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B21D2" w:rsidP="00FB21D2" w:rsidRDefault="00FB21D2">
      <w:bookmarkStart w:name="_Toc533685679" w:id="0"/>
      <w:r>
        <w:rPr>
          <w:noProof/>
        </w:rPr>
        <w:drawing>
          <wp:inline distT="0" distB="0" distL="0" distR="0" wp14:anchorId="631677EA" wp14:editId="7003288B">
            <wp:extent cx="3103245" cy="1066800"/>
            <wp:effectExtent l="0" t="0" r="1905" b="0"/>
            <wp:docPr id="16" name="Picture 1" descr="Logo for Centers for Medicare and Medicaid Services." title="CM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for Centers for Medicare and Medicaid Services."/>
                    <pic:cNvPicPr>
                      <a:picLocks noChangeAspect="1" noChangeArrowheads="1"/>
                    </pic:cNvPicPr>
                  </pic:nvPicPr>
                  <pic:blipFill>
                    <a:blip r:embed="rId8" r:link="rId9" cstate="print">
                      <a:extLst>
                        <a:ext uri="{28A0092B-C50C-407E-A947-70E740481C1C}">
                          <a14:useLocalDpi xmlns:a14="http://schemas.microsoft.com/office/drawing/2010/main" val="0"/>
                        </a:ext>
                      </a:extLst>
                    </a:blip>
                    <a:srcRect/>
                    <a:stretch>
                      <a:fillRect/>
                    </a:stretch>
                  </pic:blipFill>
                  <pic:spPr bwMode="auto">
                    <a:xfrm>
                      <a:off x="0" y="0"/>
                      <a:ext cx="3103245" cy="1066800"/>
                    </a:xfrm>
                    <a:prstGeom prst="rect">
                      <a:avLst/>
                    </a:prstGeom>
                    <a:noFill/>
                    <a:ln w="9525">
                      <a:noFill/>
                      <a:miter lim="800000"/>
                      <a:headEnd/>
                      <a:tailEnd/>
                    </a:ln>
                  </pic:spPr>
                </pic:pic>
              </a:graphicData>
            </a:graphic>
          </wp:inline>
        </w:drawing>
      </w:r>
    </w:p>
    <w:p w:rsidR="00FB21D2" w:rsidP="00FB21D2" w:rsidRDefault="00FB21D2">
      <w:pPr>
        <w:rPr>
          <w:b/>
          <w:sz w:val="56"/>
          <w:szCs w:val="56"/>
        </w:rPr>
      </w:pPr>
      <w:r w:rsidRPr="00CF7F3C">
        <w:rPr>
          <w:b/>
          <w:sz w:val="56"/>
          <w:szCs w:val="56"/>
        </w:rPr>
        <w:t>T-MSIS Data Dictionary Appendices</w:t>
      </w:r>
    </w:p>
    <w:p w:rsidRPr="002A03EF" w:rsidR="00E718F4" w:rsidP="00E718F4" w:rsidRDefault="00956829">
      <w:pPr>
        <w:rPr>
          <w:b/>
          <w:sz w:val="52"/>
          <w:szCs w:val="52"/>
        </w:rPr>
      </w:pPr>
      <w:r>
        <w:rPr>
          <w:b/>
          <w:sz w:val="52"/>
          <w:szCs w:val="52"/>
        </w:rPr>
        <w:t>December</w:t>
      </w:r>
      <w:r w:rsidR="00F45570">
        <w:rPr>
          <w:b/>
          <w:sz w:val="52"/>
          <w:szCs w:val="52"/>
        </w:rPr>
        <w:t xml:space="preserve"> </w:t>
      </w:r>
      <w:r>
        <w:rPr>
          <w:b/>
          <w:sz w:val="52"/>
          <w:szCs w:val="52"/>
        </w:rPr>
        <w:t>04</w:t>
      </w:r>
      <w:r w:rsidR="00E718F4">
        <w:rPr>
          <w:b/>
          <w:sz w:val="52"/>
          <w:szCs w:val="52"/>
        </w:rPr>
        <w:t>,</w:t>
      </w:r>
      <w:r w:rsidRPr="002A03EF" w:rsidR="00E718F4">
        <w:rPr>
          <w:b/>
          <w:sz w:val="52"/>
          <w:szCs w:val="52"/>
        </w:rPr>
        <w:t xml:space="preserve"> </w:t>
      </w:r>
      <w:r>
        <w:rPr>
          <w:b/>
          <w:sz w:val="52"/>
          <w:szCs w:val="52"/>
        </w:rPr>
        <w:t>2020</w:t>
      </w:r>
    </w:p>
    <w:p w:rsidR="0073357F" w:rsidP="00FB21D2" w:rsidRDefault="00FB21D2">
      <w:pPr>
        <w:rPr>
          <w:b/>
          <w:sz w:val="52"/>
          <w:szCs w:val="52"/>
        </w:rPr>
      </w:pPr>
      <w:r w:rsidRPr="002A03EF">
        <w:rPr>
          <w:b/>
          <w:sz w:val="52"/>
          <w:szCs w:val="52"/>
        </w:rPr>
        <w:t xml:space="preserve">Version: </w:t>
      </w:r>
      <w:r w:rsidR="00956829">
        <w:rPr>
          <w:b/>
          <w:sz w:val="52"/>
          <w:szCs w:val="52"/>
        </w:rPr>
        <w:t>v</w:t>
      </w:r>
      <w:r w:rsidRPr="002A03EF">
        <w:rPr>
          <w:b/>
          <w:sz w:val="52"/>
          <w:szCs w:val="52"/>
        </w:rPr>
        <w:t>2.</w:t>
      </w:r>
      <w:r w:rsidR="00052511">
        <w:rPr>
          <w:b/>
          <w:sz w:val="52"/>
          <w:szCs w:val="52"/>
        </w:rPr>
        <w:t>4.0</w:t>
      </w:r>
    </w:p>
    <w:p w:rsidR="0073357F" w:rsidRDefault="0073357F">
      <w:pPr>
        <w:spacing w:after="160" w:line="259" w:lineRule="auto"/>
        <w:rPr>
          <w:b/>
          <w:sz w:val="52"/>
          <w:szCs w:val="52"/>
        </w:rPr>
      </w:pPr>
      <w:r>
        <w:rPr>
          <w:b/>
          <w:sz w:val="52"/>
          <w:szCs w:val="52"/>
        </w:rPr>
        <w:br w:type="page"/>
      </w:r>
    </w:p>
    <w:p w:rsidR="00FB21D2" w:rsidP="0073357F" w:rsidRDefault="0073357F">
      <w:pPr>
        <w:pStyle w:val="Heading1"/>
      </w:pPr>
      <w:bookmarkStart w:name="_Toc64625393" w:id="1"/>
      <w:bookmarkStart w:name="_Toc64631008" w:id="2"/>
      <w:r>
        <w:lastRenderedPageBreak/>
        <w:t>Table of Contents</w:t>
      </w:r>
      <w:bookmarkEnd w:id="1"/>
      <w:bookmarkEnd w:id="2"/>
    </w:p>
    <w:sdt>
      <w:sdtPr>
        <w:rPr>
          <w:b/>
          <w:bCs/>
        </w:rPr>
        <w:id w:val="1485589234"/>
        <w:docPartObj>
          <w:docPartGallery w:val="Table of Contents"/>
          <w:docPartUnique/>
        </w:docPartObj>
      </w:sdtPr>
      <w:sdtEndPr>
        <w:rPr>
          <w:b w:val="0"/>
          <w:bCs w:val="0"/>
          <w:noProof/>
        </w:rPr>
      </w:sdtEndPr>
      <w:sdtContent>
        <w:p w:rsidR="00FE1DDF" w:rsidRDefault="00052511">
          <w:pPr>
            <w:pStyle w:val="TOC1"/>
            <w:rPr>
              <w:noProof/>
            </w:rPr>
          </w:pPr>
          <w:r>
            <w:rPr>
              <w:b/>
              <w:bCs/>
            </w:rPr>
            <w:fldChar w:fldCharType="begin"/>
          </w:r>
          <w:r>
            <w:instrText xml:space="preserve"> TOC \o "1-3" \h \z \u </w:instrText>
          </w:r>
          <w:r>
            <w:rPr>
              <w:b/>
              <w:bCs/>
            </w:rPr>
            <w:fldChar w:fldCharType="separate"/>
          </w:r>
          <w:hyperlink w:history="1" w:anchor="_Toc64631008">
            <w:r w:rsidRPr="007A071D" w:rsidR="00FE1DDF">
              <w:rPr>
                <w:rStyle w:val="Hyperlink"/>
                <w:noProof/>
              </w:rPr>
              <w:t>Table of Contents</w:t>
            </w:r>
            <w:r w:rsidR="00FE1DDF">
              <w:rPr>
                <w:noProof/>
                <w:webHidden/>
              </w:rPr>
              <w:tab/>
            </w:r>
            <w:r w:rsidR="00FE1DDF">
              <w:rPr>
                <w:noProof/>
                <w:webHidden/>
              </w:rPr>
              <w:fldChar w:fldCharType="begin"/>
            </w:r>
            <w:r w:rsidR="00FE1DDF">
              <w:rPr>
                <w:noProof/>
                <w:webHidden/>
              </w:rPr>
              <w:instrText xml:space="preserve"> PAGEREF _Toc64631008 \h </w:instrText>
            </w:r>
            <w:r w:rsidR="00FE1DDF">
              <w:rPr>
                <w:noProof/>
                <w:webHidden/>
              </w:rPr>
            </w:r>
            <w:r w:rsidR="00FE1DDF">
              <w:rPr>
                <w:noProof/>
                <w:webHidden/>
              </w:rPr>
              <w:fldChar w:fldCharType="separate"/>
            </w:r>
            <w:r w:rsidR="00FE1DDF">
              <w:rPr>
                <w:noProof/>
                <w:webHidden/>
              </w:rPr>
              <w:t>2</w:t>
            </w:r>
            <w:r w:rsidR="00FE1DDF">
              <w:rPr>
                <w:noProof/>
                <w:webHidden/>
              </w:rPr>
              <w:fldChar w:fldCharType="end"/>
            </w:r>
          </w:hyperlink>
        </w:p>
        <w:p w:rsidR="00FE1DDF" w:rsidRDefault="004B4179">
          <w:pPr>
            <w:pStyle w:val="TOC1"/>
            <w:rPr>
              <w:noProof/>
            </w:rPr>
          </w:pPr>
          <w:hyperlink w:history="1" w:anchor="_Toc64631009">
            <w:r w:rsidRPr="007A071D" w:rsidR="00FE1DDF">
              <w:rPr>
                <w:rStyle w:val="Hyperlink"/>
                <w:noProof/>
              </w:rPr>
              <w:t>Preface</w:t>
            </w:r>
            <w:r w:rsidR="00FE1DDF">
              <w:rPr>
                <w:noProof/>
                <w:webHidden/>
              </w:rPr>
              <w:tab/>
            </w:r>
            <w:r w:rsidR="00FE1DDF">
              <w:rPr>
                <w:noProof/>
                <w:webHidden/>
              </w:rPr>
              <w:fldChar w:fldCharType="begin"/>
            </w:r>
            <w:r w:rsidR="00FE1DDF">
              <w:rPr>
                <w:noProof/>
                <w:webHidden/>
              </w:rPr>
              <w:instrText xml:space="preserve"> PAGEREF _Toc64631009 \h </w:instrText>
            </w:r>
            <w:r w:rsidR="00FE1DDF">
              <w:rPr>
                <w:noProof/>
                <w:webHidden/>
              </w:rPr>
            </w:r>
            <w:r w:rsidR="00FE1DDF">
              <w:rPr>
                <w:noProof/>
                <w:webHidden/>
              </w:rPr>
              <w:fldChar w:fldCharType="separate"/>
            </w:r>
            <w:r w:rsidR="00FE1DDF">
              <w:rPr>
                <w:noProof/>
                <w:webHidden/>
              </w:rPr>
              <w:t>6</w:t>
            </w:r>
            <w:r w:rsidR="00FE1DDF">
              <w:rPr>
                <w:noProof/>
                <w:webHidden/>
              </w:rPr>
              <w:fldChar w:fldCharType="end"/>
            </w:r>
          </w:hyperlink>
        </w:p>
        <w:p w:rsidR="00FE1DDF" w:rsidRDefault="004B4179">
          <w:pPr>
            <w:pStyle w:val="TOC1"/>
            <w:rPr>
              <w:noProof/>
            </w:rPr>
          </w:pPr>
          <w:hyperlink w:history="1" w:anchor="_Toc64631010">
            <w:r w:rsidRPr="007A071D" w:rsidR="00FE1DDF">
              <w:rPr>
                <w:rStyle w:val="Hyperlink"/>
                <w:noProof/>
              </w:rPr>
              <w:t>Appendix A: Valid Values</w:t>
            </w:r>
            <w:r w:rsidR="00FE1DDF">
              <w:rPr>
                <w:noProof/>
                <w:webHidden/>
              </w:rPr>
              <w:tab/>
            </w:r>
            <w:r w:rsidR="00FE1DDF">
              <w:rPr>
                <w:noProof/>
                <w:webHidden/>
              </w:rPr>
              <w:fldChar w:fldCharType="begin"/>
            </w:r>
            <w:r w:rsidR="00FE1DDF">
              <w:rPr>
                <w:noProof/>
                <w:webHidden/>
              </w:rPr>
              <w:instrText xml:space="preserve"> PAGEREF _Toc64631010 \h </w:instrText>
            </w:r>
            <w:r w:rsidR="00FE1DDF">
              <w:rPr>
                <w:noProof/>
                <w:webHidden/>
              </w:rPr>
            </w:r>
            <w:r w:rsidR="00FE1DDF">
              <w:rPr>
                <w:noProof/>
                <w:webHidden/>
              </w:rPr>
              <w:fldChar w:fldCharType="separate"/>
            </w:r>
            <w:r w:rsidR="00FE1DDF">
              <w:rPr>
                <w:noProof/>
                <w:webHidden/>
              </w:rPr>
              <w:t>7</w:t>
            </w:r>
            <w:r w:rsidR="00FE1DDF">
              <w:rPr>
                <w:noProof/>
                <w:webHidden/>
              </w:rPr>
              <w:fldChar w:fldCharType="end"/>
            </w:r>
          </w:hyperlink>
        </w:p>
        <w:p w:rsidR="00FE1DDF" w:rsidRDefault="004B4179">
          <w:pPr>
            <w:pStyle w:val="TOC1"/>
            <w:rPr>
              <w:noProof/>
            </w:rPr>
          </w:pPr>
          <w:hyperlink w:history="1" w:anchor="_Toc64631011">
            <w:r w:rsidRPr="007A071D" w:rsidR="00FE1DDF">
              <w:rPr>
                <w:rStyle w:val="Hyperlink"/>
                <w:noProof/>
              </w:rPr>
              <w:t>NOTE</w:t>
            </w:r>
            <w:r w:rsidR="00FE1DDF">
              <w:rPr>
                <w:noProof/>
                <w:webHidden/>
              </w:rPr>
              <w:tab/>
            </w:r>
            <w:r w:rsidR="00FE1DDF">
              <w:rPr>
                <w:noProof/>
                <w:webHidden/>
              </w:rPr>
              <w:fldChar w:fldCharType="begin"/>
            </w:r>
            <w:r w:rsidR="00FE1DDF">
              <w:rPr>
                <w:noProof/>
                <w:webHidden/>
              </w:rPr>
              <w:instrText xml:space="preserve"> PAGEREF _Toc64631011 \h </w:instrText>
            </w:r>
            <w:r w:rsidR="00FE1DDF">
              <w:rPr>
                <w:noProof/>
                <w:webHidden/>
              </w:rPr>
            </w:r>
            <w:r w:rsidR="00FE1DDF">
              <w:rPr>
                <w:noProof/>
                <w:webHidden/>
              </w:rPr>
              <w:fldChar w:fldCharType="separate"/>
            </w:r>
            <w:r w:rsidR="00FE1DDF">
              <w:rPr>
                <w:noProof/>
                <w:webHidden/>
              </w:rPr>
              <w:t>8</w:t>
            </w:r>
            <w:r w:rsidR="00FE1DDF">
              <w:rPr>
                <w:noProof/>
                <w:webHidden/>
              </w:rPr>
              <w:fldChar w:fldCharType="end"/>
            </w:r>
          </w:hyperlink>
        </w:p>
        <w:p w:rsidR="00FE1DDF" w:rsidRDefault="004B4179">
          <w:pPr>
            <w:pStyle w:val="TOC1"/>
            <w:rPr>
              <w:noProof/>
            </w:rPr>
          </w:pPr>
          <w:hyperlink w:history="1" w:anchor="_Toc64631012">
            <w:r w:rsidRPr="007A071D" w:rsidR="00FE1DDF">
              <w:rPr>
                <w:rStyle w:val="Hyperlink"/>
                <w:noProof/>
              </w:rPr>
              <w:t>Appendix B: Home and Community-Based Services (HCBS) Taxonomy</w:t>
            </w:r>
            <w:r w:rsidR="00FE1DDF">
              <w:rPr>
                <w:noProof/>
                <w:webHidden/>
              </w:rPr>
              <w:tab/>
            </w:r>
            <w:r w:rsidR="00FE1DDF">
              <w:rPr>
                <w:noProof/>
                <w:webHidden/>
              </w:rPr>
              <w:fldChar w:fldCharType="begin"/>
            </w:r>
            <w:r w:rsidR="00FE1DDF">
              <w:rPr>
                <w:noProof/>
                <w:webHidden/>
              </w:rPr>
              <w:instrText xml:space="preserve"> PAGEREF _Toc64631012 \h </w:instrText>
            </w:r>
            <w:r w:rsidR="00FE1DDF">
              <w:rPr>
                <w:noProof/>
                <w:webHidden/>
              </w:rPr>
            </w:r>
            <w:r w:rsidR="00FE1DDF">
              <w:rPr>
                <w:noProof/>
                <w:webHidden/>
              </w:rPr>
              <w:fldChar w:fldCharType="separate"/>
            </w:r>
            <w:r w:rsidR="00FE1DDF">
              <w:rPr>
                <w:noProof/>
                <w:webHidden/>
              </w:rPr>
              <w:t>9</w:t>
            </w:r>
            <w:r w:rsidR="00FE1DDF">
              <w:rPr>
                <w:noProof/>
                <w:webHidden/>
              </w:rPr>
              <w:fldChar w:fldCharType="end"/>
            </w:r>
          </w:hyperlink>
        </w:p>
        <w:p w:rsidR="00FE1DDF" w:rsidRDefault="004B4179">
          <w:pPr>
            <w:pStyle w:val="TOC2"/>
            <w:tabs>
              <w:tab w:val="right" w:leader="dot" w:pos="10070"/>
            </w:tabs>
            <w:rPr>
              <w:noProof/>
            </w:rPr>
          </w:pPr>
          <w:hyperlink w:history="1" w:anchor="_Toc64631013">
            <w:r w:rsidRPr="007A071D" w:rsidR="00FE1DDF">
              <w:rPr>
                <w:rStyle w:val="Hyperlink"/>
                <w:noProof/>
              </w:rPr>
              <w:t>HCBS Service Taxonomy Values:</w:t>
            </w:r>
            <w:r w:rsidR="00FE1DDF">
              <w:rPr>
                <w:noProof/>
                <w:webHidden/>
              </w:rPr>
              <w:tab/>
            </w:r>
            <w:r w:rsidR="00FE1DDF">
              <w:rPr>
                <w:noProof/>
                <w:webHidden/>
              </w:rPr>
              <w:fldChar w:fldCharType="begin"/>
            </w:r>
            <w:r w:rsidR="00FE1DDF">
              <w:rPr>
                <w:noProof/>
                <w:webHidden/>
              </w:rPr>
              <w:instrText xml:space="preserve"> PAGEREF _Toc64631013 \h </w:instrText>
            </w:r>
            <w:r w:rsidR="00FE1DDF">
              <w:rPr>
                <w:noProof/>
                <w:webHidden/>
              </w:rPr>
            </w:r>
            <w:r w:rsidR="00FE1DDF">
              <w:rPr>
                <w:noProof/>
                <w:webHidden/>
              </w:rPr>
              <w:fldChar w:fldCharType="separate"/>
            </w:r>
            <w:r w:rsidR="00FE1DDF">
              <w:rPr>
                <w:noProof/>
                <w:webHidden/>
              </w:rPr>
              <w:t>10</w:t>
            </w:r>
            <w:r w:rsidR="00FE1DDF">
              <w:rPr>
                <w:noProof/>
                <w:webHidden/>
              </w:rPr>
              <w:fldChar w:fldCharType="end"/>
            </w:r>
          </w:hyperlink>
        </w:p>
        <w:p w:rsidR="00FE1DDF" w:rsidRDefault="004B4179">
          <w:pPr>
            <w:pStyle w:val="TOC1"/>
            <w:rPr>
              <w:noProof/>
            </w:rPr>
          </w:pPr>
          <w:hyperlink w:history="1" w:anchor="_Toc64631014">
            <w:r w:rsidRPr="007A071D" w:rsidR="00FE1DDF">
              <w:rPr>
                <w:rStyle w:val="Hyperlink"/>
                <w:noProof/>
              </w:rPr>
              <w:t>Appendix C: Comprehensive Eligibility Crosswalk</w:t>
            </w:r>
            <w:r w:rsidR="00FE1DDF">
              <w:rPr>
                <w:noProof/>
                <w:webHidden/>
              </w:rPr>
              <w:tab/>
            </w:r>
            <w:r w:rsidR="00FE1DDF">
              <w:rPr>
                <w:noProof/>
                <w:webHidden/>
              </w:rPr>
              <w:fldChar w:fldCharType="begin"/>
            </w:r>
            <w:r w:rsidR="00FE1DDF">
              <w:rPr>
                <w:noProof/>
                <w:webHidden/>
              </w:rPr>
              <w:instrText xml:space="preserve"> PAGEREF _Toc64631014 \h </w:instrText>
            </w:r>
            <w:r w:rsidR="00FE1DDF">
              <w:rPr>
                <w:noProof/>
                <w:webHidden/>
              </w:rPr>
            </w:r>
            <w:r w:rsidR="00FE1DDF">
              <w:rPr>
                <w:noProof/>
                <w:webHidden/>
              </w:rPr>
              <w:fldChar w:fldCharType="separate"/>
            </w:r>
            <w:r w:rsidR="00FE1DDF">
              <w:rPr>
                <w:noProof/>
                <w:webHidden/>
              </w:rPr>
              <w:t>33</w:t>
            </w:r>
            <w:r w:rsidR="00FE1DDF">
              <w:rPr>
                <w:noProof/>
                <w:webHidden/>
              </w:rPr>
              <w:fldChar w:fldCharType="end"/>
            </w:r>
          </w:hyperlink>
        </w:p>
        <w:p w:rsidR="00FE1DDF" w:rsidRDefault="004B4179">
          <w:pPr>
            <w:pStyle w:val="TOC1"/>
            <w:rPr>
              <w:noProof/>
            </w:rPr>
          </w:pPr>
          <w:hyperlink w:history="1" w:anchor="_Toc64631015">
            <w:r w:rsidRPr="007A071D" w:rsidR="00FE1DDF">
              <w:rPr>
                <w:rStyle w:val="Hyperlink"/>
                <w:noProof/>
              </w:rPr>
              <w:t>Appendix D: Types of Service (TOS) Reference</w:t>
            </w:r>
            <w:r w:rsidR="00FE1DDF">
              <w:rPr>
                <w:noProof/>
                <w:webHidden/>
              </w:rPr>
              <w:tab/>
            </w:r>
            <w:r w:rsidR="00FE1DDF">
              <w:rPr>
                <w:noProof/>
                <w:webHidden/>
              </w:rPr>
              <w:fldChar w:fldCharType="begin"/>
            </w:r>
            <w:r w:rsidR="00FE1DDF">
              <w:rPr>
                <w:noProof/>
                <w:webHidden/>
              </w:rPr>
              <w:instrText xml:space="preserve"> PAGEREF _Toc64631015 \h </w:instrText>
            </w:r>
            <w:r w:rsidR="00FE1DDF">
              <w:rPr>
                <w:noProof/>
                <w:webHidden/>
              </w:rPr>
            </w:r>
            <w:r w:rsidR="00FE1DDF">
              <w:rPr>
                <w:noProof/>
                <w:webHidden/>
              </w:rPr>
              <w:fldChar w:fldCharType="separate"/>
            </w:r>
            <w:r w:rsidR="00FE1DDF">
              <w:rPr>
                <w:noProof/>
                <w:webHidden/>
              </w:rPr>
              <w:t>48</w:t>
            </w:r>
            <w:r w:rsidR="00FE1DDF">
              <w:rPr>
                <w:noProof/>
                <w:webHidden/>
              </w:rPr>
              <w:fldChar w:fldCharType="end"/>
            </w:r>
          </w:hyperlink>
        </w:p>
        <w:p w:rsidR="00FE1DDF" w:rsidRDefault="004B4179">
          <w:pPr>
            <w:pStyle w:val="TOC2"/>
            <w:tabs>
              <w:tab w:val="right" w:leader="dot" w:pos="10070"/>
            </w:tabs>
            <w:rPr>
              <w:noProof/>
            </w:rPr>
          </w:pPr>
          <w:hyperlink w:history="1" w:anchor="_Toc64631016">
            <w:r w:rsidRPr="007A071D" w:rsidR="00FE1DDF">
              <w:rPr>
                <w:rStyle w:val="Hyperlink"/>
                <w:noProof/>
              </w:rPr>
              <w:t>Definitions of Types of Service</w:t>
            </w:r>
            <w:r w:rsidR="00FE1DDF">
              <w:rPr>
                <w:noProof/>
                <w:webHidden/>
              </w:rPr>
              <w:tab/>
            </w:r>
            <w:r w:rsidR="00FE1DDF">
              <w:rPr>
                <w:noProof/>
                <w:webHidden/>
              </w:rPr>
              <w:fldChar w:fldCharType="begin"/>
            </w:r>
            <w:r w:rsidR="00FE1DDF">
              <w:rPr>
                <w:noProof/>
                <w:webHidden/>
              </w:rPr>
              <w:instrText xml:space="preserve"> PAGEREF _Toc64631016 \h </w:instrText>
            </w:r>
            <w:r w:rsidR="00FE1DDF">
              <w:rPr>
                <w:noProof/>
                <w:webHidden/>
              </w:rPr>
            </w:r>
            <w:r w:rsidR="00FE1DDF">
              <w:rPr>
                <w:noProof/>
                <w:webHidden/>
              </w:rPr>
              <w:fldChar w:fldCharType="separate"/>
            </w:r>
            <w:r w:rsidR="00FE1DDF">
              <w:rPr>
                <w:noProof/>
                <w:webHidden/>
              </w:rPr>
              <w:t>48</w:t>
            </w:r>
            <w:r w:rsidR="00FE1DDF">
              <w:rPr>
                <w:noProof/>
                <w:webHidden/>
              </w:rPr>
              <w:fldChar w:fldCharType="end"/>
            </w:r>
          </w:hyperlink>
        </w:p>
        <w:p w:rsidR="00FE1DDF" w:rsidRDefault="004B4179">
          <w:pPr>
            <w:pStyle w:val="TOC3"/>
            <w:tabs>
              <w:tab w:val="left" w:pos="880"/>
            </w:tabs>
            <w:rPr>
              <w:noProof/>
            </w:rPr>
          </w:pPr>
          <w:hyperlink w:history="1" w:anchor="_Toc64631017">
            <w:r w:rsidRPr="007A071D" w:rsidR="00FE1DDF">
              <w:rPr>
                <w:rStyle w:val="Hyperlink"/>
                <w:noProof/>
              </w:rPr>
              <w:t>1.</w:t>
            </w:r>
            <w:r w:rsidR="00FE1DDF">
              <w:rPr>
                <w:noProof/>
              </w:rPr>
              <w:tab/>
            </w:r>
            <w:r w:rsidRPr="007A071D" w:rsidR="00FE1DDF">
              <w:rPr>
                <w:rStyle w:val="Hyperlink"/>
                <w:noProof/>
              </w:rPr>
              <w:t>Unduplicated Total</w:t>
            </w:r>
            <w:r w:rsidR="00FE1DDF">
              <w:rPr>
                <w:noProof/>
                <w:webHidden/>
              </w:rPr>
              <w:tab/>
            </w:r>
            <w:r w:rsidR="00FE1DDF">
              <w:rPr>
                <w:noProof/>
                <w:webHidden/>
              </w:rPr>
              <w:fldChar w:fldCharType="begin"/>
            </w:r>
            <w:r w:rsidR="00FE1DDF">
              <w:rPr>
                <w:noProof/>
                <w:webHidden/>
              </w:rPr>
              <w:instrText xml:space="preserve"> PAGEREF _Toc64631017 \h </w:instrText>
            </w:r>
            <w:r w:rsidR="00FE1DDF">
              <w:rPr>
                <w:noProof/>
                <w:webHidden/>
              </w:rPr>
            </w:r>
            <w:r w:rsidR="00FE1DDF">
              <w:rPr>
                <w:noProof/>
                <w:webHidden/>
              </w:rPr>
              <w:fldChar w:fldCharType="separate"/>
            </w:r>
            <w:r w:rsidR="00FE1DDF">
              <w:rPr>
                <w:noProof/>
                <w:webHidden/>
              </w:rPr>
              <w:t>48</w:t>
            </w:r>
            <w:r w:rsidR="00FE1DDF">
              <w:rPr>
                <w:noProof/>
                <w:webHidden/>
              </w:rPr>
              <w:fldChar w:fldCharType="end"/>
            </w:r>
          </w:hyperlink>
        </w:p>
        <w:p w:rsidR="00FE1DDF" w:rsidRDefault="004B4179">
          <w:pPr>
            <w:pStyle w:val="TOC2"/>
            <w:tabs>
              <w:tab w:val="right" w:leader="dot" w:pos="10070"/>
            </w:tabs>
            <w:rPr>
              <w:noProof/>
            </w:rPr>
          </w:pPr>
          <w:hyperlink w:history="1" w:anchor="_Toc64631018">
            <w:r w:rsidRPr="007A071D" w:rsidR="00FE1DDF">
              <w:rPr>
                <w:rStyle w:val="Hyperlink"/>
                <w:noProof/>
              </w:rPr>
              <w:t>Facilities</w:t>
            </w:r>
            <w:r w:rsidR="00FE1DDF">
              <w:rPr>
                <w:noProof/>
                <w:webHidden/>
              </w:rPr>
              <w:tab/>
            </w:r>
            <w:r w:rsidR="00FE1DDF">
              <w:rPr>
                <w:noProof/>
                <w:webHidden/>
              </w:rPr>
              <w:fldChar w:fldCharType="begin"/>
            </w:r>
            <w:r w:rsidR="00FE1DDF">
              <w:rPr>
                <w:noProof/>
                <w:webHidden/>
              </w:rPr>
              <w:instrText xml:space="preserve"> PAGEREF _Toc64631018 \h </w:instrText>
            </w:r>
            <w:r w:rsidR="00FE1DDF">
              <w:rPr>
                <w:noProof/>
                <w:webHidden/>
              </w:rPr>
            </w:r>
            <w:r w:rsidR="00FE1DDF">
              <w:rPr>
                <w:noProof/>
                <w:webHidden/>
              </w:rPr>
              <w:fldChar w:fldCharType="separate"/>
            </w:r>
            <w:r w:rsidR="00FE1DDF">
              <w:rPr>
                <w:noProof/>
                <w:webHidden/>
              </w:rPr>
              <w:t>48</w:t>
            </w:r>
            <w:r w:rsidR="00FE1DDF">
              <w:rPr>
                <w:noProof/>
                <w:webHidden/>
              </w:rPr>
              <w:fldChar w:fldCharType="end"/>
            </w:r>
          </w:hyperlink>
        </w:p>
        <w:p w:rsidR="00FE1DDF" w:rsidRDefault="004B4179">
          <w:pPr>
            <w:pStyle w:val="TOC3"/>
            <w:tabs>
              <w:tab w:val="left" w:pos="880"/>
            </w:tabs>
            <w:rPr>
              <w:noProof/>
            </w:rPr>
          </w:pPr>
          <w:hyperlink w:history="1" w:anchor="_Toc64631019">
            <w:r w:rsidRPr="007A071D" w:rsidR="00FE1DDF">
              <w:rPr>
                <w:rStyle w:val="Hyperlink"/>
                <w:noProof/>
              </w:rPr>
              <w:t>2.</w:t>
            </w:r>
            <w:r w:rsidR="00FE1DDF">
              <w:rPr>
                <w:noProof/>
              </w:rPr>
              <w:tab/>
            </w:r>
            <w:r w:rsidRPr="007A071D" w:rsidR="00FE1DDF">
              <w:rPr>
                <w:rStyle w:val="Hyperlink"/>
                <w:noProof/>
              </w:rPr>
              <w:t>Inpatient Hospital Services</w:t>
            </w:r>
            <w:r w:rsidR="00FE1DDF">
              <w:rPr>
                <w:noProof/>
                <w:webHidden/>
              </w:rPr>
              <w:tab/>
            </w:r>
            <w:r w:rsidR="00FE1DDF">
              <w:rPr>
                <w:noProof/>
                <w:webHidden/>
              </w:rPr>
              <w:fldChar w:fldCharType="begin"/>
            </w:r>
            <w:r w:rsidR="00FE1DDF">
              <w:rPr>
                <w:noProof/>
                <w:webHidden/>
              </w:rPr>
              <w:instrText xml:space="preserve"> PAGEREF _Toc64631019 \h </w:instrText>
            </w:r>
            <w:r w:rsidR="00FE1DDF">
              <w:rPr>
                <w:noProof/>
                <w:webHidden/>
              </w:rPr>
            </w:r>
            <w:r w:rsidR="00FE1DDF">
              <w:rPr>
                <w:noProof/>
                <w:webHidden/>
              </w:rPr>
              <w:fldChar w:fldCharType="separate"/>
            </w:r>
            <w:r w:rsidR="00FE1DDF">
              <w:rPr>
                <w:noProof/>
                <w:webHidden/>
              </w:rPr>
              <w:t>48</w:t>
            </w:r>
            <w:r w:rsidR="00FE1DDF">
              <w:rPr>
                <w:noProof/>
                <w:webHidden/>
              </w:rPr>
              <w:fldChar w:fldCharType="end"/>
            </w:r>
          </w:hyperlink>
        </w:p>
        <w:p w:rsidR="00FE1DDF" w:rsidRDefault="004B4179">
          <w:pPr>
            <w:pStyle w:val="TOC3"/>
            <w:tabs>
              <w:tab w:val="left" w:pos="880"/>
            </w:tabs>
            <w:rPr>
              <w:noProof/>
            </w:rPr>
          </w:pPr>
          <w:hyperlink w:history="1" w:anchor="_Toc64631020">
            <w:r w:rsidRPr="007A071D" w:rsidR="00FE1DDF">
              <w:rPr>
                <w:rStyle w:val="Hyperlink"/>
                <w:noProof/>
              </w:rPr>
              <w:t>3.</w:t>
            </w:r>
            <w:r w:rsidR="00FE1DDF">
              <w:rPr>
                <w:noProof/>
              </w:rPr>
              <w:tab/>
            </w:r>
            <w:r w:rsidRPr="007A071D" w:rsidR="00FE1DDF">
              <w:rPr>
                <w:rStyle w:val="Hyperlink"/>
                <w:noProof/>
              </w:rPr>
              <w:t>Mental Health Facility Services</w:t>
            </w:r>
            <w:r w:rsidR="00FE1DDF">
              <w:rPr>
                <w:noProof/>
                <w:webHidden/>
              </w:rPr>
              <w:tab/>
            </w:r>
            <w:r w:rsidR="00FE1DDF">
              <w:rPr>
                <w:noProof/>
                <w:webHidden/>
              </w:rPr>
              <w:fldChar w:fldCharType="begin"/>
            </w:r>
            <w:r w:rsidR="00FE1DDF">
              <w:rPr>
                <w:noProof/>
                <w:webHidden/>
              </w:rPr>
              <w:instrText xml:space="preserve"> PAGEREF _Toc64631020 \h </w:instrText>
            </w:r>
            <w:r w:rsidR="00FE1DDF">
              <w:rPr>
                <w:noProof/>
                <w:webHidden/>
              </w:rPr>
            </w:r>
            <w:r w:rsidR="00FE1DDF">
              <w:rPr>
                <w:noProof/>
                <w:webHidden/>
              </w:rPr>
              <w:fldChar w:fldCharType="separate"/>
            </w:r>
            <w:r w:rsidR="00FE1DDF">
              <w:rPr>
                <w:noProof/>
                <w:webHidden/>
              </w:rPr>
              <w:t>49</w:t>
            </w:r>
            <w:r w:rsidR="00FE1DDF">
              <w:rPr>
                <w:noProof/>
                <w:webHidden/>
              </w:rPr>
              <w:fldChar w:fldCharType="end"/>
            </w:r>
          </w:hyperlink>
        </w:p>
        <w:p w:rsidR="00FE1DDF" w:rsidRDefault="004B4179">
          <w:pPr>
            <w:pStyle w:val="TOC3"/>
            <w:tabs>
              <w:tab w:val="left" w:pos="880"/>
            </w:tabs>
            <w:rPr>
              <w:noProof/>
            </w:rPr>
          </w:pPr>
          <w:hyperlink w:history="1" w:anchor="_Toc64631021">
            <w:r w:rsidRPr="007A071D" w:rsidR="00FE1DDF">
              <w:rPr>
                <w:rStyle w:val="Hyperlink"/>
                <w:noProof/>
              </w:rPr>
              <w:t>4.</w:t>
            </w:r>
            <w:r w:rsidR="00FE1DDF">
              <w:rPr>
                <w:noProof/>
              </w:rPr>
              <w:tab/>
            </w:r>
            <w:r w:rsidRPr="007A071D" w:rsidR="00FE1DDF">
              <w:rPr>
                <w:rStyle w:val="Hyperlink"/>
                <w:noProof/>
              </w:rPr>
              <w:t>Nursing Facilities (NF) Services (TOS Code=009 and 047)</w:t>
            </w:r>
            <w:r w:rsidR="00FE1DDF">
              <w:rPr>
                <w:noProof/>
                <w:webHidden/>
              </w:rPr>
              <w:tab/>
            </w:r>
            <w:r w:rsidR="00FE1DDF">
              <w:rPr>
                <w:noProof/>
                <w:webHidden/>
              </w:rPr>
              <w:fldChar w:fldCharType="begin"/>
            </w:r>
            <w:r w:rsidR="00FE1DDF">
              <w:rPr>
                <w:noProof/>
                <w:webHidden/>
              </w:rPr>
              <w:instrText xml:space="preserve"> PAGEREF _Toc64631021 \h </w:instrText>
            </w:r>
            <w:r w:rsidR="00FE1DDF">
              <w:rPr>
                <w:noProof/>
                <w:webHidden/>
              </w:rPr>
            </w:r>
            <w:r w:rsidR="00FE1DDF">
              <w:rPr>
                <w:noProof/>
                <w:webHidden/>
              </w:rPr>
              <w:fldChar w:fldCharType="separate"/>
            </w:r>
            <w:r w:rsidR="00FE1DDF">
              <w:rPr>
                <w:noProof/>
                <w:webHidden/>
              </w:rPr>
              <w:t>49</w:t>
            </w:r>
            <w:r w:rsidR="00FE1DDF">
              <w:rPr>
                <w:noProof/>
                <w:webHidden/>
              </w:rPr>
              <w:fldChar w:fldCharType="end"/>
            </w:r>
          </w:hyperlink>
        </w:p>
        <w:p w:rsidR="00FE1DDF" w:rsidRDefault="004B4179">
          <w:pPr>
            <w:pStyle w:val="TOC3"/>
            <w:tabs>
              <w:tab w:val="left" w:pos="880"/>
            </w:tabs>
            <w:rPr>
              <w:noProof/>
            </w:rPr>
          </w:pPr>
          <w:hyperlink w:history="1" w:anchor="_Toc64631022">
            <w:r w:rsidRPr="007A071D" w:rsidR="00FE1DDF">
              <w:rPr>
                <w:rStyle w:val="Hyperlink"/>
                <w:noProof/>
              </w:rPr>
              <w:t>5.</w:t>
            </w:r>
            <w:r w:rsidR="00FE1DDF">
              <w:rPr>
                <w:noProof/>
              </w:rPr>
              <w:tab/>
            </w:r>
            <w:r w:rsidRPr="007A071D" w:rsidR="00FE1DDF">
              <w:rPr>
                <w:rStyle w:val="Hyperlink"/>
                <w:noProof/>
              </w:rPr>
              <w:t>ICF Services for the Intellectually Disabled (TOS Code=046)</w:t>
            </w:r>
            <w:r w:rsidR="00FE1DDF">
              <w:rPr>
                <w:noProof/>
                <w:webHidden/>
              </w:rPr>
              <w:tab/>
            </w:r>
            <w:r w:rsidR="00FE1DDF">
              <w:rPr>
                <w:noProof/>
                <w:webHidden/>
              </w:rPr>
              <w:fldChar w:fldCharType="begin"/>
            </w:r>
            <w:r w:rsidR="00FE1DDF">
              <w:rPr>
                <w:noProof/>
                <w:webHidden/>
              </w:rPr>
              <w:instrText xml:space="preserve"> PAGEREF _Toc64631022 \h </w:instrText>
            </w:r>
            <w:r w:rsidR="00FE1DDF">
              <w:rPr>
                <w:noProof/>
                <w:webHidden/>
              </w:rPr>
            </w:r>
            <w:r w:rsidR="00FE1DDF">
              <w:rPr>
                <w:noProof/>
                <w:webHidden/>
              </w:rPr>
              <w:fldChar w:fldCharType="separate"/>
            </w:r>
            <w:r w:rsidR="00FE1DDF">
              <w:rPr>
                <w:noProof/>
                <w:webHidden/>
              </w:rPr>
              <w:t>50</w:t>
            </w:r>
            <w:r w:rsidR="00FE1DDF">
              <w:rPr>
                <w:noProof/>
                <w:webHidden/>
              </w:rPr>
              <w:fldChar w:fldCharType="end"/>
            </w:r>
          </w:hyperlink>
        </w:p>
        <w:p w:rsidR="00FE1DDF" w:rsidRDefault="004B4179">
          <w:pPr>
            <w:pStyle w:val="TOC2"/>
            <w:tabs>
              <w:tab w:val="right" w:leader="dot" w:pos="10070"/>
            </w:tabs>
            <w:rPr>
              <w:noProof/>
            </w:rPr>
          </w:pPr>
          <w:hyperlink w:history="1" w:anchor="_Toc64631023">
            <w:r w:rsidRPr="007A071D" w:rsidR="00FE1DDF">
              <w:rPr>
                <w:rStyle w:val="Hyperlink"/>
                <w:noProof/>
              </w:rPr>
              <w:t>Services</w:t>
            </w:r>
            <w:r w:rsidR="00FE1DDF">
              <w:rPr>
                <w:noProof/>
                <w:webHidden/>
              </w:rPr>
              <w:tab/>
            </w:r>
            <w:r w:rsidR="00FE1DDF">
              <w:rPr>
                <w:noProof/>
                <w:webHidden/>
              </w:rPr>
              <w:fldChar w:fldCharType="begin"/>
            </w:r>
            <w:r w:rsidR="00FE1DDF">
              <w:rPr>
                <w:noProof/>
                <w:webHidden/>
              </w:rPr>
              <w:instrText xml:space="preserve"> PAGEREF _Toc64631023 \h </w:instrText>
            </w:r>
            <w:r w:rsidR="00FE1DDF">
              <w:rPr>
                <w:noProof/>
                <w:webHidden/>
              </w:rPr>
            </w:r>
            <w:r w:rsidR="00FE1DDF">
              <w:rPr>
                <w:noProof/>
                <w:webHidden/>
              </w:rPr>
              <w:fldChar w:fldCharType="separate"/>
            </w:r>
            <w:r w:rsidR="00FE1DDF">
              <w:rPr>
                <w:noProof/>
                <w:webHidden/>
              </w:rPr>
              <w:t>50</w:t>
            </w:r>
            <w:r w:rsidR="00FE1DDF">
              <w:rPr>
                <w:noProof/>
                <w:webHidden/>
              </w:rPr>
              <w:fldChar w:fldCharType="end"/>
            </w:r>
          </w:hyperlink>
        </w:p>
        <w:p w:rsidR="00FE1DDF" w:rsidRDefault="004B4179">
          <w:pPr>
            <w:pStyle w:val="TOC3"/>
            <w:tabs>
              <w:tab w:val="left" w:pos="880"/>
            </w:tabs>
            <w:rPr>
              <w:noProof/>
            </w:rPr>
          </w:pPr>
          <w:hyperlink w:history="1" w:anchor="_Toc64631024">
            <w:r w:rsidRPr="007A071D" w:rsidR="00FE1DDF">
              <w:rPr>
                <w:rStyle w:val="Hyperlink"/>
                <w:noProof/>
              </w:rPr>
              <w:t>6.</w:t>
            </w:r>
            <w:r w:rsidR="00FE1DDF">
              <w:rPr>
                <w:noProof/>
              </w:rPr>
              <w:tab/>
            </w:r>
            <w:r w:rsidRPr="007A071D" w:rsidR="00FE1DDF">
              <w:rPr>
                <w:rStyle w:val="Hyperlink"/>
                <w:noProof/>
              </w:rPr>
              <w:t>Physicians' Services (TOS Code=012)</w:t>
            </w:r>
            <w:r w:rsidR="00FE1DDF">
              <w:rPr>
                <w:noProof/>
                <w:webHidden/>
              </w:rPr>
              <w:tab/>
            </w:r>
            <w:r w:rsidR="00FE1DDF">
              <w:rPr>
                <w:noProof/>
                <w:webHidden/>
              </w:rPr>
              <w:fldChar w:fldCharType="begin"/>
            </w:r>
            <w:r w:rsidR="00FE1DDF">
              <w:rPr>
                <w:noProof/>
                <w:webHidden/>
              </w:rPr>
              <w:instrText xml:space="preserve"> PAGEREF _Toc64631024 \h </w:instrText>
            </w:r>
            <w:r w:rsidR="00FE1DDF">
              <w:rPr>
                <w:noProof/>
                <w:webHidden/>
              </w:rPr>
            </w:r>
            <w:r w:rsidR="00FE1DDF">
              <w:rPr>
                <w:noProof/>
                <w:webHidden/>
              </w:rPr>
              <w:fldChar w:fldCharType="separate"/>
            </w:r>
            <w:r w:rsidR="00FE1DDF">
              <w:rPr>
                <w:noProof/>
                <w:webHidden/>
              </w:rPr>
              <w:t>50</w:t>
            </w:r>
            <w:r w:rsidR="00FE1DDF">
              <w:rPr>
                <w:noProof/>
                <w:webHidden/>
              </w:rPr>
              <w:fldChar w:fldCharType="end"/>
            </w:r>
          </w:hyperlink>
        </w:p>
        <w:p w:rsidR="00FE1DDF" w:rsidRDefault="004B4179">
          <w:pPr>
            <w:pStyle w:val="TOC3"/>
            <w:tabs>
              <w:tab w:val="left" w:pos="880"/>
            </w:tabs>
            <w:rPr>
              <w:noProof/>
            </w:rPr>
          </w:pPr>
          <w:hyperlink w:history="1" w:anchor="_Toc64631025">
            <w:r w:rsidRPr="007A071D" w:rsidR="00FE1DDF">
              <w:rPr>
                <w:rStyle w:val="Hyperlink"/>
                <w:noProof/>
              </w:rPr>
              <w:t>7.</w:t>
            </w:r>
            <w:r w:rsidR="00FE1DDF">
              <w:rPr>
                <w:noProof/>
              </w:rPr>
              <w:tab/>
            </w:r>
            <w:r w:rsidRPr="007A071D" w:rsidR="00FE1DDF">
              <w:rPr>
                <w:rStyle w:val="Hyperlink"/>
                <w:noProof/>
              </w:rPr>
              <w:t>Outpatient Hospital Services (TOS Codes=002)</w:t>
            </w:r>
            <w:r w:rsidR="00FE1DDF">
              <w:rPr>
                <w:noProof/>
                <w:webHidden/>
              </w:rPr>
              <w:tab/>
            </w:r>
            <w:r w:rsidR="00FE1DDF">
              <w:rPr>
                <w:noProof/>
                <w:webHidden/>
              </w:rPr>
              <w:fldChar w:fldCharType="begin"/>
            </w:r>
            <w:r w:rsidR="00FE1DDF">
              <w:rPr>
                <w:noProof/>
                <w:webHidden/>
              </w:rPr>
              <w:instrText xml:space="preserve"> PAGEREF _Toc64631025 \h </w:instrText>
            </w:r>
            <w:r w:rsidR="00FE1DDF">
              <w:rPr>
                <w:noProof/>
                <w:webHidden/>
              </w:rPr>
            </w:r>
            <w:r w:rsidR="00FE1DDF">
              <w:rPr>
                <w:noProof/>
                <w:webHidden/>
              </w:rPr>
              <w:fldChar w:fldCharType="separate"/>
            </w:r>
            <w:r w:rsidR="00FE1DDF">
              <w:rPr>
                <w:noProof/>
                <w:webHidden/>
              </w:rPr>
              <w:t>50</w:t>
            </w:r>
            <w:r w:rsidR="00FE1DDF">
              <w:rPr>
                <w:noProof/>
                <w:webHidden/>
              </w:rPr>
              <w:fldChar w:fldCharType="end"/>
            </w:r>
          </w:hyperlink>
        </w:p>
        <w:p w:rsidR="00FE1DDF" w:rsidRDefault="004B4179">
          <w:pPr>
            <w:pStyle w:val="TOC3"/>
            <w:tabs>
              <w:tab w:val="left" w:pos="880"/>
            </w:tabs>
            <w:rPr>
              <w:noProof/>
            </w:rPr>
          </w:pPr>
          <w:hyperlink w:history="1" w:anchor="_Toc64631026">
            <w:r w:rsidRPr="007A071D" w:rsidR="00FE1DDF">
              <w:rPr>
                <w:rStyle w:val="Hyperlink"/>
                <w:noProof/>
              </w:rPr>
              <w:t>8.</w:t>
            </w:r>
            <w:r w:rsidR="00FE1DDF">
              <w:rPr>
                <w:noProof/>
              </w:rPr>
              <w:tab/>
            </w:r>
            <w:r w:rsidRPr="007A071D" w:rsidR="00FE1DDF">
              <w:rPr>
                <w:rStyle w:val="Hyperlink"/>
                <w:noProof/>
              </w:rPr>
              <w:t>Prescribed Drugs (TOS Code=033)</w:t>
            </w:r>
            <w:r w:rsidR="00FE1DDF">
              <w:rPr>
                <w:noProof/>
                <w:webHidden/>
              </w:rPr>
              <w:tab/>
            </w:r>
            <w:r w:rsidR="00FE1DDF">
              <w:rPr>
                <w:noProof/>
                <w:webHidden/>
              </w:rPr>
              <w:fldChar w:fldCharType="begin"/>
            </w:r>
            <w:r w:rsidR="00FE1DDF">
              <w:rPr>
                <w:noProof/>
                <w:webHidden/>
              </w:rPr>
              <w:instrText xml:space="preserve"> PAGEREF _Toc64631026 \h </w:instrText>
            </w:r>
            <w:r w:rsidR="00FE1DDF">
              <w:rPr>
                <w:noProof/>
                <w:webHidden/>
              </w:rPr>
            </w:r>
            <w:r w:rsidR="00FE1DDF">
              <w:rPr>
                <w:noProof/>
                <w:webHidden/>
              </w:rPr>
              <w:fldChar w:fldCharType="separate"/>
            </w:r>
            <w:r w:rsidR="00FE1DDF">
              <w:rPr>
                <w:noProof/>
                <w:webHidden/>
              </w:rPr>
              <w:t>51</w:t>
            </w:r>
            <w:r w:rsidR="00FE1DDF">
              <w:rPr>
                <w:noProof/>
                <w:webHidden/>
              </w:rPr>
              <w:fldChar w:fldCharType="end"/>
            </w:r>
          </w:hyperlink>
        </w:p>
        <w:p w:rsidR="00FE1DDF" w:rsidRDefault="004B4179">
          <w:pPr>
            <w:pStyle w:val="TOC3"/>
            <w:tabs>
              <w:tab w:val="left" w:pos="880"/>
            </w:tabs>
            <w:rPr>
              <w:noProof/>
            </w:rPr>
          </w:pPr>
          <w:hyperlink w:history="1" w:anchor="_Toc64631027">
            <w:r w:rsidRPr="007A071D" w:rsidR="00FE1DDF">
              <w:rPr>
                <w:rStyle w:val="Hyperlink"/>
                <w:noProof/>
              </w:rPr>
              <w:t>9.</w:t>
            </w:r>
            <w:r w:rsidR="00FE1DDF">
              <w:rPr>
                <w:noProof/>
              </w:rPr>
              <w:tab/>
            </w:r>
            <w:r w:rsidRPr="007A071D" w:rsidR="00FE1DDF">
              <w:rPr>
                <w:rStyle w:val="Hyperlink"/>
                <w:noProof/>
              </w:rPr>
              <w:t>Dental Services (TOS Code=029)</w:t>
            </w:r>
            <w:r w:rsidR="00FE1DDF">
              <w:rPr>
                <w:noProof/>
                <w:webHidden/>
              </w:rPr>
              <w:tab/>
            </w:r>
            <w:r w:rsidR="00FE1DDF">
              <w:rPr>
                <w:noProof/>
                <w:webHidden/>
              </w:rPr>
              <w:fldChar w:fldCharType="begin"/>
            </w:r>
            <w:r w:rsidR="00FE1DDF">
              <w:rPr>
                <w:noProof/>
                <w:webHidden/>
              </w:rPr>
              <w:instrText xml:space="preserve"> PAGEREF _Toc64631027 \h </w:instrText>
            </w:r>
            <w:r w:rsidR="00FE1DDF">
              <w:rPr>
                <w:noProof/>
                <w:webHidden/>
              </w:rPr>
            </w:r>
            <w:r w:rsidR="00FE1DDF">
              <w:rPr>
                <w:noProof/>
                <w:webHidden/>
              </w:rPr>
              <w:fldChar w:fldCharType="separate"/>
            </w:r>
            <w:r w:rsidR="00FE1DDF">
              <w:rPr>
                <w:noProof/>
                <w:webHidden/>
              </w:rPr>
              <w:t>51</w:t>
            </w:r>
            <w:r w:rsidR="00FE1DDF">
              <w:rPr>
                <w:noProof/>
                <w:webHidden/>
              </w:rPr>
              <w:fldChar w:fldCharType="end"/>
            </w:r>
          </w:hyperlink>
        </w:p>
        <w:p w:rsidR="00FE1DDF" w:rsidRDefault="004B4179">
          <w:pPr>
            <w:pStyle w:val="TOC2"/>
            <w:tabs>
              <w:tab w:val="right" w:leader="dot" w:pos="10070"/>
            </w:tabs>
            <w:rPr>
              <w:noProof/>
            </w:rPr>
          </w:pPr>
          <w:hyperlink w:history="1" w:anchor="_Toc64631028">
            <w:r w:rsidRPr="007A071D" w:rsidR="00FE1DDF">
              <w:rPr>
                <w:rStyle w:val="Hyperlink"/>
                <w:noProof/>
              </w:rPr>
              <w:t>Other Services</w:t>
            </w:r>
            <w:r w:rsidR="00FE1DDF">
              <w:rPr>
                <w:noProof/>
                <w:webHidden/>
              </w:rPr>
              <w:tab/>
            </w:r>
            <w:r w:rsidR="00FE1DDF">
              <w:rPr>
                <w:noProof/>
                <w:webHidden/>
              </w:rPr>
              <w:fldChar w:fldCharType="begin"/>
            </w:r>
            <w:r w:rsidR="00FE1DDF">
              <w:rPr>
                <w:noProof/>
                <w:webHidden/>
              </w:rPr>
              <w:instrText xml:space="preserve"> PAGEREF _Toc64631028 \h </w:instrText>
            </w:r>
            <w:r w:rsidR="00FE1DDF">
              <w:rPr>
                <w:noProof/>
                <w:webHidden/>
              </w:rPr>
            </w:r>
            <w:r w:rsidR="00FE1DDF">
              <w:rPr>
                <w:noProof/>
                <w:webHidden/>
              </w:rPr>
              <w:fldChar w:fldCharType="separate"/>
            </w:r>
            <w:r w:rsidR="00FE1DDF">
              <w:rPr>
                <w:noProof/>
                <w:webHidden/>
              </w:rPr>
              <w:t>51</w:t>
            </w:r>
            <w:r w:rsidR="00FE1DDF">
              <w:rPr>
                <w:noProof/>
                <w:webHidden/>
              </w:rPr>
              <w:fldChar w:fldCharType="end"/>
            </w:r>
          </w:hyperlink>
        </w:p>
        <w:p w:rsidR="00FE1DDF" w:rsidRDefault="004B4179">
          <w:pPr>
            <w:pStyle w:val="TOC3"/>
            <w:tabs>
              <w:tab w:val="left" w:pos="1100"/>
            </w:tabs>
            <w:rPr>
              <w:noProof/>
            </w:rPr>
          </w:pPr>
          <w:hyperlink w:history="1" w:anchor="_Toc64631029">
            <w:r w:rsidRPr="007A071D" w:rsidR="00FE1DDF">
              <w:rPr>
                <w:rStyle w:val="Hyperlink"/>
                <w:noProof/>
              </w:rPr>
              <w:t>10.</w:t>
            </w:r>
            <w:r w:rsidR="00FE1DDF">
              <w:rPr>
                <w:noProof/>
              </w:rPr>
              <w:tab/>
            </w:r>
            <w:r w:rsidRPr="007A071D" w:rsidR="00FE1DDF">
              <w:rPr>
                <w:rStyle w:val="Hyperlink"/>
                <w:noProof/>
              </w:rPr>
              <w:t>Other Licensed Practitioners' Services (TOS Code=015)</w:t>
            </w:r>
            <w:r w:rsidR="00FE1DDF">
              <w:rPr>
                <w:noProof/>
                <w:webHidden/>
              </w:rPr>
              <w:tab/>
            </w:r>
            <w:r w:rsidR="00FE1DDF">
              <w:rPr>
                <w:noProof/>
                <w:webHidden/>
              </w:rPr>
              <w:fldChar w:fldCharType="begin"/>
            </w:r>
            <w:r w:rsidR="00FE1DDF">
              <w:rPr>
                <w:noProof/>
                <w:webHidden/>
              </w:rPr>
              <w:instrText xml:space="preserve"> PAGEREF _Toc64631029 \h </w:instrText>
            </w:r>
            <w:r w:rsidR="00FE1DDF">
              <w:rPr>
                <w:noProof/>
                <w:webHidden/>
              </w:rPr>
            </w:r>
            <w:r w:rsidR="00FE1DDF">
              <w:rPr>
                <w:noProof/>
                <w:webHidden/>
              </w:rPr>
              <w:fldChar w:fldCharType="separate"/>
            </w:r>
            <w:r w:rsidR="00FE1DDF">
              <w:rPr>
                <w:noProof/>
                <w:webHidden/>
              </w:rPr>
              <w:t>51</w:t>
            </w:r>
            <w:r w:rsidR="00FE1DDF">
              <w:rPr>
                <w:noProof/>
                <w:webHidden/>
              </w:rPr>
              <w:fldChar w:fldCharType="end"/>
            </w:r>
          </w:hyperlink>
        </w:p>
        <w:p w:rsidR="00FE1DDF" w:rsidRDefault="004B4179">
          <w:pPr>
            <w:pStyle w:val="TOC3"/>
            <w:tabs>
              <w:tab w:val="left" w:pos="1100"/>
            </w:tabs>
            <w:rPr>
              <w:noProof/>
            </w:rPr>
          </w:pPr>
          <w:hyperlink w:history="1" w:anchor="_Toc64631030">
            <w:r w:rsidRPr="007A071D" w:rsidR="00FE1DDF">
              <w:rPr>
                <w:rStyle w:val="Hyperlink"/>
                <w:noProof/>
              </w:rPr>
              <w:t>11.</w:t>
            </w:r>
            <w:r w:rsidR="00FE1DDF">
              <w:rPr>
                <w:noProof/>
              </w:rPr>
              <w:tab/>
            </w:r>
            <w:r w:rsidRPr="007A071D" w:rsidR="00FE1DDF">
              <w:rPr>
                <w:rStyle w:val="Hyperlink"/>
                <w:noProof/>
              </w:rPr>
              <w:t>Clinic Services (TOS Code=028</w:t>
            </w:r>
            <w:r w:rsidR="00FE1DDF">
              <w:rPr>
                <w:noProof/>
                <w:webHidden/>
              </w:rPr>
              <w:tab/>
            </w:r>
            <w:r w:rsidR="00FE1DDF">
              <w:rPr>
                <w:noProof/>
                <w:webHidden/>
              </w:rPr>
              <w:fldChar w:fldCharType="begin"/>
            </w:r>
            <w:r w:rsidR="00FE1DDF">
              <w:rPr>
                <w:noProof/>
                <w:webHidden/>
              </w:rPr>
              <w:instrText xml:space="preserve"> PAGEREF _Toc64631030 \h </w:instrText>
            </w:r>
            <w:r w:rsidR="00FE1DDF">
              <w:rPr>
                <w:noProof/>
                <w:webHidden/>
              </w:rPr>
            </w:r>
            <w:r w:rsidR="00FE1DDF">
              <w:rPr>
                <w:noProof/>
                <w:webHidden/>
              </w:rPr>
              <w:fldChar w:fldCharType="separate"/>
            </w:r>
            <w:r w:rsidR="00FE1DDF">
              <w:rPr>
                <w:noProof/>
                <w:webHidden/>
              </w:rPr>
              <w:t>52</w:t>
            </w:r>
            <w:r w:rsidR="00FE1DDF">
              <w:rPr>
                <w:noProof/>
                <w:webHidden/>
              </w:rPr>
              <w:fldChar w:fldCharType="end"/>
            </w:r>
          </w:hyperlink>
        </w:p>
        <w:p w:rsidR="00FE1DDF" w:rsidRDefault="004B4179">
          <w:pPr>
            <w:pStyle w:val="TOC3"/>
            <w:tabs>
              <w:tab w:val="left" w:pos="1100"/>
            </w:tabs>
            <w:rPr>
              <w:noProof/>
            </w:rPr>
          </w:pPr>
          <w:hyperlink w:history="1" w:anchor="_Toc64631031">
            <w:r w:rsidRPr="007A071D" w:rsidR="00FE1DDF">
              <w:rPr>
                <w:rStyle w:val="Hyperlink"/>
                <w:noProof/>
              </w:rPr>
              <w:t>12.</w:t>
            </w:r>
            <w:r w:rsidR="00FE1DDF">
              <w:rPr>
                <w:noProof/>
              </w:rPr>
              <w:tab/>
            </w:r>
            <w:r w:rsidRPr="007A071D" w:rsidR="00FE1DDF">
              <w:rPr>
                <w:rStyle w:val="Hyperlink"/>
                <w:noProof/>
              </w:rPr>
              <w:t>Laboratory and X</w:t>
            </w:r>
            <w:r w:rsidRPr="007A071D" w:rsidR="00FE1DDF">
              <w:rPr>
                <w:rStyle w:val="Hyperlink"/>
                <w:noProof/>
              </w:rPr>
              <w:noBreakHyphen/>
              <w:t>Ray Services (TOS Code=005, 006, 007, and 008)</w:t>
            </w:r>
            <w:r w:rsidR="00FE1DDF">
              <w:rPr>
                <w:noProof/>
                <w:webHidden/>
              </w:rPr>
              <w:tab/>
            </w:r>
            <w:r w:rsidR="00FE1DDF">
              <w:rPr>
                <w:noProof/>
                <w:webHidden/>
              </w:rPr>
              <w:fldChar w:fldCharType="begin"/>
            </w:r>
            <w:r w:rsidR="00FE1DDF">
              <w:rPr>
                <w:noProof/>
                <w:webHidden/>
              </w:rPr>
              <w:instrText xml:space="preserve"> PAGEREF _Toc64631031 \h </w:instrText>
            </w:r>
            <w:r w:rsidR="00FE1DDF">
              <w:rPr>
                <w:noProof/>
                <w:webHidden/>
              </w:rPr>
            </w:r>
            <w:r w:rsidR="00FE1DDF">
              <w:rPr>
                <w:noProof/>
                <w:webHidden/>
              </w:rPr>
              <w:fldChar w:fldCharType="separate"/>
            </w:r>
            <w:r w:rsidR="00FE1DDF">
              <w:rPr>
                <w:noProof/>
                <w:webHidden/>
              </w:rPr>
              <w:t>53</w:t>
            </w:r>
            <w:r w:rsidR="00FE1DDF">
              <w:rPr>
                <w:noProof/>
                <w:webHidden/>
              </w:rPr>
              <w:fldChar w:fldCharType="end"/>
            </w:r>
          </w:hyperlink>
        </w:p>
        <w:p w:rsidR="00FE1DDF" w:rsidRDefault="004B4179">
          <w:pPr>
            <w:pStyle w:val="TOC3"/>
            <w:tabs>
              <w:tab w:val="left" w:pos="1100"/>
            </w:tabs>
            <w:rPr>
              <w:noProof/>
            </w:rPr>
          </w:pPr>
          <w:hyperlink w:history="1" w:anchor="_Toc64631032">
            <w:r w:rsidRPr="007A071D" w:rsidR="00FE1DDF">
              <w:rPr>
                <w:rStyle w:val="Hyperlink"/>
                <w:noProof/>
              </w:rPr>
              <w:t>13.</w:t>
            </w:r>
            <w:r w:rsidR="00FE1DDF">
              <w:rPr>
                <w:noProof/>
              </w:rPr>
              <w:tab/>
            </w:r>
            <w:r w:rsidRPr="007A071D" w:rsidR="00FE1DDF">
              <w:rPr>
                <w:rStyle w:val="Hyperlink"/>
                <w:noProof/>
              </w:rPr>
              <w:t>Sterilizations (TOS Code=084) (See 42 CFR 441, Subpart F)</w:t>
            </w:r>
            <w:r w:rsidR="00FE1DDF">
              <w:rPr>
                <w:noProof/>
                <w:webHidden/>
              </w:rPr>
              <w:tab/>
            </w:r>
            <w:r w:rsidR="00FE1DDF">
              <w:rPr>
                <w:noProof/>
                <w:webHidden/>
              </w:rPr>
              <w:fldChar w:fldCharType="begin"/>
            </w:r>
            <w:r w:rsidR="00FE1DDF">
              <w:rPr>
                <w:noProof/>
                <w:webHidden/>
              </w:rPr>
              <w:instrText xml:space="preserve"> PAGEREF _Toc64631032 \h </w:instrText>
            </w:r>
            <w:r w:rsidR="00FE1DDF">
              <w:rPr>
                <w:noProof/>
                <w:webHidden/>
              </w:rPr>
            </w:r>
            <w:r w:rsidR="00FE1DDF">
              <w:rPr>
                <w:noProof/>
                <w:webHidden/>
              </w:rPr>
              <w:fldChar w:fldCharType="separate"/>
            </w:r>
            <w:r w:rsidR="00FE1DDF">
              <w:rPr>
                <w:noProof/>
                <w:webHidden/>
              </w:rPr>
              <w:t>53</w:t>
            </w:r>
            <w:r w:rsidR="00FE1DDF">
              <w:rPr>
                <w:noProof/>
                <w:webHidden/>
              </w:rPr>
              <w:fldChar w:fldCharType="end"/>
            </w:r>
          </w:hyperlink>
        </w:p>
        <w:p w:rsidR="00FE1DDF" w:rsidRDefault="004B4179">
          <w:pPr>
            <w:pStyle w:val="TOC3"/>
            <w:tabs>
              <w:tab w:val="left" w:pos="1100"/>
            </w:tabs>
            <w:rPr>
              <w:noProof/>
            </w:rPr>
          </w:pPr>
          <w:hyperlink w:history="1" w:anchor="_Toc64631033">
            <w:r w:rsidRPr="007A071D" w:rsidR="00FE1DDF">
              <w:rPr>
                <w:rStyle w:val="Hyperlink"/>
                <w:noProof/>
              </w:rPr>
              <w:t>14.</w:t>
            </w:r>
            <w:r w:rsidR="00FE1DDF">
              <w:rPr>
                <w:noProof/>
              </w:rPr>
              <w:tab/>
            </w:r>
            <w:r w:rsidRPr="007A071D" w:rsidR="00FE1DDF">
              <w:rPr>
                <w:rStyle w:val="Hyperlink"/>
                <w:noProof/>
              </w:rPr>
              <w:t>Home Health Services (TOS Code=016,017, 018, 019, 020, and 021)</w:t>
            </w:r>
            <w:r w:rsidR="00FE1DDF">
              <w:rPr>
                <w:noProof/>
                <w:webHidden/>
              </w:rPr>
              <w:tab/>
            </w:r>
            <w:r w:rsidR="00FE1DDF">
              <w:rPr>
                <w:noProof/>
                <w:webHidden/>
              </w:rPr>
              <w:fldChar w:fldCharType="begin"/>
            </w:r>
            <w:r w:rsidR="00FE1DDF">
              <w:rPr>
                <w:noProof/>
                <w:webHidden/>
              </w:rPr>
              <w:instrText xml:space="preserve"> PAGEREF _Toc64631033 \h </w:instrText>
            </w:r>
            <w:r w:rsidR="00FE1DDF">
              <w:rPr>
                <w:noProof/>
                <w:webHidden/>
              </w:rPr>
            </w:r>
            <w:r w:rsidR="00FE1DDF">
              <w:rPr>
                <w:noProof/>
                <w:webHidden/>
              </w:rPr>
              <w:fldChar w:fldCharType="separate"/>
            </w:r>
            <w:r w:rsidR="00FE1DDF">
              <w:rPr>
                <w:noProof/>
                <w:webHidden/>
              </w:rPr>
              <w:t>53</w:t>
            </w:r>
            <w:r w:rsidR="00FE1DDF">
              <w:rPr>
                <w:noProof/>
                <w:webHidden/>
              </w:rPr>
              <w:fldChar w:fldCharType="end"/>
            </w:r>
          </w:hyperlink>
        </w:p>
        <w:p w:rsidR="00FE1DDF" w:rsidRDefault="004B4179">
          <w:pPr>
            <w:pStyle w:val="TOC2"/>
            <w:tabs>
              <w:tab w:val="right" w:leader="dot" w:pos="10070"/>
            </w:tabs>
            <w:rPr>
              <w:noProof/>
            </w:rPr>
          </w:pPr>
          <w:hyperlink w:history="1" w:anchor="_Toc64631034">
            <w:r w:rsidRPr="007A071D" w:rsidR="00FE1DDF">
              <w:rPr>
                <w:rStyle w:val="Hyperlink"/>
                <w:noProof/>
              </w:rPr>
              <w:t>Personal Services</w:t>
            </w:r>
            <w:r w:rsidR="00FE1DDF">
              <w:rPr>
                <w:noProof/>
                <w:webHidden/>
              </w:rPr>
              <w:tab/>
            </w:r>
            <w:r w:rsidR="00FE1DDF">
              <w:rPr>
                <w:noProof/>
                <w:webHidden/>
              </w:rPr>
              <w:fldChar w:fldCharType="begin"/>
            </w:r>
            <w:r w:rsidR="00FE1DDF">
              <w:rPr>
                <w:noProof/>
                <w:webHidden/>
              </w:rPr>
              <w:instrText xml:space="preserve"> PAGEREF _Toc64631034 \h </w:instrText>
            </w:r>
            <w:r w:rsidR="00FE1DDF">
              <w:rPr>
                <w:noProof/>
                <w:webHidden/>
              </w:rPr>
            </w:r>
            <w:r w:rsidR="00FE1DDF">
              <w:rPr>
                <w:noProof/>
                <w:webHidden/>
              </w:rPr>
              <w:fldChar w:fldCharType="separate"/>
            </w:r>
            <w:r w:rsidR="00FE1DDF">
              <w:rPr>
                <w:noProof/>
                <w:webHidden/>
              </w:rPr>
              <w:t>54</w:t>
            </w:r>
            <w:r w:rsidR="00FE1DDF">
              <w:rPr>
                <w:noProof/>
                <w:webHidden/>
              </w:rPr>
              <w:fldChar w:fldCharType="end"/>
            </w:r>
          </w:hyperlink>
        </w:p>
        <w:p w:rsidR="00FE1DDF" w:rsidRDefault="004B4179">
          <w:pPr>
            <w:pStyle w:val="TOC3"/>
            <w:tabs>
              <w:tab w:val="left" w:pos="1100"/>
            </w:tabs>
            <w:rPr>
              <w:noProof/>
            </w:rPr>
          </w:pPr>
          <w:hyperlink w:history="1" w:anchor="_Toc64631035">
            <w:r w:rsidRPr="007A071D" w:rsidR="00FE1DDF">
              <w:rPr>
                <w:rStyle w:val="Hyperlink"/>
                <w:noProof/>
              </w:rPr>
              <w:t>15.</w:t>
            </w:r>
            <w:r w:rsidR="00FE1DDF">
              <w:rPr>
                <w:noProof/>
              </w:rPr>
              <w:tab/>
            </w:r>
            <w:r w:rsidRPr="007A071D" w:rsidR="00FE1DDF">
              <w:rPr>
                <w:rStyle w:val="Hyperlink"/>
                <w:noProof/>
              </w:rPr>
              <w:t>Personal Support Services</w:t>
            </w:r>
            <w:r w:rsidR="00FE1DDF">
              <w:rPr>
                <w:noProof/>
                <w:webHidden/>
              </w:rPr>
              <w:tab/>
            </w:r>
            <w:r w:rsidR="00FE1DDF">
              <w:rPr>
                <w:noProof/>
                <w:webHidden/>
              </w:rPr>
              <w:fldChar w:fldCharType="begin"/>
            </w:r>
            <w:r w:rsidR="00FE1DDF">
              <w:rPr>
                <w:noProof/>
                <w:webHidden/>
              </w:rPr>
              <w:instrText xml:space="preserve"> PAGEREF _Toc64631035 \h </w:instrText>
            </w:r>
            <w:r w:rsidR="00FE1DDF">
              <w:rPr>
                <w:noProof/>
                <w:webHidden/>
              </w:rPr>
            </w:r>
            <w:r w:rsidR="00FE1DDF">
              <w:rPr>
                <w:noProof/>
                <w:webHidden/>
              </w:rPr>
              <w:fldChar w:fldCharType="separate"/>
            </w:r>
            <w:r w:rsidR="00FE1DDF">
              <w:rPr>
                <w:noProof/>
                <w:webHidden/>
              </w:rPr>
              <w:t>54</w:t>
            </w:r>
            <w:r w:rsidR="00FE1DDF">
              <w:rPr>
                <w:noProof/>
                <w:webHidden/>
              </w:rPr>
              <w:fldChar w:fldCharType="end"/>
            </w:r>
          </w:hyperlink>
        </w:p>
        <w:p w:rsidR="00FE1DDF" w:rsidRDefault="004B4179">
          <w:pPr>
            <w:pStyle w:val="TOC2"/>
            <w:tabs>
              <w:tab w:val="right" w:leader="dot" w:pos="10070"/>
            </w:tabs>
            <w:rPr>
              <w:noProof/>
            </w:rPr>
          </w:pPr>
          <w:hyperlink w:history="1" w:anchor="_Toc64631036">
            <w:r w:rsidRPr="007A071D" w:rsidR="00FE1DDF">
              <w:rPr>
                <w:rStyle w:val="Hyperlink"/>
                <w:noProof/>
              </w:rPr>
              <w:t>Other Care</w:t>
            </w:r>
            <w:r w:rsidR="00FE1DDF">
              <w:rPr>
                <w:noProof/>
                <w:webHidden/>
              </w:rPr>
              <w:tab/>
            </w:r>
            <w:r w:rsidR="00FE1DDF">
              <w:rPr>
                <w:noProof/>
                <w:webHidden/>
              </w:rPr>
              <w:fldChar w:fldCharType="begin"/>
            </w:r>
            <w:r w:rsidR="00FE1DDF">
              <w:rPr>
                <w:noProof/>
                <w:webHidden/>
              </w:rPr>
              <w:instrText xml:space="preserve"> PAGEREF _Toc64631036 \h </w:instrText>
            </w:r>
            <w:r w:rsidR="00FE1DDF">
              <w:rPr>
                <w:noProof/>
                <w:webHidden/>
              </w:rPr>
            </w:r>
            <w:r w:rsidR="00FE1DDF">
              <w:rPr>
                <w:noProof/>
                <w:webHidden/>
              </w:rPr>
              <w:fldChar w:fldCharType="separate"/>
            </w:r>
            <w:r w:rsidR="00FE1DDF">
              <w:rPr>
                <w:noProof/>
                <w:webHidden/>
              </w:rPr>
              <w:t>56</w:t>
            </w:r>
            <w:r w:rsidR="00FE1DDF">
              <w:rPr>
                <w:noProof/>
                <w:webHidden/>
              </w:rPr>
              <w:fldChar w:fldCharType="end"/>
            </w:r>
          </w:hyperlink>
        </w:p>
        <w:p w:rsidR="00FE1DDF" w:rsidRDefault="004B4179">
          <w:pPr>
            <w:pStyle w:val="TOC3"/>
            <w:tabs>
              <w:tab w:val="left" w:pos="1100"/>
            </w:tabs>
            <w:rPr>
              <w:noProof/>
            </w:rPr>
          </w:pPr>
          <w:hyperlink w:history="1" w:anchor="_Toc64631037">
            <w:r w:rsidRPr="007A071D" w:rsidR="00FE1DDF">
              <w:rPr>
                <w:rStyle w:val="Hyperlink"/>
                <w:noProof/>
              </w:rPr>
              <w:t>16.</w:t>
            </w:r>
            <w:r w:rsidR="00FE1DDF">
              <w:rPr>
                <w:noProof/>
              </w:rPr>
              <w:tab/>
            </w:r>
            <w:r w:rsidRPr="007A071D" w:rsidR="00FE1DDF">
              <w:rPr>
                <w:rStyle w:val="Hyperlink"/>
                <w:noProof/>
              </w:rPr>
              <w:t>Other Care</w:t>
            </w:r>
            <w:r w:rsidR="00FE1DDF">
              <w:rPr>
                <w:noProof/>
                <w:webHidden/>
              </w:rPr>
              <w:tab/>
            </w:r>
            <w:r w:rsidR="00FE1DDF">
              <w:rPr>
                <w:noProof/>
                <w:webHidden/>
              </w:rPr>
              <w:fldChar w:fldCharType="begin"/>
            </w:r>
            <w:r w:rsidR="00FE1DDF">
              <w:rPr>
                <w:noProof/>
                <w:webHidden/>
              </w:rPr>
              <w:instrText xml:space="preserve"> PAGEREF _Toc64631037 \h </w:instrText>
            </w:r>
            <w:r w:rsidR="00FE1DDF">
              <w:rPr>
                <w:noProof/>
                <w:webHidden/>
              </w:rPr>
            </w:r>
            <w:r w:rsidR="00FE1DDF">
              <w:rPr>
                <w:noProof/>
                <w:webHidden/>
              </w:rPr>
              <w:fldChar w:fldCharType="separate"/>
            </w:r>
            <w:r w:rsidR="00FE1DDF">
              <w:rPr>
                <w:noProof/>
                <w:webHidden/>
              </w:rPr>
              <w:t>56</w:t>
            </w:r>
            <w:r w:rsidR="00FE1DDF">
              <w:rPr>
                <w:noProof/>
                <w:webHidden/>
              </w:rPr>
              <w:fldChar w:fldCharType="end"/>
            </w:r>
          </w:hyperlink>
        </w:p>
        <w:p w:rsidR="00FE1DDF" w:rsidRDefault="004B4179">
          <w:pPr>
            <w:pStyle w:val="TOC3"/>
            <w:tabs>
              <w:tab w:val="left" w:pos="1100"/>
            </w:tabs>
            <w:rPr>
              <w:noProof/>
            </w:rPr>
          </w:pPr>
          <w:hyperlink w:history="1" w:anchor="_Toc64631038">
            <w:r w:rsidRPr="007A071D" w:rsidR="00FE1DDF">
              <w:rPr>
                <w:rStyle w:val="Hyperlink"/>
                <w:noProof/>
              </w:rPr>
              <w:t>17.</w:t>
            </w:r>
            <w:r w:rsidR="00FE1DDF">
              <w:rPr>
                <w:noProof/>
              </w:rPr>
              <w:tab/>
            </w:r>
            <w:r w:rsidRPr="007A071D" w:rsidR="00FE1DDF">
              <w:rPr>
                <w:rStyle w:val="Hyperlink"/>
                <w:noProof/>
              </w:rPr>
              <w:t>Capitated Care</w:t>
            </w:r>
            <w:r w:rsidR="00FE1DDF">
              <w:rPr>
                <w:noProof/>
                <w:webHidden/>
              </w:rPr>
              <w:tab/>
            </w:r>
            <w:r w:rsidR="00FE1DDF">
              <w:rPr>
                <w:noProof/>
                <w:webHidden/>
              </w:rPr>
              <w:fldChar w:fldCharType="begin"/>
            </w:r>
            <w:r w:rsidR="00FE1DDF">
              <w:rPr>
                <w:noProof/>
                <w:webHidden/>
              </w:rPr>
              <w:instrText xml:space="preserve"> PAGEREF _Toc64631038 \h </w:instrText>
            </w:r>
            <w:r w:rsidR="00FE1DDF">
              <w:rPr>
                <w:noProof/>
                <w:webHidden/>
              </w:rPr>
            </w:r>
            <w:r w:rsidR="00FE1DDF">
              <w:rPr>
                <w:noProof/>
                <w:webHidden/>
              </w:rPr>
              <w:fldChar w:fldCharType="separate"/>
            </w:r>
            <w:r w:rsidR="00FE1DDF">
              <w:rPr>
                <w:noProof/>
                <w:webHidden/>
              </w:rPr>
              <w:t>57</w:t>
            </w:r>
            <w:r w:rsidR="00FE1DDF">
              <w:rPr>
                <w:noProof/>
                <w:webHidden/>
              </w:rPr>
              <w:fldChar w:fldCharType="end"/>
            </w:r>
          </w:hyperlink>
        </w:p>
        <w:p w:rsidR="00FE1DDF" w:rsidRDefault="004B4179">
          <w:pPr>
            <w:pStyle w:val="TOC3"/>
            <w:tabs>
              <w:tab w:val="left" w:pos="1100"/>
            </w:tabs>
            <w:rPr>
              <w:noProof/>
            </w:rPr>
          </w:pPr>
          <w:hyperlink w:history="1" w:anchor="_Toc64631039">
            <w:r w:rsidRPr="007A071D" w:rsidR="00FE1DDF">
              <w:rPr>
                <w:rStyle w:val="Hyperlink"/>
                <w:noProof/>
              </w:rPr>
              <w:t>18.</w:t>
            </w:r>
            <w:r w:rsidR="00FE1DDF">
              <w:rPr>
                <w:noProof/>
              </w:rPr>
              <w:tab/>
            </w:r>
            <w:r w:rsidRPr="007A071D" w:rsidR="00FE1DDF">
              <w:rPr>
                <w:rStyle w:val="Hyperlink"/>
                <w:noProof/>
              </w:rPr>
              <w:t>Primary Care Case Management (PCCM) (TOS Code=120)</w:t>
            </w:r>
            <w:r w:rsidR="00FE1DDF">
              <w:rPr>
                <w:noProof/>
                <w:webHidden/>
              </w:rPr>
              <w:tab/>
            </w:r>
            <w:r w:rsidR="00FE1DDF">
              <w:rPr>
                <w:noProof/>
                <w:webHidden/>
              </w:rPr>
              <w:fldChar w:fldCharType="begin"/>
            </w:r>
            <w:r w:rsidR="00FE1DDF">
              <w:rPr>
                <w:noProof/>
                <w:webHidden/>
              </w:rPr>
              <w:instrText xml:space="preserve"> PAGEREF _Toc64631039 \h </w:instrText>
            </w:r>
            <w:r w:rsidR="00FE1DDF">
              <w:rPr>
                <w:noProof/>
                <w:webHidden/>
              </w:rPr>
            </w:r>
            <w:r w:rsidR="00FE1DDF">
              <w:rPr>
                <w:noProof/>
                <w:webHidden/>
              </w:rPr>
              <w:fldChar w:fldCharType="separate"/>
            </w:r>
            <w:r w:rsidR="00FE1DDF">
              <w:rPr>
                <w:noProof/>
                <w:webHidden/>
              </w:rPr>
              <w:t>57</w:t>
            </w:r>
            <w:r w:rsidR="00FE1DDF">
              <w:rPr>
                <w:noProof/>
                <w:webHidden/>
              </w:rPr>
              <w:fldChar w:fldCharType="end"/>
            </w:r>
          </w:hyperlink>
        </w:p>
        <w:p w:rsidR="00FE1DDF" w:rsidRDefault="004B4179">
          <w:pPr>
            <w:pStyle w:val="TOC3"/>
            <w:tabs>
              <w:tab w:val="left" w:pos="1100"/>
            </w:tabs>
            <w:rPr>
              <w:noProof/>
            </w:rPr>
          </w:pPr>
          <w:hyperlink w:history="1" w:anchor="_Toc64631040">
            <w:r w:rsidRPr="007A071D" w:rsidR="00FE1DDF">
              <w:rPr>
                <w:rStyle w:val="Hyperlink"/>
                <w:noProof/>
              </w:rPr>
              <w:t>19.</w:t>
            </w:r>
            <w:r w:rsidR="00FE1DDF">
              <w:rPr>
                <w:noProof/>
              </w:rPr>
              <w:tab/>
            </w:r>
            <w:r w:rsidRPr="007A071D" w:rsidR="00FE1DDF">
              <w:rPr>
                <w:rStyle w:val="Hyperlink"/>
                <w:noProof/>
              </w:rPr>
              <w:t>COVID-19 Testing</w:t>
            </w:r>
            <w:r w:rsidR="00FE1DDF">
              <w:rPr>
                <w:noProof/>
                <w:webHidden/>
              </w:rPr>
              <w:tab/>
            </w:r>
            <w:r w:rsidR="00FE1DDF">
              <w:rPr>
                <w:noProof/>
                <w:webHidden/>
              </w:rPr>
              <w:fldChar w:fldCharType="begin"/>
            </w:r>
            <w:r w:rsidR="00FE1DDF">
              <w:rPr>
                <w:noProof/>
                <w:webHidden/>
              </w:rPr>
              <w:instrText xml:space="preserve"> PAGEREF _Toc64631040 \h </w:instrText>
            </w:r>
            <w:r w:rsidR="00FE1DDF">
              <w:rPr>
                <w:noProof/>
                <w:webHidden/>
              </w:rPr>
            </w:r>
            <w:r w:rsidR="00FE1DDF">
              <w:rPr>
                <w:noProof/>
                <w:webHidden/>
              </w:rPr>
              <w:fldChar w:fldCharType="separate"/>
            </w:r>
            <w:r w:rsidR="00FE1DDF">
              <w:rPr>
                <w:noProof/>
                <w:webHidden/>
              </w:rPr>
              <w:t>57</w:t>
            </w:r>
            <w:r w:rsidR="00FE1DDF">
              <w:rPr>
                <w:noProof/>
                <w:webHidden/>
              </w:rPr>
              <w:fldChar w:fldCharType="end"/>
            </w:r>
          </w:hyperlink>
        </w:p>
        <w:p w:rsidR="00FE1DDF" w:rsidRDefault="004B4179">
          <w:pPr>
            <w:pStyle w:val="TOC3"/>
            <w:tabs>
              <w:tab w:val="left" w:pos="1100"/>
            </w:tabs>
            <w:rPr>
              <w:noProof/>
            </w:rPr>
          </w:pPr>
          <w:hyperlink w:history="1" w:anchor="_Toc64631041">
            <w:r w:rsidRPr="007A071D" w:rsidR="00FE1DDF">
              <w:rPr>
                <w:rStyle w:val="Hyperlink"/>
                <w:noProof/>
              </w:rPr>
              <w:t>27.</w:t>
            </w:r>
            <w:r w:rsidR="00FE1DDF">
              <w:rPr>
                <w:noProof/>
              </w:rPr>
              <w:tab/>
            </w:r>
            <w:r w:rsidRPr="007A071D" w:rsidR="00FE1DDF">
              <w:rPr>
                <w:rStyle w:val="Hyperlink"/>
                <w:noProof/>
              </w:rPr>
              <w:t>Medication Assisted Treatment (MAT) services and drugs for evidenced-based treatment of Opioid Use Disorder (OUD) (TOS 145)</w:t>
            </w:r>
            <w:r w:rsidR="00FE1DDF">
              <w:rPr>
                <w:noProof/>
                <w:webHidden/>
              </w:rPr>
              <w:tab/>
            </w:r>
            <w:r w:rsidR="00FE1DDF">
              <w:rPr>
                <w:noProof/>
                <w:webHidden/>
              </w:rPr>
              <w:fldChar w:fldCharType="begin"/>
            </w:r>
            <w:r w:rsidR="00FE1DDF">
              <w:rPr>
                <w:noProof/>
                <w:webHidden/>
              </w:rPr>
              <w:instrText xml:space="preserve"> PAGEREF _Toc64631041 \h </w:instrText>
            </w:r>
            <w:r w:rsidR="00FE1DDF">
              <w:rPr>
                <w:noProof/>
                <w:webHidden/>
              </w:rPr>
            </w:r>
            <w:r w:rsidR="00FE1DDF">
              <w:rPr>
                <w:noProof/>
                <w:webHidden/>
              </w:rPr>
              <w:fldChar w:fldCharType="separate"/>
            </w:r>
            <w:r w:rsidR="00FE1DDF">
              <w:rPr>
                <w:noProof/>
                <w:webHidden/>
              </w:rPr>
              <w:t>58</w:t>
            </w:r>
            <w:r w:rsidR="00FE1DDF">
              <w:rPr>
                <w:noProof/>
                <w:webHidden/>
              </w:rPr>
              <w:fldChar w:fldCharType="end"/>
            </w:r>
          </w:hyperlink>
        </w:p>
        <w:p w:rsidR="00FE1DDF" w:rsidRDefault="004B4179">
          <w:pPr>
            <w:pStyle w:val="TOC1"/>
            <w:rPr>
              <w:noProof/>
            </w:rPr>
          </w:pPr>
          <w:hyperlink w:history="1" w:anchor="_Toc64631042">
            <w:r w:rsidRPr="007A071D" w:rsidR="00FE1DDF">
              <w:rPr>
                <w:rStyle w:val="Hyperlink"/>
                <w:noProof/>
              </w:rPr>
              <w:t>Appendix E: Program Type Reference</w:t>
            </w:r>
            <w:r w:rsidR="00FE1DDF">
              <w:rPr>
                <w:noProof/>
                <w:webHidden/>
              </w:rPr>
              <w:tab/>
            </w:r>
            <w:r w:rsidR="00FE1DDF">
              <w:rPr>
                <w:noProof/>
                <w:webHidden/>
              </w:rPr>
              <w:fldChar w:fldCharType="begin"/>
            </w:r>
            <w:r w:rsidR="00FE1DDF">
              <w:rPr>
                <w:noProof/>
                <w:webHidden/>
              </w:rPr>
              <w:instrText xml:space="preserve"> PAGEREF _Toc64631042 \h </w:instrText>
            </w:r>
            <w:r w:rsidR="00FE1DDF">
              <w:rPr>
                <w:noProof/>
                <w:webHidden/>
              </w:rPr>
            </w:r>
            <w:r w:rsidR="00FE1DDF">
              <w:rPr>
                <w:noProof/>
                <w:webHidden/>
              </w:rPr>
              <w:fldChar w:fldCharType="separate"/>
            </w:r>
            <w:r w:rsidR="00FE1DDF">
              <w:rPr>
                <w:noProof/>
                <w:webHidden/>
              </w:rPr>
              <w:t>59</w:t>
            </w:r>
            <w:r w:rsidR="00FE1DDF">
              <w:rPr>
                <w:noProof/>
                <w:webHidden/>
              </w:rPr>
              <w:fldChar w:fldCharType="end"/>
            </w:r>
          </w:hyperlink>
        </w:p>
        <w:p w:rsidR="00FE1DDF" w:rsidRDefault="004B4179">
          <w:pPr>
            <w:pStyle w:val="TOC2"/>
            <w:tabs>
              <w:tab w:val="right" w:leader="dot" w:pos="10070"/>
            </w:tabs>
            <w:rPr>
              <w:noProof/>
            </w:rPr>
          </w:pPr>
          <w:hyperlink w:history="1" w:anchor="_Toc64631043">
            <w:r w:rsidRPr="007A071D" w:rsidR="00FE1DDF">
              <w:rPr>
                <w:rStyle w:val="Hyperlink"/>
                <w:noProof/>
              </w:rPr>
              <w:t>Definitions of Program Type Reference</w:t>
            </w:r>
            <w:r w:rsidR="00FE1DDF">
              <w:rPr>
                <w:noProof/>
                <w:webHidden/>
              </w:rPr>
              <w:tab/>
            </w:r>
            <w:r w:rsidR="00FE1DDF">
              <w:rPr>
                <w:noProof/>
                <w:webHidden/>
              </w:rPr>
              <w:fldChar w:fldCharType="begin"/>
            </w:r>
            <w:r w:rsidR="00FE1DDF">
              <w:rPr>
                <w:noProof/>
                <w:webHidden/>
              </w:rPr>
              <w:instrText xml:space="preserve"> PAGEREF _Toc64631043 \h </w:instrText>
            </w:r>
            <w:r w:rsidR="00FE1DDF">
              <w:rPr>
                <w:noProof/>
                <w:webHidden/>
              </w:rPr>
            </w:r>
            <w:r w:rsidR="00FE1DDF">
              <w:rPr>
                <w:noProof/>
                <w:webHidden/>
              </w:rPr>
              <w:fldChar w:fldCharType="separate"/>
            </w:r>
            <w:r w:rsidR="00FE1DDF">
              <w:rPr>
                <w:noProof/>
                <w:webHidden/>
              </w:rPr>
              <w:t>59</w:t>
            </w:r>
            <w:r w:rsidR="00FE1DDF">
              <w:rPr>
                <w:noProof/>
                <w:webHidden/>
              </w:rPr>
              <w:fldChar w:fldCharType="end"/>
            </w:r>
          </w:hyperlink>
        </w:p>
        <w:p w:rsidR="00FE1DDF" w:rsidRDefault="004B4179">
          <w:pPr>
            <w:pStyle w:val="TOC2"/>
            <w:tabs>
              <w:tab w:val="right" w:leader="dot" w:pos="10070"/>
            </w:tabs>
            <w:rPr>
              <w:noProof/>
            </w:rPr>
          </w:pPr>
          <w:hyperlink w:history="1" w:anchor="_Toc64631044">
            <w:r w:rsidRPr="007A071D" w:rsidR="00FE1DDF">
              <w:rPr>
                <w:rStyle w:val="Hyperlink"/>
                <w:noProof/>
              </w:rPr>
              <w:t>Program Type 1-3</w:t>
            </w:r>
            <w:r w:rsidR="00FE1DDF">
              <w:rPr>
                <w:noProof/>
                <w:webHidden/>
              </w:rPr>
              <w:tab/>
            </w:r>
            <w:r w:rsidR="00FE1DDF">
              <w:rPr>
                <w:noProof/>
                <w:webHidden/>
              </w:rPr>
              <w:fldChar w:fldCharType="begin"/>
            </w:r>
            <w:r w:rsidR="00FE1DDF">
              <w:rPr>
                <w:noProof/>
                <w:webHidden/>
              </w:rPr>
              <w:instrText xml:space="preserve"> PAGEREF _Toc64631044 \h </w:instrText>
            </w:r>
            <w:r w:rsidR="00FE1DDF">
              <w:rPr>
                <w:noProof/>
                <w:webHidden/>
              </w:rPr>
            </w:r>
            <w:r w:rsidR="00FE1DDF">
              <w:rPr>
                <w:noProof/>
                <w:webHidden/>
              </w:rPr>
              <w:fldChar w:fldCharType="separate"/>
            </w:r>
            <w:r w:rsidR="00FE1DDF">
              <w:rPr>
                <w:noProof/>
                <w:webHidden/>
              </w:rPr>
              <w:t>59</w:t>
            </w:r>
            <w:r w:rsidR="00FE1DDF">
              <w:rPr>
                <w:noProof/>
                <w:webHidden/>
              </w:rPr>
              <w:fldChar w:fldCharType="end"/>
            </w:r>
          </w:hyperlink>
        </w:p>
        <w:p w:rsidR="00FE1DDF" w:rsidRDefault="004B4179">
          <w:pPr>
            <w:pStyle w:val="TOC3"/>
            <w:tabs>
              <w:tab w:val="left" w:pos="2238"/>
            </w:tabs>
            <w:rPr>
              <w:noProof/>
            </w:rPr>
          </w:pPr>
          <w:hyperlink w:history="1" w:anchor="_Toc64631045">
            <w:r w:rsidRPr="007A071D" w:rsidR="00FE1DDF">
              <w:rPr>
                <w:rStyle w:val="Hyperlink"/>
                <w:noProof/>
              </w:rPr>
              <w:t>Program Type 01.</w:t>
            </w:r>
            <w:r w:rsidR="00FE1DDF">
              <w:rPr>
                <w:noProof/>
              </w:rPr>
              <w:tab/>
            </w:r>
            <w:r w:rsidRPr="007A071D" w:rsidR="00FE1DDF">
              <w:rPr>
                <w:rStyle w:val="Hyperlink"/>
                <w:noProof/>
              </w:rPr>
              <w:t>Early and Periodic Screening, Diagnosis, and Treatment (EPSDT)</w:t>
            </w:r>
            <w:r w:rsidR="00FE1DDF">
              <w:rPr>
                <w:noProof/>
                <w:webHidden/>
              </w:rPr>
              <w:tab/>
            </w:r>
            <w:r w:rsidR="00FE1DDF">
              <w:rPr>
                <w:noProof/>
                <w:webHidden/>
              </w:rPr>
              <w:fldChar w:fldCharType="begin"/>
            </w:r>
            <w:r w:rsidR="00FE1DDF">
              <w:rPr>
                <w:noProof/>
                <w:webHidden/>
              </w:rPr>
              <w:instrText xml:space="preserve"> PAGEREF _Toc64631045 \h </w:instrText>
            </w:r>
            <w:r w:rsidR="00FE1DDF">
              <w:rPr>
                <w:noProof/>
                <w:webHidden/>
              </w:rPr>
            </w:r>
            <w:r w:rsidR="00FE1DDF">
              <w:rPr>
                <w:noProof/>
                <w:webHidden/>
              </w:rPr>
              <w:fldChar w:fldCharType="separate"/>
            </w:r>
            <w:r w:rsidR="00FE1DDF">
              <w:rPr>
                <w:noProof/>
                <w:webHidden/>
              </w:rPr>
              <w:t>59</w:t>
            </w:r>
            <w:r w:rsidR="00FE1DDF">
              <w:rPr>
                <w:noProof/>
                <w:webHidden/>
              </w:rPr>
              <w:fldChar w:fldCharType="end"/>
            </w:r>
          </w:hyperlink>
        </w:p>
        <w:p w:rsidR="00FE1DDF" w:rsidRDefault="004B4179">
          <w:pPr>
            <w:pStyle w:val="TOC3"/>
            <w:tabs>
              <w:tab w:val="left" w:pos="2238"/>
            </w:tabs>
            <w:rPr>
              <w:noProof/>
            </w:rPr>
          </w:pPr>
          <w:hyperlink w:history="1" w:anchor="_Toc64631046">
            <w:r w:rsidRPr="007A071D" w:rsidR="00FE1DDF">
              <w:rPr>
                <w:rStyle w:val="Hyperlink"/>
                <w:noProof/>
              </w:rPr>
              <w:t>Program Type 02.</w:t>
            </w:r>
            <w:r w:rsidR="00FE1DDF">
              <w:rPr>
                <w:noProof/>
              </w:rPr>
              <w:tab/>
            </w:r>
            <w:r w:rsidRPr="007A071D" w:rsidR="00FE1DDF">
              <w:rPr>
                <w:rStyle w:val="Hyperlink"/>
                <w:noProof/>
              </w:rPr>
              <w:t>Family Planning</w:t>
            </w:r>
            <w:r w:rsidR="00FE1DDF">
              <w:rPr>
                <w:noProof/>
                <w:webHidden/>
              </w:rPr>
              <w:tab/>
            </w:r>
            <w:r w:rsidR="00FE1DDF">
              <w:rPr>
                <w:noProof/>
                <w:webHidden/>
              </w:rPr>
              <w:fldChar w:fldCharType="begin"/>
            </w:r>
            <w:r w:rsidR="00FE1DDF">
              <w:rPr>
                <w:noProof/>
                <w:webHidden/>
              </w:rPr>
              <w:instrText xml:space="preserve"> PAGEREF _Toc64631046 \h </w:instrText>
            </w:r>
            <w:r w:rsidR="00FE1DDF">
              <w:rPr>
                <w:noProof/>
                <w:webHidden/>
              </w:rPr>
            </w:r>
            <w:r w:rsidR="00FE1DDF">
              <w:rPr>
                <w:noProof/>
                <w:webHidden/>
              </w:rPr>
              <w:fldChar w:fldCharType="separate"/>
            </w:r>
            <w:r w:rsidR="00FE1DDF">
              <w:rPr>
                <w:noProof/>
                <w:webHidden/>
              </w:rPr>
              <w:t>59</w:t>
            </w:r>
            <w:r w:rsidR="00FE1DDF">
              <w:rPr>
                <w:noProof/>
                <w:webHidden/>
              </w:rPr>
              <w:fldChar w:fldCharType="end"/>
            </w:r>
          </w:hyperlink>
        </w:p>
        <w:p w:rsidR="00FE1DDF" w:rsidRDefault="004B4179">
          <w:pPr>
            <w:pStyle w:val="TOC3"/>
            <w:tabs>
              <w:tab w:val="left" w:pos="2238"/>
            </w:tabs>
            <w:rPr>
              <w:noProof/>
            </w:rPr>
          </w:pPr>
          <w:hyperlink w:history="1" w:anchor="_Toc64631047">
            <w:r w:rsidRPr="007A071D" w:rsidR="00FE1DDF">
              <w:rPr>
                <w:rStyle w:val="Hyperlink"/>
                <w:noProof/>
              </w:rPr>
              <w:t>Program Type 03.</w:t>
            </w:r>
            <w:r w:rsidR="00FE1DDF">
              <w:rPr>
                <w:noProof/>
              </w:rPr>
              <w:tab/>
            </w:r>
            <w:r w:rsidRPr="007A071D" w:rsidR="00FE1DDF">
              <w:rPr>
                <w:rStyle w:val="Hyperlink"/>
                <w:noProof/>
              </w:rPr>
              <w:t>Rural Health Clinics (RHC)</w:t>
            </w:r>
            <w:r w:rsidR="00FE1DDF">
              <w:rPr>
                <w:noProof/>
                <w:webHidden/>
              </w:rPr>
              <w:tab/>
            </w:r>
            <w:r w:rsidR="00FE1DDF">
              <w:rPr>
                <w:noProof/>
                <w:webHidden/>
              </w:rPr>
              <w:fldChar w:fldCharType="begin"/>
            </w:r>
            <w:r w:rsidR="00FE1DDF">
              <w:rPr>
                <w:noProof/>
                <w:webHidden/>
              </w:rPr>
              <w:instrText xml:space="preserve"> PAGEREF _Toc64631047 \h </w:instrText>
            </w:r>
            <w:r w:rsidR="00FE1DDF">
              <w:rPr>
                <w:noProof/>
                <w:webHidden/>
              </w:rPr>
            </w:r>
            <w:r w:rsidR="00FE1DDF">
              <w:rPr>
                <w:noProof/>
                <w:webHidden/>
              </w:rPr>
              <w:fldChar w:fldCharType="separate"/>
            </w:r>
            <w:r w:rsidR="00FE1DDF">
              <w:rPr>
                <w:noProof/>
                <w:webHidden/>
              </w:rPr>
              <w:t>60</w:t>
            </w:r>
            <w:r w:rsidR="00FE1DDF">
              <w:rPr>
                <w:noProof/>
                <w:webHidden/>
              </w:rPr>
              <w:fldChar w:fldCharType="end"/>
            </w:r>
          </w:hyperlink>
        </w:p>
        <w:p w:rsidR="00FE1DDF" w:rsidRDefault="004B4179">
          <w:pPr>
            <w:pStyle w:val="TOC2"/>
            <w:tabs>
              <w:tab w:val="right" w:leader="dot" w:pos="10070"/>
            </w:tabs>
            <w:rPr>
              <w:noProof/>
            </w:rPr>
          </w:pPr>
          <w:hyperlink w:history="1" w:anchor="_Toc64631048">
            <w:r w:rsidRPr="007A071D" w:rsidR="00FE1DDF">
              <w:rPr>
                <w:rStyle w:val="Hyperlink"/>
                <w:noProof/>
              </w:rPr>
              <w:t>Program Type 4-5</w:t>
            </w:r>
            <w:r w:rsidR="00FE1DDF">
              <w:rPr>
                <w:noProof/>
                <w:webHidden/>
              </w:rPr>
              <w:tab/>
            </w:r>
            <w:r w:rsidR="00FE1DDF">
              <w:rPr>
                <w:noProof/>
                <w:webHidden/>
              </w:rPr>
              <w:fldChar w:fldCharType="begin"/>
            </w:r>
            <w:r w:rsidR="00FE1DDF">
              <w:rPr>
                <w:noProof/>
                <w:webHidden/>
              </w:rPr>
              <w:instrText xml:space="preserve"> PAGEREF _Toc64631048 \h </w:instrText>
            </w:r>
            <w:r w:rsidR="00FE1DDF">
              <w:rPr>
                <w:noProof/>
                <w:webHidden/>
              </w:rPr>
            </w:r>
            <w:r w:rsidR="00FE1DDF">
              <w:rPr>
                <w:noProof/>
                <w:webHidden/>
              </w:rPr>
              <w:fldChar w:fldCharType="separate"/>
            </w:r>
            <w:r w:rsidR="00FE1DDF">
              <w:rPr>
                <w:noProof/>
                <w:webHidden/>
              </w:rPr>
              <w:t>61</w:t>
            </w:r>
            <w:r w:rsidR="00FE1DDF">
              <w:rPr>
                <w:noProof/>
                <w:webHidden/>
              </w:rPr>
              <w:fldChar w:fldCharType="end"/>
            </w:r>
          </w:hyperlink>
        </w:p>
        <w:p w:rsidR="00FE1DDF" w:rsidRDefault="004B4179">
          <w:pPr>
            <w:pStyle w:val="TOC3"/>
            <w:tabs>
              <w:tab w:val="left" w:pos="2238"/>
            </w:tabs>
            <w:rPr>
              <w:noProof/>
            </w:rPr>
          </w:pPr>
          <w:hyperlink w:history="1" w:anchor="_Toc64631049">
            <w:r w:rsidRPr="007A071D" w:rsidR="00FE1DDF">
              <w:rPr>
                <w:rStyle w:val="Hyperlink"/>
                <w:noProof/>
              </w:rPr>
              <w:t>Program Type 04.</w:t>
            </w:r>
            <w:r w:rsidR="00FE1DDF">
              <w:rPr>
                <w:noProof/>
              </w:rPr>
              <w:tab/>
            </w:r>
            <w:r w:rsidRPr="007A071D" w:rsidR="00FE1DDF">
              <w:rPr>
                <w:rStyle w:val="Hyperlink"/>
                <w:noProof/>
              </w:rPr>
              <w:t>Federally Qualified Health Center (FQHC)</w:t>
            </w:r>
            <w:r w:rsidR="00FE1DDF">
              <w:rPr>
                <w:noProof/>
                <w:webHidden/>
              </w:rPr>
              <w:tab/>
            </w:r>
            <w:r w:rsidR="00FE1DDF">
              <w:rPr>
                <w:noProof/>
                <w:webHidden/>
              </w:rPr>
              <w:fldChar w:fldCharType="begin"/>
            </w:r>
            <w:r w:rsidR="00FE1DDF">
              <w:rPr>
                <w:noProof/>
                <w:webHidden/>
              </w:rPr>
              <w:instrText xml:space="preserve"> PAGEREF _Toc64631049 \h </w:instrText>
            </w:r>
            <w:r w:rsidR="00FE1DDF">
              <w:rPr>
                <w:noProof/>
                <w:webHidden/>
              </w:rPr>
            </w:r>
            <w:r w:rsidR="00FE1DDF">
              <w:rPr>
                <w:noProof/>
                <w:webHidden/>
              </w:rPr>
              <w:fldChar w:fldCharType="separate"/>
            </w:r>
            <w:r w:rsidR="00FE1DDF">
              <w:rPr>
                <w:noProof/>
                <w:webHidden/>
              </w:rPr>
              <w:t>61</w:t>
            </w:r>
            <w:r w:rsidR="00FE1DDF">
              <w:rPr>
                <w:noProof/>
                <w:webHidden/>
              </w:rPr>
              <w:fldChar w:fldCharType="end"/>
            </w:r>
          </w:hyperlink>
        </w:p>
        <w:p w:rsidR="00FE1DDF" w:rsidRDefault="004B4179">
          <w:pPr>
            <w:pStyle w:val="TOC3"/>
            <w:tabs>
              <w:tab w:val="left" w:pos="2238"/>
            </w:tabs>
            <w:rPr>
              <w:noProof/>
            </w:rPr>
          </w:pPr>
          <w:hyperlink w:history="1" w:anchor="_Toc64631050">
            <w:r w:rsidRPr="007A071D" w:rsidR="00FE1DDF">
              <w:rPr>
                <w:rStyle w:val="Hyperlink"/>
                <w:noProof/>
              </w:rPr>
              <w:t>Program Type 05.</w:t>
            </w:r>
            <w:r w:rsidR="00FE1DDF">
              <w:rPr>
                <w:noProof/>
              </w:rPr>
              <w:tab/>
            </w:r>
            <w:r w:rsidRPr="007A071D" w:rsidR="00FE1DDF">
              <w:rPr>
                <w:rStyle w:val="Hyperlink"/>
                <w:noProof/>
              </w:rPr>
              <w:t>Indian Health Services</w:t>
            </w:r>
            <w:r w:rsidR="00FE1DDF">
              <w:rPr>
                <w:noProof/>
                <w:webHidden/>
              </w:rPr>
              <w:tab/>
            </w:r>
            <w:r w:rsidR="00FE1DDF">
              <w:rPr>
                <w:noProof/>
                <w:webHidden/>
              </w:rPr>
              <w:fldChar w:fldCharType="begin"/>
            </w:r>
            <w:r w:rsidR="00FE1DDF">
              <w:rPr>
                <w:noProof/>
                <w:webHidden/>
              </w:rPr>
              <w:instrText xml:space="preserve"> PAGEREF _Toc64631050 \h </w:instrText>
            </w:r>
            <w:r w:rsidR="00FE1DDF">
              <w:rPr>
                <w:noProof/>
                <w:webHidden/>
              </w:rPr>
            </w:r>
            <w:r w:rsidR="00FE1DDF">
              <w:rPr>
                <w:noProof/>
                <w:webHidden/>
              </w:rPr>
              <w:fldChar w:fldCharType="separate"/>
            </w:r>
            <w:r w:rsidR="00FE1DDF">
              <w:rPr>
                <w:noProof/>
                <w:webHidden/>
              </w:rPr>
              <w:t>61</w:t>
            </w:r>
            <w:r w:rsidR="00FE1DDF">
              <w:rPr>
                <w:noProof/>
                <w:webHidden/>
              </w:rPr>
              <w:fldChar w:fldCharType="end"/>
            </w:r>
          </w:hyperlink>
        </w:p>
        <w:p w:rsidR="00FE1DDF" w:rsidRDefault="004B4179">
          <w:pPr>
            <w:pStyle w:val="TOC2"/>
            <w:tabs>
              <w:tab w:val="right" w:leader="dot" w:pos="10070"/>
            </w:tabs>
            <w:rPr>
              <w:noProof/>
            </w:rPr>
          </w:pPr>
          <w:hyperlink w:history="1" w:anchor="_Toc64631051">
            <w:r w:rsidRPr="007A071D" w:rsidR="00FE1DDF">
              <w:rPr>
                <w:rStyle w:val="Hyperlink"/>
                <w:noProof/>
              </w:rPr>
              <w:t>Program Type 6-10</w:t>
            </w:r>
            <w:r w:rsidR="00FE1DDF">
              <w:rPr>
                <w:noProof/>
                <w:webHidden/>
              </w:rPr>
              <w:tab/>
            </w:r>
            <w:r w:rsidR="00FE1DDF">
              <w:rPr>
                <w:noProof/>
                <w:webHidden/>
              </w:rPr>
              <w:fldChar w:fldCharType="begin"/>
            </w:r>
            <w:r w:rsidR="00FE1DDF">
              <w:rPr>
                <w:noProof/>
                <w:webHidden/>
              </w:rPr>
              <w:instrText xml:space="preserve"> PAGEREF _Toc64631051 \h </w:instrText>
            </w:r>
            <w:r w:rsidR="00FE1DDF">
              <w:rPr>
                <w:noProof/>
                <w:webHidden/>
              </w:rPr>
            </w:r>
            <w:r w:rsidR="00FE1DDF">
              <w:rPr>
                <w:noProof/>
                <w:webHidden/>
              </w:rPr>
              <w:fldChar w:fldCharType="separate"/>
            </w:r>
            <w:r w:rsidR="00FE1DDF">
              <w:rPr>
                <w:noProof/>
                <w:webHidden/>
              </w:rPr>
              <w:t>61</w:t>
            </w:r>
            <w:r w:rsidR="00FE1DDF">
              <w:rPr>
                <w:noProof/>
                <w:webHidden/>
              </w:rPr>
              <w:fldChar w:fldCharType="end"/>
            </w:r>
          </w:hyperlink>
        </w:p>
        <w:p w:rsidR="00FE1DDF" w:rsidRDefault="004B4179">
          <w:pPr>
            <w:pStyle w:val="TOC3"/>
            <w:tabs>
              <w:tab w:val="left" w:pos="2238"/>
            </w:tabs>
            <w:rPr>
              <w:noProof/>
            </w:rPr>
          </w:pPr>
          <w:hyperlink w:history="1" w:anchor="_Toc64631052">
            <w:r w:rsidRPr="007A071D" w:rsidR="00FE1DDF">
              <w:rPr>
                <w:rStyle w:val="Hyperlink"/>
                <w:noProof/>
              </w:rPr>
              <w:t>Program Type 06.</w:t>
            </w:r>
            <w:r w:rsidR="00FE1DDF">
              <w:rPr>
                <w:noProof/>
              </w:rPr>
              <w:tab/>
            </w:r>
            <w:r w:rsidRPr="007A071D" w:rsidR="00FE1DDF">
              <w:rPr>
                <w:rStyle w:val="Hyperlink"/>
                <w:noProof/>
              </w:rPr>
              <w:t>Home and Community-Based Services for Disabled and Elderly</w:t>
            </w:r>
            <w:r w:rsidR="00FE1DDF">
              <w:rPr>
                <w:noProof/>
                <w:webHidden/>
              </w:rPr>
              <w:tab/>
            </w:r>
            <w:r w:rsidR="00FE1DDF">
              <w:rPr>
                <w:noProof/>
                <w:webHidden/>
              </w:rPr>
              <w:fldChar w:fldCharType="begin"/>
            </w:r>
            <w:r w:rsidR="00FE1DDF">
              <w:rPr>
                <w:noProof/>
                <w:webHidden/>
              </w:rPr>
              <w:instrText xml:space="preserve"> PAGEREF _Toc64631052 \h </w:instrText>
            </w:r>
            <w:r w:rsidR="00FE1DDF">
              <w:rPr>
                <w:noProof/>
                <w:webHidden/>
              </w:rPr>
            </w:r>
            <w:r w:rsidR="00FE1DDF">
              <w:rPr>
                <w:noProof/>
                <w:webHidden/>
              </w:rPr>
              <w:fldChar w:fldCharType="separate"/>
            </w:r>
            <w:r w:rsidR="00FE1DDF">
              <w:rPr>
                <w:noProof/>
                <w:webHidden/>
              </w:rPr>
              <w:t>61</w:t>
            </w:r>
            <w:r w:rsidR="00FE1DDF">
              <w:rPr>
                <w:noProof/>
                <w:webHidden/>
              </w:rPr>
              <w:fldChar w:fldCharType="end"/>
            </w:r>
          </w:hyperlink>
        </w:p>
        <w:p w:rsidR="00FE1DDF" w:rsidRDefault="004B4179">
          <w:pPr>
            <w:pStyle w:val="TOC3"/>
            <w:tabs>
              <w:tab w:val="left" w:pos="2238"/>
            </w:tabs>
            <w:rPr>
              <w:noProof/>
            </w:rPr>
          </w:pPr>
          <w:hyperlink w:history="1" w:anchor="_Toc64631053">
            <w:r w:rsidRPr="007A071D" w:rsidR="00FE1DDF">
              <w:rPr>
                <w:rStyle w:val="Hyperlink"/>
                <w:noProof/>
              </w:rPr>
              <w:t>Program Type 07.</w:t>
            </w:r>
            <w:r w:rsidR="00FE1DDF">
              <w:rPr>
                <w:noProof/>
              </w:rPr>
              <w:tab/>
            </w:r>
            <w:r w:rsidRPr="007A071D" w:rsidR="00FE1DDF">
              <w:rPr>
                <w:rStyle w:val="Hyperlink"/>
                <w:noProof/>
              </w:rPr>
              <w:t>Home and Community Based Waivers</w:t>
            </w:r>
            <w:r w:rsidR="00FE1DDF">
              <w:rPr>
                <w:noProof/>
                <w:webHidden/>
              </w:rPr>
              <w:tab/>
            </w:r>
            <w:r w:rsidR="00FE1DDF">
              <w:rPr>
                <w:noProof/>
                <w:webHidden/>
              </w:rPr>
              <w:fldChar w:fldCharType="begin"/>
            </w:r>
            <w:r w:rsidR="00FE1DDF">
              <w:rPr>
                <w:noProof/>
                <w:webHidden/>
              </w:rPr>
              <w:instrText xml:space="preserve"> PAGEREF _Toc64631053 \h </w:instrText>
            </w:r>
            <w:r w:rsidR="00FE1DDF">
              <w:rPr>
                <w:noProof/>
                <w:webHidden/>
              </w:rPr>
            </w:r>
            <w:r w:rsidR="00FE1DDF">
              <w:rPr>
                <w:noProof/>
                <w:webHidden/>
              </w:rPr>
              <w:fldChar w:fldCharType="separate"/>
            </w:r>
            <w:r w:rsidR="00FE1DDF">
              <w:rPr>
                <w:noProof/>
                <w:webHidden/>
              </w:rPr>
              <w:t>61</w:t>
            </w:r>
            <w:r w:rsidR="00FE1DDF">
              <w:rPr>
                <w:noProof/>
                <w:webHidden/>
              </w:rPr>
              <w:fldChar w:fldCharType="end"/>
            </w:r>
          </w:hyperlink>
        </w:p>
        <w:p w:rsidR="00FE1DDF" w:rsidRDefault="004B4179">
          <w:pPr>
            <w:pStyle w:val="TOC3"/>
            <w:tabs>
              <w:tab w:val="left" w:pos="2238"/>
            </w:tabs>
            <w:rPr>
              <w:noProof/>
            </w:rPr>
          </w:pPr>
          <w:hyperlink w:history="1" w:anchor="_Toc64631054">
            <w:r w:rsidRPr="007A071D" w:rsidR="00FE1DDF">
              <w:rPr>
                <w:rStyle w:val="Hyperlink"/>
                <w:noProof/>
              </w:rPr>
              <w:t>Program Type 08.</w:t>
            </w:r>
            <w:r w:rsidR="00FE1DDF">
              <w:rPr>
                <w:noProof/>
              </w:rPr>
              <w:tab/>
            </w:r>
            <w:r w:rsidRPr="007A071D" w:rsidR="00FE1DDF">
              <w:rPr>
                <w:rStyle w:val="Hyperlink"/>
                <w:noProof/>
              </w:rPr>
              <w:t>Money Follows Patient (MFP)</w:t>
            </w:r>
            <w:r w:rsidR="00FE1DDF">
              <w:rPr>
                <w:noProof/>
                <w:webHidden/>
              </w:rPr>
              <w:tab/>
            </w:r>
            <w:r w:rsidR="00FE1DDF">
              <w:rPr>
                <w:noProof/>
                <w:webHidden/>
              </w:rPr>
              <w:fldChar w:fldCharType="begin"/>
            </w:r>
            <w:r w:rsidR="00FE1DDF">
              <w:rPr>
                <w:noProof/>
                <w:webHidden/>
              </w:rPr>
              <w:instrText xml:space="preserve"> PAGEREF _Toc64631054 \h </w:instrText>
            </w:r>
            <w:r w:rsidR="00FE1DDF">
              <w:rPr>
                <w:noProof/>
                <w:webHidden/>
              </w:rPr>
            </w:r>
            <w:r w:rsidR="00FE1DDF">
              <w:rPr>
                <w:noProof/>
                <w:webHidden/>
              </w:rPr>
              <w:fldChar w:fldCharType="separate"/>
            </w:r>
            <w:r w:rsidR="00FE1DDF">
              <w:rPr>
                <w:noProof/>
                <w:webHidden/>
              </w:rPr>
              <w:t>61</w:t>
            </w:r>
            <w:r w:rsidR="00FE1DDF">
              <w:rPr>
                <w:noProof/>
                <w:webHidden/>
              </w:rPr>
              <w:fldChar w:fldCharType="end"/>
            </w:r>
          </w:hyperlink>
        </w:p>
        <w:p w:rsidR="00FE1DDF" w:rsidRDefault="004B4179">
          <w:pPr>
            <w:pStyle w:val="TOC3"/>
            <w:tabs>
              <w:tab w:val="left" w:pos="2238"/>
            </w:tabs>
            <w:rPr>
              <w:noProof/>
            </w:rPr>
          </w:pPr>
          <w:hyperlink w:history="1" w:anchor="_Toc64631055">
            <w:r w:rsidRPr="007A071D" w:rsidR="00FE1DDF">
              <w:rPr>
                <w:rStyle w:val="Hyperlink"/>
                <w:noProof/>
              </w:rPr>
              <w:t>Program Type 10.</w:t>
            </w:r>
            <w:r w:rsidR="00FE1DDF">
              <w:rPr>
                <w:noProof/>
              </w:rPr>
              <w:tab/>
            </w:r>
            <w:r w:rsidRPr="007A071D" w:rsidR="00FE1DDF">
              <w:rPr>
                <w:rStyle w:val="Hyperlink"/>
                <w:noProof/>
              </w:rPr>
              <w:t>Balancing Incentive Payments (BIP)</w:t>
            </w:r>
            <w:r w:rsidR="00FE1DDF">
              <w:rPr>
                <w:noProof/>
                <w:webHidden/>
              </w:rPr>
              <w:tab/>
            </w:r>
            <w:r w:rsidR="00FE1DDF">
              <w:rPr>
                <w:noProof/>
                <w:webHidden/>
              </w:rPr>
              <w:fldChar w:fldCharType="begin"/>
            </w:r>
            <w:r w:rsidR="00FE1DDF">
              <w:rPr>
                <w:noProof/>
                <w:webHidden/>
              </w:rPr>
              <w:instrText xml:space="preserve"> PAGEREF _Toc64631055 \h </w:instrText>
            </w:r>
            <w:r w:rsidR="00FE1DDF">
              <w:rPr>
                <w:noProof/>
                <w:webHidden/>
              </w:rPr>
            </w:r>
            <w:r w:rsidR="00FE1DDF">
              <w:rPr>
                <w:noProof/>
                <w:webHidden/>
              </w:rPr>
              <w:fldChar w:fldCharType="separate"/>
            </w:r>
            <w:r w:rsidR="00FE1DDF">
              <w:rPr>
                <w:noProof/>
                <w:webHidden/>
              </w:rPr>
              <w:t>62</w:t>
            </w:r>
            <w:r w:rsidR="00FE1DDF">
              <w:rPr>
                <w:noProof/>
                <w:webHidden/>
              </w:rPr>
              <w:fldChar w:fldCharType="end"/>
            </w:r>
          </w:hyperlink>
        </w:p>
        <w:p w:rsidR="00FE1DDF" w:rsidRDefault="004B4179">
          <w:pPr>
            <w:pStyle w:val="TOC2"/>
            <w:tabs>
              <w:tab w:val="right" w:leader="dot" w:pos="10070"/>
            </w:tabs>
            <w:rPr>
              <w:noProof/>
            </w:rPr>
          </w:pPr>
          <w:hyperlink w:history="1" w:anchor="_Toc64631056">
            <w:r w:rsidRPr="007A071D" w:rsidR="00FE1DDF">
              <w:rPr>
                <w:rStyle w:val="Hyperlink"/>
                <w:noProof/>
              </w:rPr>
              <w:t>Program Type 11-13</w:t>
            </w:r>
            <w:r w:rsidR="00FE1DDF">
              <w:rPr>
                <w:noProof/>
                <w:webHidden/>
              </w:rPr>
              <w:tab/>
            </w:r>
            <w:r w:rsidR="00FE1DDF">
              <w:rPr>
                <w:noProof/>
                <w:webHidden/>
              </w:rPr>
              <w:fldChar w:fldCharType="begin"/>
            </w:r>
            <w:r w:rsidR="00FE1DDF">
              <w:rPr>
                <w:noProof/>
                <w:webHidden/>
              </w:rPr>
              <w:instrText xml:space="preserve"> PAGEREF _Toc64631056 \h </w:instrText>
            </w:r>
            <w:r w:rsidR="00FE1DDF">
              <w:rPr>
                <w:noProof/>
                <w:webHidden/>
              </w:rPr>
            </w:r>
            <w:r w:rsidR="00FE1DDF">
              <w:rPr>
                <w:noProof/>
                <w:webHidden/>
              </w:rPr>
              <w:fldChar w:fldCharType="separate"/>
            </w:r>
            <w:r w:rsidR="00FE1DDF">
              <w:rPr>
                <w:noProof/>
                <w:webHidden/>
              </w:rPr>
              <w:t>62</w:t>
            </w:r>
            <w:r w:rsidR="00FE1DDF">
              <w:rPr>
                <w:noProof/>
                <w:webHidden/>
              </w:rPr>
              <w:fldChar w:fldCharType="end"/>
            </w:r>
          </w:hyperlink>
        </w:p>
        <w:p w:rsidR="00FE1DDF" w:rsidRDefault="004B4179">
          <w:pPr>
            <w:pStyle w:val="TOC3"/>
            <w:tabs>
              <w:tab w:val="left" w:pos="2238"/>
            </w:tabs>
            <w:rPr>
              <w:noProof/>
            </w:rPr>
          </w:pPr>
          <w:hyperlink w:history="1" w:anchor="_Toc64631057">
            <w:r w:rsidRPr="007A071D" w:rsidR="00FE1DDF">
              <w:rPr>
                <w:rStyle w:val="Hyperlink"/>
                <w:noProof/>
              </w:rPr>
              <w:t>Program Type 11.</w:t>
            </w:r>
            <w:r w:rsidR="00FE1DDF">
              <w:rPr>
                <w:noProof/>
              </w:rPr>
              <w:tab/>
            </w:r>
            <w:r w:rsidRPr="007A071D" w:rsidR="00FE1DDF">
              <w:rPr>
                <w:rStyle w:val="Hyperlink"/>
                <w:noProof/>
              </w:rPr>
              <w:t>Community First Choice (1915(k)</w:t>
            </w:r>
            <w:r w:rsidR="00FE1DDF">
              <w:rPr>
                <w:noProof/>
                <w:webHidden/>
              </w:rPr>
              <w:tab/>
            </w:r>
            <w:r w:rsidR="00FE1DDF">
              <w:rPr>
                <w:noProof/>
                <w:webHidden/>
              </w:rPr>
              <w:fldChar w:fldCharType="begin"/>
            </w:r>
            <w:r w:rsidR="00FE1DDF">
              <w:rPr>
                <w:noProof/>
                <w:webHidden/>
              </w:rPr>
              <w:instrText xml:space="preserve"> PAGEREF _Toc64631057 \h </w:instrText>
            </w:r>
            <w:r w:rsidR="00FE1DDF">
              <w:rPr>
                <w:noProof/>
                <w:webHidden/>
              </w:rPr>
            </w:r>
            <w:r w:rsidR="00FE1DDF">
              <w:rPr>
                <w:noProof/>
                <w:webHidden/>
              </w:rPr>
              <w:fldChar w:fldCharType="separate"/>
            </w:r>
            <w:r w:rsidR="00FE1DDF">
              <w:rPr>
                <w:noProof/>
                <w:webHidden/>
              </w:rPr>
              <w:t>62</w:t>
            </w:r>
            <w:r w:rsidR="00FE1DDF">
              <w:rPr>
                <w:noProof/>
                <w:webHidden/>
              </w:rPr>
              <w:fldChar w:fldCharType="end"/>
            </w:r>
          </w:hyperlink>
        </w:p>
        <w:p w:rsidR="00FE1DDF" w:rsidRDefault="004B4179">
          <w:pPr>
            <w:pStyle w:val="TOC3"/>
            <w:tabs>
              <w:tab w:val="left" w:pos="2238"/>
            </w:tabs>
            <w:rPr>
              <w:noProof/>
            </w:rPr>
          </w:pPr>
          <w:hyperlink w:history="1" w:anchor="_Toc64631058">
            <w:r w:rsidRPr="007A071D" w:rsidR="00FE1DDF">
              <w:rPr>
                <w:rStyle w:val="Hyperlink"/>
                <w:noProof/>
              </w:rPr>
              <w:t>Program Type 12.</w:t>
            </w:r>
            <w:r w:rsidR="00FE1DDF">
              <w:rPr>
                <w:noProof/>
              </w:rPr>
              <w:tab/>
            </w:r>
            <w:r w:rsidRPr="007A071D" w:rsidR="00FE1DDF">
              <w:rPr>
                <w:rStyle w:val="Hyperlink"/>
                <w:noProof/>
              </w:rPr>
              <w:t>Psychiatric Rehab Facility for Children</w:t>
            </w:r>
            <w:r w:rsidR="00FE1DDF">
              <w:rPr>
                <w:noProof/>
                <w:webHidden/>
              </w:rPr>
              <w:tab/>
            </w:r>
            <w:r w:rsidR="00FE1DDF">
              <w:rPr>
                <w:noProof/>
                <w:webHidden/>
              </w:rPr>
              <w:fldChar w:fldCharType="begin"/>
            </w:r>
            <w:r w:rsidR="00FE1DDF">
              <w:rPr>
                <w:noProof/>
                <w:webHidden/>
              </w:rPr>
              <w:instrText xml:space="preserve"> PAGEREF _Toc64631058 \h </w:instrText>
            </w:r>
            <w:r w:rsidR="00FE1DDF">
              <w:rPr>
                <w:noProof/>
                <w:webHidden/>
              </w:rPr>
            </w:r>
            <w:r w:rsidR="00FE1DDF">
              <w:rPr>
                <w:noProof/>
                <w:webHidden/>
              </w:rPr>
              <w:fldChar w:fldCharType="separate"/>
            </w:r>
            <w:r w:rsidR="00FE1DDF">
              <w:rPr>
                <w:noProof/>
                <w:webHidden/>
              </w:rPr>
              <w:t>62</w:t>
            </w:r>
            <w:r w:rsidR="00FE1DDF">
              <w:rPr>
                <w:noProof/>
                <w:webHidden/>
              </w:rPr>
              <w:fldChar w:fldCharType="end"/>
            </w:r>
          </w:hyperlink>
        </w:p>
        <w:p w:rsidR="00FE1DDF" w:rsidRDefault="004B4179">
          <w:pPr>
            <w:pStyle w:val="TOC3"/>
            <w:tabs>
              <w:tab w:val="left" w:pos="2238"/>
            </w:tabs>
            <w:rPr>
              <w:noProof/>
            </w:rPr>
          </w:pPr>
          <w:hyperlink w:history="1" w:anchor="_Toc64631059">
            <w:r w:rsidRPr="007A071D" w:rsidR="00FE1DDF">
              <w:rPr>
                <w:rStyle w:val="Hyperlink"/>
                <w:noProof/>
              </w:rPr>
              <w:t>Program Type 13.</w:t>
            </w:r>
            <w:r w:rsidR="00FE1DDF">
              <w:rPr>
                <w:noProof/>
              </w:rPr>
              <w:tab/>
            </w:r>
            <w:r w:rsidRPr="007A071D" w:rsidR="00FE1DDF">
              <w:rPr>
                <w:rStyle w:val="Hyperlink"/>
                <w:noProof/>
              </w:rPr>
              <w:t>Home and Community-Based Services (HCBS) State Plan Option (1915(i))</w:t>
            </w:r>
            <w:r w:rsidR="00FE1DDF">
              <w:rPr>
                <w:noProof/>
                <w:webHidden/>
              </w:rPr>
              <w:tab/>
            </w:r>
            <w:r w:rsidR="00FE1DDF">
              <w:rPr>
                <w:noProof/>
                <w:webHidden/>
              </w:rPr>
              <w:fldChar w:fldCharType="begin"/>
            </w:r>
            <w:r w:rsidR="00FE1DDF">
              <w:rPr>
                <w:noProof/>
                <w:webHidden/>
              </w:rPr>
              <w:instrText xml:space="preserve"> PAGEREF _Toc64631059 \h </w:instrText>
            </w:r>
            <w:r w:rsidR="00FE1DDF">
              <w:rPr>
                <w:noProof/>
                <w:webHidden/>
              </w:rPr>
            </w:r>
            <w:r w:rsidR="00FE1DDF">
              <w:rPr>
                <w:noProof/>
                <w:webHidden/>
              </w:rPr>
              <w:fldChar w:fldCharType="separate"/>
            </w:r>
            <w:r w:rsidR="00FE1DDF">
              <w:rPr>
                <w:noProof/>
                <w:webHidden/>
              </w:rPr>
              <w:t>63</w:t>
            </w:r>
            <w:r w:rsidR="00FE1DDF">
              <w:rPr>
                <w:noProof/>
                <w:webHidden/>
              </w:rPr>
              <w:fldChar w:fldCharType="end"/>
            </w:r>
          </w:hyperlink>
        </w:p>
        <w:p w:rsidR="00FE1DDF" w:rsidRDefault="004B4179">
          <w:pPr>
            <w:pStyle w:val="TOC2"/>
            <w:tabs>
              <w:tab w:val="right" w:leader="dot" w:pos="10070"/>
            </w:tabs>
            <w:rPr>
              <w:noProof/>
            </w:rPr>
          </w:pPr>
          <w:hyperlink w:history="1" w:anchor="_Toc64631060">
            <w:r w:rsidRPr="007A071D" w:rsidR="00FE1DDF">
              <w:rPr>
                <w:rStyle w:val="Hyperlink"/>
                <w:noProof/>
              </w:rPr>
              <w:t>Program Type 14</w:t>
            </w:r>
            <w:r w:rsidR="00FE1DDF">
              <w:rPr>
                <w:noProof/>
                <w:webHidden/>
              </w:rPr>
              <w:tab/>
            </w:r>
            <w:r w:rsidR="00FE1DDF">
              <w:rPr>
                <w:noProof/>
                <w:webHidden/>
              </w:rPr>
              <w:fldChar w:fldCharType="begin"/>
            </w:r>
            <w:r w:rsidR="00FE1DDF">
              <w:rPr>
                <w:noProof/>
                <w:webHidden/>
              </w:rPr>
              <w:instrText xml:space="preserve"> PAGEREF _Toc64631060 \h </w:instrText>
            </w:r>
            <w:r w:rsidR="00FE1DDF">
              <w:rPr>
                <w:noProof/>
                <w:webHidden/>
              </w:rPr>
            </w:r>
            <w:r w:rsidR="00FE1DDF">
              <w:rPr>
                <w:noProof/>
                <w:webHidden/>
              </w:rPr>
              <w:fldChar w:fldCharType="separate"/>
            </w:r>
            <w:r w:rsidR="00FE1DDF">
              <w:rPr>
                <w:noProof/>
                <w:webHidden/>
              </w:rPr>
              <w:t>63</w:t>
            </w:r>
            <w:r w:rsidR="00FE1DDF">
              <w:rPr>
                <w:noProof/>
                <w:webHidden/>
              </w:rPr>
              <w:fldChar w:fldCharType="end"/>
            </w:r>
          </w:hyperlink>
        </w:p>
        <w:p w:rsidR="00FE1DDF" w:rsidRDefault="004B4179">
          <w:pPr>
            <w:pStyle w:val="TOC3"/>
            <w:tabs>
              <w:tab w:val="left" w:pos="2182"/>
            </w:tabs>
            <w:rPr>
              <w:noProof/>
            </w:rPr>
          </w:pPr>
          <w:hyperlink w:history="1" w:anchor="_Toc64631061">
            <w:r w:rsidRPr="007A071D" w:rsidR="00FE1DDF">
              <w:rPr>
                <w:rStyle w:val="Hyperlink"/>
                <w:noProof/>
              </w:rPr>
              <w:t>Program Type 14</w:t>
            </w:r>
            <w:r w:rsidR="00FE1DDF">
              <w:rPr>
                <w:noProof/>
              </w:rPr>
              <w:tab/>
            </w:r>
            <w:r w:rsidRPr="007A071D" w:rsidR="00FE1DDF">
              <w:rPr>
                <w:rStyle w:val="Hyperlink"/>
                <w:noProof/>
              </w:rPr>
              <w:t>(a)–(m)</w:t>
            </w:r>
            <w:r w:rsidR="00FE1DDF">
              <w:rPr>
                <w:noProof/>
                <w:webHidden/>
              </w:rPr>
              <w:tab/>
            </w:r>
            <w:r w:rsidR="00FE1DDF">
              <w:rPr>
                <w:noProof/>
                <w:webHidden/>
              </w:rPr>
              <w:fldChar w:fldCharType="begin"/>
            </w:r>
            <w:r w:rsidR="00FE1DDF">
              <w:rPr>
                <w:noProof/>
                <w:webHidden/>
              </w:rPr>
              <w:instrText xml:space="preserve"> PAGEREF _Toc64631061 \h </w:instrText>
            </w:r>
            <w:r w:rsidR="00FE1DDF">
              <w:rPr>
                <w:noProof/>
                <w:webHidden/>
              </w:rPr>
            </w:r>
            <w:r w:rsidR="00FE1DDF">
              <w:rPr>
                <w:noProof/>
                <w:webHidden/>
              </w:rPr>
              <w:fldChar w:fldCharType="separate"/>
            </w:r>
            <w:r w:rsidR="00FE1DDF">
              <w:rPr>
                <w:noProof/>
                <w:webHidden/>
              </w:rPr>
              <w:t>63</w:t>
            </w:r>
            <w:r w:rsidR="00FE1DDF">
              <w:rPr>
                <w:noProof/>
                <w:webHidden/>
              </w:rPr>
              <w:fldChar w:fldCharType="end"/>
            </w:r>
          </w:hyperlink>
        </w:p>
        <w:p w:rsidR="00FE1DDF" w:rsidRDefault="004B4179">
          <w:pPr>
            <w:pStyle w:val="TOC3"/>
            <w:tabs>
              <w:tab w:val="left" w:pos="2182"/>
            </w:tabs>
            <w:rPr>
              <w:noProof/>
            </w:rPr>
          </w:pPr>
          <w:hyperlink w:history="1" w:anchor="_Toc64631062">
            <w:r w:rsidRPr="007A071D" w:rsidR="00FE1DDF">
              <w:rPr>
                <w:rStyle w:val="Hyperlink"/>
                <w:noProof/>
              </w:rPr>
              <w:t>Program Type 14</w:t>
            </w:r>
            <w:r w:rsidR="00FE1DDF">
              <w:rPr>
                <w:noProof/>
              </w:rPr>
              <w:tab/>
            </w:r>
            <w:r w:rsidRPr="007A071D" w:rsidR="00FE1DDF">
              <w:rPr>
                <w:rStyle w:val="Hyperlink"/>
                <w:noProof/>
              </w:rPr>
              <w:t>(n)–(bb)</w:t>
            </w:r>
            <w:r w:rsidR="00FE1DDF">
              <w:rPr>
                <w:noProof/>
                <w:webHidden/>
              </w:rPr>
              <w:tab/>
            </w:r>
            <w:r w:rsidR="00FE1DDF">
              <w:rPr>
                <w:noProof/>
                <w:webHidden/>
              </w:rPr>
              <w:fldChar w:fldCharType="begin"/>
            </w:r>
            <w:r w:rsidR="00FE1DDF">
              <w:rPr>
                <w:noProof/>
                <w:webHidden/>
              </w:rPr>
              <w:instrText xml:space="preserve"> PAGEREF _Toc64631062 \h </w:instrText>
            </w:r>
            <w:r w:rsidR="00FE1DDF">
              <w:rPr>
                <w:noProof/>
                <w:webHidden/>
              </w:rPr>
            </w:r>
            <w:r w:rsidR="00FE1DDF">
              <w:rPr>
                <w:noProof/>
                <w:webHidden/>
              </w:rPr>
              <w:fldChar w:fldCharType="separate"/>
            </w:r>
            <w:r w:rsidR="00FE1DDF">
              <w:rPr>
                <w:noProof/>
                <w:webHidden/>
              </w:rPr>
              <w:t>64</w:t>
            </w:r>
            <w:r w:rsidR="00FE1DDF">
              <w:rPr>
                <w:noProof/>
                <w:webHidden/>
              </w:rPr>
              <w:fldChar w:fldCharType="end"/>
            </w:r>
          </w:hyperlink>
        </w:p>
        <w:p w:rsidR="00FE1DDF" w:rsidRDefault="004B4179">
          <w:pPr>
            <w:pStyle w:val="TOC2"/>
            <w:tabs>
              <w:tab w:val="right" w:leader="dot" w:pos="10070"/>
            </w:tabs>
            <w:rPr>
              <w:noProof/>
            </w:rPr>
          </w:pPr>
          <w:hyperlink w:history="1" w:anchor="_Toc64631063">
            <w:r w:rsidRPr="007A071D" w:rsidR="00FE1DDF">
              <w:rPr>
                <w:rStyle w:val="Hyperlink"/>
                <w:noProof/>
              </w:rPr>
              <w:t>Program Type 15-16</w:t>
            </w:r>
            <w:r w:rsidR="00FE1DDF">
              <w:rPr>
                <w:noProof/>
                <w:webHidden/>
              </w:rPr>
              <w:tab/>
            </w:r>
            <w:r w:rsidR="00FE1DDF">
              <w:rPr>
                <w:noProof/>
                <w:webHidden/>
              </w:rPr>
              <w:fldChar w:fldCharType="begin"/>
            </w:r>
            <w:r w:rsidR="00FE1DDF">
              <w:rPr>
                <w:noProof/>
                <w:webHidden/>
              </w:rPr>
              <w:instrText xml:space="preserve"> PAGEREF _Toc64631063 \h </w:instrText>
            </w:r>
            <w:r w:rsidR="00FE1DDF">
              <w:rPr>
                <w:noProof/>
                <w:webHidden/>
              </w:rPr>
            </w:r>
            <w:r w:rsidR="00FE1DDF">
              <w:rPr>
                <w:noProof/>
                <w:webHidden/>
              </w:rPr>
              <w:fldChar w:fldCharType="separate"/>
            </w:r>
            <w:r w:rsidR="00FE1DDF">
              <w:rPr>
                <w:noProof/>
                <w:webHidden/>
              </w:rPr>
              <w:t>65</w:t>
            </w:r>
            <w:r w:rsidR="00FE1DDF">
              <w:rPr>
                <w:noProof/>
                <w:webHidden/>
              </w:rPr>
              <w:fldChar w:fldCharType="end"/>
            </w:r>
          </w:hyperlink>
        </w:p>
        <w:p w:rsidR="00FE1DDF" w:rsidRDefault="004B4179">
          <w:pPr>
            <w:pStyle w:val="TOC3"/>
            <w:tabs>
              <w:tab w:val="left" w:pos="2238"/>
            </w:tabs>
            <w:rPr>
              <w:noProof/>
            </w:rPr>
          </w:pPr>
          <w:hyperlink w:history="1" w:anchor="_Toc64631064">
            <w:r w:rsidRPr="007A071D" w:rsidR="00FE1DDF">
              <w:rPr>
                <w:rStyle w:val="Hyperlink"/>
                <w:noProof/>
              </w:rPr>
              <w:t>Program Type 15.</w:t>
            </w:r>
            <w:r w:rsidR="00FE1DDF">
              <w:rPr>
                <w:noProof/>
              </w:rPr>
              <w:tab/>
            </w:r>
            <w:r w:rsidRPr="007A071D" w:rsidR="00FE1DDF">
              <w:rPr>
                <w:rStyle w:val="Hyperlink"/>
                <w:noProof/>
              </w:rPr>
              <w:t>Psychiatric Residential Treatment Facilities Demonstration Grant Program</w:t>
            </w:r>
            <w:r w:rsidR="00FE1DDF">
              <w:rPr>
                <w:noProof/>
                <w:webHidden/>
              </w:rPr>
              <w:tab/>
            </w:r>
            <w:r w:rsidR="00FE1DDF">
              <w:rPr>
                <w:noProof/>
                <w:webHidden/>
              </w:rPr>
              <w:fldChar w:fldCharType="begin"/>
            </w:r>
            <w:r w:rsidR="00FE1DDF">
              <w:rPr>
                <w:noProof/>
                <w:webHidden/>
              </w:rPr>
              <w:instrText xml:space="preserve"> PAGEREF _Toc64631064 \h </w:instrText>
            </w:r>
            <w:r w:rsidR="00FE1DDF">
              <w:rPr>
                <w:noProof/>
                <w:webHidden/>
              </w:rPr>
            </w:r>
            <w:r w:rsidR="00FE1DDF">
              <w:rPr>
                <w:noProof/>
                <w:webHidden/>
              </w:rPr>
              <w:fldChar w:fldCharType="separate"/>
            </w:r>
            <w:r w:rsidR="00FE1DDF">
              <w:rPr>
                <w:noProof/>
                <w:webHidden/>
              </w:rPr>
              <w:t>65</w:t>
            </w:r>
            <w:r w:rsidR="00FE1DDF">
              <w:rPr>
                <w:noProof/>
                <w:webHidden/>
              </w:rPr>
              <w:fldChar w:fldCharType="end"/>
            </w:r>
          </w:hyperlink>
        </w:p>
        <w:p w:rsidR="00FE1DDF" w:rsidRDefault="004B4179">
          <w:pPr>
            <w:pStyle w:val="TOC3"/>
            <w:tabs>
              <w:tab w:val="left" w:pos="2238"/>
            </w:tabs>
            <w:rPr>
              <w:noProof/>
            </w:rPr>
          </w:pPr>
          <w:hyperlink w:history="1" w:anchor="_Toc64631065">
            <w:r w:rsidRPr="007A071D" w:rsidR="00FE1DDF">
              <w:rPr>
                <w:rStyle w:val="Hyperlink"/>
                <w:noProof/>
              </w:rPr>
              <w:t>Program Type 16.</w:t>
            </w:r>
            <w:r w:rsidR="00FE1DDF">
              <w:rPr>
                <w:noProof/>
              </w:rPr>
              <w:tab/>
            </w:r>
            <w:r w:rsidRPr="007A071D" w:rsidR="00FE1DDF">
              <w:rPr>
                <w:rStyle w:val="Hyperlink"/>
                <w:noProof/>
              </w:rPr>
              <w:t>1915(j) (Self-directed personal assistance services/personal care under State Plan or 1915(c) waiver)</w:t>
            </w:r>
            <w:r w:rsidR="00FE1DDF">
              <w:rPr>
                <w:noProof/>
                <w:webHidden/>
              </w:rPr>
              <w:tab/>
            </w:r>
            <w:r w:rsidR="00FE1DDF">
              <w:rPr>
                <w:noProof/>
                <w:webHidden/>
              </w:rPr>
              <w:fldChar w:fldCharType="begin"/>
            </w:r>
            <w:r w:rsidR="00FE1DDF">
              <w:rPr>
                <w:noProof/>
                <w:webHidden/>
              </w:rPr>
              <w:instrText xml:space="preserve"> PAGEREF _Toc64631065 \h </w:instrText>
            </w:r>
            <w:r w:rsidR="00FE1DDF">
              <w:rPr>
                <w:noProof/>
                <w:webHidden/>
              </w:rPr>
            </w:r>
            <w:r w:rsidR="00FE1DDF">
              <w:rPr>
                <w:noProof/>
                <w:webHidden/>
              </w:rPr>
              <w:fldChar w:fldCharType="separate"/>
            </w:r>
            <w:r w:rsidR="00FE1DDF">
              <w:rPr>
                <w:noProof/>
                <w:webHidden/>
              </w:rPr>
              <w:t>65</w:t>
            </w:r>
            <w:r w:rsidR="00FE1DDF">
              <w:rPr>
                <w:noProof/>
                <w:webHidden/>
              </w:rPr>
              <w:fldChar w:fldCharType="end"/>
            </w:r>
          </w:hyperlink>
        </w:p>
        <w:p w:rsidR="00FE1DDF" w:rsidRDefault="004B4179">
          <w:pPr>
            <w:pStyle w:val="TOC2"/>
            <w:tabs>
              <w:tab w:val="right" w:leader="dot" w:pos="10070"/>
            </w:tabs>
            <w:rPr>
              <w:noProof/>
            </w:rPr>
          </w:pPr>
          <w:hyperlink w:history="1" w:anchor="_Toc64631066">
            <w:r w:rsidRPr="007A071D" w:rsidR="00FE1DDF">
              <w:rPr>
                <w:rStyle w:val="Hyperlink"/>
                <w:noProof/>
              </w:rPr>
              <w:t>Program Type 17</w:t>
            </w:r>
            <w:r w:rsidR="00FE1DDF">
              <w:rPr>
                <w:noProof/>
                <w:webHidden/>
              </w:rPr>
              <w:tab/>
            </w:r>
            <w:r w:rsidR="00FE1DDF">
              <w:rPr>
                <w:noProof/>
                <w:webHidden/>
              </w:rPr>
              <w:fldChar w:fldCharType="begin"/>
            </w:r>
            <w:r w:rsidR="00FE1DDF">
              <w:rPr>
                <w:noProof/>
                <w:webHidden/>
              </w:rPr>
              <w:instrText xml:space="preserve"> PAGEREF _Toc64631066 \h </w:instrText>
            </w:r>
            <w:r w:rsidR="00FE1DDF">
              <w:rPr>
                <w:noProof/>
                <w:webHidden/>
              </w:rPr>
            </w:r>
            <w:r w:rsidR="00FE1DDF">
              <w:rPr>
                <w:noProof/>
                <w:webHidden/>
              </w:rPr>
              <w:fldChar w:fldCharType="separate"/>
            </w:r>
            <w:r w:rsidR="00FE1DDF">
              <w:rPr>
                <w:noProof/>
                <w:webHidden/>
              </w:rPr>
              <w:t>66</w:t>
            </w:r>
            <w:r w:rsidR="00FE1DDF">
              <w:rPr>
                <w:noProof/>
                <w:webHidden/>
              </w:rPr>
              <w:fldChar w:fldCharType="end"/>
            </w:r>
          </w:hyperlink>
        </w:p>
        <w:p w:rsidR="00FE1DDF" w:rsidRDefault="004B4179">
          <w:pPr>
            <w:pStyle w:val="TOC1"/>
            <w:rPr>
              <w:noProof/>
            </w:rPr>
          </w:pPr>
          <w:hyperlink w:history="1" w:anchor="_Toc64631067">
            <w:r w:rsidRPr="007A071D" w:rsidR="00FE1DDF">
              <w:rPr>
                <w:rStyle w:val="Hyperlink"/>
                <w:noProof/>
              </w:rPr>
              <w:t>Appendix F: Eligibility Group Table</w:t>
            </w:r>
            <w:r w:rsidR="00FE1DDF">
              <w:rPr>
                <w:noProof/>
                <w:webHidden/>
              </w:rPr>
              <w:tab/>
            </w:r>
            <w:r w:rsidR="00FE1DDF">
              <w:rPr>
                <w:noProof/>
                <w:webHidden/>
              </w:rPr>
              <w:fldChar w:fldCharType="begin"/>
            </w:r>
            <w:r w:rsidR="00FE1DDF">
              <w:rPr>
                <w:noProof/>
                <w:webHidden/>
              </w:rPr>
              <w:instrText xml:space="preserve"> PAGEREF _Toc64631067 \h </w:instrText>
            </w:r>
            <w:r w:rsidR="00FE1DDF">
              <w:rPr>
                <w:noProof/>
                <w:webHidden/>
              </w:rPr>
            </w:r>
            <w:r w:rsidR="00FE1DDF">
              <w:rPr>
                <w:noProof/>
                <w:webHidden/>
              </w:rPr>
              <w:fldChar w:fldCharType="separate"/>
            </w:r>
            <w:r w:rsidR="00FE1DDF">
              <w:rPr>
                <w:noProof/>
                <w:webHidden/>
              </w:rPr>
              <w:t>67</w:t>
            </w:r>
            <w:r w:rsidR="00FE1DDF">
              <w:rPr>
                <w:noProof/>
                <w:webHidden/>
              </w:rPr>
              <w:fldChar w:fldCharType="end"/>
            </w:r>
          </w:hyperlink>
        </w:p>
        <w:p w:rsidR="00FE1DDF" w:rsidRDefault="004B4179">
          <w:pPr>
            <w:pStyle w:val="TOC1"/>
            <w:rPr>
              <w:noProof/>
            </w:rPr>
          </w:pPr>
          <w:hyperlink w:history="1" w:anchor="_Toc64631068">
            <w:r w:rsidRPr="007A071D" w:rsidR="00FE1DDF">
              <w:rPr>
                <w:rStyle w:val="Hyperlink"/>
                <w:noProof/>
              </w:rPr>
              <w:t>Appendix G: ISO 639 Language Codes Reference</w:t>
            </w:r>
            <w:r w:rsidR="00FE1DDF">
              <w:rPr>
                <w:noProof/>
                <w:webHidden/>
              </w:rPr>
              <w:tab/>
            </w:r>
            <w:r w:rsidR="00FE1DDF">
              <w:rPr>
                <w:noProof/>
                <w:webHidden/>
              </w:rPr>
              <w:fldChar w:fldCharType="begin"/>
            </w:r>
            <w:r w:rsidR="00FE1DDF">
              <w:rPr>
                <w:noProof/>
                <w:webHidden/>
              </w:rPr>
              <w:instrText xml:space="preserve"> PAGEREF _Toc64631068 \h </w:instrText>
            </w:r>
            <w:r w:rsidR="00FE1DDF">
              <w:rPr>
                <w:noProof/>
                <w:webHidden/>
              </w:rPr>
            </w:r>
            <w:r w:rsidR="00FE1DDF">
              <w:rPr>
                <w:noProof/>
                <w:webHidden/>
              </w:rPr>
              <w:fldChar w:fldCharType="separate"/>
            </w:r>
            <w:r w:rsidR="00FE1DDF">
              <w:rPr>
                <w:noProof/>
                <w:webHidden/>
              </w:rPr>
              <w:t>85</w:t>
            </w:r>
            <w:r w:rsidR="00FE1DDF">
              <w:rPr>
                <w:noProof/>
                <w:webHidden/>
              </w:rPr>
              <w:fldChar w:fldCharType="end"/>
            </w:r>
          </w:hyperlink>
        </w:p>
        <w:p w:rsidR="00FE1DDF" w:rsidRDefault="004B4179">
          <w:pPr>
            <w:pStyle w:val="TOC1"/>
            <w:rPr>
              <w:noProof/>
            </w:rPr>
          </w:pPr>
          <w:hyperlink w:history="1" w:anchor="_Toc64631069">
            <w:r w:rsidRPr="007A071D" w:rsidR="00FE1DDF">
              <w:rPr>
                <w:rStyle w:val="Hyperlink"/>
                <w:noProof/>
              </w:rPr>
              <w:t>Appendix H: Benefit Types</w:t>
            </w:r>
            <w:r w:rsidR="00FE1DDF">
              <w:rPr>
                <w:noProof/>
                <w:webHidden/>
              </w:rPr>
              <w:tab/>
            </w:r>
            <w:r w:rsidR="00FE1DDF">
              <w:rPr>
                <w:noProof/>
                <w:webHidden/>
              </w:rPr>
              <w:fldChar w:fldCharType="begin"/>
            </w:r>
            <w:r w:rsidR="00FE1DDF">
              <w:rPr>
                <w:noProof/>
                <w:webHidden/>
              </w:rPr>
              <w:instrText xml:space="preserve"> PAGEREF _Toc64631069 \h </w:instrText>
            </w:r>
            <w:r w:rsidR="00FE1DDF">
              <w:rPr>
                <w:noProof/>
                <w:webHidden/>
              </w:rPr>
            </w:r>
            <w:r w:rsidR="00FE1DDF">
              <w:rPr>
                <w:noProof/>
                <w:webHidden/>
              </w:rPr>
              <w:fldChar w:fldCharType="separate"/>
            </w:r>
            <w:r w:rsidR="00FE1DDF">
              <w:rPr>
                <w:noProof/>
                <w:webHidden/>
              </w:rPr>
              <w:t>96</w:t>
            </w:r>
            <w:r w:rsidR="00FE1DDF">
              <w:rPr>
                <w:noProof/>
                <w:webHidden/>
              </w:rPr>
              <w:fldChar w:fldCharType="end"/>
            </w:r>
          </w:hyperlink>
        </w:p>
        <w:p w:rsidR="00FE1DDF" w:rsidRDefault="004B4179">
          <w:pPr>
            <w:pStyle w:val="TOC1"/>
            <w:rPr>
              <w:noProof/>
            </w:rPr>
          </w:pPr>
          <w:hyperlink w:history="1" w:anchor="_Toc64631070">
            <w:r w:rsidRPr="007A071D" w:rsidR="00FE1DDF">
              <w:rPr>
                <w:rStyle w:val="Hyperlink"/>
                <w:noProof/>
              </w:rPr>
              <w:t>Appendix I: MBES CBES Category of Service Line Definitions for the 64.9 Base Form</w:t>
            </w:r>
            <w:r w:rsidR="00FE1DDF">
              <w:rPr>
                <w:noProof/>
                <w:webHidden/>
              </w:rPr>
              <w:tab/>
            </w:r>
            <w:r w:rsidR="00FE1DDF">
              <w:rPr>
                <w:noProof/>
                <w:webHidden/>
              </w:rPr>
              <w:fldChar w:fldCharType="begin"/>
            </w:r>
            <w:r w:rsidR="00FE1DDF">
              <w:rPr>
                <w:noProof/>
                <w:webHidden/>
              </w:rPr>
              <w:instrText xml:space="preserve"> PAGEREF _Toc64631070 \h </w:instrText>
            </w:r>
            <w:r w:rsidR="00FE1DDF">
              <w:rPr>
                <w:noProof/>
                <w:webHidden/>
              </w:rPr>
            </w:r>
            <w:r w:rsidR="00FE1DDF">
              <w:rPr>
                <w:noProof/>
                <w:webHidden/>
              </w:rPr>
              <w:fldChar w:fldCharType="separate"/>
            </w:r>
            <w:r w:rsidR="00FE1DDF">
              <w:rPr>
                <w:noProof/>
                <w:webHidden/>
              </w:rPr>
              <w:t>122</w:t>
            </w:r>
            <w:r w:rsidR="00FE1DDF">
              <w:rPr>
                <w:noProof/>
                <w:webHidden/>
              </w:rPr>
              <w:fldChar w:fldCharType="end"/>
            </w:r>
          </w:hyperlink>
        </w:p>
        <w:p w:rsidR="00FE1DDF" w:rsidRDefault="004B4179">
          <w:pPr>
            <w:pStyle w:val="TOC1"/>
            <w:rPr>
              <w:noProof/>
            </w:rPr>
          </w:pPr>
          <w:hyperlink w:history="1" w:anchor="_Toc64631071">
            <w:r w:rsidRPr="007A071D" w:rsidR="00FE1DDF">
              <w:rPr>
                <w:rStyle w:val="Hyperlink"/>
                <w:noProof/>
              </w:rPr>
              <w:t>Appendix J: MBES CBES Category of Service Line Definitions for the 21 Form</w:t>
            </w:r>
            <w:r w:rsidR="00FE1DDF">
              <w:rPr>
                <w:noProof/>
                <w:webHidden/>
              </w:rPr>
              <w:tab/>
            </w:r>
            <w:r w:rsidR="00FE1DDF">
              <w:rPr>
                <w:noProof/>
                <w:webHidden/>
              </w:rPr>
              <w:fldChar w:fldCharType="begin"/>
            </w:r>
            <w:r w:rsidR="00FE1DDF">
              <w:rPr>
                <w:noProof/>
                <w:webHidden/>
              </w:rPr>
              <w:instrText xml:space="preserve"> PAGEREF _Toc64631071 \h </w:instrText>
            </w:r>
            <w:r w:rsidR="00FE1DDF">
              <w:rPr>
                <w:noProof/>
                <w:webHidden/>
              </w:rPr>
            </w:r>
            <w:r w:rsidR="00FE1DDF">
              <w:rPr>
                <w:noProof/>
                <w:webHidden/>
              </w:rPr>
              <w:fldChar w:fldCharType="separate"/>
            </w:r>
            <w:r w:rsidR="00FE1DDF">
              <w:rPr>
                <w:noProof/>
                <w:webHidden/>
              </w:rPr>
              <w:t>158</w:t>
            </w:r>
            <w:r w:rsidR="00FE1DDF">
              <w:rPr>
                <w:noProof/>
                <w:webHidden/>
              </w:rPr>
              <w:fldChar w:fldCharType="end"/>
            </w:r>
          </w:hyperlink>
        </w:p>
        <w:p w:rsidR="00FE1DDF" w:rsidRDefault="004B4179">
          <w:pPr>
            <w:pStyle w:val="TOC1"/>
            <w:rPr>
              <w:noProof/>
            </w:rPr>
          </w:pPr>
          <w:hyperlink w:history="1" w:anchor="_Toc64631072">
            <w:r w:rsidRPr="007A071D" w:rsidR="00FE1DDF">
              <w:rPr>
                <w:rStyle w:val="Hyperlink"/>
                <w:noProof/>
              </w:rPr>
              <w:t>Appendix K: Crosswalk of T-MSIS to MSIS Type of Service Values</w:t>
            </w:r>
            <w:r w:rsidR="00FE1DDF">
              <w:rPr>
                <w:noProof/>
                <w:webHidden/>
              </w:rPr>
              <w:tab/>
            </w:r>
            <w:r w:rsidR="00FE1DDF">
              <w:rPr>
                <w:noProof/>
                <w:webHidden/>
              </w:rPr>
              <w:fldChar w:fldCharType="begin"/>
            </w:r>
            <w:r w:rsidR="00FE1DDF">
              <w:rPr>
                <w:noProof/>
                <w:webHidden/>
              </w:rPr>
              <w:instrText xml:space="preserve"> PAGEREF _Toc64631072 \h </w:instrText>
            </w:r>
            <w:r w:rsidR="00FE1DDF">
              <w:rPr>
                <w:noProof/>
                <w:webHidden/>
              </w:rPr>
            </w:r>
            <w:r w:rsidR="00FE1DDF">
              <w:rPr>
                <w:noProof/>
                <w:webHidden/>
              </w:rPr>
              <w:fldChar w:fldCharType="separate"/>
            </w:r>
            <w:r w:rsidR="00FE1DDF">
              <w:rPr>
                <w:noProof/>
                <w:webHidden/>
              </w:rPr>
              <w:t>165</w:t>
            </w:r>
            <w:r w:rsidR="00FE1DDF">
              <w:rPr>
                <w:noProof/>
                <w:webHidden/>
              </w:rPr>
              <w:fldChar w:fldCharType="end"/>
            </w:r>
          </w:hyperlink>
        </w:p>
        <w:p w:rsidR="00FE1DDF" w:rsidRDefault="004B4179">
          <w:pPr>
            <w:pStyle w:val="TOC1"/>
            <w:rPr>
              <w:noProof/>
            </w:rPr>
          </w:pPr>
          <w:hyperlink w:history="1" w:anchor="_Toc64631073">
            <w:r w:rsidRPr="007A071D" w:rsidR="00FE1DDF">
              <w:rPr>
                <w:rStyle w:val="Hyperlink"/>
                <w:noProof/>
              </w:rPr>
              <w:t>Appendix L: Crosswalk of WPC Provider Taxonomy Codes to Provider Facility Type Categories</w:t>
            </w:r>
            <w:r w:rsidR="00FE1DDF">
              <w:rPr>
                <w:noProof/>
                <w:webHidden/>
              </w:rPr>
              <w:tab/>
            </w:r>
            <w:r w:rsidR="00FE1DDF">
              <w:rPr>
                <w:noProof/>
                <w:webHidden/>
              </w:rPr>
              <w:fldChar w:fldCharType="begin"/>
            </w:r>
            <w:r w:rsidR="00FE1DDF">
              <w:rPr>
                <w:noProof/>
                <w:webHidden/>
              </w:rPr>
              <w:instrText xml:space="preserve"> PAGEREF _Toc64631073 \h </w:instrText>
            </w:r>
            <w:r w:rsidR="00FE1DDF">
              <w:rPr>
                <w:noProof/>
                <w:webHidden/>
              </w:rPr>
            </w:r>
            <w:r w:rsidR="00FE1DDF">
              <w:rPr>
                <w:noProof/>
                <w:webHidden/>
              </w:rPr>
              <w:fldChar w:fldCharType="separate"/>
            </w:r>
            <w:r w:rsidR="00FE1DDF">
              <w:rPr>
                <w:noProof/>
                <w:webHidden/>
              </w:rPr>
              <w:t>171</w:t>
            </w:r>
            <w:r w:rsidR="00FE1DDF">
              <w:rPr>
                <w:noProof/>
                <w:webHidden/>
              </w:rPr>
              <w:fldChar w:fldCharType="end"/>
            </w:r>
          </w:hyperlink>
        </w:p>
        <w:p w:rsidR="00FE1DDF" w:rsidRDefault="004B4179">
          <w:pPr>
            <w:pStyle w:val="TOC2"/>
            <w:tabs>
              <w:tab w:val="right" w:leader="dot" w:pos="10070"/>
            </w:tabs>
            <w:rPr>
              <w:noProof/>
            </w:rPr>
          </w:pPr>
          <w:hyperlink w:history="1" w:anchor="_Toc64631074">
            <w:r w:rsidRPr="007A071D" w:rsidR="00FE1DDF">
              <w:rPr>
                <w:rStyle w:val="Hyperlink"/>
                <w:noProof/>
              </w:rPr>
              <w:t>Table Pages 1 – 20</w:t>
            </w:r>
            <w:r w:rsidR="00FE1DDF">
              <w:rPr>
                <w:noProof/>
                <w:webHidden/>
              </w:rPr>
              <w:tab/>
            </w:r>
            <w:r w:rsidR="00FE1DDF">
              <w:rPr>
                <w:noProof/>
                <w:webHidden/>
              </w:rPr>
              <w:fldChar w:fldCharType="begin"/>
            </w:r>
            <w:r w:rsidR="00FE1DDF">
              <w:rPr>
                <w:noProof/>
                <w:webHidden/>
              </w:rPr>
              <w:instrText xml:space="preserve"> PAGEREF _Toc64631074 \h </w:instrText>
            </w:r>
            <w:r w:rsidR="00FE1DDF">
              <w:rPr>
                <w:noProof/>
                <w:webHidden/>
              </w:rPr>
            </w:r>
            <w:r w:rsidR="00FE1DDF">
              <w:rPr>
                <w:noProof/>
                <w:webHidden/>
              </w:rPr>
              <w:fldChar w:fldCharType="separate"/>
            </w:r>
            <w:r w:rsidR="00FE1DDF">
              <w:rPr>
                <w:noProof/>
                <w:webHidden/>
              </w:rPr>
              <w:t>171</w:t>
            </w:r>
            <w:r w:rsidR="00FE1DDF">
              <w:rPr>
                <w:noProof/>
                <w:webHidden/>
              </w:rPr>
              <w:fldChar w:fldCharType="end"/>
            </w:r>
          </w:hyperlink>
        </w:p>
        <w:p w:rsidR="00FE1DDF" w:rsidRDefault="004B4179">
          <w:pPr>
            <w:pStyle w:val="TOC2"/>
            <w:tabs>
              <w:tab w:val="right" w:leader="dot" w:pos="10070"/>
            </w:tabs>
            <w:rPr>
              <w:noProof/>
            </w:rPr>
          </w:pPr>
          <w:hyperlink w:history="1" w:anchor="_Toc64631075">
            <w:r w:rsidRPr="007A071D" w:rsidR="00FE1DDF">
              <w:rPr>
                <w:rStyle w:val="Hyperlink"/>
                <w:noProof/>
              </w:rPr>
              <w:t>Table Pages 21 - 40</w:t>
            </w:r>
            <w:r w:rsidR="00FE1DDF">
              <w:rPr>
                <w:noProof/>
                <w:webHidden/>
              </w:rPr>
              <w:tab/>
            </w:r>
            <w:r w:rsidR="00FE1DDF">
              <w:rPr>
                <w:noProof/>
                <w:webHidden/>
              </w:rPr>
              <w:fldChar w:fldCharType="begin"/>
            </w:r>
            <w:r w:rsidR="00FE1DDF">
              <w:rPr>
                <w:noProof/>
                <w:webHidden/>
              </w:rPr>
              <w:instrText xml:space="preserve"> PAGEREF _Toc64631075 \h </w:instrText>
            </w:r>
            <w:r w:rsidR="00FE1DDF">
              <w:rPr>
                <w:noProof/>
                <w:webHidden/>
              </w:rPr>
            </w:r>
            <w:r w:rsidR="00FE1DDF">
              <w:rPr>
                <w:noProof/>
                <w:webHidden/>
              </w:rPr>
              <w:fldChar w:fldCharType="separate"/>
            </w:r>
            <w:r w:rsidR="00FE1DDF">
              <w:rPr>
                <w:noProof/>
                <w:webHidden/>
              </w:rPr>
              <w:t>192</w:t>
            </w:r>
            <w:r w:rsidR="00FE1DDF">
              <w:rPr>
                <w:noProof/>
                <w:webHidden/>
              </w:rPr>
              <w:fldChar w:fldCharType="end"/>
            </w:r>
          </w:hyperlink>
        </w:p>
        <w:p w:rsidR="00FE1DDF" w:rsidRDefault="004B4179">
          <w:pPr>
            <w:pStyle w:val="TOC2"/>
            <w:tabs>
              <w:tab w:val="right" w:leader="dot" w:pos="10070"/>
            </w:tabs>
            <w:rPr>
              <w:noProof/>
            </w:rPr>
          </w:pPr>
          <w:hyperlink w:history="1" w:anchor="_Toc64631076">
            <w:r w:rsidRPr="007A071D" w:rsidR="00FE1DDF">
              <w:rPr>
                <w:rStyle w:val="Hyperlink"/>
                <w:noProof/>
              </w:rPr>
              <w:t>Table Pages 41 - 63</w:t>
            </w:r>
            <w:r w:rsidR="00FE1DDF">
              <w:rPr>
                <w:noProof/>
                <w:webHidden/>
              </w:rPr>
              <w:tab/>
            </w:r>
            <w:r w:rsidR="00FE1DDF">
              <w:rPr>
                <w:noProof/>
                <w:webHidden/>
              </w:rPr>
              <w:fldChar w:fldCharType="begin"/>
            </w:r>
            <w:r w:rsidR="00FE1DDF">
              <w:rPr>
                <w:noProof/>
                <w:webHidden/>
              </w:rPr>
              <w:instrText xml:space="preserve"> PAGEREF _Toc64631076 \h </w:instrText>
            </w:r>
            <w:r w:rsidR="00FE1DDF">
              <w:rPr>
                <w:noProof/>
                <w:webHidden/>
              </w:rPr>
            </w:r>
            <w:r w:rsidR="00FE1DDF">
              <w:rPr>
                <w:noProof/>
                <w:webHidden/>
              </w:rPr>
              <w:fldChar w:fldCharType="separate"/>
            </w:r>
            <w:r w:rsidR="00FE1DDF">
              <w:rPr>
                <w:noProof/>
                <w:webHidden/>
              </w:rPr>
              <w:t>214</w:t>
            </w:r>
            <w:r w:rsidR="00FE1DDF">
              <w:rPr>
                <w:noProof/>
                <w:webHidden/>
              </w:rPr>
              <w:fldChar w:fldCharType="end"/>
            </w:r>
          </w:hyperlink>
        </w:p>
        <w:p w:rsidR="00FE1DDF" w:rsidRDefault="004B4179">
          <w:pPr>
            <w:pStyle w:val="TOC1"/>
            <w:rPr>
              <w:noProof/>
            </w:rPr>
          </w:pPr>
          <w:hyperlink w:history="1" w:anchor="_Toc64631077">
            <w:r w:rsidRPr="007A071D" w:rsidR="00FE1DDF">
              <w:rPr>
                <w:rStyle w:val="Hyperlink"/>
                <w:noProof/>
              </w:rPr>
              <w:t>Appendix M</w:t>
            </w:r>
            <w:r w:rsidR="00FE1DDF">
              <w:rPr>
                <w:noProof/>
                <w:webHidden/>
              </w:rPr>
              <w:tab/>
            </w:r>
            <w:r w:rsidR="00FE1DDF">
              <w:rPr>
                <w:noProof/>
                <w:webHidden/>
              </w:rPr>
              <w:fldChar w:fldCharType="begin"/>
            </w:r>
            <w:r w:rsidR="00FE1DDF">
              <w:rPr>
                <w:noProof/>
                <w:webHidden/>
              </w:rPr>
              <w:instrText xml:space="preserve"> PAGEREF _Toc64631077 \h </w:instrText>
            </w:r>
            <w:r w:rsidR="00FE1DDF">
              <w:rPr>
                <w:noProof/>
                <w:webHidden/>
              </w:rPr>
            </w:r>
            <w:r w:rsidR="00FE1DDF">
              <w:rPr>
                <w:noProof/>
                <w:webHidden/>
              </w:rPr>
              <w:fldChar w:fldCharType="separate"/>
            </w:r>
            <w:r w:rsidR="00FE1DDF">
              <w:rPr>
                <w:noProof/>
                <w:webHidden/>
              </w:rPr>
              <w:t>239</w:t>
            </w:r>
            <w:r w:rsidR="00FE1DDF">
              <w:rPr>
                <w:noProof/>
                <w:webHidden/>
              </w:rPr>
              <w:fldChar w:fldCharType="end"/>
            </w:r>
          </w:hyperlink>
        </w:p>
        <w:p w:rsidR="00FE1DDF" w:rsidRDefault="004B4179">
          <w:pPr>
            <w:pStyle w:val="TOC1"/>
            <w:rPr>
              <w:noProof/>
            </w:rPr>
          </w:pPr>
          <w:hyperlink w:history="1" w:anchor="_Toc64631078">
            <w:r w:rsidRPr="007A071D" w:rsidR="00FE1DDF">
              <w:rPr>
                <w:rStyle w:val="Hyperlink"/>
                <w:noProof/>
              </w:rPr>
              <w:t>Appendix N: C</w:t>
            </w:r>
            <w:r w:rsidRPr="007A071D" w:rsidR="00FE1DDF">
              <w:rPr>
                <w:rStyle w:val="Hyperlink"/>
                <w:rFonts w:eastAsia="Times New Roman"/>
                <w:noProof/>
              </w:rPr>
              <w:t>oding Specific Data Elements for Claim Files</w:t>
            </w:r>
            <w:r w:rsidR="00FE1DDF">
              <w:rPr>
                <w:noProof/>
                <w:webHidden/>
              </w:rPr>
              <w:tab/>
            </w:r>
            <w:r w:rsidR="00FE1DDF">
              <w:rPr>
                <w:noProof/>
                <w:webHidden/>
              </w:rPr>
              <w:fldChar w:fldCharType="begin"/>
            </w:r>
            <w:r w:rsidR="00FE1DDF">
              <w:rPr>
                <w:noProof/>
                <w:webHidden/>
              </w:rPr>
              <w:instrText xml:space="preserve"> PAGEREF _Toc64631078 \h </w:instrText>
            </w:r>
            <w:r w:rsidR="00FE1DDF">
              <w:rPr>
                <w:noProof/>
                <w:webHidden/>
              </w:rPr>
            </w:r>
            <w:r w:rsidR="00FE1DDF">
              <w:rPr>
                <w:noProof/>
                <w:webHidden/>
              </w:rPr>
              <w:fldChar w:fldCharType="separate"/>
            </w:r>
            <w:r w:rsidR="00FE1DDF">
              <w:rPr>
                <w:noProof/>
                <w:webHidden/>
              </w:rPr>
              <w:t>240</w:t>
            </w:r>
            <w:r w:rsidR="00FE1DDF">
              <w:rPr>
                <w:noProof/>
                <w:webHidden/>
              </w:rPr>
              <w:fldChar w:fldCharType="end"/>
            </w:r>
          </w:hyperlink>
        </w:p>
        <w:p w:rsidR="00FE1DDF" w:rsidRDefault="004B4179">
          <w:pPr>
            <w:pStyle w:val="TOC1"/>
            <w:rPr>
              <w:noProof/>
            </w:rPr>
          </w:pPr>
          <w:hyperlink w:history="1" w:anchor="_Toc64631079">
            <w:r w:rsidRPr="007A071D" w:rsidR="00FE1DDF">
              <w:rPr>
                <w:rStyle w:val="Hyperlink"/>
                <w:noProof/>
              </w:rPr>
              <w:t>Appendix O</w:t>
            </w:r>
            <w:r w:rsidR="00FE1DDF">
              <w:rPr>
                <w:noProof/>
                <w:webHidden/>
              </w:rPr>
              <w:tab/>
            </w:r>
            <w:r w:rsidR="00FE1DDF">
              <w:rPr>
                <w:noProof/>
                <w:webHidden/>
              </w:rPr>
              <w:fldChar w:fldCharType="begin"/>
            </w:r>
            <w:r w:rsidR="00FE1DDF">
              <w:rPr>
                <w:noProof/>
                <w:webHidden/>
              </w:rPr>
              <w:instrText xml:space="preserve"> PAGEREF _Toc64631079 \h </w:instrText>
            </w:r>
            <w:r w:rsidR="00FE1DDF">
              <w:rPr>
                <w:noProof/>
                <w:webHidden/>
              </w:rPr>
            </w:r>
            <w:r w:rsidR="00FE1DDF">
              <w:rPr>
                <w:noProof/>
                <w:webHidden/>
              </w:rPr>
              <w:fldChar w:fldCharType="separate"/>
            </w:r>
            <w:r w:rsidR="00FE1DDF">
              <w:rPr>
                <w:noProof/>
                <w:webHidden/>
              </w:rPr>
              <w:t>242</w:t>
            </w:r>
            <w:r w:rsidR="00FE1DDF">
              <w:rPr>
                <w:noProof/>
                <w:webHidden/>
              </w:rPr>
              <w:fldChar w:fldCharType="end"/>
            </w:r>
          </w:hyperlink>
        </w:p>
        <w:p w:rsidR="00FE1DDF" w:rsidRDefault="004B4179">
          <w:pPr>
            <w:pStyle w:val="TOC1"/>
            <w:rPr>
              <w:noProof/>
            </w:rPr>
          </w:pPr>
          <w:hyperlink w:history="1" w:anchor="_Toc64631080">
            <w:r w:rsidRPr="007A071D" w:rsidR="00FE1DDF">
              <w:rPr>
                <w:rStyle w:val="Hyperlink"/>
                <w:noProof/>
              </w:rPr>
              <w:t>Appendix P: CMS Guidance Library</w:t>
            </w:r>
            <w:r w:rsidR="00FE1DDF">
              <w:rPr>
                <w:noProof/>
                <w:webHidden/>
              </w:rPr>
              <w:tab/>
            </w:r>
            <w:r w:rsidR="00FE1DDF">
              <w:rPr>
                <w:noProof/>
                <w:webHidden/>
              </w:rPr>
              <w:fldChar w:fldCharType="begin"/>
            </w:r>
            <w:r w:rsidR="00FE1DDF">
              <w:rPr>
                <w:noProof/>
                <w:webHidden/>
              </w:rPr>
              <w:instrText xml:space="preserve"> PAGEREF _Toc64631080 \h </w:instrText>
            </w:r>
            <w:r w:rsidR="00FE1DDF">
              <w:rPr>
                <w:noProof/>
                <w:webHidden/>
              </w:rPr>
            </w:r>
            <w:r w:rsidR="00FE1DDF">
              <w:rPr>
                <w:noProof/>
                <w:webHidden/>
              </w:rPr>
              <w:fldChar w:fldCharType="separate"/>
            </w:r>
            <w:r w:rsidR="00FE1DDF">
              <w:rPr>
                <w:noProof/>
                <w:webHidden/>
              </w:rPr>
              <w:t>243</w:t>
            </w:r>
            <w:r w:rsidR="00FE1DDF">
              <w:rPr>
                <w:noProof/>
                <w:webHidden/>
              </w:rPr>
              <w:fldChar w:fldCharType="end"/>
            </w:r>
          </w:hyperlink>
        </w:p>
        <w:p w:rsidR="00FE1DDF" w:rsidRDefault="004B4179">
          <w:pPr>
            <w:pStyle w:val="TOC2"/>
            <w:tabs>
              <w:tab w:val="right" w:leader="dot" w:pos="10070"/>
            </w:tabs>
            <w:rPr>
              <w:noProof/>
            </w:rPr>
          </w:pPr>
          <w:hyperlink w:history="1" w:anchor="_Toc64631081">
            <w:r w:rsidRPr="007A071D" w:rsidR="00FE1DDF">
              <w:rPr>
                <w:rStyle w:val="Hyperlink"/>
                <w:noProof/>
              </w:rPr>
              <w:t>Appendix P.01: Submitting Adjustment Claims to T-MSIS</w:t>
            </w:r>
            <w:r w:rsidR="00FE1DDF">
              <w:rPr>
                <w:noProof/>
                <w:webHidden/>
              </w:rPr>
              <w:tab/>
            </w:r>
            <w:r w:rsidR="00FE1DDF">
              <w:rPr>
                <w:noProof/>
                <w:webHidden/>
              </w:rPr>
              <w:fldChar w:fldCharType="begin"/>
            </w:r>
            <w:r w:rsidR="00FE1DDF">
              <w:rPr>
                <w:noProof/>
                <w:webHidden/>
              </w:rPr>
              <w:instrText xml:space="preserve"> PAGEREF _Toc64631081 \h </w:instrText>
            </w:r>
            <w:r w:rsidR="00FE1DDF">
              <w:rPr>
                <w:noProof/>
                <w:webHidden/>
              </w:rPr>
            </w:r>
            <w:r w:rsidR="00FE1DDF">
              <w:rPr>
                <w:noProof/>
                <w:webHidden/>
              </w:rPr>
              <w:fldChar w:fldCharType="separate"/>
            </w:r>
            <w:r w:rsidR="00FE1DDF">
              <w:rPr>
                <w:noProof/>
                <w:webHidden/>
              </w:rPr>
              <w:t>243</w:t>
            </w:r>
            <w:r w:rsidR="00FE1DDF">
              <w:rPr>
                <w:noProof/>
                <w:webHidden/>
              </w:rPr>
              <w:fldChar w:fldCharType="end"/>
            </w:r>
          </w:hyperlink>
        </w:p>
        <w:p w:rsidR="00FE1DDF" w:rsidRDefault="004B4179">
          <w:pPr>
            <w:pStyle w:val="TOC3"/>
            <w:rPr>
              <w:noProof/>
            </w:rPr>
          </w:pPr>
          <w:hyperlink w:history="1" w:anchor="_Toc64631082">
            <w:r w:rsidRPr="007A071D" w:rsidR="00FE1DDF">
              <w:rPr>
                <w:rStyle w:val="Hyperlink"/>
                <w:noProof/>
              </w:rPr>
              <w:t>Brief Issue Description</w:t>
            </w:r>
            <w:r w:rsidR="00FE1DDF">
              <w:rPr>
                <w:noProof/>
                <w:webHidden/>
              </w:rPr>
              <w:tab/>
            </w:r>
            <w:r w:rsidR="00FE1DDF">
              <w:rPr>
                <w:noProof/>
                <w:webHidden/>
              </w:rPr>
              <w:fldChar w:fldCharType="begin"/>
            </w:r>
            <w:r w:rsidR="00FE1DDF">
              <w:rPr>
                <w:noProof/>
                <w:webHidden/>
              </w:rPr>
              <w:instrText xml:space="preserve"> PAGEREF _Toc64631082 \h </w:instrText>
            </w:r>
            <w:r w:rsidR="00FE1DDF">
              <w:rPr>
                <w:noProof/>
                <w:webHidden/>
              </w:rPr>
            </w:r>
            <w:r w:rsidR="00FE1DDF">
              <w:rPr>
                <w:noProof/>
                <w:webHidden/>
              </w:rPr>
              <w:fldChar w:fldCharType="separate"/>
            </w:r>
            <w:r w:rsidR="00FE1DDF">
              <w:rPr>
                <w:noProof/>
                <w:webHidden/>
              </w:rPr>
              <w:t>243</w:t>
            </w:r>
            <w:r w:rsidR="00FE1DDF">
              <w:rPr>
                <w:noProof/>
                <w:webHidden/>
              </w:rPr>
              <w:fldChar w:fldCharType="end"/>
            </w:r>
          </w:hyperlink>
        </w:p>
        <w:p w:rsidR="00FE1DDF" w:rsidRDefault="004B4179">
          <w:pPr>
            <w:pStyle w:val="TOC3"/>
            <w:rPr>
              <w:noProof/>
            </w:rPr>
          </w:pPr>
          <w:hyperlink w:history="1" w:anchor="_Toc64631083">
            <w:r w:rsidRPr="007A071D" w:rsidR="00FE1DDF">
              <w:rPr>
                <w:rStyle w:val="Hyperlink"/>
                <w:noProof/>
              </w:rPr>
              <w:t>Background Discussion</w:t>
            </w:r>
            <w:r w:rsidR="00FE1DDF">
              <w:rPr>
                <w:noProof/>
                <w:webHidden/>
              </w:rPr>
              <w:tab/>
            </w:r>
            <w:r w:rsidR="00FE1DDF">
              <w:rPr>
                <w:noProof/>
                <w:webHidden/>
              </w:rPr>
              <w:fldChar w:fldCharType="begin"/>
            </w:r>
            <w:r w:rsidR="00FE1DDF">
              <w:rPr>
                <w:noProof/>
                <w:webHidden/>
              </w:rPr>
              <w:instrText xml:space="preserve"> PAGEREF _Toc64631083 \h </w:instrText>
            </w:r>
            <w:r w:rsidR="00FE1DDF">
              <w:rPr>
                <w:noProof/>
                <w:webHidden/>
              </w:rPr>
            </w:r>
            <w:r w:rsidR="00FE1DDF">
              <w:rPr>
                <w:noProof/>
                <w:webHidden/>
              </w:rPr>
              <w:fldChar w:fldCharType="separate"/>
            </w:r>
            <w:r w:rsidR="00FE1DDF">
              <w:rPr>
                <w:noProof/>
                <w:webHidden/>
              </w:rPr>
              <w:t>243</w:t>
            </w:r>
            <w:r w:rsidR="00FE1DDF">
              <w:rPr>
                <w:noProof/>
                <w:webHidden/>
              </w:rPr>
              <w:fldChar w:fldCharType="end"/>
            </w:r>
          </w:hyperlink>
        </w:p>
        <w:p w:rsidR="00FE1DDF" w:rsidRDefault="004B4179">
          <w:pPr>
            <w:pStyle w:val="TOC3"/>
            <w:rPr>
              <w:noProof/>
            </w:rPr>
          </w:pPr>
          <w:hyperlink w:history="1" w:anchor="_Toc64631084">
            <w:r w:rsidRPr="007A071D" w:rsidR="00FE1DDF">
              <w:rPr>
                <w:rStyle w:val="Hyperlink"/>
                <w:noProof/>
              </w:rPr>
              <w:t>What claim transactions should be submitted to T-MSIS?</w:t>
            </w:r>
            <w:r w:rsidR="00FE1DDF">
              <w:rPr>
                <w:noProof/>
                <w:webHidden/>
              </w:rPr>
              <w:tab/>
            </w:r>
            <w:r w:rsidR="00FE1DDF">
              <w:rPr>
                <w:noProof/>
                <w:webHidden/>
              </w:rPr>
              <w:fldChar w:fldCharType="begin"/>
            </w:r>
            <w:r w:rsidR="00FE1DDF">
              <w:rPr>
                <w:noProof/>
                <w:webHidden/>
              </w:rPr>
              <w:instrText xml:space="preserve"> PAGEREF _Toc64631084 \h </w:instrText>
            </w:r>
            <w:r w:rsidR="00FE1DDF">
              <w:rPr>
                <w:noProof/>
                <w:webHidden/>
              </w:rPr>
            </w:r>
            <w:r w:rsidR="00FE1DDF">
              <w:rPr>
                <w:noProof/>
                <w:webHidden/>
              </w:rPr>
              <w:fldChar w:fldCharType="separate"/>
            </w:r>
            <w:r w:rsidR="00FE1DDF">
              <w:rPr>
                <w:noProof/>
                <w:webHidden/>
              </w:rPr>
              <w:t>243</w:t>
            </w:r>
            <w:r w:rsidR="00FE1DDF">
              <w:rPr>
                <w:noProof/>
                <w:webHidden/>
              </w:rPr>
              <w:fldChar w:fldCharType="end"/>
            </w:r>
          </w:hyperlink>
        </w:p>
        <w:p w:rsidR="00FE1DDF" w:rsidRDefault="004B4179">
          <w:pPr>
            <w:pStyle w:val="TOC3"/>
            <w:rPr>
              <w:noProof/>
            </w:rPr>
          </w:pPr>
          <w:hyperlink w:history="1" w:anchor="_Toc64631085">
            <w:r w:rsidRPr="007A071D" w:rsidR="00FE1DDF">
              <w:rPr>
                <w:rStyle w:val="Hyperlink"/>
                <w:noProof/>
              </w:rPr>
              <w:t>What is a claim family?</w:t>
            </w:r>
            <w:r w:rsidR="00FE1DDF">
              <w:rPr>
                <w:noProof/>
                <w:webHidden/>
              </w:rPr>
              <w:tab/>
            </w:r>
            <w:r w:rsidR="00FE1DDF">
              <w:rPr>
                <w:noProof/>
                <w:webHidden/>
              </w:rPr>
              <w:fldChar w:fldCharType="begin"/>
            </w:r>
            <w:r w:rsidR="00FE1DDF">
              <w:rPr>
                <w:noProof/>
                <w:webHidden/>
              </w:rPr>
              <w:instrText xml:space="preserve"> PAGEREF _Toc64631085 \h </w:instrText>
            </w:r>
            <w:r w:rsidR="00FE1DDF">
              <w:rPr>
                <w:noProof/>
                <w:webHidden/>
              </w:rPr>
            </w:r>
            <w:r w:rsidR="00FE1DDF">
              <w:rPr>
                <w:noProof/>
                <w:webHidden/>
              </w:rPr>
              <w:fldChar w:fldCharType="separate"/>
            </w:r>
            <w:r w:rsidR="00FE1DDF">
              <w:rPr>
                <w:noProof/>
                <w:webHidden/>
              </w:rPr>
              <w:t>244</w:t>
            </w:r>
            <w:r w:rsidR="00FE1DDF">
              <w:rPr>
                <w:noProof/>
                <w:webHidden/>
              </w:rPr>
              <w:fldChar w:fldCharType="end"/>
            </w:r>
          </w:hyperlink>
        </w:p>
        <w:p w:rsidR="00FE1DDF" w:rsidRDefault="004B4179">
          <w:pPr>
            <w:pStyle w:val="TOC3"/>
            <w:rPr>
              <w:noProof/>
            </w:rPr>
          </w:pPr>
          <w:hyperlink w:history="1" w:anchor="_Toc64631086">
            <w:r w:rsidRPr="007A071D" w:rsidR="00FE1DDF">
              <w:rPr>
                <w:rStyle w:val="Hyperlink"/>
                <w:noProof/>
              </w:rPr>
              <w:t>How should ADJUSTMENT-IND codes be used?</w:t>
            </w:r>
            <w:r w:rsidR="00FE1DDF">
              <w:rPr>
                <w:noProof/>
                <w:webHidden/>
              </w:rPr>
              <w:tab/>
            </w:r>
            <w:r w:rsidR="00FE1DDF">
              <w:rPr>
                <w:noProof/>
                <w:webHidden/>
              </w:rPr>
              <w:fldChar w:fldCharType="begin"/>
            </w:r>
            <w:r w:rsidR="00FE1DDF">
              <w:rPr>
                <w:noProof/>
                <w:webHidden/>
              </w:rPr>
              <w:instrText xml:space="preserve"> PAGEREF _Toc64631086 \h </w:instrText>
            </w:r>
            <w:r w:rsidR="00FE1DDF">
              <w:rPr>
                <w:noProof/>
                <w:webHidden/>
              </w:rPr>
            </w:r>
            <w:r w:rsidR="00FE1DDF">
              <w:rPr>
                <w:noProof/>
                <w:webHidden/>
              </w:rPr>
              <w:fldChar w:fldCharType="separate"/>
            </w:r>
            <w:r w:rsidR="00FE1DDF">
              <w:rPr>
                <w:noProof/>
                <w:webHidden/>
              </w:rPr>
              <w:t>244</w:t>
            </w:r>
            <w:r w:rsidR="00FE1DDF">
              <w:rPr>
                <w:noProof/>
                <w:webHidden/>
              </w:rPr>
              <w:fldChar w:fldCharType="end"/>
            </w:r>
          </w:hyperlink>
        </w:p>
        <w:p w:rsidR="00FE1DDF" w:rsidRDefault="004B4179">
          <w:pPr>
            <w:pStyle w:val="TOC3"/>
            <w:rPr>
              <w:noProof/>
            </w:rPr>
          </w:pPr>
          <w:hyperlink w:history="1" w:anchor="_Toc64631087">
            <w:r w:rsidRPr="007A071D" w:rsidR="00FE1DDF">
              <w:rPr>
                <w:rStyle w:val="Hyperlink"/>
                <w:noProof/>
              </w:rPr>
              <w:t>Are gross adjustments considered claims/encounters?</w:t>
            </w:r>
            <w:r w:rsidR="00FE1DDF">
              <w:rPr>
                <w:noProof/>
                <w:webHidden/>
              </w:rPr>
              <w:tab/>
            </w:r>
            <w:r w:rsidR="00FE1DDF">
              <w:rPr>
                <w:noProof/>
                <w:webHidden/>
              </w:rPr>
              <w:fldChar w:fldCharType="begin"/>
            </w:r>
            <w:r w:rsidR="00FE1DDF">
              <w:rPr>
                <w:noProof/>
                <w:webHidden/>
              </w:rPr>
              <w:instrText xml:space="preserve"> PAGEREF _Toc64631087 \h </w:instrText>
            </w:r>
            <w:r w:rsidR="00FE1DDF">
              <w:rPr>
                <w:noProof/>
                <w:webHidden/>
              </w:rPr>
            </w:r>
            <w:r w:rsidR="00FE1DDF">
              <w:rPr>
                <w:noProof/>
                <w:webHidden/>
              </w:rPr>
              <w:fldChar w:fldCharType="separate"/>
            </w:r>
            <w:r w:rsidR="00FE1DDF">
              <w:rPr>
                <w:noProof/>
                <w:webHidden/>
              </w:rPr>
              <w:t>245</w:t>
            </w:r>
            <w:r w:rsidR="00FE1DDF">
              <w:rPr>
                <w:noProof/>
                <w:webHidden/>
              </w:rPr>
              <w:fldChar w:fldCharType="end"/>
            </w:r>
          </w:hyperlink>
        </w:p>
        <w:p w:rsidR="00FE1DDF" w:rsidRDefault="004B4179">
          <w:pPr>
            <w:pStyle w:val="TOC3"/>
            <w:rPr>
              <w:noProof/>
            </w:rPr>
          </w:pPr>
          <w:hyperlink w:history="1" w:anchor="_Toc64631088">
            <w:r w:rsidRPr="007A071D" w:rsidR="00FE1DDF">
              <w:rPr>
                <w:rStyle w:val="Hyperlink"/>
                <w:noProof/>
              </w:rPr>
              <w:t>What alternatives are there for tying the members of a claim family together?</w:t>
            </w:r>
            <w:r w:rsidR="00FE1DDF">
              <w:rPr>
                <w:noProof/>
                <w:webHidden/>
              </w:rPr>
              <w:tab/>
            </w:r>
            <w:r w:rsidR="00FE1DDF">
              <w:rPr>
                <w:noProof/>
                <w:webHidden/>
              </w:rPr>
              <w:fldChar w:fldCharType="begin"/>
            </w:r>
            <w:r w:rsidR="00FE1DDF">
              <w:rPr>
                <w:noProof/>
                <w:webHidden/>
              </w:rPr>
              <w:instrText xml:space="preserve"> PAGEREF _Toc64631088 \h </w:instrText>
            </w:r>
            <w:r w:rsidR="00FE1DDF">
              <w:rPr>
                <w:noProof/>
                <w:webHidden/>
              </w:rPr>
            </w:r>
            <w:r w:rsidR="00FE1DDF">
              <w:rPr>
                <w:noProof/>
                <w:webHidden/>
              </w:rPr>
              <w:fldChar w:fldCharType="separate"/>
            </w:r>
            <w:r w:rsidR="00FE1DDF">
              <w:rPr>
                <w:noProof/>
                <w:webHidden/>
              </w:rPr>
              <w:t>245</w:t>
            </w:r>
            <w:r w:rsidR="00FE1DDF">
              <w:rPr>
                <w:noProof/>
                <w:webHidden/>
              </w:rPr>
              <w:fldChar w:fldCharType="end"/>
            </w:r>
          </w:hyperlink>
        </w:p>
        <w:p w:rsidR="00FE1DDF" w:rsidRDefault="004B4179">
          <w:pPr>
            <w:pStyle w:val="TOC3"/>
            <w:rPr>
              <w:noProof/>
            </w:rPr>
          </w:pPr>
          <w:hyperlink w:history="1" w:anchor="_Toc64631089">
            <w:r w:rsidRPr="007A071D" w:rsidR="00FE1DDF">
              <w:rPr>
                <w:rStyle w:val="Hyperlink"/>
                <w:noProof/>
              </w:rPr>
              <w:t>How are ICN-ORIG and ICN-ADJ fields impacted when voids are submitted?</w:t>
            </w:r>
            <w:r w:rsidR="00FE1DDF">
              <w:rPr>
                <w:noProof/>
                <w:webHidden/>
              </w:rPr>
              <w:tab/>
            </w:r>
            <w:r w:rsidR="00FE1DDF">
              <w:rPr>
                <w:noProof/>
                <w:webHidden/>
              </w:rPr>
              <w:fldChar w:fldCharType="begin"/>
            </w:r>
            <w:r w:rsidR="00FE1DDF">
              <w:rPr>
                <w:noProof/>
                <w:webHidden/>
              </w:rPr>
              <w:instrText xml:space="preserve"> PAGEREF _Toc64631089 \h </w:instrText>
            </w:r>
            <w:r w:rsidR="00FE1DDF">
              <w:rPr>
                <w:noProof/>
                <w:webHidden/>
              </w:rPr>
            </w:r>
            <w:r w:rsidR="00FE1DDF">
              <w:rPr>
                <w:noProof/>
                <w:webHidden/>
              </w:rPr>
              <w:fldChar w:fldCharType="separate"/>
            </w:r>
            <w:r w:rsidR="00FE1DDF">
              <w:rPr>
                <w:noProof/>
                <w:webHidden/>
              </w:rPr>
              <w:t>246</w:t>
            </w:r>
            <w:r w:rsidR="00FE1DDF">
              <w:rPr>
                <w:noProof/>
                <w:webHidden/>
              </w:rPr>
              <w:fldChar w:fldCharType="end"/>
            </w:r>
          </w:hyperlink>
        </w:p>
        <w:p w:rsidR="00FE1DDF" w:rsidRDefault="004B4179">
          <w:pPr>
            <w:pStyle w:val="TOC3"/>
            <w:rPr>
              <w:noProof/>
            </w:rPr>
          </w:pPr>
          <w:hyperlink w:history="1" w:anchor="_Toc64631090">
            <w:r w:rsidRPr="007A071D" w:rsidR="00FE1DDF">
              <w:rPr>
                <w:rStyle w:val="Hyperlink"/>
                <w:noProof/>
              </w:rPr>
              <w:t>How Adjustment Records will be Applied by CMS</w:t>
            </w:r>
            <w:r w:rsidR="00FE1DDF">
              <w:rPr>
                <w:noProof/>
                <w:webHidden/>
              </w:rPr>
              <w:tab/>
            </w:r>
            <w:r w:rsidR="00FE1DDF">
              <w:rPr>
                <w:noProof/>
                <w:webHidden/>
              </w:rPr>
              <w:fldChar w:fldCharType="begin"/>
            </w:r>
            <w:r w:rsidR="00FE1DDF">
              <w:rPr>
                <w:noProof/>
                <w:webHidden/>
              </w:rPr>
              <w:instrText xml:space="preserve"> PAGEREF _Toc64631090 \h </w:instrText>
            </w:r>
            <w:r w:rsidR="00FE1DDF">
              <w:rPr>
                <w:noProof/>
                <w:webHidden/>
              </w:rPr>
            </w:r>
            <w:r w:rsidR="00FE1DDF">
              <w:rPr>
                <w:noProof/>
                <w:webHidden/>
              </w:rPr>
              <w:fldChar w:fldCharType="separate"/>
            </w:r>
            <w:r w:rsidR="00FE1DDF">
              <w:rPr>
                <w:noProof/>
                <w:webHidden/>
              </w:rPr>
              <w:t>248</w:t>
            </w:r>
            <w:r w:rsidR="00FE1DDF">
              <w:rPr>
                <w:noProof/>
                <w:webHidden/>
              </w:rPr>
              <w:fldChar w:fldCharType="end"/>
            </w:r>
          </w:hyperlink>
        </w:p>
        <w:p w:rsidR="00FE1DDF" w:rsidRDefault="004B4179">
          <w:pPr>
            <w:pStyle w:val="TOC3"/>
            <w:rPr>
              <w:noProof/>
            </w:rPr>
          </w:pPr>
          <w:hyperlink w:history="1" w:anchor="_Toc64631091">
            <w:r w:rsidRPr="007A071D" w:rsidR="00FE1DDF">
              <w:rPr>
                <w:rStyle w:val="Hyperlink"/>
                <w:noProof/>
              </w:rPr>
              <w:t>Rules for inserting claim transactions into the T-MSIS database</w:t>
            </w:r>
            <w:r w:rsidR="00FE1DDF">
              <w:rPr>
                <w:noProof/>
                <w:webHidden/>
              </w:rPr>
              <w:tab/>
            </w:r>
            <w:r w:rsidR="00FE1DDF">
              <w:rPr>
                <w:noProof/>
                <w:webHidden/>
              </w:rPr>
              <w:fldChar w:fldCharType="begin"/>
            </w:r>
            <w:r w:rsidR="00FE1DDF">
              <w:rPr>
                <w:noProof/>
                <w:webHidden/>
              </w:rPr>
              <w:instrText xml:space="preserve"> PAGEREF _Toc64631091 \h </w:instrText>
            </w:r>
            <w:r w:rsidR="00FE1DDF">
              <w:rPr>
                <w:noProof/>
                <w:webHidden/>
              </w:rPr>
            </w:r>
            <w:r w:rsidR="00FE1DDF">
              <w:rPr>
                <w:noProof/>
                <w:webHidden/>
              </w:rPr>
              <w:fldChar w:fldCharType="separate"/>
            </w:r>
            <w:r w:rsidR="00FE1DDF">
              <w:rPr>
                <w:noProof/>
                <w:webHidden/>
              </w:rPr>
              <w:t>248</w:t>
            </w:r>
            <w:r w:rsidR="00FE1DDF">
              <w:rPr>
                <w:noProof/>
                <w:webHidden/>
              </w:rPr>
              <w:fldChar w:fldCharType="end"/>
            </w:r>
          </w:hyperlink>
        </w:p>
        <w:p w:rsidR="00FE1DDF" w:rsidRDefault="004B4179">
          <w:pPr>
            <w:pStyle w:val="TOC3"/>
            <w:rPr>
              <w:noProof/>
            </w:rPr>
          </w:pPr>
          <w:hyperlink w:history="1" w:anchor="_Toc64631092">
            <w:r w:rsidRPr="007A071D" w:rsidR="00FE1DDF">
              <w:rPr>
                <w:rStyle w:val="Hyperlink"/>
                <w:noProof/>
              </w:rPr>
              <w:t>CMS Guidance</w:t>
            </w:r>
            <w:r w:rsidR="00FE1DDF">
              <w:rPr>
                <w:noProof/>
                <w:webHidden/>
              </w:rPr>
              <w:tab/>
            </w:r>
            <w:r w:rsidR="00FE1DDF">
              <w:rPr>
                <w:noProof/>
                <w:webHidden/>
              </w:rPr>
              <w:fldChar w:fldCharType="begin"/>
            </w:r>
            <w:r w:rsidR="00FE1DDF">
              <w:rPr>
                <w:noProof/>
                <w:webHidden/>
              </w:rPr>
              <w:instrText xml:space="preserve"> PAGEREF _Toc64631092 \h </w:instrText>
            </w:r>
            <w:r w:rsidR="00FE1DDF">
              <w:rPr>
                <w:noProof/>
                <w:webHidden/>
              </w:rPr>
            </w:r>
            <w:r w:rsidR="00FE1DDF">
              <w:rPr>
                <w:noProof/>
                <w:webHidden/>
              </w:rPr>
              <w:fldChar w:fldCharType="separate"/>
            </w:r>
            <w:r w:rsidR="00FE1DDF">
              <w:rPr>
                <w:noProof/>
                <w:webHidden/>
              </w:rPr>
              <w:t>249</w:t>
            </w:r>
            <w:r w:rsidR="00FE1DDF">
              <w:rPr>
                <w:noProof/>
                <w:webHidden/>
              </w:rPr>
              <w:fldChar w:fldCharType="end"/>
            </w:r>
          </w:hyperlink>
        </w:p>
        <w:p w:rsidR="00FE1DDF" w:rsidRDefault="004B4179">
          <w:pPr>
            <w:pStyle w:val="TOC2"/>
            <w:tabs>
              <w:tab w:val="right" w:leader="dot" w:pos="10070"/>
            </w:tabs>
            <w:rPr>
              <w:noProof/>
            </w:rPr>
          </w:pPr>
          <w:hyperlink w:history="1" w:anchor="_Toc64631093">
            <w:r w:rsidRPr="007A071D" w:rsidR="00FE1DDF">
              <w:rPr>
                <w:rStyle w:val="Hyperlink"/>
                <w:noProof/>
              </w:rPr>
              <w:t>Appendix P.02: Reporting Financial Transactions in T-MSIS</w:t>
            </w:r>
            <w:r w:rsidR="00FE1DDF">
              <w:rPr>
                <w:noProof/>
                <w:webHidden/>
              </w:rPr>
              <w:tab/>
            </w:r>
            <w:r w:rsidR="00FE1DDF">
              <w:rPr>
                <w:noProof/>
                <w:webHidden/>
              </w:rPr>
              <w:fldChar w:fldCharType="begin"/>
            </w:r>
            <w:r w:rsidR="00FE1DDF">
              <w:rPr>
                <w:noProof/>
                <w:webHidden/>
              </w:rPr>
              <w:instrText xml:space="preserve"> PAGEREF _Toc64631093 \h </w:instrText>
            </w:r>
            <w:r w:rsidR="00FE1DDF">
              <w:rPr>
                <w:noProof/>
                <w:webHidden/>
              </w:rPr>
            </w:r>
            <w:r w:rsidR="00FE1DDF">
              <w:rPr>
                <w:noProof/>
                <w:webHidden/>
              </w:rPr>
              <w:fldChar w:fldCharType="separate"/>
            </w:r>
            <w:r w:rsidR="00FE1DDF">
              <w:rPr>
                <w:noProof/>
                <w:webHidden/>
              </w:rPr>
              <w:t>250</w:t>
            </w:r>
            <w:r w:rsidR="00FE1DDF">
              <w:rPr>
                <w:noProof/>
                <w:webHidden/>
              </w:rPr>
              <w:fldChar w:fldCharType="end"/>
            </w:r>
          </w:hyperlink>
        </w:p>
        <w:p w:rsidR="00FE1DDF" w:rsidRDefault="004B4179">
          <w:pPr>
            <w:pStyle w:val="TOC3"/>
            <w:rPr>
              <w:noProof/>
            </w:rPr>
          </w:pPr>
          <w:hyperlink w:history="1" w:anchor="_Toc64631094">
            <w:r w:rsidRPr="007A071D" w:rsidR="00FE1DDF">
              <w:rPr>
                <w:rStyle w:val="Hyperlink"/>
                <w:noProof/>
              </w:rPr>
              <w:t>Brief Issue Description:</w:t>
            </w:r>
            <w:r w:rsidR="00FE1DDF">
              <w:rPr>
                <w:noProof/>
                <w:webHidden/>
              </w:rPr>
              <w:tab/>
            </w:r>
            <w:r w:rsidR="00FE1DDF">
              <w:rPr>
                <w:noProof/>
                <w:webHidden/>
              </w:rPr>
              <w:fldChar w:fldCharType="begin"/>
            </w:r>
            <w:r w:rsidR="00FE1DDF">
              <w:rPr>
                <w:noProof/>
                <w:webHidden/>
              </w:rPr>
              <w:instrText xml:space="preserve"> PAGEREF _Toc64631094 \h </w:instrText>
            </w:r>
            <w:r w:rsidR="00FE1DDF">
              <w:rPr>
                <w:noProof/>
                <w:webHidden/>
              </w:rPr>
            </w:r>
            <w:r w:rsidR="00FE1DDF">
              <w:rPr>
                <w:noProof/>
                <w:webHidden/>
              </w:rPr>
              <w:fldChar w:fldCharType="separate"/>
            </w:r>
            <w:r w:rsidR="00FE1DDF">
              <w:rPr>
                <w:noProof/>
                <w:webHidden/>
              </w:rPr>
              <w:t>250</w:t>
            </w:r>
            <w:r w:rsidR="00FE1DDF">
              <w:rPr>
                <w:noProof/>
                <w:webHidden/>
              </w:rPr>
              <w:fldChar w:fldCharType="end"/>
            </w:r>
          </w:hyperlink>
        </w:p>
        <w:p w:rsidR="00FE1DDF" w:rsidRDefault="004B4179">
          <w:pPr>
            <w:pStyle w:val="TOC3"/>
            <w:rPr>
              <w:noProof/>
            </w:rPr>
          </w:pPr>
          <w:hyperlink w:history="1" w:anchor="_Toc64631095">
            <w:r w:rsidRPr="007A071D" w:rsidR="00FE1DDF">
              <w:rPr>
                <w:rStyle w:val="Hyperlink"/>
                <w:noProof/>
              </w:rPr>
              <w:t>Background Discussion</w:t>
            </w:r>
            <w:r w:rsidR="00FE1DDF">
              <w:rPr>
                <w:noProof/>
                <w:webHidden/>
              </w:rPr>
              <w:tab/>
            </w:r>
            <w:r w:rsidR="00FE1DDF">
              <w:rPr>
                <w:noProof/>
                <w:webHidden/>
              </w:rPr>
              <w:fldChar w:fldCharType="begin"/>
            </w:r>
            <w:r w:rsidR="00FE1DDF">
              <w:rPr>
                <w:noProof/>
                <w:webHidden/>
              </w:rPr>
              <w:instrText xml:space="preserve"> PAGEREF _Toc64631095 \h </w:instrText>
            </w:r>
            <w:r w:rsidR="00FE1DDF">
              <w:rPr>
                <w:noProof/>
                <w:webHidden/>
              </w:rPr>
            </w:r>
            <w:r w:rsidR="00FE1DDF">
              <w:rPr>
                <w:noProof/>
                <w:webHidden/>
              </w:rPr>
              <w:fldChar w:fldCharType="separate"/>
            </w:r>
            <w:r w:rsidR="00FE1DDF">
              <w:rPr>
                <w:noProof/>
                <w:webHidden/>
              </w:rPr>
              <w:t>250</w:t>
            </w:r>
            <w:r w:rsidR="00FE1DDF">
              <w:rPr>
                <w:noProof/>
                <w:webHidden/>
              </w:rPr>
              <w:fldChar w:fldCharType="end"/>
            </w:r>
          </w:hyperlink>
        </w:p>
        <w:p w:rsidR="00FE1DDF" w:rsidRDefault="004B4179">
          <w:pPr>
            <w:pStyle w:val="TOC3"/>
            <w:rPr>
              <w:noProof/>
            </w:rPr>
          </w:pPr>
          <w:hyperlink w:history="1" w:anchor="_Toc64631096">
            <w:r w:rsidRPr="007A071D" w:rsidR="00FE1DDF">
              <w:rPr>
                <w:rStyle w:val="Hyperlink"/>
                <w:noProof/>
              </w:rPr>
              <w:t>CMS Guidance</w:t>
            </w:r>
            <w:r w:rsidR="00FE1DDF">
              <w:rPr>
                <w:noProof/>
                <w:webHidden/>
              </w:rPr>
              <w:tab/>
            </w:r>
            <w:r w:rsidR="00FE1DDF">
              <w:rPr>
                <w:noProof/>
                <w:webHidden/>
              </w:rPr>
              <w:fldChar w:fldCharType="begin"/>
            </w:r>
            <w:r w:rsidR="00FE1DDF">
              <w:rPr>
                <w:noProof/>
                <w:webHidden/>
              </w:rPr>
              <w:instrText xml:space="preserve"> PAGEREF _Toc64631096 \h </w:instrText>
            </w:r>
            <w:r w:rsidR="00FE1DDF">
              <w:rPr>
                <w:noProof/>
                <w:webHidden/>
              </w:rPr>
            </w:r>
            <w:r w:rsidR="00FE1DDF">
              <w:rPr>
                <w:noProof/>
                <w:webHidden/>
              </w:rPr>
              <w:fldChar w:fldCharType="separate"/>
            </w:r>
            <w:r w:rsidR="00FE1DDF">
              <w:rPr>
                <w:noProof/>
                <w:webHidden/>
              </w:rPr>
              <w:t>251</w:t>
            </w:r>
            <w:r w:rsidR="00FE1DDF">
              <w:rPr>
                <w:noProof/>
                <w:webHidden/>
              </w:rPr>
              <w:fldChar w:fldCharType="end"/>
            </w:r>
          </w:hyperlink>
        </w:p>
        <w:p w:rsidR="00FE1DDF" w:rsidRDefault="004B4179">
          <w:pPr>
            <w:pStyle w:val="TOC3"/>
            <w:rPr>
              <w:noProof/>
            </w:rPr>
          </w:pPr>
          <w:hyperlink w:history="1" w:anchor="_Toc64631097">
            <w:r w:rsidRPr="007A071D" w:rsidR="00FE1DDF">
              <w:rPr>
                <w:rStyle w:val="Hyperlink"/>
                <w:noProof/>
              </w:rPr>
              <w:t>Valid Values</w:t>
            </w:r>
            <w:r w:rsidR="00FE1DDF">
              <w:rPr>
                <w:noProof/>
                <w:webHidden/>
              </w:rPr>
              <w:tab/>
            </w:r>
            <w:r w:rsidR="00FE1DDF">
              <w:rPr>
                <w:noProof/>
                <w:webHidden/>
              </w:rPr>
              <w:fldChar w:fldCharType="begin"/>
            </w:r>
            <w:r w:rsidR="00FE1DDF">
              <w:rPr>
                <w:noProof/>
                <w:webHidden/>
              </w:rPr>
              <w:instrText xml:space="preserve"> PAGEREF _Toc64631097 \h </w:instrText>
            </w:r>
            <w:r w:rsidR="00FE1DDF">
              <w:rPr>
                <w:noProof/>
                <w:webHidden/>
              </w:rPr>
            </w:r>
            <w:r w:rsidR="00FE1DDF">
              <w:rPr>
                <w:noProof/>
                <w:webHidden/>
              </w:rPr>
              <w:fldChar w:fldCharType="separate"/>
            </w:r>
            <w:r w:rsidR="00FE1DDF">
              <w:rPr>
                <w:noProof/>
                <w:webHidden/>
              </w:rPr>
              <w:t>252</w:t>
            </w:r>
            <w:r w:rsidR="00FE1DDF">
              <w:rPr>
                <w:noProof/>
                <w:webHidden/>
              </w:rPr>
              <w:fldChar w:fldCharType="end"/>
            </w:r>
          </w:hyperlink>
        </w:p>
        <w:p w:rsidR="00FE1DDF" w:rsidRDefault="004B4179">
          <w:pPr>
            <w:pStyle w:val="TOC2"/>
            <w:tabs>
              <w:tab w:val="right" w:leader="dot" w:pos="10070"/>
            </w:tabs>
            <w:rPr>
              <w:noProof/>
            </w:rPr>
          </w:pPr>
          <w:hyperlink w:history="1" w:anchor="_Toc64631098">
            <w:r w:rsidRPr="007A071D" w:rsidR="00FE1DDF">
              <w:rPr>
                <w:rStyle w:val="Hyperlink"/>
                <w:noProof/>
              </w:rPr>
              <w:t>Appendix P.03 CMS Guidance: Revised and Consolidated Guidance for Building Non-Claims T-MSIS Files</w:t>
            </w:r>
            <w:r w:rsidR="00FE1DDF">
              <w:rPr>
                <w:noProof/>
                <w:webHidden/>
              </w:rPr>
              <w:tab/>
            </w:r>
            <w:r w:rsidR="00FE1DDF">
              <w:rPr>
                <w:noProof/>
                <w:webHidden/>
              </w:rPr>
              <w:fldChar w:fldCharType="begin"/>
            </w:r>
            <w:r w:rsidR="00FE1DDF">
              <w:rPr>
                <w:noProof/>
                <w:webHidden/>
              </w:rPr>
              <w:instrText xml:space="preserve"> PAGEREF _Toc64631098 \h </w:instrText>
            </w:r>
            <w:r w:rsidR="00FE1DDF">
              <w:rPr>
                <w:noProof/>
                <w:webHidden/>
              </w:rPr>
            </w:r>
            <w:r w:rsidR="00FE1DDF">
              <w:rPr>
                <w:noProof/>
                <w:webHidden/>
              </w:rPr>
              <w:fldChar w:fldCharType="separate"/>
            </w:r>
            <w:r w:rsidR="00FE1DDF">
              <w:rPr>
                <w:noProof/>
                <w:webHidden/>
              </w:rPr>
              <w:t>258</w:t>
            </w:r>
            <w:r w:rsidR="00FE1DDF">
              <w:rPr>
                <w:noProof/>
                <w:webHidden/>
              </w:rPr>
              <w:fldChar w:fldCharType="end"/>
            </w:r>
          </w:hyperlink>
        </w:p>
        <w:p w:rsidR="00FE1DDF" w:rsidRDefault="004B4179">
          <w:pPr>
            <w:pStyle w:val="TOC3"/>
            <w:rPr>
              <w:noProof/>
            </w:rPr>
          </w:pPr>
          <w:hyperlink w:history="1" w:anchor="_Toc64631099">
            <w:r w:rsidRPr="007A071D" w:rsidR="00FE1DDF">
              <w:rPr>
                <w:rStyle w:val="Hyperlink"/>
                <w:noProof/>
              </w:rPr>
              <w:t>Brief Issue Description</w:t>
            </w:r>
            <w:r w:rsidR="00FE1DDF">
              <w:rPr>
                <w:noProof/>
                <w:webHidden/>
              </w:rPr>
              <w:tab/>
            </w:r>
            <w:r w:rsidR="00FE1DDF">
              <w:rPr>
                <w:noProof/>
                <w:webHidden/>
              </w:rPr>
              <w:fldChar w:fldCharType="begin"/>
            </w:r>
            <w:r w:rsidR="00FE1DDF">
              <w:rPr>
                <w:noProof/>
                <w:webHidden/>
              </w:rPr>
              <w:instrText xml:space="preserve"> PAGEREF _Toc64631099 \h </w:instrText>
            </w:r>
            <w:r w:rsidR="00FE1DDF">
              <w:rPr>
                <w:noProof/>
                <w:webHidden/>
              </w:rPr>
            </w:r>
            <w:r w:rsidR="00FE1DDF">
              <w:rPr>
                <w:noProof/>
                <w:webHidden/>
              </w:rPr>
              <w:fldChar w:fldCharType="separate"/>
            </w:r>
            <w:r w:rsidR="00FE1DDF">
              <w:rPr>
                <w:noProof/>
                <w:webHidden/>
              </w:rPr>
              <w:t>258</w:t>
            </w:r>
            <w:r w:rsidR="00FE1DDF">
              <w:rPr>
                <w:noProof/>
                <w:webHidden/>
              </w:rPr>
              <w:fldChar w:fldCharType="end"/>
            </w:r>
          </w:hyperlink>
        </w:p>
        <w:p w:rsidR="00FE1DDF" w:rsidRDefault="004B4179">
          <w:pPr>
            <w:pStyle w:val="TOC3"/>
            <w:rPr>
              <w:noProof/>
            </w:rPr>
          </w:pPr>
          <w:hyperlink w:history="1" w:anchor="_Toc64631100">
            <w:r w:rsidRPr="007A071D" w:rsidR="00FE1DDF">
              <w:rPr>
                <w:rStyle w:val="Hyperlink"/>
                <w:noProof/>
              </w:rPr>
              <w:t>CMS Guidance:  Building Non-Claim Records</w:t>
            </w:r>
            <w:r w:rsidR="00FE1DDF">
              <w:rPr>
                <w:noProof/>
                <w:webHidden/>
              </w:rPr>
              <w:tab/>
            </w:r>
            <w:r w:rsidR="00FE1DDF">
              <w:rPr>
                <w:noProof/>
                <w:webHidden/>
              </w:rPr>
              <w:fldChar w:fldCharType="begin"/>
            </w:r>
            <w:r w:rsidR="00FE1DDF">
              <w:rPr>
                <w:noProof/>
                <w:webHidden/>
              </w:rPr>
              <w:instrText xml:space="preserve"> PAGEREF _Toc64631100 \h </w:instrText>
            </w:r>
            <w:r w:rsidR="00FE1DDF">
              <w:rPr>
                <w:noProof/>
                <w:webHidden/>
              </w:rPr>
            </w:r>
            <w:r w:rsidR="00FE1DDF">
              <w:rPr>
                <w:noProof/>
                <w:webHidden/>
              </w:rPr>
              <w:fldChar w:fldCharType="separate"/>
            </w:r>
            <w:r w:rsidR="00FE1DDF">
              <w:rPr>
                <w:noProof/>
                <w:webHidden/>
              </w:rPr>
              <w:t>258</w:t>
            </w:r>
            <w:r w:rsidR="00FE1DDF">
              <w:rPr>
                <w:noProof/>
                <w:webHidden/>
              </w:rPr>
              <w:fldChar w:fldCharType="end"/>
            </w:r>
          </w:hyperlink>
        </w:p>
        <w:p w:rsidR="00FE1DDF" w:rsidRDefault="004B4179">
          <w:pPr>
            <w:pStyle w:val="TOC3"/>
            <w:rPr>
              <w:noProof/>
            </w:rPr>
          </w:pPr>
          <w:hyperlink w:history="1" w:anchor="_Toc64631101">
            <w:r w:rsidRPr="007A071D" w:rsidR="00FE1DDF">
              <w:rPr>
                <w:rStyle w:val="Hyperlink"/>
                <w:noProof/>
              </w:rPr>
              <w:t xml:space="preserve">Important Concepts Governing the Submission of Non-Claim Files – </w:t>
            </w:r>
            <w:r w:rsidRPr="007A071D" w:rsidR="00FE1DDF">
              <w:rPr>
                <w:rStyle w:val="Hyperlink"/>
                <w:i/>
                <w:noProof/>
              </w:rPr>
              <w:t>REGARDLESS OF SUBMISSION METHOD</w:t>
            </w:r>
            <w:r w:rsidR="00FE1DDF">
              <w:rPr>
                <w:noProof/>
                <w:webHidden/>
              </w:rPr>
              <w:tab/>
            </w:r>
            <w:r w:rsidR="00FE1DDF">
              <w:rPr>
                <w:noProof/>
                <w:webHidden/>
              </w:rPr>
              <w:fldChar w:fldCharType="begin"/>
            </w:r>
            <w:r w:rsidR="00FE1DDF">
              <w:rPr>
                <w:noProof/>
                <w:webHidden/>
              </w:rPr>
              <w:instrText xml:space="preserve"> PAGEREF _Toc64631101 \h </w:instrText>
            </w:r>
            <w:r w:rsidR="00FE1DDF">
              <w:rPr>
                <w:noProof/>
                <w:webHidden/>
              </w:rPr>
            </w:r>
            <w:r w:rsidR="00FE1DDF">
              <w:rPr>
                <w:noProof/>
                <w:webHidden/>
              </w:rPr>
              <w:fldChar w:fldCharType="separate"/>
            </w:r>
            <w:r w:rsidR="00FE1DDF">
              <w:rPr>
                <w:noProof/>
                <w:webHidden/>
              </w:rPr>
              <w:t>259</w:t>
            </w:r>
            <w:r w:rsidR="00FE1DDF">
              <w:rPr>
                <w:noProof/>
                <w:webHidden/>
              </w:rPr>
              <w:fldChar w:fldCharType="end"/>
            </w:r>
          </w:hyperlink>
        </w:p>
        <w:p w:rsidR="00FE1DDF" w:rsidRDefault="004B4179">
          <w:pPr>
            <w:pStyle w:val="TOC2"/>
            <w:tabs>
              <w:tab w:val="right" w:leader="dot" w:pos="10070"/>
            </w:tabs>
            <w:rPr>
              <w:noProof/>
            </w:rPr>
          </w:pPr>
          <w:hyperlink w:history="1" w:anchor="_Toc64631102">
            <w:r w:rsidRPr="007A071D" w:rsidR="00FE1DDF">
              <w:rPr>
                <w:rStyle w:val="Hyperlink"/>
                <w:noProof/>
              </w:rPr>
              <w:t>Appendix P.04</w:t>
            </w:r>
            <w:r w:rsidR="00FE1DDF">
              <w:rPr>
                <w:noProof/>
                <w:webHidden/>
              </w:rPr>
              <w:tab/>
            </w:r>
            <w:r w:rsidR="00FE1DDF">
              <w:rPr>
                <w:noProof/>
                <w:webHidden/>
              </w:rPr>
              <w:fldChar w:fldCharType="begin"/>
            </w:r>
            <w:r w:rsidR="00FE1DDF">
              <w:rPr>
                <w:noProof/>
                <w:webHidden/>
              </w:rPr>
              <w:instrText xml:space="preserve"> PAGEREF _Toc64631102 \h </w:instrText>
            </w:r>
            <w:r w:rsidR="00FE1DDF">
              <w:rPr>
                <w:noProof/>
                <w:webHidden/>
              </w:rPr>
            </w:r>
            <w:r w:rsidR="00FE1DDF">
              <w:rPr>
                <w:noProof/>
                <w:webHidden/>
              </w:rPr>
              <w:fldChar w:fldCharType="separate"/>
            </w:r>
            <w:r w:rsidR="00FE1DDF">
              <w:rPr>
                <w:noProof/>
                <w:webHidden/>
              </w:rPr>
              <w:t>260</w:t>
            </w:r>
            <w:r w:rsidR="00FE1DDF">
              <w:rPr>
                <w:noProof/>
                <w:webHidden/>
              </w:rPr>
              <w:fldChar w:fldCharType="end"/>
            </w:r>
          </w:hyperlink>
        </w:p>
        <w:p w:rsidR="00FE1DDF" w:rsidRDefault="004B4179">
          <w:pPr>
            <w:pStyle w:val="TOC2"/>
            <w:tabs>
              <w:tab w:val="right" w:leader="dot" w:pos="10070"/>
            </w:tabs>
            <w:rPr>
              <w:noProof/>
            </w:rPr>
          </w:pPr>
          <w:hyperlink w:history="1" w:anchor="_Toc64631103">
            <w:r w:rsidRPr="007A071D" w:rsidR="00FE1DDF">
              <w:rPr>
                <w:rStyle w:val="Hyperlink"/>
                <w:noProof/>
              </w:rPr>
              <w:t>Appendix P.05: Populating Qualifier Fields and Their Associated Value Fields</w:t>
            </w:r>
            <w:r w:rsidR="00FE1DDF">
              <w:rPr>
                <w:noProof/>
                <w:webHidden/>
              </w:rPr>
              <w:tab/>
            </w:r>
            <w:r w:rsidR="00FE1DDF">
              <w:rPr>
                <w:noProof/>
                <w:webHidden/>
              </w:rPr>
              <w:fldChar w:fldCharType="begin"/>
            </w:r>
            <w:r w:rsidR="00FE1DDF">
              <w:rPr>
                <w:noProof/>
                <w:webHidden/>
              </w:rPr>
              <w:instrText xml:space="preserve"> PAGEREF _Toc64631103 \h </w:instrText>
            </w:r>
            <w:r w:rsidR="00FE1DDF">
              <w:rPr>
                <w:noProof/>
                <w:webHidden/>
              </w:rPr>
            </w:r>
            <w:r w:rsidR="00FE1DDF">
              <w:rPr>
                <w:noProof/>
                <w:webHidden/>
              </w:rPr>
              <w:fldChar w:fldCharType="separate"/>
            </w:r>
            <w:r w:rsidR="00FE1DDF">
              <w:rPr>
                <w:noProof/>
                <w:webHidden/>
              </w:rPr>
              <w:t>261</w:t>
            </w:r>
            <w:r w:rsidR="00FE1DDF">
              <w:rPr>
                <w:noProof/>
                <w:webHidden/>
              </w:rPr>
              <w:fldChar w:fldCharType="end"/>
            </w:r>
          </w:hyperlink>
        </w:p>
        <w:p w:rsidR="00FE1DDF" w:rsidRDefault="004B4179">
          <w:pPr>
            <w:pStyle w:val="TOC3"/>
            <w:rPr>
              <w:noProof/>
            </w:rPr>
          </w:pPr>
          <w:hyperlink w:history="1" w:anchor="_Toc64631104">
            <w:r w:rsidRPr="007A071D" w:rsidR="00FE1DDF">
              <w:rPr>
                <w:rStyle w:val="Hyperlink"/>
                <w:noProof/>
              </w:rPr>
              <w:t>Brief Issue Description</w:t>
            </w:r>
            <w:r w:rsidR="00FE1DDF">
              <w:rPr>
                <w:noProof/>
                <w:webHidden/>
              </w:rPr>
              <w:tab/>
            </w:r>
            <w:r w:rsidR="00FE1DDF">
              <w:rPr>
                <w:noProof/>
                <w:webHidden/>
              </w:rPr>
              <w:fldChar w:fldCharType="begin"/>
            </w:r>
            <w:r w:rsidR="00FE1DDF">
              <w:rPr>
                <w:noProof/>
                <w:webHidden/>
              </w:rPr>
              <w:instrText xml:space="preserve"> PAGEREF _Toc64631104 \h </w:instrText>
            </w:r>
            <w:r w:rsidR="00FE1DDF">
              <w:rPr>
                <w:noProof/>
                <w:webHidden/>
              </w:rPr>
            </w:r>
            <w:r w:rsidR="00FE1DDF">
              <w:rPr>
                <w:noProof/>
                <w:webHidden/>
              </w:rPr>
              <w:fldChar w:fldCharType="separate"/>
            </w:r>
            <w:r w:rsidR="00FE1DDF">
              <w:rPr>
                <w:noProof/>
                <w:webHidden/>
              </w:rPr>
              <w:t>261</w:t>
            </w:r>
            <w:r w:rsidR="00FE1DDF">
              <w:rPr>
                <w:noProof/>
                <w:webHidden/>
              </w:rPr>
              <w:fldChar w:fldCharType="end"/>
            </w:r>
          </w:hyperlink>
        </w:p>
        <w:p w:rsidR="00FE1DDF" w:rsidRDefault="004B4179">
          <w:pPr>
            <w:pStyle w:val="TOC3"/>
            <w:rPr>
              <w:noProof/>
            </w:rPr>
          </w:pPr>
          <w:hyperlink w:history="1" w:anchor="_Toc64631105">
            <w:r w:rsidRPr="007A071D" w:rsidR="00FE1DDF">
              <w:rPr>
                <w:rStyle w:val="Hyperlink"/>
                <w:noProof/>
              </w:rPr>
              <w:t>Background Discussion</w:t>
            </w:r>
            <w:r w:rsidR="00FE1DDF">
              <w:rPr>
                <w:noProof/>
                <w:webHidden/>
              </w:rPr>
              <w:tab/>
            </w:r>
            <w:r w:rsidR="00FE1DDF">
              <w:rPr>
                <w:noProof/>
                <w:webHidden/>
              </w:rPr>
              <w:fldChar w:fldCharType="begin"/>
            </w:r>
            <w:r w:rsidR="00FE1DDF">
              <w:rPr>
                <w:noProof/>
                <w:webHidden/>
              </w:rPr>
              <w:instrText xml:space="preserve"> PAGEREF _Toc64631105 \h </w:instrText>
            </w:r>
            <w:r w:rsidR="00FE1DDF">
              <w:rPr>
                <w:noProof/>
                <w:webHidden/>
              </w:rPr>
            </w:r>
            <w:r w:rsidR="00FE1DDF">
              <w:rPr>
                <w:noProof/>
                <w:webHidden/>
              </w:rPr>
              <w:fldChar w:fldCharType="separate"/>
            </w:r>
            <w:r w:rsidR="00FE1DDF">
              <w:rPr>
                <w:noProof/>
                <w:webHidden/>
              </w:rPr>
              <w:t>261</w:t>
            </w:r>
            <w:r w:rsidR="00FE1DDF">
              <w:rPr>
                <w:noProof/>
                <w:webHidden/>
              </w:rPr>
              <w:fldChar w:fldCharType="end"/>
            </w:r>
          </w:hyperlink>
        </w:p>
        <w:p w:rsidR="00FE1DDF" w:rsidRDefault="004B4179">
          <w:pPr>
            <w:pStyle w:val="TOC3"/>
            <w:rPr>
              <w:noProof/>
            </w:rPr>
          </w:pPr>
          <w:hyperlink w:history="1" w:anchor="_Toc64631106">
            <w:r w:rsidRPr="007A071D" w:rsidR="00FE1DDF">
              <w:rPr>
                <w:rStyle w:val="Hyperlink"/>
                <w:noProof/>
              </w:rPr>
              <w:t>Definitions</w:t>
            </w:r>
            <w:r w:rsidR="00FE1DDF">
              <w:rPr>
                <w:noProof/>
                <w:webHidden/>
              </w:rPr>
              <w:tab/>
            </w:r>
            <w:r w:rsidR="00FE1DDF">
              <w:rPr>
                <w:noProof/>
                <w:webHidden/>
              </w:rPr>
              <w:fldChar w:fldCharType="begin"/>
            </w:r>
            <w:r w:rsidR="00FE1DDF">
              <w:rPr>
                <w:noProof/>
                <w:webHidden/>
              </w:rPr>
              <w:instrText xml:space="preserve"> PAGEREF _Toc64631106 \h </w:instrText>
            </w:r>
            <w:r w:rsidR="00FE1DDF">
              <w:rPr>
                <w:noProof/>
                <w:webHidden/>
              </w:rPr>
            </w:r>
            <w:r w:rsidR="00FE1DDF">
              <w:rPr>
                <w:noProof/>
                <w:webHidden/>
              </w:rPr>
              <w:fldChar w:fldCharType="separate"/>
            </w:r>
            <w:r w:rsidR="00FE1DDF">
              <w:rPr>
                <w:noProof/>
                <w:webHidden/>
              </w:rPr>
              <w:t>261</w:t>
            </w:r>
            <w:r w:rsidR="00FE1DDF">
              <w:rPr>
                <w:noProof/>
                <w:webHidden/>
              </w:rPr>
              <w:fldChar w:fldCharType="end"/>
            </w:r>
          </w:hyperlink>
        </w:p>
        <w:p w:rsidR="00FE1DDF" w:rsidRDefault="004B4179">
          <w:pPr>
            <w:pStyle w:val="TOC3"/>
            <w:rPr>
              <w:noProof/>
            </w:rPr>
          </w:pPr>
          <w:hyperlink w:history="1" w:anchor="_Toc64631107">
            <w:r w:rsidRPr="007A071D" w:rsidR="00FE1DDF">
              <w:rPr>
                <w:rStyle w:val="Hyperlink"/>
                <w:noProof/>
              </w:rPr>
              <w:t>CMS Guidance</w:t>
            </w:r>
            <w:r w:rsidR="00FE1DDF">
              <w:rPr>
                <w:noProof/>
                <w:webHidden/>
              </w:rPr>
              <w:tab/>
            </w:r>
            <w:r w:rsidR="00FE1DDF">
              <w:rPr>
                <w:noProof/>
                <w:webHidden/>
              </w:rPr>
              <w:fldChar w:fldCharType="begin"/>
            </w:r>
            <w:r w:rsidR="00FE1DDF">
              <w:rPr>
                <w:noProof/>
                <w:webHidden/>
              </w:rPr>
              <w:instrText xml:space="preserve"> PAGEREF _Toc64631107 \h </w:instrText>
            </w:r>
            <w:r w:rsidR="00FE1DDF">
              <w:rPr>
                <w:noProof/>
                <w:webHidden/>
              </w:rPr>
            </w:r>
            <w:r w:rsidR="00FE1DDF">
              <w:rPr>
                <w:noProof/>
                <w:webHidden/>
              </w:rPr>
              <w:fldChar w:fldCharType="separate"/>
            </w:r>
            <w:r w:rsidR="00FE1DDF">
              <w:rPr>
                <w:noProof/>
                <w:webHidden/>
              </w:rPr>
              <w:t>263</w:t>
            </w:r>
            <w:r w:rsidR="00FE1DDF">
              <w:rPr>
                <w:noProof/>
                <w:webHidden/>
              </w:rPr>
              <w:fldChar w:fldCharType="end"/>
            </w:r>
          </w:hyperlink>
        </w:p>
        <w:p w:rsidR="00FE1DDF" w:rsidRDefault="004B4179">
          <w:pPr>
            <w:pStyle w:val="TOC2"/>
            <w:tabs>
              <w:tab w:val="right" w:leader="dot" w:pos="10070"/>
            </w:tabs>
            <w:rPr>
              <w:noProof/>
            </w:rPr>
          </w:pPr>
          <w:hyperlink w:history="1" w:anchor="_Toc64631108">
            <w:r w:rsidRPr="007A071D" w:rsidR="00FE1DDF">
              <w:rPr>
                <w:rStyle w:val="Hyperlink"/>
                <w:noProof/>
              </w:rPr>
              <w:t>Appendix P.06</w:t>
            </w:r>
            <w:r w:rsidR="00FE1DDF">
              <w:rPr>
                <w:noProof/>
                <w:webHidden/>
              </w:rPr>
              <w:tab/>
            </w:r>
            <w:r w:rsidR="00FE1DDF">
              <w:rPr>
                <w:noProof/>
                <w:webHidden/>
              </w:rPr>
              <w:fldChar w:fldCharType="begin"/>
            </w:r>
            <w:r w:rsidR="00FE1DDF">
              <w:rPr>
                <w:noProof/>
                <w:webHidden/>
              </w:rPr>
              <w:instrText xml:space="preserve"> PAGEREF _Toc64631108 \h </w:instrText>
            </w:r>
            <w:r w:rsidR="00FE1DDF">
              <w:rPr>
                <w:noProof/>
                <w:webHidden/>
              </w:rPr>
            </w:r>
            <w:r w:rsidR="00FE1DDF">
              <w:rPr>
                <w:noProof/>
                <w:webHidden/>
              </w:rPr>
              <w:fldChar w:fldCharType="separate"/>
            </w:r>
            <w:r w:rsidR="00FE1DDF">
              <w:rPr>
                <w:noProof/>
                <w:webHidden/>
              </w:rPr>
              <w:t>268</w:t>
            </w:r>
            <w:r w:rsidR="00FE1DDF">
              <w:rPr>
                <w:noProof/>
                <w:webHidden/>
              </w:rPr>
              <w:fldChar w:fldCharType="end"/>
            </w:r>
          </w:hyperlink>
        </w:p>
        <w:p w:rsidR="00FE1DDF" w:rsidRDefault="004B4179">
          <w:pPr>
            <w:pStyle w:val="TOC2"/>
            <w:tabs>
              <w:tab w:val="right" w:leader="dot" w:pos="10070"/>
            </w:tabs>
            <w:rPr>
              <w:noProof/>
            </w:rPr>
          </w:pPr>
          <w:hyperlink w:history="1" w:anchor="_Toc64631109">
            <w:r w:rsidRPr="007A071D" w:rsidR="00FE1DDF">
              <w:rPr>
                <w:rStyle w:val="Hyperlink"/>
                <w:rFonts w:eastAsia="Times New Roman"/>
                <w:noProof/>
              </w:rPr>
              <w:t>Appendix P.07: Finding Provider Roles on STD Transactions</w:t>
            </w:r>
            <w:r w:rsidR="00FE1DDF">
              <w:rPr>
                <w:noProof/>
                <w:webHidden/>
              </w:rPr>
              <w:tab/>
            </w:r>
            <w:r w:rsidR="00FE1DDF">
              <w:rPr>
                <w:noProof/>
                <w:webHidden/>
              </w:rPr>
              <w:fldChar w:fldCharType="begin"/>
            </w:r>
            <w:r w:rsidR="00FE1DDF">
              <w:rPr>
                <w:noProof/>
                <w:webHidden/>
              </w:rPr>
              <w:instrText xml:space="preserve"> PAGEREF _Toc64631109 \h </w:instrText>
            </w:r>
            <w:r w:rsidR="00FE1DDF">
              <w:rPr>
                <w:noProof/>
                <w:webHidden/>
              </w:rPr>
            </w:r>
            <w:r w:rsidR="00FE1DDF">
              <w:rPr>
                <w:noProof/>
                <w:webHidden/>
              </w:rPr>
              <w:fldChar w:fldCharType="separate"/>
            </w:r>
            <w:r w:rsidR="00FE1DDF">
              <w:rPr>
                <w:noProof/>
                <w:webHidden/>
              </w:rPr>
              <w:t>269</w:t>
            </w:r>
            <w:r w:rsidR="00FE1DDF">
              <w:rPr>
                <w:noProof/>
                <w:webHidden/>
              </w:rPr>
              <w:fldChar w:fldCharType="end"/>
            </w:r>
          </w:hyperlink>
        </w:p>
        <w:p w:rsidR="00FE1DDF" w:rsidRDefault="004B4179">
          <w:pPr>
            <w:pStyle w:val="TOC3"/>
            <w:rPr>
              <w:noProof/>
            </w:rPr>
          </w:pPr>
          <w:hyperlink w:history="1" w:anchor="_Toc64631110">
            <w:r w:rsidRPr="007A071D" w:rsidR="00FE1DDF">
              <w:rPr>
                <w:rStyle w:val="Hyperlink"/>
                <w:rFonts w:eastAsia="Times New Roman"/>
                <w:noProof/>
              </w:rPr>
              <w:t>How to use this guidance document</w:t>
            </w:r>
            <w:r w:rsidR="00FE1DDF">
              <w:rPr>
                <w:noProof/>
                <w:webHidden/>
              </w:rPr>
              <w:tab/>
            </w:r>
            <w:r w:rsidR="00FE1DDF">
              <w:rPr>
                <w:noProof/>
                <w:webHidden/>
              </w:rPr>
              <w:fldChar w:fldCharType="begin"/>
            </w:r>
            <w:r w:rsidR="00FE1DDF">
              <w:rPr>
                <w:noProof/>
                <w:webHidden/>
              </w:rPr>
              <w:instrText xml:space="preserve"> PAGEREF _Toc64631110 \h </w:instrText>
            </w:r>
            <w:r w:rsidR="00FE1DDF">
              <w:rPr>
                <w:noProof/>
                <w:webHidden/>
              </w:rPr>
            </w:r>
            <w:r w:rsidR="00FE1DDF">
              <w:rPr>
                <w:noProof/>
                <w:webHidden/>
              </w:rPr>
              <w:fldChar w:fldCharType="separate"/>
            </w:r>
            <w:r w:rsidR="00FE1DDF">
              <w:rPr>
                <w:noProof/>
                <w:webHidden/>
              </w:rPr>
              <w:t>269</w:t>
            </w:r>
            <w:r w:rsidR="00FE1DDF">
              <w:rPr>
                <w:noProof/>
                <w:webHidden/>
              </w:rPr>
              <w:fldChar w:fldCharType="end"/>
            </w:r>
          </w:hyperlink>
        </w:p>
        <w:p w:rsidR="00FE1DDF" w:rsidRDefault="004B4179">
          <w:pPr>
            <w:pStyle w:val="TOC3"/>
            <w:rPr>
              <w:noProof/>
            </w:rPr>
          </w:pPr>
          <w:hyperlink w:history="1" w:anchor="_Toc64631111">
            <w:r w:rsidRPr="007A071D" w:rsidR="00FE1DDF">
              <w:rPr>
                <w:rStyle w:val="Hyperlink"/>
                <w:rFonts w:eastAsia="Times New Roman"/>
                <w:noProof/>
              </w:rPr>
              <w:t>Brief Issue Description</w:t>
            </w:r>
            <w:r w:rsidR="00FE1DDF">
              <w:rPr>
                <w:noProof/>
                <w:webHidden/>
              </w:rPr>
              <w:tab/>
            </w:r>
            <w:r w:rsidR="00FE1DDF">
              <w:rPr>
                <w:noProof/>
                <w:webHidden/>
              </w:rPr>
              <w:fldChar w:fldCharType="begin"/>
            </w:r>
            <w:r w:rsidR="00FE1DDF">
              <w:rPr>
                <w:noProof/>
                <w:webHidden/>
              </w:rPr>
              <w:instrText xml:space="preserve"> PAGEREF _Toc64631111 \h </w:instrText>
            </w:r>
            <w:r w:rsidR="00FE1DDF">
              <w:rPr>
                <w:noProof/>
                <w:webHidden/>
              </w:rPr>
            </w:r>
            <w:r w:rsidR="00FE1DDF">
              <w:rPr>
                <w:noProof/>
                <w:webHidden/>
              </w:rPr>
              <w:fldChar w:fldCharType="separate"/>
            </w:r>
            <w:r w:rsidR="00FE1DDF">
              <w:rPr>
                <w:noProof/>
                <w:webHidden/>
              </w:rPr>
              <w:t>269</w:t>
            </w:r>
            <w:r w:rsidR="00FE1DDF">
              <w:rPr>
                <w:noProof/>
                <w:webHidden/>
              </w:rPr>
              <w:fldChar w:fldCharType="end"/>
            </w:r>
          </w:hyperlink>
        </w:p>
        <w:p w:rsidR="00FE1DDF" w:rsidRDefault="004B4179">
          <w:pPr>
            <w:pStyle w:val="TOC3"/>
            <w:rPr>
              <w:noProof/>
            </w:rPr>
          </w:pPr>
          <w:hyperlink w:history="1" w:anchor="_Toc64631112">
            <w:r w:rsidRPr="007A071D" w:rsidR="00FE1DDF">
              <w:rPr>
                <w:rStyle w:val="Hyperlink"/>
                <w:rFonts w:eastAsia="Times New Roman"/>
                <w:noProof/>
              </w:rPr>
              <w:t>Background Discussion</w:t>
            </w:r>
            <w:r w:rsidR="00FE1DDF">
              <w:rPr>
                <w:noProof/>
                <w:webHidden/>
              </w:rPr>
              <w:tab/>
            </w:r>
            <w:r w:rsidR="00FE1DDF">
              <w:rPr>
                <w:noProof/>
                <w:webHidden/>
              </w:rPr>
              <w:fldChar w:fldCharType="begin"/>
            </w:r>
            <w:r w:rsidR="00FE1DDF">
              <w:rPr>
                <w:noProof/>
                <w:webHidden/>
              </w:rPr>
              <w:instrText xml:space="preserve"> PAGEREF _Toc64631112 \h </w:instrText>
            </w:r>
            <w:r w:rsidR="00FE1DDF">
              <w:rPr>
                <w:noProof/>
                <w:webHidden/>
              </w:rPr>
            </w:r>
            <w:r w:rsidR="00FE1DDF">
              <w:rPr>
                <w:noProof/>
                <w:webHidden/>
              </w:rPr>
              <w:fldChar w:fldCharType="separate"/>
            </w:r>
            <w:r w:rsidR="00FE1DDF">
              <w:rPr>
                <w:noProof/>
                <w:webHidden/>
              </w:rPr>
              <w:t>269</w:t>
            </w:r>
            <w:r w:rsidR="00FE1DDF">
              <w:rPr>
                <w:noProof/>
                <w:webHidden/>
              </w:rPr>
              <w:fldChar w:fldCharType="end"/>
            </w:r>
          </w:hyperlink>
        </w:p>
        <w:p w:rsidR="00FE1DDF" w:rsidRDefault="004B4179">
          <w:pPr>
            <w:pStyle w:val="TOC3"/>
            <w:rPr>
              <w:noProof/>
            </w:rPr>
          </w:pPr>
          <w:hyperlink w:history="1" w:anchor="_Toc64631113">
            <w:r w:rsidRPr="007A071D" w:rsidR="00FE1DDF">
              <w:rPr>
                <w:rStyle w:val="Hyperlink"/>
                <w:rFonts w:eastAsia="Times New Roman"/>
                <w:noProof/>
              </w:rPr>
              <w:t>Definitions</w:t>
            </w:r>
            <w:r w:rsidR="00FE1DDF">
              <w:rPr>
                <w:noProof/>
                <w:webHidden/>
              </w:rPr>
              <w:tab/>
            </w:r>
            <w:r w:rsidR="00FE1DDF">
              <w:rPr>
                <w:noProof/>
                <w:webHidden/>
              </w:rPr>
              <w:fldChar w:fldCharType="begin"/>
            </w:r>
            <w:r w:rsidR="00FE1DDF">
              <w:rPr>
                <w:noProof/>
                <w:webHidden/>
              </w:rPr>
              <w:instrText xml:space="preserve"> PAGEREF _Toc64631113 \h </w:instrText>
            </w:r>
            <w:r w:rsidR="00FE1DDF">
              <w:rPr>
                <w:noProof/>
                <w:webHidden/>
              </w:rPr>
            </w:r>
            <w:r w:rsidR="00FE1DDF">
              <w:rPr>
                <w:noProof/>
                <w:webHidden/>
              </w:rPr>
              <w:fldChar w:fldCharType="separate"/>
            </w:r>
            <w:r w:rsidR="00FE1DDF">
              <w:rPr>
                <w:noProof/>
                <w:webHidden/>
              </w:rPr>
              <w:t>269</w:t>
            </w:r>
            <w:r w:rsidR="00FE1DDF">
              <w:rPr>
                <w:noProof/>
                <w:webHidden/>
              </w:rPr>
              <w:fldChar w:fldCharType="end"/>
            </w:r>
          </w:hyperlink>
        </w:p>
        <w:p w:rsidR="00FE1DDF" w:rsidRDefault="004B4179">
          <w:pPr>
            <w:pStyle w:val="TOC3"/>
            <w:rPr>
              <w:noProof/>
            </w:rPr>
          </w:pPr>
          <w:hyperlink w:history="1" w:anchor="_Toc64631114">
            <w:r w:rsidRPr="007A071D" w:rsidR="00FE1DDF">
              <w:rPr>
                <w:rStyle w:val="Hyperlink"/>
                <w:rFonts w:eastAsia="Times New Roman"/>
                <w:noProof/>
              </w:rPr>
              <w:t>CMS Guidance</w:t>
            </w:r>
            <w:r w:rsidR="00FE1DDF">
              <w:rPr>
                <w:noProof/>
                <w:webHidden/>
              </w:rPr>
              <w:tab/>
            </w:r>
            <w:r w:rsidR="00FE1DDF">
              <w:rPr>
                <w:noProof/>
                <w:webHidden/>
              </w:rPr>
              <w:fldChar w:fldCharType="begin"/>
            </w:r>
            <w:r w:rsidR="00FE1DDF">
              <w:rPr>
                <w:noProof/>
                <w:webHidden/>
              </w:rPr>
              <w:instrText xml:space="preserve"> PAGEREF _Toc64631114 \h </w:instrText>
            </w:r>
            <w:r w:rsidR="00FE1DDF">
              <w:rPr>
                <w:noProof/>
                <w:webHidden/>
              </w:rPr>
            </w:r>
            <w:r w:rsidR="00FE1DDF">
              <w:rPr>
                <w:noProof/>
                <w:webHidden/>
              </w:rPr>
              <w:fldChar w:fldCharType="separate"/>
            </w:r>
            <w:r w:rsidR="00FE1DDF">
              <w:rPr>
                <w:noProof/>
                <w:webHidden/>
              </w:rPr>
              <w:t>270</w:t>
            </w:r>
            <w:r w:rsidR="00FE1DDF">
              <w:rPr>
                <w:noProof/>
                <w:webHidden/>
              </w:rPr>
              <w:fldChar w:fldCharType="end"/>
            </w:r>
          </w:hyperlink>
        </w:p>
        <w:p w:rsidR="00FE1DDF" w:rsidRDefault="004B4179">
          <w:pPr>
            <w:pStyle w:val="TOC1"/>
            <w:rPr>
              <w:noProof/>
            </w:rPr>
          </w:pPr>
          <w:hyperlink w:history="1" w:anchor="_Toc64631115">
            <w:r w:rsidRPr="007A071D" w:rsidR="00FE1DDF">
              <w:rPr>
                <w:rStyle w:val="Hyperlink"/>
                <w:noProof/>
              </w:rPr>
              <w:t>Appendix Q: Terms and Abbreviations</w:t>
            </w:r>
            <w:r w:rsidR="00FE1DDF">
              <w:rPr>
                <w:noProof/>
                <w:webHidden/>
              </w:rPr>
              <w:tab/>
            </w:r>
            <w:r w:rsidR="00FE1DDF">
              <w:rPr>
                <w:noProof/>
                <w:webHidden/>
              </w:rPr>
              <w:fldChar w:fldCharType="begin"/>
            </w:r>
            <w:r w:rsidR="00FE1DDF">
              <w:rPr>
                <w:noProof/>
                <w:webHidden/>
              </w:rPr>
              <w:instrText xml:space="preserve"> PAGEREF _Toc64631115 \h </w:instrText>
            </w:r>
            <w:r w:rsidR="00FE1DDF">
              <w:rPr>
                <w:noProof/>
                <w:webHidden/>
              </w:rPr>
            </w:r>
            <w:r w:rsidR="00FE1DDF">
              <w:rPr>
                <w:noProof/>
                <w:webHidden/>
              </w:rPr>
              <w:fldChar w:fldCharType="separate"/>
            </w:r>
            <w:r w:rsidR="00FE1DDF">
              <w:rPr>
                <w:noProof/>
                <w:webHidden/>
              </w:rPr>
              <w:t>288</w:t>
            </w:r>
            <w:r w:rsidR="00FE1DDF">
              <w:rPr>
                <w:noProof/>
                <w:webHidden/>
              </w:rPr>
              <w:fldChar w:fldCharType="end"/>
            </w:r>
          </w:hyperlink>
        </w:p>
        <w:p w:rsidR="00FE1DDF" w:rsidRDefault="004B4179">
          <w:pPr>
            <w:pStyle w:val="TOC2"/>
            <w:tabs>
              <w:tab w:val="right" w:leader="dot" w:pos="10070"/>
            </w:tabs>
            <w:rPr>
              <w:noProof/>
            </w:rPr>
          </w:pPr>
          <w:hyperlink w:history="1" w:anchor="_Toc64631116">
            <w:r w:rsidRPr="007A071D" w:rsidR="00FE1DDF">
              <w:rPr>
                <w:rStyle w:val="Hyperlink"/>
                <w:noProof/>
              </w:rPr>
              <w:t>Definitions</w:t>
            </w:r>
            <w:r w:rsidR="00FE1DDF">
              <w:rPr>
                <w:noProof/>
                <w:webHidden/>
              </w:rPr>
              <w:tab/>
            </w:r>
            <w:r w:rsidR="00FE1DDF">
              <w:rPr>
                <w:noProof/>
                <w:webHidden/>
              </w:rPr>
              <w:fldChar w:fldCharType="begin"/>
            </w:r>
            <w:r w:rsidR="00FE1DDF">
              <w:rPr>
                <w:noProof/>
                <w:webHidden/>
              </w:rPr>
              <w:instrText xml:space="preserve"> PAGEREF _Toc64631116 \h </w:instrText>
            </w:r>
            <w:r w:rsidR="00FE1DDF">
              <w:rPr>
                <w:noProof/>
                <w:webHidden/>
              </w:rPr>
            </w:r>
            <w:r w:rsidR="00FE1DDF">
              <w:rPr>
                <w:noProof/>
                <w:webHidden/>
              </w:rPr>
              <w:fldChar w:fldCharType="separate"/>
            </w:r>
            <w:r w:rsidR="00FE1DDF">
              <w:rPr>
                <w:noProof/>
                <w:webHidden/>
              </w:rPr>
              <w:t>288</w:t>
            </w:r>
            <w:r w:rsidR="00FE1DDF">
              <w:rPr>
                <w:noProof/>
                <w:webHidden/>
              </w:rPr>
              <w:fldChar w:fldCharType="end"/>
            </w:r>
          </w:hyperlink>
        </w:p>
        <w:p w:rsidR="00FE1DDF" w:rsidRDefault="004B4179">
          <w:pPr>
            <w:pStyle w:val="TOC3"/>
            <w:tabs>
              <w:tab w:val="left" w:pos="2705"/>
            </w:tabs>
            <w:rPr>
              <w:noProof/>
            </w:rPr>
          </w:pPr>
          <w:hyperlink w:history="1" w:anchor="_Toc64631117">
            <w:r w:rsidRPr="007A071D" w:rsidR="00FE1DDF">
              <w:rPr>
                <w:rStyle w:val="Hyperlink"/>
                <w:noProof/>
                <w:snapToGrid w:val="0"/>
              </w:rPr>
              <w:t>Acronym/Abbreviation</w:t>
            </w:r>
            <w:r w:rsidR="00FE1DDF">
              <w:rPr>
                <w:noProof/>
              </w:rPr>
              <w:tab/>
            </w:r>
            <w:r w:rsidRPr="007A071D" w:rsidR="00FE1DDF">
              <w:rPr>
                <w:rStyle w:val="Hyperlink"/>
                <w:noProof/>
                <w:snapToGrid w:val="0"/>
              </w:rPr>
              <w:t xml:space="preserve"> Description</w:t>
            </w:r>
            <w:r w:rsidR="00FE1DDF">
              <w:rPr>
                <w:noProof/>
                <w:webHidden/>
              </w:rPr>
              <w:tab/>
            </w:r>
            <w:r w:rsidR="00FE1DDF">
              <w:rPr>
                <w:noProof/>
                <w:webHidden/>
              </w:rPr>
              <w:fldChar w:fldCharType="begin"/>
            </w:r>
            <w:r w:rsidR="00FE1DDF">
              <w:rPr>
                <w:noProof/>
                <w:webHidden/>
              </w:rPr>
              <w:instrText xml:space="preserve"> PAGEREF _Toc64631117 \h </w:instrText>
            </w:r>
            <w:r w:rsidR="00FE1DDF">
              <w:rPr>
                <w:noProof/>
                <w:webHidden/>
              </w:rPr>
            </w:r>
            <w:r w:rsidR="00FE1DDF">
              <w:rPr>
                <w:noProof/>
                <w:webHidden/>
              </w:rPr>
              <w:fldChar w:fldCharType="separate"/>
            </w:r>
            <w:r w:rsidR="00FE1DDF">
              <w:rPr>
                <w:noProof/>
                <w:webHidden/>
              </w:rPr>
              <w:t>288</w:t>
            </w:r>
            <w:r w:rsidR="00FE1DDF">
              <w:rPr>
                <w:noProof/>
                <w:webHidden/>
              </w:rPr>
              <w:fldChar w:fldCharType="end"/>
            </w:r>
          </w:hyperlink>
        </w:p>
        <w:p w:rsidR="00FE1DDF" w:rsidRDefault="004B4179">
          <w:pPr>
            <w:pStyle w:val="TOC3"/>
            <w:tabs>
              <w:tab w:val="left" w:pos="3348"/>
            </w:tabs>
            <w:rPr>
              <w:noProof/>
            </w:rPr>
          </w:pPr>
          <w:hyperlink w:history="1" w:anchor="_Toc64631118">
            <w:r w:rsidRPr="007A071D" w:rsidR="00FE1DDF">
              <w:rPr>
                <w:rStyle w:val="Hyperlink"/>
                <w:noProof/>
                <w:snapToGrid w:val="0"/>
              </w:rPr>
              <w:t>Page 2 Acronym/Abbreviation</w:t>
            </w:r>
            <w:r w:rsidR="00FE1DDF">
              <w:rPr>
                <w:noProof/>
              </w:rPr>
              <w:tab/>
            </w:r>
            <w:r w:rsidRPr="007A071D" w:rsidR="00FE1DDF">
              <w:rPr>
                <w:rStyle w:val="Hyperlink"/>
                <w:noProof/>
                <w:snapToGrid w:val="0"/>
              </w:rPr>
              <w:t>Description</w:t>
            </w:r>
            <w:r w:rsidR="00FE1DDF">
              <w:rPr>
                <w:noProof/>
                <w:webHidden/>
              </w:rPr>
              <w:tab/>
            </w:r>
            <w:r w:rsidR="00FE1DDF">
              <w:rPr>
                <w:noProof/>
                <w:webHidden/>
              </w:rPr>
              <w:fldChar w:fldCharType="begin"/>
            </w:r>
            <w:r w:rsidR="00FE1DDF">
              <w:rPr>
                <w:noProof/>
                <w:webHidden/>
              </w:rPr>
              <w:instrText xml:space="preserve"> PAGEREF _Toc64631118 \h </w:instrText>
            </w:r>
            <w:r w:rsidR="00FE1DDF">
              <w:rPr>
                <w:noProof/>
                <w:webHidden/>
              </w:rPr>
            </w:r>
            <w:r w:rsidR="00FE1DDF">
              <w:rPr>
                <w:noProof/>
                <w:webHidden/>
              </w:rPr>
              <w:fldChar w:fldCharType="separate"/>
            </w:r>
            <w:r w:rsidR="00FE1DDF">
              <w:rPr>
                <w:noProof/>
                <w:webHidden/>
              </w:rPr>
              <w:t>289</w:t>
            </w:r>
            <w:r w:rsidR="00FE1DDF">
              <w:rPr>
                <w:noProof/>
                <w:webHidden/>
              </w:rPr>
              <w:fldChar w:fldCharType="end"/>
            </w:r>
          </w:hyperlink>
        </w:p>
        <w:p w:rsidR="00FE1DDF" w:rsidRDefault="004B4179">
          <w:pPr>
            <w:pStyle w:val="TOC3"/>
            <w:tabs>
              <w:tab w:val="left" w:pos="3348"/>
            </w:tabs>
            <w:rPr>
              <w:noProof/>
            </w:rPr>
          </w:pPr>
          <w:hyperlink w:history="1" w:anchor="_Toc64631119">
            <w:r w:rsidRPr="007A071D" w:rsidR="00FE1DDF">
              <w:rPr>
                <w:rStyle w:val="Hyperlink"/>
                <w:noProof/>
                <w:snapToGrid w:val="0"/>
              </w:rPr>
              <w:t>Page 3 Acronym/Abbreviation</w:t>
            </w:r>
            <w:r w:rsidR="00FE1DDF">
              <w:rPr>
                <w:noProof/>
              </w:rPr>
              <w:tab/>
            </w:r>
            <w:r w:rsidRPr="007A071D" w:rsidR="00FE1DDF">
              <w:rPr>
                <w:rStyle w:val="Hyperlink"/>
                <w:noProof/>
                <w:snapToGrid w:val="0"/>
              </w:rPr>
              <w:t>Description</w:t>
            </w:r>
            <w:r w:rsidR="00FE1DDF">
              <w:rPr>
                <w:noProof/>
                <w:webHidden/>
              </w:rPr>
              <w:tab/>
            </w:r>
            <w:r w:rsidR="00FE1DDF">
              <w:rPr>
                <w:noProof/>
                <w:webHidden/>
              </w:rPr>
              <w:fldChar w:fldCharType="begin"/>
            </w:r>
            <w:r w:rsidR="00FE1DDF">
              <w:rPr>
                <w:noProof/>
                <w:webHidden/>
              </w:rPr>
              <w:instrText xml:space="preserve"> PAGEREF _Toc64631119 \h </w:instrText>
            </w:r>
            <w:r w:rsidR="00FE1DDF">
              <w:rPr>
                <w:noProof/>
                <w:webHidden/>
              </w:rPr>
            </w:r>
            <w:r w:rsidR="00FE1DDF">
              <w:rPr>
                <w:noProof/>
                <w:webHidden/>
              </w:rPr>
              <w:fldChar w:fldCharType="separate"/>
            </w:r>
            <w:r w:rsidR="00FE1DDF">
              <w:rPr>
                <w:noProof/>
                <w:webHidden/>
              </w:rPr>
              <w:t>290</w:t>
            </w:r>
            <w:r w:rsidR="00FE1DDF">
              <w:rPr>
                <w:noProof/>
                <w:webHidden/>
              </w:rPr>
              <w:fldChar w:fldCharType="end"/>
            </w:r>
          </w:hyperlink>
        </w:p>
        <w:p w:rsidR="00FE1DDF" w:rsidRDefault="004B4179">
          <w:pPr>
            <w:pStyle w:val="TOC3"/>
            <w:tabs>
              <w:tab w:val="left" w:pos="3348"/>
            </w:tabs>
            <w:rPr>
              <w:noProof/>
            </w:rPr>
          </w:pPr>
          <w:hyperlink w:history="1" w:anchor="_Toc64631120">
            <w:r w:rsidRPr="007A071D" w:rsidR="00FE1DDF">
              <w:rPr>
                <w:rStyle w:val="Hyperlink"/>
                <w:noProof/>
                <w:snapToGrid w:val="0"/>
              </w:rPr>
              <w:t>Page 4 Acronym/Abbreviation</w:t>
            </w:r>
            <w:r w:rsidR="00FE1DDF">
              <w:rPr>
                <w:noProof/>
              </w:rPr>
              <w:tab/>
            </w:r>
            <w:r w:rsidRPr="007A071D" w:rsidR="00FE1DDF">
              <w:rPr>
                <w:rStyle w:val="Hyperlink"/>
                <w:noProof/>
                <w:snapToGrid w:val="0"/>
              </w:rPr>
              <w:t>Description</w:t>
            </w:r>
            <w:r w:rsidR="00FE1DDF">
              <w:rPr>
                <w:noProof/>
                <w:webHidden/>
              </w:rPr>
              <w:tab/>
            </w:r>
            <w:r w:rsidR="00FE1DDF">
              <w:rPr>
                <w:noProof/>
                <w:webHidden/>
              </w:rPr>
              <w:fldChar w:fldCharType="begin"/>
            </w:r>
            <w:r w:rsidR="00FE1DDF">
              <w:rPr>
                <w:noProof/>
                <w:webHidden/>
              </w:rPr>
              <w:instrText xml:space="preserve"> PAGEREF _Toc64631120 \h </w:instrText>
            </w:r>
            <w:r w:rsidR="00FE1DDF">
              <w:rPr>
                <w:noProof/>
                <w:webHidden/>
              </w:rPr>
            </w:r>
            <w:r w:rsidR="00FE1DDF">
              <w:rPr>
                <w:noProof/>
                <w:webHidden/>
              </w:rPr>
              <w:fldChar w:fldCharType="separate"/>
            </w:r>
            <w:r w:rsidR="00FE1DDF">
              <w:rPr>
                <w:noProof/>
                <w:webHidden/>
              </w:rPr>
              <w:t>291</w:t>
            </w:r>
            <w:r w:rsidR="00FE1DDF">
              <w:rPr>
                <w:noProof/>
                <w:webHidden/>
              </w:rPr>
              <w:fldChar w:fldCharType="end"/>
            </w:r>
          </w:hyperlink>
        </w:p>
        <w:p w:rsidR="00FE1DDF" w:rsidRDefault="004B4179">
          <w:pPr>
            <w:pStyle w:val="TOC3"/>
            <w:tabs>
              <w:tab w:val="left" w:pos="3348"/>
            </w:tabs>
            <w:rPr>
              <w:noProof/>
            </w:rPr>
          </w:pPr>
          <w:hyperlink w:history="1" w:anchor="_Toc64631121">
            <w:r w:rsidRPr="007A071D" w:rsidR="00FE1DDF">
              <w:rPr>
                <w:rStyle w:val="Hyperlink"/>
                <w:noProof/>
                <w:snapToGrid w:val="0"/>
              </w:rPr>
              <w:t>Page 5 Acronym/Abbreviation</w:t>
            </w:r>
            <w:r w:rsidR="00FE1DDF">
              <w:rPr>
                <w:noProof/>
              </w:rPr>
              <w:tab/>
            </w:r>
            <w:r w:rsidRPr="007A071D" w:rsidR="00FE1DDF">
              <w:rPr>
                <w:rStyle w:val="Hyperlink"/>
                <w:noProof/>
                <w:snapToGrid w:val="0"/>
              </w:rPr>
              <w:t>Description</w:t>
            </w:r>
            <w:r w:rsidR="00FE1DDF">
              <w:rPr>
                <w:noProof/>
                <w:webHidden/>
              </w:rPr>
              <w:tab/>
            </w:r>
            <w:r w:rsidR="00FE1DDF">
              <w:rPr>
                <w:noProof/>
                <w:webHidden/>
              </w:rPr>
              <w:fldChar w:fldCharType="begin"/>
            </w:r>
            <w:r w:rsidR="00FE1DDF">
              <w:rPr>
                <w:noProof/>
                <w:webHidden/>
              </w:rPr>
              <w:instrText xml:space="preserve"> PAGEREF _Toc64631121 \h </w:instrText>
            </w:r>
            <w:r w:rsidR="00FE1DDF">
              <w:rPr>
                <w:noProof/>
                <w:webHidden/>
              </w:rPr>
            </w:r>
            <w:r w:rsidR="00FE1DDF">
              <w:rPr>
                <w:noProof/>
                <w:webHidden/>
              </w:rPr>
              <w:fldChar w:fldCharType="separate"/>
            </w:r>
            <w:r w:rsidR="00FE1DDF">
              <w:rPr>
                <w:noProof/>
                <w:webHidden/>
              </w:rPr>
              <w:t>292</w:t>
            </w:r>
            <w:r w:rsidR="00FE1DDF">
              <w:rPr>
                <w:noProof/>
                <w:webHidden/>
              </w:rPr>
              <w:fldChar w:fldCharType="end"/>
            </w:r>
          </w:hyperlink>
        </w:p>
        <w:p w:rsidR="00FE1DDF" w:rsidRDefault="004B4179">
          <w:pPr>
            <w:pStyle w:val="TOC3"/>
            <w:tabs>
              <w:tab w:val="left" w:pos="3348"/>
            </w:tabs>
            <w:rPr>
              <w:noProof/>
            </w:rPr>
          </w:pPr>
          <w:hyperlink w:history="1" w:anchor="_Toc64631122">
            <w:r w:rsidRPr="007A071D" w:rsidR="00FE1DDF">
              <w:rPr>
                <w:rStyle w:val="Hyperlink"/>
                <w:noProof/>
                <w:snapToGrid w:val="0"/>
              </w:rPr>
              <w:t>Page 6 Acronym/Abbreviation</w:t>
            </w:r>
            <w:r w:rsidR="00FE1DDF">
              <w:rPr>
                <w:noProof/>
              </w:rPr>
              <w:tab/>
            </w:r>
            <w:r w:rsidRPr="007A071D" w:rsidR="00FE1DDF">
              <w:rPr>
                <w:rStyle w:val="Hyperlink"/>
                <w:noProof/>
                <w:snapToGrid w:val="0"/>
              </w:rPr>
              <w:t>Description</w:t>
            </w:r>
            <w:r w:rsidR="00FE1DDF">
              <w:rPr>
                <w:noProof/>
                <w:webHidden/>
              </w:rPr>
              <w:tab/>
            </w:r>
            <w:r w:rsidR="00FE1DDF">
              <w:rPr>
                <w:noProof/>
                <w:webHidden/>
              </w:rPr>
              <w:fldChar w:fldCharType="begin"/>
            </w:r>
            <w:r w:rsidR="00FE1DDF">
              <w:rPr>
                <w:noProof/>
                <w:webHidden/>
              </w:rPr>
              <w:instrText xml:space="preserve"> PAGEREF _Toc64631122 \h </w:instrText>
            </w:r>
            <w:r w:rsidR="00FE1DDF">
              <w:rPr>
                <w:noProof/>
                <w:webHidden/>
              </w:rPr>
            </w:r>
            <w:r w:rsidR="00FE1DDF">
              <w:rPr>
                <w:noProof/>
                <w:webHidden/>
              </w:rPr>
              <w:fldChar w:fldCharType="separate"/>
            </w:r>
            <w:r w:rsidR="00FE1DDF">
              <w:rPr>
                <w:noProof/>
                <w:webHidden/>
              </w:rPr>
              <w:t>293</w:t>
            </w:r>
            <w:r w:rsidR="00FE1DDF">
              <w:rPr>
                <w:noProof/>
                <w:webHidden/>
              </w:rPr>
              <w:fldChar w:fldCharType="end"/>
            </w:r>
          </w:hyperlink>
        </w:p>
        <w:p w:rsidR="00FE1DDF" w:rsidRDefault="004B4179">
          <w:pPr>
            <w:pStyle w:val="TOC3"/>
            <w:tabs>
              <w:tab w:val="left" w:pos="3348"/>
            </w:tabs>
            <w:rPr>
              <w:noProof/>
            </w:rPr>
          </w:pPr>
          <w:hyperlink w:history="1" w:anchor="_Toc64631123">
            <w:r w:rsidRPr="007A071D" w:rsidR="00FE1DDF">
              <w:rPr>
                <w:rStyle w:val="Hyperlink"/>
                <w:noProof/>
                <w:snapToGrid w:val="0"/>
              </w:rPr>
              <w:t>Page 7 Acronym/Abbreviation</w:t>
            </w:r>
            <w:r w:rsidR="00FE1DDF">
              <w:rPr>
                <w:noProof/>
              </w:rPr>
              <w:tab/>
            </w:r>
            <w:r w:rsidRPr="007A071D" w:rsidR="00FE1DDF">
              <w:rPr>
                <w:rStyle w:val="Hyperlink"/>
                <w:noProof/>
                <w:snapToGrid w:val="0"/>
              </w:rPr>
              <w:t>Description</w:t>
            </w:r>
            <w:r w:rsidR="00FE1DDF">
              <w:rPr>
                <w:noProof/>
                <w:webHidden/>
              </w:rPr>
              <w:tab/>
            </w:r>
            <w:r w:rsidR="00FE1DDF">
              <w:rPr>
                <w:noProof/>
                <w:webHidden/>
              </w:rPr>
              <w:fldChar w:fldCharType="begin"/>
            </w:r>
            <w:r w:rsidR="00FE1DDF">
              <w:rPr>
                <w:noProof/>
                <w:webHidden/>
              </w:rPr>
              <w:instrText xml:space="preserve"> PAGEREF _Toc64631123 \h </w:instrText>
            </w:r>
            <w:r w:rsidR="00FE1DDF">
              <w:rPr>
                <w:noProof/>
                <w:webHidden/>
              </w:rPr>
            </w:r>
            <w:r w:rsidR="00FE1DDF">
              <w:rPr>
                <w:noProof/>
                <w:webHidden/>
              </w:rPr>
              <w:fldChar w:fldCharType="separate"/>
            </w:r>
            <w:r w:rsidR="00FE1DDF">
              <w:rPr>
                <w:noProof/>
                <w:webHidden/>
              </w:rPr>
              <w:t>294</w:t>
            </w:r>
            <w:r w:rsidR="00FE1DDF">
              <w:rPr>
                <w:noProof/>
                <w:webHidden/>
              </w:rPr>
              <w:fldChar w:fldCharType="end"/>
            </w:r>
          </w:hyperlink>
        </w:p>
        <w:p w:rsidR="00992370" w:rsidP="00992370" w:rsidRDefault="00052511">
          <w:pPr>
            <w:rPr>
              <w:noProof/>
            </w:rPr>
          </w:pPr>
          <w:r>
            <w:rPr>
              <w:b/>
              <w:bCs/>
              <w:noProof/>
            </w:rPr>
            <w:fldChar w:fldCharType="end"/>
          </w:r>
        </w:p>
      </w:sdtContent>
    </w:sdt>
    <w:p w:rsidRPr="00992370" w:rsidR="00F21FA8" w:rsidP="00992370" w:rsidRDefault="00F21FA8">
      <w:r>
        <w:rPr>
          <w:sz w:val="40"/>
        </w:rPr>
        <w:br w:type="page"/>
      </w:r>
    </w:p>
    <w:p w:rsidR="00F21FA8" w:rsidP="00F21FA8" w:rsidRDefault="00992370">
      <w:pPr>
        <w:pStyle w:val="Heading1"/>
        <w:rPr>
          <w:sz w:val="40"/>
        </w:rPr>
      </w:pPr>
      <w:bookmarkStart w:name="_Toc61007346" w:id="3"/>
      <w:bookmarkStart w:name="_Toc64631009" w:id="4"/>
      <w:r>
        <w:rPr>
          <w:sz w:val="40"/>
        </w:rPr>
        <w:lastRenderedPageBreak/>
        <w:t>P</w:t>
      </w:r>
      <w:r w:rsidR="00F21FA8">
        <w:rPr>
          <w:sz w:val="40"/>
        </w:rPr>
        <w:t>reface</w:t>
      </w:r>
      <w:bookmarkEnd w:id="3"/>
      <w:bookmarkEnd w:id="4"/>
    </w:p>
    <w:p w:rsidRPr="00F21FA8" w:rsidR="00F21FA8" w:rsidP="00F21FA8" w:rsidRDefault="00F21FA8">
      <w:r w:rsidRPr="00F21FA8">
        <w:t>TMSIS is moving along the transition path of creating a comprehensive, integrated, and contextual Data Guide approach to supporting states and territories in their data submission quality improvement initiatives.</w:t>
      </w:r>
    </w:p>
    <w:p w:rsidRPr="00F21FA8" w:rsidR="00F21FA8" w:rsidP="00F21FA8" w:rsidRDefault="00F21FA8">
      <w:pPr>
        <w:sectPr w:rsidRPr="00F21FA8" w:rsidR="00F21FA8" w:rsidSect="00FB21D2">
          <w:footerReference w:type="default" r:id="rId10"/>
          <w:headerReference w:type="first" r:id="rId11"/>
          <w:pgSz w:w="12240" w:h="15840"/>
          <w:pgMar w:top="1440" w:right="720" w:bottom="1440" w:left="1440" w:header="720" w:footer="720" w:gutter="0"/>
          <w:cols w:space="720"/>
          <w:docGrid w:linePitch="360"/>
        </w:sectPr>
      </w:pPr>
      <w:r w:rsidRPr="00F21FA8">
        <w:t xml:space="preserve">As part of this on-going process, the Data Dictionary Appendix approach will be undergoing significant changes over time to better meet these needs. This version 2.4.x release contains minimal changes from previous versions while this transformational work is </w:t>
      </w:r>
      <w:r>
        <w:t xml:space="preserve">being undertaken in </w:t>
      </w:r>
      <w:r w:rsidR="003243FD">
        <w:t>parallel</w:t>
      </w:r>
      <w:r w:rsidR="00BE13EB">
        <w:t>.</w:t>
      </w:r>
    </w:p>
    <w:p w:rsidR="002140F3" w:rsidP="00FB21D2" w:rsidRDefault="00FB21D2">
      <w:pPr>
        <w:pStyle w:val="Heading1"/>
        <w:rPr>
          <w:szCs w:val="36"/>
        </w:rPr>
      </w:pPr>
      <w:bookmarkStart w:name="_Toc64631010" w:id="5"/>
      <w:r w:rsidRPr="00F21FA8">
        <w:rPr>
          <w:szCs w:val="36"/>
        </w:rPr>
        <w:lastRenderedPageBreak/>
        <w:t>Appendix A: Valid Values</w:t>
      </w:r>
      <w:bookmarkEnd w:id="0"/>
      <w:bookmarkEnd w:id="5"/>
    </w:p>
    <w:p w:rsidRPr="00F6056C" w:rsidR="00F6056C" w:rsidP="00F6056C" w:rsidRDefault="00F6056C"/>
    <w:p w:rsidR="002140F3" w:rsidP="00911B8A" w:rsidRDefault="00631AA1">
      <w:pPr>
        <w:jc w:val="center"/>
      </w:pPr>
      <w:r w:rsidRPr="00631AA1">
        <w:t>*This Se</w:t>
      </w:r>
      <w:r w:rsidR="00911B8A">
        <w:t>ction Intentionally Left Blank*</w:t>
      </w:r>
    </w:p>
    <w:p w:rsidRPr="00F21FA8" w:rsidR="00FB21D2" w:rsidP="002140F3" w:rsidRDefault="00FB21D2">
      <w:r w:rsidRPr="00F21FA8">
        <w:br w:type="page"/>
      </w:r>
    </w:p>
    <w:p w:rsidR="00FB21D2" w:rsidP="00BF2399" w:rsidRDefault="00FB21D2">
      <w:pPr>
        <w:sectPr w:rsidR="00FB21D2" w:rsidSect="00631AA1">
          <w:footerReference w:type="default" r:id="rId12"/>
          <w:pgSz w:w="12240" w:h="15840" w:code="1"/>
          <w:pgMar w:top="1440" w:right="720" w:bottom="1440" w:left="1440" w:header="720" w:footer="720" w:gutter="0"/>
          <w:cols w:space="720"/>
          <w:vAlign w:val="center"/>
          <w:docGrid w:linePitch="360"/>
        </w:sectPr>
      </w:pPr>
    </w:p>
    <w:p w:rsidR="005C5715" w:rsidP="00BF5CA0" w:rsidRDefault="00BF5CA0">
      <w:pPr>
        <w:pStyle w:val="Heading1"/>
      </w:pPr>
      <w:bookmarkStart w:name="_Toc64631011" w:id="6"/>
      <w:bookmarkStart w:name="_Toc533685680" w:id="7"/>
      <w:r>
        <w:lastRenderedPageBreak/>
        <w:t>N</w:t>
      </w:r>
      <w:r w:rsidR="005C5715">
        <w:t>OTE</w:t>
      </w:r>
      <w:bookmarkEnd w:id="6"/>
    </w:p>
    <w:p w:rsidR="005C5715" w:rsidP="005C5715" w:rsidRDefault="005C5715">
      <w:r>
        <w:t>The content that previously has been included here in Data Dictionary Appendix A has been removed from this document and moved to a separate Excel-based file.</w:t>
      </w:r>
    </w:p>
    <w:p w:rsidR="00F21FA8" w:rsidP="00CB39BE" w:rsidRDefault="005C5715">
      <w:r>
        <w:t>The purpose of this change was in response to feedback requesting to provide Valid Value Lists in a discrete data format which could be end-user manipulated, as well as to facilitate loading the data into a system.  This is the first of many changes coming to the existing Data Dictionary Appendices approach as mentioned in the Preface section above.</w:t>
      </w:r>
      <w:bookmarkStart w:name="_Toc348520900" w:id="8"/>
      <w:bookmarkStart w:name="_Toc349568196" w:id="9"/>
      <w:bookmarkStart w:name="_Toc355035147" w:id="10"/>
      <w:bookmarkStart w:name="_Toc436056155" w:id="11"/>
      <w:bookmarkStart w:name="_Toc533685910" w:id="12"/>
      <w:bookmarkEnd w:id="7"/>
      <w:r w:rsidR="00F21FA8">
        <w:br w:type="page"/>
      </w:r>
    </w:p>
    <w:p w:rsidR="00CB39BE" w:rsidP="00FB21D2" w:rsidRDefault="00CB39BE">
      <w:pPr>
        <w:pStyle w:val="Heading1"/>
        <w:sectPr w:rsidR="00CB39BE" w:rsidSect="00FB21D2">
          <w:headerReference w:type="default" r:id="rId13"/>
          <w:type w:val="continuous"/>
          <w:pgSz w:w="12240" w:h="15840"/>
          <w:pgMar w:top="1440" w:right="720" w:bottom="1440" w:left="1440" w:header="720" w:footer="720" w:gutter="0"/>
          <w:cols w:space="720"/>
          <w:docGrid w:linePitch="360"/>
        </w:sectPr>
      </w:pPr>
    </w:p>
    <w:p w:rsidRPr="00641879" w:rsidR="00FB21D2" w:rsidP="00FB21D2" w:rsidRDefault="00FB21D2">
      <w:pPr>
        <w:pStyle w:val="Heading1"/>
      </w:pPr>
      <w:bookmarkStart w:name="_Toc64631012" w:id="13"/>
      <w:r w:rsidRPr="00641879">
        <w:lastRenderedPageBreak/>
        <w:t>A</w:t>
      </w:r>
      <w:r>
        <w:t>ppendix B:</w:t>
      </w:r>
      <w:r w:rsidRPr="00641879">
        <w:t xml:space="preserve"> Home and Community-Based Services (HCBS) Taxonomy</w:t>
      </w:r>
      <w:bookmarkEnd w:id="8"/>
      <w:bookmarkEnd w:id="9"/>
      <w:bookmarkEnd w:id="10"/>
      <w:bookmarkEnd w:id="11"/>
      <w:bookmarkEnd w:id="12"/>
      <w:bookmarkEnd w:id="13"/>
    </w:p>
    <w:p w:rsidRPr="00525928" w:rsidR="00FB21D2" w:rsidP="00FB21D2" w:rsidRDefault="00FB21D2">
      <w:pPr>
        <w:spacing w:after="120"/>
        <w:jc w:val="both"/>
        <w:rPr>
          <w:rFonts w:cs="Arial"/>
        </w:rPr>
      </w:pPr>
      <w:r w:rsidRPr="00525928">
        <w:rPr>
          <w:rFonts w:cs="Arial"/>
        </w:rPr>
        <w:t xml:space="preserve">The following table defines categories and services in the HCBS Taxonomy.  It was approved by CMS in August 2012. </w:t>
      </w:r>
    </w:p>
    <w:p w:rsidRPr="00525928" w:rsidR="00FB21D2" w:rsidP="00FB21D2" w:rsidRDefault="00FB21D2">
      <w:pPr>
        <w:spacing w:after="120"/>
        <w:jc w:val="both"/>
        <w:rPr>
          <w:rFonts w:cs="Arial"/>
        </w:rPr>
      </w:pPr>
      <w:r w:rsidRPr="00525928">
        <w:rPr>
          <w:rFonts w:cs="Arial"/>
        </w:rPr>
        <w:t>To acknowledge state variation, services and categories are defined based on the minimum definition necessary to establish mutually distinct categories and services. Some services are defined in part by characteristics that are NOT in that service. For example, the difference between companion services and personal care is that companion services do not include assistance with activities of daily living (ADLs) such as bathing, dressing, eating, and toileting.</w:t>
      </w:r>
    </w:p>
    <w:p w:rsidRPr="00525928" w:rsidR="00FB21D2" w:rsidP="00FB21D2" w:rsidRDefault="00FB21D2">
      <w:pPr>
        <w:spacing w:after="120"/>
        <w:jc w:val="both"/>
        <w:rPr>
          <w:rFonts w:cs="Arial"/>
        </w:rPr>
      </w:pPr>
      <w:r w:rsidRPr="00525928">
        <w:rPr>
          <w:rFonts w:cs="Arial"/>
        </w:rPr>
        <w:t>Some of the services reflected below, including, but not limited to personal care, case management, home health aide, and physician services, may (and in some case, must) also be covered under the Medicaid State Plan. The definitions below only define these services for purposes of Section 1915(c) Waivers and the State Plan Home and Community-Based Services benefit authorized by Section 1915(i). States interested in reflecting services as “extended state plan” services must offer them in accordance with state plan service definitions. Consult with the CMS Division of Benefits and Coverage in those instances to ensure definition alignment.</w:t>
      </w:r>
    </w:p>
    <w:p w:rsidRPr="00992370" w:rsidR="00F21FA8" w:rsidP="00992370" w:rsidRDefault="00FB21D2">
      <w:pPr>
        <w:spacing w:after="120"/>
        <w:jc w:val="both"/>
        <w:rPr>
          <w:rFonts w:cs="Arial"/>
        </w:rPr>
      </w:pPr>
      <w:r w:rsidRPr="00525928">
        <w:rPr>
          <w:rFonts w:cs="Arial"/>
        </w:rPr>
        <w:t>The services and categories are arranged in order of consideration for placing a particular state service in the taxonomy. If one is not sure how to map a state’s service to the taxonomy, one should first consider Case Management, then Round-the-Clock Services, then Supp</w:t>
      </w:r>
      <w:r w:rsidR="00992370">
        <w:rPr>
          <w:rFonts w:cs="Arial"/>
        </w:rPr>
        <w:t>orted Employment, etc.</w:t>
      </w:r>
      <w:r w:rsidR="00F21FA8">
        <w:br w:type="page"/>
      </w:r>
    </w:p>
    <w:p w:rsidRPr="00525928" w:rsidR="00FB21D2" w:rsidP="00A43784" w:rsidRDefault="00FB21D2">
      <w:pPr>
        <w:pStyle w:val="Heading2"/>
      </w:pPr>
      <w:bookmarkStart w:name="_Toc64631013" w:id="14"/>
      <w:r w:rsidRPr="00525928">
        <w:lastRenderedPageBreak/>
        <w:t>HCBS Service Taxonomy Values:</w:t>
      </w:r>
      <w:bookmarkEnd w:id="14"/>
    </w:p>
    <w:tbl>
      <w:tblPr>
        <w:tblStyle w:val="TableGrid3"/>
        <w:tblW w:w="5000" w:type="pct"/>
        <w:tblLook w:val="04A0" w:firstRow="1" w:lastRow="0" w:firstColumn="1" w:lastColumn="0" w:noHBand="0" w:noVBand="1"/>
        <w:tblCaption w:val="HCBS Service Taxonomy Values"/>
        <w:tblDescription w:val="This table displays HCBS Service Taxonomy Values"/>
      </w:tblPr>
      <w:tblGrid>
        <w:gridCol w:w="1554"/>
        <w:gridCol w:w="1408"/>
        <w:gridCol w:w="1529"/>
        <w:gridCol w:w="2183"/>
        <w:gridCol w:w="3396"/>
      </w:tblGrid>
      <w:tr w:rsidRPr="00525928" w:rsidR="00FB21D2" w:rsidTr="00BD0194">
        <w:trPr>
          <w:cantSplit/>
          <w:trHeight w:val="1015"/>
          <w:tblHeader/>
        </w:trPr>
        <w:tc>
          <w:tcPr>
            <w:tcW w:w="771" w:type="pct"/>
            <w:shd w:val="clear" w:color="auto" w:fill="B4C6E7" w:themeFill="accent1" w:themeFillTint="66"/>
            <w:hideMark/>
          </w:tcPr>
          <w:p w:rsidRPr="00525928" w:rsidR="00FB21D2" w:rsidP="00FB21D2" w:rsidRDefault="00FB21D2">
            <w:pPr>
              <w:jc w:val="center"/>
              <w:rPr>
                <w:rFonts w:cs="Arial"/>
                <w:b/>
                <w:bCs/>
                <w:color w:val="000000"/>
              </w:rPr>
            </w:pPr>
            <w:r w:rsidRPr="00525928">
              <w:rPr>
                <w:rFonts w:cs="Arial"/>
                <w:b/>
                <w:bCs/>
                <w:color w:val="000000"/>
              </w:rPr>
              <w:t>Category</w:t>
            </w:r>
          </w:p>
        </w:tc>
        <w:tc>
          <w:tcPr>
            <w:tcW w:w="699" w:type="pct"/>
            <w:shd w:val="clear" w:color="auto" w:fill="B4C6E7" w:themeFill="accent1" w:themeFillTint="66"/>
            <w:hideMark/>
          </w:tcPr>
          <w:p w:rsidRPr="00525928" w:rsidR="00FB21D2" w:rsidP="00FB21D2" w:rsidRDefault="00FB21D2">
            <w:pPr>
              <w:jc w:val="center"/>
              <w:rPr>
                <w:rFonts w:cs="Arial"/>
                <w:b/>
                <w:bCs/>
                <w:color w:val="000000"/>
              </w:rPr>
            </w:pPr>
            <w:r w:rsidRPr="00525928">
              <w:rPr>
                <w:rFonts w:cs="Arial"/>
                <w:b/>
                <w:bCs/>
                <w:color w:val="000000"/>
              </w:rPr>
              <w:t>Sub-Category (where applicable)</w:t>
            </w:r>
          </w:p>
        </w:tc>
        <w:tc>
          <w:tcPr>
            <w:tcW w:w="759" w:type="pct"/>
            <w:shd w:val="clear" w:color="auto" w:fill="B4C6E7" w:themeFill="accent1" w:themeFillTint="66"/>
            <w:hideMark/>
          </w:tcPr>
          <w:p w:rsidRPr="00525928" w:rsidR="00FB21D2" w:rsidP="00FB21D2" w:rsidRDefault="00FB21D2">
            <w:pPr>
              <w:jc w:val="center"/>
              <w:rPr>
                <w:rFonts w:cs="Arial"/>
                <w:b/>
                <w:bCs/>
                <w:color w:val="000000"/>
              </w:rPr>
            </w:pPr>
            <w:r w:rsidRPr="00525928">
              <w:rPr>
                <w:rFonts w:cs="Arial"/>
                <w:b/>
                <w:bCs/>
                <w:color w:val="000000"/>
              </w:rPr>
              <w:t>Service</w:t>
            </w:r>
          </w:p>
        </w:tc>
        <w:tc>
          <w:tcPr>
            <w:tcW w:w="1084" w:type="pct"/>
            <w:shd w:val="clear" w:color="auto" w:fill="B4C6E7" w:themeFill="accent1" w:themeFillTint="66"/>
            <w:hideMark/>
          </w:tcPr>
          <w:p w:rsidRPr="00525928" w:rsidR="00FB21D2" w:rsidP="00FB21D2" w:rsidRDefault="00FB21D2">
            <w:pPr>
              <w:jc w:val="center"/>
              <w:rPr>
                <w:rFonts w:cs="Arial"/>
                <w:b/>
                <w:bCs/>
                <w:color w:val="000000"/>
              </w:rPr>
            </w:pPr>
            <w:r w:rsidRPr="00525928">
              <w:rPr>
                <w:rFonts w:cs="Arial"/>
                <w:b/>
                <w:bCs/>
                <w:color w:val="000000"/>
              </w:rPr>
              <w:t xml:space="preserve">Common Names </w:t>
            </w:r>
          </w:p>
          <w:p w:rsidRPr="00525928" w:rsidR="00FB21D2" w:rsidP="00FB21D2" w:rsidRDefault="00FB21D2">
            <w:pPr>
              <w:jc w:val="center"/>
              <w:rPr>
                <w:rFonts w:cs="Arial"/>
                <w:b/>
                <w:bCs/>
                <w:color w:val="000000"/>
              </w:rPr>
            </w:pPr>
            <w:r w:rsidRPr="00525928">
              <w:rPr>
                <w:rFonts w:cs="Arial"/>
                <w:b/>
                <w:bCs/>
                <w:color w:val="000000"/>
              </w:rPr>
              <w:t>(where applicable)</w:t>
            </w:r>
          </w:p>
        </w:tc>
        <w:tc>
          <w:tcPr>
            <w:tcW w:w="1686" w:type="pct"/>
            <w:shd w:val="clear" w:color="auto" w:fill="B4C6E7" w:themeFill="accent1" w:themeFillTint="66"/>
            <w:hideMark/>
          </w:tcPr>
          <w:p w:rsidRPr="00525928" w:rsidR="00FB21D2" w:rsidP="00FB21D2" w:rsidRDefault="00FB21D2">
            <w:pPr>
              <w:jc w:val="center"/>
              <w:rPr>
                <w:rFonts w:cs="Arial"/>
                <w:b/>
                <w:bCs/>
                <w:color w:val="000000"/>
              </w:rPr>
            </w:pPr>
            <w:r w:rsidRPr="00525928">
              <w:rPr>
                <w:rFonts w:cs="Arial"/>
                <w:b/>
                <w:bCs/>
                <w:color w:val="000000"/>
              </w:rPr>
              <w:t>Definition</w:t>
            </w:r>
          </w:p>
        </w:tc>
      </w:tr>
      <w:tr w:rsidRPr="00525928" w:rsidR="00FB21D2" w:rsidTr="00BD0194">
        <w:trPr>
          <w:cantSplit/>
          <w:trHeight w:val="1186"/>
        </w:trPr>
        <w:tc>
          <w:tcPr>
            <w:tcW w:w="771" w:type="pct"/>
            <w:hideMark/>
          </w:tcPr>
          <w:p w:rsidRPr="00525928" w:rsidR="00FB21D2" w:rsidP="00FB21D2" w:rsidRDefault="00FB21D2">
            <w:pPr>
              <w:rPr>
                <w:rFonts w:cs="Arial"/>
                <w:bCs/>
                <w:color w:val="000000"/>
              </w:rPr>
            </w:pPr>
            <w:r w:rsidRPr="00525928">
              <w:rPr>
                <w:rFonts w:cs="Arial"/>
                <w:bCs/>
                <w:color w:val="000000"/>
              </w:rPr>
              <w:t>01 – Case Management</w:t>
            </w:r>
          </w:p>
        </w:tc>
        <w:tc>
          <w:tcPr>
            <w:tcW w:w="699" w:type="pct"/>
            <w:hideMark/>
          </w:tcPr>
          <w:p w:rsidRPr="00525928" w:rsidR="00FB21D2" w:rsidP="00FB21D2" w:rsidRDefault="00FB21D2">
            <w:pPr>
              <w:rPr>
                <w:rFonts w:cs="Arial"/>
                <w:bCs/>
                <w:color w:val="000000"/>
              </w:rPr>
            </w:pPr>
            <w:r w:rsidRPr="00525928">
              <w:rPr>
                <w:rFonts w:cs="Arial"/>
                <w:bCs/>
                <w:color w:val="000000"/>
              </w:rPr>
              <w:t> </w:t>
            </w:r>
            <w:r w:rsidR="0073357F">
              <w:rPr>
                <w:rFonts w:cs="Arial"/>
                <w:bCs/>
                <w:color w:val="000000"/>
              </w:rPr>
              <w:t>N/A</w:t>
            </w:r>
          </w:p>
        </w:tc>
        <w:tc>
          <w:tcPr>
            <w:tcW w:w="759" w:type="pct"/>
            <w:hideMark/>
          </w:tcPr>
          <w:p w:rsidRPr="00525928" w:rsidR="00FB21D2" w:rsidP="00FB21D2" w:rsidRDefault="00FB21D2">
            <w:pPr>
              <w:rPr>
                <w:rFonts w:cs="Arial"/>
                <w:bCs/>
                <w:color w:val="000000"/>
              </w:rPr>
            </w:pPr>
            <w:r w:rsidRPr="00525928">
              <w:rPr>
                <w:rFonts w:cs="Arial"/>
                <w:bCs/>
                <w:color w:val="000000"/>
              </w:rPr>
              <w:t> </w:t>
            </w:r>
            <w:r>
              <w:rPr>
                <w:rFonts w:cs="Arial"/>
                <w:bCs/>
                <w:color w:val="000000"/>
              </w:rPr>
              <w:t>N/A</w:t>
            </w:r>
          </w:p>
        </w:tc>
        <w:tc>
          <w:tcPr>
            <w:tcW w:w="1084" w:type="pct"/>
            <w:hideMark/>
          </w:tcPr>
          <w:p w:rsidRPr="00525928" w:rsidR="00FB21D2" w:rsidP="00FB21D2" w:rsidRDefault="00FB21D2">
            <w:pPr>
              <w:rPr>
                <w:rFonts w:cs="Arial"/>
                <w:bCs/>
                <w:color w:val="000000"/>
              </w:rPr>
            </w:pPr>
            <w:r w:rsidRPr="00525928">
              <w:rPr>
                <w:rFonts w:cs="Arial"/>
                <w:bCs/>
                <w:color w:val="000000"/>
              </w:rPr>
              <w:t> </w:t>
            </w:r>
            <w:r w:rsidR="0073357F">
              <w:rPr>
                <w:rFonts w:cs="Arial"/>
                <w:bCs/>
                <w:color w:val="000000"/>
              </w:rPr>
              <w:t>N/A</w:t>
            </w:r>
          </w:p>
        </w:tc>
        <w:tc>
          <w:tcPr>
            <w:tcW w:w="1686" w:type="pct"/>
            <w:hideMark/>
          </w:tcPr>
          <w:p w:rsidRPr="00525928" w:rsidR="00FB21D2" w:rsidP="00FB21D2" w:rsidRDefault="00FB21D2">
            <w:pPr>
              <w:rPr>
                <w:rFonts w:cs="Arial"/>
                <w:bCs/>
                <w:color w:val="000000"/>
              </w:rPr>
            </w:pPr>
            <w:r w:rsidRPr="00525928">
              <w:rPr>
                <w:rFonts w:cs="Arial"/>
                <w:bCs/>
                <w:color w:val="000000"/>
              </w:rPr>
              <w:t>The development of a comprehensive, written individualized support plan. In addition, case management often includes assisting people in gaining access to necessary services, assessment of a person's needs, ongoing monitoring of service provision and/or a person's health and welfare, assistance in accessing supports to transition from an institutional setting (but not the transition services themselves); and development of a 24-hour individual back-up plan with formal and informal supports</w:t>
            </w:r>
          </w:p>
        </w:tc>
      </w:tr>
      <w:tr w:rsidRPr="00525928" w:rsidR="00FB21D2" w:rsidTr="00BD0194">
        <w:trPr>
          <w:cantSplit/>
          <w:trHeight w:val="765"/>
        </w:trPr>
        <w:tc>
          <w:tcPr>
            <w:tcW w:w="771" w:type="pct"/>
            <w:hideMark/>
          </w:tcPr>
          <w:p w:rsidRPr="00525928" w:rsidR="00FB21D2" w:rsidP="00FB21D2" w:rsidRDefault="00FB21D2">
            <w:pPr>
              <w:rPr>
                <w:rFonts w:cs="Arial"/>
                <w:bCs/>
                <w:color w:val="000000"/>
              </w:rPr>
            </w:pPr>
            <w:r w:rsidRPr="00525928">
              <w:rPr>
                <w:rFonts w:cs="Arial"/>
                <w:bCs/>
                <w:color w:val="000000"/>
              </w:rPr>
              <w:t> </w:t>
            </w:r>
            <w:r w:rsidR="0073357F">
              <w:rPr>
                <w:rFonts w:cs="Arial"/>
                <w:bCs/>
                <w:color w:val="000000"/>
              </w:rPr>
              <w:t>N/A</w:t>
            </w:r>
          </w:p>
        </w:tc>
        <w:tc>
          <w:tcPr>
            <w:tcW w:w="699" w:type="pct"/>
            <w:hideMark/>
          </w:tcPr>
          <w:p w:rsidRPr="00525928" w:rsidR="00FB21D2" w:rsidP="00FB21D2" w:rsidRDefault="00FB21D2">
            <w:pPr>
              <w:rPr>
                <w:rFonts w:cs="Arial"/>
                <w:bCs/>
                <w:color w:val="000000"/>
              </w:rPr>
            </w:pPr>
            <w:r w:rsidRPr="00525928">
              <w:rPr>
                <w:rFonts w:cs="Arial"/>
                <w:bCs/>
                <w:color w:val="000000"/>
              </w:rPr>
              <w:t>01010 case management</w:t>
            </w:r>
          </w:p>
        </w:tc>
        <w:tc>
          <w:tcPr>
            <w:tcW w:w="759" w:type="pct"/>
            <w:hideMark/>
          </w:tcPr>
          <w:p w:rsidRPr="00525928" w:rsidR="00FB21D2" w:rsidP="00FB21D2" w:rsidRDefault="00FB21D2">
            <w:pPr>
              <w:rPr>
                <w:rFonts w:cs="Arial"/>
                <w:bCs/>
                <w:color w:val="000000"/>
              </w:rPr>
            </w:pPr>
            <w:r w:rsidRPr="00525928">
              <w:rPr>
                <w:rFonts w:cs="Arial"/>
                <w:bCs/>
                <w:color w:val="000000"/>
              </w:rPr>
              <w:t> </w:t>
            </w:r>
            <w:r w:rsidR="0073357F">
              <w:rPr>
                <w:rFonts w:cs="Arial"/>
                <w:bCs/>
                <w:color w:val="000000"/>
              </w:rPr>
              <w:t>N/A</w:t>
            </w:r>
          </w:p>
        </w:tc>
        <w:tc>
          <w:tcPr>
            <w:tcW w:w="1084" w:type="pct"/>
            <w:hideMark/>
          </w:tcPr>
          <w:p w:rsidRPr="00525928" w:rsidR="00FB21D2" w:rsidP="00FB21D2" w:rsidRDefault="00FB21D2">
            <w:pPr>
              <w:rPr>
                <w:rFonts w:cs="Arial"/>
                <w:bCs/>
                <w:color w:val="000000"/>
              </w:rPr>
            </w:pPr>
            <w:r w:rsidRPr="00525928">
              <w:rPr>
                <w:rFonts w:cs="Arial"/>
                <w:bCs/>
                <w:color w:val="000000"/>
              </w:rPr>
              <w:t>care management</w:t>
            </w:r>
            <w:r w:rsidRPr="00525928">
              <w:rPr>
                <w:rFonts w:cs="Arial"/>
                <w:bCs/>
                <w:color w:val="000000"/>
              </w:rPr>
              <w:br/>
              <w:t>supports coordination</w:t>
            </w:r>
          </w:p>
        </w:tc>
        <w:tc>
          <w:tcPr>
            <w:tcW w:w="1686" w:type="pct"/>
            <w:hideMark/>
          </w:tcPr>
          <w:p w:rsidRPr="00525928" w:rsidR="00FB21D2" w:rsidP="00FB21D2" w:rsidRDefault="00FB21D2">
            <w:pPr>
              <w:rPr>
                <w:rFonts w:cs="Arial"/>
                <w:bCs/>
                <w:color w:val="000000"/>
              </w:rPr>
            </w:pPr>
            <w:r w:rsidRPr="00525928">
              <w:rPr>
                <w:rFonts w:cs="Arial"/>
                <w:bCs/>
                <w:color w:val="000000"/>
              </w:rPr>
              <w:t>Same definition as category 01.</w:t>
            </w:r>
          </w:p>
        </w:tc>
      </w:tr>
      <w:tr w:rsidRPr="00525928" w:rsidR="00FB21D2" w:rsidTr="00BD0194">
        <w:trPr>
          <w:cantSplit/>
          <w:trHeight w:val="2690"/>
        </w:trPr>
        <w:tc>
          <w:tcPr>
            <w:tcW w:w="771" w:type="pct"/>
            <w:hideMark/>
          </w:tcPr>
          <w:p w:rsidRPr="00525928" w:rsidR="00FB21D2" w:rsidP="00FB21D2" w:rsidRDefault="00FB21D2">
            <w:pPr>
              <w:rPr>
                <w:rFonts w:cs="Arial"/>
                <w:bCs/>
                <w:color w:val="000000"/>
              </w:rPr>
            </w:pPr>
            <w:r w:rsidRPr="00525928">
              <w:rPr>
                <w:rFonts w:cs="Arial"/>
                <w:bCs/>
                <w:color w:val="000000"/>
              </w:rPr>
              <w:t>02 Round-the-Clock Services</w:t>
            </w:r>
          </w:p>
        </w:tc>
        <w:tc>
          <w:tcPr>
            <w:tcW w:w="699" w:type="pct"/>
            <w:hideMark/>
          </w:tcPr>
          <w:p w:rsidRPr="00525928" w:rsidR="00FB21D2" w:rsidP="00FB21D2" w:rsidRDefault="00FB21D2">
            <w:pPr>
              <w:rPr>
                <w:rFonts w:cs="Arial"/>
                <w:bCs/>
                <w:color w:val="000000"/>
              </w:rPr>
            </w:pPr>
            <w:r w:rsidRPr="00525928">
              <w:rPr>
                <w:rFonts w:cs="Arial"/>
                <w:bCs/>
                <w:color w:val="000000"/>
              </w:rPr>
              <w:t> </w:t>
            </w:r>
            <w:r>
              <w:rPr>
                <w:rFonts w:cs="Arial"/>
                <w:bCs/>
                <w:color w:val="000000"/>
              </w:rPr>
              <w:t>N/A</w:t>
            </w:r>
          </w:p>
        </w:tc>
        <w:tc>
          <w:tcPr>
            <w:tcW w:w="759" w:type="pct"/>
            <w:hideMark/>
          </w:tcPr>
          <w:p w:rsidRPr="00525928" w:rsidR="00FB21D2" w:rsidP="00FB21D2" w:rsidRDefault="00FB21D2">
            <w:pPr>
              <w:rPr>
                <w:rFonts w:cs="Arial"/>
                <w:bCs/>
                <w:color w:val="000000"/>
              </w:rPr>
            </w:pPr>
            <w:r w:rsidRPr="00525928">
              <w:rPr>
                <w:rFonts w:cs="Arial"/>
                <w:bCs/>
                <w:color w:val="000000"/>
              </w:rPr>
              <w:t> </w:t>
            </w:r>
            <w:r>
              <w:rPr>
                <w:rFonts w:cs="Arial"/>
                <w:bCs/>
                <w:color w:val="000000"/>
              </w:rPr>
              <w:t>N/A</w:t>
            </w:r>
          </w:p>
        </w:tc>
        <w:tc>
          <w:tcPr>
            <w:tcW w:w="1084" w:type="pct"/>
            <w:hideMark/>
          </w:tcPr>
          <w:p w:rsidRPr="00525928" w:rsidR="00FB21D2" w:rsidP="00FB21D2" w:rsidRDefault="00FB21D2">
            <w:pPr>
              <w:rPr>
                <w:rFonts w:cs="Arial"/>
                <w:bCs/>
                <w:color w:val="000000"/>
              </w:rPr>
            </w:pPr>
            <w:r w:rsidRPr="00525928">
              <w:rPr>
                <w:rFonts w:cs="Arial"/>
                <w:bCs/>
                <w:color w:val="000000"/>
              </w:rPr>
              <w:t> </w:t>
            </w:r>
            <w:r>
              <w:rPr>
                <w:rFonts w:cs="Arial"/>
                <w:bCs/>
                <w:color w:val="000000"/>
              </w:rPr>
              <w:t>N/A</w:t>
            </w:r>
          </w:p>
        </w:tc>
        <w:tc>
          <w:tcPr>
            <w:tcW w:w="1686" w:type="pct"/>
            <w:hideMark/>
          </w:tcPr>
          <w:p w:rsidRPr="00525928" w:rsidR="00FB21D2" w:rsidP="00FB21D2" w:rsidRDefault="00FB21D2">
            <w:pPr>
              <w:rPr>
                <w:rFonts w:cs="Arial"/>
                <w:bCs/>
                <w:color w:val="000000"/>
              </w:rPr>
            </w:pPr>
            <w:r w:rsidRPr="00525928">
              <w:rPr>
                <w:rFonts w:cs="Arial"/>
                <w:bCs/>
                <w:color w:val="000000"/>
              </w:rPr>
              <w:t>Services by a provider that has round-the-clock responsibility for the health and welfare of residents, except during the time other services (e.g., day services) are furnished. If these services are provided in a 1915(c) waiver, the state must complete Appendix G-3 of the 1915(c) waiver application regarding medication management and administration.</w:t>
            </w:r>
          </w:p>
        </w:tc>
      </w:tr>
      <w:tr w:rsidRPr="00525928" w:rsidR="00FB21D2" w:rsidTr="00BD0194">
        <w:trPr>
          <w:cantSplit/>
          <w:trHeight w:val="2068"/>
        </w:trPr>
        <w:tc>
          <w:tcPr>
            <w:tcW w:w="771" w:type="pct"/>
            <w:hideMark/>
          </w:tcPr>
          <w:p w:rsidRPr="00525928" w:rsidR="00FB21D2" w:rsidP="00FB21D2" w:rsidRDefault="00FB21D2">
            <w:pPr>
              <w:rPr>
                <w:rFonts w:cs="Arial"/>
                <w:bCs/>
                <w:color w:val="000000"/>
              </w:rPr>
            </w:pPr>
            <w:r w:rsidRPr="00525928">
              <w:rPr>
                <w:rFonts w:cs="Arial"/>
                <w:bCs/>
                <w:color w:val="000000"/>
              </w:rPr>
              <w:lastRenderedPageBreak/>
              <w:t> </w:t>
            </w:r>
            <w:r>
              <w:rPr>
                <w:rFonts w:cs="Arial"/>
                <w:bCs/>
                <w:color w:val="000000"/>
              </w:rPr>
              <w:t>N/A</w:t>
            </w:r>
          </w:p>
        </w:tc>
        <w:tc>
          <w:tcPr>
            <w:tcW w:w="699" w:type="pct"/>
            <w:hideMark/>
          </w:tcPr>
          <w:p w:rsidRPr="00525928" w:rsidR="00FB21D2" w:rsidP="00FB21D2" w:rsidRDefault="00FB21D2">
            <w:pPr>
              <w:rPr>
                <w:rFonts w:cs="Arial"/>
                <w:bCs/>
                <w:color w:val="000000"/>
              </w:rPr>
            </w:pPr>
            <w:r w:rsidRPr="00525928">
              <w:rPr>
                <w:rFonts w:cs="Arial"/>
                <w:bCs/>
                <w:color w:val="000000"/>
              </w:rPr>
              <w:t>0201 group living</w:t>
            </w:r>
          </w:p>
        </w:tc>
        <w:tc>
          <w:tcPr>
            <w:tcW w:w="759" w:type="pct"/>
            <w:hideMark/>
          </w:tcPr>
          <w:p w:rsidRPr="00525928" w:rsidR="00FB21D2" w:rsidP="00FB21D2" w:rsidRDefault="00FB21D2">
            <w:pPr>
              <w:rPr>
                <w:rFonts w:cs="Arial"/>
                <w:bCs/>
                <w:color w:val="000000"/>
              </w:rPr>
            </w:pPr>
            <w:r w:rsidRPr="00525928">
              <w:rPr>
                <w:rFonts w:cs="Arial"/>
                <w:bCs/>
                <w:color w:val="000000"/>
              </w:rPr>
              <w:t> </w:t>
            </w:r>
            <w:r>
              <w:rPr>
                <w:rFonts w:cs="Arial"/>
                <w:bCs/>
                <w:color w:val="000000"/>
              </w:rPr>
              <w:t>N/A</w:t>
            </w:r>
          </w:p>
        </w:tc>
        <w:tc>
          <w:tcPr>
            <w:tcW w:w="1084" w:type="pct"/>
            <w:hideMark/>
          </w:tcPr>
          <w:p w:rsidRPr="00525928" w:rsidR="00FB21D2" w:rsidP="00FB21D2" w:rsidRDefault="00FB21D2">
            <w:pPr>
              <w:rPr>
                <w:rFonts w:cs="Arial"/>
                <w:bCs/>
                <w:color w:val="000000"/>
              </w:rPr>
            </w:pPr>
            <w:r w:rsidRPr="00525928">
              <w:rPr>
                <w:rFonts w:cs="Arial"/>
                <w:bCs/>
                <w:color w:val="000000"/>
              </w:rPr>
              <w:t>assisted living</w:t>
            </w:r>
            <w:r w:rsidRPr="00525928">
              <w:rPr>
                <w:rFonts w:cs="Arial"/>
                <w:bCs/>
                <w:color w:val="000000"/>
              </w:rPr>
              <w:br/>
              <w:t>group home services</w:t>
            </w:r>
          </w:p>
        </w:tc>
        <w:tc>
          <w:tcPr>
            <w:tcW w:w="1686" w:type="pct"/>
            <w:hideMark/>
          </w:tcPr>
          <w:p w:rsidRPr="00525928" w:rsidR="00FB21D2" w:rsidP="00FB21D2" w:rsidRDefault="00FB21D2">
            <w:pPr>
              <w:rPr>
                <w:rFonts w:cs="Arial"/>
                <w:bCs/>
                <w:color w:val="000000"/>
              </w:rPr>
            </w:pPr>
            <w:r w:rsidRPr="00525928">
              <w:rPr>
                <w:rFonts w:cs="Arial"/>
                <w:bCs/>
                <w:color w:val="000000"/>
              </w:rPr>
              <w:t>Round-the-clock services provided in a residence that is NOT a person’s home or apartment or a single family residence where one or more people with a disability live with a person or family who furnishes services</w:t>
            </w:r>
          </w:p>
        </w:tc>
      </w:tr>
      <w:tr w:rsidRPr="00525928" w:rsidR="00FB21D2" w:rsidTr="00BD0194">
        <w:trPr>
          <w:cantSplit/>
          <w:trHeight w:val="466"/>
        </w:trPr>
        <w:tc>
          <w:tcPr>
            <w:tcW w:w="771" w:type="pct"/>
            <w:hideMark/>
          </w:tcPr>
          <w:p w:rsidRPr="00525928" w:rsidR="00FB21D2" w:rsidP="00FB21D2" w:rsidRDefault="00FB21D2">
            <w:pPr>
              <w:rPr>
                <w:rFonts w:cs="Arial"/>
                <w:bCs/>
                <w:color w:val="000000"/>
              </w:rPr>
            </w:pPr>
            <w:r w:rsidRPr="00525928">
              <w:rPr>
                <w:rFonts w:cs="Arial"/>
                <w:bCs/>
                <w:color w:val="000000"/>
              </w:rPr>
              <w:t> </w:t>
            </w:r>
            <w:r>
              <w:rPr>
                <w:rFonts w:cs="Arial"/>
                <w:bCs/>
                <w:color w:val="000000"/>
              </w:rPr>
              <w:t>N/A</w:t>
            </w:r>
          </w:p>
        </w:tc>
        <w:tc>
          <w:tcPr>
            <w:tcW w:w="699" w:type="pct"/>
            <w:hideMark/>
          </w:tcPr>
          <w:p w:rsidRPr="00525928" w:rsidR="00FB21D2" w:rsidP="00FB21D2" w:rsidRDefault="00FB21D2">
            <w:pPr>
              <w:rPr>
                <w:rFonts w:cs="Arial"/>
                <w:bCs/>
                <w:color w:val="000000"/>
              </w:rPr>
            </w:pPr>
            <w:r w:rsidRPr="00525928">
              <w:rPr>
                <w:rFonts w:cs="Arial"/>
                <w:bCs/>
                <w:color w:val="000000"/>
              </w:rPr>
              <w:t> </w:t>
            </w:r>
            <w:r>
              <w:rPr>
                <w:rFonts w:cs="Arial"/>
                <w:bCs/>
                <w:color w:val="000000"/>
              </w:rPr>
              <w:t>N/A</w:t>
            </w:r>
          </w:p>
        </w:tc>
        <w:tc>
          <w:tcPr>
            <w:tcW w:w="759" w:type="pct"/>
            <w:hideMark/>
          </w:tcPr>
          <w:p w:rsidRPr="00525928" w:rsidR="00FB21D2" w:rsidP="00FB21D2" w:rsidRDefault="00FB21D2">
            <w:pPr>
              <w:rPr>
                <w:rFonts w:cs="Arial"/>
                <w:bCs/>
                <w:color w:val="000000"/>
              </w:rPr>
            </w:pPr>
            <w:r w:rsidRPr="00525928">
              <w:rPr>
                <w:rFonts w:cs="Arial"/>
                <w:bCs/>
                <w:color w:val="000000"/>
              </w:rPr>
              <w:t>02011 group living, residential habilitation</w:t>
            </w:r>
          </w:p>
        </w:tc>
        <w:tc>
          <w:tcPr>
            <w:tcW w:w="1084" w:type="pct"/>
            <w:hideMark/>
          </w:tcPr>
          <w:p w:rsidRPr="00525928" w:rsidR="00FB21D2" w:rsidP="00FB21D2" w:rsidRDefault="00FB21D2">
            <w:pPr>
              <w:rPr>
                <w:rFonts w:cs="Arial"/>
                <w:bCs/>
                <w:color w:val="000000"/>
              </w:rPr>
            </w:pPr>
            <w:r w:rsidRPr="00525928">
              <w:rPr>
                <w:rFonts w:cs="Arial"/>
                <w:bCs/>
                <w:color w:val="000000"/>
              </w:rPr>
              <w:t> </w:t>
            </w:r>
            <w:r>
              <w:rPr>
                <w:rFonts w:cs="Arial"/>
                <w:bCs/>
                <w:color w:val="000000"/>
              </w:rPr>
              <w:t>N/A</w:t>
            </w:r>
          </w:p>
        </w:tc>
        <w:tc>
          <w:tcPr>
            <w:tcW w:w="1686" w:type="pct"/>
            <w:hideMark/>
          </w:tcPr>
          <w:p w:rsidRPr="00525928" w:rsidR="00FB21D2" w:rsidP="00FB21D2" w:rsidRDefault="00FB21D2">
            <w:pPr>
              <w:rPr>
                <w:rFonts w:cs="Arial"/>
                <w:bCs/>
                <w:color w:val="000000"/>
              </w:rPr>
            </w:pPr>
            <w:r w:rsidRPr="00525928">
              <w:rPr>
                <w:rFonts w:cs="Arial"/>
                <w:bCs/>
                <w:color w:val="000000"/>
              </w:rPr>
              <w:t>Assistance in acquiring, retaining, and improving self-help, socialization, and/or adaptive skills by a provider with round-the-clock responsibility for the residents’ health and welfare in a residence that is NOT a person’s own home or apartment or a single family residence where one or more people with a disability live with a person or family who furnishes services.</w:t>
            </w:r>
          </w:p>
        </w:tc>
      </w:tr>
      <w:tr w:rsidRPr="00525928" w:rsidR="00FB21D2" w:rsidTr="00BD0194">
        <w:trPr>
          <w:cantSplit/>
          <w:trHeight w:val="2055"/>
        </w:trPr>
        <w:tc>
          <w:tcPr>
            <w:tcW w:w="771" w:type="pct"/>
            <w:hideMark/>
          </w:tcPr>
          <w:p w:rsidRPr="00525928" w:rsidR="00FB21D2" w:rsidP="00FB21D2" w:rsidRDefault="00FB21D2">
            <w:pPr>
              <w:rPr>
                <w:rFonts w:cs="Arial"/>
                <w:bCs/>
                <w:color w:val="000000"/>
              </w:rPr>
            </w:pPr>
            <w:r w:rsidRPr="00525928">
              <w:rPr>
                <w:rFonts w:cs="Arial"/>
                <w:bCs/>
                <w:color w:val="000000"/>
              </w:rPr>
              <w:t> </w:t>
            </w:r>
            <w:r>
              <w:rPr>
                <w:rFonts w:cs="Arial"/>
                <w:bCs/>
                <w:color w:val="000000"/>
              </w:rPr>
              <w:t>N/A</w:t>
            </w:r>
          </w:p>
        </w:tc>
        <w:tc>
          <w:tcPr>
            <w:tcW w:w="699" w:type="pct"/>
            <w:hideMark/>
          </w:tcPr>
          <w:p w:rsidRPr="00525928" w:rsidR="00FB21D2" w:rsidP="00FB21D2" w:rsidRDefault="00FB21D2">
            <w:pPr>
              <w:rPr>
                <w:rFonts w:cs="Arial"/>
                <w:bCs/>
                <w:color w:val="000000"/>
              </w:rPr>
            </w:pPr>
            <w:r w:rsidRPr="00525928">
              <w:rPr>
                <w:rFonts w:cs="Arial"/>
                <w:bCs/>
                <w:color w:val="000000"/>
              </w:rPr>
              <w:t> </w:t>
            </w:r>
            <w:r>
              <w:rPr>
                <w:rFonts w:cs="Arial"/>
                <w:bCs/>
                <w:color w:val="000000"/>
              </w:rPr>
              <w:t>N/A</w:t>
            </w:r>
          </w:p>
        </w:tc>
        <w:tc>
          <w:tcPr>
            <w:tcW w:w="759" w:type="pct"/>
            <w:hideMark/>
          </w:tcPr>
          <w:p w:rsidRPr="00525928" w:rsidR="00FB21D2" w:rsidP="00FB21D2" w:rsidRDefault="00FB21D2">
            <w:pPr>
              <w:rPr>
                <w:rFonts w:cs="Arial"/>
                <w:bCs/>
                <w:color w:val="000000"/>
              </w:rPr>
            </w:pPr>
            <w:r w:rsidRPr="00525928">
              <w:rPr>
                <w:rFonts w:cs="Arial"/>
                <w:bCs/>
                <w:color w:val="000000"/>
              </w:rPr>
              <w:t>02012 group living, mental health services</w:t>
            </w:r>
          </w:p>
        </w:tc>
        <w:tc>
          <w:tcPr>
            <w:tcW w:w="1084" w:type="pct"/>
            <w:hideMark/>
          </w:tcPr>
          <w:p w:rsidRPr="00525928" w:rsidR="00FB21D2" w:rsidP="00FB21D2" w:rsidRDefault="00FB21D2">
            <w:pPr>
              <w:rPr>
                <w:rFonts w:cs="Arial"/>
                <w:bCs/>
                <w:color w:val="000000"/>
              </w:rPr>
            </w:pPr>
            <w:r w:rsidRPr="00525928">
              <w:rPr>
                <w:rFonts w:cs="Arial"/>
                <w:bCs/>
                <w:color w:val="000000"/>
              </w:rPr>
              <w:t> </w:t>
            </w:r>
            <w:r>
              <w:rPr>
                <w:rFonts w:cs="Arial"/>
                <w:bCs/>
                <w:color w:val="000000"/>
              </w:rPr>
              <w:t>N/A</w:t>
            </w:r>
          </w:p>
        </w:tc>
        <w:tc>
          <w:tcPr>
            <w:tcW w:w="1686" w:type="pct"/>
            <w:hideMark/>
          </w:tcPr>
          <w:p w:rsidRPr="00525928" w:rsidR="00FB21D2" w:rsidP="00FB21D2" w:rsidRDefault="00FB21D2">
            <w:pPr>
              <w:rPr>
                <w:rFonts w:cs="Arial"/>
                <w:bCs/>
                <w:color w:val="000000"/>
              </w:rPr>
            </w:pPr>
            <w:r w:rsidRPr="00525928">
              <w:rPr>
                <w:rFonts w:cs="Arial"/>
                <w:bCs/>
                <w:color w:val="000000"/>
              </w:rPr>
              <w:t>Mental health services by a provider with round-the-clock responsibility for the residents’ health and welfare in a residence that is NOT a person’s own home or apartment or a single family residence where one or more people with a disability live with a person or family who furnishes services.</w:t>
            </w:r>
          </w:p>
        </w:tc>
      </w:tr>
      <w:tr w:rsidRPr="00525928" w:rsidR="00FB21D2" w:rsidTr="00BD0194">
        <w:trPr>
          <w:cantSplit/>
          <w:trHeight w:val="2565"/>
        </w:trPr>
        <w:tc>
          <w:tcPr>
            <w:tcW w:w="771" w:type="pct"/>
            <w:hideMark/>
          </w:tcPr>
          <w:p w:rsidRPr="00525928" w:rsidR="00FB21D2" w:rsidP="00FB21D2" w:rsidRDefault="00FB21D2">
            <w:pPr>
              <w:rPr>
                <w:rFonts w:cs="Arial"/>
                <w:bCs/>
                <w:color w:val="000000"/>
              </w:rPr>
            </w:pPr>
            <w:r w:rsidRPr="00525928">
              <w:rPr>
                <w:rFonts w:cs="Arial"/>
                <w:bCs/>
                <w:color w:val="000000"/>
              </w:rPr>
              <w:lastRenderedPageBreak/>
              <w:t> </w:t>
            </w:r>
            <w:r>
              <w:rPr>
                <w:rFonts w:cs="Arial"/>
                <w:bCs/>
                <w:color w:val="000000"/>
              </w:rPr>
              <w:t>N/A</w:t>
            </w:r>
          </w:p>
        </w:tc>
        <w:tc>
          <w:tcPr>
            <w:tcW w:w="699" w:type="pct"/>
            <w:hideMark/>
          </w:tcPr>
          <w:p w:rsidRPr="00525928" w:rsidR="00FB21D2" w:rsidP="00FB21D2" w:rsidRDefault="00FB21D2">
            <w:pPr>
              <w:rPr>
                <w:rFonts w:cs="Arial"/>
                <w:bCs/>
                <w:color w:val="000000"/>
              </w:rPr>
            </w:pPr>
            <w:r w:rsidRPr="00525928">
              <w:rPr>
                <w:rFonts w:cs="Arial"/>
                <w:bCs/>
                <w:color w:val="000000"/>
              </w:rPr>
              <w:t> </w:t>
            </w:r>
            <w:r>
              <w:rPr>
                <w:rFonts w:cs="Arial"/>
                <w:bCs/>
                <w:color w:val="000000"/>
              </w:rPr>
              <w:t>N/A</w:t>
            </w:r>
          </w:p>
        </w:tc>
        <w:tc>
          <w:tcPr>
            <w:tcW w:w="759" w:type="pct"/>
            <w:hideMark/>
          </w:tcPr>
          <w:p w:rsidRPr="00525928" w:rsidR="00FB21D2" w:rsidP="00FB21D2" w:rsidRDefault="00FB21D2">
            <w:pPr>
              <w:rPr>
                <w:rFonts w:cs="Arial"/>
                <w:bCs/>
                <w:color w:val="000000"/>
              </w:rPr>
            </w:pPr>
            <w:r w:rsidRPr="00525928">
              <w:rPr>
                <w:rFonts w:cs="Arial"/>
                <w:bCs/>
                <w:color w:val="000000"/>
              </w:rPr>
              <w:t>02013 group living, other</w:t>
            </w:r>
          </w:p>
        </w:tc>
        <w:tc>
          <w:tcPr>
            <w:tcW w:w="1084" w:type="pct"/>
            <w:hideMark/>
          </w:tcPr>
          <w:p w:rsidRPr="00525928" w:rsidR="00FB21D2" w:rsidP="00FB21D2" w:rsidRDefault="00FB21D2">
            <w:pPr>
              <w:rPr>
                <w:rFonts w:cs="Arial"/>
                <w:bCs/>
                <w:color w:val="000000"/>
              </w:rPr>
            </w:pPr>
            <w:r w:rsidRPr="00525928">
              <w:rPr>
                <w:rFonts w:cs="Arial"/>
                <w:bCs/>
                <w:color w:val="000000"/>
              </w:rPr>
              <w:t> </w:t>
            </w:r>
            <w:r>
              <w:rPr>
                <w:rFonts w:cs="Arial"/>
                <w:bCs/>
                <w:color w:val="000000"/>
              </w:rPr>
              <w:t>N/A</w:t>
            </w:r>
          </w:p>
        </w:tc>
        <w:tc>
          <w:tcPr>
            <w:tcW w:w="1686" w:type="pct"/>
            <w:hideMark/>
          </w:tcPr>
          <w:p w:rsidRPr="00525928" w:rsidR="00FB21D2" w:rsidP="00FB21D2" w:rsidRDefault="00FB21D2">
            <w:pPr>
              <w:rPr>
                <w:rFonts w:cs="Arial"/>
                <w:bCs/>
                <w:color w:val="000000"/>
              </w:rPr>
            </w:pPr>
            <w:r w:rsidRPr="00525928">
              <w:rPr>
                <w:rFonts w:cs="Arial"/>
                <w:bCs/>
                <w:color w:val="000000"/>
              </w:rPr>
              <w:t>Health and social services not identified elsewhere in subcategory 0201 by a provider with round-the-clock responsibility for the residents’ health and welfare in a residence that is NOT a person’s own home or apartment or a single family residence where one or more people with a disability live with a person or family who furnishes services.</w:t>
            </w:r>
          </w:p>
        </w:tc>
      </w:tr>
      <w:tr w:rsidRPr="00525928" w:rsidR="00FB21D2" w:rsidTr="00BD0194">
        <w:trPr>
          <w:cantSplit/>
          <w:trHeight w:val="1290"/>
        </w:trPr>
        <w:tc>
          <w:tcPr>
            <w:tcW w:w="771" w:type="pct"/>
            <w:hideMark/>
          </w:tcPr>
          <w:p w:rsidRPr="00525928" w:rsidR="00FB21D2" w:rsidP="00FB21D2" w:rsidRDefault="00FB21D2">
            <w:pPr>
              <w:rPr>
                <w:rFonts w:cs="Arial"/>
                <w:bCs/>
                <w:color w:val="000000"/>
              </w:rPr>
            </w:pPr>
            <w:r w:rsidRPr="00525928">
              <w:rPr>
                <w:rFonts w:cs="Arial"/>
                <w:bCs/>
                <w:color w:val="000000"/>
              </w:rPr>
              <w:t> </w:t>
            </w:r>
            <w:r>
              <w:rPr>
                <w:rFonts w:cs="Arial"/>
                <w:bCs/>
                <w:color w:val="000000"/>
              </w:rPr>
              <w:t>N/A</w:t>
            </w:r>
          </w:p>
        </w:tc>
        <w:tc>
          <w:tcPr>
            <w:tcW w:w="699" w:type="pct"/>
            <w:hideMark/>
          </w:tcPr>
          <w:p w:rsidRPr="00525928" w:rsidR="00FB21D2" w:rsidP="00FB21D2" w:rsidRDefault="00FB21D2">
            <w:pPr>
              <w:rPr>
                <w:rFonts w:cs="Arial"/>
                <w:bCs/>
                <w:color w:val="000000"/>
              </w:rPr>
            </w:pPr>
            <w:r w:rsidRPr="00525928">
              <w:rPr>
                <w:rFonts w:cs="Arial"/>
                <w:bCs/>
                <w:color w:val="000000"/>
              </w:rPr>
              <w:t>0202 shared living</w:t>
            </w:r>
          </w:p>
        </w:tc>
        <w:tc>
          <w:tcPr>
            <w:tcW w:w="759" w:type="pct"/>
            <w:hideMark/>
          </w:tcPr>
          <w:p w:rsidRPr="00525928" w:rsidR="00FB21D2" w:rsidP="00FB21D2" w:rsidRDefault="00FB21D2">
            <w:pPr>
              <w:rPr>
                <w:rFonts w:cs="Arial"/>
                <w:bCs/>
                <w:color w:val="000000"/>
              </w:rPr>
            </w:pPr>
            <w:r w:rsidRPr="00525928">
              <w:rPr>
                <w:rFonts w:cs="Arial"/>
                <w:bCs/>
                <w:color w:val="000000"/>
              </w:rPr>
              <w:t> </w:t>
            </w:r>
            <w:r>
              <w:rPr>
                <w:rFonts w:cs="Arial"/>
                <w:bCs/>
                <w:color w:val="000000"/>
              </w:rPr>
              <w:t>N/A</w:t>
            </w:r>
          </w:p>
        </w:tc>
        <w:tc>
          <w:tcPr>
            <w:tcW w:w="1084" w:type="pct"/>
            <w:hideMark/>
          </w:tcPr>
          <w:p w:rsidRPr="00525928" w:rsidR="00FB21D2" w:rsidP="00FB21D2" w:rsidRDefault="00FB21D2">
            <w:pPr>
              <w:rPr>
                <w:rFonts w:cs="Arial"/>
                <w:bCs/>
                <w:color w:val="000000"/>
              </w:rPr>
            </w:pPr>
            <w:r w:rsidRPr="00525928">
              <w:rPr>
                <w:rFonts w:cs="Arial"/>
                <w:bCs/>
                <w:color w:val="000000"/>
              </w:rPr>
              <w:t>adult foster care</w:t>
            </w:r>
            <w:r w:rsidRPr="00525928">
              <w:rPr>
                <w:rFonts w:cs="Arial"/>
                <w:bCs/>
                <w:color w:val="000000"/>
              </w:rPr>
              <w:br/>
              <w:t>family living</w:t>
            </w:r>
            <w:r w:rsidRPr="00525928">
              <w:rPr>
                <w:rFonts w:cs="Arial"/>
                <w:bCs/>
                <w:color w:val="000000"/>
              </w:rPr>
              <w:br/>
              <w:t>host homes</w:t>
            </w:r>
          </w:p>
        </w:tc>
        <w:tc>
          <w:tcPr>
            <w:tcW w:w="1686" w:type="pct"/>
            <w:hideMark/>
          </w:tcPr>
          <w:p w:rsidRPr="00525928" w:rsidR="00FB21D2" w:rsidP="00FB21D2" w:rsidRDefault="00FB21D2">
            <w:pPr>
              <w:rPr>
                <w:rFonts w:cs="Arial"/>
                <w:bCs/>
                <w:color w:val="000000"/>
              </w:rPr>
            </w:pPr>
            <w:r w:rsidRPr="00525928">
              <w:rPr>
                <w:rFonts w:cs="Arial"/>
                <w:bCs/>
                <w:color w:val="000000"/>
              </w:rPr>
              <w:t>Round-the-clock services provided in a single family residence where one or more people with a disability live with a person or family who furnishes services.</w:t>
            </w:r>
          </w:p>
        </w:tc>
      </w:tr>
      <w:tr w:rsidRPr="00525928" w:rsidR="00FB21D2" w:rsidTr="00BD0194">
        <w:trPr>
          <w:cantSplit/>
          <w:trHeight w:val="196"/>
        </w:trPr>
        <w:tc>
          <w:tcPr>
            <w:tcW w:w="771" w:type="pct"/>
            <w:hideMark/>
          </w:tcPr>
          <w:p w:rsidRPr="00525928" w:rsidR="00FB21D2" w:rsidP="00FB21D2" w:rsidRDefault="00FB21D2">
            <w:pPr>
              <w:rPr>
                <w:rFonts w:cs="Arial"/>
                <w:bCs/>
                <w:color w:val="000000"/>
              </w:rPr>
            </w:pPr>
            <w:r w:rsidRPr="00525928">
              <w:rPr>
                <w:rFonts w:cs="Arial"/>
                <w:bCs/>
                <w:color w:val="000000"/>
              </w:rPr>
              <w:t> </w:t>
            </w:r>
            <w:r>
              <w:rPr>
                <w:rFonts w:cs="Arial"/>
                <w:bCs/>
                <w:color w:val="000000"/>
              </w:rPr>
              <w:t>N/A</w:t>
            </w:r>
          </w:p>
        </w:tc>
        <w:tc>
          <w:tcPr>
            <w:tcW w:w="699" w:type="pct"/>
            <w:hideMark/>
          </w:tcPr>
          <w:p w:rsidRPr="00525928" w:rsidR="00FB21D2" w:rsidP="00FB21D2" w:rsidRDefault="00FB21D2">
            <w:pPr>
              <w:rPr>
                <w:rFonts w:cs="Arial"/>
                <w:bCs/>
                <w:color w:val="000000"/>
              </w:rPr>
            </w:pPr>
            <w:r w:rsidRPr="00525928">
              <w:rPr>
                <w:rFonts w:cs="Arial"/>
                <w:bCs/>
                <w:color w:val="000000"/>
              </w:rPr>
              <w:t> </w:t>
            </w:r>
            <w:r>
              <w:rPr>
                <w:rFonts w:cs="Arial"/>
                <w:bCs/>
                <w:color w:val="000000"/>
              </w:rPr>
              <w:t>N/A</w:t>
            </w:r>
          </w:p>
        </w:tc>
        <w:tc>
          <w:tcPr>
            <w:tcW w:w="759" w:type="pct"/>
            <w:hideMark/>
          </w:tcPr>
          <w:p w:rsidRPr="00525928" w:rsidR="00FB21D2" w:rsidP="00FB21D2" w:rsidRDefault="00FB21D2">
            <w:pPr>
              <w:rPr>
                <w:rFonts w:cs="Arial"/>
                <w:bCs/>
                <w:color w:val="000000"/>
              </w:rPr>
            </w:pPr>
            <w:r w:rsidRPr="00525928">
              <w:rPr>
                <w:rFonts w:cs="Arial"/>
                <w:bCs/>
                <w:color w:val="000000"/>
              </w:rPr>
              <w:t>02021 shared living, residential habilitation</w:t>
            </w:r>
          </w:p>
        </w:tc>
        <w:tc>
          <w:tcPr>
            <w:tcW w:w="1084" w:type="pct"/>
            <w:hideMark/>
          </w:tcPr>
          <w:p w:rsidRPr="00525928" w:rsidR="00FB21D2" w:rsidP="00FB21D2" w:rsidRDefault="00FB21D2">
            <w:pPr>
              <w:rPr>
                <w:rFonts w:cs="Arial"/>
                <w:bCs/>
                <w:color w:val="000000"/>
              </w:rPr>
            </w:pPr>
            <w:r w:rsidRPr="00525928">
              <w:rPr>
                <w:rFonts w:cs="Arial"/>
                <w:bCs/>
                <w:color w:val="000000"/>
              </w:rPr>
              <w:t> </w:t>
            </w:r>
            <w:r>
              <w:rPr>
                <w:rFonts w:cs="Arial"/>
                <w:bCs/>
                <w:color w:val="000000"/>
              </w:rPr>
              <w:t>N/A</w:t>
            </w:r>
          </w:p>
        </w:tc>
        <w:tc>
          <w:tcPr>
            <w:tcW w:w="1686" w:type="pct"/>
            <w:hideMark/>
          </w:tcPr>
          <w:p w:rsidRPr="00525928" w:rsidR="00FB21D2" w:rsidP="00FB21D2" w:rsidRDefault="00FB21D2">
            <w:pPr>
              <w:rPr>
                <w:rFonts w:cs="Arial"/>
                <w:bCs/>
                <w:color w:val="000000"/>
              </w:rPr>
            </w:pPr>
            <w:r w:rsidRPr="00525928">
              <w:rPr>
                <w:rFonts w:cs="Arial"/>
                <w:bCs/>
                <w:color w:val="000000"/>
              </w:rPr>
              <w:t>Assistance in acquiring, retaining, and improving self-help, socialization, and/or adaptive skills provided in a single family residence where one or more people with a disability live with a person or family who furnishes services and has round-the-clock responsibility for the residents’ health and welfare.</w:t>
            </w:r>
          </w:p>
        </w:tc>
      </w:tr>
      <w:tr w:rsidRPr="00525928" w:rsidR="00FB21D2" w:rsidTr="00BD0194">
        <w:trPr>
          <w:cantSplit/>
          <w:trHeight w:val="2055"/>
        </w:trPr>
        <w:tc>
          <w:tcPr>
            <w:tcW w:w="771" w:type="pct"/>
            <w:hideMark/>
          </w:tcPr>
          <w:p w:rsidRPr="00525928" w:rsidR="00FB21D2" w:rsidP="00FB21D2" w:rsidRDefault="00FB21D2">
            <w:pPr>
              <w:rPr>
                <w:rFonts w:cs="Arial"/>
                <w:bCs/>
                <w:color w:val="000000"/>
              </w:rPr>
            </w:pPr>
            <w:r w:rsidRPr="00525928">
              <w:rPr>
                <w:rFonts w:cs="Arial"/>
                <w:bCs/>
                <w:color w:val="000000"/>
              </w:rPr>
              <w:t> </w:t>
            </w:r>
            <w:r>
              <w:rPr>
                <w:rFonts w:cs="Arial"/>
                <w:bCs/>
                <w:color w:val="000000"/>
              </w:rPr>
              <w:t>N/A</w:t>
            </w:r>
          </w:p>
        </w:tc>
        <w:tc>
          <w:tcPr>
            <w:tcW w:w="699" w:type="pct"/>
            <w:hideMark/>
          </w:tcPr>
          <w:p w:rsidRPr="00525928" w:rsidR="00FB21D2" w:rsidP="00FB21D2" w:rsidRDefault="00FB21D2">
            <w:pPr>
              <w:rPr>
                <w:rFonts w:cs="Arial"/>
                <w:bCs/>
                <w:color w:val="000000"/>
              </w:rPr>
            </w:pPr>
            <w:r w:rsidRPr="00525928">
              <w:rPr>
                <w:rFonts w:cs="Arial"/>
                <w:bCs/>
                <w:color w:val="000000"/>
              </w:rPr>
              <w:t> </w:t>
            </w:r>
            <w:r>
              <w:rPr>
                <w:rFonts w:cs="Arial"/>
                <w:bCs/>
                <w:color w:val="000000"/>
              </w:rPr>
              <w:t>N/A</w:t>
            </w:r>
          </w:p>
        </w:tc>
        <w:tc>
          <w:tcPr>
            <w:tcW w:w="759" w:type="pct"/>
            <w:hideMark/>
          </w:tcPr>
          <w:p w:rsidRPr="00525928" w:rsidR="00FB21D2" w:rsidP="00FB21D2" w:rsidRDefault="00FB21D2">
            <w:pPr>
              <w:rPr>
                <w:rFonts w:cs="Arial"/>
                <w:bCs/>
                <w:color w:val="000000"/>
              </w:rPr>
            </w:pPr>
            <w:r w:rsidRPr="00525928">
              <w:rPr>
                <w:rFonts w:cs="Arial"/>
                <w:bCs/>
                <w:color w:val="000000"/>
              </w:rPr>
              <w:t>02022 shared living, mental health services</w:t>
            </w:r>
          </w:p>
        </w:tc>
        <w:tc>
          <w:tcPr>
            <w:tcW w:w="1084" w:type="pct"/>
            <w:hideMark/>
          </w:tcPr>
          <w:p w:rsidRPr="00525928" w:rsidR="00FB21D2" w:rsidP="00FB21D2" w:rsidRDefault="00FB21D2">
            <w:pPr>
              <w:rPr>
                <w:rFonts w:cs="Arial"/>
                <w:bCs/>
                <w:color w:val="000000"/>
              </w:rPr>
            </w:pPr>
            <w:r w:rsidRPr="00525928">
              <w:rPr>
                <w:rFonts w:cs="Arial"/>
                <w:bCs/>
                <w:color w:val="000000"/>
              </w:rPr>
              <w:t> </w:t>
            </w:r>
            <w:r>
              <w:rPr>
                <w:rFonts w:cs="Arial"/>
                <w:bCs/>
                <w:color w:val="000000"/>
              </w:rPr>
              <w:t>N/A</w:t>
            </w:r>
          </w:p>
        </w:tc>
        <w:tc>
          <w:tcPr>
            <w:tcW w:w="1686" w:type="pct"/>
            <w:hideMark/>
          </w:tcPr>
          <w:p w:rsidRPr="00525928" w:rsidR="00FB21D2" w:rsidP="00FB21D2" w:rsidRDefault="00FB21D2">
            <w:pPr>
              <w:rPr>
                <w:rFonts w:cs="Arial"/>
                <w:bCs/>
                <w:color w:val="000000"/>
              </w:rPr>
            </w:pPr>
            <w:r w:rsidRPr="00525928">
              <w:rPr>
                <w:rFonts w:cs="Arial"/>
                <w:bCs/>
                <w:color w:val="000000"/>
              </w:rPr>
              <w:t>Mental health services provided in a single family residence where one or more people with a disability live with a person or family who furnishes services and has round-the-clock responsibility for the residents’ health and welfare.</w:t>
            </w:r>
          </w:p>
        </w:tc>
      </w:tr>
      <w:tr w:rsidRPr="00525928" w:rsidR="00FB21D2" w:rsidTr="00BD0194">
        <w:trPr>
          <w:cantSplit/>
          <w:trHeight w:val="2310"/>
        </w:trPr>
        <w:tc>
          <w:tcPr>
            <w:tcW w:w="771" w:type="pct"/>
            <w:hideMark/>
          </w:tcPr>
          <w:p w:rsidRPr="00525928" w:rsidR="00FB21D2" w:rsidP="00FB21D2" w:rsidRDefault="00FB21D2">
            <w:pPr>
              <w:rPr>
                <w:rFonts w:cs="Arial"/>
                <w:bCs/>
                <w:color w:val="000000"/>
              </w:rPr>
            </w:pPr>
            <w:r w:rsidRPr="00525928">
              <w:rPr>
                <w:rFonts w:cs="Arial"/>
                <w:bCs/>
                <w:color w:val="000000"/>
              </w:rPr>
              <w:lastRenderedPageBreak/>
              <w:t> </w:t>
            </w:r>
            <w:r>
              <w:rPr>
                <w:rFonts w:cs="Arial"/>
                <w:bCs/>
                <w:color w:val="000000"/>
              </w:rPr>
              <w:t>N/A</w:t>
            </w:r>
          </w:p>
        </w:tc>
        <w:tc>
          <w:tcPr>
            <w:tcW w:w="699" w:type="pct"/>
            <w:hideMark/>
          </w:tcPr>
          <w:p w:rsidRPr="00525928" w:rsidR="00FB21D2" w:rsidP="00FB21D2" w:rsidRDefault="00FB21D2">
            <w:pPr>
              <w:rPr>
                <w:rFonts w:cs="Arial"/>
                <w:bCs/>
                <w:color w:val="000000"/>
              </w:rPr>
            </w:pPr>
            <w:r w:rsidRPr="00525928">
              <w:rPr>
                <w:rFonts w:cs="Arial"/>
                <w:bCs/>
                <w:color w:val="000000"/>
              </w:rPr>
              <w:t> </w:t>
            </w:r>
            <w:r>
              <w:rPr>
                <w:rFonts w:cs="Arial"/>
                <w:bCs/>
                <w:color w:val="000000"/>
              </w:rPr>
              <w:t>N/A</w:t>
            </w:r>
          </w:p>
        </w:tc>
        <w:tc>
          <w:tcPr>
            <w:tcW w:w="759" w:type="pct"/>
            <w:hideMark/>
          </w:tcPr>
          <w:p w:rsidRPr="00525928" w:rsidR="00FB21D2" w:rsidP="00FB21D2" w:rsidRDefault="00FB21D2">
            <w:pPr>
              <w:rPr>
                <w:rFonts w:cs="Arial"/>
                <w:bCs/>
                <w:color w:val="000000"/>
              </w:rPr>
            </w:pPr>
            <w:r w:rsidRPr="00525928">
              <w:rPr>
                <w:rFonts w:cs="Arial"/>
                <w:bCs/>
                <w:color w:val="000000"/>
              </w:rPr>
              <w:t>02023 shared living, other</w:t>
            </w:r>
          </w:p>
        </w:tc>
        <w:tc>
          <w:tcPr>
            <w:tcW w:w="1084" w:type="pct"/>
            <w:hideMark/>
          </w:tcPr>
          <w:p w:rsidRPr="00525928" w:rsidR="00FB21D2" w:rsidP="00FB21D2" w:rsidRDefault="00FB21D2">
            <w:pPr>
              <w:rPr>
                <w:rFonts w:cs="Arial"/>
                <w:bCs/>
                <w:color w:val="000000"/>
              </w:rPr>
            </w:pPr>
            <w:r w:rsidRPr="00525928">
              <w:rPr>
                <w:rFonts w:cs="Arial"/>
                <w:bCs/>
                <w:color w:val="000000"/>
              </w:rPr>
              <w:t> </w:t>
            </w:r>
            <w:r>
              <w:rPr>
                <w:rFonts w:cs="Arial"/>
                <w:bCs/>
                <w:color w:val="000000"/>
              </w:rPr>
              <w:t>N/A</w:t>
            </w:r>
          </w:p>
        </w:tc>
        <w:tc>
          <w:tcPr>
            <w:tcW w:w="1686" w:type="pct"/>
            <w:hideMark/>
          </w:tcPr>
          <w:p w:rsidRPr="00525928" w:rsidR="00FB21D2" w:rsidP="00FB21D2" w:rsidRDefault="00FB21D2">
            <w:pPr>
              <w:rPr>
                <w:rFonts w:cs="Arial"/>
                <w:bCs/>
                <w:color w:val="000000"/>
              </w:rPr>
            </w:pPr>
            <w:r w:rsidRPr="00525928">
              <w:rPr>
                <w:rFonts w:cs="Arial"/>
                <w:bCs/>
                <w:color w:val="000000"/>
              </w:rPr>
              <w:t>Health and social services not identified elsewhere in subcategory 0202 provided in a single family residence where one or more people with a disability live with a person or family who furnishes services and has round-the-clock responsibility for the residents’ health and welfare.</w:t>
            </w:r>
          </w:p>
        </w:tc>
      </w:tr>
      <w:tr w:rsidRPr="00525928" w:rsidR="00FB21D2" w:rsidTr="00BD0194">
        <w:trPr>
          <w:cantSplit/>
          <w:trHeight w:val="1545"/>
        </w:trPr>
        <w:tc>
          <w:tcPr>
            <w:tcW w:w="771" w:type="pct"/>
            <w:hideMark/>
          </w:tcPr>
          <w:p w:rsidRPr="00525928" w:rsidR="00FB21D2" w:rsidP="00FB21D2" w:rsidRDefault="00FB21D2">
            <w:pPr>
              <w:rPr>
                <w:rFonts w:cs="Arial"/>
                <w:bCs/>
                <w:color w:val="000000"/>
              </w:rPr>
            </w:pPr>
            <w:r w:rsidRPr="00525928">
              <w:rPr>
                <w:rFonts w:cs="Arial"/>
                <w:bCs/>
                <w:color w:val="000000"/>
              </w:rPr>
              <w:t> </w:t>
            </w:r>
            <w:r>
              <w:rPr>
                <w:rFonts w:cs="Arial"/>
                <w:bCs/>
                <w:color w:val="000000"/>
              </w:rPr>
              <w:t>N/A</w:t>
            </w:r>
          </w:p>
        </w:tc>
        <w:tc>
          <w:tcPr>
            <w:tcW w:w="699" w:type="pct"/>
            <w:hideMark/>
          </w:tcPr>
          <w:p w:rsidRPr="00525928" w:rsidR="00FB21D2" w:rsidP="00FB21D2" w:rsidRDefault="00FB21D2">
            <w:pPr>
              <w:rPr>
                <w:rFonts w:cs="Arial"/>
                <w:bCs/>
                <w:color w:val="000000"/>
              </w:rPr>
            </w:pPr>
            <w:r w:rsidRPr="00525928">
              <w:rPr>
                <w:rFonts w:cs="Arial"/>
                <w:bCs/>
                <w:color w:val="000000"/>
              </w:rPr>
              <w:t>0203 in-home round-the-clock services</w:t>
            </w:r>
          </w:p>
        </w:tc>
        <w:tc>
          <w:tcPr>
            <w:tcW w:w="759" w:type="pct"/>
            <w:hideMark/>
          </w:tcPr>
          <w:p w:rsidRPr="00525928" w:rsidR="00FB21D2" w:rsidP="00FB21D2" w:rsidRDefault="00FB21D2">
            <w:pPr>
              <w:rPr>
                <w:rFonts w:cs="Arial"/>
                <w:bCs/>
                <w:color w:val="000000"/>
              </w:rPr>
            </w:pPr>
            <w:r w:rsidRPr="00525928">
              <w:rPr>
                <w:rFonts w:cs="Arial"/>
                <w:bCs/>
                <w:color w:val="000000"/>
              </w:rPr>
              <w:t> </w:t>
            </w:r>
            <w:r>
              <w:rPr>
                <w:rFonts w:cs="Arial"/>
                <w:bCs/>
                <w:color w:val="000000"/>
              </w:rPr>
              <w:t>N/A</w:t>
            </w:r>
          </w:p>
        </w:tc>
        <w:tc>
          <w:tcPr>
            <w:tcW w:w="1084" w:type="pct"/>
            <w:hideMark/>
          </w:tcPr>
          <w:p w:rsidRPr="00525928" w:rsidR="00FB21D2" w:rsidP="00FB21D2" w:rsidRDefault="00FB21D2">
            <w:pPr>
              <w:rPr>
                <w:rFonts w:cs="Arial"/>
                <w:bCs/>
                <w:color w:val="000000"/>
              </w:rPr>
            </w:pPr>
            <w:r w:rsidRPr="00525928">
              <w:rPr>
                <w:rFonts w:cs="Arial"/>
                <w:bCs/>
                <w:color w:val="000000"/>
              </w:rPr>
              <w:t>supported living</w:t>
            </w:r>
          </w:p>
        </w:tc>
        <w:tc>
          <w:tcPr>
            <w:tcW w:w="1686" w:type="pct"/>
            <w:hideMark/>
          </w:tcPr>
          <w:p w:rsidRPr="00525928" w:rsidR="00FB21D2" w:rsidP="00FB21D2" w:rsidRDefault="00FB21D2">
            <w:pPr>
              <w:rPr>
                <w:rFonts w:cs="Arial"/>
                <w:bCs/>
                <w:color w:val="000000"/>
              </w:rPr>
            </w:pPr>
            <w:r w:rsidRPr="00525928">
              <w:rPr>
                <w:rFonts w:cs="Arial"/>
                <w:bCs/>
                <w:color w:val="000000"/>
              </w:rPr>
              <w:t>Round-the-clock services provided in a person's home or apartment where a provider has round-the-clock responsibility for the person's health and welfare.</w:t>
            </w:r>
          </w:p>
        </w:tc>
      </w:tr>
      <w:tr w:rsidRPr="00525928" w:rsidR="00FB21D2" w:rsidTr="00BD0194">
        <w:trPr>
          <w:cantSplit/>
          <w:trHeight w:val="2055"/>
        </w:trPr>
        <w:tc>
          <w:tcPr>
            <w:tcW w:w="771" w:type="pct"/>
            <w:hideMark/>
          </w:tcPr>
          <w:p w:rsidRPr="00525928" w:rsidR="00FB21D2" w:rsidP="00FB21D2" w:rsidRDefault="00FB21D2">
            <w:pPr>
              <w:rPr>
                <w:rFonts w:cs="Arial"/>
                <w:bCs/>
                <w:color w:val="000000"/>
              </w:rPr>
            </w:pPr>
            <w:r w:rsidRPr="00525928">
              <w:rPr>
                <w:rFonts w:cs="Arial"/>
                <w:bCs/>
                <w:color w:val="000000"/>
              </w:rPr>
              <w:t> </w:t>
            </w:r>
            <w:r>
              <w:rPr>
                <w:rFonts w:cs="Arial"/>
                <w:bCs/>
                <w:color w:val="000000"/>
              </w:rPr>
              <w:t>N/A</w:t>
            </w:r>
          </w:p>
        </w:tc>
        <w:tc>
          <w:tcPr>
            <w:tcW w:w="699" w:type="pct"/>
            <w:hideMark/>
          </w:tcPr>
          <w:p w:rsidRPr="00525928" w:rsidR="00FB21D2" w:rsidP="00FB21D2" w:rsidRDefault="00FB21D2">
            <w:pPr>
              <w:rPr>
                <w:rFonts w:cs="Arial"/>
                <w:bCs/>
                <w:color w:val="000000"/>
              </w:rPr>
            </w:pPr>
            <w:r w:rsidRPr="00525928">
              <w:rPr>
                <w:rFonts w:cs="Arial"/>
                <w:bCs/>
                <w:color w:val="000000"/>
              </w:rPr>
              <w:t> </w:t>
            </w:r>
            <w:r>
              <w:rPr>
                <w:rFonts w:cs="Arial"/>
                <w:bCs/>
                <w:color w:val="000000"/>
              </w:rPr>
              <w:t>N/A</w:t>
            </w:r>
          </w:p>
        </w:tc>
        <w:tc>
          <w:tcPr>
            <w:tcW w:w="759" w:type="pct"/>
            <w:hideMark/>
          </w:tcPr>
          <w:p w:rsidRPr="00525928" w:rsidR="00FB21D2" w:rsidP="00FB21D2" w:rsidRDefault="00FB21D2">
            <w:pPr>
              <w:rPr>
                <w:rFonts w:cs="Arial"/>
                <w:bCs/>
                <w:color w:val="000000"/>
              </w:rPr>
            </w:pPr>
            <w:r w:rsidRPr="00525928">
              <w:rPr>
                <w:rFonts w:cs="Arial"/>
                <w:bCs/>
                <w:color w:val="000000"/>
              </w:rPr>
              <w:t>02031 in-home residential habilitation</w:t>
            </w:r>
          </w:p>
        </w:tc>
        <w:tc>
          <w:tcPr>
            <w:tcW w:w="1084" w:type="pct"/>
            <w:hideMark/>
          </w:tcPr>
          <w:p w:rsidRPr="00525928" w:rsidR="00FB21D2" w:rsidP="00FB21D2" w:rsidRDefault="00FB21D2">
            <w:pPr>
              <w:rPr>
                <w:rFonts w:cs="Arial"/>
                <w:bCs/>
                <w:color w:val="000000"/>
              </w:rPr>
            </w:pPr>
            <w:r w:rsidRPr="00525928">
              <w:rPr>
                <w:rFonts w:cs="Arial"/>
                <w:bCs/>
                <w:color w:val="000000"/>
              </w:rPr>
              <w:t> </w:t>
            </w:r>
            <w:r>
              <w:rPr>
                <w:rFonts w:cs="Arial"/>
                <w:bCs/>
                <w:color w:val="000000"/>
              </w:rPr>
              <w:t>N/A</w:t>
            </w:r>
          </w:p>
        </w:tc>
        <w:tc>
          <w:tcPr>
            <w:tcW w:w="1686" w:type="pct"/>
            <w:hideMark/>
          </w:tcPr>
          <w:p w:rsidRPr="00525928" w:rsidR="00FB21D2" w:rsidP="00FB21D2" w:rsidRDefault="00FB21D2">
            <w:pPr>
              <w:rPr>
                <w:rFonts w:cs="Arial"/>
                <w:bCs/>
                <w:color w:val="000000"/>
              </w:rPr>
            </w:pPr>
            <w:r w:rsidRPr="00525928">
              <w:rPr>
                <w:rFonts w:cs="Arial"/>
                <w:bCs/>
                <w:color w:val="000000"/>
              </w:rPr>
              <w:t>Assistance in acquiring, retaining, and improving self-help, socialization, and/or adaptive skills provided in a person's home or apartment where a provider has round-the-clock responsibility for the person's health and welfare.</w:t>
            </w:r>
            <w:r w:rsidRPr="00525928">
              <w:rPr>
                <w:rFonts w:cs="Arial"/>
                <w:bCs/>
                <w:color w:val="000000"/>
              </w:rPr>
              <w:br w:type="page"/>
            </w:r>
          </w:p>
        </w:tc>
      </w:tr>
      <w:tr w:rsidRPr="00525928" w:rsidR="00FB21D2" w:rsidTr="00BD0194">
        <w:trPr>
          <w:cantSplit/>
          <w:trHeight w:val="1545"/>
        </w:trPr>
        <w:tc>
          <w:tcPr>
            <w:tcW w:w="771" w:type="pct"/>
            <w:hideMark/>
          </w:tcPr>
          <w:p w:rsidRPr="00525928" w:rsidR="00FB21D2" w:rsidP="00FB21D2" w:rsidRDefault="00FB21D2">
            <w:pPr>
              <w:rPr>
                <w:rFonts w:cs="Arial"/>
                <w:bCs/>
                <w:color w:val="000000"/>
              </w:rPr>
            </w:pPr>
            <w:r w:rsidRPr="00525928">
              <w:rPr>
                <w:rFonts w:cs="Arial"/>
                <w:bCs/>
                <w:color w:val="000000"/>
              </w:rPr>
              <w:t> </w:t>
            </w:r>
            <w:r>
              <w:rPr>
                <w:rFonts w:cs="Arial"/>
                <w:bCs/>
                <w:color w:val="000000"/>
              </w:rPr>
              <w:t>N/A</w:t>
            </w:r>
          </w:p>
        </w:tc>
        <w:tc>
          <w:tcPr>
            <w:tcW w:w="699" w:type="pct"/>
            <w:hideMark/>
          </w:tcPr>
          <w:p w:rsidRPr="00525928" w:rsidR="00FB21D2" w:rsidP="00FB21D2" w:rsidRDefault="00FB21D2">
            <w:pPr>
              <w:rPr>
                <w:rFonts w:cs="Arial"/>
                <w:bCs/>
                <w:color w:val="000000"/>
              </w:rPr>
            </w:pPr>
            <w:r w:rsidRPr="00525928">
              <w:rPr>
                <w:rFonts w:cs="Arial"/>
                <w:bCs/>
                <w:color w:val="000000"/>
              </w:rPr>
              <w:t> </w:t>
            </w:r>
            <w:r>
              <w:rPr>
                <w:rFonts w:cs="Arial"/>
                <w:bCs/>
                <w:color w:val="000000"/>
              </w:rPr>
              <w:t>N/A</w:t>
            </w:r>
          </w:p>
        </w:tc>
        <w:tc>
          <w:tcPr>
            <w:tcW w:w="759" w:type="pct"/>
            <w:hideMark/>
          </w:tcPr>
          <w:p w:rsidRPr="00525928" w:rsidR="00FB21D2" w:rsidP="00FB21D2" w:rsidRDefault="00FB21D2">
            <w:pPr>
              <w:rPr>
                <w:rFonts w:cs="Arial"/>
                <w:bCs/>
                <w:color w:val="000000"/>
              </w:rPr>
            </w:pPr>
            <w:r w:rsidRPr="00525928">
              <w:rPr>
                <w:rFonts w:cs="Arial"/>
                <w:bCs/>
                <w:color w:val="000000"/>
              </w:rPr>
              <w:t>02032 in-home round-the-clock mental health services</w:t>
            </w:r>
          </w:p>
        </w:tc>
        <w:tc>
          <w:tcPr>
            <w:tcW w:w="1084" w:type="pct"/>
            <w:hideMark/>
          </w:tcPr>
          <w:p w:rsidRPr="00525928" w:rsidR="00FB21D2" w:rsidP="00FB21D2" w:rsidRDefault="00FB21D2">
            <w:pPr>
              <w:rPr>
                <w:rFonts w:cs="Arial"/>
                <w:bCs/>
                <w:color w:val="000000"/>
              </w:rPr>
            </w:pPr>
            <w:r w:rsidRPr="00525928">
              <w:rPr>
                <w:rFonts w:cs="Arial"/>
                <w:bCs/>
                <w:color w:val="000000"/>
              </w:rPr>
              <w:t> </w:t>
            </w:r>
            <w:r>
              <w:rPr>
                <w:rFonts w:cs="Arial"/>
                <w:bCs/>
                <w:color w:val="000000"/>
              </w:rPr>
              <w:t>N/A</w:t>
            </w:r>
          </w:p>
        </w:tc>
        <w:tc>
          <w:tcPr>
            <w:tcW w:w="1686" w:type="pct"/>
            <w:hideMark/>
          </w:tcPr>
          <w:p w:rsidRPr="00525928" w:rsidR="00FB21D2" w:rsidP="00FB21D2" w:rsidRDefault="00FB21D2">
            <w:pPr>
              <w:rPr>
                <w:rFonts w:cs="Arial"/>
                <w:bCs/>
                <w:color w:val="000000"/>
              </w:rPr>
            </w:pPr>
            <w:r w:rsidRPr="00525928">
              <w:rPr>
                <w:rFonts w:cs="Arial"/>
                <w:bCs/>
                <w:color w:val="000000"/>
              </w:rPr>
              <w:t>Mental health services provided in a person's home or apartment where a provider has round-the-clock responsibility for the person's health and welfare.</w:t>
            </w:r>
          </w:p>
        </w:tc>
      </w:tr>
      <w:tr w:rsidRPr="00525928" w:rsidR="00FB21D2" w:rsidTr="00BD0194">
        <w:trPr>
          <w:cantSplit/>
          <w:trHeight w:val="1785"/>
        </w:trPr>
        <w:tc>
          <w:tcPr>
            <w:tcW w:w="771" w:type="pct"/>
            <w:hideMark/>
          </w:tcPr>
          <w:p w:rsidRPr="00525928" w:rsidR="00FB21D2" w:rsidP="00FB21D2" w:rsidRDefault="00FB21D2">
            <w:pPr>
              <w:rPr>
                <w:rFonts w:cs="Arial"/>
                <w:bCs/>
                <w:color w:val="000000"/>
              </w:rPr>
            </w:pPr>
            <w:r w:rsidRPr="00525928">
              <w:rPr>
                <w:rFonts w:cs="Arial"/>
                <w:bCs/>
                <w:color w:val="000000"/>
              </w:rPr>
              <w:t> </w:t>
            </w:r>
            <w:r>
              <w:rPr>
                <w:rFonts w:cs="Arial"/>
                <w:bCs/>
                <w:color w:val="000000"/>
              </w:rPr>
              <w:t>N/A</w:t>
            </w:r>
          </w:p>
        </w:tc>
        <w:tc>
          <w:tcPr>
            <w:tcW w:w="699" w:type="pct"/>
            <w:hideMark/>
          </w:tcPr>
          <w:p w:rsidRPr="00525928" w:rsidR="00FB21D2" w:rsidP="00FB21D2" w:rsidRDefault="00FB21D2">
            <w:pPr>
              <w:rPr>
                <w:rFonts w:cs="Arial"/>
                <w:bCs/>
                <w:color w:val="000000"/>
              </w:rPr>
            </w:pPr>
            <w:r w:rsidRPr="00525928">
              <w:rPr>
                <w:rFonts w:cs="Arial"/>
                <w:bCs/>
                <w:color w:val="000000"/>
              </w:rPr>
              <w:t> </w:t>
            </w:r>
            <w:r>
              <w:rPr>
                <w:rFonts w:cs="Arial"/>
                <w:bCs/>
                <w:color w:val="000000"/>
              </w:rPr>
              <w:t>N/A</w:t>
            </w:r>
          </w:p>
        </w:tc>
        <w:tc>
          <w:tcPr>
            <w:tcW w:w="759" w:type="pct"/>
            <w:hideMark/>
          </w:tcPr>
          <w:p w:rsidRPr="00525928" w:rsidR="00FB21D2" w:rsidP="00FB21D2" w:rsidRDefault="00FB21D2">
            <w:pPr>
              <w:rPr>
                <w:rFonts w:cs="Arial"/>
                <w:bCs/>
                <w:color w:val="000000"/>
              </w:rPr>
            </w:pPr>
            <w:r w:rsidRPr="00525928">
              <w:rPr>
                <w:rFonts w:cs="Arial"/>
                <w:bCs/>
                <w:color w:val="000000"/>
              </w:rPr>
              <w:t>02033 in-home round-the-clock services, other</w:t>
            </w:r>
          </w:p>
        </w:tc>
        <w:tc>
          <w:tcPr>
            <w:tcW w:w="1084" w:type="pct"/>
            <w:hideMark/>
          </w:tcPr>
          <w:p w:rsidRPr="00525928" w:rsidR="00FB21D2" w:rsidP="00FB21D2" w:rsidRDefault="00FB21D2">
            <w:pPr>
              <w:rPr>
                <w:rFonts w:cs="Arial"/>
                <w:bCs/>
                <w:color w:val="000000"/>
              </w:rPr>
            </w:pPr>
            <w:r w:rsidRPr="00525928">
              <w:rPr>
                <w:rFonts w:cs="Arial"/>
                <w:bCs/>
                <w:color w:val="000000"/>
              </w:rPr>
              <w:t> </w:t>
            </w:r>
            <w:r>
              <w:rPr>
                <w:rFonts w:cs="Arial"/>
                <w:bCs/>
                <w:color w:val="000000"/>
              </w:rPr>
              <w:t>N/A</w:t>
            </w:r>
          </w:p>
        </w:tc>
        <w:tc>
          <w:tcPr>
            <w:tcW w:w="1686" w:type="pct"/>
            <w:hideMark/>
          </w:tcPr>
          <w:p w:rsidRPr="00525928" w:rsidR="00FB21D2" w:rsidP="00FB21D2" w:rsidRDefault="00FB21D2">
            <w:pPr>
              <w:rPr>
                <w:rFonts w:cs="Arial"/>
                <w:bCs/>
                <w:color w:val="000000"/>
              </w:rPr>
            </w:pPr>
            <w:r w:rsidRPr="00525928">
              <w:rPr>
                <w:rFonts w:cs="Arial"/>
                <w:bCs/>
                <w:color w:val="000000"/>
              </w:rPr>
              <w:t>Health and social services not identified elsewhere in subcategory 0203 provided in a person's home or apartment where a provider has round-the-clock responsibility for the person's health and welfare.</w:t>
            </w:r>
          </w:p>
        </w:tc>
      </w:tr>
      <w:tr w:rsidRPr="00525928" w:rsidR="00FB21D2" w:rsidTr="00BD0194">
        <w:trPr>
          <w:cantSplit/>
          <w:trHeight w:val="1035"/>
        </w:trPr>
        <w:tc>
          <w:tcPr>
            <w:tcW w:w="771" w:type="pct"/>
            <w:hideMark/>
          </w:tcPr>
          <w:p w:rsidRPr="00525928" w:rsidR="00FB21D2" w:rsidP="00FB21D2" w:rsidRDefault="00FB21D2">
            <w:pPr>
              <w:rPr>
                <w:rFonts w:cs="Arial"/>
                <w:bCs/>
                <w:color w:val="000000"/>
              </w:rPr>
            </w:pPr>
            <w:r w:rsidRPr="00525928">
              <w:rPr>
                <w:rFonts w:cs="Arial"/>
                <w:bCs/>
                <w:color w:val="000000"/>
              </w:rPr>
              <w:lastRenderedPageBreak/>
              <w:t>03 Supported Employment</w:t>
            </w:r>
          </w:p>
        </w:tc>
        <w:tc>
          <w:tcPr>
            <w:tcW w:w="699" w:type="pct"/>
            <w:hideMark/>
          </w:tcPr>
          <w:p w:rsidRPr="00525928" w:rsidR="00FB21D2" w:rsidP="00FB21D2" w:rsidRDefault="00FB21D2">
            <w:pPr>
              <w:rPr>
                <w:rFonts w:cs="Arial"/>
                <w:bCs/>
                <w:color w:val="000000"/>
              </w:rPr>
            </w:pPr>
            <w:r w:rsidRPr="00525928">
              <w:rPr>
                <w:rFonts w:cs="Arial"/>
                <w:bCs/>
                <w:color w:val="000000"/>
              </w:rPr>
              <w:t> </w:t>
            </w:r>
            <w:r>
              <w:rPr>
                <w:rFonts w:cs="Arial"/>
                <w:bCs/>
                <w:color w:val="000000"/>
              </w:rPr>
              <w:t>N/A</w:t>
            </w:r>
          </w:p>
        </w:tc>
        <w:tc>
          <w:tcPr>
            <w:tcW w:w="759" w:type="pct"/>
            <w:hideMark/>
          </w:tcPr>
          <w:p w:rsidRPr="00525928" w:rsidR="00FB21D2" w:rsidP="00FB21D2" w:rsidRDefault="00FB21D2">
            <w:pPr>
              <w:rPr>
                <w:rFonts w:cs="Arial"/>
                <w:bCs/>
                <w:color w:val="000000"/>
              </w:rPr>
            </w:pPr>
            <w:r w:rsidRPr="00525928">
              <w:rPr>
                <w:rFonts w:cs="Arial"/>
                <w:bCs/>
                <w:color w:val="000000"/>
              </w:rPr>
              <w:t> </w:t>
            </w:r>
            <w:r>
              <w:rPr>
                <w:rFonts w:cs="Arial"/>
                <w:bCs/>
                <w:color w:val="000000"/>
              </w:rPr>
              <w:t>N/A</w:t>
            </w:r>
          </w:p>
        </w:tc>
        <w:tc>
          <w:tcPr>
            <w:tcW w:w="1084" w:type="pct"/>
            <w:hideMark/>
          </w:tcPr>
          <w:p w:rsidRPr="00525928" w:rsidR="00FB21D2" w:rsidP="00FB21D2" w:rsidRDefault="00FB21D2">
            <w:pPr>
              <w:rPr>
                <w:rFonts w:cs="Arial"/>
                <w:bCs/>
                <w:color w:val="000000"/>
              </w:rPr>
            </w:pPr>
            <w:r w:rsidRPr="00525928">
              <w:rPr>
                <w:rFonts w:cs="Arial"/>
                <w:bCs/>
                <w:color w:val="000000"/>
              </w:rPr>
              <w:t> </w:t>
            </w:r>
            <w:r>
              <w:rPr>
                <w:rFonts w:cs="Arial"/>
                <w:bCs/>
                <w:color w:val="000000"/>
              </w:rPr>
              <w:t>N/A</w:t>
            </w:r>
          </w:p>
        </w:tc>
        <w:tc>
          <w:tcPr>
            <w:tcW w:w="1686" w:type="pct"/>
            <w:hideMark/>
          </w:tcPr>
          <w:p w:rsidRPr="00525928" w:rsidR="00FB21D2" w:rsidP="00FB21D2" w:rsidRDefault="00FB21D2">
            <w:pPr>
              <w:rPr>
                <w:rFonts w:cs="Arial"/>
                <w:bCs/>
                <w:color w:val="000000"/>
              </w:rPr>
            </w:pPr>
            <w:r w:rsidRPr="00525928">
              <w:rPr>
                <w:rFonts w:cs="Arial"/>
                <w:bCs/>
                <w:color w:val="000000"/>
              </w:rPr>
              <w:t>Assistance to help a person obtain or maintain paid employment or self-employment.</w:t>
            </w:r>
          </w:p>
        </w:tc>
      </w:tr>
      <w:tr w:rsidRPr="00525928" w:rsidR="00FB21D2" w:rsidTr="00BD0194">
        <w:trPr>
          <w:cantSplit/>
          <w:trHeight w:val="780"/>
        </w:trPr>
        <w:tc>
          <w:tcPr>
            <w:tcW w:w="771" w:type="pct"/>
            <w:hideMark/>
          </w:tcPr>
          <w:p w:rsidRPr="00525928" w:rsidR="00FB21D2" w:rsidP="00FB21D2" w:rsidRDefault="00FB21D2">
            <w:pPr>
              <w:rPr>
                <w:rFonts w:cs="Arial"/>
                <w:bCs/>
                <w:color w:val="000000"/>
              </w:rPr>
            </w:pPr>
            <w:r w:rsidRPr="00525928">
              <w:rPr>
                <w:rFonts w:cs="Arial"/>
                <w:bCs/>
                <w:color w:val="000000"/>
              </w:rPr>
              <w:t> </w:t>
            </w:r>
            <w:r>
              <w:rPr>
                <w:rFonts w:cs="Arial"/>
                <w:bCs/>
                <w:color w:val="000000"/>
              </w:rPr>
              <w:t>N/A</w:t>
            </w:r>
          </w:p>
        </w:tc>
        <w:tc>
          <w:tcPr>
            <w:tcW w:w="699" w:type="pct"/>
            <w:hideMark/>
          </w:tcPr>
          <w:p w:rsidRPr="00525928" w:rsidR="00FB21D2" w:rsidP="00FB21D2" w:rsidRDefault="00FB21D2">
            <w:pPr>
              <w:rPr>
                <w:rFonts w:cs="Arial"/>
                <w:bCs/>
                <w:color w:val="000000"/>
              </w:rPr>
            </w:pPr>
            <w:r w:rsidRPr="00525928">
              <w:rPr>
                <w:rFonts w:cs="Arial"/>
                <w:bCs/>
                <w:color w:val="000000"/>
              </w:rPr>
              <w:t>0301 job development</w:t>
            </w:r>
          </w:p>
        </w:tc>
        <w:tc>
          <w:tcPr>
            <w:tcW w:w="759" w:type="pct"/>
            <w:hideMark/>
          </w:tcPr>
          <w:p w:rsidRPr="00525928" w:rsidR="00FB21D2" w:rsidP="00FB21D2" w:rsidRDefault="00FB21D2">
            <w:pPr>
              <w:rPr>
                <w:rFonts w:cs="Arial"/>
                <w:bCs/>
                <w:color w:val="000000"/>
              </w:rPr>
            </w:pPr>
            <w:r w:rsidRPr="00525928">
              <w:rPr>
                <w:rFonts w:cs="Arial"/>
                <w:bCs/>
                <w:color w:val="000000"/>
              </w:rPr>
              <w:t>03010 job development</w:t>
            </w:r>
          </w:p>
        </w:tc>
        <w:tc>
          <w:tcPr>
            <w:tcW w:w="1084" w:type="pct"/>
            <w:hideMark/>
          </w:tcPr>
          <w:p w:rsidRPr="00525928" w:rsidR="00FB21D2" w:rsidP="00FB21D2" w:rsidRDefault="00FB21D2">
            <w:pPr>
              <w:rPr>
                <w:rFonts w:cs="Arial"/>
                <w:bCs/>
                <w:color w:val="000000"/>
              </w:rPr>
            </w:pPr>
            <w:r w:rsidRPr="00525928">
              <w:rPr>
                <w:rFonts w:cs="Arial"/>
                <w:bCs/>
                <w:color w:val="000000"/>
              </w:rPr>
              <w:t> </w:t>
            </w:r>
            <w:r>
              <w:rPr>
                <w:rFonts w:cs="Arial"/>
                <w:bCs/>
                <w:color w:val="000000"/>
              </w:rPr>
              <w:t>N/A</w:t>
            </w:r>
          </w:p>
        </w:tc>
        <w:tc>
          <w:tcPr>
            <w:tcW w:w="1686" w:type="pct"/>
            <w:hideMark/>
          </w:tcPr>
          <w:p w:rsidRPr="00525928" w:rsidR="00FB21D2" w:rsidP="00FB21D2" w:rsidRDefault="00FB21D2">
            <w:pPr>
              <w:rPr>
                <w:rFonts w:cs="Arial"/>
                <w:bCs/>
                <w:color w:val="000000"/>
              </w:rPr>
            </w:pPr>
            <w:r w:rsidRPr="00525928">
              <w:rPr>
                <w:rFonts w:cs="Arial"/>
                <w:bCs/>
                <w:color w:val="000000"/>
              </w:rPr>
              <w:t>Assistance to locate and obtain paid employment or self-employment.</w:t>
            </w:r>
          </w:p>
        </w:tc>
      </w:tr>
      <w:tr w:rsidRPr="00525928" w:rsidR="00FB21D2" w:rsidTr="00BD0194">
        <w:trPr>
          <w:cantSplit/>
          <w:trHeight w:val="1035"/>
        </w:trPr>
        <w:tc>
          <w:tcPr>
            <w:tcW w:w="771" w:type="pct"/>
            <w:hideMark/>
          </w:tcPr>
          <w:p w:rsidRPr="00525928" w:rsidR="00FB21D2" w:rsidP="00FB21D2" w:rsidRDefault="00FB21D2">
            <w:pPr>
              <w:rPr>
                <w:rFonts w:cs="Arial"/>
                <w:bCs/>
                <w:color w:val="000000"/>
              </w:rPr>
            </w:pPr>
            <w:r w:rsidRPr="00525928">
              <w:rPr>
                <w:rFonts w:cs="Arial"/>
                <w:bCs/>
                <w:color w:val="000000"/>
              </w:rPr>
              <w:t> </w:t>
            </w:r>
            <w:r>
              <w:rPr>
                <w:rFonts w:cs="Arial"/>
                <w:bCs/>
                <w:color w:val="000000"/>
              </w:rPr>
              <w:t>N/A</w:t>
            </w:r>
          </w:p>
        </w:tc>
        <w:tc>
          <w:tcPr>
            <w:tcW w:w="699" w:type="pct"/>
            <w:hideMark/>
          </w:tcPr>
          <w:p w:rsidRPr="00525928" w:rsidR="00FB21D2" w:rsidP="00FB21D2" w:rsidRDefault="00FB21D2">
            <w:pPr>
              <w:rPr>
                <w:rFonts w:cs="Arial"/>
                <w:bCs/>
                <w:color w:val="000000"/>
              </w:rPr>
            </w:pPr>
            <w:r w:rsidRPr="00525928">
              <w:rPr>
                <w:rFonts w:cs="Arial"/>
                <w:bCs/>
                <w:color w:val="000000"/>
              </w:rPr>
              <w:t>0302 ongoing supported employment</w:t>
            </w:r>
          </w:p>
        </w:tc>
        <w:tc>
          <w:tcPr>
            <w:tcW w:w="759" w:type="pct"/>
            <w:hideMark/>
          </w:tcPr>
          <w:p w:rsidRPr="00525928" w:rsidR="00FB21D2" w:rsidP="00FB21D2" w:rsidRDefault="00FB21D2">
            <w:pPr>
              <w:rPr>
                <w:rFonts w:cs="Arial"/>
                <w:bCs/>
                <w:color w:val="000000"/>
              </w:rPr>
            </w:pPr>
            <w:r w:rsidRPr="00525928">
              <w:rPr>
                <w:rFonts w:cs="Arial"/>
                <w:bCs/>
                <w:color w:val="000000"/>
              </w:rPr>
              <w:t> </w:t>
            </w:r>
            <w:r>
              <w:rPr>
                <w:rFonts w:cs="Arial"/>
                <w:bCs/>
                <w:color w:val="000000"/>
              </w:rPr>
              <w:t>N/A</w:t>
            </w:r>
          </w:p>
        </w:tc>
        <w:tc>
          <w:tcPr>
            <w:tcW w:w="1084" w:type="pct"/>
            <w:hideMark/>
          </w:tcPr>
          <w:p w:rsidRPr="00525928" w:rsidR="00FB21D2" w:rsidP="00FB21D2" w:rsidRDefault="00FB21D2">
            <w:pPr>
              <w:rPr>
                <w:rFonts w:cs="Arial"/>
                <w:bCs/>
                <w:color w:val="000000"/>
              </w:rPr>
            </w:pPr>
            <w:r w:rsidRPr="00525928">
              <w:rPr>
                <w:rFonts w:cs="Arial"/>
                <w:bCs/>
                <w:color w:val="000000"/>
              </w:rPr>
              <w:t> </w:t>
            </w:r>
            <w:r>
              <w:rPr>
                <w:rFonts w:cs="Arial"/>
                <w:bCs/>
                <w:color w:val="000000"/>
              </w:rPr>
              <w:t>N/A</w:t>
            </w:r>
          </w:p>
        </w:tc>
        <w:tc>
          <w:tcPr>
            <w:tcW w:w="1686" w:type="pct"/>
            <w:hideMark/>
          </w:tcPr>
          <w:p w:rsidRPr="00525928" w:rsidR="00FB21D2" w:rsidP="00FB21D2" w:rsidRDefault="00FB21D2">
            <w:pPr>
              <w:rPr>
                <w:rFonts w:cs="Arial"/>
                <w:bCs/>
                <w:color w:val="000000"/>
              </w:rPr>
            </w:pPr>
            <w:r w:rsidRPr="00525928">
              <w:rPr>
                <w:rFonts w:cs="Arial"/>
                <w:bCs/>
                <w:color w:val="000000"/>
              </w:rPr>
              <w:t>Assistance to maintain paid employment or self-employment.</w:t>
            </w:r>
          </w:p>
        </w:tc>
      </w:tr>
      <w:tr w:rsidRPr="00525928" w:rsidR="00FB21D2" w:rsidTr="00BD0194">
        <w:trPr>
          <w:cantSplit/>
          <w:trHeight w:val="1545"/>
        </w:trPr>
        <w:tc>
          <w:tcPr>
            <w:tcW w:w="771" w:type="pct"/>
            <w:hideMark/>
          </w:tcPr>
          <w:p w:rsidRPr="00525928" w:rsidR="00FB21D2" w:rsidP="00FB21D2" w:rsidRDefault="00FB21D2">
            <w:pPr>
              <w:rPr>
                <w:rFonts w:cs="Arial"/>
                <w:bCs/>
                <w:color w:val="000000"/>
              </w:rPr>
            </w:pPr>
            <w:r w:rsidRPr="00525928">
              <w:rPr>
                <w:rFonts w:cs="Arial"/>
                <w:bCs/>
                <w:color w:val="000000"/>
              </w:rPr>
              <w:t> </w:t>
            </w:r>
            <w:r>
              <w:rPr>
                <w:rFonts w:cs="Arial"/>
                <w:bCs/>
                <w:color w:val="000000"/>
              </w:rPr>
              <w:t>N/A</w:t>
            </w:r>
          </w:p>
        </w:tc>
        <w:tc>
          <w:tcPr>
            <w:tcW w:w="699" w:type="pct"/>
            <w:hideMark/>
          </w:tcPr>
          <w:p w:rsidRPr="00525928" w:rsidR="00FB21D2" w:rsidP="00FB21D2" w:rsidRDefault="00FB21D2">
            <w:pPr>
              <w:rPr>
                <w:rFonts w:cs="Arial"/>
                <w:bCs/>
                <w:color w:val="000000"/>
              </w:rPr>
            </w:pPr>
            <w:r w:rsidRPr="00525928">
              <w:rPr>
                <w:rFonts w:cs="Arial"/>
                <w:bCs/>
                <w:color w:val="000000"/>
              </w:rPr>
              <w:t> </w:t>
            </w:r>
            <w:r>
              <w:rPr>
                <w:rFonts w:cs="Arial"/>
                <w:bCs/>
                <w:color w:val="000000"/>
              </w:rPr>
              <w:t>N/A</w:t>
            </w:r>
          </w:p>
        </w:tc>
        <w:tc>
          <w:tcPr>
            <w:tcW w:w="759" w:type="pct"/>
            <w:hideMark/>
          </w:tcPr>
          <w:p w:rsidRPr="00525928" w:rsidR="00FB21D2" w:rsidP="00FB21D2" w:rsidRDefault="00FB21D2">
            <w:pPr>
              <w:rPr>
                <w:rFonts w:cs="Arial"/>
                <w:bCs/>
                <w:color w:val="000000"/>
              </w:rPr>
            </w:pPr>
            <w:r w:rsidRPr="00525928">
              <w:rPr>
                <w:rFonts w:cs="Arial"/>
                <w:bCs/>
                <w:color w:val="000000"/>
              </w:rPr>
              <w:t>03021 ongoing supported employment, individual</w:t>
            </w:r>
          </w:p>
        </w:tc>
        <w:tc>
          <w:tcPr>
            <w:tcW w:w="1084" w:type="pct"/>
            <w:hideMark/>
          </w:tcPr>
          <w:p w:rsidRPr="00525928" w:rsidR="00FB21D2" w:rsidP="00FB21D2" w:rsidRDefault="00FB21D2">
            <w:pPr>
              <w:rPr>
                <w:rFonts w:cs="Arial"/>
                <w:bCs/>
                <w:color w:val="000000"/>
              </w:rPr>
            </w:pPr>
            <w:r w:rsidRPr="00525928">
              <w:rPr>
                <w:rFonts w:cs="Arial"/>
                <w:bCs/>
                <w:color w:val="000000"/>
              </w:rPr>
              <w:t> </w:t>
            </w:r>
            <w:r>
              <w:rPr>
                <w:rFonts w:cs="Arial"/>
                <w:bCs/>
                <w:color w:val="000000"/>
              </w:rPr>
              <w:t>N/A</w:t>
            </w:r>
          </w:p>
        </w:tc>
        <w:tc>
          <w:tcPr>
            <w:tcW w:w="1686" w:type="pct"/>
            <w:hideMark/>
          </w:tcPr>
          <w:p w:rsidRPr="00525928" w:rsidR="00FB21D2" w:rsidP="00FB21D2" w:rsidRDefault="00FB21D2">
            <w:pPr>
              <w:rPr>
                <w:rFonts w:cs="Arial"/>
                <w:bCs/>
                <w:color w:val="000000"/>
              </w:rPr>
            </w:pPr>
            <w:r w:rsidRPr="00525928">
              <w:rPr>
                <w:rFonts w:cs="Arial"/>
                <w:bCs/>
                <w:color w:val="000000"/>
              </w:rPr>
              <w:t>Assistance to maintain self-employment or paid employment in an individual job placement (i.e., person is working with people without disabilities).</w:t>
            </w:r>
          </w:p>
        </w:tc>
      </w:tr>
      <w:tr w:rsidRPr="00525928" w:rsidR="00FB21D2" w:rsidTr="00BD0194">
        <w:trPr>
          <w:cantSplit/>
          <w:trHeight w:val="1290"/>
        </w:trPr>
        <w:tc>
          <w:tcPr>
            <w:tcW w:w="771" w:type="pct"/>
            <w:hideMark/>
          </w:tcPr>
          <w:p w:rsidRPr="00525928" w:rsidR="00FB21D2" w:rsidP="00FB21D2" w:rsidRDefault="00FB21D2">
            <w:pPr>
              <w:rPr>
                <w:rFonts w:cs="Arial"/>
                <w:bCs/>
                <w:color w:val="000000"/>
              </w:rPr>
            </w:pPr>
            <w:r w:rsidRPr="00525928">
              <w:rPr>
                <w:rFonts w:cs="Arial"/>
                <w:bCs/>
                <w:color w:val="000000"/>
              </w:rPr>
              <w:t> </w:t>
            </w:r>
            <w:r>
              <w:rPr>
                <w:rFonts w:cs="Arial"/>
                <w:bCs/>
                <w:color w:val="000000"/>
              </w:rPr>
              <w:t>N/A</w:t>
            </w:r>
          </w:p>
        </w:tc>
        <w:tc>
          <w:tcPr>
            <w:tcW w:w="699" w:type="pct"/>
            <w:hideMark/>
          </w:tcPr>
          <w:p w:rsidRPr="00525928" w:rsidR="00FB21D2" w:rsidP="00FB21D2" w:rsidRDefault="00FB21D2">
            <w:pPr>
              <w:rPr>
                <w:rFonts w:cs="Arial"/>
                <w:bCs/>
                <w:color w:val="000000"/>
              </w:rPr>
            </w:pPr>
            <w:r w:rsidRPr="00525928">
              <w:rPr>
                <w:rFonts w:cs="Arial"/>
                <w:bCs/>
                <w:color w:val="000000"/>
              </w:rPr>
              <w:t> </w:t>
            </w:r>
            <w:r>
              <w:rPr>
                <w:rFonts w:cs="Arial"/>
                <w:bCs/>
                <w:color w:val="000000"/>
              </w:rPr>
              <w:t>N/A</w:t>
            </w:r>
          </w:p>
        </w:tc>
        <w:tc>
          <w:tcPr>
            <w:tcW w:w="759" w:type="pct"/>
            <w:hideMark/>
          </w:tcPr>
          <w:p w:rsidRPr="00525928" w:rsidR="00FB21D2" w:rsidP="00FB21D2" w:rsidRDefault="00FB21D2">
            <w:pPr>
              <w:rPr>
                <w:rFonts w:cs="Arial"/>
                <w:bCs/>
                <w:color w:val="000000"/>
              </w:rPr>
            </w:pPr>
            <w:r w:rsidRPr="00525928">
              <w:rPr>
                <w:rFonts w:cs="Arial"/>
                <w:bCs/>
                <w:color w:val="000000"/>
              </w:rPr>
              <w:t>03022 ongoing supported employment, group</w:t>
            </w:r>
          </w:p>
        </w:tc>
        <w:tc>
          <w:tcPr>
            <w:tcW w:w="1084" w:type="pct"/>
            <w:hideMark/>
          </w:tcPr>
          <w:p w:rsidRPr="00525928" w:rsidR="00FB21D2" w:rsidP="00FB21D2" w:rsidRDefault="00FB21D2">
            <w:pPr>
              <w:rPr>
                <w:rFonts w:cs="Arial"/>
                <w:bCs/>
                <w:color w:val="000000"/>
              </w:rPr>
            </w:pPr>
            <w:r w:rsidRPr="00525928">
              <w:rPr>
                <w:rFonts w:cs="Arial"/>
                <w:bCs/>
                <w:color w:val="000000"/>
              </w:rPr>
              <w:t> </w:t>
            </w:r>
            <w:r>
              <w:rPr>
                <w:rFonts w:cs="Arial"/>
                <w:bCs/>
                <w:color w:val="000000"/>
              </w:rPr>
              <w:t>N/A</w:t>
            </w:r>
          </w:p>
        </w:tc>
        <w:tc>
          <w:tcPr>
            <w:tcW w:w="1686" w:type="pct"/>
            <w:hideMark/>
          </w:tcPr>
          <w:p w:rsidRPr="00525928" w:rsidR="00FB21D2" w:rsidP="00FB21D2" w:rsidRDefault="00FB21D2">
            <w:pPr>
              <w:rPr>
                <w:rFonts w:cs="Arial"/>
                <w:bCs/>
                <w:color w:val="000000"/>
              </w:rPr>
            </w:pPr>
            <w:r w:rsidRPr="00525928">
              <w:rPr>
                <w:rFonts w:cs="Arial"/>
                <w:bCs/>
                <w:color w:val="000000"/>
              </w:rPr>
              <w:t>Assistance to maintain paid employment in a group placement (i.e., person is working on a team of people with disabilities).</w:t>
            </w:r>
          </w:p>
        </w:tc>
      </w:tr>
      <w:tr w:rsidRPr="00525928" w:rsidR="00FB21D2" w:rsidTr="00BD0194">
        <w:trPr>
          <w:cantSplit/>
          <w:trHeight w:val="1275"/>
        </w:trPr>
        <w:tc>
          <w:tcPr>
            <w:tcW w:w="771" w:type="pct"/>
            <w:hideMark/>
          </w:tcPr>
          <w:p w:rsidRPr="00525928" w:rsidR="00FB21D2" w:rsidP="00FB21D2" w:rsidRDefault="00FB21D2">
            <w:pPr>
              <w:rPr>
                <w:rFonts w:cs="Arial"/>
                <w:bCs/>
                <w:color w:val="000000"/>
              </w:rPr>
            </w:pPr>
            <w:r w:rsidRPr="00525928">
              <w:rPr>
                <w:rFonts w:cs="Arial"/>
                <w:bCs/>
                <w:color w:val="000000"/>
              </w:rPr>
              <w:t> </w:t>
            </w:r>
            <w:r>
              <w:rPr>
                <w:rFonts w:cs="Arial"/>
                <w:bCs/>
                <w:color w:val="000000"/>
              </w:rPr>
              <w:t>N/A</w:t>
            </w:r>
          </w:p>
        </w:tc>
        <w:tc>
          <w:tcPr>
            <w:tcW w:w="699" w:type="pct"/>
            <w:hideMark/>
          </w:tcPr>
          <w:p w:rsidRPr="00525928" w:rsidR="00FB21D2" w:rsidP="00FB21D2" w:rsidRDefault="00FB21D2">
            <w:pPr>
              <w:rPr>
                <w:rFonts w:cs="Arial"/>
                <w:bCs/>
                <w:color w:val="000000"/>
              </w:rPr>
            </w:pPr>
            <w:r w:rsidRPr="00525928">
              <w:rPr>
                <w:rFonts w:cs="Arial"/>
                <w:bCs/>
                <w:color w:val="000000"/>
              </w:rPr>
              <w:t>0303 career planning</w:t>
            </w:r>
          </w:p>
        </w:tc>
        <w:tc>
          <w:tcPr>
            <w:tcW w:w="759" w:type="pct"/>
            <w:hideMark/>
          </w:tcPr>
          <w:p w:rsidRPr="00525928" w:rsidR="00FB21D2" w:rsidP="00FB21D2" w:rsidRDefault="00FB21D2">
            <w:pPr>
              <w:rPr>
                <w:rFonts w:cs="Arial"/>
                <w:bCs/>
                <w:color w:val="000000"/>
              </w:rPr>
            </w:pPr>
            <w:r w:rsidRPr="00525928">
              <w:rPr>
                <w:rFonts w:cs="Arial"/>
                <w:bCs/>
                <w:color w:val="000000"/>
              </w:rPr>
              <w:t>03030 career planning</w:t>
            </w:r>
          </w:p>
        </w:tc>
        <w:tc>
          <w:tcPr>
            <w:tcW w:w="1084" w:type="pct"/>
            <w:hideMark/>
          </w:tcPr>
          <w:p w:rsidRPr="00525928" w:rsidR="00FB21D2" w:rsidP="00FB21D2" w:rsidRDefault="00FB21D2">
            <w:pPr>
              <w:rPr>
                <w:rFonts w:cs="Arial"/>
                <w:bCs/>
                <w:color w:val="000000"/>
              </w:rPr>
            </w:pPr>
            <w:r w:rsidRPr="00525928">
              <w:rPr>
                <w:rFonts w:cs="Arial"/>
                <w:bCs/>
                <w:color w:val="000000"/>
              </w:rPr>
              <w:t> </w:t>
            </w:r>
            <w:r>
              <w:rPr>
                <w:rFonts w:cs="Arial"/>
                <w:bCs/>
                <w:color w:val="000000"/>
              </w:rPr>
              <w:t>N/A</w:t>
            </w:r>
          </w:p>
        </w:tc>
        <w:tc>
          <w:tcPr>
            <w:tcW w:w="1686" w:type="pct"/>
            <w:hideMark/>
          </w:tcPr>
          <w:p w:rsidRPr="00525928" w:rsidR="00FB21D2" w:rsidP="00FB21D2" w:rsidRDefault="00FB21D2">
            <w:pPr>
              <w:rPr>
                <w:rFonts w:cs="Arial"/>
                <w:bCs/>
                <w:color w:val="000000"/>
              </w:rPr>
            </w:pPr>
            <w:r w:rsidRPr="00525928">
              <w:rPr>
                <w:rFonts w:cs="Arial"/>
                <w:bCs/>
                <w:color w:val="000000"/>
              </w:rPr>
              <w:t>Focused, time-limited assistance to identify a career direction and develop a plan to achieve employment.</w:t>
            </w:r>
          </w:p>
        </w:tc>
      </w:tr>
      <w:tr w:rsidRPr="00525928" w:rsidR="00FB21D2" w:rsidTr="00BD0194">
        <w:trPr>
          <w:cantSplit/>
          <w:trHeight w:val="2820"/>
        </w:trPr>
        <w:tc>
          <w:tcPr>
            <w:tcW w:w="771" w:type="pct"/>
            <w:hideMark/>
          </w:tcPr>
          <w:p w:rsidRPr="00525928" w:rsidR="00FB21D2" w:rsidP="00FB21D2" w:rsidRDefault="00FB21D2">
            <w:pPr>
              <w:rPr>
                <w:rFonts w:cs="Arial"/>
                <w:bCs/>
                <w:color w:val="000000"/>
              </w:rPr>
            </w:pPr>
            <w:r w:rsidRPr="00525928">
              <w:rPr>
                <w:rFonts w:cs="Arial"/>
                <w:bCs/>
                <w:color w:val="000000"/>
              </w:rPr>
              <w:lastRenderedPageBreak/>
              <w:t>04 Day Services</w:t>
            </w:r>
          </w:p>
        </w:tc>
        <w:tc>
          <w:tcPr>
            <w:tcW w:w="699" w:type="pct"/>
            <w:hideMark/>
          </w:tcPr>
          <w:p w:rsidRPr="00525928" w:rsidR="00FB21D2" w:rsidP="00FB21D2" w:rsidRDefault="00FB21D2">
            <w:pPr>
              <w:rPr>
                <w:rFonts w:cs="Arial"/>
                <w:bCs/>
                <w:color w:val="000000"/>
              </w:rPr>
            </w:pPr>
            <w:r w:rsidRPr="00525928">
              <w:rPr>
                <w:rFonts w:cs="Arial"/>
                <w:bCs/>
                <w:color w:val="000000"/>
              </w:rPr>
              <w:t> </w:t>
            </w:r>
            <w:r>
              <w:rPr>
                <w:rFonts w:cs="Arial"/>
                <w:bCs/>
                <w:color w:val="000000"/>
              </w:rPr>
              <w:t>N/A</w:t>
            </w:r>
          </w:p>
        </w:tc>
        <w:tc>
          <w:tcPr>
            <w:tcW w:w="759" w:type="pct"/>
            <w:hideMark/>
          </w:tcPr>
          <w:p w:rsidRPr="00525928" w:rsidR="00FB21D2" w:rsidP="00FB21D2" w:rsidRDefault="00FB21D2">
            <w:pPr>
              <w:rPr>
                <w:rFonts w:cs="Arial"/>
                <w:bCs/>
                <w:color w:val="000000"/>
              </w:rPr>
            </w:pPr>
            <w:r w:rsidRPr="00525928">
              <w:rPr>
                <w:rFonts w:cs="Arial"/>
                <w:bCs/>
                <w:color w:val="000000"/>
              </w:rPr>
              <w:t> </w:t>
            </w:r>
            <w:r>
              <w:rPr>
                <w:rFonts w:cs="Arial"/>
                <w:bCs/>
                <w:color w:val="000000"/>
              </w:rPr>
              <w:t>N/A</w:t>
            </w:r>
          </w:p>
        </w:tc>
        <w:tc>
          <w:tcPr>
            <w:tcW w:w="1084" w:type="pct"/>
            <w:hideMark/>
          </w:tcPr>
          <w:p w:rsidRPr="00525928" w:rsidR="00FB21D2" w:rsidP="00FB21D2" w:rsidRDefault="00FB21D2">
            <w:pPr>
              <w:rPr>
                <w:rFonts w:cs="Arial"/>
                <w:bCs/>
                <w:color w:val="000000"/>
              </w:rPr>
            </w:pPr>
            <w:r w:rsidRPr="00525928">
              <w:rPr>
                <w:rFonts w:cs="Arial"/>
                <w:bCs/>
                <w:color w:val="000000"/>
              </w:rPr>
              <w:t> </w:t>
            </w:r>
            <w:r>
              <w:rPr>
                <w:rFonts w:cs="Arial"/>
                <w:bCs/>
                <w:color w:val="000000"/>
              </w:rPr>
              <w:t>N/A</w:t>
            </w:r>
          </w:p>
        </w:tc>
        <w:tc>
          <w:tcPr>
            <w:tcW w:w="1686" w:type="pct"/>
            <w:hideMark/>
          </w:tcPr>
          <w:p w:rsidRPr="00525928" w:rsidR="00FB21D2" w:rsidP="00FB21D2" w:rsidRDefault="00FB21D2">
            <w:pPr>
              <w:rPr>
                <w:rFonts w:cs="Arial"/>
                <w:bCs/>
                <w:color w:val="000000"/>
              </w:rPr>
            </w:pPr>
            <w:r w:rsidRPr="00525928">
              <w:rPr>
                <w:rFonts w:cs="Arial"/>
                <w:bCs/>
                <w:color w:val="000000"/>
              </w:rPr>
              <w:t>Services other than supported employment typically provided outside the person's home during the working day (i.e., Monday through Friday between 8 a.m. and 5 p.m.). These services provide a range of supports and are often, but not always, provided on a regularly scheduled basis at a site specifically established to provide day services.</w:t>
            </w:r>
            <w:r w:rsidRPr="00525928">
              <w:rPr>
                <w:rFonts w:cs="Arial"/>
                <w:bCs/>
                <w:color w:val="000000"/>
              </w:rPr>
              <w:br w:type="page"/>
            </w:r>
          </w:p>
        </w:tc>
      </w:tr>
      <w:tr w:rsidRPr="00525928" w:rsidR="00FB21D2" w:rsidTr="00BD0194">
        <w:trPr>
          <w:cantSplit/>
          <w:trHeight w:val="1800"/>
        </w:trPr>
        <w:tc>
          <w:tcPr>
            <w:tcW w:w="771" w:type="pct"/>
            <w:hideMark/>
          </w:tcPr>
          <w:p w:rsidRPr="00525928" w:rsidR="00FB21D2" w:rsidP="00FB21D2" w:rsidRDefault="00FB21D2">
            <w:pPr>
              <w:rPr>
                <w:rFonts w:cs="Arial"/>
                <w:bCs/>
                <w:color w:val="000000"/>
              </w:rPr>
            </w:pPr>
            <w:r w:rsidRPr="00525928">
              <w:rPr>
                <w:rFonts w:cs="Arial"/>
                <w:bCs/>
                <w:color w:val="000000"/>
              </w:rPr>
              <w:t> </w:t>
            </w:r>
            <w:r>
              <w:rPr>
                <w:rFonts w:cs="Arial"/>
                <w:bCs/>
                <w:color w:val="000000"/>
              </w:rPr>
              <w:t>N/A</w:t>
            </w:r>
          </w:p>
        </w:tc>
        <w:tc>
          <w:tcPr>
            <w:tcW w:w="699" w:type="pct"/>
            <w:hideMark/>
          </w:tcPr>
          <w:p w:rsidRPr="00525928" w:rsidR="00FB21D2" w:rsidP="00FB21D2" w:rsidRDefault="00FB21D2">
            <w:pPr>
              <w:rPr>
                <w:rFonts w:cs="Arial"/>
                <w:bCs/>
                <w:color w:val="000000"/>
              </w:rPr>
            </w:pPr>
            <w:r w:rsidRPr="00525928">
              <w:rPr>
                <w:rFonts w:cs="Arial"/>
                <w:bCs/>
                <w:color w:val="000000"/>
              </w:rPr>
              <w:t> </w:t>
            </w:r>
            <w:r>
              <w:rPr>
                <w:rFonts w:cs="Arial"/>
                <w:bCs/>
                <w:color w:val="000000"/>
              </w:rPr>
              <w:t>N/A</w:t>
            </w:r>
          </w:p>
        </w:tc>
        <w:tc>
          <w:tcPr>
            <w:tcW w:w="759" w:type="pct"/>
            <w:hideMark/>
          </w:tcPr>
          <w:p w:rsidRPr="00525928" w:rsidR="00FB21D2" w:rsidP="00FB21D2" w:rsidRDefault="00FB21D2">
            <w:pPr>
              <w:rPr>
                <w:rFonts w:cs="Arial"/>
                <w:bCs/>
                <w:color w:val="000000"/>
              </w:rPr>
            </w:pPr>
            <w:r w:rsidRPr="00525928">
              <w:rPr>
                <w:rFonts w:cs="Arial"/>
                <w:bCs/>
                <w:color w:val="000000"/>
              </w:rPr>
              <w:t>04010 prevocational services</w:t>
            </w:r>
          </w:p>
        </w:tc>
        <w:tc>
          <w:tcPr>
            <w:tcW w:w="1084" w:type="pct"/>
            <w:hideMark/>
          </w:tcPr>
          <w:p w:rsidRPr="00525928" w:rsidR="00FB21D2" w:rsidP="00FB21D2" w:rsidRDefault="00FB21D2">
            <w:pPr>
              <w:rPr>
                <w:rFonts w:cs="Arial"/>
                <w:bCs/>
                <w:color w:val="000000"/>
              </w:rPr>
            </w:pPr>
            <w:r w:rsidRPr="00525928">
              <w:rPr>
                <w:rFonts w:cs="Arial"/>
                <w:bCs/>
                <w:color w:val="000000"/>
              </w:rPr>
              <w:t> </w:t>
            </w:r>
            <w:r>
              <w:rPr>
                <w:rFonts w:cs="Arial"/>
                <w:bCs/>
                <w:color w:val="000000"/>
              </w:rPr>
              <w:t>N/A</w:t>
            </w:r>
          </w:p>
        </w:tc>
        <w:tc>
          <w:tcPr>
            <w:tcW w:w="1686" w:type="pct"/>
            <w:hideMark/>
          </w:tcPr>
          <w:p w:rsidRPr="00525928" w:rsidR="00FB21D2" w:rsidP="00FB21D2" w:rsidRDefault="00FB21D2">
            <w:pPr>
              <w:rPr>
                <w:rFonts w:cs="Arial"/>
                <w:bCs/>
                <w:color w:val="000000"/>
              </w:rPr>
            </w:pPr>
            <w:r w:rsidRPr="00525928">
              <w:rPr>
                <w:rFonts w:cs="Arial"/>
                <w:bCs/>
                <w:color w:val="000000"/>
              </w:rPr>
              <w:t>Time-limited services to provide learning and work experiences, including volunteer work, to acquire general skills that help a person obtain paid employment in integrated community settings.</w:t>
            </w:r>
          </w:p>
        </w:tc>
      </w:tr>
      <w:tr w:rsidRPr="00525928" w:rsidR="00FB21D2" w:rsidTr="00BD0194">
        <w:trPr>
          <w:cantSplit/>
          <w:trHeight w:val="916"/>
        </w:trPr>
        <w:tc>
          <w:tcPr>
            <w:tcW w:w="771" w:type="pct"/>
            <w:hideMark/>
          </w:tcPr>
          <w:p w:rsidRPr="00525928" w:rsidR="00FB21D2" w:rsidP="00FB21D2" w:rsidRDefault="00FB21D2">
            <w:pPr>
              <w:rPr>
                <w:rFonts w:cs="Arial"/>
                <w:bCs/>
                <w:color w:val="000000"/>
              </w:rPr>
            </w:pPr>
            <w:r w:rsidRPr="00525928">
              <w:rPr>
                <w:rFonts w:cs="Arial"/>
                <w:bCs/>
                <w:color w:val="000000"/>
              </w:rPr>
              <w:lastRenderedPageBreak/>
              <w:t> </w:t>
            </w:r>
            <w:r>
              <w:rPr>
                <w:rFonts w:cs="Arial"/>
                <w:bCs/>
                <w:color w:val="000000"/>
              </w:rPr>
              <w:t>N/A</w:t>
            </w:r>
          </w:p>
        </w:tc>
        <w:tc>
          <w:tcPr>
            <w:tcW w:w="699" w:type="pct"/>
            <w:hideMark/>
          </w:tcPr>
          <w:p w:rsidRPr="00525928" w:rsidR="00FB21D2" w:rsidP="00FB21D2" w:rsidRDefault="00FB21D2">
            <w:pPr>
              <w:rPr>
                <w:rFonts w:cs="Arial"/>
                <w:bCs/>
                <w:color w:val="000000"/>
              </w:rPr>
            </w:pPr>
            <w:r w:rsidRPr="00525928">
              <w:rPr>
                <w:rFonts w:cs="Arial"/>
                <w:bCs/>
                <w:color w:val="000000"/>
              </w:rPr>
              <w:t> </w:t>
            </w:r>
            <w:r>
              <w:rPr>
                <w:rFonts w:cs="Arial"/>
                <w:bCs/>
                <w:color w:val="000000"/>
              </w:rPr>
              <w:t>N/A</w:t>
            </w:r>
          </w:p>
        </w:tc>
        <w:tc>
          <w:tcPr>
            <w:tcW w:w="759" w:type="pct"/>
            <w:hideMark/>
          </w:tcPr>
          <w:p w:rsidRPr="00525928" w:rsidR="00FB21D2" w:rsidP="00FB21D2" w:rsidRDefault="00FB21D2">
            <w:pPr>
              <w:rPr>
                <w:rFonts w:cs="Arial"/>
                <w:bCs/>
                <w:color w:val="000000"/>
              </w:rPr>
            </w:pPr>
            <w:r w:rsidRPr="00525928">
              <w:rPr>
                <w:rFonts w:cs="Arial"/>
                <w:bCs/>
                <w:color w:val="000000"/>
              </w:rPr>
              <w:t>04020 day habilitation</w:t>
            </w:r>
          </w:p>
        </w:tc>
        <w:tc>
          <w:tcPr>
            <w:tcW w:w="1084" w:type="pct"/>
            <w:hideMark/>
          </w:tcPr>
          <w:p w:rsidRPr="00525928" w:rsidR="00FB21D2" w:rsidP="00FB21D2" w:rsidRDefault="00FB21D2">
            <w:pPr>
              <w:rPr>
                <w:rFonts w:cs="Arial"/>
                <w:bCs/>
                <w:color w:val="000000"/>
              </w:rPr>
            </w:pPr>
            <w:r w:rsidRPr="00525928">
              <w:rPr>
                <w:rFonts w:cs="Arial"/>
                <w:bCs/>
                <w:color w:val="000000"/>
              </w:rPr>
              <w:t> </w:t>
            </w:r>
            <w:r>
              <w:rPr>
                <w:rFonts w:cs="Arial"/>
                <w:bCs/>
                <w:color w:val="000000"/>
              </w:rPr>
              <w:t>N/A</w:t>
            </w:r>
          </w:p>
        </w:tc>
        <w:tc>
          <w:tcPr>
            <w:tcW w:w="1686" w:type="pct"/>
            <w:hideMark/>
          </w:tcPr>
          <w:p w:rsidRPr="00525928" w:rsidR="00FB21D2" w:rsidP="00FB21D2" w:rsidRDefault="00FB21D2">
            <w:pPr>
              <w:rPr>
                <w:rFonts w:cs="Arial"/>
                <w:bCs/>
                <w:color w:val="000000"/>
              </w:rPr>
            </w:pPr>
            <w:r w:rsidRPr="00525928">
              <w:rPr>
                <w:rFonts w:cs="Arial"/>
                <w:bCs/>
                <w:color w:val="000000"/>
              </w:rPr>
              <w:t>Regularly scheduled activities in settings separate from the participant’s residence, including assistance in acquiring, retaining, and improving self-help, socialization, and/or adaptive skills. This service includes community-based volunteer activities that include acquiring, retaining, and improving self-help, socialization, and adaptive skills. This service can include the supports offered in adult day health, adult day services (social model), and community integration if these supports are provided along with assistance in acquiring, retraining, and improving self-help, socialization, and/or adaptive skills.</w:t>
            </w:r>
          </w:p>
        </w:tc>
      </w:tr>
      <w:tr w:rsidRPr="00525928" w:rsidR="00FB21D2" w:rsidTr="00BD0194">
        <w:trPr>
          <w:cantSplit/>
          <w:trHeight w:val="780"/>
        </w:trPr>
        <w:tc>
          <w:tcPr>
            <w:tcW w:w="771" w:type="pct"/>
            <w:hideMark/>
          </w:tcPr>
          <w:p w:rsidRPr="00525928" w:rsidR="00FB21D2" w:rsidP="00FB21D2" w:rsidRDefault="00FB21D2">
            <w:pPr>
              <w:rPr>
                <w:rFonts w:cs="Arial"/>
                <w:bCs/>
                <w:color w:val="000000"/>
              </w:rPr>
            </w:pPr>
            <w:r w:rsidRPr="00525928">
              <w:rPr>
                <w:rFonts w:cs="Arial"/>
                <w:bCs/>
                <w:color w:val="000000"/>
              </w:rPr>
              <w:t> </w:t>
            </w:r>
            <w:r>
              <w:rPr>
                <w:rFonts w:cs="Arial"/>
                <w:bCs/>
                <w:color w:val="000000"/>
              </w:rPr>
              <w:t>N/A</w:t>
            </w:r>
          </w:p>
        </w:tc>
        <w:tc>
          <w:tcPr>
            <w:tcW w:w="699" w:type="pct"/>
            <w:hideMark/>
          </w:tcPr>
          <w:p w:rsidRPr="00525928" w:rsidR="00FB21D2" w:rsidP="00FB21D2" w:rsidRDefault="00FB21D2">
            <w:pPr>
              <w:rPr>
                <w:rFonts w:cs="Arial"/>
                <w:bCs/>
                <w:color w:val="000000"/>
              </w:rPr>
            </w:pPr>
            <w:r w:rsidRPr="00525928">
              <w:rPr>
                <w:rFonts w:cs="Arial"/>
                <w:bCs/>
                <w:color w:val="000000"/>
              </w:rPr>
              <w:t> </w:t>
            </w:r>
            <w:r>
              <w:rPr>
                <w:rFonts w:cs="Arial"/>
                <w:bCs/>
                <w:color w:val="000000"/>
              </w:rPr>
              <w:t>N/A</w:t>
            </w:r>
          </w:p>
        </w:tc>
        <w:tc>
          <w:tcPr>
            <w:tcW w:w="759" w:type="pct"/>
            <w:hideMark/>
          </w:tcPr>
          <w:p w:rsidRPr="00525928" w:rsidR="00FB21D2" w:rsidP="00FB21D2" w:rsidRDefault="00FB21D2">
            <w:pPr>
              <w:rPr>
                <w:rFonts w:cs="Arial"/>
                <w:bCs/>
                <w:color w:val="000000"/>
              </w:rPr>
            </w:pPr>
            <w:r w:rsidRPr="00525928">
              <w:rPr>
                <w:rFonts w:cs="Arial"/>
                <w:bCs/>
                <w:color w:val="000000"/>
              </w:rPr>
              <w:t>04030 education services</w:t>
            </w:r>
          </w:p>
        </w:tc>
        <w:tc>
          <w:tcPr>
            <w:tcW w:w="1084" w:type="pct"/>
            <w:hideMark/>
          </w:tcPr>
          <w:p w:rsidRPr="00525928" w:rsidR="00FB21D2" w:rsidP="00FB21D2" w:rsidRDefault="00FB21D2">
            <w:pPr>
              <w:rPr>
                <w:rFonts w:cs="Arial"/>
                <w:bCs/>
                <w:color w:val="000000"/>
              </w:rPr>
            </w:pPr>
            <w:r w:rsidRPr="00525928">
              <w:rPr>
                <w:rFonts w:cs="Arial"/>
                <w:bCs/>
                <w:color w:val="000000"/>
              </w:rPr>
              <w:t> </w:t>
            </w:r>
            <w:r>
              <w:rPr>
                <w:rFonts w:cs="Arial"/>
                <w:bCs/>
                <w:color w:val="000000"/>
              </w:rPr>
              <w:t>N/A</w:t>
            </w:r>
          </w:p>
        </w:tc>
        <w:tc>
          <w:tcPr>
            <w:tcW w:w="1686" w:type="pct"/>
            <w:hideMark/>
          </w:tcPr>
          <w:p w:rsidRPr="00525928" w:rsidR="00FB21D2" w:rsidP="00FB21D2" w:rsidRDefault="00FB21D2">
            <w:pPr>
              <w:rPr>
                <w:rFonts w:cs="Arial"/>
                <w:bCs/>
                <w:color w:val="000000"/>
              </w:rPr>
            </w:pPr>
            <w:r w:rsidRPr="00525928">
              <w:rPr>
                <w:rFonts w:cs="Arial"/>
                <w:bCs/>
                <w:color w:val="000000"/>
              </w:rPr>
              <w:t>Services to help a person access post-secondary education.</w:t>
            </w:r>
          </w:p>
        </w:tc>
      </w:tr>
      <w:tr w:rsidRPr="00525928" w:rsidR="00FB21D2" w:rsidTr="00BD0194">
        <w:trPr>
          <w:cantSplit/>
          <w:trHeight w:val="1290"/>
        </w:trPr>
        <w:tc>
          <w:tcPr>
            <w:tcW w:w="771" w:type="pct"/>
            <w:hideMark/>
          </w:tcPr>
          <w:p w:rsidRPr="00525928" w:rsidR="00FB21D2" w:rsidP="00FB21D2" w:rsidRDefault="00FB21D2">
            <w:pPr>
              <w:rPr>
                <w:rFonts w:cs="Arial"/>
                <w:bCs/>
                <w:color w:val="000000"/>
              </w:rPr>
            </w:pPr>
            <w:r w:rsidRPr="00525928">
              <w:rPr>
                <w:rFonts w:cs="Arial"/>
                <w:bCs/>
                <w:color w:val="000000"/>
              </w:rPr>
              <w:t> </w:t>
            </w:r>
            <w:r>
              <w:rPr>
                <w:rFonts w:cs="Arial"/>
                <w:bCs/>
                <w:color w:val="000000"/>
              </w:rPr>
              <w:t>N/A</w:t>
            </w:r>
          </w:p>
        </w:tc>
        <w:tc>
          <w:tcPr>
            <w:tcW w:w="699" w:type="pct"/>
            <w:hideMark/>
          </w:tcPr>
          <w:p w:rsidRPr="00525928" w:rsidR="00FB21D2" w:rsidP="00FB21D2" w:rsidRDefault="00FB21D2">
            <w:pPr>
              <w:rPr>
                <w:rFonts w:cs="Arial"/>
                <w:bCs/>
                <w:color w:val="000000"/>
              </w:rPr>
            </w:pPr>
            <w:r w:rsidRPr="00525928">
              <w:rPr>
                <w:rFonts w:cs="Arial"/>
                <w:bCs/>
                <w:color w:val="000000"/>
              </w:rPr>
              <w:t> </w:t>
            </w:r>
            <w:r>
              <w:rPr>
                <w:rFonts w:cs="Arial"/>
                <w:bCs/>
                <w:color w:val="000000"/>
              </w:rPr>
              <w:t>N/A</w:t>
            </w:r>
          </w:p>
        </w:tc>
        <w:tc>
          <w:tcPr>
            <w:tcW w:w="759" w:type="pct"/>
            <w:hideMark/>
          </w:tcPr>
          <w:p w:rsidRPr="00525928" w:rsidR="00FB21D2" w:rsidP="00FB21D2" w:rsidRDefault="00FB21D2">
            <w:pPr>
              <w:rPr>
                <w:rFonts w:cs="Arial"/>
                <w:bCs/>
                <w:color w:val="000000"/>
              </w:rPr>
            </w:pPr>
            <w:r w:rsidRPr="00525928">
              <w:rPr>
                <w:rFonts w:cs="Arial"/>
                <w:bCs/>
                <w:color w:val="000000"/>
              </w:rPr>
              <w:t>04040 day treatment/ partial hospitalization</w:t>
            </w:r>
          </w:p>
        </w:tc>
        <w:tc>
          <w:tcPr>
            <w:tcW w:w="1084" w:type="pct"/>
            <w:hideMark/>
          </w:tcPr>
          <w:p w:rsidRPr="00525928" w:rsidR="00FB21D2" w:rsidP="00FB21D2" w:rsidRDefault="00FB21D2">
            <w:pPr>
              <w:rPr>
                <w:rFonts w:cs="Arial"/>
                <w:bCs/>
                <w:color w:val="000000"/>
              </w:rPr>
            </w:pPr>
            <w:r w:rsidRPr="00525928">
              <w:rPr>
                <w:rFonts w:cs="Arial"/>
                <w:bCs/>
                <w:color w:val="000000"/>
              </w:rPr>
              <w:t> </w:t>
            </w:r>
            <w:r>
              <w:rPr>
                <w:rFonts w:cs="Arial"/>
                <w:bCs/>
                <w:color w:val="000000"/>
              </w:rPr>
              <w:t>N/A</w:t>
            </w:r>
          </w:p>
        </w:tc>
        <w:tc>
          <w:tcPr>
            <w:tcW w:w="1686" w:type="pct"/>
            <w:hideMark/>
          </w:tcPr>
          <w:p w:rsidRPr="00525928" w:rsidR="00FB21D2" w:rsidP="00FB21D2" w:rsidRDefault="00FB21D2">
            <w:pPr>
              <w:rPr>
                <w:rFonts w:cs="Arial"/>
                <w:bCs/>
                <w:color w:val="000000"/>
              </w:rPr>
            </w:pPr>
            <w:r w:rsidRPr="00525928">
              <w:rPr>
                <w:rFonts w:cs="Arial"/>
                <w:bCs/>
                <w:color w:val="000000"/>
              </w:rPr>
              <w:t>Services necessary for the diagnosis or treatment of the person's mental illness provided in a fixed site facility during the working day.</w:t>
            </w:r>
          </w:p>
        </w:tc>
      </w:tr>
      <w:tr w:rsidRPr="00525928" w:rsidR="00FB21D2" w:rsidTr="00BD0194">
        <w:trPr>
          <w:cantSplit/>
          <w:trHeight w:val="3330"/>
        </w:trPr>
        <w:tc>
          <w:tcPr>
            <w:tcW w:w="771" w:type="pct"/>
            <w:hideMark/>
          </w:tcPr>
          <w:p w:rsidRPr="00525928" w:rsidR="00FB21D2" w:rsidP="00FB21D2" w:rsidRDefault="00FB21D2">
            <w:pPr>
              <w:rPr>
                <w:rFonts w:cs="Arial"/>
                <w:bCs/>
                <w:color w:val="000000"/>
              </w:rPr>
            </w:pPr>
            <w:r w:rsidRPr="00525928">
              <w:rPr>
                <w:rFonts w:cs="Arial"/>
                <w:bCs/>
                <w:color w:val="000000"/>
              </w:rPr>
              <w:lastRenderedPageBreak/>
              <w:t> </w:t>
            </w:r>
            <w:r>
              <w:rPr>
                <w:rFonts w:cs="Arial"/>
                <w:bCs/>
                <w:color w:val="000000"/>
              </w:rPr>
              <w:t>N/A</w:t>
            </w:r>
          </w:p>
        </w:tc>
        <w:tc>
          <w:tcPr>
            <w:tcW w:w="699" w:type="pct"/>
            <w:hideMark/>
          </w:tcPr>
          <w:p w:rsidRPr="00525928" w:rsidR="00FB21D2" w:rsidP="00FB21D2" w:rsidRDefault="00FB21D2">
            <w:pPr>
              <w:rPr>
                <w:rFonts w:cs="Arial"/>
                <w:bCs/>
                <w:color w:val="000000"/>
              </w:rPr>
            </w:pPr>
            <w:r w:rsidRPr="00525928">
              <w:rPr>
                <w:rFonts w:cs="Arial"/>
                <w:bCs/>
                <w:color w:val="000000"/>
              </w:rPr>
              <w:t> </w:t>
            </w:r>
            <w:r>
              <w:rPr>
                <w:rFonts w:cs="Arial"/>
                <w:bCs/>
                <w:color w:val="000000"/>
              </w:rPr>
              <w:t>N/A</w:t>
            </w:r>
          </w:p>
        </w:tc>
        <w:tc>
          <w:tcPr>
            <w:tcW w:w="759" w:type="pct"/>
            <w:hideMark/>
          </w:tcPr>
          <w:p w:rsidRPr="00525928" w:rsidR="00FB21D2" w:rsidP="00FB21D2" w:rsidRDefault="00FB21D2">
            <w:pPr>
              <w:rPr>
                <w:rFonts w:cs="Arial"/>
                <w:bCs/>
                <w:color w:val="000000"/>
              </w:rPr>
            </w:pPr>
            <w:r w:rsidRPr="00525928">
              <w:rPr>
                <w:rFonts w:cs="Arial"/>
                <w:bCs/>
                <w:color w:val="000000"/>
              </w:rPr>
              <w:t>04050 adult day health</w:t>
            </w:r>
          </w:p>
        </w:tc>
        <w:tc>
          <w:tcPr>
            <w:tcW w:w="1084" w:type="pct"/>
            <w:hideMark/>
          </w:tcPr>
          <w:p w:rsidRPr="00525928" w:rsidR="00FB21D2" w:rsidP="00FB21D2" w:rsidRDefault="00FB21D2">
            <w:pPr>
              <w:rPr>
                <w:rFonts w:cs="Arial"/>
                <w:bCs/>
                <w:color w:val="000000"/>
              </w:rPr>
            </w:pPr>
            <w:r w:rsidRPr="00525928">
              <w:rPr>
                <w:rFonts w:cs="Arial"/>
                <w:bCs/>
                <w:color w:val="000000"/>
              </w:rPr>
              <w:t> </w:t>
            </w:r>
            <w:r>
              <w:rPr>
                <w:rFonts w:cs="Arial"/>
                <w:bCs/>
                <w:color w:val="000000"/>
              </w:rPr>
              <w:t>N/A</w:t>
            </w:r>
          </w:p>
        </w:tc>
        <w:tc>
          <w:tcPr>
            <w:tcW w:w="1686" w:type="pct"/>
            <w:hideMark/>
          </w:tcPr>
          <w:p w:rsidRPr="00525928" w:rsidR="00FB21D2" w:rsidP="00FB21D2" w:rsidRDefault="00FB21D2">
            <w:pPr>
              <w:rPr>
                <w:rFonts w:cs="Arial"/>
                <w:bCs/>
                <w:color w:val="000000"/>
              </w:rPr>
            </w:pPr>
            <w:r w:rsidRPr="00525928">
              <w:rPr>
                <w:rFonts w:cs="Arial"/>
                <w:bCs/>
                <w:color w:val="000000"/>
              </w:rPr>
              <w:t>Skilled health services and other support services, NOT including habilitation (i.e., assistance in acquiring, retaining, and improving self-help, socialization, and/or adaptive skills), provided to adults in a fixed site facility during the working day. This service can include the supports offered in adult day services (social model) if these supports are provided along with skilled health services.</w:t>
            </w:r>
            <w:r w:rsidRPr="00525928">
              <w:rPr>
                <w:rFonts w:cs="Arial"/>
                <w:bCs/>
                <w:color w:val="000000"/>
              </w:rPr>
              <w:br w:type="page"/>
            </w:r>
          </w:p>
        </w:tc>
      </w:tr>
      <w:tr w:rsidRPr="00525928" w:rsidR="00FB21D2" w:rsidTr="00BD0194">
        <w:trPr>
          <w:cantSplit/>
          <w:trHeight w:val="2310"/>
        </w:trPr>
        <w:tc>
          <w:tcPr>
            <w:tcW w:w="771" w:type="pct"/>
            <w:hideMark/>
          </w:tcPr>
          <w:p w:rsidRPr="00525928" w:rsidR="00FB21D2" w:rsidP="00FB21D2" w:rsidRDefault="00FB21D2">
            <w:pPr>
              <w:rPr>
                <w:rFonts w:cs="Arial"/>
                <w:bCs/>
                <w:color w:val="000000"/>
              </w:rPr>
            </w:pPr>
            <w:r w:rsidRPr="00525928">
              <w:rPr>
                <w:rFonts w:cs="Arial"/>
                <w:bCs/>
                <w:color w:val="000000"/>
              </w:rPr>
              <w:t> </w:t>
            </w:r>
            <w:r>
              <w:rPr>
                <w:rFonts w:cs="Arial"/>
                <w:bCs/>
                <w:color w:val="000000"/>
              </w:rPr>
              <w:t>N/A</w:t>
            </w:r>
          </w:p>
        </w:tc>
        <w:tc>
          <w:tcPr>
            <w:tcW w:w="699" w:type="pct"/>
            <w:hideMark/>
          </w:tcPr>
          <w:p w:rsidRPr="00525928" w:rsidR="00FB21D2" w:rsidP="00FB21D2" w:rsidRDefault="00FB21D2">
            <w:pPr>
              <w:rPr>
                <w:rFonts w:cs="Arial"/>
                <w:bCs/>
                <w:color w:val="000000"/>
              </w:rPr>
            </w:pPr>
            <w:r w:rsidRPr="00525928">
              <w:rPr>
                <w:rFonts w:cs="Arial"/>
                <w:bCs/>
                <w:color w:val="000000"/>
              </w:rPr>
              <w:t> </w:t>
            </w:r>
            <w:r>
              <w:rPr>
                <w:rFonts w:cs="Arial"/>
                <w:bCs/>
                <w:color w:val="000000"/>
              </w:rPr>
              <w:t>N/A</w:t>
            </w:r>
          </w:p>
        </w:tc>
        <w:tc>
          <w:tcPr>
            <w:tcW w:w="759" w:type="pct"/>
            <w:hideMark/>
          </w:tcPr>
          <w:p w:rsidRPr="00525928" w:rsidR="00FB21D2" w:rsidP="00FB21D2" w:rsidRDefault="00FB21D2">
            <w:pPr>
              <w:rPr>
                <w:rFonts w:cs="Arial"/>
                <w:bCs/>
                <w:color w:val="000000"/>
              </w:rPr>
            </w:pPr>
            <w:r w:rsidRPr="00525928">
              <w:rPr>
                <w:rFonts w:cs="Arial"/>
                <w:bCs/>
                <w:color w:val="000000"/>
              </w:rPr>
              <w:t>04060 adult day services (social model)</w:t>
            </w:r>
          </w:p>
        </w:tc>
        <w:tc>
          <w:tcPr>
            <w:tcW w:w="1084" w:type="pct"/>
            <w:hideMark/>
          </w:tcPr>
          <w:p w:rsidRPr="00525928" w:rsidR="00FB21D2" w:rsidP="00FB21D2" w:rsidRDefault="00FB21D2">
            <w:pPr>
              <w:rPr>
                <w:rFonts w:cs="Arial"/>
                <w:bCs/>
                <w:color w:val="000000"/>
              </w:rPr>
            </w:pPr>
            <w:r w:rsidRPr="00525928">
              <w:rPr>
                <w:rFonts w:cs="Arial"/>
                <w:bCs/>
                <w:color w:val="000000"/>
              </w:rPr>
              <w:t> </w:t>
            </w:r>
            <w:r>
              <w:rPr>
                <w:rFonts w:cs="Arial"/>
                <w:bCs/>
                <w:color w:val="000000"/>
              </w:rPr>
              <w:t>N/A</w:t>
            </w:r>
          </w:p>
        </w:tc>
        <w:tc>
          <w:tcPr>
            <w:tcW w:w="1686" w:type="pct"/>
            <w:hideMark/>
          </w:tcPr>
          <w:p w:rsidRPr="00525928" w:rsidR="00FB21D2" w:rsidP="00FB21D2" w:rsidRDefault="00FB21D2">
            <w:pPr>
              <w:rPr>
                <w:rFonts w:cs="Arial"/>
                <w:bCs/>
                <w:color w:val="000000"/>
              </w:rPr>
            </w:pPr>
            <w:r w:rsidRPr="00525928">
              <w:rPr>
                <w:rFonts w:cs="Arial"/>
                <w:bCs/>
                <w:color w:val="000000"/>
              </w:rPr>
              <w:t>Support services, NOT including skilled health services and not including habilitation (i.e., assistance in acquiring, retaining, and improving self-help, socialization, and/or adaptive skills), provided to adults in a fixed site facility during the working day.</w:t>
            </w:r>
          </w:p>
        </w:tc>
      </w:tr>
      <w:tr w:rsidRPr="00525928" w:rsidR="00FB21D2" w:rsidTr="00BD0194">
        <w:trPr>
          <w:cantSplit/>
          <w:trHeight w:val="2565"/>
        </w:trPr>
        <w:tc>
          <w:tcPr>
            <w:tcW w:w="771" w:type="pct"/>
            <w:hideMark/>
          </w:tcPr>
          <w:p w:rsidRPr="00525928" w:rsidR="00FB21D2" w:rsidP="00FB21D2" w:rsidRDefault="00FB21D2">
            <w:pPr>
              <w:rPr>
                <w:rFonts w:cs="Arial"/>
                <w:bCs/>
                <w:color w:val="000000"/>
              </w:rPr>
            </w:pPr>
            <w:r w:rsidRPr="00525928">
              <w:rPr>
                <w:rFonts w:cs="Arial"/>
                <w:bCs/>
                <w:color w:val="000000"/>
              </w:rPr>
              <w:t> </w:t>
            </w:r>
            <w:r>
              <w:rPr>
                <w:rFonts w:cs="Arial"/>
                <w:bCs/>
                <w:color w:val="000000"/>
              </w:rPr>
              <w:t>N/A</w:t>
            </w:r>
          </w:p>
        </w:tc>
        <w:tc>
          <w:tcPr>
            <w:tcW w:w="699" w:type="pct"/>
            <w:hideMark/>
          </w:tcPr>
          <w:p w:rsidRPr="00525928" w:rsidR="00FB21D2" w:rsidP="00FB21D2" w:rsidRDefault="00FB21D2">
            <w:pPr>
              <w:rPr>
                <w:rFonts w:cs="Arial"/>
                <w:bCs/>
                <w:color w:val="000000"/>
              </w:rPr>
            </w:pPr>
            <w:r w:rsidRPr="00525928">
              <w:rPr>
                <w:rFonts w:cs="Arial"/>
                <w:bCs/>
                <w:color w:val="000000"/>
              </w:rPr>
              <w:t> </w:t>
            </w:r>
            <w:r>
              <w:rPr>
                <w:rFonts w:cs="Arial"/>
                <w:bCs/>
                <w:color w:val="000000"/>
              </w:rPr>
              <w:t>N/A</w:t>
            </w:r>
          </w:p>
        </w:tc>
        <w:tc>
          <w:tcPr>
            <w:tcW w:w="759" w:type="pct"/>
            <w:hideMark/>
          </w:tcPr>
          <w:p w:rsidRPr="00525928" w:rsidR="00FB21D2" w:rsidP="00FB21D2" w:rsidRDefault="00FB21D2">
            <w:pPr>
              <w:rPr>
                <w:rFonts w:cs="Arial"/>
                <w:bCs/>
                <w:color w:val="000000"/>
              </w:rPr>
            </w:pPr>
            <w:r w:rsidRPr="00525928">
              <w:rPr>
                <w:rFonts w:cs="Arial"/>
                <w:bCs/>
                <w:color w:val="000000"/>
              </w:rPr>
              <w:t>04070 community integration</w:t>
            </w:r>
          </w:p>
        </w:tc>
        <w:tc>
          <w:tcPr>
            <w:tcW w:w="1084" w:type="pct"/>
            <w:hideMark/>
          </w:tcPr>
          <w:p w:rsidRPr="00525928" w:rsidR="00FB21D2" w:rsidP="00FB21D2" w:rsidRDefault="00FB21D2">
            <w:pPr>
              <w:rPr>
                <w:rFonts w:cs="Arial"/>
                <w:bCs/>
                <w:color w:val="000000"/>
              </w:rPr>
            </w:pPr>
            <w:r w:rsidRPr="00525928">
              <w:rPr>
                <w:rFonts w:cs="Arial"/>
                <w:bCs/>
                <w:color w:val="000000"/>
              </w:rPr>
              <w:t>escort</w:t>
            </w:r>
          </w:p>
        </w:tc>
        <w:tc>
          <w:tcPr>
            <w:tcW w:w="1686" w:type="pct"/>
            <w:hideMark/>
          </w:tcPr>
          <w:p w:rsidRPr="00525928" w:rsidR="00FB21D2" w:rsidP="00FB21D2" w:rsidRDefault="00FB21D2">
            <w:pPr>
              <w:rPr>
                <w:rFonts w:cs="Arial"/>
                <w:bCs/>
                <w:color w:val="000000"/>
              </w:rPr>
            </w:pPr>
            <w:r w:rsidRPr="00525928">
              <w:rPr>
                <w:rFonts w:cs="Arial"/>
                <w:bCs/>
                <w:color w:val="000000"/>
              </w:rPr>
              <w:t>Assistance in participating in community activities, NOT including assistance with activities of daily living or assistance in acquiring, retraining, and improving self-help, socialization, and/or adaptive skills. This service can include supports furnished in the person’s residence related to community participation.</w:t>
            </w:r>
          </w:p>
        </w:tc>
      </w:tr>
      <w:tr w:rsidRPr="00525928" w:rsidR="00FB21D2" w:rsidTr="00BD0194">
        <w:trPr>
          <w:cantSplit/>
          <w:trHeight w:val="1275"/>
        </w:trPr>
        <w:tc>
          <w:tcPr>
            <w:tcW w:w="771" w:type="pct"/>
            <w:hideMark/>
          </w:tcPr>
          <w:p w:rsidRPr="00525928" w:rsidR="00FB21D2" w:rsidP="00FB21D2" w:rsidRDefault="00FB21D2">
            <w:pPr>
              <w:rPr>
                <w:rFonts w:cs="Arial"/>
                <w:bCs/>
                <w:color w:val="000000"/>
              </w:rPr>
            </w:pPr>
            <w:r w:rsidRPr="00525928">
              <w:rPr>
                <w:rFonts w:cs="Arial"/>
                <w:bCs/>
                <w:color w:val="000000"/>
              </w:rPr>
              <w:lastRenderedPageBreak/>
              <w:t> </w:t>
            </w:r>
            <w:r>
              <w:rPr>
                <w:rFonts w:cs="Arial"/>
                <w:bCs/>
                <w:color w:val="000000"/>
              </w:rPr>
              <w:t>N/A</w:t>
            </w:r>
          </w:p>
        </w:tc>
        <w:tc>
          <w:tcPr>
            <w:tcW w:w="699" w:type="pct"/>
            <w:hideMark/>
          </w:tcPr>
          <w:p w:rsidRPr="00525928" w:rsidR="00FB21D2" w:rsidP="00FB21D2" w:rsidRDefault="00FB21D2">
            <w:pPr>
              <w:rPr>
                <w:rFonts w:cs="Arial"/>
                <w:bCs/>
                <w:color w:val="000000"/>
              </w:rPr>
            </w:pPr>
            <w:r w:rsidRPr="00525928">
              <w:rPr>
                <w:rFonts w:cs="Arial"/>
                <w:bCs/>
                <w:color w:val="000000"/>
              </w:rPr>
              <w:t> </w:t>
            </w:r>
            <w:r>
              <w:rPr>
                <w:rFonts w:cs="Arial"/>
                <w:bCs/>
                <w:color w:val="000000"/>
              </w:rPr>
              <w:t>N/A</w:t>
            </w:r>
          </w:p>
        </w:tc>
        <w:tc>
          <w:tcPr>
            <w:tcW w:w="759" w:type="pct"/>
            <w:hideMark/>
          </w:tcPr>
          <w:p w:rsidRPr="00525928" w:rsidR="00FB21D2" w:rsidP="00FB21D2" w:rsidRDefault="00FB21D2">
            <w:pPr>
              <w:rPr>
                <w:rFonts w:cs="Arial"/>
                <w:bCs/>
                <w:color w:val="000000"/>
              </w:rPr>
            </w:pPr>
            <w:r w:rsidRPr="00525928">
              <w:rPr>
                <w:rFonts w:cs="Arial"/>
                <w:bCs/>
                <w:color w:val="000000"/>
              </w:rPr>
              <w:t>04080 medical day care for children</w:t>
            </w:r>
          </w:p>
        </w:tc>
        <w:tc>
          <w:tcPr>
            <w:tcW w:w="1084" w:type="pct"/>
            <w:hideMark/>
          </w:tcPr>
          <w:p w:rsidRPr="00525928" w:rsidR="00FB21D2" w:rsidP="00FB21D2" w:rsidRDefault="00FB21D2">
            <w:pPr>
              <w:rPr>
                <w:rFonts w:cs="Arial"/>
                <w:bCs/>
                <w:color w:val="000000"/>
              </w:rPr>
            </w:pPr>
            <w:r w:rsidRPr="00525928">
              <w:rPr>
                <w:rFonts w:cs="Arial"/>
                <w:bCs/>
                <w:color w:val="000000"/>
              </w:rPr>
              <w:t> </w:t>
            </w:r>
            <w:r>
              <w:rPr>
                <w:rFonts w:cs="Arial"/>
                <w:bCs/>
                <w:color w:val="000000"/>
              </w:rPr>
              <w:t>N/A</w:t>
            </w:r>
          </w:p>
        </w:tc>
        <w:tc>
          <w:tcPr>
            <w:tcW w:w="1686" w:type="pct"/>
            <w:hideMark/>
          </w:tcPr>
          <w:p w:rsidRPr="00525928" w:rsidR="00FB21D2" w:rsidP="00FB21D2" w:rsidRDefault="00FB21D2">
            <w:pPr>
              <w:rPr>
                <w:rFonts w:cs="Arial"/>
                <w:bCs/>
                <w:color w:val="000000"/>
              </w:rPr>
            </w:pPr>
            <w:r w:rsidRPr="00525928">
              <w:rPr>
                <w:rFonts w:cs="Arial"/>
                <w:bCs/>
                <w:color w:val="000000"/>
              </w:rPr>
              <w:t>Medical services beyond typical day care responsibilities provided during the working day for infants, toddlers, and pre-school age children.</w:t>
            </w:r>
          </w:p>
        </w:tc>
      </w:tr>
      <w:tr w:rsidRPr="00525928" w:rsidR="00FB21D2" w:rsidTr="00BD0194">
        <w:trPr>
          <w:cantSplit/>
          <w:trHeight w:val="1035"/>
        </w:trPr>
        <w:tc>
          <w:tcPr>
            <w:tcW w:w="771" w:type="pct"/>
            <w:hideMark/>
          </w:tcPr>
          <w:p w:rsidRPr="00525928" w:rsidR="00FB21D2" w:rsidP="00FB21D2" w:rsidRDefault="00FB21D2">
            <w:pPr>
              <w:rPr>
                <w:rFonts w:cs="Arial"/>
                <w:bCs/>
                <w:color w:val="000000"/>
              </w:rPr>
            </w:pPr>
            <w:r w:rsidRPr="00525928">
              <w:rPr>
                <w:rFonts w:cs="Arial"/>
                <w:bCs/>
                <w:color w:val="000000"/>
              </w:rPr>
              <w:t>05 Nursing</w:t>
            </w:r>
          </w:p>
        </w:tc>
        <w:tc>
          <w:tcPr>
            <w:tcW w:w="699" w:type="pct"/>
            <w:hideMark/>
          </w:tcPr>
          <w:p w:rsidRPr="00525928" w:rsidR="00FB21D2" w:rsidP="00FB21D2" w:rsidRDefault="00FB21D2">
            <w:pPr>
              <w:rPr>
                <w:rFonts w:cs="Arial"/>
                <w:bCs/>
                <w:color w:val="000000"/>
              </w:rPr>
            </w:pPr>
            <w:r w:rsidRPr="00525928">
              <w:rPr>
                <w:rFonts w:cs="Arial"/>
                <w:bCs/>
                <w:color w:val="000000"/>
              </w:rPr>
              <w:t> </w:t>
            </w:r>
            <w:r>
              <w:rPr>
                <w:rFonts w:cs="Arial"/>
                <w:bCs/>
                <w:color w:val="000000"/>
              </w:rPr>
              <w:t>N/A</w:t>
            </w:r>
          </w:p>
        </w:tc>
        <w:tc>
          <w:tcPr>
            <w:tcW w:w="759" w:type="pct"/>
            <w:hideMark/>
          </w:tcPr>
          <w:p w:rsidRPr="00525928" w:rsidR="00FB21D2" w:rsidP="00FB21D2" w:rsidRDefault="00FB21D2">
            <w:pPr>
              <w:rPr>
                <w:rFonts w:cs="Arial"/>
                <w:bCs/>
                <w:color w:val="000000"/>
              </w:rPr>
            </w:pPr>
            <w:r w:rsidRPr="00525928">
              <w:rPr>
                <w:rFonts w:cs="Arial"/>
                <w:bCs/>
                <w:color w:val="000000"/>
              </w:rPr>
              <w:t> </w:t>
            </w:r>
            <w:r>
              <w:rPr>
                <w:rFonts w:cs="Arial"/>
                <w:bCs/>
                <w:color w:val="000000"/>
              </w:rPr>
              <w:t>N/A</w:t>
            </w:r>
          </w:p>
        </w:tc>
        <w:tc>
          <w:tcPr>
            <w:tcW w:w="1084" w:type="pct"/>
            <w:hideMark/>
          </w:tcPr>
          <w:p w:rsidRPr="00525928" w:rsidR="00FB21D2" w:rsidP="00FB21D2" w:rsidRDefault="00FB21D2">
            <w:pPr>
              <w:rPr>
                <w:rFonts w:cs="Arial"/>
                <w:bCs/>
                <w:color w:val="000000"/>
              </w:rPr>
            </w:pPr>
            <w:r w:rsidRPr="00525928">
              <w:rPr>
                <w:rFonts w:cs="Arial"/>
                <w:bCs/>
                <w:color w:val="000000"/>
              </w:rPr>
              <w:t> </w:t>
            </w:r>
            <w:r>
              <w:rPr>
                <w:rFonts w:cs="Arial"/>
                <w:bCs/>
                <w:color w:val="000000"/>
              </w:rPr>
              <w:t>N/A</w:t>
            </w:r>
          </w:p>
        </w:tc>
        <w:tc>
          <w:tcPr>
            <w:tcW w:w="1686" w:type="pct"/>
            <w:hideMark/>
          </w:tcPr>
          <w:p w:rsidRPr="00525928" w:rsidR="00FB21D2" w:rsidP="00FB21D2" w:rsidRDefault="00FB21D2">
            <w:pPr>
              <w:rPr>
                <w:rFonts w:cs="Arial"/>
                <w:bCs/>
                <w:color w:val="000000"/>
              </w:rPr>
            </w:pPr>
            <w:r w:rsidRPr="00525928">
              <w:rPr>
                <w:rFonts w:cs="Arial"/>
                <w:bCs/>
                <w:color w:val="000000"/>
              </w:rPr>
              <w:t>Services within the scope of the state's nurse practices act provided by a licensed nurse.</w:t>
            </w:r>
          </w:p>
        </w:tc>
      </w:tr>
      <w:tr w:rsidRPr="00525928" w:rsidR="00FB21D2" w:rsidTr="00BD0194">
        <w:trPr>
          <w:cantSplit/>
          <w:trHeight w:val="2820"/>
        </w:trPr>
        <w:tc>
          <w:tcPr>
            <w:tcW w:w="771" w:type="pct"/>
            <w:hideMark/>
          </w:tcPr>
          <w:p w:rsidRPr="00525928" w:rsidR="00FB21D2" w:rsidP="00FB21D2" w:rsidRDefault="00FB21D2">
            <w:pPr>
              <w:rPr>
                <w:rFonts w:cs="Arial"/>
                <w:bCs/>
                <w:color w:val="000000"/>
              </w:rPr>
            </w:pPr>
            <w:r w:rsidRPr="00525928">
              <w:rPr>
                <w:rFonts w:cs="Arial"/>
                <w:bCs/>
                <w:color w:val="000000"/>
              </w:rPr>
              <w:t> </w:t>
            </w:r>
            <w:r>
              <w:rPr>
                <w:rFonts w:cs="Arial"/>
                <w:bCs/>
                <w:color w:val="000000"/>
              </w:rPr>
              <w:t>N/A</w:t>
            </w:r>
          </w:p>
        </w:tc>
        <w:tc>
          <w:tcPr>
            <w:tcW w:w="699" w:type="pct"/>
            <w:hideMark/>
          </w:tcPr>
          <w:p w:rsidRPr="00525928" w:rsidR="00FB21D2" w:rsidP="00FB21D2" w:rsidRDefault="00FB21D2">
            <w:pPr>
              <w:rPr>
                <w:rFonts w:cs="Arial"/>
                <w:bCs/>
                <w:color w:val="000000"/>
              </w:rPr>
            </w:pPr>
            <w:r w:rsidRPr="00525928">
              <w:rPr>
                <w:rFonts w:cs="Arial"/>
                <w:bCs/>
                <w:color w:val="000000"/>
              </w:rPr>
              <w:t> </w:t>
            </w:r>
            <w:r>
              <w:rPr>
                <w:rFonts w:cs="Arial"/>
                <w:bCs/>
                <w:color w:val="000000"/>
              </w:rPr>
              <w:t>N/A</w:t>
            </w:r>
          </w:p>
        </w:tc>
        <w:tc>
          <w:tcPr>
            <w:tcW w:w="759" w:type="pct"/>
            <w:hideMark/>
          </w:tcPr>
          <w:p w:rsidRPr="00525928" w:rsidR="00FB21D2" w:rsidP="00FB21D2" w:rsidRDefault="00FB21D2">
            <w:pPr>
              <w:rPr>
                <w:rFonts w:cs="Arial"/>
                <w:bCs/>
                <w:color w:val="000000"/>
              </w:rPr>
            </w:pPr>
            <w:r w:rsidRPr="00525928">
              <w:rPr>
                <w:rFonts w:cs="Arial"/>
                <w:bCs/>
                <w:color w:val="000000"/>
              </w:rPr>
              <w:t>05010 private duty nursing</w:t>
            </w:r>
          </w:p>
        </w:tc>
        <w:tc>
          <w:tcPr>
            <w:tcW w:w="1084" w:type="pct"/>
            <w:hideMark/>
          </w:tcPr>
          <w:p w:rsidRPr="00525928" w:rsidR="00FB21D2" w:rsidP="00FB21D2" w:rsidRDefault="00FB21D2">
            <w:pPr>
              <w:rPr>
                <w:rFonts w:cs="Arial"/>
                <w:bCs/>
                <w:color w:val="000000"/>
              </w:rPr>
            </w:pPr>
            <w:r w:rsidRPr="00525928">
              <w:rPr>
                <w:rFonts w:cs="Arial"/>
                <w:bCs/>
                <w:color w:val="000000"/>
              </w:rPr>
              <w:t> </w:t>
            </w:r>
            <w:r>
              <w:rPr>
                <w:rFonts w:cs="Arial"/>
                <w:bCs/>
                <w:color w:val="000000"/>
              </w:rPr>
              <w:t>N/A</w:t>
            </w:r>
          </w:p>
        </w:tc>
        <w:tc>
          <w:tcPr>
            <w:tcW w:w="1686" w:type="pct"/>
            <w:hideMark/>
          </w:tcPr>
          <w:p w:rsidRPr="00525928" w:rsidR="00FB21D2" w:rsidP="00FB21D2" w:rsidRDefault="00FB21D2">
            <w:pPr>
              <w:rPr>
                <w:rFonts w:cs="Arial"/>
                <w:bCs/>
                <w:color w:val="000000"/>
              </w:rPr>
            </w:pPr>
            <w:r w:rsidRPr="00525928">
              <w:rPr>
                <w:rFonts w:cs="Arial"/>
                <w:bCs/>
                <w:color w:val="000000"/>
              </w:rPr>
              <w:t>Licensed nursing services provided on a continuous or full-time basis (e.g., for more than 4 consecutive hours per day and for more than 60 days). This service can include the supports offered in health assessment, health monitoring, and medication assessment if the service also includes other services within the scope of the state’s nurse practices act.</w:t>
            </w:r>
          </w:p>
        </w:tc>
      </w:tr>
      <w:tr w:rsidRPr="00525928" w:rsidR="00FB21D2" w:rsidTr="00BD0194">
        <w:trPr>
          <w:cantSplit/>
          <w:trHeight w:val="2295"/>
        </w:trPr>
        <w:tc>
          <w:tcPr>
            <w:tcW w:w="771" w:type="pct"/>
            <w:hideMark/>
          </w:tcPr>
          <w:p w:rsidRPr="00525928" w:rsidR="00FB21D2" w:rsidP="00FB21D2" w:rsidRDefault="00FB21D2">
            <w:pPr>
              <w:rPr>
                <w:rFonts w:cs="Arial"/>
                <w:bCs/>
                <w:color w:val="000000"/>
              </w:rPr>
            </w:pPr>
            <w:r w:rsidRPr="00525928">
              <w:rPr>
                <w:rFonts w:cs="Arial"/>
                <w:bCs/>
                <w:color w:val="000000"/>
              </w:rPr>
              <w:t> </w:t>
            </w:r>
            <w:r>
              <w:rPr>
                <w:rFonts w:cs="Arial"/>
                <w:bCs/>
                <w:color w:val="000000"/>
              </w:rPr>
              <w:t>N/A</w:t>
            </w:r>
          </w:p>
        </w:tc>
        <w:tc>
          <w:tcPr>
            <w:tcW w:w="699" w:type="pct"/>
            <w:hideMark/>
          </w:tcPr>
          <w:p w:rsidRPr="00525928" w:rsidR="00FB21D2" w:rsidP="00FB21D2" w:rsidRDefault="00FB21D2">
            <w:pPr>
              <w:rPr>
                <w:rFonts w:cs="Arial"/>
                <w:bCs/>
                <w:color w:val="000000"/>
              </w:rPr>
            </w:pPr>
            <w:r w:rsidRPr="00525928">
              <w:rPr>
                <w:rFonts w:cs="Arial"/>
                <w:bCs/>
                <w:color w:val="000000"/>
              </w:rPr>
              <w:t> </w:t>
            </w:r>
            <w:r>
              <w:rPr>
                <w:rFonts w:cs="Arial"/>
                <w:bCs/>
                <w:color w:val="000000"/>
              </w:rPr>
              <w:t>N/A</w:t>
            </w:r>
          </w:p>
        </w:tc>
        <w:tc>
          <w:tcPr>
            <w:tcW w:w="759" w:type="pct"/>
            <w:hideMark/>
          </w:tcPr>
          <w:p w:rsidRPr="00525928" w:rsidR="00FB21D2" w:rsidP="00FB21D2" w:rsidRDefault="00FB21D2">
            <w:pPr>
              <w:rPr>
                <w:rFonts w:cs="Arial"/>
                <w:bCs/>
                <w:color w:val="000000"/>
              </w:rPr>
            </w:pPr>
            <w:r w:rsidRPr="00525928">
              <w:rPr>
                <w:rFonts w:cs="Arial"/>
                <w:bCs/>
                <w:color w:val="000000"/>
              </w:rPr>
              <w:t>05020 skilled nursing</w:t>
            </w:r>
            <w:r w:rsidRPr="00525928">
              <w:rPr>
                <w:rFonts w:cs="Arial"/>
                <w:bCs/>
                <w:color w:val="000000"/>
              </w:rPr>
              <w:br w:type="page"/>
            </w:r>
          </w:p>
        </w:tc>
        <w:tc>
          <w:tcPr>
            <w:tcW w:w="1084" w:type="pct"/>
            <w:hideMark/>
          </w:tcPr>
          <w:p w:rsidRPr="00525928" w:rsidR="00FB21D2" w:rsidP="00FB21D2" w:rsidRDefault="00FB21D2">
            <w:pPr>
              <w:rPr>
                <w:rFonts w:cs="Arial"/>
                <w:bCs/>
                <w:color w:val="000000"/>
              </w:rPr>
            </w:pPr>
            <w:r w:rsidRPr="00525928">
              <w:rPr>
                <w:rFonts w:cs="Arial"/>
                <w:bCs/>
                <w:color w:val="000000"/>
              </w:rPr>
              <w:t> </w:t>
            </w:r>
            <w:r>
              <w:rPr>
                <w:rFonts w:cs="Arial"/>
                <w:bCs/>
                <w:color w:val="000000"/>
              </w:rPr>
              <w:t>N/A</w:t>
            </w:r>
          </w:p>
        </w:tc>
        <w:tc>
          <w:tcPr>
            <w:tcW w:w="1686" w:type="pct"/>
            <w:hideMark/>
          </w:tcPr>
          <w:p w:rsidRPr="00525928" w:rsidR="00FB21D2" w:rsidP="00FB21D2" w:rsidRDefault="00FB21D2">
            <w:pPr>
              <w:rPr>
                <w:rFonts w:cs="Arial"/>
                <w:bCs/>
                <w:color w:val="000000"/>
              </w:rPr>
            </w:pPr>
            <w:r w:rsidRPr="00525928">
              <w:rPr>
                <w:rFonts w:cs="Arial"/>
                <w:bCs/>
                <w:color w:val="000000"/>
              </w:rPr>
              <w:t>Licensed nursing services provided on a part-time or intermittent basis. This service can include the supports offered in health assessment, health monitoring, and medication assessment if the service also includes other services within the scope of the state’s nurse practices act.</w:t>
            </w:r>
            <w:r w:rsidRPr="00525928">
              <w:rPr>
                <w:rFonts w:cs="Arial"/>
                <w:bCs/>
                <w:color w:val="000000"/>
              </w:rPr>
              <w:br w:type="page"/>
            </w:r>
          </w:p>
        </w:tc>
      </w:tr>
      <w:tr w:rsidRPr="00525928" w:rsidR="00FB21D2" w:rsidTr="00BD0194">
        <w:trPr>
          <w:cantSplit/>
          <w:trHeight w:val="1035"/>
        </w:trPr>
        <w:tc>
          <w:tcPr>
            <w:tcW w:w="771" w:type="pct"/>
            <w:hideMark/>
          </w:tcPr>
          <w:p w:rsidRPr="00525928" w:rsidR="00FB21D2" w:rsidP="00FB21D2" w:rsidRDefault="00FB21D2">
            <w:pPr>
              <w:rPr>
                <w:rFonts w:cs="Arial"/>
                <w:bCs/>
                <w:color w:val="000000"/>
              </w:rPr>
            </w:pPr>
            <w:r w:rsidRPr="00525928">
              <w:rPr>
                <w:rFonts w:cs="Arial"/>
                <w:bCs/>
                <w:color w:val="000000"/>
              </w:rPr>
              <w:t>06 Home delivered meals</w:t>
            </w:r>
          </w:p>
        </w:tc>
        <w:tc>
          <w:tcPr>
            <w:tcW w:w="699" w:type="pct"/>
            <w:hideMark/>
          </w:tcPr>
          <w:p w:rsidRPr="00525928" w:rsidR="00FB21D2" w:rsidP="00FB21D2" w:rsidRDefault="00FB21D2">
            <w:pPr>
              <w:rPr>
                <w:rFonts w:cs="Arial"/>
                <w:bCs/>
                <w:color w:val="000000"/>
              </w:rPr>
            </w:pPr>
            <w:r w:rsidRPr="00525928">
              <w:rPr>
                <w:rFonts w:cs="Arial"/>
                <w:bCs/>
                <w:color w:val="000000"/>
              </w:rPr>
              <w:t> </w:t>
            </w:r>
            <w:r>
              <w:rPr>
                <w:rFonts w:cs="Arial"/>
                <w:bCs/>
                <w:color w:val="000000"/>
              </w:rPr>
              <w:t>N/A</w:t>
            </w:r>
          </w:p>
        </w:tc>
        <w:tc>
          <w:tcPr>
            <w:tcW w:w="759" w:type="pct"/>
            <w:hideMark/>
          </w:tcPr>
          <w:p w:rsidRPr="00525928" w:rsidR="00FB21D2" w:rsidP="00FB21D2" w:rsidRDefault="00FB21D2">
            <w:pPr>
              <w:rPr>
                <w:rFonts w:cs="Arial"/>
                <w:bCs/>
                <w:color w:val="000000"/>
              </w:rPr>
            </w:pPr>
            <w:r w:rsidRPr="00525928">
              <w:rPr>
                <w:rFonts w:cs="Arial"/>
                <w:bCs/>
                <w:color w:val="000000"/>
              </w:rPr>
              <w:t> </w:t>
            </w:r>
            <w:r>
              <w:rPr>
                <w:rFonts w:cs="Arial"/>
                <w:bCs/>
                <w:color w:val="000000"/>
              </w:rPr>
              <w:t>N/A</w:t>
            </w:r>
          </w:p>
        </w:tc>
        <w:tc>
          <w:tcPr>
            <w:tcW w:w="1084" w:type="pct"/>
            <w:hideMark/>
          </w:tcPr>
          <w:p w:rsidRPr="00525928" w:rsidR="00FB21D2" w:rsidP="00FB21D2" w:rsidRDefault="00FB21D2">
            <w:pPr>
              <w:rPr>
                <w:rFonts w:cs="Arial"/>
                <w:bCs/>
                <w:color w:val="000000"/>
              </w:rPr>
            </w:pPr>
            <w:r w:rsidRPr="00525928">
              <w:rPr>
                <w:rFonts w:cs="Arial"/>
                <w:bCs/>
                <w:color w:val="000000"/>
              </w:rPr>
              <w:t> </w:t>
            </w:r>
            <w:r>
              <w:rPr>
                <w:rFonts w:cs="Arial"/>
                <w:bCs/>
                <w:color w:val="000000"/>
              </w:rPr>
              <w:t>N/A</w:t>
            </w:r>
          </w:p>
        </w:tc>
        <w:tc>
          <w:tcPr>
            <w:tcW w:w="1686" w:type="pct"/>
            <w:hideMark/>
          </w:tcPr>
          <w:p w:rsidRPr="00525928" w:rsidR="00FB21D2" w:rsidP="00FB21D2" w:rsidRDefault="00FB21D2">
            <w:pPr>
              <w:rPr>
                <w:rFonts w:cs="Arial"/>
                <w:bCs/>
                <w:color w:val="000000"/>
              </w:rPr>
            </w:pPr>
            <w:r w:rsidRPr="00525928">
              <w:rPr>
                <w:rFonts w:cs="Arial"/>
                <w:bCs/>
                <w:color w:val="000000"/>
              </w:rPr>
              <w:t>Prepared meals sent to a person's home, which may not comprise a full nutritional regimen.</w:t>
            </w:r>
          </w:p>
        </w:tc>
      </w:tr>
      <w:tr w:rsidRPr="00525928" w:rsidR="00FB21D2" w:rsidTr="00BD0194">
        <w:trPr>
          <w:cantSplit/>
          <w:trHeight w:val="765"/>
        </w:trPr>
        <w:tc>
          <w:tcPr>
            <w:tcW w:w="771" w:type="pct"/>
            <w:hideMark/>
          </w:tcPr>
          <w:p w:rsidRPr="00525928" w:rsidR="00FB21D2" w:rsidP="00FB21D2" w:rsidRDefault="00FB21D2">
            <w:pPr>
              <w:rPr>
                <w:rFonts w:cs="Arial"/>
                <w:bCs/>
                <w:color w:val="000000"/>
              </w:rPr>
            </w:pPr>
            <w:r w:rsidRPr="00525928">
              <w:rPr>
                <w:rFonts w:cs="Arial"/>
                <w:bCs/>
                <w:color w:val="000000"/>
              </w:rPr>
              <w:lastRenderedPageBreak/>
              <w:t> </w:t>
            </w:r>
            <w:r>
              <w:rPr>
                <w:rFonts w:cs="Arial"/>
                <w:bCs/>
                <w:color w:val="000000"/>
              </w:rPr>
              <w:t>N/A</w:t>
            </w:r>
          </w:p>
        </w:tc>
        <w:tc>
          <w:tcPr>
            <w:tcW w:w="699" w:type="pct"/>
            <w:hideMark/>
          </w:tcPr>
          <w:p w:rsidRPr="00525928" w:rsidR="00FB21D2" w:rsidP="00FB21D2" w:rsidRDefault="00FB21D2">
            <w:pPr>
              <w:rPr>
                <w:rFonts w:cs="Arial"/>
                <w:bCs/>
                <w:color w:val="000000"/>
              </w:rPr>
            </w:pPr>
            <w:r w:rsidRPr="00525928">
              <w:rPr>
                <w:rFonts w:cs="Arial"/>
                <w:bCs/>
                <w:color w:val="000000"/>
              </w:rPr>
              <w:t> </w:t>
            </w:r>
            <w:r>
              <w:rPr>
                <w:rFonts w:cs="Arial"/>
                <w:bCs/>
                <w:color w:val="000000"/>
              </w:rPr>
              <w:t>N/A</w:t>
            </w:r>
          </w:p>
        </w:tc>
        <w:tc>
          <w:tcPr>
            <w:tcW w:w="759" w:type="pct"/>
            <w:hideMark/>
          </w:tcPr>
          <w:p w:rsidRPr="00525928" w:rsidR="00FB21D2" w:rsidP="00FB21D2" w:rsidRDefault="00FB21D2">
            <w:pPr>
              <w:rPr>
                <w:rFonts w:cs="Arial"/>
                <w:bCs/>
                <w:color w:val="000000"/>
              </w:rPr>
            </w:pPr>
            <w:r w:rsidRPr="00525928">
              <w:rPr>
                <w:rFonts w:cs="Arial"/>
                <w:bCs/>
                <w:color w:val="000000"/>
              </w:rPr>
              <w:t>06010 home delivered meals</w:t>
            </w:r>
          </w:p>
        </w:tc>
        <w:tc>
          <w:tcPr>
            <w:tcW w:w="1084" w:type="pct"/>
            <w:hideMark/>
          </w:tcPr>
          <w:p w:rsidRPr="00525928" w:rsidR="00FB21D2" w:rsidP="00FB21D2" w:rsidRDefault="00FB21D2">
            <w:pPr>
              <w:rPr>
                <w:rFonts w:cs="Arial"/>
                <w:bCs/>
                <w:color w:val="000000"/>
              </w:rPr>
            </w:pPr>
            <w:r w:rsidRPr="00525928">
              <w:rPr>
                <w:rFonts w:cs="Arial"/>
                <w:bCs/>
                <w:color w:val="000000"/>
              </w:rPr>
              <w:t> </w:t>
            </w:r>
            <w:r>
              <w:rPr>
                <w:rFonts w:cs="Arial"/>
                <w:bCs/>
                <w:color w:val="000000"/>
              </w:rPr>
              <w:t>N/A</w:t>
            </w:r>
          </w:p>
        </w:tc>
        <w:tc>
          <w:tcPr>
            <w:tcW w:w="1686" w:type="pct"/>
            <w:hideMark/>
          </w:tcPr>
          <w:p w:rsidRPr="00525928" w:rsidR="00FB21D2" w:rsidP="00FB21D2" w:rsidRDefault="00FB21D2">
            <w:pPr>
              <w:rPr>
                <w:rFonts w:cs="Arial"/>
                <w:bCs/>
                <w:color w:val="000000"/>
              </w:rPr>
            </w:pPr>
            <w:r w:rsidRPr="00525928">
              <w:rPr>
                <w:rFonts w:cs="Arial"/>
                <w:bCs/>
                <w:color w:val="000000"/>
              </w:rPr>
              <w:t>Same definition as category 06.</w:t>
            </w:r>
          </w:p>
        </w:tc>
      </w:tr>
      <w:tr w:rsidRPr="00525928" w:rsidR="00FB21D2" w:rsidTr="00BD0194">
        <w:trPr>
          <w:cantSplit/>
          <w:trHeight w:val="2310"/>
        </w:trPr>
        <w:tc>
          <w:tcPr>
            <w:tcW w:w="771" w:type="pct"/>
            <w:hideMark/>
          </w:tcPr>
          <w:p w:rsidRPr="00525928" w:rsidR="00FB21D2" w:rsidP="00FB21D2" w:rsidRDefault="00FB21D2">
            <w:pPr>
              <w:rPr>
                <w:rFonts w:cs="Arial"/>
                <w:bCs/>
                <w:color w:val="000000"/>
              </w:rPr>
            </w:pPr>
            <w:r w:rsidRPr="00525928">
              <w:rPr>
                <w:rFonts w:cs="Arial"/>
                <w:bCs/>
                <w:color w:val="000000"/>
              </w:rPr>
              <w:t>07 Rent and Food Expenses for Live-In Caregiver</w:t>
            </w:r>
          </w:p>
        </w:tc>
        <w:tc>
          <w:tcPr>
            <w:tcW w:w="699" w:type="pct"/>
            <w:hideMark/>
          </w:tcPr>
          <w:p w:rsidRPr="00525928" w:rsidR="00FB21D2" w:rsidP="00FB21D2" w:rsidRDefault="00FB21D2">
            <w:pPr>
              <w:rPr>
                <w:rFonts w:cs="Arial"/>
                <w:bCs/>
                <w:color w:val="000000"/>
              </w:rPr>
            </w:pPr>
            <w:r w:rsidRPr="00525928">
              <w:rPr>
                <w:rFonts w:cs="Arial"/>
                <w:bCs/>
                <w:color w:val="000000"/>
              </w:rPr>
              <w:t> </w:t>
            </w:r>
            <w:r>
              <w:rPr>
                <w:rFonts w:cs="Arial"/>
                <w:bCs/>
                <w:color w:val="000000"/>
              </w:rPr>
              <w:t>N/A</w:t>
            </w:r>
          </w:p>
        </w:tc>
        <w:tc>
          <w:tcPr>
            <w:tcW w:w="759" w:type="pct"/>
            <w:hideMark/>
          </w:tcPr>
          <w:p w:rsidRPr="00525928" w:rsidR="00FB21D2" w:rsidP="00FB21D2" w:rsidRDefault="00FB21D2">
            <w:pPr>
              <w:rPr>
                <w:rFonts w:cs="Arial"/>
                <w:bCs/>
                <w:color w:val="000000"/>
              </w:rPr>
            </w:pPr>
            <w:r w:rsidRPr="00525928">
              <w:rPr>
                <w:rFonts w:cs="Arial"/>
                <w:bCs/>
                <w:color w:val="000000"/>
              </w:rPr>
              <w:t> </w:t>
            </w:r>
            <w:r>
              <w:rPr>
                <w:rFonts w:cs="Arial"/>
                <w:bCs/>
                <w:color w:val="000000"/>
              </w:rPr>
              <w:t>N/A</w:t>
            </w:r>
          </w:p>
        </w:tc>
        <w:tc>
          <w:tcPr>
            <w:tcW w:w="1084" w:type="pct"/>
            <w:hideMark/>
          </w:tcPr>
          <w:p w:rsidRPr="00525928" w:rsidR="00FB21D2" w:rsidP="00FB21D2" w:rsidRDefault="00FB21D2">
            <w:pPr>
              <w:rPr>
                <w:rFonts w:cs="Arial"/>
                <w:bCs/>
                <w:color w:val="000000"/>
              </w:rPr>
            </w:pPr>
            <w:r w:rsidRPr="00525928">
              <w:rPr>
                <w:rFonts w:cs="Arial"/>
                <w:bCs/>
                <w:color w:val="000000"/>
              </w:rPr>
              <w:t> </w:t>
            </w:r>
            <w:r>
              <w:rPr>
                <w:rFonts w:cs="Arial"/>
                <w:bCs/>
                <w:color w:val="000000"/>
              </w:rPr>
              <w:t>N/A</w:t>
            </w:r>
          </w:p>
        </w:tc>
        <w:tc>
          <w:tcPr>
            <w:tcW w:w="1686" w:type="pct"/>
            <w:hideMark/>
          </w:tcPr>
          <w:p w:rsidRPr="00525928" w:rsidR="00FB21D2" w:rsidP="00FB21D2" w:rsidRDefault="00FB21D2">
            <w:pPr>
              <w:rPr>
                <w:rFonts w:cs="Arial"/>
                <w:bCs/>
                <w:color w:val="000000"/>
              </w:rPr>
            </w:pPr>
            <w:r w:rsidRPr="00525928">
              <w:rPr>
                <w:rFonts w:cs="Arial"/>
                <w:bCs/>
                <w:color w:val="000000"/>
              </w:rPr>
              <w:t>Payment for the additional costs of rent and food that can be attributed to an unrelated direct support worker living with the person. This service does not include payment for the direct support worker’s services, which may be covered as part of other services such as personal care.</w:t>
            </w:r>
          </w:p>
        </w:tc>
      </w:tr>
      <w:tr w:rsidRPr="00525928" w:rsidR="00FB21D2" w:rsidTr="00BD0194">
        <w:trPr>
          <w:cantSplit/>
          <w:trHeight w:val="1339"/>
        </w:trPr>
        <w:tc>
          <w:tcPr>
            <w:tcW w:w="771" w:type="pct"/>
            <w:hideMark/>
          </w:tcPr>
          <w:p w:rsidRPr="00525928" w:rsidR="00FB21D2" w:rsidP="00FB21D2" w:rsidRDefault="00FB21D2">
            <w:pPr>
              <w:rPr>
                <w:rFonts w:cs="Arial"/>
                <w:bCs/>
                <w:color w:val="000000"/>
              </w:rPr>
            </w:pPr>
            <w:r w:rsidRPr="00525928">
              <w:rPr>
                <w:rFonts w:cs="Arial"/>
                <w:bCs/>
                <w:color w:val="000000"/>
              </w:rPr>
              <w:t> </w:t>
            </w:r>
            <w:r>
              <w:rPr>
                <w:rFonts w:cs="Arial"/>
                <w:bCs/>
                <w:color w:val="000000"/>
              </w:rPr>
              <w:t>N/A</w:t>
            </w:r>
          </w:p>
        </w:tc>
        <w:tc>
          <w:tcPr>
            <w:tcW w:w="699" w:type="pct"/>
            <w:hideMark/>
          </w:tcPr>
          <w:p w:rsidRPr="00525928" w:rsidR="00FB21D2" w:rsidP="00FB21D2" w:rsidRDefault="00FB21D2">
            <w:pPr>
              <w:rPr>
                <w:rFonts w:cs="Arial"/>
                <w:bCs/>
                <w:color w:val="000000"/>
              </w:rPr>
            </w:pPr>
            <w:r w:rsidRPr="00525928">
              <w:rPr>
                <w:rFonts w:cs="Arial"/>
                <w:bCs/>
                <w:color w:val="000000"/>
              </w:rPr>
              <w:t> </w:t>
            </w:r>
            <w:r>
              <w:rPr>
                <w:rFonts w:cs="Arial"/>
                <w:bCs/>
                <w:color w:val="000000"/>
              </w:rPr>
              <w:t>N/A</w:t>
            </w:r>
          </w:p>
        </w:tc>
        <w:tc>
          <w:tcPr>
            <w:tcW w:w="759" w:type="pct"/>
            <w:hideMark/>
          </w:tcPr>
          <w:p w:rsidRPr="00525928" w:rsidR="00FB21D2" w:rsidP="00FB21D2" w:rsidRDefault="00FB21D2">
            <w:pPr>
              <w:rPr>
                <w:rFonts w:cs="Arial"/>
                <w:bCs/>
                <w:color w:val="000000"/>
              </w:rPr>
            </w:pPr>
            <w:r w:rsidRPr="00525928">
              <w:rPr>
                <w:rFonts w:cs="Arial"/>
                <w:bCs/>
                <w:color w:val="000000"/>
              </w:rPr>
              <w:t>07010 rent and food expenses for live-in caregiver</w:t>
            </w:r>
          </w:p>
        </w:tc>
        <w:tc>
          <w:tcPr>
            <w:tcW w:w="1084" w:type="pct"/>
            <w:hideMark/>
          </w:tcPr>
          <w:p w:rsidRPr="00525928" w:rsidR="00FB21D2" w:rsidP="00FB21D2" w:rsidRDefault="00FB21D2">
            <w:pPr>
              <w:rPr>
                <w:rFonts w:cs="Arial"/>
                <w:bCs/>
                <w:color w:val="000000"/>
              </w:rPr>
            </w:pPr>
            <w:r w:rsidRPr="00525928">
              <w:rPr>
                <w:rFonts w:cs="Arial"/>
                <w:bCs/>
                <w:color w:val="000000"/>
              </w:rPr>
              <w:t> </w:t>
            </w:r>
            <w:r>
              <w:rPr>
                <w:rFonts w:cs="Arial"/>
                <w:bCs/>
                <w:color w:val="000000"/>
              </w:rPr>
              <w:t>N/A</w:t>
            </w:r>
          </w:p>
        </w:tc>
        <w:tc>
          <w:tcPr>
            <w:tcW w:w="1686" w:type="pct"/>
            <w:hideMark/>
          </w:tcPr>
          <w:p w:rsidRPr="00525928" w:rsidR="00FB21D2" w:rsidP="00FB21D2" w:rsidRDefault="00FB21D2">
            <w:pPr>
              <w:rPr>
                <w:rFonts w:cs="Arial"/>
                <w:bCs/>
                <w:color w:val="000000"/>
              </w:rPr>
            </w:pPr>
            <w:r w:rsidRPr="00525928">
              <w:rPr>
                <w:rFonts w:cs="Arial"/>
                <w:bCs/>
                <w:color w:val="000000"/>
              </w:rPr>
              <w:t>Same definition as category 07.</w:t>
            </w:r>
          </w:p>
        </w:tc>
      </w:tr>
      <w:tr w:rsidRPr="00525928" w:rsidR="00FB21D2" w:rsidTr="00BD0194">
        <w:trPr>
          <w:cantSplit/>
          <w:trHeight w:val="2310"/>
        </w:trPr>
        <w:tc>
          <w:tcPr>
            <w:tcW w:w="771" w:type="pct"/>
            <w:hideMark/>
          </w:tcPr>
          <w:p w:rsidRPr="00525928" w:rsidR="00FB21D2" w:rsidP="00FB21D2" w:rsidRDefault="00FB21D2">
            <w:pPr>
              <w:rPr>
                <w:rFonts w:cs="Arial"/>
                <w:bCs/>
                <w:color w:val="000000"/>
              </w:rPr>
            </w:pPr>
            <w:r w:rsidRPr="00525928">
              <w:rPr>
                <w:rFonts w:cs="Arial"/>
                <w:bCs/>
                <w:color w:val="000000"/>
              </w:rPr>
              <w:t>08 Home-Based Services</w:t>
            </w:r>
          </w:p>
        </w:tc>
        <w:tc>
          <w:tcPr>
            <w:tcW w:w="699" w:type="pct"/>
            <w:hideMark/>
          </w:tcPr>
          <w:p w:rsidRPr="00525928" w:rsidR="00FB21D2" w:rsidP="00FB21D2" w:rsidRDefault="00FB21D2">
            <w:pPr>
              <w:rPr>
                <w:rFonts w:cs="Arial"/>
                <w:bCs/>
                <w:color w:val="000000"/>
              </w:rPr>
            </w:pPr>
            <w:r w:rsidRPr="00525928">
              <w:rPr>
                <w:rFonts w:cs="Arial"/>
                <w:bCs/>
                <w:color w:val="000000"/>
              </w:rPr>
              <w:t> </w:t>
            </w:r>
            <w:r>
              <w:rPr>
                <w:rFonts w:cs="Arial"/>
                <w:bCs/>
                <w:color w:val="000000"/>
              </w:rPr>
              <w:t>N/A</w:t>
            </w:r>
          </w:p>
        </w:tc>
        <w:tc>
          <w:tcPr>
            <w:tcW w:w="759" w:type="pct"/>
            <w:hideMark/>
          </w:tcPr>
          <w:p w:rsidRPr="00525928" w:rsidR="00FB21D2" w:rsidP="00FB21D2" w:rsidRDefault="00FB21D2">
            <w:pPr>
              <w:rPr>
                <w:rFonts w:cs="Arial"/>
                <w:bCs/>
                <w:color w:val="000000"/>
              </w:rPr>
            </w:pPr>
            <w:r w:rsidRPr="00525928">
              <w:rPr>
                <w:rFonts w:cs="Arial"/>
                <w:bCs/>
                <w:color w:val="000000"/>
              </w:rPr>
              <w:t> </w:t>
            </w:r>
            <w:r>
              <w:rPr>
                <w:rFonts w:cs="Arial"/>
                <w:bCs/>
                <w:color w:val="000000"/>
              </w:rPr>
              <w:t>N/A</w:t>
            </w:r>
          </w:p>
        </w:tc>
        <w:tc>
          <w:tcPr>
            <w:tcW w:w="1084" w:type="pct"/>
            <w:hideMark/>
          </w:tcPr>
          <w:p w:rsidRPr="00525928" w:rsidR="00FB21D2" w:rsidP="00FB21D2" w:rsidRDefault="00FB21D2">
            <w:pPr>
              <w:rPr>
                <w:rFonts w:cs="Arial"/>
                <w:bCs/>
                <w:color w:val="000000"/>
              </w:rPr>
            </w:pPr>
            <w:r w:rsidRPr="00525928">
              <w:rPr>
                <w:rFonts w:cs="Arial"/>
                <w:bCs/>
                <w:color w:val="000000"/>
              </w:rPr>
              <w:t> </w:t>
            </w:r>
            <w:r>
              <w:rPr>
                <w:rFonts w:cs="Arial"/>
                <w:bCs/>
                <w:color w:val="000000"/>
              </w:rPr>
              <w:t>N/A</w:t>
            </w:r>
          </w:p>
        </w:tc>
        <w:tc>
          <w:tcPr>
            <w:tcW w:w="1686" w:type="pct"/>
            <w:hideMark/>
          </w:tcPr>
          <w:p w:rsidRPr="00525928" w:rsidR="00FB21D2" w:rsidP="00FB21D2" w:rsidRDefault="00FB21D2">
            <w:pPr>
              <w:rPr>
                <w:rFonts w:cs="Arial"/>
                <w:bCs/>
                <w:color w:val="000000"/>
              </w:rPr>
            </w:pPr>
            <w:r w:rsidRPr="00525928">
              <w:rPr>
                <w:rFonts w:cs="Arial"/>
                <w:bCs/>
                <w:color w:val="000000"/>
              </w:rPr>
              <w:t>Services that support a person in his or her home or apartment, when the provider does not have round-the-clock responsibility for the person's health and welfare. These services can be provided in other community settings, but are primarily furnished in a person’s home or apartment.</w:t>
            </w:r>
          </w:p>
        </w:tc>
      </w:tr>
      <w:tr w:rsidRPr="00525928" w:rsidR="00FB21D2" w:rsidTr="00BD0194">
        <w:trPr>
          <w:cantSplit/>
          <w:trHeight w:val="4095"/>
        </w:trPr>
        <w:tc>
          <w:tcPr>
            <w:tcW w:w="771" w:type="pct"/>
            <w:hideMark/>
          </w:tcPr>
          <w:p w:rsidRPr="00525928" w:rsidR="00FB21D2" w:rsidP="00FB21D2" w:rsidRDefault="00FB21D2">
            <w:pPr>
              <w:rPr>
                <w:rFonts w:cs="Arial"/>
                <w:bCs/>
                <w:color w:val="000000"/>
              </w:rPr>
            </w:pPr>
            <w:r w:rsidRPr="00525928">
              <w:rPr>
                <w:rFonts w:cs="Arial"/>
                <w:bCs/>
                <w:color w:val="000000"/>
              </w:rPr>
              <w:lastRenderedPageBreak/>
              <w:t> </w:t>
            </w:r>
            <w:r>
              <w:rPr>
                <w:rFonts w:cs="Arial"/>
                <w:bCs/>
                <w:color w:val="000000"/>
              </w:rPr>
              <w:t>N/A</w:t>
            </w:r>
          </w:p>
        </w:tc>
        <w:tc>
          <w:tcPr>
            <w:tcW w:w="699" w:type="pct"/>
            <w:hideMark/>
          </w:tcPr>
          <w:p w:rsidRPr="00525928" w:rsidR="00FB21D2" w:rsidP="00FB21D2" w:rsidRDefault="00FB21D2">
            <w:pPr>
              <w:rPr>
                <w:rFonts w:cs="Arial"/>
                <w:bCs/>
                <w:color w:val="000000"/>
              </w:rPr>
            </w:pPr>
            <w:r w:rsidRPr="00525928">
              <w:rPr>
                <w:rFonts w:cs="Arial"/>
                <w:bCs/>
                <w:color w:val="000000"/>
              </w:rPr>
              <w:t> </w:t>
            </w:r>
            <w:r>
              <w:rPr>
                <w:rFonts w:cs="Arial"/>
                <w:bCs/>
                <w:color w:val="000000"/>
              </w:rPr>
              <w:t>N/A</w:t>
            </w:r>
          </w:p>
        </w:tc>
        <w:tc>
          <w:tcPr>
            <w:tcW w:w="759" w:type="pct"/>
            <w:hideMark/>
          </w:tcPr>
          <w:p w:rsidRPr="00525928" w:rsidR="00FB21D2" w:rsidP="00FB21D2" w:rsidRDefault="00FB21D2">
            <w:pPr>
              <w:rPr>
                <w:rFonts w:cs="Arial"/>
                <w:bCs/>
                <w:color w:val="000000"/>
              </w:rPr>
            </w:pPr>
            <w:r w:rsidRPr="00525928">
              <w:rPr>
                <w:rFonts w:cs="Arial"/>
                <w:bCs/>
                <w:color w:val="000000"/>
              </w:rPr>
              <w:t>08010 home-based habilitation</w:t>
            </w:r>
          </w:p>
        </w:tc>
        <w:tc>
          <w:tcPr>
            <w:tcW w:w="1084" w:type="pct"/>
            <w:hideMark/>
          </w:tcPr>
          <w:p w:rsidRPr="00525928" w:rsidR="00FB21D2" w:rsidP="00FB21D2" w:rsidRDefault="00FB21D2">
            <w:pPr>
              <w:rPr>
                <w:rFonts w:cs="Arial"/>
                <w:bCs/>
                <w:color w:val="000000"/>
              </w:rPr>
            </w:pPr>
            <w:r w:rsidRPr="00525928">
              <w:rPr>
                <w:rFonts w:cs="Arial"/>
                <w:bCs/>
                <w:color w:val="000000"/>
              </w:rPr>
              <w:t>supported living (provided on an hourly basis)</w:t>
            </w:r>
          </w:p>
        </w:tc>
        <w:tc>
          <w:tcPr>
            <w:tcW w:w="1686" w:type="pct"/>
            <w:hideMark/>
          </w:tcPr>
          <w:p w:rsidRPr="00525928" w:rsidR="00FB21D2" w:rsidP="00FB21D2" w:rsidRDefault="00FB21D2">
            <w:pPr>
              <w:rPr>
                <w:rFonts w:cs="Arial"/>
                <w:bCs/>
                <w:color w:val="000000"/>
              </w:rPr>
            </w:pPr>
            <w:r w:rsidRPr="00525928">
              <w:rPr>
                <w:rFonts w:cs="Arial"/>
                <w:bCs/>
                <w:color w:val="000000"/>
              </w:rPr>
              <w:t>Assistance in acquiring, retaining, and improving self-help, socialization, and/or adaptive skills provided in the person's home when the provider does NOT have round-the-clock responsibility for the person's health and welfare. This service can include the supports offered in community integration, home health aide, personal care, companion, and homemaker if these supports are provided along with assistance in acquiring, retraining, and improving self-help, socialization, and/or adaptive skills.</w:t>
            </w:r>
          </w:p>
        </w:tc>
      </w:tr>
      <w:tr w:rsidRPr="00525928" w:rsidR="00FB21D2" w:rsidTr="00BD0194">
        <w:trPr>
          <w:cantSplit/>
          <w:trHeight w:val="5115"/>
        </w:trPr>
        <w:tc>
          <w:tcPr>
            <w:tcW w:w="771" w:type="pct"/>
            <w:hideMark/>
          </w:tcPr>
          <w:p w:rsidRPr="00525928" w:rsidR="00FB21D2" w:rsidP="00FB21D2" w:rsidRDefault="00FB21D2">
            <w:pPr>
              <w:rPr>
                <w:rFonts w:cs="Arial"/>
                <w:bCs/>
                <w:color w:val="000000"/>
              </w:rPr>
            </w:pPr>
            <w:r w:rsidRPr="00525928">
              <w:rPr>
                <w:rFonts w:cs="Arial"/>
                <w:bCs/>
                <w:color w:val="000000"/>
              </w:rPr>
              <w:lastRenderedPageBreak/>
              <w:t> </w:t>
            </w:r>
            <w:r>
              <w:rPr>
                <w:rFonts w:cs="Arial"/>
                <w:bCs/>
                <w:color w:val="000000"/>
              </w:rPr>
              <w:t>N/A</w:t>
            </w:r>
          </w:p>
        </w:tc>
        <w:tc>
          <w:tcPr>
            <w:tcW w:w="699" w:type="pct"/>
            <w:hideMark/>
          </w:tcPr>
          <w:p w:rsidRPr="00525928" w:rsidR="00FB21D2" w:rsidP="00FB21D2" w:rsidRDefault="00FB21D2">
            <w:pPr>
              <w:rPr>
                <w:rFonts w:cs="Arial"/>
                <w:bCs/>
                <w:color w:val="000000"/>
              </w:rPr>
            </w:pPr>
            <w:r w:rsidRPr="00525928">
              <w:rPr>
                <w:rFonts w:cs="Arial"/>
                <w:bCs/>
                <w:color w:val="000000"/>
              </w:rPr>
              <w:t> </w:t>
            </w:r>
            <w:r>
              <w:rPr>
                <w:rFonts w:cs="Arial"/>
                <w:bCs/>
                <w:color w:val="000000"/>
              </w:rPr>
              <w:t>N/A</w:t>
            </w:r>
          </w:p>
        </w:tc>
        <w:tc>
          <w:tcPr>
            <w:tcW w:w="759" w:type="pct"/>
            <w:hideMark/>
          </w:tcPr>
          <w:p w:rsidRPr="00525928" w:rsidR="00FB21D2" w:rsidP="00FB21D2" w:rsidRDefault="00FB21D2">
            <w:pPr>
              <w:rPr>
                <w:rFonts w:cs="Arial"/>
                <w:bCs/>
                <w:color w:val="000000"/>
              </w:rPr>
            </w:pPr>
            <w:r w:rsidRPr="00525928">
              <w:rPr>
                <w:rFonts w:cs="Arial"/>
                <w:bCs/>
                <w:color w:val="000000"/>
              </w:rPr>
              <w:t>08020 home health aide</w:t>
            </w:r>
            <w:r w:rsidRPr="00525928">
              <w:rPr>
                <w:rFonts w:cs="Arial"/>
                <w:bCs/>
                <w:color w:val="000000"/>
              </w:rPr>
              <w:br w:type="page"/>
            </w:r>
          </w:p>
        </w:tc>
        <w:tc>
          <w:tcPr>
            <w:tcW w:w="1084" w:type="pct"/>
            <w:hideMark/>
          </w:tcPr>
          <w:p w:rsidRPr="00525928" w:rsidR="00FB21D2" w:rsidP="00FB21D2" w:rsidRDefault="00FB21D2">
            <w:pPr>
              <w:rPr>
                <w:rFonts w:cs="Arial"/>
                <w:bCs/>
                <w:color w:val="000000"/>
              </w:rPr>
            </w:pPr>
            <w:r w:rsidRPr="00525928">
              <w:rPr>
                <w:rFonts w:cs="Arial"/>
                <w:bCs/>
                <w:color w:val="000000"/>
              </w:rPr>
              <w:t> </w:t>
            </w:r>
            <w:r>
              <w:rPr>
                <w:rFonts w:cs="Arial"/>
                <w:bCs/>
                <w:color w:val="000000"/>
              </w:rPr>
              <w:t>N/A</w:t>
            </w:r>
          </w:p>
        </w:tc>
        <w:tc>
          <w:tcPr>
            <w:tcW w:w="1686" w:type="pct"/>
            <w:hideMark/>
          </w:tcPr>
          <w:p w:rsidRPr="00525928" w:rsidR="00FB21D2" w:rsidP="00FB21D2" w:rsidRDefault="00FB21D2">
            <w:pPr>
              <w:rPr>
                <w:rFonts w:cs="Arial"/>
                <w:bCs/>
                <w:color w:val="000000"/>
              </w:rPr>
            </w:pPr>
            <w:r w:rsidRPr="00525928">
              <w:rPr>
                <w:rFonts w:cs="Arial"/>
                <w:bCs/>
                <w:color w:val="000000"/>
              </w:rPr>
              <w:t>Assistance with activities of daily living (ADLs) and/or health-related tasks provided in a person's home and possibly other community settings that are supervised by a registered nurse or licensed therapist and provided by a licensed home health agency. Home health aide may include assistance with instrumental activities of daily living (IADLs). Home health aide may include the supports offered in companion and homemaker if these supports are provided along with assistance with ADLs and/or health-related tasks. Home health aide does NOT include habilitation (assistance in acquiring, retaining, and improving self-help, socialization, and/or adaptive skills).</w:t>
            </w:r>
            <w:r w:rsidRPr="00525928">
              <w:rPr>
                <w:rFonts w:cs="Arial"/>
                <w:bCs/>
                <w:color w:val="000000"/>
              </w:rPr>
              <w:br w:type="page"/>
            </w:r>
          </w:p>
        </w:tc>
      </w:tr>
      <w:tr w:rsidRPr="00525928" w:rsidR="00FB21D2" w:rsidTr="00BD0194">
        <w:trPr>
          <w:cantSplit/>
          <w:trHeight w:val="1726"/>
        </w:trPr>
        <w:tc>
          <w:tcPr>
            <w:tcW w:w="771" w:type="pct"/>
            <w:hideMark/>
          </w:tcPr>
          <w:p w:rsidRPr="00525928" w:rsidR="00FB21D2" w:rsidP="00FB21D2" w:rsidRDefault="00FB21D2">
            <w:pPr>
              <w:rPr>
                <w:rFonts w:cs="Arial"/>
                <w:bCs/>
                <w:color w:val="000000"/>
              </w:rPr>
            </w:pPr>
            <w:r w:rsidRPr="00525928">
              <w:rPr>
                <w:rFonts w:cs="Arial"/>
                <w:bCs/>
                <w:color w:val="000000"/>
              </w:rPr>
              <w:lastRenderedPageBreak/>
              <w:t> </w:t>
            </w:r>
            <w:r>
              <w:rPr>
                <w:rFonts w:cs="Arial"/>
                <w:bCs/>
                <w:color w:val="000000"/>
              </w:rPr>
              <w:t>N/A</w:t>
            </w:r>
          </w:p>
        </w:tc>
        <w:tc>
          <w:tcPr>
            <w:tcW w:w="699" w:type="pct"/>
            <w:hideMark/>
          </w:tcPr>
          <w:p w:rsidRPr="00525928" w:rsidR="00FB21D2" w:rsidP="00FB21D2" w:rsidRDefault="00FB21D2">
            <w:pPr>
              <w:rPr>
                <w:rFonts w:cs="Arial"/>
                <w:bCs/>
                <w:color w:val="000000"/>
              </w:rPr>
            </w:pPr>
            <w:r w:rsidRPr="00525928">
              <w:rPr>
                <w:rFonts w:cs="Arial"/>
                <w:bCs/>
                <w:color w:val="000000"/>
              </w:rPr>
              <w:t> </w:t>
            </w:r>
            <w:r>
              <w:rPr>
                <w:rFonts w:cs="Arial"/>
                <w:bCs/>
                <w:color w:val="000000"/>
              </w:rPr>
              <w:t>N/A</w:t>
            </w:r>
          </w:p>
        </w:tc>
        <w:tc>
          <w:tcPr>
            <w:tcW w:w="759" w:type="pct"/>
            <w:hideMark/>
          </w:tcPr>
          <w:p w:rsidRPr="00525928" w:rsidR="00FB21D2" w:rsidP="00FB21D2" w:rsidRDefault="00FB21D2">
            <w:pPr>
              <w:rPr>
                <w:rFonts w:cs="Arial"/>
                <w:bCs/>
                <w:color w:val="000000"/>
              </w:rPr>
            </w:pPr>
            <w:r w:rsidRPr="00525928">
              <w:rPr>
                <w:rFonts w:cs="Arial"/>
                <w:bCs/>
                <w:color w:val="000000"/>
              </w:rPr>
              <w:t>08030 personal care</w:t>
            </w:r>
          </w:p>
        </w:tc>
        <w:tc>
          <w:tcPr>
            <w:tcW w:w="1084" w:type="pct"/>
            <w:hideMark/>
          </w:tcPr>
          <w:p w:rsidRPr="00525928" w:rsidR="00FB21D2" w:rsidP="00FB21D2" w:rsidRDefault="00FB21D2">
            <w:pPr>
              <w:rPr>
                <w:rFonts w:cs="Arial"/>
                <w:bCs/>
                <w:color w:val="000000"/>
              </w:rPr>
            </w:pPr>
            <w:r w:rsidRPr="00525928">
              <w:rPr>
                <w:rFonts w:cs="Arial"/>
                <w:bCs/>
                <w:color w:val="000000"/>
              </w:rPr>
              <w:t>attendant care</w:t>
            </w:r>
            <w:r w:rsidRPr="00525928">
              <w:rPr>
                <w:rFonts w:cs="Arial"/>
                <w:bCs/>
                <w:color w:val="000000"/>
              </w:rPr>
              <w:br/>
              <w:t>personal assistance</w:t>
            </w:r>
            <w:r w:rsidRPr="00525928">
              <w:rPr>
                <w:rFonts w:cs="Arial"/>
                <w:bCs/>
                <w:color w:val="000000"/>
              </w:rPr>
              <w:br/>
              <w:t>personal attendant services</w:t>
            </w:r>
          </w:p>
        </w:tc>
        <w:tc>
          <w:tcPr>
            <w:tcW w:w="1686" w:type="pct"/>
            <w:hideMark/>
          </w:tcPr>
          <w:p w:rsidRPr="00525928" w:rsidR="00FB21D2" w:rsidP="00FB21D2" w:rsidRDefault="00FB21D2">
            <w:pPr>
              <w:rPr>
                <w:rFonts w:cs="Arial"/>
                <w:bCs/>
                <w:color w:val="000000"/>
              </w:rPr>
            </w:pPr>
            <w:r w:rsidRPr="00525928">
              <w:rPr>
                <w:rFonts w:cs="Arial"/>
                <w:bCs/>
                <w:color w:val="000000"/>
              </w:rPr>
              <w:t>Assistance with ADLs and/or health-related tasks provided in a person's home and possibly other community settings, NOT including both provision by a licensed home health agency and a requirement for supervision by a licensed nurse or therapist. Personal care may include assistance with IADLs. Personal care may include the supports offered in companion and homemaker if these supports are provided along with assistance with ADLs and/or health-related tasks. Personal care does NOT include habilitation (assistance in acquiring, retaining, and improving self-help, socialization, and/or adaptive skills).</w:t>
            </w:r>
          </w:p>
        </w:tc>
      </w:tr>
      <w:tr w:rsidRPr="00525928" w:rsidR="00FB21D2" w:rsidTr="00BD0194">
        <w:trPr>
          <w:cantSplit/>
          <w:trHeight w:val="3075"/>
        </w:trPr>
        <w:tc>
          <w:tcPr>
            <w:tcW w:w="771" w:type="pct"/>
            <w:hideMark/>
          </w:tcPr>
          <w:p w:rsidRPr="00525928" w:rsidR="00FB21D2" w:rsidP="00FB21D2" w:rsidRDefault="00FB21D2">
            <w:pPr>
              <w:rPr>
                <w:rFonts w:cs="Arial"/>
                <w:bCs/>
                <w:color w:val="000000"/>
              </w:rPr>
            </w:pPr>
            <w:r w:rsidRPr="00525928">
              <w:rPr>
                <w:rFonts w:cs="Arial"/>
                <w:bCs/>
                <w:color w:val="000000"/>
              </w:rPr>
              <w:t> </w:t>
            </w:r>
            <w:r>
              <w:rPr>
                <w:rFonts w:cs="Arial"/>
                <w:bCs/>
                <w:color w:val="000000"/>
              </w:rPr>
              <w:t>N/A</w:t>
            </w:r>
          </w:p>
        </w:tc>
        <w:tc>
          <w:tcPr>
            <w:tcW w:w="699" w:type="pct"/>
            <w:hideMark/>
          </w:tcPr>
          <w:p w:rsidRPr="00525928" w:rsidR="00FB21D2" w:rsidP="00FB21D2" w:rsidRDefault="00FB21D2">
            <w:pPr>
              <w:rPr>
                <w:rFonts w:cs="Arial"/>
                <w:bCs/>
                <w:color w:val="000000"/>
              </w:rPr>
            </w:pPr>
            <w:r w:rsidRPr="00525928">
              <w:rPr>
                <w:rFonts w:cs="Arial"/>
                <w:bCs/>
                <w:color w:val="000000"/>
              </w:rPr>
              <w:t> </w:t>
            </w:r>
            <w:r>
              <w:rPr>
                <w:rFonts w:cs="Arial"/>
                <w:bCs/>
                <w:color w:val="000000"/>
              </w:rPr>
              <w:t>N/A</w:t>
            </w:r>
          </w:p>
        </w:tc>
        <w:tc>
          <w:tcPr>
            <w:tcW w:w="759" w:type="pct"/>
            <w:hideMark/>
          </w:tcPr>
          <w:p w:rsidRPr="00525928" w:rsidR="00FB21D2" w:rsidP="00FB21D2" w:rsidRDefault="00FB21D2">
            <w:pPr>
              <w:rPr>
                <w:rFonts w:cs="Arial"/>
                <w:bCs/>
                <w:color w:val="000000"/>
              </w:rPr>
            </w:pPr>
            <w:r w:rsidRPr="00525928">
              <w:rPr>
                <w:rFonts w:cs="Arial"/>
                <w:bCs/>
                <w:color w:val="000000"/>
              </w:rPr>
              <w:t>08040 companion</w:t>
            </w:r>
          </w:p>
        </w:tc>
        <w:tc>
          <w:tcPr>
            <w:tcW w:w="1084" w:type="pct"/>
            <w:hideMark/>
          </w:tcPr>
          <w:p w:rsidRPr="00525928" w:rsidR="00FB21D2" w:rsidP="00FB21D2" w:rsidRDefault="00FB21D2">
            <w:pPr>
              <w:rPr>
                <w:rFonts w:cs="Arial"/>
                <w:bCs/>
                <w:color w:val="000000"/>
              </w:rPr>
            </w:pPr>
            <w:r w:rsidRPr="00525928">
              <w:rPr>
                <w:rFonts w:cs="Arial"/>
                <w:bCs/>
                <w:color w:val="000000"/>
              </w:rPr>
              <w:t>adult companion</w:t>
            </w:r>
            <w:r w:rsidRPr="00525928">
              <w:rPr>
                <w:rFonts w:cs="Arial"/>
                <w:bCs/>
                <w:color w:val="000000"/>
              </w:rPr>
              <w:br/>
              <w:t>night supervision</w:t>
            </w:r>
          </w:p>
        </w:tc>
        <w:tc>
          <w:tcPr>
            <w:tcW w:w="1686" w:type="pct"/>
            <w:hideMark/>
          </w:tcPr>
          <w:p w:rsidRPr="00525928" w:rsidR="00FB21D2" w:rsidP="00FB21D2" w:rsidRDefault="00FB21D2">
            <w:pPr>
              <w:rPr>
                <w:rFonts w:cs="Arial"/>
                <w:bCs/>
                <w:color w:val="000000"/>
              </w:rPr>
            </w:pPr>
            <w:r w:rsidRPr="00525928">
              <w:rPr>
                <w:rFonts w:cs="Arial"/>
                <w:bCs/>
                <w:color w:val="000000"/>
              </w:rPr>
              <w:t>Supervision and/or social support provided in a person's home and possibly other community settings. Companion may also include performance of light housekeeping tasks (the supports offered in homemaker). Companion does NOT include assistance with ADLs or habilitation (assistance in acquiring, retaining, and improving self-help, socialization, and/or adaptive skills).</w:t>
            </w:r>
          </w:p>
        </w:tc>
      </w:tr>
      <w:tr w:rsidRPr="00525928" w:rsidR="00FB21D2" w:rsidTr="00BD0194">
        <w:trPr>
          <w:cantSplit/>
          <w:trHeight w:val="2310"/>
        </w:trPr>
        <w:tc>
          <w:tcPr>
            <w:tcW w:w="771" w:type="pct"/>
            <w:hideMark/>
          </w:tcPr>
          <w:p w:rsidRPr="00525928" w:rsidR="00FB21D2" w:rsidP="00FB21D2" w:rsidRDefault="00FB21D2">
            <w:pPr>
              <w:rPr>
                <w:rFonts w:cs="Arial"/>
                <w:bCs/>
                <w:color w:val="000000"/>
              </w:rPr>
            </w:pPr>
            <w:r w:rsidRPr="00525928">
              <w:rPr>
                <w:rFonts w:cs="Arial"/>
                <w:bCs/>
                <w:color w:val="000000"/>
              </w:rPr>
              <w:lastRenderedPageBreak/>
              <w:t> </w:t>
            </w:r>
            <w:r>
              <w:rPr>
                <w:rFonts w:cs="Arial"/>
                <w:bCs/>
                <w:color w:val="000000"/>
              </w:rPr>
              <w:t>N/A</w:t>
            </w:r>
          </w:p>
        </w:tc>
        <w:tc>
          <w:tcPr>
            <w:tcW w:w="699" w:type="pct"/>
            <w:hideMark/>
          </w:tcPr>
          <w:p w:rsidRPr="00525928" w:rsidR="00FB21D2" w:rsidP="00FB21D2" w:rsidRDefault="00FB21D2">
            <w:pPr>
              <w:rPr>
                <w:rFonts w:cs="Arial"/>
                <w:bCs/>
                <w:color w:val="000000"/>
              </w:rPr>
            </w:pPr>
            <w:r w:rsidRPr="00525928">
              <w:rPr>
                <w:rFonts w:cs="Arial"/>
                <w:bCs/>
                <w:color w:val="000000"/>
              </w:rPr>
              <w:t> </w:t>
            </w:r>
            <w:r>
              <w:rPr>
                <w:rFonts w:cs="Arial"/>
                <w:bCs/>
                <w:color w:val="000000"/>
              </w:rPr>
              <w:t>N/A</w:t>
            </w:r>
          </w:p>
        </w:tc>
        <w:tc>
          <w:tcPr>
            <w:tcW w:w="759" w:type="pct"/>
            <w:hideMark/>
          </w:tcPr>
          <w:p w:rsidRPr="00525928" w:rsidR="00FB21D2" w:rsidP="00FB21D2" w:rsidRDefault="00FB21D2">
            <w:pPr>
              <w:rPr>
                <w:rFonts w:cs="Arial"/>
                <w:bCs/>
                <w:color w:val="000000"/>
              </w:rPr>
            </w:pPr>
            <w:r w:rsidRPr="00525928">
              <w:rPr>
                <w:rFonts w:cs="Arial"/>
                <w:bCs/>
                <w:color w:val="000000"/>
              </w:rPr>
              <w:t>08050 homemaker</w:t>
            </w:r>
            <w:r w:rsidRPr="00525928">
              <w:rPr>
                <w:rFonts w:cs="Arial"/>
                <w:bCs/>
                <w:color w:val="000000"/>
              </w:rPr>
              <w:br w:type="page"/>
            </w:r>
          </w:p>
        </w:tc>
        <w:tc>
          <w:tcPr>
            <w:tcW w:w="1084" w:type="pct"/>
            <w:hideMark/>
          </w:tcPr>
          <w:p w:rsidRPr="00525928" w:rsidR="00FB21D2" w:rsidP="00FB21D2" w:rsidRDefault="00FB21D2">
            <w:pPr>
              <w:rPr>
                <w:rFonts w:cs="Arial"/>
                <w:bCs/>
                <w:color w:val="000000"/>
              </w:rPr>
            </w:pPr>
            <w:r w:rsidRPr="00525928">
              <w:rPr>
                <w:rFonts w:cs="Arial"/>
                <w:bCs/>
                <w:color w:val="000000"/>
              </w:rPr>
              <w:t> </w:t>
            </w:r>
            <w:r>
              <w:rPr>
                <w:rFonts w:cs="Arial"/>
                <w:bCs/>
                <w:color w:val="000000"/>
              </w:rPr>
              <w:t>N/A</w:t>
            </w:r>
          </w:p>
        </w:tc>
        <w:tc>
          <w:tcPr>
            <w:tcW w:w="1686" w:type="pct"/>
            <w:hideMark/>
          </w:tcPr>
          <w:p w:rsidRPr="00525928" w:rsidR="00FB21D2" w:rsidP="00FB21D2" w:rsidRDefault="00FB21D2">
            <w:pPr>
              <w:rPr>
                <w:rFonts w:cs="Arial"/>
                <w:bCs/>
                <w:color w:val="000000"/>
              </w:rPr>
            </w:pPr>
            <w:r w:rsidRPr="00525928">
              <w:rPr>
                <w:rFonts w:cs="Arial"/>
                <w:bCs/>
                <w:color w:val="000000"/>
              </w:rPr>
              <w:t>Performance of light housekeeping tasks provided in a person's home and possibly other community settings NOT including supervision and social support, assistance with ADLs, or habilitation (assistance in acquiring, retaining, and improving self-help, socialization, and/or adaptive skills).</w:t>
            </w:r>
            <w:r w:rsidRPr="00525928">
              <w:rPr>
                <w:rFonts w:cs="Arial"/>
                <w:bCs/>
                <w:color w:val="000000"/>
              </w:rPr>
              <w:br w:type="page"/>
            </w:r>
          </w:p>
        </w:tc>
      </w:tr>
      <w:tr w:rsidRPr="00525928" w:rsidR="00FB21D2" w:rsidTr="00BD0194">
        <w:trPr>
          <w:cantSplit/>
          <w:trHeight w:val="736"/>
        </w:trPr>
        <w:tc>
          <w:tcPr>
            <w:tcW w:w="771" w:type="pct"/>
            <w:hideMark/>
          </w:tcPr>
          <w:p w:rsidRPr="00525928" w:rsidR="00FB21D2" w:rsidP="00FB21D2" w:rsidRDefault="00FB21D2">
            <w:pPr>
              <w:rPr>
                <w:rFonts w:cs="Arial"/>
                <w:bCs/>
                <w:color w:val="000000"/>
              </w:rPr>
            </w:pPr>
            <w:r w:rsidRPr="00525928">
              <w:rPr>
                <w:rFonts w:cs="Arial"/>
                <w:bCs/>
                <w:color w:val="000000"/>
              </w:rPr>
              <w:t> </w:t>
            </w:r>
            <w:r>
              <w:rPr>
                <w:rFonts w:cs="Arial"/>
                <w:bCs/>
                <w:color w:val="000000"/>
              </w:rPr>
              <w:t>N/A</w:t>
            </w:r>
          </w:p>
        </w:tc>
        <w:tc>
          <w:tcPr>
            <w:tcW w:w="699" w:type="pct"/>
            <w:hideMark/>
          </w:tcPr>
          <w:p w:rsidRPr="00525928" w:rsidR="00FB21D2" w:rsidP="00FB21D2" w:rsidRDefault="00FB21D2">
            <w:pPr>
              <w:rPr>
                <w:rFonts w:cs="Arial"/>
                <w:bCs/>
                <w:color w:val="000000"/>
              </w:rPr>
            </w:pPr>
            <w:r w:rsidRPr="00525928">
              <w:rPr>
                <w:rFonts w:cs="Arial"/>
                <w:bCs/>
                <w:color w:val="000000"/>
              </w:rPr>
              <w:t> </w:t>
            </w:r>
            <w:r>
              <w:rPr>
                <w:rFonts w:cs="Arial"/>
                <w:bCs/>
                <w:color w:val="000000"/>
              </w:rPr>
              <w:t>N/A</w:t>
            </w:r>
          </w:p>
        </w:tc>
        <w:tc>
          <w:tcPr>
            <w:tcW w:w="759" w:type="pct"/>
            <w:hideMark/>
          </w:tcPr>
          <w:p w:rsidRPr="00525928" w:rsidR="00FB21D2" w:rsidP="00FB21D2" w:rsidRDefault="00FB21D2">
            <w:pPr>
              <w:rPr>
                <w:rFonts w:cs="Arial"/>
                <w:bCs/>
                <w:color w:val="000000"/>
              </w:rPr>
            </w:pPr>
            <w:r w:rsidRPr="00525928">
              <w:rPr>
                <w:rFonts w:cs="Arial"/>
                <w:bCs/>
                <w:color w:val="000000"/>
              </w:rPr>
              <w:t>08060 chore</w:t>
            </w:r>
          </w:p>
        </w:tc>
        <w:tc>
          <w:tcPr>
            <w:tcW w:w="1084" w:type="pct"/>
            <w:hideMark/>
          </w:tcPr>
          <w:p w:rsidRPr="00525928" w:rsidR="00FB21D2" w:rsidP="00FB21D2" w:rsidRDefault="00FB21D2">
            <w:pPr>
              <w:rPr>
                <w:rFonts w:cs="Arial"/>
                <w:bCs/>
                <w:color w:val="000000"/>
              </w:rPr>
            </w:pPr>
            <w:r w:rsidRPr="00525928">
              <w:rPr>
                <w:rFonts w:cs="Arial"/>
                <w:bCs/>
                <w:color w:val="000000"/>
              </w:rPr>
              <w:t> </w:t>
            </w:r>
            <w:r>
              <w:rPr>
                <w:rFonts w:cs="Arial"/>
                <w:bCs/>
                <w:color w:val="000000"/>
              </w:rPr>
              <w:t>N/A</w:t>
            </w:r>
          </w:p>
        </w:tc>
        <w:tc>
          <w:tcPr>
            <w:tcW w:w="1686" w:type="pct"/>
            <w:hideMark/>
          </w:tcPr>
          <w:p w:rsidRPr="00525928" w:rsidR="00FB21D2" w:rsidP="00FB21D2" w:rsidRDefault="00FB21D2">
            <w:pPr>
              <w:rPr>
                <w:rFonts w:cs="Arial"/>
                <w:bCs/>
                <w:color w:val="000000"/>
              </w:rPr>
            </w:pPr>
            <w:r w:rsidRPr="00525928">
              <w:rPr>
                <w:rFonts w:cs="Arial"/>
                <w:bCs/>
                <w:color w:val="000000"/>
              </w:rPr>
              <w:t>Performance of heavy household chores provided in a person's home and possibly other community settings NOT including supervision and social support, assistance with ADLs, or habilitation (assistance in acquiring, retaining, and improving self-help, socialization, and/or adaptive skills).</w:t>
            </w:r>
          </w:p>
        </w:tc>
      </w:tr>
      <w:tr w:rsidRPr="00525928" w:rsidR="00FB21D2" w:rsidTr="00BD0194">
        <w:trPr>
          <w:cantSplit/>
          <w:trHeight w:val="2310"/>
        </w:trPr>
        <w:tc>
          <w:tcPr>
            <w:tcW w:w="771" w:type="pct"/>
            <w:hideMark/>
          </w:tcPr>
          <w:p w:rsidRPr="00525928" w:rsidR="00FB21D2" w:rsidP="00FB21D2" w:rsidRDefault="00FB21D2">
            <w:pPr>
              <w:rPr>
                <w:rFonts w:cs="Arial"/>
                <w:bCs/>
                <w:color w:val="000000"/>
              </w:rPr>
            </w:pPr>
            <w:r w:rsidRPr="00525928">
              <w:rPr>
                <w:rFonts w:cs="Arial"/>
                <w:bCs/>
                <w:color w:val="000000"/>
              </w:rPr>
              <w:t>09 Caregiver Support</w:t>
            </w:r>
          </w:p>
        </w:tc>
        <w:tc>
          <w:tcPr>
            <w:tcW w:w="699" w:type="pct"/>
            <w:hideMark/>
          </w:tcPr>
          <w:p w:rsidRPr="00525928" w:rsidR="00FB21D2" w:rsidP="00FB21D2" w:rsidRDefault="00FB21D2">
            <w:pPr>
              <w:rPr>
                <w:rFonts w:cs="Arial"/>
                <w:bCs/>
                <w:color w:val="000000"/>
              </w:rPr>
            </w:pPr>
            <w:r w:rsidRPr="00525928">
              <w:rPr>
                <w:rFonts w:cs="Arial"/>
                <w:bCs/>
                <w:color w:val="000000"/>
              </w:rPr>
              <w:t> </w:t>
            </w:r>
            <w:r>
              <w:rPr>
                <w:rFonts w:cs="Arial"/>
                <w:bCs/>
                <w:color w:val="000000"/>
              </w:rPr>
              <w:t>N/A</w:t>
            </w:r>
          </w:p>
        </w:tc>
        <w:tc>
          <w:tcPr>
            <w:tcW w:w="759" w:type="pct"/>
            <w:hideMark/>
          </w:tcPr>
          <w:p w:rsidRPr="00525928" w:rsidR="00FB21D2" w:rsidP="00FB21D2" w:rsidRDefault="00FB21D2">
            <w:pPr>
              <w:rPr>
                <w:rFonts w:cs="Arial"/>
                <w:bCs/>
                <w:color w:val="000000"/>
              </w:rPr>
            </w:pPr>
            <w:r w:rsidRPr="00525928">
              <w:rPr>
                <w:rFonts w:cs="Arial"/>
                <w:bCs/>
                <w:color w:val="000000"/>
              </w:rPr>
              <w:t> </w:t>
            </w:r>
            <w:r>
              <w:rPr>
                <w:rFonts w:cs="Arial"/>
                <w:bCs/>
                <w:color w:val="000000"/>
              </w:rPr>
              <w:t>N/A</w:t>
            </w:r>
          </w:p>
        </w:tc>
        <w:tc>
          <w:tcPr>
            <w:tcW w:w="1084" w:type="pct"/>
            <w:hideMark/>
          </w:tcPr>
          <w:p w:rsidRPr="00525928" w:rsidR="00FB21D2" w:rsidP="00FB21D2" w:rsidRDefault="00FB21D2">
            <w:pPr>
              <w:rPr>
                <w:rFonts w:cs="Arial"/>
                <w:bCs/>
                <w:color w:val="000000"/>
              </w:rPr>
            </w:pPr>
            <w:r w:rsidRPr="00525928">
              <w:rPr>
                <w:rFonts w:cs="Arial"/>
                <w:bCs/>
                <w:color w:val="000000"/>
              </w:rPr>
              <w:t> </w:t>
            </w:r>
            <w:r>
              <w:rPr>
                <w:rFonts w:cs="Arial"/>
                <w:bCs/>
                <w:color w:val="000000"/>
              </w:rPr>
              <w:t>N/A</w:t>
            </w:r>
          </w:p>
        </w:tc>
        <w:tc>
          <w:tcPr>
            <w:tcW w:w="1686" w:type="pct"/>
            <w:hideMark/>
          </w:tcPr>
          <w:p w:rsidRPr="00525928" w:rsidR="00FB21D2" w:rsidP="00FB21D2" w:rsidRDefault="00FB21D2">
            <w:pPr>
              <w:rPr>
                <w:rFonts w:cs="Arial"/>
                <w:bCs/>
                <w:color w:val="000000"/>
              </w:rPr>
            </w:pPr>
            <w:r w:rsidRPr="00525928">
              <w:rPr>
                <w:rFonts w:cs="Arial"/>
                <w:bCs/>
                <w:color w:val="000000"/>
              </w:rPr>
              <w:t>Assistance to people who provide ongoing support to the person with a disability when assisting the support person is the primary purpose of the service. In most cases, the support person is unpaid. However, respite can be provided to relieve providers who furnish shared living.</w:t>
            </w:r>
          </w:p>
        </w:tc>
      </w:tr>
      <w:tr w:rsidRPr="00525928" w:rsidR="00FB21D2" w:rsidTr="00BD0194">
        <w:trPr>
          <w:cantSplit/>
          <w:trHeight w:val="1545"/>
        </w:trPr>
        <w:tc>
          <w:tcPr>
            <w:tcW w:w="771" w:type="pct"/>
            <w:hideMark/>
          </w:tcPr>
          <w:p w:rsidRPr="00525928" w:rsidR="00FB21D2" w:rsidP="00FB21D2" w:rsidRDefault="00FB21D2">
            <w:pPr>
              <w:rPr>
                <w:rFonts w:cs="Arial"/>
                <w:bCs/>
                <w:color w:val="000000"/>
              </w:rPr>
            </w:pPr>
            <w:r w:rsidRPr="00525928">
              <w:rPr>
                <w:rFonts w:cs="Arial"/>
                <w:bCs/>
                <w:color w:val="000000"/>
              </w:rPr>
              <w:t> </w:t>
            </w:r>
            <w:r>
              <w:rPr>
                <w:rFonts w:cs="Arial"/>
                <w:bCs/>
                <w:color w:val="000000"/>
              </w:rPr>
              <w:t>N/A</w:t>
            </w:r>
          </w:p>
        </w:tc>
        <w:tc>
          <w:tcPr>
            <w:tcW w:w="699" w:type="pct"/>
            <w:hideMark/>
          </w:tcPr>
          <w:p w:rsidRPr="00525928" w:rsidR="00FB21D2" w:rsidP="00FB21D2" w:rsidRDefault="00FB21D2">
            <w:pPr>
              <w:rPr>
                <w:rFonts w:cs="Arial"/>
                <w:bCs/>
                <w:color w:val="000000"/>
              </w:rPr>
            </w:pPr>
            <w:r w:rsidRPr="00525928">
              <w:rPr>
                <w:rFonts w:cs="Arial"/>
                <w:bCs/>
                <w:color w:val="000000"/>
              </w:rPr>
              <w:t>0901 respite</w:t>
            </w:r>
          </w:p>
        </w:tc>
        <w:tc>
          <w:tcPr>
            <w:tcW w:w="759" w:type="pct"/>
            <w:hideMark/>
          </w:tcPr>
          <w:p w:rsidRPr="00525928" w:rsidR="00FB21D2" w:rsidP="00FB21D2" w:rsidRDefault="00FB21D2">
            <w:pPr>
              <w:rPr>
                <w:rFonts w:cs="Arial"/>
                <w:bCs/>
                <w:color w:val="000000"/>
              </w:rPr>
            </w:pPr>
            <w:r w:rsidRPr="00525928">
              <w:rPr>
                <w:rFonts w:cs="Arial"/>
                <w:bCs/>
                <w:color w:val="000000"/>
              </w:rPr>
              <w:t> </w:t>
            </w:r>
            <w:r>
              <w:rPr>
                <w:rFonts w:cs="Arial"/>
                <w:bCs/>
                <w:color w:val="000000"/>
              </w:rPr>
              <w:t>N/A</w:t>
            </w:r>
          </w:p>
        </w:tc>
        <w:tc>
          <w:tcPr>
            <w:tcW w:w="1084" w:type="pct"/>
            <w:hideMark/>
          </w:tcPr>
          <w:p w:rsidRPr="00525928" w:rsidR="00FB21D2" w:rsidP="00FB21D2" w:rsidRDefault="00FB21D2">
            <w:pPr>
              <w:rPr>
                <w:rFonts w:cs="Arial"/>
                <w:bCs/>
                <w:color w:val="000000"/>
              </w:rPr>
            </w:pPr>
            <w:r w:rsidRPr="00525928">
              <w:rPr>
                <w:rFonts w:cs="Arial"/>
                <w:bCs/>
                <w:color w:val="000000"/>
              </w:rPr>
              <w:t> </w:t>
            </w:r>
            <w:r>
              <w:rPr>
                <w:rFonts w:cs="Arial"/>
                <w:bCs/>
                <w:color w:val="000000"/>
              </w:rPr>
              <w:t>N/A</w:t>
            </w:r>
          </w:p>
        </w:tc>
        <w:tc>
          <w:tcPr>
            <w:tcW w:w="1686" w:type="pct"/>
            <w:hideMark/>
          </w:tcPr>
          <w:p w:rsidRPr="00525928" w:rsidR="00FB21D2" w:rsidP="00FB21D2" w:rsidRDefault="00FB21D2">
            <w:pPr>
              <w:rPr>
                <w:rFonts w:cs="Arial"/>
                <w:bCs/>
                <w:color w:val="000000"/>
              </w:rPr>
            </w:pPr>
            <w:r w:rsidRPr="00525928">
              <w:rPr>
                <w:rFonts w:cs="Arial"/>
                <w:bCs/>
                <w:color w:val="000000"/>
              </w:rPr>
              <w:t>Short-term services provided because a support person is absent or needs relief when relieving the support person is the primary purpose of the service.</w:t>
            </w:r>
          </w:p>
        </w:tc>
      </w:tr>
      <w:tr w:rsidRPr="00525928" w:rsidR="00FB21D2" w:rsidTr="00BD0194">
        <w:trPr>
          <w:cantSplit/>
          <w:trHeight w:val="1800"/>
        </w:trPr>
        <w:tc>
          <w:tcPr>
            <w:tcW w:w="771" w:type="pct"/>
            <w:hideMark/>
          </w:tcPr>
          <w:p w:rsidRPr="00525928" w:rsidR="00FB21D2" w:rsidP="00FB21D2" w:rsidRDefault="00FB21D2">
            <w:pPr>
              <w:rPr>
                <w:rFonts w:cs="Arial"/>
                <w:bCs/>
                <w:color w:val="000000"/>
              </w:rPr>
            </w:pPr>
            <w:r w:rsidRPr="00525928">
              <w:rPr>
                <w:rFonts w:cs="Arial"/>
                <w:bCs/>
                <w:color w:val="000000"/>
              </w:rPr>
              <w:lastRenderedPageBreak/>
              <w:t> </w:t>
            </w:r>
            <w:r>
              <w:rPr>
                <w:rFonts w:cs="Arial"/>
                <w:bCs/>
                <w:color w:val="000000"/>
              </w:rPr>
              <w:t>N/A</w:t>
            </w:r>
          </w:p>
        </w:tc>
        <w:tc>
          <w:tcPr>
            <w:tcW w:w="699" w:type="pct"/>
            <w:hideMark/>
          </w:tcPr>
          <w:p w:rsidRPr="00525928" w:rsidR="00FB21D2" w:rsidP="00FB21D2" w:rsidRDefault="00FB21D2">
            <w:pPr>
              <w:rPr>
                <w:rFonts w:cs="Arial"/>
                <w:bCs/>
                <w:color w:val="000000"/>
              </w:rPr>
            </w:pPr>
            <w:r w:rsidRPr="00525928">
              <w:rPr>
                <w:rFonts w:cs="Arial"/>
                <w:bCs/>
                <w:color w:val="000000"/>
              </w:rPr>
              <w:t> </w:t>
            </w:r>
            <w:r>
              <w:rPr>
                <w:rFonts w:cs="Arial"/>
                <w:bCs/>
                <w:color w:val="000000"/>
              </w:rPr>
              <w:t>N/A</w:t>
            </w:r>
          </w:p>
        </w:tc>
        <w:tc>
          <w:tcPr>
            <w:tcW w:w="759" w:type="pct"/>
            <w:hideMark/>
          </w:tcPr>
          <w:p w:rsidRPr="00525928" w:rsidR="00FB21D2" w:rsidP="00FB21D2" w:rsidRDefault="00FB21D2">
            <w:pPr>
              <w:rPr>
                <w:rFonts w:cs="Arial"/>
                <w:bCs/>
                <w:color w:val="000000"/>
              </w:rPr>
            </w:pPr>
            <w:r w:rsidRPr="00525928">
              <w:rPr>
                <w:rFonts w:cs="Arial"/>
                <w:bCs/>
                <w:color w:val="000000"/>
              </w:rPr>
              <w:t>09011 respite, out-of-home</w:t>
            </w:r>
          </w:p>
        </w:tc>
        <w:tc>
          <w:tcPr>
            <w:tcW w:w="1084" w:type="pct"/>
            <w:hideMark/>
          </w:tcPr>
          <w:p w:rsidRPr="00525928" w:rsidR="00FB21D2" w:rsidP="00FB21D2" w:rsidRDefault="00FB21D2">
            <w:pPr>
              <w:rPr>
                <w:rFonts w:cs="Arial"/>
                <w:bCs/>
                <w:color w:val="000000"/>
              </w:rPr>
            </w:pPr>
            <w:r w:rsidRPr="00525928">
              <w:rPr>
                <w:rFonts w:cs="Arial"/>
                <w:bCs/>
                <w:color w:val="000000"/>
              </w:rPr>
              <w:t> </w:t>
            </w:r>
            <w:r>
              <w:rPr>
                <w:rFonts w:cs="Arial"/>
                <w:bCs/>
                <w:color w:val="000000"/>
              </w:rPr>
              <w:t>N/A</w:t>
            </w:r>
          </w:p>
        </w:tc>
        <w:tc>
          <w:tcPr>
            <w:tcW w:w="1686" w:type="pct"/>
            <w:hideMark/>
          </w:tcPr>
          <w:p w:rsidRPr="00525928" w:rsidR="00FB21D2" w:rsidP="00FB21D2" w:rsidRDefault="00FB21D2">
            <w:pPr>
              <w:rPr>
                <w:rFonts w:cs="Arial"/>
                <w:bCs/>
                <w:color w:val="000000"/>
              </w:rPr>
            </w:pPr>
            <w:r w:rsidRPr="00525928">
              <w:rPr>
                <w:rFonts w:cs="Arial"/>
                <w:bCs/>
                <w:color w:val="000000"/>
              </w:rPr>
              <w:t>Short-term services provided because a support person is absent or needs relief NOT provided in a person's home or apartment when relieving the support person is the primary purpose of the service.</w:t>
            </w:r>
          </w:p>
        </w:tc>
      </w:tr>
      <w:tr w:rsidRPr="00525928" w:rsidR="00FB21D2" w:rsidTr="00BD0194">
        <w:trPr>
          <w:cantSplit/>
          <w:trHeight w:val="1800"/>
        </w:trPr>
        <w:tc>
          <w:tcPr>
            <w:tcW w:w="771" w:type="pct"/>
            <w:hideMark/>
          </w:tcPr>
          <w:p w:rsidRPr="00525928" w:rsidR="00FB21D2" w:rsidP="00FB21D2" w:rsidRDefault="00FB21D2">
            <w:pPr>
              <w:rPr>
                <w:rFonts w:cs="Arial"/>
                <w:bCs/>
                <w:color w:val="000000"/>
              </w:rPr>
            </w:pPr>
            <w:r w:rsidRPr="00525928">
              <w:rPr>
                <w:rFonts w:cs="Arial"/>
                <w:bCs/>
                <w:color w:val="000000"/>
              </w:rPr>
              <w:t> </w:t>
            </w:r>
            <w:r>
              <w:rPr>
                <w:rFonts w:cs="Arial"/>
                <w:bCs/>
                <w:color w:val="000000"/>
              </w:rPr>
              <w:t>N/A</w:t>
            </w:r>
          </w:p>
        </w:tc>
        <w:tc>
          <w:tcPr>
            <w:tcW w:w="699" w:type="pct"/>
            <w:hideMark/>
          </w:tcPr>
          <w:p w:rsidRPr="00525928" w:rsidR="00FB21D2" w:rsidP="00FB21D2" w:rsidRDefault="00FB21D2">
            <w:pPr>
              <w:rPr>
                <w:rFonts w:cs="Arial"/>
                <w:bCs/>
                <w:color w:val="000000"/>
              </w:rPr>
            </w:pPr>
            <w:r w:rsidRPr="00525928">
              <w:rPr>
                <w:rFonts w:cs="Arial"/>
                <w:bCs/>
                <w:color w:val="000000"/>
              </w:rPr>
              <w:t> </w:t>
            </w:r>
            <w:r>
              <w:rPr>
                <w:rFonts w:cs="Arial"/>
                <w:bCs/>
                <w:color w:val="000000"/>
              </w:rPr>
              <w:t>N/A</w:t>
            </w:r>
          </w:p>
        </w:tc>
        <w:tc>
          <w:tcPr>
            <w:tcW w:w="759" w:type="pct"/>
            <w:hideMark/>
          </w:tcPr>
          <w:p w:rsidRPr="00525928" w:rsidR="00FB21D2" w:rsidP="00FB21D2" w:rsidRDefault="00FB21D2">
            <w:pPr>
              <w:rPr>
                <w:rFonts w:cs="Arial"/>
                <w:bCs/>
                <w:color w:val="000000"/>
              </w:rPr>
            </w:pPr>
            <w:r w:rsidRPr="00525928">
              <w:rPr>
                <w:rFonts w:cs="Arial"/>
                <w:bCs/>
                <w:color w:val="000000"/>
              </w:rPr>
              <w:t>09012 respite, in-home</w:t>
            </w:r>
          </w:p>
        </w:tc>
        <w:tc>
          <w:tcPr>
            <w:tcW w:w="1084" w:type="pct"/>
            <w:hideMark/>
          </w:tcPr>
          <w:p w:rsidRPr="00525928" w:rsidR="00FB21D2" w:rsidP="00FB21D2" w:rsidRDefault="00FB21D2">
            <w:pPr>
              <w:rPr>
                <w:rFonts w:cs="Arial"/>
                <w:bCs/>
                <w:color w:val="000000"/>
              </w:rPr>
            </w:pPr>
            <w:r w:rsidRPr="00525928">
              <w:rPr>
                <w:rFonts w:cs="Arial"/>
                <w:bCs/>
                <w:color w:val="000000"/>
              </w:rPr>
              <w:t> </w:t>
            </w:r>
            <w:r>
              <w:rPr>
                <w:rFonts w:cs="Arial"/>
                <w:bCs/>
                <w:color w:val="000000"/>
              </w:rPr>
              <w:t>N/A</w:t>
            </w:r>
          </w:p>
        </w:tc>
        <w:tc>
          <w:tcPr>
            <w:tcW w:w="1686" w:type="pct"/>
            <w:hideMark/>
          </w:tcPr>
          <w:p w:rsidRPr="00525928" w:rsidR="00FB21D2" w:rsidP="00FB21D2" w:rsidRDefault="00FB21D2">
            <w:pPr>
              <w:rPr>
                <w:rFonts w:cs="Arial"/>
                <w:bCs/>
                <w:color w:val="000000"/>
              </w:rPr>
            </w:pPr>
            <w:r w:rsidRPr="00525928">
              <w:rPr>
                <w:rFonts w:cs="Arial"/>
                <w:bCs/>
                <w:color w:val="000000"/>
              </w:rPr>
              <w:t>Short-term services provided because a support person is absent or needs relief provided in a person's home or apartment when relieving the support person is the primary purpose of the service.</w:t>
            </w:r>
          </w:p>
        </w:tc>
      </w:tr>
      <w:tr w:rsidRPr="00525928" w:rsidR="00FB21D2" w:rsidTr="00BD0194">
        <w:trPr>
          <w:cantSplit/>
          <w:trHeight w:val="3315"/>
        </w:trPr>
        <w:tc>
          <w:tcPr>
            <w:tcW w:w="771" w:type="pct"/>
            <w:hideMark/>
          </w:tcPr>
          <w:p w:rsidRPr="00525928" w:rsidR="00FB21D2" w:rsidP="00FB21D2" w:rsidRDefault="00FB21D2">
            <w:pPr>
              <w:rPr>
                <w:rFonts w:cs="Arial"/>
                <w:bCs/>
                <w:color w:val="000000"/>
              </w:rPr>
            </w:pPr>
            <w:r w:rsidRPr="00525928">
              <w:rPr>
                <w:rFonts w:cs="Arial"/>
                <w:bCs/>
                <w:color w:val="000000"/>
              </w:rPr>
              <w:t> </w:t>
            </w:r>
            <w:r>
              <w:rPr>
                <w:rFonts w:cs="Arial"/>
                <w:bCs/>
                <w:color w:val="000000"/>
              </w:rPr>
              <w:t>N/A</w:t>
            </w:r>
          </w:p>
        </w:tc>
        <w:tc>
          <w:tcPr>
            <w:tcW w:w="699" w:type="pct"/>
            <w:hideMark/>
          </w:tcPr>
          <w:p w:rsidRPr="00525928" w:rsidR="00FB21D2" w:rsidP="00FB21D2" w:rsidRDefault="00FB21D2">
            <w:pPr>
              <w:rPr>
                <w:rFonts w:cs="Arial"/>
                <w:bCs/>
                <w:color w:val="000000"/>
              </w:rPr>
            </w:pPr>
            <w:r w:rsidRPr="00525928">
              <w:rPr>
                <w:rFonts w:cs="Arial"/>
                <w:bCs/>
                <w:color w:val="000000"/>
              </w:rPr>
              <w:t>0902 caregiver counseling and/or training</w:t>
            </w:r>
            <w:r w:rsidRPr="00525928">
              <w:rPr>
                <w:rFonts w:cs="Arial"/>
                <w:bCs/>
                <w:color w:val="000000"/>
              </w:rPr>
              <w:br w:type="page"/>
            </w:r>
          </w:p>
        </w:tc>
        <w:tc>
          <w:tcPr>
            <w:tcW w:w="759" w:type="pct"/>
            <w:hideMark/>
          </w:tcPr>
          <w:p w:rsidRPr="00525928" w:rsidR="00FB21D2" w:rsidP="00FB21D2" w:rsidRDefault="00FB21D2">
            <w:pPr>
              <w:rPr>
                <w:rFonts w:cs="Arial"/>
                <w:bCs/>
                <w:color w:val="000000"/>
              </w:rPr>
            </w:pPr>
            <w:r w:rsidRPr="00525928">
              <w:rPr>
                <w:rFonts w:cs="Arial"/>
                <w:bCs/>
                <w:color w:val="000000"/>
              </w:rPr>
              <w:t>09020 caregiver counseling and/or training</w:t>
            </w:r>
          </w:p>
        </w:tc>
        <w:tc>
          <w:tcPr>
            <w:tcW w:w="1084" w:type="pct"/>
            <w:hideMark/>
          </w:tcPr>
          <w:p w:rsidRPr="00525928" w:rsidR="00FB21D2" w:rsidP="00FB21D2" w:rsidRDefault="00FB21D2">
            <w:pPr>
              <w:rPr>
                <w:rFonts w:cs="Arial"/>
                <w:bCs/>
                <w:color w:val="000000"/>
              </w:rPr>
            </w:pPr>
            <w:r w:rsidRPr="00525928">
              <w:rPr>
                <w:rFonts w:cs="Arial"/>
                <w:bCs/>
                <w:color w:val="000000"/>
              </w:rPr>
              <w:t> </w:t>
            </w:r>
            <w:r>
              <w:rPr>
                <w:rFonts w:cs="Arial"/>
                <w:bCs/>
                <w:color w:val="000000"/>
              </w:rPr>
              <w:t>N/A</w:t>
            </w:r>
          </w:p>
        </w:tc>
        <w:tc>
          <w:tcPr>
            <w:tcW w:w="1686" w:type="pct"/>
            <w:hideMark/>
          </w:tcPr>
          <w:p w:rsidRPr="00525928" w:rsidR="00FB21D2" w:rsidP="00FB21D2" w:rsidRDefault="00FB21D2">
            <w:pPr>
              <w:rPr>
                <w:rFonts w:cs="Arial"/>
                <w:bCs/>
                <w:color w:val="000000"/>
              </w:rPr>
            </w:pPr>
            <w:r w:rsidRPr="00525928">
              <w:rPr>
                <w:rFonts w:cs="Arial"/>
                <w:bCs/>
                <w:color w:val="000000"/>
              </w:rPr>
              <w:t>Counseling, emotional support, and/or training provided to a family member or friend providing support when providing counseling or training to the support person is the primary purpose of the service. Examples of training topics include a) skills to provide specific treatment regimens or help the person improve function, b) information about the person's disability or conditions, and c) navigation of the service system.</w:t>
            </w:r>
            <w:r w:rsidRPr="00525928">
              <w:rPr>
                <w:rFonts w:cs="Arial"/>
                <w:bCs/>
                <w:color w:val="000000"/>
              </w:rPr>
              <w:br w:type="page"/>
            </w:r>
          </w:p>
        </w:tc>
      </w:tr>
      <w:tr w:rsidRPr="00525928" w:rsidR="00FB21D2" w:rsidTr="00BD0194">
        <w:trPr>
          <w:cantSplit/>
          <w:trHeight w:val="1290"/>
        </w:trPr>
        <w:tc>
          <w:tcPr>
            <w:tcW w:w="771" w:type="pct"/>
            <w:hideMark/>
          </w:tcPr>
          <w:p w:rsidRPr="00525928" w:rsidR="00FB21D2" w:rsidP="00FB21D2" w:rsidRDefault="00FB21D2">
            <w:pPr>
              <w:rPr>
                <w:rFonts w:cs="Arial"/>
                <w:bCs/>
                <w:color w:val="000000"/>
              </w:rPr>
            </w:pPr>
            <w:r w:rsidRPr="00525928">
              <w:rPr>
                <w:rFonts w:cs="Arial"/>
                <w:bCs/>
                <w:color w:val="000000"/>
              </w:rPr>
              <w:t>10 Other Mental Health and Behavioral Services</w:t>
            </w:r>
          </w:p>
        </w:tc>
        <w:tc>
          <w:tcPr>
            <w:tcW w:w="699" w:type="pct"/>
            <w:hideMark/>
          </w:tcPr>
          <w:p w:rsidRPr="00525928" w:rsidR="00FB21D2" w:rsidP="00FB21D2" w:rsidRDefault="00FB21D2">
            <w:pPr>
              <w:rPr>
                <w:rFonts w:cs="Arial"/>
                <w:bCs/>
                <w:color w:val="000000"/>
              </w:rPr>
            </w:pPr>
            <w:r w:rsidRPr="00525928">
              <w:rPr>
                <w:rFonts w:cs="Arial"/>
                <w:bCs/>
                <w:color w:val="000000"/>
              </w:rPr>
              <w:t> </w:t>
            </w:r>
            <w:r>
              <w:rPr>
                <w:rFonts w:cs="Arial"/>
                <w:bCs/>
                <w:color w:val="000000"/>
              </w:rPr>
              <w:t>N/A</w:t>
            </w:r>
          </w:p>
        </w:tc>
        <w:tc>
          <w:tcPr>
            <w:tcW w:w="759" w:type="pct"/>
            <w:hideMark/>
          </w:tcPr>
          <w:p w:rsidRPr="00525928" w:rsidR="00FB21D2" w:rsidP="00FB21D2" w:rsidRDefault="00FB21D2">
            <w:pPr>
              <w:rPr>
                <w:rFonts w:cs="Arial"/>
                <w:bCs/>
                <w:color w:val="000000"/>
              </w:rPr>
            </w:pPr>
            <w:r w:rsidRPr="00525928">
              <w:rPr>
                <w:rFonts w:cs="Arial"/>
                <w:bCs/>
                <w:color w:val="000000"/>
              </w:rPr>
              <w:t> </w:t>
            </w:r>
            <w:r>
              <w:rPr>
                <w:rFonts w:cs="Arial"/>
                <w:bCs/>
                <w:color w:val="000000"/>
              </w:rPr>
              <w:t>N/A</w:t>
            </w:r>
          </w:p>
        </w:tc>
        <w:tc>
          <w:tcPr>
            <w:tcW w:w="1084" w:type="pct"/>
            <w:hideMark/>
          </w:tcPr>
          <w:p w:rsidRPr="00525928" w:rsidR="00FB21D2" w:rsidP="00FB21D2" w:rsidRDefault="00FB21D2">
            <w:pPr>
              <w:rPr>
                <w:rFonts w:cs="Arial"/>
                <w:bCs/>
                <w:color w:val="000000"/>
              </w:rPr>
            </w:pPr>
            <w:r w:rsidRPr="00525928">
              <w:rPr>
                <w:rFonts w:cs="Arial"/>
                <w:bCs/>
                <w:color w:val="000000"/>
              </w:rPr>
              <w:t> </w:t>
            </w:r>
            <w:r>
              <w:rPr>
                <w:rFonts w:cs="Arial"/>
                <w:bCs/>
                <w:color w:val="000000"/>
              </w:rPr>
              <w:t>N/A</w:t>
            </w:r>
          </w:p>
        </w:tc>
        <w:tc>
          <w:tcPr>
            <w:tcW w:w="1686" w:type="pct"/>
            <w:hideMark/>
          </w:tcPr>
          <w:p w:rsidRPr="00525928" w:rsidR="00FB21D2" w:rsidP="00FB21D2" w:rsidRDefault="00FB21D2">
            <w:pPr>
              <w:rPr>
                <w:rFonts w:cs="Arial"/>
                <w:bCs/>
                <w:color w:val="000000"/>
              </w:rPr>
            </w:pPr>
            <w:r w:rsidRPr="00525928">
              <w:rPr>
                <w:rFonts w:cs="Arial"/>
                <w:bCs/>
                <w:color w:val="000000"/>
              </w:rPr>
              <w:t>Services NOT identified in previous categories that support people in improving or maintaining mental or behavioral health.</w:t>
            </w:r>
          </w:p>
        </w:tc>
      </w:tr>
      <w:tr w:rsidRPr="00525928" w:rsidR="00FB21D2" w:rsidTr="00BD0194">
        <w:trPr>
          <w:cantSplit/>
          <w:trHeight w:val="2055"/>
        </w:trPr>
        <w:tc>
          <w:tcPr>
            <w:tcW w:w="771" w:type="pct"/>
            <w:hideMark/>
          </w:tcPr>
          <w:p w:rsidRPr="00525928" w:rsidR="00FB21D2" w:rsidP="00FB21D2" w:rsidRDefault="00FB21D2">
            <w:pPr>
              <w:rPr>
                <w:rFonts w:cs="Arial"/>
                <w:bCs/>
                <w:color w:val="000000"/>
              </w:rPr>
            </w:pPr>
            <w:r w:rsidRPr="00162B1B">
              <w:rPr>
                <w:rFonts w:cs="Arial"/>
                <w:bCs/>
                <w:color w:val="000000"/>
              </w:rPr>
              <w:lastRenderedPageBreak/>
              <w:t>N/A</w:t>
            </w:r>
          </w:p>
        </w:tc>
        <w:tc>
          <w:tcPr>
            <w:tcW w:w="699" w:type="pct"/>
            <w:hideMark/>
          </w:tcPr>
          <w:p w:rsidRPr="00525928" w:rsidR="00FB21D2" w:rsidP="00FB21D2" w:rsidRDefault="00FB21D2">
            <w:pPr>
              <w:rPr>
                <w:rFonts w:cs="Arial"/>
                <w:bCs/>
                <w:color w:val="000000"/>
              </w:rPr>
            </w:pPr>
            <w:r w:rsidRPr="00162B1B">
              <w:rPr>
                <w:rFonts w:cs="Arial"/>
                <w:bCs/>
                <w:color w:val="000000"/>
              </w:rPr>
              <w:t>N/A</w:t>
            </w:r>
          </w:p>
        </w:tc>
        <w:tc>
          <w:tcPr>
            <w:tcW w:w="759" w:type="pct"/>
            <w:hideMark/>
          </w:tcPr>
          <w:p w:rsidRPr="00525928" w:rsidR="00FB21D2" w:rsidP="00FB21D2" w:rsidRDefault="00FB21D2">
            <w:pPr>
              <w:rPr>
                <w:rFonts w:cs="Arial"/>
                <w:bCs/>
                <w:color w:val="000000"/>
              </w:rPr>
            </w:pPr>
            <w:r w:rsidRPr="00525928">
              <w:rPr>
                <w:rFonts w:cs="Arial"/>
                <w:bCs/>
                <w:color w:val="000000"/>
              </w:rPr>
              <w:t>10010 mental health assessment</w:t>
            </w:r>
          </w:p>
        </w:tc>
        <w:tc>
          <w:tcPr>
            <w:tcW w:w="1084" w:type="pct"/>
            <w:hideMark/>
          </w:tcPr>
          <w:p w:rsidRPr="00525928" w:rsidR="00FB21D2" w:rsidP="00FB21D2" w:rsidRDefault="00FB21D2">
            <w:pPr>
              <w:rPr>
                <w:rFonts w:cs="Arial"/>
                <w:bCs/>
                <w:color w:val="000000"/>
              </w:rPr>
            </w:pPr>
            <w:r w:rsidRPr="003B202D">
              <w:rPr>
                <w:rFonts w:cs="Arial"/>
                <w:bCs/>
                <w:color w:val="000000"/>
              </w:rPr>
              <w:t>N/A</w:t>
            </w:r>
          </w:p>
        </w:tc>
        <w:tc>
          <w:tcPr>
            <w:tcW w:w="1686" w:type="pct"/>
            <w:hideMark/>
          </w:tcPr>
          <w:p w:rsidRPr="00525928" w:rsidR="00FB21D2" w:rsidP="00FB21D2" w:rsidRDefault="00FB21D2">
            <w:pPr>
              <w:rPr>
                <w:rFonts w:cs="Arial"/>
                <w:bCs/>
                <w:color w:val="000000"/>
              </w:rPr>
            </w:pPr>
            <w:r w:rsidRPr="00525928">
              <w:rPr>
                <w:rFonts w:cs="Arial"/>
                <w:bCs/>
                <w:color w:val="000000"/>
              </w:rPr>
              <w:t>Assessment or evaluation of mental health status when the assessment is the primary purpose of the service. This service can include medication assessment if the assessment includes other mental health information.</w:t>
            </w:r>
          </w:p>
        </w:tc>
      </w:tr>
      <w:tr w:rsidRPr="00525928" w:rsidR="00FB21D2" w:rsidTr="00BD0194">
        <w:trPr>
          <w:cantSplit/>
          <w:trHeight w:val="1545"/>
        </w:trPr>
        <w:tc>
          <w:tcPr>
            <w:tcW w:w="771" w:type="pct"/>
            <w:hideMark/>
          </w:tcPr>
          <w:p w:rsidRPr="00525928" w:rsidR="00FB21D2" w:rsidP="00FB21D2" w:rsidRDefault="00FB21D2">
            <w:pPr>
              <w:rPr>
                <w:rFonts w:cs="Arial"/>
                <w:bCs/>
                <w:color w:val="000000"/>
              </w:rPr>
            </w:pPr>
            <w:r w:rsidRPr="00162B1B">
              <w:rPr>
                <w:rFonts w:cs="Arial"/>
                <w:bCs/>
                <w:color w:val="000000"/>
              </w:rPr>
              <w:t>N/A</w:t>
            </w:r>
          </w:p>
        </w:tc>
        <w:tc>
          <w:tcPr>
            <w:tcW w:w="699" w:type="pct"/>
            <w:hideMark/>
          </w:tcPr>
          <w:p w:rsidRPr="00525928" w:rsidR="00FB21D2" w:rsidP="00FB21D2" w:rsidRDefault="00FB21D2">
            <w:pPr>
              <w:rPr>
                <w:rFonts w:cs="Arial"/>
                <w:bCs/>
                <w:color w:val="000000"/>
              </w:rPr>
            </w:pPr>
            <w:r w:rsidRPr="00162B1B">
              <w:rPr>
                <w:rFonts w:cs="Arial"/>
                <w:bCs/>
                <w:color w:val="000000"/>
              </w:rPr>
              <w:t>N/A</w:t>
            </w:r>
          </w:p>
        </w:tc>
        <w:tc>
          <w:tcPr>
            <w:tcW w:w="759" w:type="pct"/>
            <w:hideMark/>
          </w:tcPr>
          <w:p w:rsidRPr="00525928" w:rsidR="00FB21D2" w:rsidP="00FB21D2" w:rsidRDefault="00FB21D2">
            <w:pPr>
              <w:rPr>
                <w:rFonts w:cs="Arial"/>
                <w:bCs/>
                <w:color w:val="000000"/>
              </w:rPr>
            </w:pPr>
            <w:r w:rsidRPr="00525928">
              <w:rPr>
                <w:rFonts w:cs="Arial"/>
                <w:bCs/>
                <w:color w:val="000000"/>
              </w:rPr>
              <w:t>10020 assertive community treatment</w:t>
            </w:r>
          </w:p>
        </w:tc>
        <w:tc>
          <w:tcPr>
            <w:tcW w:w="1084" w:type="pct"/>
            <w:hideMark/>
          </w:tcPr>
          <w:p w:rsidRPr="00525928" w:rsidR="00FB21D2" w:rsidP="00FB21D2" w:rsidRDefault="00FB21D2">
            <w:pPr>
              <w:rPr>
                <w:rFonts w:cs="Arial"/>
                <w:bCs/>
                <w:color w:val="000000"/>
              </w:rPr>
            </w:pPr>
            <w:r w:rsidRPr="003B202D">
              <w:rPr>
                <w:rFonts w:cs="Arial"/>
                <w:bCs/>
                <w:color w:val="000000"/>
              </w:rPr>
              <w:t>N/A</w:t>
            </w:r>
          </w:p>
        </w:tc>
        <w:tc>
          <w:tcPr>
            <w:tcW w:w="1686" w:type="pct"/>
            <w:hideMark/>
          </w:tcPr>
          <w:p w:rsidRPr="00525928" w:rsidR="00FB21D2" w:rsidP="00FB21D2" w:rsidRDefault="00FB21D2">
            <w:pPr>
              <w:rPr>
                <w:rFonts w:cs="Arial"/>
                <w:bCs/>
                <w:color w:val="000000"/>
              </w:rPr>
            </w:pPr>
            <w:r w:rsidRPr="00525928">
              <w:rPr>
                <w:rFonts w:cs="Arial"/>
                <w:bCs/>
                <w:color w:val="000000"/>
              </w:rPr>
              <w:t>A range of mental health supports characterized by assertive engagement of the person, availability 24 hours a day, and support by an interdisciplinary team.</w:t>
            </w:r>
          </w:p>
        </w:tc>
      </w:tr>
      <w:tr w:rsidRPr="00525928" w:rsidR="00FB21D2" w:rsidTr="00BD0194">
        <w:trPr>
          <w:cantSplit/>
          <w:trHeight w:val="1290"/>
        </w:trPr>
        <w:tc>
          <w:tcPr>
            <w:tcW w:w="771" w:type="pct"/>
            <w:hideMark/>
          </w:tcPr>
          <w:p w:rsidRPr="00525928" w:rsidR="00FB21D2" w:rsidP="00FB21D2" w:rsidRDefault="00FB21D2">
            <w:pPr>
              <w:rPr>
                <w:rFonts w:cs="Arial"/>
                <w:bCs/>
                <w:color w:val="000000"/>
              </w:rPr>
            </w:pPr>
            <w:r w:rsidRPr="00162B1B">
              <w:rPr>
                <w:rFonts w:cs="Arial"/>
                <w:bCs/>
                <w:color w:val="000000"/>
              </w:rPr>
              <w:t>N/A</w:t>
            </w:r>
          </w:p>
        </w:tc>
        <w:tc>
          <w:tcPr>
            <w:tcW w:w="699" w:type="pct"/>
            <w:hideMark/>
          </w:tcPr>
          <w:p w:rsidRPr="00525928" w:rsidR="00FB21D2" w:rsidP="00FB21D2" w:rsidRDefault="00FB21D2">
            <w:pPr>
              <w:rPr>
                <w:rFonts w:cs="Arial"/>
                <w:bCs/>
                <w:color w:val="000000"/>
              </w:rPr>
            </w:pPr>
            <w:r w:rsidRPr="00162B1B">
              <w:rPr>
                <w:rFonts w:cs="Arial"/>
                <w:bCs/>
                <w:color w:val="000000"/>
              </w:rPr>
              <w:t>N/A</w:t>
            </w:r>
          </w:p>
        </w:tc>
        <w:tc>
          <w:tcPr>
            <w:tcW w:w="759" w:type="pct"/>
            <w:hideMark/>
          </w:tcPr>
          <w:p w:rsidRPr="00525928" w:rsidR="00FB21D2" w:rsidP="00FB21D2" w:rsidRDefault="00FB21D2">
            <w:pPr>
              <w:rPr>
                <w:rFonts w:cs="Arial"/>
                <w:bCs/>
                <w:color w:val="000000"/>
              </w:rPr>
            </w:pPr>
            <w:r w:rsidRPr="00525928">
              <w:rPr>
                <w:rFonts w:cs="Arial"/>
                <w:bCs/>
                <w:color w:val="000000"/>
              </w:rPr>
              <w:t>10030 crisis intervention</w:t>
            </w:r>
          </w:p>
        </w:tc>
        <w:tc>
          <w:tcPr>
            <w:tcW w:w="1084" w:type="pct"/>
            <w:hideMark/>
          </w:tcPr>
          <w:p w:rsidRPr="00525928" w:rsidR="00FB21D2" w:rsidP="00FB21D2" w:rsidRDefault="00FB21D2">
            <w:pPr>
              <w:rPr>
                <w:rFonts w:cs="Arial"/>
                <w:bCs/>
                <w:color w:val="000000"/>
              </w:rPr>
            </w:pPr>
            <w:r w:rsidRPr="00525928">
              <w:rPr>
                <w:rFonts w:cs="Arial"/>
                <w:bCs/>
                <w:color w:val="000000"/>
              </w:rPr>
              <w:t>crisis support</w:t>
            </w:r>
          </w:p>
        </w:tc>
        <w:tc>
          <w:tcPr>
            <w:tcW w:w="1686" w:type="pct"/>
            <w:hideMark/>
          </w:tcPr>
          <w:p w:rsidRPr="00525928" w:rsidR="00FB21D2" w:rsidP="00FB21D2" w:rsidRDefault="00FB21D2">
            <w:pPr>
              <w:rPr>
                <w:rFonts w:cs="Arial"/>
                <w:bCs/>
                <w:color w:val="000000"/>
              </w:rPr>
            </w:pPr>
            <w:r w:rsidRPr="00525928">
              <w:rPr>
                <w:rFonts w:cs="Arial"/>
                <w:bCs/>
                <w:color w:val="000000"/>
              </w:rPr>
              <w:t>Response to stabilize a person exhibiting behavior that puts the person at risk of hospitalization or institutionalization.</w:t>
            </w:r>
          </w:p>
        </w:tc>
      </w:tr>
      <w:tr w:rsidRPr="00525928" w:rsidR="00FB21D2" w:rsidTr="00BD0194">
        <w:trPr>
          <w:cantSplit/>
          <w:trHeight w:val="1800"/>
        </w:trPr>
        <w:tc>
          <w:tcPr>
            <w:tcW w:w="771" w:type="pct"/>
            <w:hideMark/>
          </w:tcPr>
          <w:p w:rsidRPr="00525928" w:rsidR="00FB21D2" w:rsidP="00FB21D2" w:rsidRDefault="00FB21D2">
            <w:pPr>
              <w:rPr>
                <w:rFonts w:cs="Arial"/>
                <w:bCs/>
                <w:color w:val="000000"/>
              </w:rPr>
            </w:pPr>
            <w:r w:rsidRPr="00162B1B">
              <w:rPr>
                <w:rFonts w:cs="Arial"/>
                <w:bCs/>
                <w:color w:val="000000"/>
              </w:rPr>
              <w:t>N/A</w:t>
            </w:r>
          </w:p>
        </w:tc>
        <w:tc>
          <w:tcPr>
            <w:tcW w:w="699" w:type="pct"/>
            <w:hideMark/>
          </w:tcPr>
          <w:p w:rsidRPr="00525928" w:rsidR="00FB21D2" w:rsidP="00FB21D2" w:rsidRDefault="00FB21D2">
            <w:pPr>
              <w:rPr>
                <w:rFonts w:cs="Arial"/>
                <w:bCs/>
                <w:color w:val="000000"/>
              </w:rPr>
            </w:pPr>
            <w:r w:rsidRPr="00162B1B">
              <w:rPr>
                <w:rFonts w:cs="Arial"/>
                <w:bCs/>
                <w:color w:val="000000"/>
              </w:rPr>
              <w:t>N/A</w:t>
            </w:r>
          </w:p>
        </w:tc>
        <w:tc>
          <w:tcPr>
            <w:tcW w:w="759" w:type="pct"/>
            <w:hideMark/>
          </w:tcPr>
          <w:p w:rsidRPr="00525928" w:rsidR="00FB21D2" w:rsidP="00FB21D2" w:rsidRDefault="00FB21D2">
            <w:pPr>
              <w:rPr>
                <w:rFonts w:cs="Arial"/>
                <w:bCs/>
                <w:color w:val="000000"/>
              </w:rPr>
            </w:pPr>
            <w:r w:rsidRPr="00525928">
              <w:rPr>
                <w:rFonts w:cs="Arial"/>
                <w:bCs/>
                <w:color w:val="000000"/>
              </w:rPr>
              <w:t>10040 behavior support</w:t>
            </w:r>
          </w:p>
        </w:tc>
        <w:tc>
          <w:tcPr>
            <w:tcW w:w="1084" w:type="pct"/>
            <w:hideMark/>
          </w:tcPr>
          <w:p w:rsidRPr="00525928" w:rsidR="00FB21D2" w:rsidP="00FB21D2" w:rsidRDefault="00FB21D2">
            <w:pPr>
              <w:rPr>
                <w:rFonts w:cs="Arial"/>
                <w:bCs/>
                <w:color w:val="000000"/>
              </w:rPr>
            </w:pPr>
            <w:r w:rsidRPr="00525928">
              <w:rPr>
                <w:rFonts w:cs="Arial"/>
                <w:bCs/>
                <w:color w:val="000000"/>
              </w:rPr>
              <w:t>behavior analysis</w:t>
            </w:r>
            <w:r w:rsidRPr="00525928">
              <w:rPr>
                <w:rFonts w:cs="Arial"/>
                <w:bCs/>
                <w:color w:val="000000"/>
              </w:rPr>
              <w:br/>
              <w:t>behavior therapy</w:t>
            </w:r>
          </w:p>
        </w:tc>
        <w:tc>
          <w:tcPr>
            <w:tcW w:w="1686" w:type="pct"/>
            <w:hideMark/>
          </w:tcPr>
          <w:p w:rsidRPr="00525928" w:rsidR="00FB21D2" w:rsidP="00FB21D2" w:rsidRDefault="00FB21D2">
            <w:pPr>
              <w:rPr>
                <w:rFonts w:cs="Arial"/>
                <w:bCs/>
                <w:color w:val="000000"/>
              </w:rPr>
            </w:pPr>
            <w:r w:rsidRPr="00525928">
              <w:rPr>
                <w:rFonts w:cs="Arial"/>
                <w:bCs/>
                <w:color w:val="000000"/>
              </w:rPr>
              <w:t>Services specifically to encourage positive behaviors and to decrease challenging behaviors, including a) assessment to identify antecedents to behaviors and b) development of a plan to improve behaviors.</w:t>
            </w:r>
          </w:p>
        </w:tc>
      </w:tr>
      <w:tr w:rsidRPr="00525928" w:rsidR="00FB21D2" w:rsidTr="00BD0194">
        <w:trPr>
          <w:cantSplit/>
          <w:trHeight w:val="1290"/>
        </w:trPr>
        <w:tc>
          <w:tcPr>
            <w:tcW w:w="771" w:type="pct"/>
            <w:hideMark/>
          </w:tcPr>
          <w:p w:rsidRPr="00525928" w:rsidR="00FB21D2" w:rsidP="00FB21D2" w:rsidRDefault="00FB21D2">
            <w:pPr>
              <w:rPr>
                <w:rFonts w:cs="Arial"/>
                <w:bCs/>
                <w:color w:val="000000"/>
              </w:rPr>
            </w:pPr>
            <w:r w:rsidRPr="00162B1B">
              <w:rPr>
                <w:rFonts w:cs="Arial"/>
                <w:bCs/>
                <w:color w:val="000000"/>
              </w:rPr>
              <w:t>N/A</w:t>
            </w:r>
          </w:p>
        </w:tc>
        <w:tc>
          <w:tcPr>
            <w:tcW w:w="699" w:type="pct"/>
            <w:hideMark/>
          </w:tcPr>
          <w:p w:rsidRPr="00525928" w:rsidR="00FB21D2" w:rsidP="00FB21D2" w:rsidRDefault="00FB21D2">
            <w:pPr>
              <w:rPr>
                <w:rFonts w:cs="Arial"/>
                <w:bCs/>
                <w:color w:val="000000"/>
              </w:rPr>
            </w:pPr>
            <w:r w:rsidRPr="00162B1B">
              <w:rPr>
                <w:rFonts w:cs="Arial"/>
                <w:bCs/>
                <w:color w:val="000000"/>
              </w:rPr>
              <w:t>N/A</w:t>
            </w:r>
          </w:p>
        </w:tc>
        <w:tc>
          <w:tcPr>
            <w:tcW w:w="759" w:type="pct"/>
            <w:hideMark/>
          </w:tcPr>
          <w:p w:rsidRPr="00525928" w:rsidR="00FB21D2" w:rsidP="00FB21D2" w:rsidRDefault="00FB21D2">
            <w:pPr>
              <w:rPr>
                <w:rFonts w:cs="Arial"/>
                <w:bCs/>
                <w:color w:val="000000"/>
              </w:rPr>
            </w:pPr>
            <w:r w:rsidRPr="00525928">
              <w:rPr>
                <w:rFonts w:cs="Arial"/>
                <w:bCs/>
                <w:color w:val="000000"/>
              </w:rPr>
              <w:t>10050 peer specialist</w:t>
            </w:r>
          </w:p>
        </w:tc>
        <w:tc>
          <w:tcPr>
            <w:tcW w:w="1084" w:type="pct"/>
            <w:hideMark/>
          </w:tcPr>
          <w:p w:rsidRPr="00525928" w:rsidR="00FB21D2" w:rsidP="00FB21D2" w:rsidRDefault="00FB21D2">
            <w:pPr>
              <w:rPr>
                <w:rFonts w:cs="Arial"/>
                <w:bCs/>
                <w:color w:val="000000"/>
              </w:rPr>
            </w:pPr>
            <w:r w:rsidRPr="00525928">
              <w:rPr>
                <w:rFonts w:cs="Arial"/>
                <w:bCs/>
                <w:color w:val="000000"/>
              </w:rPr>
              <w:t>peer support</w:t>
            </w:r>
          </w:p>
        </w:tc>
        <w:tc>
          <w:tcPr>
            <w:tcW w:w="1686" w:type="pct"/>
            <w:hideMark/>
          </w:tcPr>
          <w:p w:rsidRPr="00525928" w:rsidR="00FB21D2" w:rsidP="00FB21D2" w:rsidRDefault="00FB21D2">
            <w:pPr>
              <w:rPr>
                <w:rFonts w:cs="Arial"/>
                <w:bCs/>
                <w:color w:val="000000"/>
              </w:rPr>
            </w:pPr>
            <w:r w:rsidRPr="00525928">
              <w:rPr>
                <w:rFonts w:cs="Arial"/>
                <w:bCs/>
                <w:color w:val="000000"/>
              </w:rPr>
              <w:t>Mental health support services provided by a trained and credentialed person with a mental illness.</w:t>
            </w:r>
          </w:p>
        </w:tc>
      </w:tr>
      <w:tr w:rsidRPr="00525928" w:rsidR="00FB21D2" w:rsidTr="00BD0194">
        <w:trPr>
          <w:cantSplit/>
          <w:trHeight w:val="1035"/>
        </w:trPr>
        <w:tc>
          <w:tcPr>
            <w:tcW w:w="771" w:type="pct"/>
            <w:hideMark/>
          </w:tcPr>
          <w:p w:rsidRPr="00525928" w:rsidR="00FB21D2" w:rsidP="00FB21D2" w:rsidRDefault="00FB21D2">
            <w:pPr>
              <w:rPr>
                <w:rFonts w:cs="Arial"/>
                <w:bCs/>
                <w:color w:val="000000"/>
              </w:rPr>
            </w:pPr>
            <w:r w:rsidRPr="00162B1B">
              <w:rPr>
                <w:rFonts w:cs="Arial"/>
                <w:bCs/>
                <w:color w:val="000000"/>
              </w:rPr>
              <w:t>N/A</w:t>
            </w:r>
          </w:p>
        </w:tc>
        <w:tc>
          <w:tcPr>
            <w:tcW w:w="699" w:type="pct"/>
            <w:hideMark/>
          </w:tcPr>
          <w:p w:rsidRPr="00525928" w:rsidR="00FB21D2" w:rsidP="00FB21D2" w:rsidRDefault="00FB21D2">
            <w:pPr>
              <w:rPr>
                <w:rFonts w:cs="Arial"/>
                <w:bCs/>
                <w:color w:val="000000"/>
              </w:rPr>
            </w:pPr>
            <w:r w:rsidRPr="00162B1B">
              <w:rPr>
                <w:rFonts w:cs="Arial"/>
                <w:bCs/>
                <w:color w:val="000000"/>
              </w:rPr>
              <w:t>N/A</w:t>
            </w:r>
          </w:p>
        </w:tc>
        <w:tc>
          <w:tcPr>
            <w:tcW w:w="759" w:type="pct"/>
            <w:hideMark/>
          </w:tcPr>
          <w:p w:rsidRPr="00525928" w:rsidR="00FB21D2" w:rsidP="00FB21D2" w:rsidRDefault="00FB21D2">
            <w:pPr>
              <w:rPr>
                <w:rFonts w:cs="Arial"/>
                <w:bCs/>
                <w:color w:val="000000"/>
              </w:rPr>
            </w:pPr>
            <w:r w:rsidRPr="00525928">
              <w:rPr>
                <w:rFonts w:cs="Arial"/>
                <w:bCs/>
                <w:color w:val="000000"/>
              </w:rPr>
              <w:t>10060 counseling</w:t>
            </w:r>
          </w:p>
        </w:tc>
        <w:tc>
          <w:tcPr>
            <w:tcW w:w="1084" w:type="pct"/>
            <w:hideMark/>
          </w:tcPr>
          <w:p w:rsidRPr="00525928" w:rsidR="00FB21D2" w:rsidP="00FB21D2" w:rsidRDefault="00FB21D2">
            <w:pPr>
              <w:rPr>
                <w:rFonts w:cs="Arial"/>
                <w:bCs/>
                <w:color w:val="000000"/>
              </w:rPr>
            </w:pPr>
            <w:r w:rsidRPr="00917F7E">
              <w:rPr>
                <w:rFonts w:cs="Arial"/>
                <w:bCs/>
                <w:color w:val="000000"/>
              </w:rPr>
              <w:t>N/A</w:t>
            </w:r>
          </w:p>
        </w:tc>
        <w:tc>
          <w:tcPr>
            <w:tcW w:w="1686" w:type="pct"/>
            <w:hideMark/>
          </w:tcPr>
          <w:p w:rsidRPr="00525928" w:rsidR="00FB21D2" w:rsidP="00FB21D2" w:rsidRDefault="00FB21D2">
            <w:pPr>
              <w:rPr>
                <w:rFonts w:cs="Arial"/>
                <w:bCs/>
                <w:color w:val="000000"/>
              </w:rPr>
            </w:pPr>
            <w:r w:rsidRPr="00525928">
              <w:rPr>
                <w:rFonts w:cs="Arial"/>
                <w:bCs/>
                <w:color w:val="000000"/>
              </w:rPr>
              <w:t>Individual or group therapy to develop coping skills or improve mental health function.</w:t>
            </w:r>
          </w:p>
        </w:tc>
      </w:tr>
      <w:tr w:rsidRPr="00525928" w:rsidR="00FB21D2" w:rsidTr="00BD0194">
        <w:trPr>
          <w:cantSplit/>
          <w:trHeight w:val="1290"/>
        </w:trPr>
        <w:tc>
          <w:tcPr>
            <w:tcW w:w="771" w:type="pct"/>
            <w:hideMark/>
          </w:tcPr>
          <w:p w:rsidRPr="00525928" w:rsidR="00FB21D2" w:rsidP="00FB21D2" w:rsidRDefault="00FB21D2">
            <w:pPr>
              <w:rPr>
                <w:rFonts w:cs="Arial"/>
                <w:bCs/>
                <w:color w:val="000000"/>
              </w:rPr>
            </w:pPr>
            <w:r w:rsidRPr="00162B1B">
              <w:rPr>
                <w:rFonts w:cs="Arial"/>
                <w:bCs/>
                <w:color w:val="000000"/>
              </w:rPr>
              <w:lastRenderedPageBreak/>
              <w:t>N/A</w:t>
            </w:r>
          </w:p>
        </w:tc>
        <w:tc>
          <w:tcPr>
            <w:tcW w:w="699" w:type="pct"/>
            <w:hideMark/>
          </w:tcPr>
          <w:p w:rsidRPr="00525928" w:rsidR="00FB21D2" w:rsidP="00FB21D2" w:rsidRDefault="00FB21D2">
            <w:pPr>
              <w:rPr>
                <w:rFonts w:cs="Arial"/>
                <w:bCs/>
                <w:color w:val="000000"/>
              </w:rPr>
            </w:pPr>
            <w:r w:rsidRPr="00162B1B">
              <w:rPr>
                <w:rFonts w:cs="Arial"/>
                <w:bCs/>
                <w:color w:val="000000"/>
              </w:rPr>
              <w:t>N/A</w:t>
            </w:r>
          </w:p>
        </w:tc>
        <w:tc>
          <w:tcPr>
            <w:tcW w:w="759" w:type="pct"/>
            <w:hideMark/>
          </w:tcPr>
          <w:p w:rsidRPr="00525928" w:rsidR="00FB21D2" w:rsidP="00FB21D2" w:rsidRDefault="00FB21D2">
            <w:pPr>
              <w:rPr>
                <w:rFonts w:cs="Arial"/>
                <w:bCs/>
                <w:color w:val="000000"/>
              </w:rPr>
            </w:pPr>
            <w:r w:rsidRPr="00525928">
              <w:rPr>
                <w:rFonts w:cs="Arial"/>
                <w:bCs/>
                <w:color w:val="000000"/>
              </w:rPr>
              <w:t>10070 psychosocial rehabilitation</w:t>
            </w:r>
          </w:p>
        </w:tc>
        <w:tc>
          <w:tcPr>
            <w:tcW w:w="1084" w:type="pct"/>
            <w:hideMark/>
          </w:tcPr>
          <w:p w:rsidRPr="00525928" w:rsidR="00FB21D2" w:rsidP="00FB21D2" w:rsidRDefault="00FB21D2">
            <w:pPr>
              <w:rPr>
                <w:rFonts w:cs="Arial"/>
                <w:bCs/>
                <w:color w:val="000000"/>
              </w:rPr>
            </w:pPr>
            <w:r w:rsidRPr="00917F7E">
              <w:rPr>
                <w:rFonts w:cs="Arial"/>
                <w:bCs/>
                <w:color w:val="000000"/>
              </w:rPr>
              <w:t>N/A</w:t>
            </w:r>
          </w:p>
        </w:tc>
        <w:tc>
          <w:tcPr>
            <w:tcW w:w="1686" w:type="pct"/>
            <w:hideMark/>
          </w:tcPr>
          <w:p w:rsidRPr="00525928" w:rsidR="00FB21D2" w:rsidP="00FB21D2" w:rsidRDefault="00FB21D2">
            <w:pPr>
              <w:rPr>
                <w:rFonts w:cs="Arial"/>
                <w:bCs/>
                <w:color w:val="000000"/>
              </w:rPr>
            </w:pPr>
            <w:r w:rsidRPr="00525928">
              <w:rPr>
                <w:rFonts w:cs="Arial"/>
                <w:bCs/>
                <w:color w:val="000000"/>
              </w:rPr>
              <w:t>Assistance to improve or restore function in ADLs, IADLs, and social or adaptive skills NOT identified in previous categories or services.</w:t>
            </w:r>
            <w:r w:rsidRPr="00525928">
              <w:rPr>
                <w:rFonts w:cs="Arial"/>
                <w:bCs/>
                <w:color w:val="000000"/>
              </w:rPr>
              <w:br w:type="page"/>
            </w:r>
          </w:p>
        </w:tc>
      </w:tr>
      <w:tr w:rsidRPr="00525928" w:rsidR="00FB21D2" w:rsidTr="00BD0194">
        <w:trPr>
          <w:cantSplit/>
          <w:trHeight w:val="1290"/>
        </w:trPr>
        <w:tc>
          <w:tcPr>
            <w:tcW w:w="771" w:type="pct"/>
            <w:hideMark/>
          </w:tcPr>
          <w:p w:rsidRPr="00525928" w:rsidR="00FB21D2" w:rsidP="00FB21D2" w:rsidRDefault="00FB21D2">
            <w:pPr>
              <w:rPr>
                <w:rFonts w:cs="Arial"/>
                <w:bCs/>
                <w:color w:val="000000"/>
              </w:rPr>
            </w:pPr>
            <w:r w:rsidRPr="00162B1B">
              <w:rPr>
                <w:rFonts w:cs="Arial"/>
                <w:bCs/>
                <w:color w:val="000000"/>
              </w:rPr>
              <w:t>N/A</w:t>
            </w:r>
          </w:p>
        </w:tc>
        <w:tc>
          <w:tcPr>
            <w:tcW w:w="699" w:type="pct"/>
            <w:hideMark/>
          </w:tcPr>
          <w:p w:rsidRPr="00525928" w:rsidR="00FB21D2" w:rsidP="00FB21D2" w:rsidRDefault="00FB21D2">
            <w:pPr>
              <w:rPr>
                <w:rFonts w:cs="Arial"/>
                <w:bCs/>
                <w:color w:val="000000"/>
              </w:rPr>
            </w:pPr>
            <w:r w:rsidRPr="00162B1B">
              <w:rPr>
                <w:rFonts w:cs="Arial"/>
                <w:bCs/>
                <w:color w:val="000000"/>
              </w:rPr>
              <w:t>N/A</w:t>
            </w:r>
          </w:p>
        </w:tc>
        <w:tc>
          <w:tcPr>
            <w:tcW w:w="759" w:type="pct"/>
            <w:hideMark/>
          </w:tcPr>
          <w:p w:rsidRPr="00525928" w:rsidR="00FB21D2" w:rsidP="00FB21D2" w:rsidRDefault="00FB21D2">
            <w:pPr>
              <w:rPr>
                <w:rFonts w:cs="Arial"/>
                <w:bCs/>
                <w:color w:val="000000"/>
              </w:rPr>
            </w:pPr>
            <w:r w:rsidRPr="00525928">
              <w:rPr>
                <w:rFonts w:cs="Arial"/>
                <w:bCs/>
                <w:color w:val="000000"/>
              </w:rPr>
              <w:t>10080 clinic services</w:t>
            </w:r>
          </w:p>
        </w:tc>
        <w:tc>
          <w:tcPr>
            <w:tcW w:w="1084" w:type="pct"/>
            <w:hideMark/>
          </w:tcPr>
          <w:p w:rsidRPr="00525928" w:rsidR="00FB21D2" w:rsidP="00FB21D2" w:rsidRDefault="00FB21D2">
            <w:pPr>
              <w:rPr>
                <w:rFonts w:cs="Arial"/>
                <w:bCs/>
                <w:color w:val="000000"/>
              </w:rPr>
            </w:pPr>
            <w:r w:rsidRPr="00917F7E">
              <w:rPr>
                <w:rFonts w:cs="Arial"/>
                <w:bCs/>
                <w:color w:val="000000"/>
              </w:rPr>
              <w:t>N/A</w:t>
            </w:r>
          </w:p>
        </w:tc>
        <w:tc>
          <w:tcPr>
            <w:tcW w:w="1686" w:type="pct"/>
            <w:hideMark/>
          </w:tcPr>
          <w:p w:rsidRPr="00525928" w:rsidR="00FB21D2" w:rsidP="00FB21D2" w:rsidRDefault="00FB21D2">
            <w:pPr>
              <w:rPr>
                <w:rFonts w:cs="Arial"/>
                <w:bCs/>
                <w:color w:val="000000"/>
              </w:rPr>
            </w:pPr>
            <w:r w:rsidRPr="00525928">
              <w:rPr>
                <w:rFonts w:cs="Arial"/>
                <w:bCs/>
                <w:color w:val="000000"/>
              </w:rPr>
              <w:t>Services for individuals with chronic mental illness furnished in a clinic or based in a clinic NOT identified in previous categories or services.</w:t>
            </w:r>
          </w:p>
        </w:tc>
      </w:tr>
      <w:tr w:rsidRPr="00525928" w:rsidR="00FB21D2" w:rsidTr="00BD0194">
        <w:trPr>
          <w:cantSplit/>
          <w:trHeight w:val="1275"/>
        </w:trPr>
        <w:tc>
          <w:tcPr>
            <w:tcW w:w="771" w:type="pct"/>
            <w:hideMark/>
          </w:tcPr>
          <w:p w:rsidRPr="00525928" w:rsidR="00FB21D2" w:rsidP="00FB21D2" w:rsidRDefault="00FB21D2">
            <w:pPr>
              <w:rPr>
                <w:rFonts w:cs="Arial"/>
                <w:bCs/>
                <w:color w:val="000000"/>
              </w:rPr>
            </w:pPr>
            <w:r w:rsidRPr="00162B1B">
              <w:rPr>
                <w:rFonts w:cs="Arial"/>
                <w:bCs/>
                <w:color w:val="000000"/>
              </w:rPr>
              <w:t>N/A</w:t>
            </w:r>
          </w:p>
        </w:tc>
        <w:tc>
          <w:tcPr>
            <w:tcW w:w="699" w:type="pct"/>
            <w:hideMark/>
          </w:tcPr>
          <w:p w:rsidRPr="00525928" w:rsidR="00FB21D2" w:rsidP="00FB21D2" w:rsidRDefault="00FB21D2">
            <w:pPr>
              <w:rPr>
                <w:rFonts w:cs="Arial"/>
                <w:bCs/>
                <w:color w:val="000000"/>
              </w:rPr>
            </w:pPr>
            <w:r w:rsidRPr="00162B1B">
              <w:rPr>
                <w:rFonts w:cs="Arial"/>
                <w:bCs/>
                <w:color w:val="000000"/>
              </w:rPr>
              <w:t>N/A</w:t>
            </w:r>
          </w:p>
        </w:tc>
        <w:tc>
          <w:tcPr>
            <w:tcW w:w="759" w:type="pct"/>
            <w:hideMark/>
          </w:tcPr>
          <w:p w:rsidRPr="00525928" w:rsidR="00FB21D2" w:rsidP="00FB21D2" w:rsidRDefault="00FB21D2">
            <w:pPr>
              <w:rPr>
                <w:rFonts w:cs="Arial"/>
                <w:bCs/>
                <w:color w:val="000000"/>
              </w:rPr>
            </w:pPr>
            <w:r w:rsidRPr="00525928">
              <w:rPr>
                <w:rFonts w:cs="Arial"/>
                <w:bCs/>
                <w:color w:val="000000"/>
              </w:rPr>
              <w:t>10090 other mental health and behavioral services</w:t>
            </w:r>
          </w:p>
        </w:tc>
        <w:tc>
          <w:tcPr>
            <w:tcW w:w="1084" w:type="pct"/>
            <w:hideMark/>
          </w:tcPr>
          <w:p w:rsidRPr="00525928" w:rsidR="00FB21D2" w:rsidP="00FB21D2" w:rsidRDefault="00FB21D2">
            <w:pPr>
              <w:rPr>
                <w:rFonts w:cs="Arial"/>
                <w:bCs/>
                <w:color w:val="000000"/>
              </w:rPr>
            </w:pPr>
            <w:r w:rsidRPr="00525928">
              <w:rPr>
                <w:rFonts w:cs="Arial"/>
                <w:bCs/>
                <w:color w:val="000000"/>
              </w:rPr>
              <w:t> </w:t>
            </w:r>
            <w:r>
              <w:rPr>
                <w:rFonts w:cs="Arial"/>
                <w:bCs/>
                <w:color w:val="000000"/>
              </w:rPr>
              <w:t>N/A</w:t>
            </w:r>
          </w:p>
        </w:tc>
        <w:tc>
          <w:tcPr>
            <w:tcW w:w="1686" w:type="pct"/>
            <w:hideMark/>
          </w:tcPr>
          <w:p w:rsidRPr="00525928" w:rsidR="00FB21D2" w:rsidP="00FB21D2" w:rsidRDefault="00FB21D2">
            <w:pPr>
              <w:rPr>
                <w:rFonts w:cs="Arial"/>
                <w:bCs/>
                <w:color w:val="000000"/>
              </w:rPr>
            </w:pPr>
            <w:r w:rsidRPr="00525928">
              <w:rPr>
                <w:rFonts w:cs="Arial"/>
                <w:bCs/>
                <w:color w:val="000000"/>
              </w:rPr>
              <w:t>Services NOT identified elsewhere in category 10 that support people in improving or maintaining mental or behavioral health.</w:t>
            </w:r>
          </w:p>
        </w:tc>
      </w:tr>
      <w:tr w:rsidRPr="00525928" w:rsidR="00FB21D2" w:rsidTr="00BD0194">
        <w:trPr>
          <w:cantSplit/>
          <w:trHeight w:val="1290"/>
        </w:trPr>
        <w:tc>
          <w:tcPr>
            <w:tcW w:w="771" w:type="pct"/>
            <w:hideMark/>
          </w:tcPr>
          <w:p w:rsidRPr="00525928" w:rsidR="00FB21D2" w:rsidP="00FB21D2" w:rsidRDefault="00FB21D2">
            <w:pPr>
              <w:rPr>
                <w:rFonts w:cs="Arial"/>
                <w:bCs/>
                <w:color w:val="000000"/>
              </w:rPr>
            </w:pPr>
            <w:r w:rsidRPr="00525928">
              <w:rPr>
                <w:rFonts w:cs="Arial"/>
                <w:bCs/>
                <w:color w:val="000000"/>
              </w:rPr>
              <w:t>11 Other Health and Therapeutic Services</w:t>
            </w:r>
          </w:p>
        </w:tc>
        <w:tc>
          <w:tcPr>
            <w:tcW w:w="699" w:type="pct"/>
            <w:hideMark/>
          </w:tcPr>
          <w:p w:rsidRPr="00525928" w:rsidR="00FB21D2" w:rsidP="00FB21D2" w:rsidRDefault="00FB21D2">
            <w:pPr>
              <w:rPr>
                <w:rFonts w:cs="Arial"/>
                <w:bCs/>
                <w:color w:val="000000"/>
              </w:rPr>
            </w:pPr>
            <w:r w:rsidRPr="001B47C8">
              <w:rPr>
                <w:rFonts w:cs="Arial"/>
                <w:bCs/>
                <w:color w:val="000000"/>
              </w:rPr>
              <w:t>N/A</w:t>
            </w:r>
          </w:p>
        </w:tc>
        <w:tc>
          <w:tcPr>
            <w:tcW w:w="759" w:type="pct"/>
            <w:hideMark/>
          </w:tcPr>
          <w:p w:rsidRPr="00525928" w:rsidR="00FB21D2" w:rsidP="00FB21D2" w:rsidRDefault="00FB21D2">
            <w:pPr>
              <w:rPr>
                <w:rFonts w:cs="Arial"/>
                <w:bCs/>
                <w:color w:val="000000"/>
              </w:rPr>
            </w:pPr>
            <w:r w:rsidRPr="001B47C8">
              <w:rPr>
                <w:rFonts w:cs="Arial"/>
                <w:bCs/>
                <w:color w:val="000000"/>
              </w:rPr>
              <w:t>N/A</w:t>
            </w:r>
          </w:p>
        </w:tc>
        <w:tc>
          <w:tcPr>
            <w:tcW w:w="1084" w:type="pct"/>
            <w:hideMark/>
          </w:tcPr>
          <w:p w:rsidRPr="00525928" w:rsidR="00FB21D2" w:rsidP="00FB21D2" w:rsidRDefault="00FB21D2">
            <w:pPr>
              <w:rPr>
                <w:rFonts w:cs="Arial"/>
                <w:bCs/>
                <w:color w:val="000000"/>
              </w:rPr>
            </w:pPr>
            <w:r w:rsidRPr="001B47C8">
              <w:rPr>
                <w:rFonts w:cs="Arial"/>
                <w:bCs/>
                <w:color w:val="000000"/>
              </w:rPr>
              <w:t>N/A</w:t>
            </w:r>
          </w:p>
        </w:tc>
        <w:tc>
          <w:tcPr>
            <w:tcW w:w="1686" w:type="pct"/>
            <w:hideMark/>
          </w:tcPr>
          <w:p w:rsidRPr="00525928" w:rsidR="00FB21D2" w:rsidP="00FB21D2" w:rsidRDefault="00FB21D2">
            <w:pPr>
              <w:rPr>
                <w:rFonts w:cs="Arial"/>
                <w:bCs/>
                <w:color w:val="000000"/>
              </w:rPr>
            </w:pPr>
            <w:r w:rsidRPr="00525928">
              <w:rPr>
                <w:rFonts w:cs="Arial"/>
                <w:bCs/>
                <w:color w:val="000000"/>
              </w:rPr>
              <w:t>Services NOT identified in previous categories that support people in improving or maintaining health or functional capacity.</w:t>
            </w:r>
          </w:p>
        </w:tc>
      </w:tr>
      <w:tr w:rsidRPr="00525928" w:rsidR="00FB21D2" w:rsidTr="00BD0194">
        <w:trPr>
          <w:cantSplit/>
          <w:trHeight w:val="1800"/>
        </w:trPr>
        <w:tc>
          <w:tcPr>
            <w:tcW w:w="771" w:type="pct"/>
            <w:hideMark/>
          </w:tcPr>
          <w:p w:rsidRPr="00525928" w:rsidR="00FB21D2" w:rsidP="00FB21D2" w:rsidRDefault="00FB21D2">
            <w:pPr>
              <w:rPr>
                <w:rFonts w:cs="Arial"/>
                <w:bCs/>
                <w:color w:val="000000"/>
              </w:rPr>
            </w:pPr>
            <w:r w:rsidRPr="00882C0A">
              <w:rPr>
                <w:rFonts w:cs="Arial"/>
                <w:bCs/>
                <w:color w:val="000000"/>
              </w:rPr>
              <w:t>N/A</w:t>
            </w:r>
          </w:p>
        </w:tc>
        <w:tc>
          <w:tcPr>
            <w:tcW w:w="699" w:type="pct"/>
            <w:hideMark/>
          </w:tcPr>
          <w:p w:rsidRPr="00525928" w:rsidR="00FB21D2" w:rsidP="00FB21D2" w:rsidRDefault="00FB21D2">
            <w:pPr>
              <w:rPr>
                <w:rFonts w:cs="Arial"/>
                <w:bCs/>
                <w:color w:val="000000"/>
              </w:rPr>
            </w:pPr>
            <w:r w:rsidRPr="00882C0A">
              <w:rPr>
                <w:rFonts w:cs="Arial"/>
                <w:bCs/>
                <w:color w:val="000000"/>
              </w:rPr>
              <w:t>N/A</w:t>
            </w:r>
          </w:p>
        </w:tc>
        <w:tc>
          <w:tcPr>
            <w:tcW w:w="759" w:type="pct"/>
            <w:hideMark/>
          </w:tcPr>
          <w:p w:rsidRPr="00525928" w:rsidR="00FB21D2" w:rsidP="00FB21D2" w:rsidRDefault="00FB21D2">
            <w:pPr>
              <w:rPr>
                <w:rFonts w:cs="Arial"/>
                <w:bCs/>
                <w:color w:val="000000"/>
              </w:rPr>
            </w:pPr>
            <w:r w:rsidRPr="00525928">
              <w:rPr>
                <w:rFonts w:cs="Arial"/>
                <w:bCs/>
                <w:color w:val="000000"/>
              </w:rPr>
              <w:t>11010 health monitoring</w:t>
            </w:r>
          </w:p>
        </w:tc>
        <w:tc>
          <w:tcPr>
            <w:tcW w:w="1084" w:type="pct"/>
            <w:hideMark/>
          </w:tcPr>
          <w:p w:rsidRPr="00525928" w:rsidR="00FB21D2" w:rsidP="00FB21D2" w:rsidRDefault="00FB21D2">
            <w:pPr>
              <w:rPr>
                <w:rFonts w:cs="Arial"/>
                <w:bCs/>
                <w:color w:val="000000"/>
              </w:rPr>
            </w:pPr>
            <w:r w:rsidRPr="00525928">
              <w:rPr>
                <w:rFonts w:cs="Arial"/>
                <w:bCs/>
                <w:color w:val="000000"/>
              </w:rPr>
              <w:t> </w:t>
            </w:r>
            <w:r>
              <w:rPr>
                <w:rFonts w:cs="Arial"/>
                <w:bCs/>
                <w:color w:val="000000"/>
              </w:rPr>
              <w:t>N/A</w:t>
            </w:r>
          </w:p>
        </w:tc>
        <w:tc>
          <w:tcPr>
            <w:tcW w:w="1686" w:type="pct"/>
            <w:hideMark/>
          </w:tcPr>
          <w:p w:rsidRPr="00525928" w:rsidR="00FB21D2" w:rsidP="00FB21D2" w:rsidRDefault="00FB21D2">
            <w:pPr>
              <w:rPr>
                <w:rFonts w:cs="Arial"/>
                <w:bCs/>
                <w:color w:val="000000"/>
              </w:rPr>
            </w:pPr>
            <w:r w:rsidRPr="00525928">
              <w:rPr>
                <w:rFonts w:cs="Arial"/>
                <w:bCs/>
                <w:color w:val="000000"/>
              </w:rPr>
              <w:t>Ongoing monitoring of physical health status when monitoring is the primary purpose of the service. This service can include medication monitoring if other aspects of a person’s health also are monitored.</w:t>
            </w:r>
          </w:p>
        </w:tc>
      </w:tr>
      <w:tr w:rsidRPr="00525928" w:rsidR="00FB21D2" w:rsidTr="00BD0194">
        <w:trPr>
          <w:cantSplit/>
          <w:trHeight w:val="2055"/>
        </w:trPr>
        <w:tc>
          <w:tcPr>
            <w:tcW w:w="771" w:type="pct"/>
            <w:hideMark/>
          </w:tcPr>
          <w:p w:rsidRPr="00525928" w:rsidR="00FB21D2" w:rsidP="00FB21D2" w:rsidRDefault="00FB21D2">
            <w:pPr>
              <w:rPr>
                <w:rFonts w:cs="Arial"/>
                <w:bCs/>
                <w:color w:val="000000"/>
              </w:rPr>
            </w:pPr>
            <w:r w:rsidRPr="008D0459">
              <w:rPr>
                <w:rFonts w:cs="Arial"/>
                <w:bCs/>
                <w:color w:val="000000"/>
              </w:rPr>
              <w:t>N/A</w:t>
            </w:r>
          </w:p>
        </w:tc>
        <w:tc>
          <w:tcPr>
            <w:tcW w:w="699" w:type="pct"/>
            <w:hideMark/>
          </w:tcPr>
          <w:p w:rsidRPr="00525928" w:rsidR="00FB21D2" w:rsidP="00FB21D2" w:rsidRDefault="00FB21D2">
            <w:pPr>
              <w:rPr>
                <w:rFonts w:cs="Arial"/>
                <w:bCs/>
                <w:color w:val="000000"/>
              </w:rPr>
            </w:pPr>
            <w:r w:rsidRPr="008D0459">
              <w:rPr>
                <w:rFonts w:cs="Arial"/>
                <w:bCs/>
                <w:color w:val="000000"/>
              </w:rPr>
              <w:t>N/A</w:t>
            </w:r>
          </w:p>
        </w:tc>
        <w:tc>
          <w:tcPr>
            <w:tcW w:w="759" w:type="pct"/>
            <w:hideMark/>
          </w:tcPr>
          <w:p w:rsidRPr="00525928" w:rsidR="00FB21D2" w:rsidP="00FB21D2" w:rsidRDefault="00FB21D2">
            <w:pPr>
              <w:rPr>
                <w:rFonts w:cs="Arial"/>
                <w:bCs/>
                <w:color w:val="000000"/>
              </w:rPr>
            </w:pPr>
            <w:r w:rsidRPr="00525928">
              <w:rPr>
                <w:rFonts w:cs="Arial"/>
                <w:bCs/>
                <w:color w:val="000000"/>
              </w:rPr>
              <w:t>11020 health assessment</w:t>
            </w:r>
          </w:p>
        </w:tc>
        <w:tc>
          <w:tcPr>
            <w:tcW w:w="1084" w:type="pct"/>
            <w:hideMark/>
          </w:tcPr>
          <w:p w:rsidRPr="00525928" w:rsidR="00FB21D2" w:rsidP="00FB21D2" w:rsidRDefault="00FB21D2">
            <w:pPr>
              <w:rPr>
                <w:rFonts w:cs="Arial"/>
                <w:bCs/>
                <w:color w:val="000000"/>
              </w:rPr>
            </w:pPr>
            <w:r w:rsidRPr="00525928">
              <w:rPr>
                <w:rFonts w:cs="Arial"/>
                <w:bCs/>
                <w:color w:val="000000"/>
              </w:rPr>
              <w:t> </w:t>
            </w:r>
            <w:r>
              <w:rPr>
                <w:rFonts w:cs="Arial"/>
                <w:bCs/>
                <w:color w:val="000000"/>
              </w:rPr>
              <w:t>N/A</w:t>
            </w:r>
          </w:p>
        </w:tc>
        <w:tc>
          <w:tcPr>
            <w:tcW w:w="1686" w:type="pct"/>
            <w:hideMark/>
          </w:tcPr>
          <w:p w:rsidRPr="00525928" w:rsidR="00FB21D2" w:rsidP="00FB21D2" w:rsidRDefault="00FB21D2">
            <w:pPr>
              <w:rPr>
                <w:rFonts w:cs="Arial"/>
                <w:bCs/>
                <w:color w:val="000000"/>
              </w:rPr>
            </w:pPr>
            <w:r w:rsidRPr="00525928">
              <w:rPr>
                <w:rFonts w:cs="Arial"/>
                <w:bCs/>
                <w:color w:val="000000"/>
              </w:rPr>
              <w:t>Assessment or evaluation of physical health status when the assessment is the primary purpose of the service. This service can include medication assessment if the assessment includes other health information.</w:t>
            </w:r>
          </w:p>
        </w:tc>
      </w:tr>
      <w:tr w:rsidRPr="00525928" w:rsidR="00FB21D2" w:rsidTr="00BD0194">
        <w:trPr>
          <w:cantSplit/>
          <w:trHeight w:val="2310"/>
        </w:trPr>
        <w:tc>
          <w:tcPr>
            <w:tcW w:w="771" w:type="pct"/>
            <w:hideMark/>
          </w:tcPr>
          <w:p w:rsidRPr="00525928" w:rsidR="00FB21D2" w:rsidP="00FB21D2" w:rsidRDefault="00FB21D2">
            <w:pPr>
              <w:rPr>
                <w:rFonts w:cs="Arial"/>
                <w:bCs/>
                <w:color w:val="000000"/>
              </w:rPr>
            </w:pPr>
            <w:r w:rsidRPr="008B3D76">
              <w:rPr>
                <w:rFonts w:cs="Arial"/>
                <w:bCs/>
                <w:color w:val="000000"/>
              </w:rPr>
              <w:lastRenderedPageBreak/>
              <w:t>N/A</w:t>
            </w:r>
          </w:p>
        </w:tc>
        <w:tc>
          <w:tcPr>
            <w:tcW w:w="699" w:type="pct"/>
            <w:hideMark/>
          </w:tcPr>
          <w:p w:rsidRPr="00525928" w:rsidR="00FB21D2" w:rsidP="00FB21D2" w:rsidRDefault="00FB21D2">
            <w:pPr>
              <w:rPr>
                <w:rFonts w:cs="Arial"/>
                <w:bCs/>
                <w:color w:val="000000"/>
              </w:rPr>
            </w:pPr>
            <w:r w:rsidRPr="008B3D76">
              <w:rPr>
                <w:rFonts w:cs="Arial"/>
                <w:bCs/>
                <w:color w:val="000000"/>
              </w:rPr>
              <w:t>N/A</w:t>
            </w:r>
          </w:p>
        </w:tc>
        <w:tc>
          <w:tcPr>
            <w:tcW w:w="759" w:type="pct"/>
            <w:hideMark/>
          </w:tcPr>
          <w:p w:rsidRPr="00525928" w:rsidR="00FB21D2" w:rsidP="00FB21D2" w:rsidRDefault="00FB21D2">
            <w:pPr>
              <w:rPr>
                <w:rFonts w:cs="Arial"/>
                <w:bCs/>
                <w:color w:val="000000"/>
              </w:rPr>
            </w:pPr>
            <w:r w:rsidRPr="00525928">
              <w:rPr>
                <w:rFonts w:cs="Arial"/>
                <w:bCs/>
                <w:color w:val="000000"/>
              </w:rPr>
              <w:t>11030 medication assessment and/or management</w:t>
            </w:r>
          </w:p>
        </w:tc>
        <w:tc>
          <w:tcPr>
            <w:tcW w:w="1084" w:type="pct"/>
            <w:hideMark/>
          </w:tcPr>
          <w:p w:rsidRPr="00525928" w:rsidR="00FB21D2" w:rsidP="00FB21D2" w:rsidRDefault="00FB21D2">
            <w:pPr>
              <w:rPr>
                <w:rFonts w:cs="Arial"/>
                <w:bCs/>
                <w:color w:val="000000"/>
              </w:rPr>
            </w:pPr>
            <w:r w:rsidRPr="00472790">
              <w:rPr>
                <w:rFonts w:cs="Arial"/>
                <w:bCs/>
                <w:color w:val="000000"/>
              </w:rPr>
              <w:t>N/A</w:t>
            </w:r>
          </w:p>
        </w:tc>
        <w:tc>
          <w:tcPr>
            <w:tcW w:w="1686" w:type="pct"/>
            <w:hideMark/>
          </w:tcPr>
          <w:p w:rsidRPr="00525928" w:rsidR="00FB21D2" w:rsidP="00FB21D2" w:rsidRDefault="00FB21D2">
            <w:pPr>
              <w:rPr>
                <w:rFonts w:cs="Arial"/>
                <w:bCs/>
                <w:color w:val="000000"/>
              </w:rPr>
            </w:pPr>
            <w:r w:rsidRPr="00525928">
              <w:rPr>
                <w:rFonts w:cs="Arial"/>
                <w:bCs/>
                <w:color w:val="000000"/>
              </w:rPr>
              <w:t>Assessment of medication administration and/or possible drug interactions—and/or oversight of ongoing medication administration—when the management of medications is the primary purpose of the service.</w:t>
            </w:r>
          </w:p>
        </w:tc>
      </w:tr>
      <w:tr w:rsidRPr="00525928" w:rsidR="00FB21D2" w:rsidTr="00BD0194">
        <w:trPr>
          <w:cantSplit/>
          <w:trHeight w:val="1035"/>
        </w:trPr>
        <w:tc>
          <w:tcPr>
            <w:tcW w:w="771" w:type="pct"/>
            <w:hideMark/>
          </w:tcPr>
          <w:p w:rsidRPr="00525928" w:rsidR="00FB21D2" w:rsidP="00FB21D2" w:rsidRDefault="00FB21D2">
            <w:pPr>
              <w:rPr>
                <w:rFonts w:cs="Arial"/>
                <w:bCs/>
                <w:color w:val="000000"/>
              </w:rPr>
            </w:pPr>
            <w:r w:rsidRPr="008B3D76">
              <w:rPr>
                <w:rFonts w:cs="Arial"/>
                <w:bCs/>
                <w:color w:val="000000"/>
              </w:rPr>
              <w:t>N/A</w:t>
            </w:r>
          </w:p>
        </w:tc>
        <w:tc>
          <w:tcPr>
            <w:tcW w:w="699" w:type="pct"/>
            <w:hideMark/>
          </w:tcPr>
          <w:p w:rsidRPr="00525928" w:rsidR="00FB21D2" w:rsidP="00FB21D2" w:rsidRDefault="00FB21D2">
            <w:pPr>
              <w:rPr>
                <w:rFonts w:cs="Arial"/>
                <w:bCs/>
                <w:color w:val="000000"/>
              </w:rPr>
            </w:pPr>
            <w:r w:rsidRPr="008B3D76">
              <w:rPr>
                <w:rFonts w:cs="Arial"/>
                <w:bCs/>
                <w:color w:val="000000"/>
              </w:rPr>
              <w:t>N/A</w:t>
            </w:r>
          </w:p>
        </w:tc>
        <w:tc>
          <w:tcPr>
            <w:tcW w:w="759" w:type="pct"/>
            <w:hideMark/>
          </w:tcPr>
          <w:p w:rsidRPr="00525928" w:rsidR="00FB21D2" w:rsidP="00FB21D2" w:rsidRDefault="00FB21D2">
            <w:pPr>
              <w:rPr>
                <w:rFonts w:cs="Arial"/>
                <w:bCs/>
                <w:color w:val="000000"/>
              </w:rPr>
            </w:pPr>
            <w:r w:rsidRPr="00525928">
              <w:rPr>
                <w:rFonts w:cs="Arial"/>
                <w:bCs/>
                <w:color w:val="000000"/>
              </w:rPr>
              <w:t>11040 nutrition consultation</w:t>
            </w:r>
          </w:p>
        </w:tc>
        <w:tc>
          <w:tcPr>
            <w:tcW w:w="1084" w:type="pct"/>
            <w:hideMark/>
          </w:tcPr>
          <w:p w:rsidRPr="00525928" w:rsidR="00FB21D2" w:rsidP="00FB21D2" w:rsidRDefault="00FB21D2">
            <w:pPr>
              <w:rPr>
                <w:rFonts w:cs="Arial"/>
                <w:bCs/>
                <w:color w:val="000000"/>
              </w:rPr>
            </w:pPr>
            <w:r w:rsidRPr="00472790">
              <w:rPr>
                <w:rFonts w:cs="Arial"/>
                <w:bCs/>
                <w:color w:val="000000"/>
              </w:rPr>
              <w:t>N/A</w:t>
            </w:r>
          </w:p>
        </w:tc>
        <w:tc>
          <w:tcPr>
            <w:tcW w:w="1686" w:type="pct"/>
            <w:hideMark/>
          </w:tcPr>
          <w:p w:rsidRPr="00525928" w:rsidR="00FB21D2" w:rsidP="00FB21D2" w:rsidRDefault="00FB21D2">
            <w:pPr>
              <w:rPr>
                <w:rFonts w:cs="Arial"/>
                <w:bCs/>
                <w:color w:val="000000"/>
              </w:rPr>
            </w:pPr>
            <w:r w:rsidRPr="00525928">
              <w:rPr>
                <w:rFonts w:cs="Arial"/>
                <w:bCs/>
                <w:color w:val="000000"/>
              </w:rPr>
              <w:t>Assistance to a person to help him or her plan and implement changes to nutritional intake.</w:t>
            </w:r>
          </w:p>
        </w:tc>
      </w:tr>
      <w:tr w:rsidRPr="00525928" w:rsidR="00FB21D2" w:rsidTr="00BD0194">
        <w:trPr>
          <w:cantSplit/>
          <w:trHeight w:val="1800"/>
        </w:trPr>
        <w:tc>
          <w:tcPr>
            <w:tcW w:w="771" w:type="pct"/>
            <w:hideMark/>
          </w:tcPr>
          <w:p w:rsidRPr="00525928" w:rsidR="00FB21D2" w:rsidP="00FB21D2" w:rsidRDefault="00FB21D2">
            <w:pPr>
              <w:rPr>
                <w:rFonts w:cs="Arial"/>
                <w:bCs/>
                <w:color w:val="000000"/>
              </w:rPr>
            </w:pPr>
            <w:r w:rsidRPr="008B3D76">
              <w:rPr>
                <w:rFonts w:cs="Arial"/>
                <w:bCs/>
                <w:color w:val="000000"/>
              </w:rPr>
              <w:t>N/A</w:t>
            </w:r>
          </w:p>
        </w:tc>
        <w:tc>
          <w:tcPr>
            <w:tcW w:w="699" w:type="pct"/>
            <w:hideMark/>
          </w:tcPr>
          <w:p w:rsidRPr="00525928" w:rsidR="00FB21D2" w:rsidP="00FB21D2" w:rsidRDefault="00FB21D2">
            <w:pPr>
              <w:rPr>
                <w:rFonts w:cs="Arial"/>
                <w:bCs/>
                <w:color w:val="000000"/>
              </w:rPr>
            </w:pPr>
            <w:r w:rsidRPr="008B3D76">
              <w:rPr>
                <w:rFonts w:cs="Arial"/>
                <w:bCs/>
                <w:color w:val="000000"/>
              </w:rPr>
              <w:t>N/A</w:t>
            </w:r>
          </w:p>
        </w:tc>
        <w:tc>
          <w:tcPr>
            <w:tcW w:w="759" w:type="pct"/>
            <w:hideMark/>
          </w:tcPr>
          <w:p w:rsidRPr="00525928" w:rsidR="00FB21D2" w:rsidP="00FB21D2" w:rsidRDefault="00FB21D2">
            <w:pPr>
              <w:rPr>
                <w:rFonts w:cs="Arial"/>
                <w:bCs/>
                <w:color w:val="000000"/>
              </w:rPr>
            </w:pPr>
            <w:r w:rsidRPr="00525928">
              <w:rPr>
                <w:rFonts w:cs="Arial"/>
                <w:bCs/>
                <w:color w:val="000000"/>
              </w:rPr>
              <w:t>11050 physician services</w:t>
            </w:r>
          </w:p>
        </w:tc>
        <w:tc>
          <w:tcPr>
            <w:tcW w:w="1084" w:type="pct"/>
            <w:hideMark/>
          </w:tcPr>
          <w:p w:rsidRPr="00525928" w:rsidR="00FB21D2" w:rsidP="00FB21D2" w:rsidRDefault="00FB21D2">
            <w:pPr>
              <w:rPr>
                <w:rFonts w:cs="Arial"/>
                <w:bCs/>
                <w:color w:val="000000"/>
              </w:rPr>
            </w:pPr>
            <w:r w:rsidRPr="00D50146">
              <w:rPr>
                <w:rFonts w:cs="Arial"/>
                <w:bCs/>
                <w:color w:val="000000"/>
              </w:rPr>
              <w:t>N/A</w:t>
            </w:r>
          </w:p>
        </w:tc>
        <w:tc>
          <w:tcPr>
            <w:tcW w:w="1686" w:type="pct"/>
            <w:hideMark/>
          </w:tcPr>
          <w:p w:rsidRPr="00525928" w:rsidR="00FB21D2" w:rsidP="00FB21D2" w:rsidRDefault="00FB21D2">
            <w:pPr>
              <w:rPr>
                <w:rFonts w:cs="Arial"/>
                <w:bCs/>
                <w:color w:val="000000"/>
              </w:rPr>
            </w:pPr>
            <w:r w:rsidRPr="00525928">
              <w:rPr>
                <w:rFonts w:cs="Arial"/>
                <w:bCs/>
                <w:color w:val="000000"/>
              </w:rPr>
              <w:t>Services by a licensed physician. This service can include health assessment, medication assessment, and/or mental health assessment if other physician services are also provided.</w:t>
            </w:r>
            <w:r w:rsidRPr="00525928">
              <w:rPr>
                <w:rFonts w:cs="Arial"/>
                <w:bCs/>
                <w:color w:val="000000"/>
              </w:rPr>
              <w:br w:type="page"/>
            </w:r>
          </w:p>
        </w:tc>
      </w:tr>
      <w:tr w:rsidRPr="00525928" w:rsidR="00FB21D2" w:rsidTr="00BD0194">
        <w:trPr>
          <w:cantSplit/>
          <w:trHeight w:val="525"/>
        </w:trPr>
        <w:tc>
          <w:tcPr>
            <w:tcW w:w="771" w:type="pct"/>
            <w:hideMark/>
          </w:tcPr>
          <w:p w:rsidRPr="00525928" w:rsidR="00FB21D2" w:rsidP="00FB21D2" w:rsidRDefault="00FB21D2">
            <w:pPr>
              <w:rPr>
                <w:rFonts w:cs="Arial"/>
                <w:bCs/>
                <w:color w:val="000000"/>
              </w:rPr>
            </w:pPr>
            <w:r w:rsidRPr="008B3D76">
              <w:rPr>
                <w:rFonts w:cs="Arial"/>
                <w:bCs/>
                <w:color w:val="000000"/>
              </w:rPr>
              <w:t>N/A</w:t>
            </w:r>
          </w:p>
        </w:tc>
        <w:tc>
          <w:tcPr>
            <w:tcW w:w="699" w:type="pct"/>
            <w:hideMark/>
          </w:tcPr>
          <w:p w:rsidRPr="00525928" w:rsidR="00FB21D2" w:rsidP="00FB21D2" w:rsidRDefault="00FB21D2">
            <w:pPr>
              <w:rPr>
                <w:rFonts w:cs="Arial"/>
                <w:bCs/>
                <w:color w:val="000000"/>
              </w:rPr>
            </w:pPr>
            <w:r w:rsidRPr="008B3D76">
              <w:rPr>
                <w:rFonts w:cs="Arial"/>
                <w:bCs/>
                <w:color w:val="000000"/>
              </w:rPr>
              <w:t>N/A</w:t>
            </w:r>
          </w:p>
        </w:tc>
        <w:tc>
          <w:tcPr>
            <w:tcW w:w="759" w:type="pct"/>
            <w:hideMark/>
          </w:tcPr>
          <w:p w:rsidRPr="00525928" w:rsidR="00FB21D2" w:rsidP="00FB21D2" w:rsidRDefault="00FB21D2">
            <w:pPr>
              <w:rPr>
                <w:rFonts w:cs="Arial"/>
                <w:bCs/>
                <w:color w:val="000000"/>
              </w:rPr>
            </w:pPr>
            <w:r w:rsidRPr="00525928">
              <w:rPr>
                <w:rFonts w:cs="Arial"/>
                <w:bCs/>
                <w:color w:val="000000"/>
              </w:rPr>
              <w:t>11060 prescription drugs</w:t>
            </w:r>
          </w:p>
        </w:tc>
        <w:tc>
          <w:tcPr>
            <w:tcW w:w="1084" w:type="pct"/>
            <w:hideMark/>
          </w:tcPr>
          <w:p w:rsidRPr="00525928" w:rsidR="00FB21D2" w:rsidP="00FB21D2" w:rsidRDefault="00FB21D2">
            <w:pPr>
              <w:rPr>
                <w:rFonts w:cs="Arial"/>
                <w:bCs/>
                <w:color w:val="000000"/>
              </w:rPr>
            </w:pPr>
            <w:r w:rsidRPr="00D50146">
              <w:rPr>
                <w:rFonts w:cs="Arial"/>
                <w:bCs/>
                <w:color w:val="000000"/>
              </w:rPr>
              <w:t>N/A</w:t>
            </w:r>
          </w:p>
        </w:tc>
        <w:tc>
          <w:tcPr>
            <w:tcW w:w="1686" w:type="pct"/>
            <w:hideMark/>
          </w:tcPr>
          <w:p w:rsidRPr="00525928" w:rsidR="00FB21D2" w:rsidP="00FB21D2" w:rsidRDefault="00FB21D2">
            <w:pPr>
              <w:rPr>
                <w:rFonts w:cs="Arial"/>
                <w:bCs/>
                <w:color w:val="000000"/>
              </w:rPr>
            </w:pPr>
            <w:r w:rsidRPr="00525928">
              <w:rPr>
                <w:rFonts w:cs="Arial"/>
                <w:bCs/>
                <w:color w:val="000000"/>
              </w:rPr>
              <w:t>Prescription drugs.</w:t>
            </w:r>
          </w:p>
        </w:tc>
      </w:tr>
      <w:tr w:rsidRPr="00525928" w:rsidR="00FB21D2" w:rsidTr="00BD0194">
        <w:trPr>
          <w:cantSplit/>
          <w:trHeight w:val="525"/>
        </w:trPr>
        <w:tc>
          <w:tcPr>
            <w:tcW w:w="771" w:type="pct"/>
            <w:hideMark/>
          </w:tcPr>
          <w:p w:rsidRPr="00525928" w:rsidR="00FB21D2" w:rsidP="00FB21D2" w:rsidRDefault="00FB21D2">
            <w:pPr>
              <w:rPr>
                <w:rFonts w:cs="Arial"/>
                <w:bCs/>
                <w:color w:val="000000"/>
              </w:rPr>
            </w:pPr>
            <w:r w:rsidRPr="008B3D76">
              <w:rPr>
                <w:rFonts w:cs="Arial"/>
                <w:bCs/>
                <w:color w:val="000000"/>
              </w:rPr>
              <w:t>N/A</w:t>
            </w:r>
          </w:p>
        </w:tc>
        <w:tc>
          <w:tcPr>
            <w:tcW w:w="699" w:type="pct"/>
            <w:hideMark/>
          </w:tcPr>
          <w:p w:rsidRPr="00525928" w:rsidR="00FB21D2" w:rsidP="00FB21D2" w:rsidRDefault="00FB21D2">
            <w:pPr>
              <w:rPr>
                <w:rFonts w:cs="Arial"/>
                <w:bCs/>
                <w:color w:val="000000"/>
              </w:rPr>
            </w:pPr>
            <w:r w:rsidRPr="008B3D76">
              <w:rPr>
                <w:rFonts w:cs="Arial"/>
                <w:bCs/>
                <w:color w:val="000000"/>
              </w:rPr>
              <w:t>N/A</w:t>
            </w:r>
          </w:p>
        </w:tc>
        <w:tc>
          <w:tcPr>
            <w:tcW w:w="759" w:type="pct"/>
            <w:hideMark/>
          </w:tcPr>
          <w:p w:rsidRPr="00525928" w:rsidR="00FB21D2" w:rsidP="00FB21D2" w:rsidRDefault="00FB21D2">
            <w:pPr>
              <w:rPr>
                <w:rFonts w:cs="Arial"/>
                <w:bCs/>
                <w:color w:val="000000"/>
              </w:rPr>
            </w:pPr>
            <w:r w:rsidRPr="00525928">
              <w:rPr>
                <w:rFonts w:cs="Arial"/>
                <w:bCs/>
                <w:color w:val="000000"/>
              </w:rPr>
              <w:t>11070 dental services</w:t>
            </w:r>
          </w:p>
        </w:tc>
        <w:tc>
          <w:tcPr>
            <w:tcW w:w="1084" w:type="pct"/>
            <w:hideMark/>
          </w:tcPr>
          <w:p w:rsidRPr="00525928" w:rsidR="00FB21D2" w:rsidP="00FB21D2" w:rsidRDefault="00FB21D2">
            <w:pPr>
              <w:rPr>
                <w:rFonts w:cs="Arial"/>
                <w:bCs/>
                <w:color w:val="000000"/>
              </w:rPr>
            </w:pPr>
            <w:r w:rsidRPr="00D50146">
              <w:rPr>
                <w:rFonts w:cs="Arial"/>
                <w:bCs/>
                <w:color w:val="000000"/>
              </w:rPr>
              <w:t>N/A</w:t>
            </w:r>
          </w:p>
        </w:tc>
        <w:tc>
          <w:tcPr>
            <w:tcW w:w="1686" w:type="pct"/>
            <w:hideMark/>
          </w:tcPr>
          <w:p w:rsidRPr="00525928" w:rsidR="00FB21D2" w:rsidP="00FB21D2" w:rsidRDefault="00FB21D2">
            <w:pPr>
              <w:rPr>
                <w:rFonts w:cs="Arial"/>
                <w:bCs/>
                <w:color w:val="000000"/>
              </w:rPr>
            </w:pPr>
            <w:r w:rsidRPr="00525928">
              <w:rPr>
                <w:rFonts w:cs="Arial"/>
                <w:bCs/>
                <w:color w:val="000000"/>
              </w:rPr>
              <w:t>Services by a licensed dentist.</w:t>
            </w:r>
          </w:p>
        </w:tc>
      </w:tr>
      <w:tr w:rsidRPr="00525928" w:rsidR="00FB21D2" w:rsidTr="00BD0194">
        <w:trPr>
          <w:cantSplit/>
          <w:trHeight w:val="780"/>
        </w:trPr>
        <w:tc>
          <w:tcPr>
            <w:tcW w:w="771" w:type="pct"/>
            <w:hideMark/>
          </w:tcPr>
          <w:p w:rsidRPr="00525928" w:rsidR="00FB21D2" w:rsidP="00FB21D2" w:rsidRDefault="00FB21D2">
            <w:pPr>
              <w:rPr>
                <w:rFonts w:cs="Arial"/>
                <w:bCs/>
                <w:color w:val="000000"/>
              </w:rPr>
            </w:pPr>
            <w:r w:rsidRPr="008B3D76">
              <w:rPr>
                <w:rFonts w:cs="Arial"/>
                <w:bCs/>
                <w:color w:val="000000"/>
              </w:rPr>
              <w:t>N/A</w:t>
            </w:r>
          </w:p>
        </w:tc>
        <w:tc>
          <w:tcPr>
            <w:tcW w:w="699" w:type="pct"/>
            <w:hideMark/>
          </w:tcPr>
          <w:p w:rsidRPr="00525928" w:rsidR="00FB21D2" w:rsidP="00FB21D2" w:rsidRDefault="00FB21D2">
            <w:pPr>
              <w:rPr>
                <w:rFonts w:cs="Arial"/>
                <w:bCs/>
                <w:color w:val="000000"/>
              </w:rPr>
            </w:pPr>
            <w:r w:rsidRPr="008B3D76">
              <w:rPr>
                <w:rFonts w:cs="Arial"/>
                <w:bCs/>
                <w:color w:val="000000"/>
              </w:rPr>
              <w:t>N/A</w:t>
            </w:r>
          </w:p>
        </w:tc>
        <w:tc>
          <w:tcPr>
            <w:tcW w:w="759" w:type="pct"/>
            <w:hideMark/>
          </w:tcPr>
          <w:p w:rsidRPr="00525928" w:rsidR="00FB21D2" w:rsidP="00FB21D2" w:rsidRDefault="00FB21D2">
            <w:pPr>
              <w:rPr>
                <w:rFonts w:cs="Arial"/>
                <w:bCs/>
                <w:color w:val="000000"/>
              </w:rPr>
            </w:pPr>
            <w:r w:rsidRPr="00525928">
              <w:rPr>
                <w:rFonts w:cs="Arial"/>
                <w:bCs/>
                <w:color w:val="000000"/>
              </w:rPr>
              <w:t>11080 occupational therapy</w:t>
            </w:r>
          </w:p>
        </w:tc>
        <w:tc>
          <w:tcPr>
            <w:tcW w:w="1084" w:type="pct"/>
            <w:hideMark/>
          </w:tcPr>
          <w:p w:rsidRPr="00525928" w:rsidR="00FB21D2" w:rsidP="00FB21D2" w:rsidRDefault="00FB21D2">
            <w:pPr>
              <w:rPr>
                <w:rFonts w:cs="Arial"/>
                <w:bCs/>
                <w:color w:val="000000"/>
              </w:rPr>
            </w:pPr>
            <w:r w:rsidRPr="00D50146">
              <w:rPr>
                <w:rFonts w:cs="Arial"/>
                <w:bCs/>
                <w:color w:val="000000"/>
              </w:rPr>
              <w:t>N/A</w:t>
            </w:r>
          </w:p>
        </w:tc>
        <w:tc>
          <w:tcPr>
            <w:tcW w:w="1686" w:type="pct"/>
            <w:hideMark/>
          </w:tcPr>
          <w:p w:rsidRPr="00525928" w:rsidR="00FB21D2" w:rsidP="00FB21D2" w:rsidRDefault="00FB21D2">
            <w:pPr>
              <w:rPr>
                <w:rFonts w:cs="Arial"/>
                <w:bCs/>
                <w:color w:val="000000"/>
              </w:rPr>
            </w:pPr>
            <w:r w:rsidRPr="00525928">
              <w:rPr>
                <w:rFonts w:cs="Arial"/>
                <w:bCs/>
                <w:color w:val="000000"/>
              </w:rPr>
              <w:t>Services by a licensed occupational therapist.</w:t>
            </w:r>
          </w:p>
        </w:tc>
      </w:tr>
      <w:tr w:rsidRPr="00525928" w:rsidR="00FB21D2" w:rsidTr="00BD0194">
        <w:trPr>
          <w:cantSplit/>
          <w:trHeight w:val="780"/>
        </w:trPr>
        <w:tc>
          <w:tcPr>
            <w:tcW w:w="771" w:type="pct"/>
            <w:hideMark/>
          </w:tcPr>
          <w:p w:rsidRPr="00525928" w:rsidR="00FB21D2" w:rsidP="00FB21D2" w:rsidRDefault="00FB21D2">
            <w:pPr>
              <w:rPr>
                <w:rFonts w:cs="Arial"/>
                <w:bCs/>
                <w:color w:val="000000"/>
              </w:rPr>
            </w:pPr>
            <w:r w:rsidRPr="008B3D76">
              <w:rPr>
                <w:rFonts w:cs="Arial"/>
                <w:bCs/>
                <w:color w:val="000000"/>
              </w:rPr>
              <w:t>N/A</w:t>
            </w:r>
          </w:p>
        </w:tc>
        <w:tc>
          <w:tcPr>
            <w:tcW w:w="699" w:type="pct"/>
            <w:hideMark/>
          </w:tcPr>
          <w:p w:rsidRPr="00525928" w:rsidR="00FB21D2" w:rsidP="00FB21D2" w:rsidRDefault="00FB21D2">
            <w:pPr>
              <w:rPr>
                <w:rFonts w:cs="Arial"/>
                <w:bCs/>
                <w:color w:val="000000"/>
              </w:rPr>
            </w:pPr>
            <w:r w:rsidRPr="008B3D76">
              <w:rPr>
                <w:rFonts w:cs="Arial"/>
                <w:bCs/>
                <w:color w:val="000000"/>
              </w:rPr>
              <w:t>N/A</w:t>
            </w:r>
          </w:p>
        </w:tc>
        <w:tc>
          <w:tcPr>
            <w:tcW w:w="759" w:type="pct"/>
            <w:hideMark/>
          </w:tcPr>
          <w:p w:rsidRPr="00525928" w:rsidR="00FB21D2" w:rsidP="00FB21D2" w:rsidRDefault="00FB21D2">
            <w:pPr>
              <w:rPr>
                <w:rFonts w:cs="Arial"/>
                <w:bCs/>
                <w:color w:val="000000"/>
              </w:rPr>
            </w:pPr>
            <w:r w:rsidRPr="00525928">
              <w:rPr>
                <w:rFonts w:cs="Arial"/>
                <w:bCs/>
                <w:color w:val="000000"/>
              </w:rPr>
              <w:t>11090 physical therapy</w:t>
            </w:r>
          </w:p>
        </w:tc>
        <w:tc>
          <w:tcPr>
            <w:tcW w:w="1084" w:type="pct"/>
            <w:hideMark/>
          </w:tcPr>
          <w:p w:rsidRPr="00525928" w:rsidR="00FB21D2" w:rsidP="00FB21D2" w:rsidRDefault="00FB21D2">
            <w:pPr>
              <w:rPr>
                <w:rFonts w:cs="Arial"/>
                <w:bCs/>
                <w:color w:val="000000"/>
              </w:rPr>
            </w:pPr>
            <w:r w:rsidRPr="00D50146">
              <w:rPr>
                <w:rFonts w:cs="Arial"/>
                <w:bCs/>
                <w:color w:val="000000"/>
              </w:rPr>
              <w:t>N/A</w:t>
            </w:r>
          </w:p>
        </w:tc>
        <w:tc>
          <w:tcPr>
            <w:tcW w:w="1686" w:type="pct"/>
            <w:hideMark/>
          </w:tcPr>
          <w:p w:rsidRPr="00525928" w:rsidR="00FB21D2" w:rsidP="00FB21D2" w:rsidRDefault="00FB21D2">
            <w:pPr>
              <w:rPr>
                <w:rFonts w:cs="Arial"/>
                <w:bCs/>
                <w:color w:val="000000"/>
              </w:rPr>
            </w:pPr>
            <w:r w:rsidRPr="00525928">
              <w:rPr>
                <w:rFonts w:cs="Arial"/>
                <w:bCs/>
                <w:color w:val="000000"/>
              </w:rPr>
              <w:t>Services by a licensed physical therapist.</w:t>
            </w:r>
          </w:p>
        </w:tc>
      </w:tr>
      <w:tr w:rsidRPr="00525928" w:rsidR="00FB21D2" w:rsidTr="00BD0194">
        <w:trPr>
          <w:cantSplit/>
          <w:trHeight w:val="1290"/>
        </w:trPr>
        <w:tc>
          <w:tcPr>
            <w:tcW w:w="771" w:type="pct"/>
            <w:hideMark/>
          </w:tcPr>
          <w:p w:rsidRPr="00525928" w:rsidR="00FB21D2" w:rsidP="00FB21D2" w:rsidRDefault="00FB21D2">
            <w:pPr>
              <w:rPr>
                <w:rFonts w:cs="Arial"/>
                <w:bCs/>
                <w:color w:val="000000"/>
              </w:rPr>
            </w:pPr>
            <w:r w:rsidRPr="008B3D76">
              <w:rPr>
                <w:rFonts w:cs="Arial"/>
                <w:bCs/>
                <w:color w:val="000000"/>
              </w:rPr>
              <w:lastRenderedPageBreak/>
              <w:t>N/A</w:t>
            </w:r>
          </w:p>
        </w:tc>
        <w:tc>
          <w:tcPr>
            <w:tcW w:w="699" w:type="pct"/>
            <w:hideMark/>
          </w:tcPr>
          <w:p w:rsidRPr="00525928" w:rsidR="00FB21D2" w:rsidP="00FB21D2" w:rsidRDefault="00FB21D2">
            <w:pPr>
              <w:rPr>
                <w:rFonts w:cs="Arial"/>
                <w:bCs/>
                <w:color w:val="000000"/>
              </w:rPr>
            </w:pPr>
            <w:r w:rsidRPr="008B3D76">
              <w:rPr>
                <w:rFonts w:cs="Arial"/>
                <w:bCs/>
                <w:color w:val="000000"/>
              </w:rPr>
              <w:t>N/A</w:t>
            </w:r>
          </w:p>
        </w:tc>
        <w:tc>
          <w:tcPr>
            <w:tcW w:w="759" w:type="pct"/>
            <w:hideMark/>
          </w:tcPr>
          <w:p w:rsidRPr="00525928" w:rsidR="00FB21D2" w:rsidP="00FB21D2" w:rsidRDefault="00FB21D2">
            <w:pPr>
              <w:rPr>
                <w:rFonts w:cs="Arial"/>
                <w:bCs/>
                <w:color w:val="000000"/>
              </w:rPr>
            </w:pPr>
            <w:r w:rsidRPr="00525928">
              <w:rPr>
                <w:rFonts w:cs="Arial"/>
                <w:bCs/>
                <w:color w:val="000000"/>
              </w:rPr>
              <w:t>11100 speech, hearing, and language therapy</w:t>
            </w:r>
          </w:p>
        </w:tc>
        <w:tc>
          <w:tcPr>
            <w:tcW w:w="1084" w:type="pct"/>
            <w:hideMark/>
          </w:tcPr>
          <w:p w:rsidRPr="00525928" w:rsidR="00FB21D2" w:rsidP="00FB21D2" w:rsidRDefault="00FB21D2">
            <w:pPr>
              <w:rPr>
                <w:rFonts w:cs="Arial"/>
                <w:bCs/>
                <w:color w:val="000000"/>
              </w:rPr>
            </w:pPr>
            <w:r w:rsidRPr="00D50146">
              <w:rPr>
                <w:rFonts w:cs="Arial"/>
                <w:bCs/>
                <w:color w:val="000000"/>
              </w:rPr>
              <w:t>N/A</w:t>
            </w:r>
          </w:p>
        </w:tc>
        <w:tc>
          <w:tcPr>
            <w:tcW w:w="1686" w:type="pct"/>
            <w:hideMark/>
          </w:tcPr>
          <w:p w:rsidRPr="00525928" w:rsidR="00FB21D2" w:rsidP="00FB21D2" w:rsidRDefault="00FB21D2">
            <w:pPr>
              <w:rPr>
                <w:rFonts w:cs="Arial"/>
                <w:bCs/>
                <w:color w:val="000000"/>
              </w:rPr>
            </w:pPr>
            <w:r w:rsidRPr="00525928">
              <w:rPr>
                <w:rFonts w:cs="Arial"/>
                <w:bCs/>
                <w:color w:val="000000"/>
              </w:rPr>
              <w:t>Services by a licensed speech, hearing, and language therapist. This service includes services by a speech pathologist or a qualified audiologist.</w:t>
            </w:r>
          </w:p>
        </w:tc>
      </w:tr>
      <w:tr w:rsidRPr="00525928" w:rsidR="00FB21D2" w:rsidTr="00BD0194">
        <w:trPr>
          <w:cantSplit/>
          <w:trHeight w:val="780"/>
        </w:trPr>
        <w:tc>
          <w:tcPr>
            <w:tcW w:w="771" w:type="pct"/>
            <w:hideMark/>
          </w:tcPr>
          <w:p w:rsidRPr="00525928" w:rsidR="00FB21D2" w:rsidP="00FB21D2" w:rsidRDefault="00FB21D2">
            <w:pPr>
              <w:rPr>
                <w:rFonts w:cs="Arial"/>
                <w:bCs/>
                <w:color w:val="000000"/>
              </w:rPr>
            </w:pPr>
            <w:r w:rsidRPr="008B3D76">
              <w:rPr>
                <w:rFonts w:cs="Arial"/>
                <w:bCs/>
                <w:color w:val="000000"/>
              </w:rPr>
              <w:t>N/A</w:t>
            </w:r>
          </w:p>
        </w:tc>
        <w:tc>
          <w:tcPr>
            <w:tcW w:w="699" w:type="pct"/>
            <w:hideMark/>
          </w:tcPr>
          <w:p w:rsidRPr="00525928" w:rsidR="00FB21D2" w:rsidP="00FB21D2" w:rsidRDefault="00FB21D2">
            <w:pPr>
              <w:rPr>
                <w:rFonts w:cs="Arial"/>
                <w:bCs/>
                <w:color w:val="000000"/>
              </w:rPr>
            </w:pPr>
            <w:r w:rsidRPr="008B3D76">
              <w:rPr>
                <w:rFonts w:cs="Arial"/>
                <w:bCs/>
                <w:color w:val="000000"/>
              </w:rPr>
              <w:t>N/A</w:t>
            </w:r>
          </w:p>
        </w:tc>
        <w:tc>
          <w:tcPr>
            <w:tcW w:w="759" w:type="pct"/>
            <w:hideMark/>
          </w:tcPr>
          <w:p w:rsidRPr="00525928" w:rsidR="00FB21D2" w:rsidP="00FB21D2" w:rsidRDefault="00FB21D2">
            <w:pPr>
              <w:rPr>
                <w:rFonts w:cs="Arial"/>
                <w:bCs/>
                <w:color w:val="000000"/>
              </w:rPr>
            </w:pPr>
            <w:r w:rsidRPr="00525928">
              <w:rPr>
                <w:rFonts w:cs="Arial"/>
                <w:bCs/>
                <w:color w:val="000000"/>
              </w:rPr>
              <w:t>11110 respiratory therapy</w:t>
            </w:r>
          </w:p>
        </w:tc>
        <w:tc>
          <w:tcPr>
            <w:tcW w:w="1084" w:type="pct"/>
            <w:hideMark/>
          </w:tcPr>
          <w:p w:rsidRPr="00525928" w:rsidR="00FB21D2" w:rsidP="00FB21D2" w:rsidRDefault="00FB21D2">
            <w:pPr>
              <w:rPr>
                <w:rFonts w:cs="Arial"/>
                <w:bCs/>
                <w:color w:val="000000"/>
              </w:rPr>
            </w:pPr>
            <w:r w:rsidRPr="00D50146">
              <w:rPr>
                <w:rFonts w:cs="Arial"/>
                <w:bCs/>
                <w:color w:val="000000"/>
              </w:rPr>
              <w:t>N/A</w:t>
            </w:r>
          </w:p>
        </w:tc>
        <w:tc>
          <w:tcPr>
            <w:tcW w:w="1686" w:type="pct"/>
            <w:hideMark/>
          </w:tcPr>
          <w:p w:rsidRPr="00525928" w:rsidR="00FB21D2" w:rsidP="00FB21D2" w:rsidRDefault="00FB21D2">
            <w:pPr>
              <w:rPr>
                <w:rFonts w:cs="Arial"/>
                <w:bCs/>
                <w:color w:val="000000"/>
              </w:rPr>
            </w:pPr>
            <w:r w:rsidRPr="00525928">
              <w:rPr>
                <w:rFonts w:cs="Arial"/>
                <w:bCs/>
                <w:color w:val="000000"/>
              </w:rPr>
              <w:t>Services by a licensed respiratory therapist.</w:t>
            </w:r>
          </w:p>
        </w:tc>
      </w:tr>
      <w:tr w:rsidRPr="00525928" w:rsidR="00FB21D2" w:rsidTr="00BD0194">
        <w:trPr>
          <w:cantSplit/>
          <w:trHeight w:val="780"/>
        </w:trPr>
        <w:tc>
          <w:tcPr>
            <w:tcW w:w="771" w:type="pct"/>
            <w:hideMark/>
          </w:tcPr>
          <w:p w:rsidRPr="00525928" w:rsidR="00FB21D2" w:rsidP="00FB21D2" w:rsidRDefault="00FB21D2">
            <w:pPr>
              <w:rPr>
                <w:rFonts w:cs="Arial"/>
                <w:bCs/>
                <w:color w:val="000000"/>
              </w:rPr>
            </w:pPr>
            <w:r w:rsidRPr="008B3D76">
              <w:rPr>
                <w:rFonts w:cs="Arial"/>
                <w:bCs/>
                <w:color w:val="000000"/>
              </w:rPr>
              <w:t>N/A</w:t>
            </w:r>
          </w:p>
        </w:tc>
        <w:tc>
          <w:tcPr>
            <w:tcW w:w="699" w:type="pct"/>
            <w:hideMark/>
          </w:tcPr>
          <w:p w:rsidRPr="00525928" w:rsidR="00FB21D2" w:rsidP="00FB21D2" w:rsidRDefault="00FB21D2">
            <w:pPr>
              <w:rPr>
                <w:rFonts w:cs="Arial"/>
                <w:bCs/>
                <w:color w:val="000000"/>
              </w:rPr>
            </w:pPr>
            <w:r w:rsidRPr="008B3D76">
              <w:rPr>
                <w:rFonts w:cs="Arial"/>
                <w:bCs/>
                <w:color w:val="000000"/>
              </w:rPr>
              <w:t>N/A</w:t>
            </w:r>
          </w:p>
        </w:tc>
        <w:tc>
          <w:tcPr>
            <w:tcW w:w="759" w:type="pct"/>
            <w:hideMark/>
          </w:tcPr>
          <w:p w:rsidRPr="00525928" w:rsidR="00FB21D2" w:rsidP="00FB21D2" w:rsidRDefault="00FB21D2">
            <w:pPr>
              <w:rPr>
                <w:rFonts w:cs="Arial"/>
                <w:bCs/>
                <w:color w:val="000000"/>
              </w:rPr>
            </w:pPr>
            <w:r w:rsidRPr="00525928">
              <w:rPr>
                <w:rFonts w:cs="Arial"/>
                <w:bCs/>
                <w:color w:val="000000"/>
              </w:rPr>
              <w:t>11120 cognitive rehabilitative therapy</w:t>
            </w:r>
          </w:p>
        </w:tc>
        <w:tc>
          <w:tcPr>
            <w:tcW w:w="1084" w:type="pct"/>
            <w:hideMark/>
          </w:tcPr>
          <w:p w:rsidRPr="00525928" w:rsidR="00FB21D2" w:rsidP="00FB21D2" w:rsidRDefault="00FB21D2">
            <w:pPr>
              <w:rPr>
                <w:rFonts w:cs="Arial"/>
                <w:bCs/>
                <w:color w:val="000000"/>
              </w:rPr>
            </w:pPr>
            <w:r w:rsidRPr="00D50146">
              <w:rPr>
                <w:rFonts w:cs="Arial"/>
                <w:bCs/>
                <w:color w:val="000000"/>
              </w:rPr>
              <w:t>N/A</w:t>
            </w:r>
          </w:p>
        </w:tc>
        <w:tc>
          <w:tcPr>
            <w:tcW w:w="1686" w:type="pct"/>
            <w:hideMark/>
          </w:tcPr>
          <w:p w:rsidRPr="00525928" w:rsidR="00FB21D2" w:rsidP="00FB21D2" w:rsidRDefault="00FB21D2">
            <w:pPr>
              <w:rPr>
                <w:rFonts w:cs="Arial"/>
                <w:bCs/>
                <w:color w:val="000000"/>
              </w:rPr>
            </w:pPr>
            <w:r w:rsidRPr="00525928">
              <w:rPr>
                <w:rFonts w:cs="Arial"/>
                <w:bCs/>
                <w:color w:val="000000"/>
              </w:rPr>
              <w:t>Assistance to manage or restore cognitive function.</w:t>
            </w:r>
          </w:p>
        </w:tc>
      </w:tr>
      <w:tr w:rsidRPr="00525928" w:rsidR="00FB21D2" w:rsidTr="00BD0194">
        <w:trPr>
          <w:cantSplit/>
          <w:trHeight w:val="1785"/>
        </w:trPr>
        <w:tc>
          <w:tcPr>
            <w:tcW w:w="771" w:type="pct"/>
            <w:hideMark/>
          </w:tcPr>
          <w:p w:rsidRPr="00525928" w:rsidR="00FB21D2" w:rsidP="00FB21D2" w:rsidRDefault="00FB21D2">
            <w:pPr>
              <w:rPr>
                <w:rFonts w:cs="Arial"/>
                <w:bCs/>
                <w:color w:val="000000"/>
              </w:rPr>
            </w:pPr>
            <w:r w:rsidRPr="008B3D76">
              <w:rPr>
                <w:rFonts w:cs="Arial"/>
                <w:bCs/>
                <w:color w:val="000000"/>
              </w:rPr>
              <w:t>N/A</w:t>
            </w:r>
          </w:p>
        </w:tc>
        <w:tc>
          <w:tcPr>
            <w:tcW w:w="699" w:type="pct"/>
            <w:hideMark/>
          </w:tcPr>
          <w:p w:rsidRPr="00525928" w:rsidR="00FB21D2" w:rsidP="00FB21D2" w:rsidRDefault="00FB21D2">
            <w:pPr>
              <w:rPr>
                <w:rFonts w:cs="Arial"/>
                <w:bCs/>
                <w:color w:val="000000"/>
              </w:rPr>
            </w:pPr>
            <w:r w:rsidRPr="008B3D76">
              <w:rPr>
                <w:rFonts w:cs="Arial"/>
                <w:bCs/>
                <w:color w:val="000000"/>
              </w:rPr>
              <w:t>N/A</w:t>
            </w:r>
          </w:p>
        </w:tc>
        <w:tc>
          <w:tcPr>
            <w:tcW w:w="759" w:type="pct"/>
            <w:hideMark/>
          </w:tcPr>
          <w:p w:rsidRPr="00525928" w:rsidR="00FB21D2" w:rsidP="00FB21D2" w:rsidRDefault="00FB21D2">
            <w:pPr>
              <w:rPr>
                <w:rFonts w:cs="Arial"/>
                <w:bCs/>
                <w:color w:val="000000"/>
              </w:rPr>
            </w:pPr>
            <w:r w:rsidRPr="00525928">
              <w:rPr>
                <w:rFonts w:cs="Arial"/>
                <w:bCs/>
                <w:color w:val="000000"/>
              </w:rPr>
              <w:t>11130 other therapies</w:t>
            </w:r>
          </w:p>
        </w:tc>
        <w:tc>
          <w:tcPr>
            <w:tcW w:w="1084" w:type="pct"/>
            <w:hideMark/>
          </w:tcPr>
          <w:p w:rsidRPr="00525928" w:rsidR="00FB21D2" w:rsidP="00FB21D2" w:rsidRDefault="00FB21D2">
            <w:pPr>
              <w:rPr>
                <w:rFonts w:cs="Arial"/>
                <w:bCs/>
                <w:color w:val="000000"/>
              </w:rPr>
            </w:pPr>
            <w:r w:rsidRPr="00D50146">
              <w:rPr>
                <w:rFonts w:cs="Arial"/>
                <w:bCs/>
                <w:color w:val="000000"/>
              </w:rPr>
              <w:t>N/A</w:t>
            </w:r>
          </w:p>
        </w:tc>
        <w:tc>
          <w:tcPr>
            <w:tcW w:w="1686" w:type="pct"/>
            <w:hideMark/>
          </w:tcPr>
          <w:p w:rsidRPr="00525928" w:rsidR="00FB21D2" w:rsidP="00FB21D2" w:rsidRDefault="00FB21D2">
            <w:pPr>
              <w:rPr>
                <w:rFonts w:cs="Arial"/>
                <w:bCs/>
                <w:color w:val="000000"/>
              </w:rPr>
            </w:pPr>
            <w:r w:rsidRPr="00525928">
              <w:rPr>
                <w:rFonts w:cs="Arial"/>
                <w:bCs/>
                <w:color w:val="000000"/>
              </w:rPr>
              <w:t>Therapeutic interventions to maintain or improve function NOT identified in previous categories or services. This service includes specialized interventions such as those using art, music, dance, or trained animals.</w:t>
            </w:r>
          </w:p>
        </w:tc>
      </w:tr>
      <w:tr w:rsidRPr="00525928" w:rsidR="00FB21D2" w:rsidTr="00BD0194">
        <w:trPr>
          <w:cantSplit/>
          <w:trHeight w:val="2055"/>
        </w:trPr>
        <w:tc>
          <w:tcPr>
            <w:tcW w:w="771" w:type="pct"/>
            <w:hideMark/>
          </w:tcPr>
          <w:p w:rsidRPr="00525928" w:rsidR="00FB21D2" w:rsidP="00FB21D2" w:rsidRDefault="00FB21D2">
            <w:pPr>
              <w:rPr>
                <w:rFonts w:cs="Arial"/>
                <w:bCs/>
                <w:color w:val="000000"/>
              </w:rPr>
            </w:pPr>
            <w:r w:rsidRPr="00525928">
              <w:rPr>
                <w:rFonts w:cs="Arial"/>
                <w:bCs/>
                <w:color w:val="000000"/>
              </w:rPr>
              <w:t>12 Services Supporting Participant Direction</w:t>
            </w:r>
          </w:p>
        </w:tc>
        <w:tc>
          <w:tcPr>
            <w:tcW w:w="699" w:type="pct"/>
            <w:hideMark/>
          </w:tcPr>
          <w:p w:rsidRPr="00525928" w:rsidR="00FB21D2" w:rsidP="00FB21D2" w:rsidRDefault="00FB21D2">
            <w:pPr>
              <w:rPr>
                <w:rFonts w:cs="Arial"/>
                <w:bCs/>
                <w:color w:val="000000"/>
              </w:rPr>
            </w:pPr>
            <w:r w:rsidRPr="008C6DCC">
              <w:rPr>
                <w:rFonts w:cs="Arial"/>
                <w:bCs/>
                <w:color w:val="000000"/>
              </w:rPr>
              <w:t>N/A</w:t>
            </w:r>
          </w:p>
        </w:tc>
        <w:tc>
          <w:tcPr>
            <w:tcW w:w="759" w:type="pct"/>
            <w:hideMark/>
          </w:tcPr>
          <w:p w:rsidRPr="00525928" w:rsidR="00FB21D2" w:rsidP="00FB21D2" w:rsidRDefault="00FB21D2">
            <w:pPr>
              <w:rPr>
                <w:rFonts w:cs="Arial"/>
                <w:bCs/>
                <w:color w:val="000000"/>
              </w:rPr>
            </w:pPr>
            <w:r w:rsidRPr="008C6DCC">
              <w:rPr>
                <w:rFonts w:cs="Arial"/>
                <w:bCs/>
                <w:color w:val="000000"/>
              </w:rPr>
              <w:t>N/A</w:t>
            </w:r>
          </w:p>
        </w:tc>
        <w:tc>
          <w:tcPr>
            <w:tcW w:w="1084" w:type="pct"/>
            <w:hideMark/>
          </w:tcPr>
          <w:p w:rsidRPr="00525928" w:rsidR="00FB21D2" w:rsidP="00FB21D2" w:rsidRDefault="00FB21D2">
            <w:pPr>
              <w:rPr>
                <w:rFonts w:cs="Arial"/>
                <w:bCs/>
                <w:color w:val="000000"/>
              </w:rPr>
            </w:pPr>
            <w:r w:rsidRPr="008C6DCC">
              <w:rPr>
                <w:rFonts w:cs="Arial"/>
                <w:bCs/>
                <w:color w:val="000000"/>
              </w:rPr>
              <w:t>N/A</w:t>
            </w:r>
          </w:p>
        </w:tc>
        <w:tc>
          <w:tcPr>
            <w:tcW w:w="1686" w:type="pct"/>
            <w:hideMark/>
          </w:tcPr>
          <w:p w:rsidRPr="00525928" w:rsidR="00FB21D2" w:rsidP="00FB21D2" w:rsidRDefault="00FB21D2">
            <w:pPr>
              <w:rPr>
                <w:rFonts w:cs="Arial"/>
                <w:bCs/>
                <w:color w:val="000000"/>
              </w:rPr>
            </w:pPr>
            <w:r w:rsidRPr="00525928">
              <w:rPr>
                <w:rFonts w:cs="Arial"/>
                <w:bCs/>
                <w:color w:val="000000"/>
              </w:rPr>
              <w:t>Services that assist a person and/or his or her representative in managing participant-directed services, as identified in the Participant Direction of Services section of the 1915(c) waiver or 1915(i) State Plan Amendment application.</w:t>
            </w:r>
          </w:p>
        </w:tc>
      </w:tr>
      <w:tr w:rsidRPr="00525928" w:rsidR="00FB21D2" w:rsidTr="00BD0194">
        <w:trPr>
          <w:cantSplit/>
          <w:trHeight w:val="3075"/>
        </w:trPr>
        <w:tc>
          <w:tcPr>
            <w:tcW w:w="771" w:type="pct"/>
            <w:hideMark/>
          </w:tcPr>
          <w:p w:rsidRPr="00525928" w:rsidR="00FB21D2" w:rsidP="00FB21D2" w:rsidRDefault="00FB21D2">
            <w:pPr>
              <w:rPr>
                <w:rFonts w:cs="Arial"/>
                <w:bCs/>
                <w:color w:val="000000"/>
              </w:rPr>
            </w:pPr>
            <w:r w:rsidRPr="00584C86">
              <w:rPr>
                <w:rFonts w:cs="Arial"/>
                <w:bCs/>
                <w:color w:val="000000"/>
              </w:rPr>
              <w:lastRenderedPageBreak/>
              <w:t>N/A</w:t>
            </w:r>
          </w:p>
        </w:tc>
        <w:tc>
          <w:tcPr>
            <w:tcW w:w="699" w:type="pct"/>
            <w:hideMark/>
          </w:tcPr>
          <w:p w:rsidRPr="00525928" w:rsidR="00FB21D2" w:rsidP="00FB21D2" w:rsidRDefault="00FB21D2">
            <w:pPr>
              <w:rPr>
                <w:rFonts w:cs="Arial"/>
                <w:bCs/>
                <w:color w:val="000000"/>
              </w:rPr>
            </w:pPr>
            <w:r w:rsidRPr="00584C86">
              <w:rPr>
                <w:rFonts w:cs="Arial"/>
                <w:bCs/>
                <w:color w:val="000000"/>
              </w:rPr>
              <w:t>N/A</w:t>
            </w:r>
          </w:p>
        </w:tc>
        <w:tc>
          <w:tcPr>
            <w:tcW w:w="759" w:type="pct"/>
            <w:hideMark/>
          </w:tcPr>
          <w:p w:rsidRPr="00525928" w:rsidR="00FB21D2" w:rsidP="00FB21D2" w:rsidRDefault="00FB21D2">
            <w:pPr>
              <w:rPr>
                <w:rFonts w:cs="Arial"/>
                <w:bCs/>
                <w:color w:val="000000"/>
              </w:rPr>
            </w:pPr>
            <w:r w:rsidRPr="00525928">
              <w:rPr>
                <w:rFonts w:cs="Arial"/>
                <w:bCs/>
                <w:color w:val="000000"/>
              </w:rPr>
              <w:t>12010 financial management services in support of participant direction</w:t>
            </w:r>
            <w:r w:rsidRPr="00525928">
              <w:rPr>
                <w:rFonts w:cs="Arial"/>
                <w:bCs/>
                <w:color w:val="000000"/>
              </w:rPr>
              <w:br w:type="page"/>
            </w:r>
            <w:r w:rsidRPr="00525928">
              <w:rPr>
                <w:rFonts w:cs="Arial"/>
                <w:bCs/>
                <w:color w:val="000000"/>
              </w:rPr>
              <w:br w:type="page"/>
            </w:r>
          </w:p>
        </w:tc>
        <w:tc>
          <w:tcPr>
            <w:tcW w:w="1084" w:type="pct"/>
            <w:hideMark/>
          </w:tcPr>
          <w:p w:rsidRPr="00525928" w:rsidR="00FB21D2" w:rsidP="00FB21D2" w:rsidRDefault="00FB21D2">
            <w:pPr>
              <w:rPr>
                <w:rFonts w:cs="Arial"/>
                <w:bCs/>
                <w:color w:val="000000"/>
              </w:rPr>
            </w:pPr>
            <w:r w:rsidRPr="008B6E93">
              <w:rPr>
                <w:rFonts w:cs="Arial"/>
                <w:bCs/>
                <w:color w:val="000000"/>
              </w:rPr>
              <w:t>N/A</w:t>
            </w:r>
          </w:p>
        </w:tc>
        <w:tc>
          <w:tcPr>
            <w:tcW w:w="1686" w:type="pct"/>
            <w:hideMark/>
          </w:tcPr>
          <w:p w:rsidRPr="00525928" w:rsidR="00FB21D2" w:rsidP="00FB21D2" w:rsidRDefault="00FB21D2">
            <w:pPr>
              <w:rPr>
                <w:rFonts w:cs="Arial"/>
                <w:bCs/>
                <w:color w:val="000000"/>
              </w:rPr>
            </w:pPr>
            <w:r w:rsidRPr="00525928">
              <w:rPr>
                <w:rFonts w:cs="Arial"/>
                <w:bCs/>
                <w:color w:val="000000"/>
              </w:rPr>
              <w:t>Assistance to help a person and/or representative manage participant-directed services by a) performing financial tasks to facilitate the employment of staff; b) managing the disbursement of funds in a participant-directed budget; and/or c) performing fiscal accounting and making expenditure reports to the person, representative, and/or state authorities.</w:t>
            </w:r>
            <w:r w:rsidRPr="00525928">
              <w:rPr>
                <w:rFonts w:cs="Arial"/>
                <w:bCs/>
                <w:color w:val="000000"/>
              </w:rPr>
              <w:br w:type="page"/>
            </w:r>
          </w:p>
        </w:tc>
      </w:tr>
      <w:tr w:rsidRPr="00525928" w:rsidR="00FB21D2" w:rsidTr="00BD0194">
        <w:trPr>
          <w:cantSplit/>
          <w:trHeight w:val="2550"/>
        </w:trPr>
        <w:tc>
          <w:tcPr>
            <w:tcW w:w="771" w:type="pct"/>
            <w:hideMark/>
          </w:tcPr>
          <w:p w:rsidRPr="00525928" w:rsidR="00FB21D2" w:rsidP="00FB21D2" w:rsidRDefault="00FB21D2">
            <w:pPr>
              <w:rPr>
                <w:rFonts w:cs="Arial"/>
                <w:bCs/>
                <w:color w:val="000000"/>
              </w:rPr>
            </w:pPr>
            <w:r w:rsidRPr="00584C86">
              <w:rPr>
                <w:rFonts w:cs="Arial"/>
                <w:bCs/>
                <w:color w:val="000000"/>
              </w:rPr>
              <w:t>N/A</w:t>
            </w:r>
          </w:p>
        </w:tc>
        <w:tc>
          <w:tcPr>
            <w:tcW w:w="699" w:type="pct"/>
            <w:hideMark/>
          </w:tcPr>
          <w:p w:rsidRPr="00525928" w:rsidR="00FB21D2" w:rsidP="00FB21D2" w:rsidRDefault="00FB21D2">
            <w:pPr>
              <w:rPr>
                <w:rFonts w:cs="Arial"/>
                <w:bCs/>
                <w:color w:val="000000"/>
              </w:rPr>
            </w:pPr>
            <w:r w:rsidRPr="00584C86">
              <w:rPr>
                <w:rFonts w:cs="Arial"/>
                <w:bCs/>
                <w:color w:val="000000"/>
              </w:rPr>
              <w:t>N/A</w:t>
            </w:r>
          </w:p>
        </w:tc>
        <w:tc>
          <w:tcPr>
            <w:tcW w:w="759" w:type="pct"/>
            <w:hideMark/>
          </w:tcPr>
          <w:p w:rsidRPr="00525928" w:rsidR="00FB21D2" w:rsidP="00FB21D2" w:rsidRDefault="00FB21D2">
            <w:pPr>
              <w:rPr>
                <w:rFonts w:cs="Arial"/>
                <w:bCs/>
                <w:color w:val="000000"/>
              </w:rPr>
            </w:pPr>
            <w:r w:rsidRPr="00525928">
              <w:rPr>
                <w:rFonts w:cs="Arial"/>
                <w:bCs/>
                <w:color w:val="000000"/>
              </w:rPr>
              <w:t>12020 information and assistance in support of participant direction</w:t>
            </w:r>
          </w:p>
        </w:tc>
        <w:tc>
          <w:tcPr>
            <w:tcW w:w="1084" w:type="pct"/>
            <w:hideMark/>
          </w:tcPr>
          <w:p w:rsidRPr="00525928" w:rsidR="00FB21D2" w:rsidP="00FB21D2" w:rsidRDefault="00FB21D2">
            <w:pPr>
              <w:rPr>
                <w:rFonts w:cs="Arial"/>
                <w:bCs/>
                <w:color w:val="000000"/>
              </w:rPr>
            </w:pPr>
            <w:r w:rsidRPr="008B6E93">
              <w:rPr>
                <w:rFonts w:cs="Arial"/>
                <w:bCs/>
                <w:color w:val="000000"/>
              </w:rPr>
              <w:t>N/A</w:t>
            </w:r>
          </w:p>
        </w:tc>
        <w:tc>
          <w:tcPr>
            <w:tcW w:w="1686" w:type="pct"/>
            <w:hideMark/>
          </w:tcPr>
          <w:p w:rsidRPr="00525928" w:rsidR="00FB21D2" w:rsidP="00FB21D2" w:rsidRDefault="00FB21D2">
            <w:pPr>
              <w:rPr>
                <w:rFonts w:cs="Arial"/>
                <w:bCs/>
                <w:color w:val="000000"/>
              </w:rPr>
            </w:pPr>
            <w:r w:rsidRPr="00525928">
              <w:rPr>
                <w:rFonts w:cs="Arial"/>
                <w:bCs/>
                <w:color w:val="000000"/>
              </w:rPr>
              <w:t>Training the person and/or representative in directing or managing services. Topics include: a) the person's rights and responsibilities in participant direction; b) recruiting and hiring staff; c) managing staff and solving problems regarding services; and d) managing a participant-directed budget.</w:t>
            </w:r>
          </w:p>
        </w:tc>
      </w:tr>
      <w:tr w:rsidRPr="00525928" w:rsidR="00FB21D2" w:rsidTr="00BD0194">
        <w:trPr>
          <w:cantSplit/>
          <w:trHeight w:val="2055"/>
        </w:trPr>
        <w:tc>
          <w:tcPr>
            <w:tcW w:w="771" w:type="pct"/>
            <w:hideMark/>
          </w:tcPr>
          <w:p w:rsidRPr="00525928" w:rsidR="00FB21D2" w:rsidP="00FB21D2" w:rsidRDefault="00FB21D2">
            <w:pPr>
              <w:rPr>
                <w:rFonts w:cs="Arial"/>
                <w:bCs/>
                <w:color w:val="000000"/>
              </w:rPr>
            </w:pPr>
            <w:r w:rsidRPr="00525928">
              <w:rPr>
                <w:rFonts w:cs="Arial"/>
                <w:bCs/>
                <w:color w:val="000000"/>
              </w:rPr>
              <w:t>13 Participant Training</w:t>
            </w:r>
          </w:p>
        </w:tc>
        <w:tc>
          <w:tcPr>
            <w:tcW w:w="699" w:type="pct"/>
            <w:hideMark/>
          </w:tcPr>
          <w:p w:rsidRPr="00525928" w:rsidR="00FB21D2" w:rsidP="00FB21D2" w:rsidRDefault="00FB21D2">
            <w:pPr>
              <w:rPr>
                <w:rFonts w:cs="Arial"/>
                <w:bCs/>
                <w:color w:val="000000"/>
              </w:rPr>
            </w:pPr>
            <w:r w:rsidRPr="002522D0">
              <w:rPr>
                <w:rFonts w:cs="Arial"/>
                <w:bCs/>
                <w:color w:val="000000"/>
              </w:rPr>
              <w:t>N/A</w:t>
            </w:r>
          </w:p>
        </w:tc>
        <w:tc>
          <w:tcPr>
            <w:tcW w:w="759" w:type="pct"/>
            <w:hideMark/>
          </w:tcPr>
          <w:p w:rsidRPr="00525928" w:rsidR="00FB21D2" w:rsidP="00FB21D2" w:rsidRDefault="00FB21D2">
            <w:pPr>
              <w:rPr>
                <w:rFonts w:cs="Arial"/>
                <w:bCs/>
                <w:color w:val="000000"/>
              </w:rPr>
            </w:pPr>
            <w:r w:rsidRPr="002522D0">
              <w:rPr>
                <w:rFonts w:cs="Arial"/>
                <w:bCs/>
                <w:color w:val="000000"/>
              </w:rPr>
              <w:t>N/A</w:t>
            </w:r>
          </w:p>
        </w:tc>
        <w:tc>
          <w:tcPr>
            <w:tcW w:w="1084" w:type="pct"/>
            <w:hideMark/>
          </w:tcPr>
          <w:p w:rsidRPr="00525928" w:rsidR="00FB21D2" w:rsidP="00FB21D2" w:rsidRDefault="00FB21D2">
            <w:pPr>
              <w:rPr>
                <w:rFonts w:cs="Arial"/>
                <w:bCs/>
                <w:color w:val="000000"/>
              </w:rPr>
            </w:pPr>
            <w:r w:rsidRPr="002522D0">
              <w:rPr>
                <w:rFonts w:cs="Arial"/>
                <w:bCs/>
                <w:color w:val="000000"/>
              </w:rPr>
              <w:t>N/A</w:t>
            </w:r>
          </w:p>
        </w:tc>
        <w:tc>
          <w:tcPr>
            <w:tcW w:w="1686" w:type="pct"/>
            <w:hideMark/>
          </w:tcPr>
          <w:p w:rsidRPr="00525928" w:rsidR="00FB21D2" w:rsidP="00FB21D2" w:rsidRDefault="00FB21D2">
            <w:pPr>
              <w:rPr>
                <w:rFonts w:cs="Arial"/>
                <w:bCs/>
                <w:color w:val="000000"/>
              </w:rPr>
            </w:pPr>
            <w:r w:rsidRPr="00525928">
              <w:rPr>
                <w:rFonts w:cs="Arial"/>
                <w:bCs/>
                <w:color w:val="000000"/>
              </w:rPr>
              <w:t>Training provided to a participant when training the participant is the primary purpose of the service. Topics may include: a) specific treatment regimens, b) the person's disability or condition, and c) navigation of the service system.</w:t>
            </w:r>
          </w:p>
        </w:tc>
      </w:tr>
      <w:tr w:rsidRPr="00525928" w:rsidR="00FB21D2" w:rsidTr="00BD0194">
        <w:trPr>
          <w:cantSplit/>
          <w:trHeight w:val="510"/>
        </w:trPr>
        <w:tc>
          <w:tcPr>
            <w:tcW w:w="771" w:type="pct"/>
            <w:hideMark/>
          </w:tcPr>
          <w:p w:rsidRPr="00525928" w:rsidR="00FB21D2" w:rsidP="00FB21D2" w:rsidRDefault="00FB21D2">
            <w:pPr>
              <w:rPr>
                <w:rFonts w:cs="Arial"/>
                <w:bCs/>
                <w:color w:val="000000"/>
              </w:rPr>
            </w:pPr>
            <w:r w:rsidRPr="00BD4A7D">
              <w:rPr>
                <w:rFonts w:cs="Arial"/>
                <w:bCs/>
                <w:color w:val="000000"/>
              </w:rPr>
              <w:t>N/A</w:t>
            </w:r>
          </w:p>
        </w:tc>
        <w:tc>
          <w:tcPr>
            <w:tcW w:w="699" w:type="pct"/>
            <w:hideMark/>
          </w:tcPr>
          <w:p w:rsidRPr="00525928" w:rsidR="00FB21D2" w:rsidP="00FB21D2" w:rsidRDefault="00FB21D2">
            <w:pPr>
              <w:rPr>
                <w:rFonts w:cs="Arial"/>
                <w:bCs/>
                <w:color w:val="000000"/>
              </w:rPr>
            </w:pPr>
            <w:r w:rsidRPr="00BD4A7D">
              <w:rPr>
                <w:rFonts w:cs="Arial"/>
                <w:bCs/>
                <w:color w:val="000000"/>
              </w:rPr>
              <w:t>N/A</w:t>
            </w:r>
          </w:p>
        </w:tc>
        <w:tc>
          <w:tcPr>
            <w:tcW w:w="759" w:type="pct"/>
            <w:hideMark/>
          </w:tcPr>
          <w:p w:rsidRPr="00525928" w:rsidR="00FB21D2" w:rsidP="00FB21D2" w:rsidRDefault="00FB21D2">
            <w:pPr>
              <w:rPr>
                <w:rFonts w:cs="Arial"/>
                <w:bCs/>
                <w:color w:val="000000"/>
              </w:rPr>
            </w:pPr>
            <w:r w:rsidRPr="00525928">
              <w:rPr>
                <w:rFonts w:cs="Arial"/>
                <w:bCs/>
                <w:color w:val="000000"/>
              </w:rPr>
              <w:t>13010 participant training</w:t>
            </w:r>
          </w:p>
        </w:tc>
        <w:tc>
          <w:tcPr>
            <w:tcW w:w="1084" w:type="pct"/>
            <w:hideMark/>
          </w:tcPr>
          <w:p w:rsidRPr="00525928" w:rsidR="00FB21D2" w:rsidP="00FB21D2" w:rsidRDefault="00FB21D2">
            <w:pPr>
              <w:rPr>
                <w:rFonts w:cs="Arial"/>
                <w:bCs/>
                <w:color w:val="000000"/>
              </w:rPr>
            </w:pPr>
            <w:r w:rsidRPr="00525928">
              <w:rPr>
                <w:rFonts w:cs="Arial"/>
                <w:bCs/>
                <w:color w:val="000000"/>
              </w:rPr>
              <w:t> </w:t>
            </w:r>
            <w:r>
              <w:rPr>
                <w:rFonts w:cs="Arial"/>
                <w:bCs/>
                <w:color w:val="000000"/>
              </w:rPr>
              <w:t>N/A</w:t>
            </w:r>
          </w:p>
        </w:tc>
        <w:tc>
          <w:tcPr>
            <w:tcW w:w="1686" w:type="pct"/>
            <w:hideMark/>
          </w:tcPr>
          <w:p w:rsidRPr="00525928" w:rsidR="00FB21D2" w:rsidP="00FB21D2" w:rsidRDefault="00FB21D2">
            <w:pPr>
              <w:rPr>
                <w:rFonts w:cs="Arial"/>
                <w:bCs/>
                <w:color w:val="000000"/>
              </w:rPr>
            </w:pPr>
            <w:r w:rsidRPr="00525928">
              <w:rPr>
                <w:rFonts w:cs="Arial"/>
                <w:bCs/>
                <w:color w:val="000000"/>
              </w:rPr>
              <w:t>The same definition as category 13.</w:t>
            </w:r>
          </w:p>
        </w:tc>
      </w:tr>
      <w:tr w:rsidRPr="00525928" w:rsidR="00FB21D2" w:rsidTr="00BD0194">
        <w:trPr>
          <w:cantSplit/>
          <w:trHeight w:val="1035"/>
        </w:trPr>
        <w:tc>
          <w:tcPr>
            <w:tcW w:w="771" w:type="pct"/>
            <w:hideMark/>
          </w:tcPr>
          <w:p w:rsidRPr="00525928" w:rsidR="00FB21D2" w:rsidP="00FB21D2" w:rsidRDefault="00FB21D2">
            <w:pPr>
              <w:rPr>
                <w:rFonts w:cs="Arial"/>
                <w:bCs/>
                <w:color w:val="000000"/>
              </w:rPr>
            </w:pPr>
            <w:r w:rsidRPr="00525928">
              <w:rPr>
                <w:rFonts w:cs="Arial"/>
                <w:bCs/>
                <w:color w:val="000000"/>
              </w:rPr>
              <w:lastRenderedPageBreak/>
              <w:t>14 Equipment, Technology, and Modifications</w:t>
            </w:r>
          </w:p>
        </w:tc>
        <w:tc>
          <w:tcPr>
            <w:tcW w:w="699" w:type="pct"/>
            <w:hideMark/>
          </w:tcPr>
          <w:p w:rsidRPr="00525928" w:rsidR="00FB21D2" w:rsidP="00FB21D2" w:rsidRDefault="00FB21D2">
            <w:pPr>
              <w:rPr>
                <w:rFonts w:cs="Arial"/>
                <w:bCs/>
                <w:color w:val="000000"/>
              </w:rPr>
            </w:pPr>
            <w:r w:rsidRPr="00EF190B">
              <w:rPr>
                <w:rFonts w:cs="Arial"/>
                <w:bCs/>
                <w:color w:val="000000"/>
              </w:rPr>
              <w:t>N/A</w:t>
            </w:r>
          </w:p>
        </w:tc>
        <w:tc>
          <w:tcPr>
            <w:tcW w:w="759" w:type="pct"/>
            <w:hideMark/>
          </w:tcPr>
          <w:p w:rsidRPr="00525928" w:rsidR="00FB21D2" w:rsidP="00FB21D2" w:rsidRDefault="00FB21D2">
            <w:pPr>
              <w:rPr>
                <w:rFonts w:cs="Arial"/>
                <w:bCs/>
                <w:color w:val="000000"/>
              </w:rPr>
            </w:pPr>
            <w:r w:rsidRPr="00EF190B">
              <w:rPr>
                <w:rFonts w:cs="Arial"/>
                <w:bCs/>
                <w:color w:val="000000"/>
              </w:rPr>
              <w:t>N/A</w:t>
            </w:r>
          </w:p>
        </w:tc>
        <w:tc>
          <w:tcPr>
            <w:tcW w:w="1084" w:type="pct"/>
            <w:hideMark/>
          </w:tcPr>
          <w:p w:rsidRPr="00525928" w:rsidR="00FB21D2" w:rsidP="00FB21D2" w:rsidRDefault="00FB21D2">
            <w:pPr>
              <w:rPr>
                <w:rFonts w:cs="Arial"/>
                <w:bCs/>
                <w:color w:val="000000"/>
              </w:rPr>
            </w:pPr>
            <w:r w:rsidRPr="00EF190B">
              <w:rPr>
                <w:rFonts w:cs="Arial"/>
                <w:bCs/>
                <w:color w:val="000000"/>
              </w:rPr>
              <w:t>N/A</w:t>
            </w:r>
          </w:p>
        </w:tc>
        <w:tc>
          <w:tcPr>
            <w:tcW w:w="1686" w:type="pct"/>
            <w:hideMark/>
          </w:tcPr>
          <w:p w:rsidRPr="00525928" w:rsidR="00FB21D2" w:rsidP="00FB21D2" w:rsidRDefault="00FB21D2">
            <w:pPr>
              <w:rPr>
                <w:rFonts w:cs="Arial"/>
                <w:bCs/>
                <w:color w:val="000000"/>
              </w:rPr>
            </w:pPr>
            <w:r w:rsidRPr="00525928">
              <w:rPr>
                <w:rFonts w:cs="Arial"/>
                <w:bCs/>
                <w:color w:val="000000"/>
              </w:rPr>
              <w:t>Material goods to help a person improve or maintain function.</w:t>
            </w:r>
          </w:p>
        </w:tc>
      </w:tr>
      <w:tr w:rsidRPr="00525928" w:rsidR="00FB21D2" w:rsidTr="00BD0194">
        <w:trPr>
          <w:cantSplit/>
          <w:trHeight w:val="1545"/>
        </w:trPr>
        <w:tc>
          <w:tcPr>
            <w:tcW w:w="771" w:type="pct"/>
            <w:hideMark/>
          </w:tcPr>
          <w:p w:rsidRPr="00525928" w:rsidR="00FB21D2" w:rsidP="00FB21D2" w:rsidRDefault="00FB21D2">
            <w:pPr>
              <w:rPr>
                <w:rFonts w:cs="Arial"/>
                <w:bCs/>
                <w:color w:val="000000"/>
              </w:rPr>
            </w:pPr>
            <w:r w:rsidRPr="00525928">
              <w:rPr>
                <w:rFonts w:cs="Arial"/>
                <w:bCs/>
                <w:color w:val="000000"/>
              </w:rPr>
              <w:t> </w:t>
            </w:r>
            <w:r>
              <w:rPr>
                <w:rFonts w:cs="Arial"/>
                <w:bCs/>
                <w:color w:val="000000"/>
              </w:rPr>
              <w:t>N/A</w:t>
            </w:r>
          </w:p>
        </w:tc>
        <w:tc>
          <w:tcPr>
            <w:tcW w:w="699" w:type="pct"/>
            <w:hideMark/>
          </w:tcPr>
          <w:p w:rsidRPr="00525928" w:rsidR="00FB21D2" w:rsidP="00FB21D2" w:rsidRDefault="00FB21D2">
            <w:pPr>
              <w:rPr>
                <w:rFonts w:cs="Arial"/>
                <w:bCs/>
                <w:color w:val="000000"/>
              </w:rPr>
            </w:pPr>
            <w:r w:rsidRPr="00525928">
              <w:rPr>
                <w:rFonts w:cs="Arial"/>
                <w:bCs/>
                <w:color w:val="000000"/>
              </w:rPr>
              <w:t>1401 personal emergency response system (PERS)</w:t>
            </w:r>
          </w:p>
        </w:tc>
        <w:tc>
          <w:tcPr>
            <w:tcW w:w="759" w:type="pct"/>
            <w:hideMark/>
          </w:tcPr>
          <w:p w:rsidRPr="00525928" w:rsidR="00FB21D2" w:rsidP="00FB21D2" w:rsidRDefault="00FB21D2">
            <w:pPr>
              <w:rPr>
                <w:rFonts w:cs="Arial"/>
                <w:bCs/>
                <w:color w:val="000000"/>
              </w:rPr>
            </w:pPr>
            <w:r w:rsidRPr="00525928">
              <w:rPr>
                <w:rFonts w:cs="Arial"/>
                <w:bCs/>
                <w:color w:val="000000"/>
              </w:rPr>
              <w:t>14010 personal emergency response system (PERS)</w:t>
            </w:r>
          </w:p>
        </w:tc>
        <w:tc>
          <w:tcPr>
            <w:tcW w:w="1084" w:type="pct"/>
            <w:hideMark/>
          </w:tcPr>
          <w:p w:rsidRPr="00525928" w:rsidR="00FB21D2" w:rsidP="00FB21D2" w:rsidRDefault="00FB21D2">
            <w:pPr>
              <w:rPr>
                <w:rFonts w:cs="Arial"/>
                <w:bCs/>
                <w:color w:val="000000"/>
              </w:rPr>
            </w:pPr>
            <w:r w:rsidRPr="00525928">
              <w:rPr>
                <w:rFonts w:cs="Arial"/>
                <w:bCs/>
                <w:color w:val="000000"/>
              </w:rPr>
              <w:t> </w:t>
            </w:r>
            <w:r>
              <w:rPr>
                <w:rFonts w:cs="Arial"/>
                <w:bCs/>
                <w:color w:val="000000"/>
              </w:rPr>
              <w:t>N/A</w:t>
            </w:r>
          </w:p>
        </w:tc>
        <w:tc>
          <w:tcPr>
            <w:tcW w:w="1686" w:type="pct"/>
            <w:hideMark/>
          </w:tcPr>
          <w:p w:rsidRPr="00525928" w:rsidR="00FB21D2" w:rsidP="00FB21D2" w:rsidRDefault="00FB21D2">
            <w:pPr>
              <w:rPr>
                <w:rFonts w:cs="Arial"/>
                <w:bCs/>
                <w:color w:val="000000"/>
              </w:rPr>
            </w:pPr>
            <w:r w:rsidRPr="00525928">
              <w:rPr>
                <w:rFonts w:cs="Arial"/>
                <w:bCs/>
                <w:color w:val="000000"/>
              </w:rPr>
              <w:t>Devices that enable participants to signal a response center to secure help in an emergency. This service can include installation, maintenance, and monthly response center fees.</w:t>
            </w:r>
          </w:p>
        </w:tc>
      </w:tr>
      <w:tr w:rsidRPr="00525928" w:rsidR="00FB21D2" w:rsidTr="00BD0194">
        <w:trPr>
          <w:cantSplit/>
          <w:trHeight w:val="1035"/>
        </w:trPr>
        <w:tc>
          <w:tcPr>
            <w:tcW w:w="771" w:type="pct"/>
            <w:hideMark/>
          </w:tcPr>
          <w:p w:rsidRPr="00525928" w:rsidR="00FB21D2" w:rsidP="00FB21D2" w:rsidRDefault="00FB21D2">
            <w:pPr>
              <w:rPr>
                <w:rFonts w:cs="Arial"/>
                <w:bCs/>
                <w:color w:val="000000"/>
              </w:rPr>
            </w:pPr>
            <w:r w:rsidRPr="00525928">
              <w:rPr>
                <w:rFonts w:cs="Arial"/>
                <w:bCs/>
                <w:color w:val="000000"/>
              </w:rPr>
              <w:t> </w:t>
            </w:r>
            <w:r>
              <w:rPr>
                <w:rFonts w:cs="Arial"/>
                <w:bCs/>
                <w:color w:val="000000"/>
              </w:rPr>
              <w:t>N/A</w:t>
            </w:r>
          </w:p>
        </w:tc>
        <w:tc>
          <w:tcPr>
            <w:tcW w:w="699" w:type="pct"/>
            <w:hideMark/>
          </w:tcPr>
          <w:p w:rsidRPr="00525928" w:rsidR="00FB21D2" w:rsidP="00FB21D2" w:rsidRDefault="00FB21D2">
            <w:pPr>
              <w:rPr>
                <w:rFonts w:cs="Arial"/>
                <w:bCs/>
                <w:color w:val="000000"/>
              </w:rPr>
            </w:pPr>
            <w:r w:rsidRPr="00525928">
              <w:rPr>
                <w:rFonts w:cs="Arial"/>
                <w:bCs/>
                <w:color w:val="000000"/>
              </w:rPr>
              <w:t>1402 home and/or vehicle accessibility adaptations</w:t>
            </w:r>
          </w:p>
        </w:tc>
        <w:tc>
          <w:tcPr>
            <w:tcW w:w="759" w:type="pct"/>
            <w:hideMark/>
          </w:tcPr>
          <w:p w:rsidRPr="00525928" w:rsidR="00FB21D2" w:rsidP="00FB21D2" w:rsidRDefault="00FB21D2">
            <w:pPr>
              <w:rPr>
                <w:rFonts w:cs="Arial"/>
                <w:bCs/>
                <w:color w:val="000000"/>
              </w:rPr>
            </w:pPr>
            <w:r w:rsidRPr="00525928">
              <w:rPr>
                <w:rFonts w:cs="Arial"/>
                <w:bCs/>
                <w:color w:val="000000"/>
              </w:rPr>
              <w:t>14020 home and/or vehicle accessibility adaptations</w:t>
            </w:r>
          </w:p>
        </w:tc>
        <w:tc>
          <w:tcPr>
            <w:tcW w:w="1084" w:type="pct"/>
            <w:hideMark/>
          </w:tcPr>
          <w:p w:rsidRPr="00525928" w:rsidR="00FB21D2" w:rsidP="00FB21D2" w:rsidRDefault="00FB21D2">
            <w:pPr>
              <w:rPr>
                <w:rFonts w:cs="Arial"/>
                <w:bCs/>
                <w:color w:val="000000"/>
              </w:rPr>
            </w:pPr>
            <w:r w:rsidRPr="00525928">
              <w:rPr>
                <w:rFonts w:cs="Arial"/>
                <w:bCs/>
                <w:color w:val="000000"/>
              </w:rPr>
              <w:t>home and/or vehicle modifications</w:t>
            </w:r>
          </w:p>
        </w:tc>
        <w:tc>
          <w:tcPr>
            <w:tcW w:w="1686" w:type="pct"/>
            <w:hideMark/>
          </w:tcPr>
          <w:p w:rsidRPr="00525928" w:rsidR="00FB21D2" w:rsidP="00FB21D2" w:rsidRDefault="00FB21D2">
            <w:pPr>
              <w:rPr>
                <w:rFonts w:cs="Arial"/>
                <w:bCs/>
                <w:color w:val="000000"/>
              </w:rPr>
            </w:pPr>
            <w:r w:rsidRPr="00525928">
              <w:rPr>
                <w:rFonts w:cs="Arial"/>
                <w:bCs/>
                <w:color w:val="000000"/>
              </w:rPr>
              <w:t>Physical changes to a private residence, automobile, or van, to accommodate the participant or improve his or her function.</w:t>
            </w:r>
          </w:p>
        </w:tc>
      </w:tr>
      <w:tr w:rsidRPr="00525928" w:rsidR="00FB21D2" w:rsidTr="00BD0194">
        <w:trPr>
          <w:cantSplit/>
          <w:trHeight w:val="1035"/>
        </w:trPr>
        <w:tc>
          <w:tcPr>
            <w:tcW w:w="771" w:type="pct"/>
            <w:hideMark/>
          </w:tcPr>
          <w:p w:rsidRPr="00525928" w:rsidR="00FB21D2" w:rsidP="00FB21D2" w:rsidRDefault="00FB21D2">
            <w:pPr>
              <w:rPr>
                <w:rFonts w:cs="Arial"/>
                <w:bCs/>
                <w:color w:val="000000"/>
              </w:rPr>
            </w:pPr>
            <w:r w:rsidRPr="00525928">
              <w:rPr>
                <w:rFonts w:cs="Arial"/>
                <w:bCs/>
                <w:color w:val="000000"/>
              </w:rPr>
              <w:t> </w:t>
            </w:r>
            <w:r>
              <w:rPr>
                <w:rFonts w:cs="Arial"/>
                <w:bCs/>
                <w:color w:val="000000"/>
              </w:rPr>
              <w:t>N/A</w:t>
            </w:r>
          </w:p>
        </w:tc>
        <w:tc>
          <w:tcPr>
            <w:tcW w:w="699" w:type="pct"/>
            <w:hideMark/>
          </w:tcPr>
          <w:p w:rsidRPr="00525928" w:rsidR="00FB21D2" w:rsidP="00FB21D2" w:rsidRDefault="00FB21D2">
            <w:pPr>
              <w:rPr>
                <w:rFonts w:cs="Arial"/>
                <w:bCs/>
                <w:color w:val="000000"/>
              </w:rPr>
            </w:pPr>
            <w:r w:rsidRPr="00525928">
              <w:rPr>
                <w:rFonts w:cs="Arial"/>
                <w:bCs/>
                <w:color w:val="000000"/>
              </w:rPr>
              <w:t>1403 equipment, technology, and supplies</w:t>
            </w:r>
          </w:p>
        </w:tc>
        <w:tc>
          <w:tcPr>
            <w:tcW w:w="759" w:type="pct"/>
            <w:hideMark/>
          </w:tcPr>
          <w:p w:rsidRPr="00525928" w:rsidR="00FB21D2" w:rsidP="00FB21D2" w:rsidRDefault="00FB21D2">
            <w:pPr>
              <w:rPr>
                <w:rFonts w:cs="Arial"/>
                <w:bCs/>
                <w:color w:val="000000"/>
              </w:rPr>
            </w:pPr>
            <w:r w:rsidRPr="00DE7D2A">
              <w:rPr>
                <w:rFonts w:cs="Arial"/>
                <w:bCs/>
                <w:color w:val="000000"/>
              </w:rPr>
              <w:t>N/A</w:t>
            </w:r>
          </w:p>
        </w:tc>
        <w:tc>
          <w:tcPr>
            <w:tcW w:w="1084" w:type="pct"/>
            <w:hideMark/>
          </w:tcPr>
          <w:p w:rsidRPr="00525928" w:rsidR="00FB21D2" w:rsidP="00FB21D2" w:rsidRDefault="00FB21D2">
            <w:pPr>
              <w:rPr>
                <w:rFonts w:cs="Arial"/>
                <w:bCs/>
                <w:color w:val="000000"/>
              </w:rPr>
            </w:pPr>
            <w:r w:rsidRPr="00DE7D2A">
              <w:rPr>
                <w:rFonts w:cs="Arial"/>
                <w:bCs/>
                <w:color w:val="000000"/>
              </w:rPr>
              <w:t>N/A</w:t>
            </w:r>
          </w:p>
        </w:tc>
        <w:tc>
          <w:tcPr>
            <w:tcW w:w="1686" w:type="pct"/>
            <w:hideMark/>
          </w:tcPr>
          <w:p w:rsidRPr="00525928" w:rsidR="00FB21D2" w:rsidP="00FB21D2" w:rsidRDefault="00FB21D2">
            <w:pPr>
              <w:rPr>
                <w:rFonts w:cs="Arial"/>
                <w:bCs/>
                <w:color w:val="000000"/>
              </w:rPr>
            </w:pPr>
            <w:r w:rsidRPr="00525928">
              <w:rPr>
                <w:rFonts w:cs="Arial"/>
                <w:bCs/>
                <w:color w:val="000000"/>
              </w:rPr>
              <w:t>The purchase or rent of items, devices, product systems, and/or disposable medical supplies.</w:t>
            </w:r>
          </w:p>
        </w:tc>
      </w:tr>
      <w:tr w:rsidRPr="00525928" w:rsidR="00FB21D2" w:rsidTr="00BD0194">
        <w:trPr>
          <w:cantSplit/>
          <w:trHeight w:val="2055"/>
        </w:trPr>
        <w:tc>
          <w:tcPr>
            <w:tcW w:w="771" w:type="pct"/>
            <w:hideMark/>
          </w:tcPr>
          <w:p w:rsidRPr="00525928" w:rsidR="00FB21D2" w:rsidP="00FB21D2" w:rsidRDefault="00FB21D2">
            <w:pPr>
              <w:rPr>
                <w:rFonts w:cs="Arial"/>
                <w:bCs/>
                <w:color w:val="000000"/>
              </w:rPr>
            </w:pPr>
            <w:r w:rsidRPr="00AC299E">
              <w:rPr>
                <w:rFonts w:cs="Arial"/>
                <w:bCs/>
                <w:color w:val="000000"/>
              </w:rPr>
              <w:t>N/A</w:t>
            </w:r>
          </w:p>
        </w:tc>
        <w:tc>
          <w:tcPr>
            <w:tcW w:w="699" w:type="pct"/>
            <w:hideMark/>
          </w:tcPr>
          <w:p w:rsidRPr="00525928" w:rsidR="00FB21D2" w:rsidP="00FB21D2" w:rsidRDefault="00FB21D2">
            <w:pPr>
              <w:rPr>
                <w:rFonts w:cs="Arial"/>
                <w:bCs/>
                <w:color w:val="000000"/>
              </w:rPr>
            </w:pPr>
            <w:r w:rsidRPr="00AC299E">
              <w:rPr>
                <w:rFonts w:cs="Arial"/>
                <w:bCs/>
                <w:color w:val="000000"/>
              </w:rPr>
              <w:t>N/A</w:t>
            </w:r>
          </w:p>
        </w:tc>
        <w:tc>
          <w:tcPr>
            <w:tcW w:w="759" w:type="pct"/>
            <w:hideMark/>
          </w:tcPr>
          <w:p w:rsidRPr="00525928" w:rsidR="00FB21D2" w:rsidP="00FB21D2" w:rsidRDefault="00FB21D2">
            <w:pPr>
              <w:rPr>
                <w:rFonts w:cs="Arial"/>
                <w:bCs/>
                <w:color w:val="000000"/>
              </w:rPr>
            </w:pPr>
            <w:r w:rsidRPr="00525928">
              <w:rPr>
                <w:rFonts w:cs="Arial"/>
                <w:bCs/>
                <w:color w:val="000000"/>
              </w:rPr>
              <w:t>14031 equipment and technology</w:t>
            </w:r>
          </w:p>
        </w:tc>
        <w:tc>
          <w:tcPr>
            <w:tcW w:w="1084" w:type="pct"/>
            <w:hideMark/>
          </w:tcPr>
          <w:p w:rsidRPr="00525928" w:rsidR="00FB21D2" w:rsidP="00FB21D2" w:rsidRDefault="00FB21D2">
            <w:pPr>
              <w:rPr>
                <w:rFonts w:cs="Arial"/>
                <w:bCs/>
                <w:color w:val="000000"/>
              </w:rPr>
            </w:pPr>
            <w:r w:rsidRPr="00525928">
              <w:rPr>
                <w:rFonts w:cs="Arial"/>
                <w:bCs/>
                <w:color w:val="000000"/>
              </w:rPr>
              <w:t>assistive technology</w:t>
            </w:r>
            <w:r w:rsidRPr="00525928">
              <w:rPr>
                <w:rFonts w:cs="Arial"/>
                <w:bCs/>
                <w:color w:val="000000"/>
              </w:rPr>
              <w:br w:type="page"/>
              <w:t>specialized medical equipment</w:t>
            </w:r>
            <w:r w:rsidRPr="00525928">
              <w:rPr>
                <w:rFonts w:cs="Arial"/>
                <w:bCs/>
                <w:color w:val="000000"/>
              </w:rPr>
              <w:br w:type="page"/>
            </w:r>
          </w:p>
        </w:tc>
        <w:tc>
          <w:tcPr>
            <w:tcW w:w="1686" w:type="pct"/>
            <w:hideMark/>
          </w:tcPr>
          <w:p w:rsidRPr="00525928" w:rsidR="00FB21D2" w:rsidP="00FB21D2" w:rsidRDefault="00FB21D2">
            <w:pPr>
              <w:rPr>
                <w:rFonts w:cs="Arial"/>
                <w:bCs/>
                <w:color w:val="000000"/>
              </w:rPr>
            </w:pPr>
            <w:r w:rsidRPr="00525928">
              <w:rPr>
                <w:rFonts w:cs="Arial"/>
                <w:bCs/>
                <w:color w:val="000000"/>
              </w:rPr>
              <w:t>The purchase or rent of items, devices, or product systems to increase or maintain a person's functional status. This service can include designing, fitting, adapting, and maintaining equipment, as well as training or technical assistance to use equipment.</w:t>
            </w:r>
            <w:r w:rsidRPr="00525928">
              <w:rPr>
                <w:rFonts w:cs="Arial"/>
                <w:bCs/>
                <w:color w:val="000000"/>
              </w:rPr>
              <w:br w:type="page"/>
            </w:r>
          </w:p>
        </w:tc>
      </w:tr>
      <w:tr w:rsidRPr="00525928" w:rsidR="00FB21D2" w:rsidTr="00BD0194">
        <w:trPr>
          <w:cantSplit/>
          <w:trHeight w:val="1020"/>
        </w:trPr>
        <w:tc>
          <w:tcPr>
            <w:tcW w:w="771" w:type="pct"/>
            <w:hideMark/>
          </w:tcPr>
          <w:p w:rsidRPr="00525928" w:rsidR="00FB21D2" w:rsidP="00FB21D2" w:rsidRDefault="00FB21D2">
            <w:pPr>
              <w:rPr>
                <w:rFonts w:cs="Arial"/>
                <w:bCs/>
                <w:color w:val="000000"/>
              </w:rPr>
            </w:pPr>
            <w:r w:rsidRPr="00E7019D">
              <w:rPr>
                <w:rFonts w:cs="Arial"/>
                <w:bCs/>
                <w:color w:val="000000"/>
              </w:rPr>
              <w:t>N/A</w:t>
            </w:r>
          </w:p>
        </w:tc>
        <w:tc>
          <w:tcPr>
            <w:tcW w:w="699" w:type="pct"/>
            <w:hideMark/>
          </w:tcPr>
          <w:p w:rsidRPr="00525928" w:rsidR="00FB21D2" w:rsidP="00FB21D2" w:rsidRDefault="00FB21D2">
            <w:pPr>
              <w:rPr>
                <w:rFonts w:cs="Arial"/>
                <w:bCs/>
                <w:color w:val="000000"/>
              </w:rPr>
            </w:pPr>
            <w:r w:rsidRPr="00E7019D">
              <w:rPr>
                <w:rFonts w:cs="Arial"/>
                <w:bCs/>
                <w:color w:val="000000"/>
              </w:rPr>
              <w:t>N/A</w:t>
            </w:r>
          </w:p>
        </w:tc>
        <w:tc>
          <w:tcPr>
            <w:tcW w:w="759" w:type="pct"/>
            <w:hideMark/>
          </w:tcPr>
          <w:p w:rsidRPr="00525928" w:rsidR="00FB21D2" w:rsidP="00FB21D2" w:rsidRDefault="00FB21D2">
            <w:pPr>
              <w:rPr>
                <w:rFonts w:cs="Arial"/>
                <w:bCs/>
                <w:color w:val="000000"/>
              </w:rPr>
            </w:pPr>
            <w:r w:rsidRPr="00525928">
              <w:rPr>
                <w:rFonts w:cs="Arial"/>
                <w:bCs/>
                <w:color w:val="000000"/>
              </w:rPr>
              <w:t>14032 supplies</w:t>
            </w:r>
          </w:p>
        </w:tc>
        <w:tc>
          <w:tcPr>
            <w:tcW w:w="1084" w:type="pct"/>
            <w:hideMark/>
          </w:tcPr>
          <w:p w:rsidRPr="00525928" w:rsidR="00FB21D2" w:rsidP="00FB21D2" w:rsidRDefault="00FB21D2">
            <w:pPr>
              <w:rPr>
                <w:rFonts w:cs="Arial"/>
                <w:bCs/>
                <w:color w:val="000000"/>
              </w:rPr>
            </w:pPr>
            <w:r w:rsidRPr="00525928">
              <w:rPr>
                <w:rFonts w:cs="Arial"/>
                <w:bCs/>
                <w:color w:val="000000"/>
              </w:rPr>
              <w:t> </w:t>
            </w:r>
            <w:r>
              <w:rPr>
                <w:rFonts w:cs="Arial"/>
                <w:bCs/>
                <w:color w:val="000000"/>
              </w:rPr>
              <w:t>N/A</w:t>
            </w:r>
          </w:p>
        </w:tc>
        <w:tc>
          <w:tcPr>
            <w:tcW w:w="1686" w:type="pct"/>
            <w:hideMark/>
          </w:tcPr>
          <w:p w:rsidRPr="00525928" w:rsidR="00FB21D2" w:rsidP="00FB21D2" w:rsidRDefault="00FB21D2">
            <w:pPr>
              <w:rPr>
                <w:rFonts w:cs="Arial"/>
                <w:bCs/>
                <w:color w:val="000000"/>
              </w:rPr>
            </w:pPr>
            <w:r w:rsidRPr="00525928">
              <w:rPr>
                <w:rFonts w:cs="Arial"/>
                <w:bCs/>
                <w:color w:val="000000"/>
              </w:rPr>
              <w:t>The purchase of disposable medical supplies, including nutritional supplements.</w:t>
            </w:r>
          </w:p>
        </w:tc>
      </w:tr>
      <w:tr w:rsidRPr="00525928" w:rsidR="00FB21D2" w:rsidTr="00BD0194">
        <w:trPr>
          <w:cantSplit/>
          <w:trHeight w:val="2820"/>
        </w:trPr>
        <w:tc>
          <w:tcPr>
            <w:tcW w:w="771" w:type="pct"/>
            <w:hideMark/>
          </w:tcPr>
          <w:p w:rsidRPr="00525928" w:rsidR="00FB21D2" w:rsidP="00FB21D2" w:rsidRDefault="00FB21D2">
            <w:pPr>
              <w:rPr>
                <w:rFonts w:cs="Arial"/>
                <w:bCs/>
                <w:color w:val="000000"/>
              </w:rPr>
            </w:pPr>
            <w:r w:rsidRPr="00525928">
              <w:rPr>
                <w:rFonts w:cs="Arial"/>
                <w:bCs/>
                <w:color w:val="000000"/>
              </w:rPr>
              <w:lastRenderedPageBreak/>
              <w:t>15 Non-Medical Transportation</w:t>
            </w:r>
          </w:p>
        </w:tc>
        <w:tc>
          <w:tcPr>
            <w:tcW w:w="699" w:type="pct"/>
            <w:hideMark/>
          </w:tcPr>
          <w:p w:rsidRPr="00525928" w:rsidR="00FB21D2" w:rsidP="00FB21D2" w:rsidRDefault="00FB21D2">
            <w:pPr>
              <w:rPr>
                <w:rFonts w:cs="Arial"/>
                <w:bCs/>
                <w:color w:val="000000"/>
              </w:rPr>
            </w:pPr>
            <w:r w:rsidRPr="00F247E2">
              <w:rPr>
                <w:rFonts w:cs="Arial"/>
                <w:bCs/>
                <w:color w:val="000000"/>
              </w:rPr>
              <w:t>N/A</w:t>
            </w:r>
          </w:p>
        </w:tc>
        <w:tc>
          <w:tcPr>
            <w:tcW w:w="759" w:type="pct"/>
            <w:hideMark/>
          </w:tcPr>
          <w:p w:rsidRPr="00525928" w:rsidR="00FB21D2" w:rsidP="00FB21D2" w:rsidRDefault="00FB21D2">
            <w:pPr>
              <w:rPr>
                <w:rFonts w:cs="Arial"/>
                <w:bCs/>
                <w:color w:val="000000"/>
              </w:rPr>
            </w:pPr>
            <w:r w:rsidRPr="00F247E2">
              <w:rPr>
                <w:rFonts w:cs="Arial"/>
                <w:bCs/>
                <w:color w:val="000000"/>
              </w:rPr>
              <w:t>N/A</w:t>
            </w:r>
          </w:p>
        </w:tc>
        <w:tc>
          <w:tcPr>
            <w:tcW w:w="1084" w:type="pct"/>
            <w:hideMark/>
          </w:tcPr>
          <w:p w:rsidRPr="00525928" w:rsidR="00FB21D2" w:rsidP="00FB21D2" w:rsidRDefault="00FB21D2">
            <w:pPr>
              <w:rPr>
                <w:rFonts w:cs="Arial"/>
                <w:bCs/>
                <w:color w:val="000000"/>
              </w:rPr>
            </w:pPr>
            <w:r w:rsidRPr="00F247E2">
              <w:rPr>
                <w:rFonts w:cs="Arial"/>
                <w:bCs/>
                <w:color w:val="000000"/>
              </w:rPr>
              <w:t>N/A</w:t>
            </w:r>
          </w:p>
        </w:tc>
        <w:tc>
          <w:tcPr>
            <w:tcW w:w="1686" w:type="pct"/>
            <w:hideMark/>
          </w:tcPr>
          <w:p w:rsidRPr="00525928" w:rsidR="00FB21D2" w:rsidP="00FB21D2" w:rsidRDefault="00FB21D2">
            <w:pPr>
              <w:rPr>
                <w:rFonts w:cs="Arial"/>
                <w:bCs/>
                <w:color w:val="000000"/>
              </w:rPr>
            </w:pPr>
            <w:r w:rsidRPr="00525928">
              <w:rPr>
                <w:rFonts w:cs="Arial"/>
                <w:bCs/>
                <w:color w:val="000000"/>
              </w:rPr>
              <w:t>Transportation not provided as part of another service such as a round-the-clock service or a day service. This service may include: a) transportation to and from other HCBS services; b) transportation to community activities where HCBS services are not provided; and/or c) the purchase of public transit tokens or passes.</w:t>
            </w:r>
          </w:p>
        </w:tc>
      </w:tr>
      <w:tr w:rsidRPr="00525928" w:rsidR="00FB21D2" w:rsidTr="00BD0194">
        <w:trPr>
          <w:cantSplit/>
          <w:trHeight w:val="765"/>
        </w:trPr>
        <w:tc>
          <w:tcPr>
            <w:tcW w:w="771" w:type="pct"/>
            <w:hideMark/>
          </w:tcPr>
          <w:p w:rsidRPr="00525928" w:rsidR="00FB21D2" w:rsidP="00FB21D2" w:rsidRDefault="00FB21D2">
            <w:pPr>
              <w:rPr>
                <w:rFonts w:cs="Arial"/>
                <w:bCs/>
                <w:color w:val="000000"/>
              </w:rPr>
            </w:pPr>
            <w:r w:rsidRPr="0012085C">
              <w:rPr>
                <w:rFonts w:cs="Arial"/>
                <w:bCs/>
                <w:color w:val="000000"/>
              </w:rPr>
              <w:t>N/A</w:t>
            </w:r>
          </w:p>
        </w:tc>
        <w:tc>
          <w:tcPr>
            <w:tcW w:w="699" w:type="pct"/>
            <w:hideMark/>
          </w:tcPr>
          <w:p w:rsidRPr="00525928" w:rsidR="00FB21D2" w:rsidP="00FB21D2" w:rsidRDefault="00FB21D2">
            <w:pPr>
              <w:rPr>
                <w:rFonts w:cs="Arial"/>
                <w:bCs/>
                <w:color w:val="000000"/>
              </w:rPr>
            </w:pPr>
            <w:r w:rsidRPr="0012085C">
              <w:rPr>
                <w:rFonts w:cs="Arial"/>
                <w:bCs/>
                <w:color w:val="000000"/>
              </w:rPr>
              <w:t>N/A</w:t>
            </w:r>
          </w:p>
        </w:tc>
        <w:tc>
          <w:tcPr>
            <w:tcW w:w="759" w:type="pct"/>
            <w:hideMark/>
          </w:tcPr>
          <w:p w:rsidRPr="00525928" w:rsidR="00FB21D2" w:rsidP="00FB21D2" w:rsidRDefault="00FB21D2">
            <w:pPr>
              <w:rPr>
                <w:rFonts w:cs="Arial"/>
                <w:bCs/>
                <w:color w:val="000000"/>
              </w:rPr>
            </w:pPr>
            <w:r w:rsidRPr="00525928">
              <w:rPr>
                <w:rFonts w:cs="Arial"/>
                <w:bCs/>
                <w:color w:val="000000"/>
              </w:rPr>
              <w:t>15010 non-medical transportation</w:t>
            </w:r>
          </w:p>
        </w:tc>
        <w:tc>
          <w:tcPr>
            <w:tcW w:w="1084" w:type="pct"/>
            <w:hideMark/>
          </w:tcPr>
          <w:p w:rsidRPr="00525928" w:rsidR="00FB21D2" w:rsidP="00FB21D2" w:rsidRDefault="00FB21D2">
            <w:pPr>
              <w:rPr>
                <w:rFonts w:cs="Arial"/>
                <w:bCs/>
                <w:color w:val="000000"/>
              </w:rPr>
            </w:pPr>
            <w:r w:rsidRPr="00525928">
              <w:rPr>
                <w:rFonts w:cs="Arial"/>
                <w:bCs/>
                <w:color w:val="000000"/>
              </w:rPr>
              <w:t> </w:t>
            </w:r>
            <w:r>
              <w:rPr>
                <w:rFonts w:cs="Arial"/>
                <w:bCs/>
                <w:color w:val="000000"/>
              </w:rPr>
              <w:t>N/A</w:t>
            </w:r>
          </w:p>
        </w:tc>
        <w:tc>
          <w:tcPr>
            <w:tcW w:w="1686" w:type="pct"/>
            <w:hideMark/>
          </w:tcPr>
          <w:p w:rsidRPr="00525928" w:rsidR="00FB21D2" w:rsidP="00FB21D2" w:rsidRDefault="00FB21D2">
            <w:pPr>
              <w:rPr>
                <w:rFonts w:cs="Arial"/>
                <w:bCs/>
                <w:color w:val="000000"/>
              </w:rPr>
            </w:pPr>
            <w:r w:rsidRPr="00525928">
              <w:rPr>
                <w:rFonts w:cs="Arial"/>
                <w:bCs/>
                <w:color w:val="000000"/>
              </w:rPr>
              <w:t>Same definition as category 15.</w:t>
            </w:r>
          </w:p>
        </w:tc>
      </w:tr>
      <w:tr w:rsidRPr="00525928" w:rsidR="00FB21D2" w:rsidTr="00BD0194">
        <w:trPr>
          <w:cantSplit/>
          <w:trHeight w:val="1545"/>
        </w:trPr>
        <w:tc>
          <w:tcPr>
            <w:tcW w:w="771" w:type="pct"/>
            <w:hideMark/>
          </w:tcPr>
          <w:p w:rsidRPr="00525928" w:rsidR="00FB21D2" w:rsidP="00FB21D2" w:rsidRDefault="00FB21D2">
            <w:pPr>
              <w:rPr>
                <w:rFonts w:cs="Arial"/>
                <w:bCs/>
                <w:color w:val="000000"/>
              </w:rPr>
            </w:pPr>
            <w:r w:rsidRPr="00525928">
              <w:rPr>
                <w:rFonts w:cs="Arial"/>
                <w:bCs/>
                <w:color w:val="000000"/>
              </w:rPr>
              <w:t>16 Community Transition Services</w:t>
            </w:r>
          </w:p>
        </w:tc>
        <w:tc>
          <w:tcPr>
            <w:tcW w:w="699" w:type="pct"/>
            <w:hideMark/>
          </w:tcPr>
          <w:p w:rsidRPr="00525928" w:rsidR="00FB21D2" w:rsidP="00FB21D2" w:rsidRDefault="00FB21D2">
            <w:pPr>
              <w:rPr>
                <w:rFonts w:cs="Arial"/>
                <w:bCs/>
                <w:color w:val="000000"/>
              </w:rPr>
            </w:pPr>
            <w:r w:rsidRPr="00BA348E">
              <w:rPr>
                <w:rFonts w:cs="Arial"/>
                <w:bCs/>
                <w:color w:val="000000"/>
              </w:rPr>
              <w:t>N/A</w:t>
            </w:r>
          </w:p>
        </w:tc>
        <w:tc>
          <w:tcPr>
            <w:tcW w:w="759" w:type="pct"/>
            <w:hideMark/>
          </w:tcPr>
          <w:p w:rsidRPr="00525928" w:rsidR="00FB21D2" w:rsidP="00FB21D2" w:rsidRDefault="00FB21D2">
            <w:pPr>
              <w:rPr>
                <w:rFonts w:cs="Arial"/>
                <w:bCs/>
                <w:color w:val="000000"/>
              </w:rPr>
            </w:pPr>
            <w:r w:rsidRPr="00BA348E">
              <w:rPr>
                <w:rFonts w:cs="Arial"/>
                <w:bCs/>
                <w:color w:val="000000"/>
              </w:rPr>
              <w:t>N/A</w:t>
            </w:r>
          </w:p>
        </w:tc>
        <w:tc>
          <w:tcPr>
            <w:tcW w:w="1084" w:type="pct"/>
            <w:hideMark/>
          </w:tcPr>
          <w:p w:rsidRPr="00525928" w:rsidR="00FB21D2" w:rsidP="00FB21D2" w:rsidRDefault="00FB21D2">
            <w:pPr>
              <w:rPr>
                <w:rFonts w:cs="Arial"/>
                <w:bCs/>
                <w:color w:val="000000"/>
              </w:rPr>
            </w:pPr>
            <w:r w:rsidRPr="00BA348E">
              <w:rPr>
                <w:rFonts w:cs="Arial"/>
                <w:bCs/>
                <w:color w:val="000000"/>
              </w:rPr>
              <w:t>N/A</w:t>
            </w:r>
          </w:p>
        </w:tc>
        <w:tc>
          <w:tcPr>
            <w:tcW w:w="1686" w:type="pct"/>
            <w:hideMark/>
          </w:tcPr>
          <w:p w:rsidRPr="00525928" w:rsidR="00FB21D2" w:rsidP="00FB21D2" w:rsidRDefault="00FB21D2">
            <w:pPr>
              <w:rPr>
                <w:rFonts w:cs="Arial"/>
                <w:bCs/>
                <w:color w:val="000000"/>
              </w:rPr>
            </w:pPr>
            <w:r w:rsidRPr="00525928">
              <w:rPr>
                <w:rFonts w:cs="Arial"/>
                <w:bCs/>
                <w:color w:val="000000"/>
              </w:rPr>
              <w:t>Non-recurring set-up expenses for moving to a residence where the person is responsible for living expenses.</w:t>
            </w:r>
          </w:p>
        </w:tc>
      </w:tr>
      <w:tr w:rsidRPr="00525928" w:rsidR="00FB21D2" w:rsidTr="00BD0194">
        <w:trPr>
          <w:cantSplit/>
          <w:trHeight w:val="765"/>
        </w:trPr>
        <w:tc>
          <w:tcPr>
            <w:tcW w:w="771" w:type="pct"/>
            <w:hideMark/>
          </w:tcPr>
          <w:p w:rsidRPr="00525928" w:rsidR="00FB21D2" w:rsidP="00FB21D2" w:rsidRDefault="00FB21D2">
            <w:pPr>
              <w:rPr>
                <w:rFonts w:cs="Arial"/>
                <w:bCs/>
                <w:color w:val="000000"/>
              </w:rPr>
            </w:pPr>
            <w:r w:rsidRPr="00926730">
              <w:rPr>
                <w:rFonts w:cs="Arial"/>
                <w:bCs/>
                <w:color w:val="000000"/>
              </w:rPr>
              <w:t>N/A</w:t>
            </w:r>
          </w:p>
        </w:tc>
        <w:tc>
          <w:tcPr>
            <w:tcW w:w="699" w:type="pct"/>
            <w:hideMark/>
          </w:tcPr>
          <w:p w:rsidRPr="00525928" w:rsidR="00FB21D2" w:rsidP="00FB21D2" w:rsidRDefault="00FB21D2">
            <w:pPr>
              <w:rPr>
                <w:rFonts w:cs="Arial"/>
                <w:bCs/>
                <w:color w:val="000000"/>
              </w:rPr>
            </w:pPr>
            <w:r w:rsidRPr="00926730">
              <w:rPr>
                <w:rFonts w:cs="Arial"/>
                <w:bCs/>
                <w:color w:val="000000"/>
              </w:rPr>
              <w:t>N/A</w:t>
            </w:r>
          </w:p>
        </w:tc>
        <w:tc>
          <w:tcPr>
            <w:tcW w:w="759" w:type="pct"/>
            <w:hideMark/>
          </w:tcPr>
          <w:p w:rsidRPr="00525928" w:rsidR="00FB21D2" w:rsidP="00FB21D2" w:rsidRDefault="00FB21D2">
            <w:pPr>
              <w:rPr>
                <w:rFonts w:cs="Arial"/>
                <w:bCs/>
                <w:color w:val="000000"/>
              </w:rPr>
            </w:pPr>
            <w:r w:rsidRPr="00525928">
              <w:rPr>
                <w:rFonts w:cs="Arial"/>
                <w:bCs/>
                <w:color w:val="000000"/>
              </w:rPr>
              <w:t>16010 community transition services</w:t>
            </w:r>
          </w:p>
        </w:tc>
        <w:tc>
          <w:tcPr>
            <w:tcW w:w="1084" w:type="pct"/>
            <w:hideMark/>
          </w:tcPr>
          <w:p w:rsidRPr="00525928" w:rsidR="00FB21D2" w:rsidP="00FB21D2" w:rsidRDefault="00FB21D2">
            <w:pPr>
              <w:rPr>
                <w:rFonts w:cs="Arial"/>
                <w:bCs/>
                <w:color w:val="000000"/>
              </w:rPr>
            </w:pPr>
            <w:r w:rsidRPr="00525928">
              <w:rPr>
                <w:rFonts w:cs="Arial"/>
                <w:bCs/>
                <w:color w:val="000000"/>
              </w:rPr>
              <w:t> </w:t>
            </w:r>
            <w:r>
              <w:rPr>
                <w:rFonts w:cs="Arial"/>
                <w:bCs/>
                <w:color w:val="000000"/>
              </w:rPr>
              <w:t>N/A</w:t>
            </w:r>
          </w:p>
        </w:tc>
        <w:tc>
          <w:tcPr>
            <w:tcW w:w="1686" w:type="pct"/>
            <w:hideMark/>
          </w:tcPr>
          <w:p w:rsidRPr="00525928" w:rsidR="00FB21D2" w:rsidP="00FB21D2" w:rsidRDefault="00FB21D2">
            <w:pPr>
              <w:rPr>
                <w:rFonts w:cs="Arial"/>
                <w:bCs/>
                <w:color w:val="000000"/>
              </w:rPr>
            </w:pPr>
            <w:r w:rsidRPr="00525928">
              <w:rPr>
                <w:rFonts w:cs="Arial"/>
                <w:bCs/>
                <w:color w:val="000000"/>
              </w:rPr>
              <w:t>Same definition as category 16.</w:t>
            </w:r>
          </w:p>
        </w:tc>
      </w:tr>
      <w:tr w:rsidRPr="00525928" w:rsidR="00FB21D2" w:rsidTr="00BD0194">
        <w:trPr>
          <w:cantSplit/>
          <w:trHeight w:val="780"/>
        </w:trPr>
        <w:tc>
          <w:tcPr>
            <w:tcW w:w="771" w:type="pct"/>
            <w:hideMark/>
          </w:tcPr>
          <w:p w:rsidRPr="00525928" w:rsidR="00FB21D2" w:rsidP="00FB21D2" w:rsidRDefault="00FB21D2">
            <w:pPr>
              <w:rPr>
                <w:rFonts w:cs="Arial"/>
                <w:bCs/>
                <w:color w:val="000000"/>
              </w:rPr>
            </w:pPr>
            <w:r w:rsidRPr="00525928">
              <w:rPr>
                <w:rFonts w:cs="Arial"/>
                <w:bCs/>
                <w:color w:val="000000"/>
              </w:rPr>
              <w:t>17 Other Services</w:t>
            </w:r>
          </w:p>
        </w:tc>
        <w:tc>
          <w:tcPr>
            <w:tcW w:w="699" w:type="pct"/>
            <w:hideMark/>
          </w:tcPr>
          <w:p w:rsidRPr="00525928" w:rsidR="00FB21D2" w:rsidP="00FB21D2" w:rsidRDefault="00FB21D2">
            <w:pPr>
              <w:rPr>
                <w:rFonts w:cs="Arial"/>
                <w:bCs/>
                <w:color w:val="000000"/>
              </w:rPr>
            </w:pPr>
            <w:r w:rsidRPr="00B01D70">
              <w:rPr>
                <w:rFonts w:cs="Arial"/>
                <w:bCs/>
                <w:color w:val="000000"/>
              </w:rPr>
              <w:t>N/A</w:t>
            </w:r>
          </w:p>
        </w:tc>
        <w:tc>
          <w:tcPr>
            <w:tcW w:w="759" w:type="pct"/>
            <w:hideMark/>
          </w:tcPr>
          <w:p w:rsidRPr="00525928" w:rsidR="00FB21D2" w:rsidP="00FB21D2" w:rsidRDefault="00FB21D2">
            <w:pPr>
              <w:rPr>
                <w:rFonts w:cs="Arial"/>
                <w:bCs/>
                <w:color w:val="000000"/>
              </w:rPr>
            </w:pPr>
            <w:r w:rsidRPr="00B01D70">
              <w:rPr>
                <w:rFonts w:cs="Arial"/>
                <w:bCs/>
                <w:color w:val="000000"/>
              </w:rPr>
              <w:t>N/A</w:t>
            </w:r>
          </w:p>
        </w:tc>
        <w:tc>
          <w:tcPr>
            <w:tcW w:w="1084" w:type="pct"/>
            <w:hideMark/>
          </w:tcPr>
          <w:p w:rsidRPr="00525928" w:rsidR="00FB21D2" w:rsidP="00FB21D2" w:rsidRDefault="00FB21D2">
            <w:pPr>
              <w:rPr>
                <w:rFonts w:cs="Arial"/>
                <w:bCs/>
                <w:color w:val="000000"/>
              </w:rPr>
            </w:pPr>
            <w:r w:rsidRPr="00B01D70">
              <w:rPr>
                <w:rFonts w:cs="Arial"/>
                <w:bCs/>
                <w:color w:val="000000"/>
              </w:rPr>
              <w:t>N/A</w:t>
            </w:r>
          </w:p>
        </w:tc>
        <w:tc>
          <w:tcPr>
            <w:tcW w:w="1686" w:type="pct"/>
            <w:hideMark/>
          </w:tcPr>
          <w:p w:rsidRPr="00525928" w:rsidR="00FB21D2" w:rsidP="00FB21D2" w:rsidRDefault="00FB21D2">
            <w:pPr>
              <w:rPr>
                <w:rFonts w:cs="Arial"/>
                <w:bCs/>
                <w:color w:val="000000"/>
              </w:rPr>
            </w:pPr>
            <w:r w:rsidRPr="00525928">
              <w:rPr>
                <w:rFonts w:cs="Arial"/>
                <w:bCs/>
                <w:color w:val="000000"/>
              </w:rPr>
              <w:t>Services NOT identified in previous categories.</w:t>
            </w:r>
          </w:p>
        </w:tc>
      </w:tr>
      <w:tr w:rsidRPr="00525928" w:rsidR="00FB21D2" w:rsidTr="00BD0194">
        <w:trPr>
          <w:cantSplit/>
          <w:trHeight w:val="1545"/>
        </w:trPr>
        <w:tc>
          <w:tcPr>
            <w:tcW w:w="771" w:type="pct"/>
            <w:hideMark/>
          </w:tcPr>
          <w:p w:rsidRPr="00525928" w:rsidR="00FB21D2" w:rsidP="00FB21D2" w:rsidRDefault="00FB21D2">
            <w:pPr>
              <w:rPr>
                <w:rFonts w:cs="Arial"/>
                <w:bCs/>
                <w:color w:val="000000"/>
              </w:rPr>
            </w:pPr>
            <w:r w:rsidRPr="00782656">
              <w:rPr>
                <w:rFonts w:cs="Arial"/>
                <w:bCs/>
                <w:color w:val="000000"/>
              </w:rPr>
              <w:t>N/A</w:t>
            </w:r>
          </w:p>
        </w:tc>
        <w:tc>
          <w:tcPr>
            <w:tcW w:w="699" w:type="pct"/>
            <w:hideMark/>
          </w:tcPr>
          <w:p w:rsidRPr="00525928" w:rsidR="00FB21D2" w:rsidP="00FB21D2" w:rsidRDefault="00FB21D2">
            <w:pPr>
              <w:rPr>
                <w:rFonts w:cs="Arial"/>
                <w:bCs/>
                <w:color w:val="000000"/>
              </w:rPr>
            </w:pPr>
            <w:r w:rsidRPr="00782656">
              <w:rPr>
                <w:rFonts w:cs="Arial"/>
                <w:bCs/>
                <w:color w:val="000000"/>
              </w:rPr>
              <w:t>N/A</w:t>
            </w:r>
          </w:p>
        </w:tc>
        <w:tc>
          <w:tcPr>
            <w:tcW w:w="759" w:type="pct"/>
            <w:hideMark/>
          </w:tcPr>
          <w:p w:rsidRPr="00525928" w:rsidR="00FB21D2" w:rsidP="00FB21D2" w:rsidRDefault="00FB21D2">
            <w:pPr>
              <w:rPr>
                <w:rFonts w:cs="Arial"/>
                <w:bCs/>
                <w:color w:val="000000"/>
              </w:rPr>
            </w:pPr>
            <w:r w:rsidRPr="00525928">
              <w:rPr>
                <w:rFonts w:cs="Arial"/>
                <w:bCs/>
                <w:color w:val="000000"/>
              </w:rPr>
              <w:t>17010 goods and services</w:t>
            </w:r>
          </w:p>
        </w:tc>
        <w:tc>
          <w:tcPr>
            <w:tcW w:w="1084" w:type="pct"/>
            <w:hideMark/>
          </w:tcPr>
          <w:p w:rsidRPr="00525928" w:rsidR="00FB21D2" w:rsidP="00FB21D2" w:rsidRDefault="00FB21D2">
            <w:pPr>
              <w:rPr>
                <w:rFonts w:cs="Arial"/>
                <w:bCs/>
                <w:color w:val="000000"/>
              </w:rPr>
            </w:pPr>
            <w:r w:rsidRPr="00525928">
              <w:rPr>
                <w:rFonts w:cs="Arial"/>
                <w:bCs/>
                <w:color w:val="000000"/>
              </w:rPr>
              <w:t>Individually directed goods and services</w:t>
            </w:r>
          </w:p>
        </w:tc>
        <w:tc>
          <w:tcPr>
            <w:tcW w:w="1686" w:type="pct"/>
            <w:hideMark/>
          </w:tcPr>
          <w:p w:rsidRPr="00525928" w:rsidR="00FB21D2" w:rsidP="00FB21D2" w:rsidRDefault="00FB21D2">
            <w:pPr>
              <w:rPr>
                <w:rFonts w:cs="Arial"/>
                <w:bCs/>
                <w:color w:val="000000"/>
              </w:rPr>
            </w:pPr>
            <w:r w:rsidRPr="00525928">
              <w:rPr>
                <w:rFonts w:cs="Arial"/>
                <w:bCs/>
                <w:color w:val="000000"/>
              </w:rPr>
              <w:t>Services, equipment, or supplies in the person's support plan NOT otherwise provided in the Medicaid program.</w:t>
            </w:r>
          </w:p>
        </w:tc>
      </w:tr>
      <w:tr w:rsidRPr="00525928" w:rsidR="00FB21D2" w:rsidTr="00BD0194">
        <w:trPr>
          <w:cantSplit/>
          <w:trHeight w:val="1545"/>
        </w:trPr>
        <w:tc>
          <w:tcPr>
            <w:tcW w:w="771" w:type="pct"/>
            <w:hideMark/>
          </w:tcPr>
          <w:p w:rsidRPr="00525928" w:rsidR="00FB21D2" w:rsidP="00FB21D2" w:rsidRDefault="00FB21D2">
            <w:pPr>
              <w:rPr>
                <w:rFonts w:cs="Arial"/>
                <w:bCs/>
                <w:color w:val="000000"/>
              </w:rPr>
            </w:pPr>
            <w:r w:rsidRPr="00782656">
              <w:rPr>
                <w:rFonts w:cs="Arial"/>
                <w:bCs/>
                <w:color w:val="000000"/>
              </w:rPr>
              <w:lastRenderedPageBreak/>
              <w:t>N/A</w:t>
            </w:r>
          </w:p>
        </w:tc>
        <w:tc>
          <w:tcPr>
            <w:tcW w:w="699" w:type="pct"/>
            <w:hideMark/>
          </w:tcPr>
          <w:p w:rsidRPr="00525928" w:rsidR="00FB21D2" w:rsidP="00FB21D2" w:rsidRDefault="00FB21D2">
            <w:pPr>
              <w:rPr>
                <w:rFonts w:cs="Arial"/>
                <w:bCs/>
                <w:color w:val="000000"/>
              </w:rPr>
            </w:pPr>
            <w:r w:rsidRPr="00782656">
              <w:rPr>
                <w:rFonts w:cs="Arial"/>
                <w:bCs/>
                <w:color w:val="000000"/>
              </w:rPr>
              <w:t>N/A</w:t>
            </w:r>
          </w:p>
        </w:tc>
        <w:tc>
          <w:tcPr>
            <w:tcW w:w="759" w:type="pct"/>
            <w:hideMark/>
          </w:tcPr>
          <w:p w:rsidRPr="00525928" w:rsidR="00FB21D2" w:rsidP="00FB21D2" w:rsidRDefault="00FB21D2">
            <w:pPr>
              <w:rPr>
                <w:rFonts w:cs="Arial"/>
                <w:bCs/>
                <w:color w:val="000000"/>
              </w:rPr>
            </w:pPr>
            <w:r w:rsidRPr="00525928">
              <w:rPr>
                <w:rFonts w:cs="Arial"/>
                <w:bCs/>
                <w:color w:val="000000"/>
              </w:rPr>
              <w:t>17020 interpreter</w:t>
            </w:r>
          </w:p>
        </w:tc>
        <w:tc>
          <w:tcPr>
            <w:tcW w:w="1084" w:type="pct"/>
            <w:hideMark/>
          </w:tcPr>
          <w:p w:rsidRPr="00525928" w:rsidR="00FB21D2" w:rsidP="00FB21D2" w:rsidRDefault="00FB21D2">
            <w:pPr>
              <w:rPr>
                <w:rFonts w:cs="Arial"/>
                <w:bCs/>
                <w:color w:val="000000"/>
              </w:rPr>
            </w:pPr>
            <w:r w:rsidRPr="000A2105">
              <w:rPr>
                <w:rFonts w:cs="Arial"/>
                <w:bCs/>
                <w:color w:val="000000"/>
              </w:rPr>
              <w:t>N/A</w:t>
            </w:r>
          </w:p>
        </w:tc>
        <w:tc>
          <w:tcPr>
            <w:tcW w:w="1686" w:type="pct"/>
            <w:hideMark/>
          </w:tcPr>
          <w:p w:rsidRPr="00525928" w:rsidR="00FB21D2" w:rsidP="00FB21D2" w:rsidRDefault="00FB21D2">
            <w:pPr>
              <w:rPr>
                <w:rFonts w:cs="Arial"/>
                <w:bCs/>
                <w:color w:val="000000"/>
              </w:rPr>
            </w:pPr>
            <w:r w:rsidRPr="00525928">
              <w:rPr>
                <w:rFonts w:cs="Arial"/>
                <w:bCs/>
                <w:color w:val="000000"/>
              </w:rPr>
              <w:t>Services provided by an individual to support communication by someone who has limited English proficiency or verbal skills, such as a sign language interpreter or communicator.</w:t>
            </w:r>
          </w:p>
        </w:tc>
      </w:tr>
      <w:tr w:rsidRPr="00525928" w:rsidR="00FB21D2" w:rsidTr="00BD0194">
        <w:trPr>
          <w:cantSplit/>
          <w:trHeight w:val="780"/>
        </w:trPr>
        <w:tc>
          <w:tcPr>
            <w:tcW w:w="771" w:type="pct"/>
            <w:hideMark/>
          </w:tcPr>
          <w:p w:rsidRPr="00525928" w:rsidR="00FB21D2" w:rsidP="00FB21D2" w:rsidRDefault="00FB21D2">
            <w:pPr>
              <w:rPr>
                <w:rFonts w:cs="Arial"/>
                <w:bCs/>
                <w:color w:val="000000"/>
              </w:rPr>
            </w:pPr>
            <w:r w:rsidRPr="00782656">
              <w:rPr>
                <w:rFonts w:cs="Arial"/>
                <w:bCs/>
                <w:color w:val="000000"/>
              </w:rPr>
              <w:t>N/A</w:t>
            </w:r>
          </w:p>
        </w:tc>
        <w:tc>
          <w:tcPr>
            <w:tcW w:w="699" w:type="pct"/>
            <w:hideMark/>
          </w:tcPr>
          <w:p w:rsidRPr="00525928" w:rsidR="00FB21D2" w:rsidP="00FB21D2" w:rsidRDefault="00FB21D2">
            <w:pPr>
              <w:rPr>
                <w:rFonts w:cs="Arial"/>
                <w:bCs/>
                <w:color w:val="000000"/>
              </w:rPr>
            </w:pPr>
            <w:r w:rsidRPr="00782656">
              <w:rPr>
                <w:rFonts w:cs="Arial"/>
                <w:bCs/>
                <w:color w:val="000000"/>
              </w:rPr>
              <w:t>N/A</w:t>
            </w:r>
          </w:p>
        </w:tc>
        <w:tc>
          <w:tcPr>
            <w:tcW w:w="759" w:type="pct"/>
            <w:hideMark/>
          </w:tcPr>
          <w:p w:rsidRPr="00525928" w:rsidR="00FB21D2" w:rsidP="00FB21D2" w:rsidRDefault="00FB21D2">
            <w:pPr>
              <w:rPr>
                <w:rFonts w:cs="Arial"/>
                <w:bCs/>
                <w:color w:val="000000"/>
              </w:rPr>
            </w:pPr>
            <w:r w:rsidRPr="00525928">
              <w:rPr>
                <w:rFonts w:cs="Arial"/>
                <w:bCs/>
                <w:color w:val="000000"/>
              </w:rPr>
              <w:t>17030 housing consultation</w:t>
            </w:r>
          </w:p>
        </w:tc>
        <w:tc>
          <w:tcPr>
            <w:tcW w:w="1084" w:type="pct"/>
            <w:hideMark/>
          </w:tcPr>
          <w:p w:rsidRPr="00525928" w:rsidR="00FB21D2" w:rsidP="00FB21D2" w:rsidRDefault="00FB21D2">
            <w:pPr>
              <w:rPr>
                <w:rFonts w:cs="Arial"/>
                <w:bCs/>
                <w:color w:val="000000"/>
              </w:rPr>
            </w:pPr>
            <w:r w:rsidRPr="000A2105">
              <w:rPr>
                <w:rFonts w:cs="Arial"/>
                <w:bCs/>
                <w:color w:val="000000"/>
              </w:rPr>
              <w:t>N/A</w:t>
            </w:r>
          </w:p>
        </w:tc>
        <w:tc>
          <w:tcPr>
            <w:tcW w:w="1686" w:type="pct"/>
            <w:hideMark/>
          </w:tcPr>
          <w:p w:rsidRPr="00525928" w:rsidR="00FB21D2" w:rsidP="00FB21D2" w:rsidRDefault="00FB21D2">
            <w:pPr>
              <w:rPr>
                <w:rFonts w:cs="Arial"/>
                <w:bCs/>
                <w:color w:val="000000"/>
              </w:rPr>
            </w:pPr>
            <w:r w:rsidRPr="00525928">
              <w:rPr>
                <w:rFonts w:cs="Arial"/>
                <w:bCs/>
                <w:color w:val="000000"/>
              </w:rPr>
              <w:t>Information and assistance to help a person identify and select housing.</w:t>
            </w:r>
          </w:p>
        </w:tc>
      </w:tr>
      <w:tr w:rsidRPr="00525928" w:rsidR="00FB21D2" w:rsidTr="00BD0194">
        <w:trPr>
          <w:cantSplit/>
          <w:trHeight w:val="765"/>
        </w:trPr>
        <w:tc>
          <w:tcPr>
            <w:tcW w:w="771" w:type="pct"/>
            <w:hideMark/>
          </w:tcPr>
          <w:p w:rsidRPr="00525928" w:rsidR="00FB21D2" w:rsidP="00FB21D2" w:rsidRDefault="00FB21D2">
            <w:pPr>
              <w:rPr>
                <w:rFonts w:cs="Arial"/>
                <w:bCs/>
                <w:color w:val="000000"/>
              </w:rPr>
            </w:pPr>
            <w:r w:rsidRPr="00782656">
              <w:rPr>
                <w:rFonts w:cs="Arial"/>
                <w:bCs/>
                <w:color w:val="000000"/>
              </w:rPr>
              <w:t>N/A</w:t>
            </w:r>
          </w:p>
        </w:tc>
        <w:tc>
          <w:tcPr>
            <w:tcW w:w="699" w:type="pct"/>
            <w:hideMark/>
          </w:tcPr>
          <w:p w:rsidRPr="00525928" w:rsidR="00FB21D2" w:rsidP="00FB21D2" w:rsidRDefault="00FB21D2">
            <w:pPr>
              <w:rPr>
                <w:rFonts w:cs="Arial"/>
                <w:bCs/>
                <w:color w:val="000000"/>
              </w:rPr>
            </w:pPr>
            <w:r w:rsidRPr="00782656">
              <w:rPr>
                <w:rFonts w:cs="Arial"/>
                <w:bCs/>
                <w:color w:val="000000"/>
              </w:rPr>
              <w:t>N/A</w:t>
            </w:r>
          </w:p>
        </w:tc>
        <w:tc>
          <w:tcPr>
            <w:tcW w:w="759" w:type="pct"/>
            <w:hideMark/>
          </w:tcPr>
          <w:p w:rsidRPr="00525928" w:rsidR="00FB21D2" w:rsidP="00FB21D2" w:rsidRDefault="00FB21D2">
            <w:pPr>
              <w:rPr>
                <w:rFonts w:cs="Arial"/>
                <w:bCs/>
                <w:color w:val="000000"/>
              </w:rPr>
            </w:pPr>
            <w:r w:rsidRPr="00525928">
              <w:rPr>
                <w:rFonts w:cs="Arial"/>
                <w:bCs/>
                <w:color w:val="000000"/>
              </w:rPr>
              <w:t>17990 other</w:t>
            </w:r>
          </w:p>
        </w:tc>
        <w:tc>
          <w:tcPr>
            <w:tcW w:w="1084" w:type="pct"/>
            <w:hideMark/>
          </w:tcPr>
          <w:p w:rsidRPr="00525928" w:rsidR="00FB21D2" w:rsidP="00FB21D2" w:rsidRDefault="00FB21D2">
            <w:pPr>
              <w:rPr>
                <w:rFonts w:cs="Arial"/>
                <w:bCs/>
                <w:color w:val="000000"/>
              </w:rPr>
            </w:pPr>
            <w:r w:rsidRPr="000A2105">
              <w:rPr>
                <w:rFonts w:cs="Arial"/>
                <w:bCs/>
                <w:color w:val="000000"/>
              </w:rPr>
              <w:t>N/A</w:t>
            </w:r>
          </w:p>
        </w:tc>
        <w:tc>
          <w:tcPr>
            <w:tcW w:w="1686" w:type="pct"/>
            <w:hideMark/>
          </w:tcPr>
          <w:p w:rsidRPr="00525928" w:rsidR="00FB21D2" w:rsidP="00FB21D2" w:rsidRDefault="00FB21D2">
            <w:pPr>
              <w:rPr>
                <w:rFonts w:cs="Arial"/>
                <w:bCs/>
                <w:color w:val="000000"/>
              </w:rPr>
            </w:pPr>
            <w:r w:rsidRPr="00525928">
              <w:rPr>
                <w:rFonts w:cs="Arial"/>
                <w:bCs/>
                <w:color w:val="000000"/>
              </w:rPr>
              <w:t>Services NOT identified in previous categories and services.</w:t>
            </w:r>
            <w:r w:rsidRPr="00525928">
              <w:rPr>
                <w:rFonts w:cs="Arial"/>
                <w:bCs/>
                <w:color w:val="000000"/>
              </w:rPr>
              <w:br w:type="page"/>
            </w:r>
          </w:p>
        </w:tc>
      </w:tr>
    </w:tbl>
    <w:p w:rsidR="00FB21D2" w:rsidP="00FB21D2" w:rsidRDefault="00FB21D2">
      <w:pPr>
        <w:rPr>
          <w:rFonts w:eastAsiaTheme="majorEastAsia" w:cstheme="majorBidi"/>
        </w:rPr>
      </w:pPr>
      <w:r>
        <w:rPr>
          <w:rFonts w:eastAsiaTheme="majorEastAsia" w:cstheme="majorBidi"/>
        </w:rPr>
        <w:br w:type="page"/>
      </w:r>
    </w:p>
    <w:p w:rsidR="00CB39BE" w:rsidP="003268B6" w:rsidRDefault="00CB39BE">
      <w:pPr>
        <w:pStyle w:val="Heading1"/>
        <w:sectPr w:rsidR="00CB39BE" w:rsidSect="00A21D15">
          <w:headerReference w:type="default" r:id="rId14"/>
          <w:footerReference w:type="default" r:id="rId15"/>
          <w:headerReference w:type="first" r:id="rId16"/>
          <w:pgSz w:w="12240" w:h="15840"/>
          <w:pgMar w:top="1440" w:right="720" w:bottom="1440" w:left="1440" w:header="720" w:footer="720" w:gutter="0"/>
          <w:cols w:space="720"/>
          <w:docGrid w:linePitch="360"/>
        </w:sectPr>
      </w:pPr>
      <w:bookmarkStart w:name="_Toc355035137" w:id="15"/>
      <w:bookmarkStart w:name="_Toc436056156" w:id="16"/>
      <w:bookmarkStart w:name="_Toc533685911" w:id="17"/>
    </w:p>
    <w:p w:rsidRPr="00D900A3" w:rsidR="00FB21D2" w:rsidP="003268B6" w:rsidRDefault="00FB21D2">
      <w:pPr>
        <w:pStyle w:val="Heading1"/>
      </w:pPr>
      <w:bookmarkStart w:name="_Toc64631014" w:id="18"/>
      <w:r>
        <w:lastRenderedPageBreak/>
        <w:t>Appendix C:</w:t>
      </w:r>
      <w:r w:rsidRPr="00D900A3">
        <w:t xml:space="preserve"> Comprehensive Eligibility Crosswalk</w:t>
      </w:r>
      <w:bookmarkEnd w:id="15"/>
      <w:bookmarkEnd w:id="16"/>
      <w:bookmarkEnd w:id="17"/>
      <w:bookmarkEnd w:id="18"/>
      <w:r w:rsidRPr="00D900A3">
        <w:fldChar w:fldCharType="begin"/>
      </w:r>
      <w:r w:rsidRPr="00D900A3">
        <w:instrText>tc \l1 "ATTACHMENT 4  - Types of Service Reference</w:instrText>
      </w:r>
      <w:r w:rsidRPr="00D900A3">
        <w:fldChar w:fldCharType="end"/>
      </w:r>
    </w:p>
    <w:p w:rsidRPr="002E3346" w:rsidR="00FB21D2" w:rsidP="002E3346" w:rsidRDefault="00FB21D2">
      <w:pPr>
        <w:jc w:val="center"/>
      </w:pPr>
      <w:r w:rsidRPr="00525928">
        <w:t>MAS/BOE - INDIVIDUALS COVERED UNDER SEPARATE CHILDREN’S HEALTH INS</w:t>
      </w:r>
      <w:r w:rsidR="000A0FC7">
        <w:t>URANCE PROGRAMS (Separate-CHIP)</w:t>
      </w:r>
    </w:p>
    <w:tbl>
      <w:tblPr>
        <w:tblStyle w:val="TableGrid"/>
        <w:tblW w:w="0" w:type="auto"/>
        <w:tblLook w:val="04A0" w:firstRow="1" w:lastRow="0" w:firstColumn="1" w:lastColumn="0" w:noHBand="0" w:noVBand="1"/>
        <w:tblCaption w:val="Seperate- CHIP"/>
        <w:tblDescription w:val="This table displays Individuals covered under seperate children's health insurance programs"/>
      </w:tblPr>
      <w:tblGrid>
        <w:gridCol w:w="715"/>
        <w:gridCol w:w="5670"/>
        <w:gridCol w:w="3600"/>
      </w:tblGrid>
      <w:tr w:rsidRPr="00525928" w:rsidR="00FB21D2" w:rsidTr="000A0FC7">
        <w:trPr>
          <w:cantSplit/>
          <w:tblHeader/>
        </w:trPr>
        <w:tc>
          <w:tcPr>
            <w:tcW w:w="715" w:type="dxa"/>
            <w:shd w:val="clear" w:color="auto" w:fill="B4C6E7" w:themeFill="accent1" w:themeFillTint="66"/>
          </w:tcPr>
          <w:p w:rsidRPr="00525928" w:rsidR="00FB21D2" w:rsidP="00FB21D2" w:rsidRDefault="00FB21D2">
            <w:pPr>
              <w:tabs>
                <w:tab w:val="left" w:pos="-1080"/>
                <w:tab w:val="left" w:pos="0"/>
                <w:tab w:val="left" w:pos="2340"/>
                <w:tab w:val="left" w:pos="2700"/>
                <w:tab w:val="left" w:pos="5760"/>
              </w:tabs>
              <w:jc w:val="both"/>
              <w:rPr>
                <w:rFonts w:cs="Arial"/>
              </w:rPr>
            </w:pPr>
            <w:r w:rsidRPr="00525928">
              <w:rPr>
                <w:rFonts w:cs="Arial"/>
                <w:b/>
              </w:rPr>
              <w:t>ITEM</w:t>
            </w:r>
          </w:p>
        </w:tc>
        <w:tc>
          <w:tcPr>
            <w:tcW w:w="5670" w:type="dxa"/>
            <w:shd w:val="clear" w:color="auto" w:fill="B4C6E7" w:themeFill="accent1" w:themeFillTint="66"/>
          </w:tcPr>
          <w:p w:rsidRPr="00525928" w:rsidR="00FB21D2" w:rsidP="00FB21D2" w:rsidRDefault="00FB21D2">
            <w:pPr>
              <w:tabs>
                <w:tab w:val="left" w:pos="-1080"/>
                <w:tab w:val="left" w:pos="0"/>
                <w:tab w:val="left" w:pos="2340"/>
                <w:tab w:val="left" w:pos="2700"/>
                <w:tab w:val="left" w:pos="5760"/>
              </w:tabs>
              <w:jc w:val="both"/>
              <w:rPr>
                <w:rFonts w:cs="Arial"/>
              </w:rPr>
            </w:pPr>
            <w:r w:rsidRPr="00525928">
              <w:rPr>
                <w:rFonts w:cs="Arial"/>
                <w:b/>
              </w:rPr>
              <w:t>DESCRIPTION</w:t>
            </w:r>
          </w:p>
        </w:tc>
        <w:tc>
          <w:tcPr>
            <w:tcW w:w="3600" w:type="dxa"/>
            <w:shd w:val="clear" w:color="auto" w:fill="B4C6E7" w:themeFill="accent1" w:themeFillTint="66"/>
          </w:tcPr>
          <w:p w:rsidRPr="00525928" w:rsidR="00FB21D2" w:rsidP="00FB21D2" w:rsidRDefault="00FB21D2">
            <w:pPr>
              <w:tabs>
                <w:tab w:val="left" w:pos="-1080"/>
                <w:tab w:val="left" w:pos="0"/>
                <w:tab w:val="left" w:pos="2340"/>
                <w:tab w:val="left" w:pos="2700"/>
                <w:tab w:val="left" w:pos="5760"/>
              </w:tabs>
              <w:jc w:val="both"/>
              <w:rPr>
                <w:rFonts w:cs="Arial"/>
              </w:rPr>
            </w:pPr>
            <w:r w:rsidRPr="00525928">
              <w:rPr>
                <w:rFonts w:cs="Arial"/>
                <w:b/>
              </w:rPr>
              <w:t>CFR/PL CITATIONS</w:t>
            </w:r>
          </w:p>
        </w:tc>
      </w:tr>
      <w:tr w:rsidRPr="00525928" w:rsidR="00FB21D2" w:rsidTr="000A0FC7">
        <w:trPr>
          <w:cantSplit/>
          <w:tblHeader/>
        </w:trPr>
        <w:tc>
          <w:tcPr>
            <w:tcW w:w="715" w:type="dxa"/>
          </w:tcPr>
          <w:p w:rsidRPr="00525928" w:rsidR="00FB21D2" w:rsidP="00FB21D2" w:rsidRDefault="00FB21D2">
            <w:pPr>
              <w:tabs>
                <w:tab w:val="left" w:pos="-1080"/>
                <w:tab w:val="left" w:pos="0"/>
                <w:tab w:val="left" w:pos="2340"/>
                <w:tab w:val="left" w:pos="2700"/>
                <w:tab w:val="left" w:pos="5760"/>
              </w:tabs>
              <w:jc w:val="both"/>
              <w:rPr>
                <w:rFonts w:cs="Arial"/>
              </w:rPr>
            </w:pPr>
            <w:r w:rsidRPr="00525928">
              <w:rPr>
                <w:rFonts w:cs="Arial"/>
              </w:rPr>
              <w:t>1</w:t>
            </w:r>
          </w:p>
        </w:tc>
        <w:tc>
          <w:tcPr>
            <w:tcW w:w="5670" w:type="dxa"/>
          </w:tcPr>
          <w:p w:rsidRPr="00525928" w:rsidR="00FB21D2" w:rsidP="00FB21D2" w:rsidRDefault="00FB21D2">
            <w:pPr>
              <w:tabs>
                <w:tab w:val="left" w:pos="-1080"/>
                <w:tab w:val="left" w:pos="0"/>
                <w:tab w:val="left" w:pos="2340"/>
                <w:tab w:val="left" w:pos="2700"/>
                <w:tab w:val="left" w:pos="5760"/>
              </w:tabs>
              <w:jc w:val="both"/>
              <w:rPr>
                <w:rFonts w:cs="Arial"/>
              </w:rPr>
            </w:pPr>
            <w:r w:rsidRPr="00525928">
              <w:rPr>
                <w:rFonts w:cs="Arial"/>
              </w:rPr>
              <w:t xml:space="preserve">Children covered under a Title </w:t>
            </w:r>
            <w:r w:rsidRPr="00525928" w:rsidR="00E25341">
              <w:rPr>
                <w:rFonts w:cs="Arial"/>
              </w:rPr>
              <w:t xml:space="preserve">XXI </w:t>
            </w:r>
            <w:r w:rsidRPr="00525928" w:rsidR="00E25341">
              <w:rPr>
                <w:rFonts w:cs="Arial"/>
                <w:bCs/>
              </w:rPr>
              <w:t>separate</w:t>
            </w:r>
            <w:r w:rsidRPr="00525928">
              <w:rPr>
                <w:rFonts w:cs="Arial"/>
                <w:bCs/>
              </w:rPr>
              <w:t xml:space="preserve"> </w:t>
            </w:r>
            <w:r w:rsidRPr="00525928">
              <w:rPr>
                <w:rFonts w:cs="Arial"/>
              </w:rPr>
              <w:t>CHIP)</w:t>
            </w:r>
          </w:p>
        </w:tc>
        <w:tc>
          <w:tcPr>
            <w:tcW w:w="3600" w:type="dxa"/>
          </w:tcPr>
          <w:p w:rsidRPr="00525928" w:rsidR="00FB21D2" w:rsidP="00FB21D2" w:rsidRDefault="00FB21D2">
            <w:pPr>
              <w:tabs>
                <w:tab w:val="left" w:pos="-1080"/>
                <w:tab w:val="left" w:pos="0"/>
                <w:tab w:val="left" w:pos="2340"/>
                <w:tab w:val="left" w:pos="2700"/>
                <w:tab w:val="left" w:pos="5760"/>
              </w:tabs>
              <w:jc w:val="both"/>
              <w:rPr>
                <w:rFonts w:cs="Arial"/>
              </w:rPr>
            </w:pPr>
            <w:r w:rsidRPr="00525928">
              <w:rPr>
                <w:rFonts w:cs="Arial"/>
              </w:rPr>
              <w:t>42 CFR 457.310, §2110 (b) of the Act.</w:t>
            </w:r>
          </w:p>
        </w:tc>
      </w:tr>
      <w:tr w:rsidRPr="00525928" w:rsidR="00FB21D2" w:rsidTr="000A0FC7">
        <w:trPr>
          <w:cantSplit/>
          <w:tblHeader/>
        </w:trPr>
        <w:tc>
          <w:tcPr>
            <w:tcW w:w="715" w:type="dxa"/>
          </w:tcPr>
          <w:p w:rsidRPr="00525928" w:rsidR="00FB21D2" w:rsidP="00FB21D2" w:rsidRDefault="00FB21D2">
            <w:pPr>
              <w:tabs>
                <w:tab w:val="left" w:pos="-1080"/>
                <w:tab w:val="left" w:pos="0"/>
                <w:tab w:val="left" w:pos="2340"/>
                <w:tab w:val="left" w:pos="2700"/>
                <w:tab w:val="left" w:pos="5760"/>
              </w:tabs>
              <w:jc w:val="both"/>
              <w:rPr>
                <w:rFonts w:cs="Arial"/>
              </w:rPr>
            </w:pPr>
            <w:r w:rsidRPr="00525928">
              <w:rPr>
                <w:rFonts w:cs="Arial"/>
              </w:rPr>
              <w:t>2</w:t>
            </w:r>
          </w:p>
        </w:tc>
        <w:tc>
          <w:tcPr>
            <w:tcW w:w="5670" w:type="dxa"/>
          </w:tcPr>
          <w:p w:rsidRPr="00525928" w:rsidR="00FB21D2" w:rsidP="00FB21D2" w:rsidRDefault="00FB21D2">
            <w:pPr>
              <w:tabs>
                <w:tab w:val="left" w:pos="-1080"/>
                <w:tab w:val="left" w:pos="0"/>
                <w:tab w:val="left" w:pos="2340"/>
                <w:tab w:val="left" w:pos="2700"/>
                <w:tab w:val="left" w:pos="5760"/>
              </w:tabs>
              <w:jc w:val="both"/>
              <w:rPr>
                <w:rFonts w:cs="Arial"/>
              </w:rPr>
            </w:pPr>
            <w:r w:rsidRPr="00525928">
              <w:rPr>
                <w:rFonts w:cs="Arial"/>
              </w:rPr>
              <w:t xml:space="preserve">Legal immigrant children and pregnant women covered under a Title </w:t>
            </w:r>
            <w:r w:rsidRPr="00525928" w:rsidR="00E25341">
              <w:rPr>
                <w:rFonts w:cs="Arial"/>
              </w:rPr>
              <w:t xml:space="preserve">XXI </w:t>
            </w:r>
            <w:r w:rsidRPr="00525928" w:rsidR="00E25341">
              <w:rPr>
                <w:rFonts w:cs="Arial"/>
                <w:bCs/>
              </w:rPr>
              <w:t>separate</w:t>
            </w:r>
            <w:r w:rsidRPr="00525928">
              <w:rPr>
                <w:rFonts w:cs="Arial"/>
                <w:bCs/>
              </w:rPr>
              <w:t xml:space="preserve"> </w:t>
            </w:r>
            <w:r w:rsidRPr="00525928">
              <w:rPr>
                <w:rFonts w:cs="Arial"/>
              </w:rPr>
              <w:t>CHIP</w:t>
            </w:r>
          </w:p>
        </w:tc>
        <w:tc>
          <w:tcPr>
            <w:tcW w:w="3600" w:type="dxa"/>
          </w:tcPr>
          <w:p w:rsidRPr="00525928" w:rsidR="00FB21D2" w:rsidP="00FB21D2" w:rsidRDefault="00FB21D2">
            <w:pPr>
              <w:tabs>
                <w:tab w:val="left" w:pos="-1080"/>
                <w:tab w:val="left" w:pos="0"/>
                <w:tab w:val="left" w:pos="2340"/>
                <w:tab w:val="left" w:pos="2700"/>
                <w:tab w:val="left" w:pos="5760"/>
              </w:tabs>
              <w:jc w:val="both"/>
              <w:rPr>
                <w:rFonts w:cs="Arial"/>
              </w:rPr>
            </w:pPr>
            <w:r w:rsidRPr="00525928">
              <w:rPr>
                <w:rFonts w:cs="Arial"/>
              </w:rPr>
              <w:t>§2107(e)(1) of the Act, P.L. 111-3.</w:t>
            </w:r>
          </w:p>
        </w:tc>
      </w:tr>
      <w:tr w:rsidRPr="00525928" w:rsidR="00FB21D2" w:rsidTr="000A0FC7">
        <w:trPr>
          <w:cantSplit/>
          <w:trHeight w:val="602"/>
          <w:tblHeader/>
        </w:trPr>
        <w:tc>
          <w:tcPr>
            <w:tcW w:w="715" w:type="dxa"/>
          </w:tcPr>
          <w:p w:rsidRPr="00525928" w:rsidR="00FB21D2" w:rsidP="00FB21D2" w:rsidRDefault="00FB21D2">
            <w:pPr>
              <w:rPr>
                <w:rFonts w:cs="Arial"/>
              </w:rPr>
            </w:pPr>
            <w:r w:rsidRPr="00525928">
              <w:rPr>
                <w:rFonts w:cs="Arial"/>
              </w:rPr>
              <w:t>3</w:t>
            </w:r>
          </w:p>
          <w:p w:rsidRPr="00525928" w:rsidR="00FB21D2" w:rsidP="00FB21D2" w:rsidRDefault="00FB21D2">
            <w:pPr>
              <w:tabs>
                <w:tab w:val="left" w:pos="-1080"/>
                <w:tab w:val="left" w:pos="0"/>
                <w:tab w:val="left" w:pos="2340"/>
                <w:tab w:val="left" w:pos="2700"/>
                <w:tab w:val="left" w:pos="5760"/>
              </w:tabs>
              <w:jc w:val="both"/>
              <w:rPr>
                <w:rFonts w:cs="Arial"/>
              </w:rPr>
            </w:pPr>
          </w:p>
        </w:tc>
        <w:tc>
          <w:tcPr>
            <w:tcW w:w="5670" w:type="dxa"/>
          </w:tcPr>
          <w:p w:rsidRPr="00525928" w:rsidR="00FB21D2" w:rsidP="00FB21D2" w:rsidRDefault="00FB21D2">
            <w:pPr>
              <w:rPr>
                <w:rFonts w:cs="Arial"/>
              </w:rPr>
            </w:pPr>
            <w:r w:rsidRPr="00525928">
              <w:rPr>
                <w:rFonts w:cs="Arial"/>
              </w:rPr>
              <w:t xml:space="preserve">Children receiving dental-only coverage under a </w:t>
            </w:r>
            <w:r w:rsidRPr="00525928">
              <w:rPr>
                <w:rFonts w:cs="Arial"/>
                <w:bCs/>
              </w:rPr>
              <w:t xml:space="preserve">separate </w:t>
            </w:r>
            <w:r w:rsidRPr="00525928">
              <w:rPr>
                <w:rFonts w:cs="Arial"/>
              </w:rPr>
              <w:t xml:space="preserve"> CHIP</w:t>
            </w:r>
          </w:p>
        </w:tc>
        <w:tc>
          <w:tcPr>
            <w:tcW w:w="3600" w:type="dxa"/>
          </w:tcPr>
          <w:p w:rsidRPr="00525928" w:rsidR="00FB21D2" w:rsidP="002E3346" w:rsidRDefault="00FB21D2">
            <w:pPr>
              <w:rPr>
                <w:rFonts w:cs="Arial"/>
              </w:rPr>
            </w:pPr>
            <w:r w:rsidRPr="00525928">
              <w:rPr>
                <w:rFonts w:cs="Arial"/>
              </w:rPr>
              <w:t xml:space="preserve">§2102 and </w:t>
            </w:r>
            <w:r w:rsidR="002E3346">
              <w:rPr>
                <w:rFonts w:cs="Arial"/>
              </w:rPr>
              <w:t xml:space="preserve">2110 (b) of the Act, PL 111-3. </w:t>
            </w:r>
          </w:p>
        </w:tc>
      </w:tr>
      <w:tr w:rsidRPr="00525928" w:rsidR="00FB21D2" w:rsidTr="000A0FC7">
        <w:trPr>
          <w:cantSplit/>
          <w:tblHeader/>
        </w:trPr>
        <w:tc>
          <w:tcPr>
            <w:tcW w:w="715" w:type="dxa"/>
          </w:tcPr>
          <w:p w:rsidRPr="00525928" w:rsidR="00FB21D2" w:rsidP="00FB21D2" w:rsidRDefault="00FB21D2">
            <w:pPr>
              <w:tabs>
                <w:tab w:val="left" w:pos="-1080"/>
                <w:tab w:val="left" w:pos="0"/>
                <w:tab w:val="left" w:pos="2340"/>
                <w:tab w:val="left" w:pos="2700"/>
                <w:tab w:val="left" w:pos="5760"/>
              </w:tabs>
              <w:jc w:val="both"/>
              <w:rPr>
                <w:rFonts w:cs="Arial"/>
              </w:rPr>
            </w:pPr>
            <w:r w:rsidRPr="00525928">
              <w:rPr>
                <w:rFonts w:cs="Arial"/>
              </w:rPr>
              <w:t>4</w:t>
            </w:r>
          </w:p>
        </w:tc>
        <w:tc>
          <w:tcPr>
            <w:tcW w:w="5670" w:type="dxa"/>
          </w:tcPr>
          <w:p w:rsidRPr="00525928" w:rsidR="00FB21D2" w:rsidP="00FB21D2" w:rsidRDefault="00FB21D2">
            <w:pPr>
              <w:rPr>
                <w:rFonts w:cs="Arial"/>
              </w:rPr>
            </w:pPr>
            <w:r w:rsidRPr="00525928">
              <w:rPr>
                <w:rFonts w:cs="Arial"/>
              </w:rPr>
              <w:t xml:space="preserve">Targeted low-income pregnant women covered under a Title XXI </w:t>
            </w:r>
            <w:r w:rsidRPr="00525928">
              <w:rPr>
                <w:rFonts w:cs="Arial"/>
                <w:bCs/>
              </w:rPr>
              <w:t xml:space="preserve">separate </w:t>
            </w:r>
            <w:r w:rsidRPr="00525928">
              <w:rPr>
                <w:rFonts w:cs="Arial"/>
              </w:rPr>
              <w:t>CHIP</w:t>
            </w:r>
          </w:p>
        </w:tc>
        <w:tc>
          <w:tcPr>
            <w:tcW w:w="3600" w:type="dxa"/>
          </w:tcPr>
          <w:p w:rsidRPr="00525928" w:rsidR="00FB21D2" w:rsidP="00FB21D2" w:rsidRDefault="00FB21D2">
            <w:pPr>
              <w:tabs>
                <w:tab w:val="left" w:pos="-1080"/>
                <w:tab w:val="left" w:pos="0"/>
                <w:tab w:val="left" w:pos="2340"/>
                <w:tab w:val="left" w:pos="2700"/>
                <w:tab w:val="left" w:pos="5760"/>
              </w:tabs>
              <w:jc w:val="both"/>
              <w:rPr>
                <w:rFonts w:cs="Arial"/>
              </w:rPr>
            </w:pPr>
            <w:r w:rsidRPr="00525928">
              <w:rPr>
                <w:rFonts w:cs="Arial"/>
              </w:rPr>
              <w:t>§2112 of the Act, PL 111-3</w:t>
            </w:r>
            <w:r w:rsidR="002E3346">
              <w:rPr>
                <w:rFonts w:cs="Arial"/>
              </w:rPr>
              <w:t>.</w:t>
            </w:r>
          </w:p>
        </w:tc>
      </w:tr>
      <w:tr w:rsidRPr="00525928" w:rsidR="00FB21D2" w:rsidTr="000A0FC7">
        <w:trPr>
          <w:cantSplit/>
          <w:tblHeader/>
        </w:trPr>
        <w:tc>
          <w:tcPr>
            <w:tcW w:w="715" w:type="dxa"/>
          </w:tcPr>
          <w:p w:rsidRPr="00525928" w:rsidR="00FB21D2" w:rsidP="00FB21D2" w:rsidRDefault="00FB21D2">
            <w:pPr>
              <w:tabs>
                <w:tab w:val="left" w:pos="-1080"/>
                <w:tab w:val="left" w:pos="0"/>
                <w:tab w:val="left" w:pos="2340"/>
                <w:tab w:val="left" w:pos="2700"/>
                <w:tab w:val="left" w:pos="5760"/>
              </w:tabs>
              <w:jc w:val="both"/>
              <w:rPr>
                <w:rFonts w:cs="Arial"/>
              </w:rPr>
            </w:pPr>
            <w:r w:rsidRPr="00525928">
              <w:rPr>
                <w:rFonts w:cs="Arial"/>
              </w:rPr>
              <w:t>5</w:t>
            </w:r>
          </w:p>
        </w:tc>
        <w:tc>
          <w:tcPr>
            <w:tcW w:w="5670" w:type="dxa"/>
          </w:tcPr>
          <w:p w:rsidRPr="00525928" w:rsidR="00FB21D2" w:rsidP="00FB21D2" w:rsidRDefault="00FB21D2">
            <w:pPr>
              <w:tabs>
                <w:tab w:val="left" w:pos="-1080"/>
                <w:tab w:val="left" w:pos="0"/>
                <w:tab w:val="left" w:pos="2340"/>
                <w:tab w:val="left" w:pos="2700"/>
                <w:tab w:val="left" w:pos="5760"/>
              </w:tabs>
              <w:jc w:val="both"/>
              <w:rPr>
                <w:rFonts w:cs="Arial"/>
              </w:rPr>
            </w:pPr>
            <w:r w:rsidRPr="00525928">
              <w:rPr>
                <w:rFonts w:cs="Arial"/>
              </w:rPr>
              <w:t xml:space="preserve">Infants under age 1 born to targeted low-income pregnant women made eligible under a Title </w:t>
            </w:r>
            <w:r w:rsidRPr="00525928" w:rsidR="00E25341">
              <w:rPr>
                <w:rFonts w:cs="Arial"/>
              </w:rPr>
              <w:t xml:space="preserve">XXI </w:t>
            </w:r>
            <w:r w:rsidRPr="00525928" w:rsidR="00E25341">
              <w:rPr>
                <w:rFonts w:cs="Arial"/>
                <w:bCs/>
              </w:rPr>
              <w:t>separate</w:t>
            </w:r>
            <w:r w:rsidRPr="00525928">
              <w:rPr>
                <w:rFonts w:cs="Arial"/>
                <w:bCs/>
              </w:rPr>
              <w:t xml:space="preserve"> </w:t>
            </w:r>
            <w:r w:rsidRPr="00525928">
              <w:rPr>
                <w:rFonts w:cs="Arial"/>
              </w:rPr>
              <w:t>CHIP</w:t>
            </w:r>
          </w:p>
        </w:tc>
        <w:tc>
          <w:tcPr>
            <w:tcW w:w="3600" w:type="dxa"/>
          </w:tcPr>
          <w:p w:rsidRPr="00525928" w:rsidR="00FB21D2" w:rsidP="002E3346" w:rsidRDefault="002E3346">
            <w:pPr>
              <w:rPr>
                <w:rFonts w:cs="Arial"/>
              </w:rPr>
            </w:pPr>
            <w:r>
              <w:rPr>
                <w:rFonts w:cs="Arial"/>
              </w:rPr>
              <w:t>§2112 of the Act, PL 111-3.</w:t>
            </w:r>
          </w:p>
        </w:tc>
      </w:tr>
      <w:tr w:rsidRPr="00525928" w:rsidR="00FB21D2" w:rsidTr="000A0FC7">
        <w:trPr>
          <w:cantSplit/>
          <w:tblHeader/>
        </w:trPr>
        <w:tc>
          <w:tcPr>
            <w:tcW w:w="715" w:type="dxa"/>
          </w:tcPr>
          <w:p w:rsidRPr="00525928" w:rsidR="00FB21D2" w:rsidP="00FB21D2" w:rsidRDefault="00FB21D2">
            <w:pPr>
              <w:tabs>
                <w:tab w:val="left" w:pos="-1080"/>
                <w:tab w:val="left" w:pos="0"/>
                <w:tab w:val="left" w:pos="2340"/>
                <w:tab w:val="left" w:pos="2700"/>
                <w:tab w:val="left" w:pos="5760"/>
              </w:tabs>
              <w:jc w:val="both"/>
              <w:rPr>
                <w:rFonts w:cs="Arial"/>
              </w:rPr>
            </w:pPr>
            <w:r w:rsidRPr="00525928">
              <w:rPr>
                <w:rFonts w:cs="Arial"/>
              </w:rPr>
              <w:t>6</w:t>
            </w:r>
          </w:p>
        </w:tc>
        <w:tc>
          <w:tcPr>
            <w:tcW w:w="5670" w:type="dxa"/>
          </w:tcPr>
          <w:p w:rsidRPr="00525928" w:rsidR="00FB21D2" w:rsidP="00FB21D2" w:rsidRDefault="00FB21D2">
            <w:pPr>
              <w:rPr>
                <w:rFonts w:cs="Arial"/>
              </w:rPr>
            </w:pPr>
            <w:r w:rsidRPr="00525928">
              <w:rPr>
                <w:rFonts w:cs="Arial"/>
              </w:rPr>
              <w:t xml:space="preserve">Children who have been granted presumptive eligibility under a Title XXI </w:t>
            </w:r>
            <w:r w:rsidRPr="00525928">
              <w:rPr>
                <w:rFonts w:cs="Arial"/>
                <w:bCs/>
              </w:rPr>
              <w:t xml:space="preserve">separate </w:t>
            </w:r>
            <w:r w:rsidRPr="00525928">
              <w:rPr>
                <w:rFonts w:cs="Arial"/>
              </w:rPr>
              <w:t>CHIP</w:t>
            </w:r>
          </w:p>
        </w:tc>
        <w:tc>
          <w:tcPr>
            <w:tcW w:w="3600" w:type="dxa"/>
          </w:tcPr>
          <w:p w:rsidRPr="00525928" w:rsidR="00FB21D2" w:rsidP="002E3346" w:rsidRDefault="00FB21D2">
            <w:pPr>
              <w:rPr>
                <w:rFonts w:cs="Arial"/>
              </w:rPr>
            </w:pPr>
            <w:r w:rsidRPr="00525928">
              <w:rPr>
                <w:rFonts w:cs="Arial"/>
              </w:rPr>
              <w:t>42</w:t>
            </w:r>
            <w:r w:rsidR="002E3346">
              <w:rPr>
                <w:rFonts w:cs="Arial"/>
              </w:rPr>
              <w:t xml:space="preserve"> CFR 457.355, §2105 of the Act.</w:t>
            </w:r>
          </w:p>
        </w:tc>
      </w:tr>
      <w:tr w:rsidRPr="00525928" w:rsidR="00FB21D2" w:rsidTr="000A0FC7">
        <w:trPr>
          <w:cantSplit/>
          <w:tblHeader/>
        </w:trPr>
        <w:tc>
          <w:tcPr>
            <w:tcW w:w="715" w:type="dxa"/>
          </w:tcPr>
          <w:p w:rsidRPr="00525928" w:rsidR="00FB21D2" w:rsidP="00FB21D2" w:rsidRDefault="00FB21D2">
            <w:pPr>
              <w:tabs>
                <w:tab w:val="left" w:pos="-1080"/>
                <w:tab w:val="left" w:pos="0"/>
                <w:tab w:val="left" w:pos="2340"/>
                <w:tab w:val="left" w:pos="2700"/>
                <w:tab w:val="left" w:pos="5760"/>
              </w:tabs>
              <w:jc w:val="both"/>
              <w:rPr>
                <w:rFonts w:cs="Arial"/>
              </w:rPr>
            </w:pPr>
            <w:r w:rsidRPr="00525928">
              <w:rPr>
                <w:rFonts w:cs="Arial"/>
              </w:rPr>
              <w:t>7</w:t>
            </w:r>
          </w:p>
        </w:tc>
        <w:tc>
          <w:tcPr>
            <w:tcW w:w="5670" w:type="dxa"/>
          </w:tcPr>
          <w:p w:rsidRPr="00525928" w:rsidR="00FB21D2" w:rsidP="00FB21D2" w:rsidRDefault="00FB21D2">
            <w:pPr>
              <w:rPr>
                <w:rFonts w:cs="Arial"/>
              </w:rPr>
            </w:pPr>
            <w:r w:rsidRPr="00525928">
              <w:rPr>
                <w:rFonts w:cs="Arial"/>
              </w:rPr>
              <w:t xml:space="preserve">Pregnant women who have been granted presumptive eligibility under a Title XXI </w:t>
            </w:r>
            <w:r w:rsidRPr="00525928">
              <w:rPr>
                <w:rFonts w:cs="Arial"/>
                <w:bCs/>
              </w:rPr>
              <w:t xml:space="preserve">separate </w:t>
            </w:r>
            <w:r w:rsidRPr="00525928">
              <w:rPr>
                <w:rFonts w:cs="Arial"/>
              </w:rPr>
              <w:t>CHIP</w:t>
            </w:r>
          </w:p>
        </w:tc>
        <w:tc>
          <w:tcPr>
            <w:tcW w:w="3600" w:type="dxa"/>
          </w:tcPr>
          <w:p w:rsidRPr="00525928" w:rsidR="00FB21D2" w:rsidP="002E3346" w:rsidRDefault="002E3346">
            <w:pPr>
              <w:rPr>
                <w:rFonts w:cs="Arial"/>
              </w:rPr>
            </w:pPr>
            <w:r>
              <w:rPr>
                <w:rFonts w:cs="Arial"/>
              </w:rPr>
              <w:t>§2112 of the Act, PL 111-3.</w:t>
            </w:r>
          </w:p>
        </w:tc>
      </w:tr>
      <w:tr w:rsidRPr="00525928" w:rsidR="00FB21D2" w:rsidTr="000A0FC7">
        <w:trPr>
          <w:cantSplit/>
          <w:tblHeader/>
        </w:trPr>
        <w:tc>
          <w:tcPr>
            <w:tcW w:w="715" w:type="dxa"/>
          </w:tcPr>
          <w:p w:rsidRPr="00525928" w:rsidR="00FB21D2" w:rsidP="00FB21D2" w:rsidRDefault="00FB21D2">
            <w:pPr>
              <w:tabs>
                <w:tab w:val="left" w:pos="-1080"/>
                <w:tab w:val="left" w:pos="0"/>
                <w:tab w:val="left" w:pos="2340"/>
                <w:tab w:val="left" w:pos="2700"/>
                <w:tab w:val="left" w:pos="5760"/>
              </w:tabs>
              <w:jc w:val="both"/>
              <w:rPr>
                <w:rFonts w:cs="Arial"/>
              </w:rPr>
            </w:pPr>
            <w:r w:rsidRPr="00525928">
              <w:rPr>
                <w:rFonts w:cs="Arial"/>
              </w:rPr>
              <w:t>8</w:t>
            </w:r>
          </w:p>
        </w:tc>
        <w:tc>
          <w:tcPr>
            <w:tcW w:w="5670" w:type="dxa"/>
          </w:tcPr>
          <w:p w:rsidRPr="00525928" w:rsidR="00FB21D2" w:rsidP="00FB21D2" w:rsidRDefault="00FB21D2">
            <w:pPr>
              <w:rPr>
                <w:rFonts w:cs="Arial"/>
              </w:rPr>
            </w:pPr>
            <w:r w:rsidRPr="00525928">
              <w:rPr>
                <w:rFonts w:cs="Arial"/>
              </w:rPr>
              <w:t xml:space="preserve">Caretaker relatives and children covered under the authority of an 1115 waiver and a Title XXI </w:t>
            </w:r>
            <w:r w:rsidRPr="00525928" w:rsidR="00E25341">
              <w:rPr>
                <w:rFonts w:cs="Arial"/>
                <w:bCs/>
              </w:rPr>
              <w:t xml:space="preserve">separate </w:t>
            </w:r>
            <w:r w:rsidRPr="00525928" w:rsidR="00E25341">
              <w:rPr>
                <w:rFonts w:cs="Arial"/>
              </w:rPr>
              <w:t>CHIP</w:t>
            </w:r>
          </w:p>
        </w:tc>
        <w:tc>
          <w:tcPr>
            <w:tcW w:w="3600" w:type="dxa"/>
          </w:tcPr>
          <w:p w:rsidRPr="00525928" w:rsidR="00FB21D2" w:rsidP="00FB21D2" w:rsidRDefault="00FB21D2">
            <w:pPr>
              <w:tabs>
                <w:tab w:val="left" w:pos="-1080"/>
                <w:tab w:val="left" w:pos="0"/>
                <w:tab w:val="left" w:pos="2340"/>
                <w:tab w:val="left" w:pos="2700"/>
                <w:tab w:val="left" w:pos="5760"/>
              </w:tabs>
              <w:jc w:val="both"/>
              <w:rPr>
                <w:rFonts w:cs="Arial"/>
              </w:rPr>
            </w:pPr>
            <w:r w:rsidRPr="00525928">
              <w:rPr>
                <w:rFonts w:cs="Arial"/>
              </w:rPr>
              <w:t>§2107(e) of the Act.</w:t>
            </w:r>
          </w:p>
        </w:tc>
      </w:tr>
    </w:tbl>
    <w:p w:rsidR="00FB21D2" w:rsidP="00FB21D2" w:rsidRDefault="00FB21D2">
      <w:pPr>
        <w:tabs>
          <w:tab w:val="left" w:pos="-1080"/>
          <w:tab w:val="left" w:pos="0"/>
          <w:tab w:val="left" w:pos="2340"/>
          <w:tab w:val="left" w:pos="2700"/>
          <w:tab w:val="left" w:pos="5760"/>
        </w:tabs>
        <w:spacing w:after="0" w:line="240" w:lineRule="auto"/>
        <w:jc w:val="both"/>
        <w:rPr>
          <w:rFonts w:cs="Arial"/>
        </w:rPr>
      </w:pPr>
    </w:p>
    <w:p w:rsidRPr="00525928" w:rsidR="00FB21D2" w:rsidP="00FB21D2" w:rsidRDefault="00FB21D2">
      <w:pPr>
        <w:keepNext/>
        <w:widowControl w:val="0"/>
        <w:spacing w:after="0" w:line="240" w:lineRule="auto"/>
        <w:jc w:val="center"/>
        <w:rPr>
          <w:rFonts w:cs="Arial"/>
          <w:b/>
        </w:rPr>
      </w:pPr>
      <w:r w:rsidRPr="00525928">
        <w:rPr>
          <w:rFonts w:cs="Arial"/>
          <w:b/>
        </w:rPr>
        <w:t>MAS/BOE - INDIVIDUALS RECEIVING CASH ASSISTANCE OR ELIGIBLE UNDER SECTION 1931 OF THE ACT-AGED</w:t>
      </w:r>
      <w:r>
        <w:rPr>
          <w:rFonts w:cs="Arial"/>
          <w:b/>
        </w:rPr>
        <w:t xml:space="preserve"> </w:t>
      </w:r>
      <w:r w:rsidRPr="00525928">
        <w:rPr>
          <w:rFonts w:cs="Arial"/>
          <w:b/>
        </w:rPr>
        <w:t>MSIS Coding (MAS-1, BOE-1)</w:t>
      </w:r>
    </w:p>
    <w:tbl>
      <w:tblPr>
        <w:tblStyle w:val="TableGrid3"/>
        <w:tblW w:w="0" w:type="auto"/>
        <w:tblLayout w:type="fixed"/>
        <w:tblLook w:val="0020" w:firstRow="1" w:lastRow="0" w:firstColumn="0" w:lastColumn="0" w:noHBand="0" w:noVBand="0"/>
        <w:tblCaption w:val="MSIS Coding (MAS-1, BOE-1)"/>
        <w:tblDescription w:val="This table displays individuals receiving cash assistance or eligible under section 1931 of the act-aged MSIS coding"/>
      </w:tblPr>
      <w:tblGrid>
        <w:gridCol w:w="715"/>
        <w:gridCol w:w="5670"/>
        <w:gridCol w:w="3600"/>
      </w:tblGrid>
      <w:tr w:rsidRPr="00525928" w:rsidR="00FB21D2" w:rsidTr="000A0FC7">
        <w:trPr>
          <w:cantSplit/>
          <w:tblHeader/>
        </w:trPr>
        <w:tc>
          <w:tcPr>
            <w:tcW w:w="715" w:type="dxa"/>
            <w:shd w:val="clear" w:color="auto" w:fill="B4C6E7" w:themeFill="accent1" w:themeFillTint="66"/>
          </w:tcPr>
          <w:p w:rsidRPr="00525928" w:rsidR="00FB21D2" w:rsidP="00FB21D2" w:rsidRDefault="00FB21D2">
            <w:pPr>
              <w:rPr>
                <w:rFonts w:cs="Arial"/>
                <w:b/>
              </w:rPr>
            </w:pPr>
            <w:r w:rsidRPr="00525928">
              <w:rPr>
                <w:rFonts w:cs="Arial"/>
                <w:b/>
              </w:rPr>
              <w:t>ITEM</w:t>
            </w:r>
          </w:p>
        </w:tc>
        <w:tc>
          <w:tcPr>
            <w:tcW w:w="5670" w:type="dxa"/>
            <w:shd w:val="clear" w:color="auto" w:fill="B4C6E7" w:themeFill="accent1" w:themeFillTint="66"/>
          </w:tcPr>
          <w:p w:rsidRPr="00525928" w:rsidR="00FB21D2" w:rsidP="00FB21D2" w:rsidRDefault="00FB21D2">
            <w:pPr>
              <w:rPr>
                <w:rFonts w:cs="Arial"/>
                <w:b/>
              </w:rPr>
            </w:pPr>
            <w:r w:rsidRPr="00525928">
              <w:rPr>
                <w:rFonts w:cs="Arial"/>
                <w:b/>
              </w:rPr>
              <w:t>DESCRIPTION</w:t>
            </w:r>
          </w:p>
        </w:tc>
        <w:tc>
          <w:tcPr>
            <w:tcW w:w="3600" w:type="dxa"/>
            <w:shd w:val="clear" w:color="auto" w:fill="B4C6E7" w:themeFill="accent1" w:themeFillTint="66"/>
          </w:tcPr>
          <w:p w:rsidRPr="00525928" w:rsidR="00FB21D2" w:rsidP="00FB21D2" w:rsidRDefault="00FB21D2">
            <w:pPr>
              <w:rPr>
                <w:rFonts w:cs="Arial"/>
                <w:b/>
              </w:rPr>
            </w:pPr>
            <w:r w:rsidRPr="00525928">
              <w:rPr>
                <w:rFonts w:cs="Arial"/>
                <w:b/>
              </w:rPr>
              <w:t>CFR/PL CITATIONS</w:t>
            </w:r>
          </w:p>
        </w:tc>
      </w:tr>
      <w:tr w:rsidRPr="00525928" w:rsidR="00FB21D2" w:rsidTr="000A0FC7">
        <w:trPr>
          <w:cantSplit/>
        </w:trPr>
        <w:tc>
          <w:tcPr>
            <w:tcW w:w="715" w:type="dxa"/>
          </w:tcPr>
          <w:p w:rsidRPr="00525928" w:rsidR="00FB21D2" w:rsidP="00FB21D2" w:rsidRDefault="00FB21D2">
            <w:pPr>
              <w:rPr>
                <w:rFonts w:cs="Arial"/>
              </w:rPr>
            </w:pPr>
            <w:r w:rsidRPr="00525928">
              <w:rPr>
                <w:rFonts w:cs="Arial"/>
              </w:rPr>
              <w:t>1</w:t>
            </w:r>
          </w:p>
        </w:tc>
        <w:tc>
          <w:tcPr>
            <w:tcW w:w="5670" w:type="dxa"/>
          </w:tcPr>
          <w:p w:rsidRPr="00525928" w:rsidR="00FB21D2" w:rsidP="00FB21D2" w:rsidRDefault="00FB21D2">
            <w:pPr>
              <w:rPr>
                <w:rFonts w:cs="Arial"/>
              </w:rPr>
            </w:pPr>
            <w:r w:rsidRPr="00525928">
              <w:rPr>
                <w:rFonts w:cs="Arial"/>
              </w:rPr>
              <w:t>Aged individuals receiving SSI, eligible spouses or persons receiving SSI pending a final determination of disposal of resources exceeding SSI dollar limits; and persons considered to be receiving SSI under §1619(b) of the Act.</w:t>
            </w:r>
          </w:p>
        </w:tc>
        <w:tc>
          <w:tcPr>
            <w:tcW w:w="3600" w:type="dxa"/>
          </w:tcPr>
          <w:p w:rsidRPr="00525928" w:rsidR="00FB21D2" w:rsidP="00FB21D2" w:rsidRDefault="00FB21D2">
            <w:pPr>
              <w:rPr>
                <w:rFonts w:cs="Arial"/>
              </w:rPr>
            </w:pPr>
            <w:r w:rsidRPr="00525928">
              <w:rPr>
                <w:rFonts w:cs="Arial"/>
              </w:rPr>
              <w:t>42 CFR 435.120,</w:t>
            </w:r>
            <w:r w:rsidR="002E3346">
              <w:rPr>
                <w:rFonts w:cs="Arial"/>
              </w:rPr>
              <w:t xml:space="preserve"> </w:t>
            </w:r>
            <w:r w:rsidRPr="00525928">
              <w:rPr>
                <w:rFonts w:cs="Arial"/>
              </w:rPr>
              <w:t>§1619(b) of the Act,</w:t>
            </w:r>
          </w:p>
          <w:p w:rsidRPr="00525928" w:rsidR="00FB21D2" w:rsidP="002E3346" w:rsidRDefault="00FB21D2">
            <w:pPr>
              <w:rPr>
                <w:rFonts w:cs="Arial"/>
              </w:rPr>
            </w:pPr>
            <w:r w:rsidRPr="00525928">
              <w:rPr>
                <w:rFonts w:cs="Arial"/>
              </w:rPr>
              <w:t>§1902(a)(10)(A)(I)(II) of the Act,</w:t>
            </w:r>
            <w:r w:rsidR="002E3346">
              <w:rPr>
                <w:rFonts w:cs="Arial"/>
              </w:rPr>
              <w:t xml:space="preserve"> </w:t>
            </w:r>
            <w:r w:rsidRPr="00525928">
              <w:rPr>
                <w:rFonts w:cs="Arial"/>
              </w:rPr>
              <w:t>PL 99-643, §2.</w:t>
            </w:r>
          </w:p>
        </w:tc>
      </w:tr>
      <w:tr w:rsidRPr="00525928" w:rsidR="00FB21D2" w:rsidTr="000A0FC7">
        <w:trPr>
          <w:cantSplit/>
        </w:trPr>
        <w:tc>
          <w:tcPr>
            <w:tcW w:w="715" w:type="dxa"/>
          </w:tcPr>
          <w:p w:rsidRPr="00525928" w:rsidR="00FB21D2" w:rsidP="00FB21D2" w:rsidRDefault="00FB21D2">
            <w:pPr>
              <w:rPr>
                <w:rFonts w:cs="Arial"/>
              </w:rPr>
            </w:pPr>
            <w:r w:rsidRPr="00525928">
              <w:rPr>
                <w:rFonts w:cs="Arial"/>
              </w:rPr>
              <w:t>2</w:t>
            </w:r>
          </w:p>
        </w:tc>
        <w:tc>
          <w:tcPr>
            <w:tcW w:w="5670" w:type="dxa"/>
          </w:tcPr>
          <w:p w:rsidRPr="00525928" w:rsidR="00FB21D2" w:rsidP="00FB21D2" w:rsidRDefault="00FB21D2">
            <w:pPr>
              <w:rPr>
                <w:rFonts w:cs="Arial"/>
              </w:rPr>
            </w:pPr>
            <w:r w:rsidRPr="00525928">
              <w:rPr>
                <w:rFonts w:cs="Arial"/>
              </w:rPr>
              <w:t>Aged individuals who meet more restrictive requirements than SSI and who are either receiving or not receiving SSI; or who qualify under §1619 of the Act.</w:t>
            </w:r>
          </w:p>
        </w:tc>
        <w:tc>
          <w:tcPr>
            <w:tcW w:w="3600" w:type="dxa"/>
          </w:tcPr>
          <w:p w:rsidRPr="00525928" w:rsidR="00FB21D2" w:rsidP="000A0FC7" w:rsidRDefault="006964C1">
            <w:pPr>
              <w:rPr>
                <w:rFonts w:cs="Arial"/>
              </w:rPr>
            </w:pPr>
            <w:r>
              <w:rPr>
                <w:rFonts w:cs="Arial"/>
              </w:rPr>
              <w:t xml:space="preserve">42 CFR 435.121, </w:t>
            </w:r>
            <w:r w:rsidRPr="00525928" w:rsidR="00FB21D2">
              <w:rPr>
                <w:rFonts w:cs="Arial"/>
              </w:rPr>
              <w:t>§1619(b)(3) of the Act,</w:t>
            </w:r>
            <w:r w:rsidR="000A0FC7">
              <w:rPr>
                <w:rFonts w:cs="Arial"/>
              </w:rPr>
              <w:t xml:space="preserve"> </w:t>
            </w:r>
            <w:r w:rsidR="002E3346">
              <w:rPr>
                <w:rFonts w:cs="Arial"/>
              </w:rPr>
              <w:t xml:space="preserve">§1902(f) of the Act, </w:t>
            </w:r>
            <w:r w:rsidRPr="00525928" w:rsidR="00FB21D2">
              <w:rPr>
                <w:rFonts w:cs="Arial"/>
              </w:rPr>
              <w:t>PL 99-643, §7.</w:t>
            </w:r>
          </w:p>
        </w:tc>
      </w:tr>
      <w:tr w:rsidRPr="00525928" w:rsidR="00FB21D2" w:rsidTr="000A0FC7">
        <w:trPr>
          <w:cantSplit/>
        </w:trPr>
        <w:tc>
          <w:tcPr>
            <w:tcW w:w="715" w:type="dxa"/>
          </w:tcPr>
          <w:p w:rsidRPr="00525928" w:rsidR="00FB21D2" w:rsidP="00FB21D2" w:rsidRDefault="00FB21D2">
            <w:pPr>
              <w:rPr>
                <w:rFonts w:cs="Arial"/>
              </w:rPr>
            </w:pPr>
            <w:r w:rsidRPr="00525928">
              <w:rPr>
                <w:rFonts w:cs="Arial"/>
              </w:rPr>
              <w:lastRenderedPageBreak/>
              <w:t>3</w:t>
            </w:r>
          </w:p>
        </w:tc>
        <w:tc>
          <w:tcPr>
            <w:tcW w:w="5670" w:type="dxa"/>
          </w:tcPr>
          <w:p w:rsidRPr="00525928" w:rsidR="00FB21D2" w:rsidP="00FB21D2" w:rsidRDefault="00FB21D2">
            <w:pPr>
              <w:rPr>
                <w:rFonts w:cs="Arial"/>
              </w:rPr>
            </w:pPr>
            <w:r w:rsidRPr="00525928">
              <w:rPr>
                <w:rFonts w:cs="Arial"/>
              </w:rPr>
              <w:t>Aged individuals receiving mandatory State supplements.</w:t>
            </w:r>
          </w:p>
        </w:tc>
        <w:tc>
          <w:tcPr>
            <w:tcW w:w="3600" w:type="dxa"/>
          </w:tcPr>
          <w:p w:rsidRPr="00525928" w:rsidR="00FB21D2" w:rsidP="00FB21D2" w:rsidRDefault="00FB21D2">
            <w:pPr>
              <w:rPr>
                <w:rFonts w:cs="Arial"/>
              </w:rPr>
            </w:pPr>
            <w:r w:rsidRPr="00525928">
              <w:rPr>
                <w:rFonts w:cs="Arial"/>
              </w:rPr>
              <w:t>42 CFR 435.130.</w:t>
            </w:r>
          </w:p>
        </w:tc>
      </w:tr>
      <w:tr w:rsidRPr="00525928" w:rsidR="00FB21D2" w:rsidTr="000A0FC7">
        <w:trPr>
          <w:cantSplit/>
        </w:trPr>
        <w:tc>
          <w:tcPr>
            <w:tcW w:w="715" w:type="dxa"/>
          </w:tcPr>
          <w:p w:rsidRPr="00525928" w:rsidR="00FB21D2" w:rsidP="00FB21D2" w:rsidRDefault="00FB21D2">
            <w:pPr>
              <w:rPr>
                <w:rFonts w:cs="Arial"/>
              </w:rPr>
            </w:pPr>
            <w:r w:rsidRPr="00525928">
              <w:rPr>
                <w:rFonts w:cs="Arial"/>
              </w:rPr>
              <w:t>4</w:t>
            </w:r>
          </w:p>
        </w:tc>
        <w:tc>
          <w:tcPr>
            <w:tcW w:w="5670" w:type="dxa"/>
          </w:tcPr>
          <w:p w:rsidRPr="00525928" w:rsidR="00FB21D2" w:rsidP="00FB21D2" w:rsidRDefault="00FB21D2">
            <w:pPr>
              <w:rPr>
                <w:rFonts w:cs="Arial"/>
              </w:rPr>
            </w:pPr>
            <w:r w:rsidRPr="00525928">
              <w:rPr>
                <w:rFonts w:cs="Arial"/>
              </w:rPr>
              <w:t>Aged individuals who receive a State supplementary payment (but not SSI) based on need.</w:t>
            </w:r>
          </w:p>
        </w:tc>
        <w:tc>
          <w:tcPr>
            <w:tcW w:w="3600" w:type="dxa"/>
          </w:tcPr>
          <w:p w:rsidRPr="00525928" w:rsidR="00FB21D2" w:rsidP="00FB21D2" w:rsidRDefault="006964C1">
            <w:pPr>
              <w:rPr>
                <w:rFonts w:cs="Arial"/>
              </w:rPr>
            </w:pPr>
            <w:r>
              <w:rPr>
                <w:rFonts w:cs="Arial"/>
              </w:rPr>
              <w:t xml:space="preserve">42 CFR 435.230, </w:t>
            </w:r>
            <w:r w:rsidRPr="00525928" w:rsidR="00FB21D2">
              <w:rPr>
                <w:rFonts w:cs="Arial"/>
              </w:rPr>
              <w:t>§1902(a)(10)(A)(ii) of the Act.</w:t>
            </w:r>
          </w:p>
        </w:tc>
      </w:tr>
    </w:tbl>
    <w:p w:rsidR="006964C1" w:rsidP="00FB21D2" w:rsidRDefault="006964C1">
      <w:pPr>
        <w:spacing w:after="0" w:line="240" w:lineRule="auto"/>
        <w:rPr>
          <w:rFonts w:cs="Arial"/>
        </w:rPr>
      </w:pPr>
    </w:p>
    <w:p w:rsidRPr="00525928" w:rsidR="00FB21D2" w:rsidP="002E3346" w:rsidRDefault="00FB21D2">
      <w:pPr>
        <w:keepNext/>
        <w:widowControl w:val="0"/>
        <w:spacing w:after="0" w:line="240" w:lineRule="auto"/>
        <w:jc w:val="center"/>
        <w:rPr>
          <w:rFonts w:cs="Arial"/>
          <w:b/>
        </w:rPr>
      </w:pPr>
      <w:r w:rsidRPr="00525928">
        <w:rPr>
          <w:rFonts w:cs="Arial"/>
          <w:b/>
        </w:rPr>
        <w:t>MAS/BOE - INDIVIDUALS RECEIVING CASH ASSISTANCE OR ELIGIBLE UNDER SECTION 1</w:t>
      </w:r>
      <w:r>
        <w:rPr>
          <w:rFonts w:cs="Arial"/>
          <w:b/>
        </w:rPr>
        <w:t xml:space="preserve">931 OF THE ACT - BLIND/DISABLED </w:t>
      </w:r>
      <w:r w:rsidRPr="00525928">
        <w:rPr>
          <w:rFonts w:cs="Arial"/>
          <w:b/>
        </w:rPr>
        <w:t>MSIS Coding (MAS-1, BOE-2)</w:t>
      </w:r>
    </w:p>
    <w:tbl>
      <w:tblPr>
        <w:tblStyle w:val="TableGrid3"/>
        <w:tblW w:w="0" w:type="auto"/>
        <w:tblLayout w:type="fixed"/>
        <w:tblLook w:val="0020" w:firstRow="1" w:lastRow="0" w:firstColumn="0" w:lastColumn="0" w:noHBand="0" w:noVBand="0"/>
        <w:tblCaption w:val="MAS/BOE - INDIVIDUALS RECEIVING CASH ASSISTANCE OR ELIGIBLE UNDER SECTION 1931 OF THE ACT - BLIND/DISABLED MSIS Coding (MAS-1, BOE-2)"/>
        <w:tblDescription w:val="This table displays Individuals receiving cash assistance or eligible under section 1931 of the act - blind/disabled"/>
      </w:tblPr>
      <w:tblGrid>
        <w:gridCol w:w="715"/>
        <w:gridCol w:w="5670"/>
        <w:gridCol w:w="3600"/>
      </w:tblGrid>
      <w:tr w:rsidRPr="00525928" w:rsidR="00FB21D2" w:rsidTr="000A0FC7">
        <w:trPr>
          <w:cantSplit/>
          <w:tblHeader/>
        </w:trPr>
        <w:tc>
          <w:tcPr>
            <w:tcW w:w="715" w:type="dxa"/>
            <w:shd w:val="clear" w:color="auto" w:fill="B4C6E7" w:themeFill="accent1" w:themeFillTint="66"/>
          </w:tcPr>
          <w:p w:rsidRPr="00525928" w:rsidR="00FB21D2" w:rsidP="00FB21D2" w:rsidRDefault="00FB21D2">
            <w:pPr>
              <w:keepNext/>
              <w:keepLines/>
              <w:rPr>
                <w:rFonts w:cs="Arial"/>
                <w:b/>
              </w:rPr>
            </w:pPr>
            <w:r w:rsidRPr="00525928">
              <w:rPr>
                <w:rFonts w:cs="Arial"/>
                <w:b/>
              </w:rPr>
              <w:t>ITEM</w:t>
            </w:r>
          </w:p>
        </w:tc>
        <w:tc>
          <w:tcPr>
            <w:tcW w:w="5670" w:type="dxa"/>
            <w:shd w:val="clear" w:color="auto" w:fill="B4C6E7" w:themeFill="accent1" w:themeFillTint="66"/>
          </w:tcPr>
          <w:p w:rsidRPr="00525928" w:rsidR="00FB21D2" w:rsidP="00FB21D2" w:rsidRDefault="00FB21D2">
            <w:pPr>
              <w:keepNext/>
              <w:keepLines/>
              <w:rPr>
                <w:rFonts w:cs="Arial"/>
                <w:b/>
              </w:rPr>
            </w:pPr>
            <w:r w:rsidRPr="00525928">
              <w:rPr>
                <w:rFonts w:cs="Arial"/>
                <w:b/>
              </w:rPr>
              <w:t>DESCRIPTION</w:t>
            </w:r>
          </w:p>
        </w:tc>
        <w:tc>
          <w:tcPr>
            <w:tcW w:w="3600" w:type="dxa"/>
            <w:shd w:val="clear" w:color="auto" w:fill="B4C6E7" w:themeFill="accent1" w:themeFillTint="66"/>
          </w:tcPr>
          <w:p w:rsidRPr="00525928" w:rsidR="00FB21D2" w:rsidP="00FB21D2" w:rsidRDefault="00FB21D2">
            <w:pPr>
              <w:keepNext/>
              <w:keepLines/>
              <w:rPr>
                <w:rFonts w:cs="Arial"/>
                <w:b/>
              </w:rPr>
            </w:pPr>
            <w:r w:rsidRPr="00525928">
              <w:rPr>
                <w:rFonts w:cs="Arial"/>
                <w:b/>
              </w:rPr>
              <w:t>CFR/PL CITATIONS</w:t>
            </w:r>
          </w:p>
        </w:tc>
      </w:tr>
      <w:tr w:rsidRPr="00525928" w:rsidR="00FB21D2" w:rsidTr="000A0FC7">
        <w:trPr>
          <w:cantSplit/>
        </w:trPr>
        <w:tc>
          <w:tcPr>
            <w:tcW w:w="715" w:type="dxa"/>
          </w:tcPr>
          <w:p w:rsidRPr="00525928" w:rsidR="00FB21D2" w:rsidP="00FB21D2" w:rsidRDefault="00FB21D2">
            <w:pPr>
              <w:keepNext/>
              <w:keepLines/>
              <w:rPr>
                <w:rFonts w:cs="Arial"/>
              </w:rPr>
            </w:pPr>
            <w:r w:rsidRPr="00525928">
              <w:rPr>
                <w:rFonts w:cs="Arial"/>
              </w:rPr>
              <w:t>1</w:t>
            </w:r>
          </w:p>
        </w:tc>
        <w:tc>
          <w:tcPr>
            <w:tcW w:w="5670" w:type="dxa"/>
          </w:tcPr>
          <w:p w:rsidRPr="00525928" w:rsidR="00FB21D2" w:rsidP="00FB21D2" w:rsidRDefault="00FB21D2">
            <w:pPr>
              <w:keepNext/>
              <w:keepLines/>
              <w:rPr>
                <w:rFonts w:cs="Arial"/>
              </w:rPr>
            </w:pPr>
            <w:r w:rsidRPr="00525928">
              <w:rPr>
                <w:rFonts w:cs="Arial"/>
              </w:rPr>
              <w:t>Blind and/or disabled individuals receiving SSI, eligible spouses or persons receiving SSI pending a final determination of blindness, disability, and/or disposal of resources exceeding SSI dollar limits; and persons considered to be receiving SSI under §1619(b) of the Act.</w:t>
            </w:r>
          </w:p>
        </w:tc>
        <w:tc>
          <w:tcPr>
            <w:tcW w:w="3600" w:type="dxa"/>
          </w:tcPr>
          <w:p w:rsidRPr="00525928" w:rsidR="00FB21D2" w:rsidP="000A0FC7" w:rsidRDefault="006964C1">
            <w:pPr>
              <w:keepNext/>
              <w:keepLines/>
              <w:rPr>
                <w:rFonts w:cs="Arial"/>
              </w:rPr>
            </w:pPr>
            <w:r>
              <w:rPr>
                <w:rFonts w:cs="Arial"/>
              </w:rPr>
              <w:t xml:space="preserve">42 CFR 435.120, </w:t>
            </w:r>
            <w:r w:rsidRPr="00525928" w:rsidR="00FB21D2">
              <w:rPr>
                <w:rFonts w:cs="Arial"/>
              </w:rPr>
              <w:t>§1619(b) of the Act,</w:t>
            </w:r>
            <w:r w:rsidR="000A0FC7">
              <w:rPr>
                <w:rFonts w:cs="Arial"/>
              </w:rPr>
              <w:t xml:space="preserve"> </w:t>
            </w:r>
            <w:r w:rsidRPr="00525928" w:rsidR="00FB21D2">
              <w:rPr>
                <w:rFonts w:cs="Arial"/>
              </w:rPr>
              <w:t>§19</w:t>
            </w:r>
            <w:r>
              <w:rPr>
                <w:rFonts w:cs="Arial"/>
              </w:rPr>
              <w:t xml:space="preserve">02(a)(10)(A)(I)(II) of the Act, </w:t>
            </w:r>
            <w:r w:rsidRPr="00525928" w:rsidR="00FB21D2">
              <w:rPr>
                <w:rFonts w:cs="Arial"/>
              </w:rPr>
              <w:t>PL 99-643, §2.</w:t>
            </w:r>
          </w:p>
        </w:tc>
      </w:tr>
      <w:tr w:rsidRPr="00525928" w:rsidR="00FB21D2" w:rsidTr="000A0FC7">
        <w:trPr>
          <w:cantSplit/>
        </w:trPr>
        <w:tc>
          <w:tcPr>
            <w:tcW w:w="715" w:type="dxa"/>
          </w:tcPr>
          <w:p w:rsidRPr="00525928" w:rsidR="00FB21D2" w:rsidP="00FB21D2" w:rsidRDefault="00FB21D2">
            <w:pPr>
              <w:rPr>
                <w:rFonts w:cs="Arial"/>
              </w:rPr>
            </w:pPr>
            <w:r w:rsidRPr="00525928">
              <w:rPr>
                <w:rFonts w:cs="Arial"/>
              </w:rPr>
              <w:t>2</w:t>
            </w:r>
          </w:p>
        </w:tc>
        <w:tc>
          <w:tcPr>
            <w:tcW w:w="5670" w:type="dxa"/>
          </w:tcPr>
          <w:p w:rsidRPr="00525928" w:rsidR="00FB21D2" w:rsidP="00FB21D2" w:rsidRDefault="00FB21D2">
            <w:pPr>
              <w:rPr>
                <w:rFonts w:cs="Arial"/>
              </w:rPr>
            </w:pPr>
            <w:r w:rsidRPr="00525928">
              <w:rPr>
                <w:rFonts w:cs="Arial"/>
              </w:rPr>
              <w:t>Blind and/or disabled individuals who meet more restrictive requirements than SSI and who are either receiving or not receiving SSI; or who qualify under §1619.</w:t>
            </w:r>
          </w:p>
        </w:tc>
        <w:tc>
          <w:tcPr>
            <w:tcW w:w="3600" w:type="dxa"/>
          </w:tcPr>
          <w:p w:rsidRPr="00525928" w:rsidR="00FB21D2" w:rsidP="000A0FC7" w:rsidRDefault="00FB21D2">
            <w:pPr>
              <w:rPr>
                <w:rFonts w:cs="Arial"/>
              </w:rPr>
            </w:pPr>
            <w:r w:rsidRPr="00525928">
              <w:rPr>
                <w:rFonts w:cs="Arial"/>
              </w:rPr>
              <w:t xml:space="preserve">42 </w:t>
            </w:r>
            <w:r w:rsidR="006964C1">
              <w:rPr>
                <w:rFonts w:cs="Arial"/>
              </w:rPr>
              <w:t xml:space="preserve">CFR 435.121, </w:t>
            </w:r>
            <w:r w:rsidRPr="00525928">
              <w:rPr>
                <w:rFonts w:cs="Arial"/>
              </w:rPr>
              <w:t>§1619(b)(3) of the Act,</w:t>
            </w:r>
            <w:r w:rsidR="000A0FC7">
              <w:rPr>
                <w:rFonts w:cs="Arial"/>
              </w:rPr>
              <w:t xml:space="preserve"> </w:t>
            </w:r>
            <w:r w:rsidR="002E3346">
              <w:rPr>
                <w:rFonts w:cs="Arial"/>
              </w:rPr>
              <w:t xml:space="preserve">§1902(f) of the Act, </w:t>
            </w:r>
            <w:r w:rsidRPr="00525928">
              <w:rPr>
                <w:rFonts w:cs="Arial"/>
              </w:rPr>
              <w:t>PL 99-643, §7.</w:t>
            </w:r>
          </w:p>
        </w:tc>
      </w:tr>
      <w:tr w:rsidRPr="00525928" w:rsidR="00FB21D2" w:rsidTr="000A0FC7">
        <w:trPr>
          <w:cantSplit/>
        </w:trPr>
        <w:tc>
          <w:tcPr>
            <w:tcW w:w="715" w:type="dxa"/>
          </w:tcPr>
          <w:p w:rsidRPr="00525928" w:rsidR="00FB21D2" w:rsidP="00FB21D2" w:rsidRDefault="00FB21D2">
            <w:pPr>
              <w:rPr>
                <w:rFonts w:cs="Arial"/>
              </w:rPr>
            </w:pPr>
            <w:r w:rsidRPr="00525928">
              <w:rPr>
                <w:rFonts w:cs="Arial"/>
              </w:rPr>
              <w:t>3</w:t>
            </w:r>
          </w:p>
        </w:tc>
        <w:tc>
          <w:tcPr>
            <w:tcW w:w="5670" w:type="dxa"/>
          </w:tcPr>
          <w:p w:rsidRPr="00525928" w:rsidR="00FB21D2" w:rsidP="00FB21D2" w:rsidRDefault="00FB21D2">
            <w:pPr>
              <w:rPr>
                <w:rFonts w:cs="Arial"/>
              </w:rPr>
            </w:pPr>
            <w:r w:rsidRPr="00525928">
              <w:rPr>
                <w:rFonts w:cs="Arial"/>
              </w:rPr>
              <w:t>Blind and/or disabled individuals receiving mandatory State supplements.</w:t>
            </w:r>
          </w:p>
        </w:tc>
        <w:tc>
          <w:tcPr>
            <w:tcW w:w="3600" w:type="dxa"/>
          </w:tcPr>
          <w:p w:rsidRPr="00525928" w:rsidR="00FB21D2" w:rsidP="00FB21D2" w:rsidRDefault="00FB21D2">
            <w:pPr>
              <w:rPr>
                <w:rFonts w:cs="Arial"/>
              </w:rPr>
            </w:pPr>
            <w:r w:rsidRPr="00525928">
              <w:rPr>
                <w:rFonts w:cs="Arial"/>
              </w:rPr>
              <w:t>42 CFR 435.130.</w:t>
            </w:r>
          </w:p>
        </w:tc>
      </w:tr>
      <w:tr w:rsidRPr="00525928" w:rsidR="00FB21D2" w:rsidTr="000A0FC7">
        <w:trPr>
          <w:cantSplit/>
        </w:trPr>
        <w:tc>
          <w:tcPr>
            <w:tcW w:w="715" w:type="dxa"/>
          </w:tcPr>
          <w:p w:rsidRPr="00525928" w:rsidR="00FB21D2" w:rsidP="00FB21D2" w:rsidRDefault="00FB21D2">
            <w:pPr>
              <w:rPr>
                <w:rFonts w:cs="Arial"/>
              </w:rPr>
            </w:pPr>
            <w:r w:rsidRPr="00525928">
              <w:rPr>
                <w:rFonts w:cs="Arial"/>
              </w:rPr>
              <w:t>4</w:t>
            </w:r>
          </w:p>
        </w:tc>
        <w:tc>
          <w:tcPr>
            <w:tcW w:w="5670" w:type="dxa"/>
          </w:tcPr>
          <w:p w:rsidRPr="00525928" w:rsidR="00FB21D2" w:rsidP="00FB21D2" w:rsidRDefault="00FB21D2">
            <w:pPr>
              <w:rPr>
                <w:rFonts w:cs="Arial"/>
              </w:rPr>
            </w:pPr>
            <w:r w:rsidRPr="00525928">
              <w:rPr>
                <w:rFonts w:cs="Arial"/>
              </w:rPr>
              <w:t>Blind and/or disabled individuals who receive a State supplementary payment (but not SSI) based upon need.</w:t>
            </w:r>
          </w:p>
        </w:tc>
        <w:tc>
          <w:tcPr>
            <w:tcW w:w="3600" w:type="dxa"/>
          </w:tcPr>
          <w:p w:rsidRPr="00525928" w:rsidR="00FB21D2" w:rsidP="00FB21D2" w:rsidRDefault="006964C1">
            <w:pPr>
              <w:rPr>
                <w:rFonts w:cs="Arial"/>
              </w:rPr>
            </w:pPr>
            <w:r>
              <w:rPr>
                <w:rFonts w:cs="Arial"/>
              </w:rPr>
              <w:t xml:space="preserve">42 CFR 435.230, </w:t>
            </w:r>
            <w:r w:rsidRPr="00525928" w:rsidR="00FB21D2">
              <w:rPr>
                <w:rFonts w:cs="Arial"/>
              </w:rPr>
              <w:t>§1902(a)(10)(A)(ii)</w:t>
            </w:r>
            <w:r w:rsidR="00FB21D2">
              <w:rPr>
                <w:rFonts w:cs="Arial"/>
              </w:rPr>
              <w:t xml:space="preserve"> </w:t>
            </w:r>
            <w:r w:rsidRPr="00525928" w:rsidR="00FB21D2">
              <w:rPr>
                <w:rFonts w:cs="Arial"/>
              </w:rPr>
              <w:t>of the Act.</w:t>
            </w:r>
          </w:p>
        </w:tc>
      </w:tr>
    </w:tbl>
    <w:p w:rsidRPr="00525928" w:rsidR="002E3346" w:rsidP="00FB21D2" w:rsidRDefault="002E3346">
      <w:pPr>
        <w:spacing w:after="0" w:line="240" w:lineRule="auto"/>
        <w:rPr>
          <w:rFonts w:cs="Arial"/>
        </w:rPr>
      </w:pPr>
    </w:p>
    <w:p w:rsidR="00FB21D2" w:rsidP="00FB21D2" w:rsidRDefault="00FB21D2">
      <w:pPr>
        <w:keepNext/>
        <w:widowControl w:val="0"/>
        <w:spacing w:after="0" w:line="240" w:lineRule="auto"/>
        <w:jc w:val="center"/>
        <w:rPr>
          <w:rFonts w:cs="Arial"/>
          <w:b/>
        </w:rPr>
      </w:pPr>
      <w:r w:rsidRPr="00525928">
        <w:rPr>
          <w:rFonts w:cs="Arial"/>
          <w:b/>
        </w:rPr>
        <w:t>MAS/BOE - INDIVIDUALS RECEIVING CASH ASSISTANCE OR ELIGIBLE UNDER SEC</w:t>
      </w:r>
      <w:r>
        <w:rPr>
          <w:rFonts w:cs="Arial"/>
          <w:b/>
        </w:rPr>
        <w:t xml:space="preserve">TION 1931 OF THE ACT – CHILDREN </w:t>
      </w:r>
      <w:r w:rsidRPr="00525928">
        <w:rPr>
          <w:rFonts w:cs="Arial"/>
          <w:b/>
        </w:rPr>
        <w:t>MSIS Coding (MAS-1, BOE-4)</w:t>
      </w:r>
    </w:p>
    <w:tbl>
      <w:tblPr>
        <w:tblStyle w:val="TableGrid3"/>
        <w:tblW w:w="0" w:type="auto"/>
        <w:tblLayout w:type="fixed"/>
        <w:tblLook w:val="0020" w:firstRow="1" w:lastRow="0" w:firstColumn="0" w:lastColumn="0" w:noHBand="0" w:noVBand="0"/>
        <w:tblCaption w:val="MAS/BOE - INDIVIDUALS RECEIVING CASH ASSISTANCE OR ELIGIBLE UNDER SECTION 1931 OF THE ACT – CHILDREN MSIS Coding (MAS-1, BOE-4)"/>
        <w:tblDescription w:val="This table displays - INDIVIDUALS RECEIVING CASH ASSISTANCE OR ELIGIBLE UNDER SECTION 1931 OF THE ACT - CHILDREN"/>
      </w:tblPr>
      <w:tblGrid>
        <w:gridCol w:w="715"/>
        <w:gridCol w:w="5670"/>
        <w:gridCol w:w="3600"/>
      </w:tblGrid>
      <w:tr w:rsidRPr="00525928" w:rsidR="00FB21D2" w:rsidTr="000A0FC7">
        <w:trPr>
          <w:cantSplit/>
          <w:tblHeader/>
        </w:trPr>
        <w:tc>
          <w:tcPr>
            <w:tcW w:w="715" w:type="dxa"/>
            <w:shd w:val="clear" w:color="auto" w:fill="B4C6E7" w:themeFill="accent1" w:themeFillTint="66"/>
          </w:tcPr>
          <w:p w:rsidRPr="00525928" w:rsidR="00FB21D2" w:rsidP="00FB21D2" w:rsidRDefault="00FB21D2">
            <w:pPr>
              <w:keepNext/>
              <w:keepLines/>
              <w:rPr>
                <w:rFonts w:cs="Arial"/>
                <w:b/>
              </w:rPr>
            </w:pPr>
            <w:r w:rsidRPr="00525928">
              <w:rPr>
                <w:rFonts w:cs="Arial"/>
                <w:b/>
              </w:rPr>
              <w:t>ITEM</w:t>
            </w:r>
          </w:p>
        </w:tc>
        <w:tc>
          <w:tcPr>
            <w:tcW w:w="5670" w:type="dxa"/>
            <w:shd w:val="clear" w:color="auto" w:fill="B4C6E7" w:themeFill="accent1" w:themeFillTint="66"/>
          </w:tcPr>
          <w:p w:rsidRPr="00525928" w:rsidR="00FB21D2" w:rsidP="00FB21D2" w:rsidRDefault="00FB21D2">
            <w:pPr>
              <w:keepNext/>
              <w:keepLines/>
              <w:rPr>
                <w:rFonts w:cs="Arial"/>
                <w:b/>
              </w:rPr>
            </w:pPr>
            <w:r w:rsidRPr="00525928">
              <w:rPr>
                <w:rFonts w:cs="Arial"/>
                <w:b/>
              </w:rPr>
              <w:t>DESCRIPTION</w:t>
            </w:r>
          </w:p>
        </w:tc>
        <w:tc>
          <w:tcPr>
            <w:tcW w:w="3600" w:type="dxa"/>
            <w:shd w:val="clear" w:color="auto" w:fill="B4C6E7" w:themeFill="accent1" w:themeFillTint="66"/>
          </w:tcPr>
          <w:p w:rsidRPr="00525928" w:rsidR="00FB21D2" w:rsidP="00FB21D2" w:rsidRDefault="00FB21D2">
            <w:pPr>
              <w:keepNext/>
              <w:keepLines/>
              <w:rPr>
                <w:rFonts w:cs="Arial"/>
                <w:b/>
              </w:rPr>
            </w:pPr>
            <w:r w:rsidRPr="00525928">
              <w:rPr>
                <w:rFonts w:cs="Arial"/>
                <w:b/>
              </w:rPr>
              <w:t>CFR/PL CITATIONS</w:t>
            </w:r>
          </w:p>
        </w:tc>
      </w:tr>
      <w:tr w:rsidRPr="00525928" w:rsidR="00FB21D2" w:rsidTr="000A0FC7">
        <w:trPr>
          <w:cantSplit/>
        </w:trPr>
        <w:tc>
          <w:tcPr>
            <w:tcW w:w="715" w:type="dxa"/>
          </w:tcPr>
          <w:p w:rsidRPr="00525928" w:rsidR="00FB21D2" w:rsidP="00FB21D2" w:rsidRDefault="00FB21D2">
            <w:pPr>
              <w:keepNext/>
              <w:keepLines/>
              <w:rPr>
                <w:rFonts w:cs="Arial"/>
              </w:rPr>
            </w:pPr>
            <w:r w:rsidRPr="00525928">
              <w:rPr>
                <w:rFonts w:cs="Arial"/>
              </w:rPr>
              <w:t>1</w:t>
            </w:r>
          </w:p>
        </w:tc>
        <w:tc>
          <w:tcPr>
            <w:tcW w:w="5670" w:type="dxa"/>
          </w:tcPr>
          <w:p w:rsidRPr="00525928" w:rsidR="00FB21D2" w:rsidP="00FB21D2" w:rsidRDefault="00FB21D2">
            <w:pPr>
              <w:keepNext/>
              <w:keepLines/>
              <w:rPr>
                <w:rFonts w:cs="Arial"/>
              </w:rPr>
            </w:pPr>
            <w:r w:rsidRPr="00525928">
              <w:rPr>
                <w:rFonts w:cs="Arial"/>
              </w:rPr>
              <w:t>Low Income Families with Children qualified under §1931 of the Act.</w:t>
            </w:r>
          </w:p>
        </w:tc>
        <w:tc>
          <w:tcPr>
            <w:tcW w:w="3600" w:type="dxa"/>
          </w:tcPr>
          <w:p w:rsidRPr="00525928" w:rsidR="00FB21D2" w:rsidP="00FB21D2" w:rsidRDefault="006964C1">
            <w:pPr>
              <w:keepNext/>
              <w:keepLines/>
              <w:rPr>
                <w:rFonts w:cs="Arial"/>
              </w:rPr>
            </w:pPr>
            <w:r>
              <w:rPr>
                <w:rFonts w:cs="Arial"/>
              </w:rPr>
              <w:t xml:space="preserve">42 CFR 435.110, </w:t>
            </w:r>
            <w:r w:rsidRPr="00525928" w:rsidR="00FB21D2">
              <w:rPr>
                <w:rFonts w:cs="Arial"/>
              </w:rPr>
              <w:t>§1</w:t>
            </w:r>
            <w:r>
              <w:rPr>
                <w:rFonts w:cs="Arial"/>
              </w:rPr>
              <w:t xml:space="preserve">902(a)(10)(A)(I)(I) of the Act, </w:t>
            </w:r>
            <w:r w:rsidRPr="00525928" w:rsidR="00FB21D2">
              <w:rPr>
                <w:rFonts w:cs="Arial"/>
              </w:rPr>
              <w:t>§1931 of the Act.</w:t>
            </w:r>
          </w:p>
        </w:tc>
      </w:tr>
      <w:tr w:rsidRPr="00525928" w:rsidR="00FB21D2" w:rsidTr="000A0FC7">
        <w:trPr>
          <w:cantSplit/>
        </w:trPr>
        <w:tc>
          <w:tcPr>
            <w:tcW w:w="715" w:type="dxa"/>
          </w:tcPr>
          <w:p w:rsidRPr="00525928" w:rsidR="00FB21D2" w:rsidP="00FB21D2" w:rsidRDefault="00FB21D2">
            <w:pPr>
              <w:keepNext/>
              <w:keepLines/>
              <w:rPr>
                <w:rFonts w:cs="Arial"/>
              </w:rPr>
            </w:pPr>
            <w:r w:rsidRPr="00525928">
              <w:rPr>
                <w:rFonts w:cs="Arial"/>
              </w:rPr>
              <w:t>2</w:t>
            </w:r>
          </w:p>
        </w:tc>
        <w:tc>
          <w:tcPr>
            <w:tcW w:w="5670" w:type="dxa"/>
          </w:tcPr>
          <w:p w:rsidRPr="00525928" w:rsidR="00FB21D2" w:rsidP="00FB21D2" w:rsidRDefault="00FB21D2">
            <w:pPr>
              <w:keepNext/>
              <w:keepLines/>
              <w:rPr>
                <w:rFonts w:cs="Arial"/>
              </w:rPr>
            </w:pPr>
            <w:r w:rsidRPr="00525928">
              <w:rPr>
                <w:rFonts w:cs="Arial"/>
              </w:rPr>
              <w:t>Children age 18 who are regularly attending a secondary school or the equivalent of vocational or technical training.</w:t>
            </w:r>
          </w:p>
        </w:tc>
        <w:tc>
          <w:tcPr>
            <w:tcW w:w="3600" w:type="dxa"/>
          </w:tcPr>
          <w:p w:rsidRPr="00525928" w:rsidR="00FB21D2" w:rsidP="00FB21D2" w:rsidRDefault="006964C1">
            <w:pPr>
              <w:keepNext/>
              <w:keepLines/>
              <w:rPr>
                <w:rFonts w:cs="Arial"/>
              </w:rPr>
            </w:pPr>
            <w:r>
              <w:rPr>
                <w:rFonts w:cs="Arial"/>
              </w:rPr>
              <w:t xml:space="preserve">42 CFR 435.110, </w:t>
            </w:r>
            <w:r w:rsidRPr="00525928" w:rsidR="00FB21D2">
              <w:rPr>
                <w:rFonts w:cs="Arial"/>
              </w:rPr>
              <w:t>§1902(a)(10)(A)(I)(I).</w:t>
            </w:r>
          </w:p>
        </w:tc>
      </w:tr>
    </w:tbl>
    <w:p w:rsidR="000A0FC7" w:rsidP="00FB21D2" w:rsidRDefault="000A0FC7">
      <w:pPr>
        <w:keepNext/>
        <w:widowControl w:val="0"/>
        <w:spacing w:after="0" w:line="240" w:lineRule="auto"/>
        <w:jc w:val="center"/>
        <w:rPr>
          <w:rFonts w:cs="Arial"/>
          <w:b/>
        </w:rPr>
      </w:pPr>
    </w:p>
    <w:p w:rsidRPr="00525928" w:rsidR="00FB21D2" w:rsidP="00FB21D2" w:rsidRDefault="00FB21D2">
      <w:pPr>
        <w:keepNext/>
        <w:widowControl w:val="0"/>
        <w:spacing w:after="0" w:line="240" w:lineRule="auto"/>
        <w:jc w:val="center"/>
        <w:rPr>
          <w:rFonts w:cs="Arial"/>
          <w:b/>
        </w:rPr>
      </w:pPr>
      <w:r w:rsidRPr="00525928">
        <w:rPr>
          <w:rFonts w:cs="Arial"/>
          <w:b/>
        </w:rPr>
        <w:t xml:space="preserve">MAS/BOE - INDIVIDUALS RECEIVING CASH ASSISTANCE OR ELIGIBLE UNDER SECTION 1931 OF THE ACT </w:t>
      </w:r>
      <w:r>
        <w:rPr>
          <w:rFonts w:cs="Arial"/>
          <w:b/>
        </w:rPr>
        <w:t>–</w:t>
      </w:r>
      <w:r w:rsidRPr="00525928">
        <w:rPr>
          <w:rFonts w:cs="Arial"/>
          <w:b/>
        </w:rPr>
        <w:t xml:space="preserve"> </w:t>
      </w:r>
      <w:r w:rsidRPr="00525928">
        <w:rPr>
          <w:rFonts w:cs="Arial"/>
          <w:b/>
        </w:rPr>
        <w:lastRenderedPageBreak/>
        <w:t>ADULTS</w:t>
      </w:r>
      <w:r>
        <w:rPr>
          <w:rFonts w:cs="Arial"/>
          <w:b/>
        </w:rPr>
        <w:t xml:space="preserve"> </w:t>
      </w:r>
      <w:r w:rsidRPr="00525928">
        <w:rPr>
          <w:rFonts w:cs="Arial"/>
          <w:b/>
        </w:rPr>
        <w:t>MSIS Coding (MAS-1, BOE-5)</w:t>
      </w:r>
    </w:p>
    <w:tbl>
      <w:tblPr>
        <w:tblStyle w:val="TableGrid3"/>
        <w:tblW w:w="9985" w:type="dxa"/>
        <w:tblLayout w:type="fixed"/>
        <w:tblLook w:val="0020" w:firstRow="1" w:lastRow="0" w:firstColumn="0" w:lastColumn="0" w:noHBand="0" w:noVBand="0"/>
        <w:tblCaption w:val="MAS/BOE - INDIVIDUALS RECEIVING CASH ASSISTANCE OR ELIGIBLE UNDER SECTION 1931 OF THE ACT – ADULTS MSIS Coding (MAS-1, BOE-5)"/>
        <w:tblDescription w:val="This table displays INDIVIDUALS RECEIVING CASH ASSISTANCE OR ELIGIBLE UNDER SECTION 1931 OF THE ACT - ADULTS"/>
      </w:tblPr>
      <w:tblGrid>
        <w:gridCol w:w="715"/>
        <w:gridCol w:w="5760"/>
        <w:gridCol w:w="3510"/>
      </w:tblGrid>
      <w:tr w:rsidRPr="00525928" w:rsidR="00FB21D2" w:rsidTr="000A0FC7">
        <w:trPr>
          <w:cantSplit/>
          <w:tblHeader/>
        </w:trPr>
        <w:tc>
          <w:tcPr>
            <w:tcW w:w="715" w:type="dxa"/>
            <w:shd w:val="clear" w:color="auto" w:fill="B4C6E7" w:themeFill="accent1" w:themeFillTint="66"/>
          </w:tcPr>
          <w:p w:rsidRPr="00525928" w:rsidR="00FB21D2" w:rsidP="00FB21D2" w:rsidRDefault="00FB21D2">
            <w:pPr>
              <w:rPr>
                <w:rFonts w:cs="Arial"/>
                <w:b/>
              </w:rPr>
            </w:pPr>
            <w:r w:rsidRPr="00525928">
              <w:rPr>
                <w:rFonts w:cs="Arial"/>
                <w:b/>
              </w:rPr>
              <w:t>ITEM</w:t>
            </w:r>
          </w:p>
        </w:tc>
        <w:tc>
          <w:tcPr>
            <w:tcW w:w="5760" w:type="dxa"/>
            <w:shd w:val="clear" w:color="auto" w:fill="B4C6E7" w:themeFill="accent1" w:themeFillTint="66"/>
          </w:tcPr>
          <w:p w:rsidRPr="00525928" w:rsidR="00FB21D2" w:rsidP="00FB21D2" w:rsidRDefault="00FB21D2">
            <w:pPr>
              <w:rPr>
                <w:rFonts w:cs="Arial"/>
                <w:b/>
              </w:rPr>
            </w:pPr>
            <w:r w:rsidRPr="00525928">
              <w:rPr>
                <w:rFonts w:cs="Arial"/>
                <w:b/>
              </w:rPr>
              <w:t>DESCRIPTION</w:t>
            </w:r>
          </w:p>
        </w:tc>
        <w:tc>
          <w:tcPr>
            <w:tcW w:w="3510" w:type="dxa"/>
            <w:shd w:val="clear" w:color="auto" w:fill="B4C6E7" w:themeFill="accent1" w:themeFillTint="66"/>
          </w:tcPr>
          <w:p w:rsidRPr="00525928" w:rsidR="00FB21D2" w:rsidP="00FB21D2" w:rsidRDefault="00FB21D2">
            <w:pPr>
              <w:rPr>
                <w:rFonts w:cs="Arial"/>
                <w:b/>
              </w:rPr>
            </w:pPr>
            <w:r w:rsidRPr="00525928">
              <w:rPr>
                <w:rFonts w:cs="Arial"/>
                <w:b/>
              </w:rPr>
              <w:t>CFR/PL CITATIONS</w:t>
            </w:r>
          </w:p>
        </w:tc>
      </w:tr>
      <w:tr w:rsidRPr="00525928" w:rsidR="00FB21D2" w:rsidTr="000A0FC7">
        <w:trPr>
          <w:cantSplit/>
        </w:trPr>
        <w:tc>
          <w:tcPr>
            <w:tcW w:w="715" w:type="dxa"/>
          </w:tcPr>
          <w:p w:rsidRPr="00525928" w:rsidR="00FB21D2" w:rsidP="00FB21D2" w:rsidRDefault="00FB21D2">
            <w:pPr>
              <w:rPr>
                <w:rFonts w:cs="Arial"/>
              </w:rPr>
            </w:pPr>
            <w:r w:rsidRPr="00525928">
              <w:rPr>
                <w:rFonts w:cs="Arial"/>
              </w:rPr>
              <w:t>1</w:t>
            </w:r>
          </w:p>
        </w:tc>
        <w:tc>
          <w:tcPr>
            <w:tcW w:w="5760" w:type="dxa"/>
          </w:tcPr>
          <w:p w:rsidRPr="00525928" w:rsidR="00FB21D2" w:rsidP="00FB21D2" w:rsidRDefault="00FB21D2">
            <w:pPr>
              <w:rPr>
                <w:rFonts w:cs="Arial"/>
              </w:rPr>
            </w:pPr>
            <w:r w:rsidRPr="00525928">
              <w:rPr>
                <w:rFonts w:cs="Arial"/>
              </w:rPr>
              <w:t>Adults deemed essential for well-being of a recipient [see 45 CFR 233.20(a)(2)(vi)] qualified for Medicaid under §1931 of the Act.</w:t>
            </w:r>
          </w:p>
        </w:tc>
        <w:tc>
          <w:tcPr>
            <w:tcW w:w="3510" w:type="dxa"/>
          </w:tcPr>
          <w:p w:rsidRPr="00525928" w:rsidR="00FB21D2" w:rsidP="00FB21D2" w:rsidRDefault="006964C1">
            <w:pPr>
              <w:rPr>
                <w:rFonts w:cs="Arial"/>
              </w:rPr>
            </w:pPr>
            <w:r>
              <w:rPr>
                <w:rFonts w:cs="Arial"/>
              </w:rPr>
              <w:t xml:space="preserve">42 CFR 435.110, </w:t>
            </w:r>
            <w:r w:rsidRPr="00525928" w:rsidR="00FB21D2">
              <w:rPr>
                <w:rFonts w:cs="Arial"/>
              </w:rPr>
              <w:t>§1902(a)(10)(A)(I)(I)</w:t>
            </w:r>
            <w:r w:rsidR="00E25341">
              <w:rPr>
                <w:rFonts w:cs="Arial"/>
              </w:rPr>
              <w:t xml:space="preserve"> </w:t>
            </w:r>
            <w:r>
              <w:rPr>
                <w:rFonts w:cs="Arial"/>
              </w:rPr>
              <w:t xml:space="preserve">of the Act, </w:t>
            </w:r>
            <w:r w:rsidRPr="00525928" w:rsidR="00FB21D2">
              <w:rPr>
                <w:rFonts w:cs="Arial"/>
              </w:rPr>
              <w:t>§1931 of the Act.</w:t>
            </w:r>
          </w:p>
        </w:tc>
      </w:tr>
      <w:tr w:rsidRPr="00525928" w:rsidR="00FB21D2" w:rsidTr="000A0FC7">
        <w:trPr>
          <w:cantSplit/>
        </w:trPr>
        <w:tc>
          <w:tcPr>
            <w:tcW w:w="715" w:type="dxa"/>
          </w:tcPr>
          <w:p w:rsidRPr="00525928" w:rsidR="00FB21D2" w:rsidP="00FB21D2" w:rsidRDefault="00FB21D2">
            <w:pPr>
              <w:rPr>
                <w:rFonts w:cs="Arial"/>
              </w:rPr>
            </w:pPr>
            <w:r w:rsidRPr="00525928">
              <w:rPr>
                <w:rFonts w:cs="Arial"/>
              </w:rPr>
              <w:t>2</w:t>
            </w:r>
          </w:p>
        </w:tc>
        <w:tc>
          <w:tcPr>
            <w:tcW w:w="5760" w:type="dxa"/>
          </w:tcPr>
          <w:p w:rsidRPr="00525928" w:rsidR="00FB21D2" w:rsidP="00FB21D2" w:rsidRDefault="00FB21D2">
            <w:pPr>
              <w:widowControl w:val="0"/>
              <w:numPr>
                <w:ilvl w:val="0"/>
                <w:numId w:val="3"/>
              </w:numPr>
              <w:tabs>
                <w:tab w:val="num" w:pos="360"/>
              </w:tabs>
              <w:spacing w:after="0" w:line="240" w:lineRule="auto"/>
              <w:rPr>
                <w:rFonts w:cs="Arial"/>
              </w:rPr>
            </w:pPr>
            <w:r w:rsidRPr="00525928">
              <w:rPr>
                <w:rFonts w:cs="Arial"/>
              </w:rPr>
              <w:t>Pregnant women who have no other eligible children.</w:t>
            </w:r>
          </w:p>
          <w:p w:rsidRPr="00525928" w:rsidR="00FB21D2" w:rsidP="00FB21D2" w:rsidRDefault="00FB21D2">
            <w:pPr>
              <w:widowControl w:val="0"/>
              <w:numPr>
                <w:ilvl w:val="0"/>
                <w:numId w:val="3"/>
              </w:numPr>
              <w:tabs>
                <w:tab w:val="num" w:pos="360"/>
              </w:tabs>
              <w:spacing w:after="0" w:line="240" w:lineRule="auto"/>
              <w:rPr>
                <w:rFonts w:cs="Arial"/>
              </w:rPr>
            </w:pPr>
            <w:r w:rsidRPr="00525928">
              <w:rPr>
                <w:rFonts w:cs="Arial"/>
              </w:rPr>
              <w:t>Other adults in "adult only" units.</w:t>
            </w:r>
          </w:p>
        </w:tc>
        <w:tc>
          <w:tcPr>
            <w:tcW w:w="3510" w:type="dxa"/>
          </w:tcPr>
          <w:p w:rsidRPr="00525928" w:rsidR="00FB21D2" w:rsidP="00FB21D2" w:rsidRDefault="006964C1">
            <w:pPr>
              <w:rPr>
                <w:rFonts w:cs="Arial"/>
              </w:rPr>
            </w:pPr>
            <w:r>
              <w:rPr>
                <w:rFonts w:cs="Arial"/>
              </w:rPr>
              <w:t xml:space="preserve">42 CFR 435.110, </w:t>
            </w:r>
            <w:r w:rsidRPr="00525928" w:rsidR="00FB21D2">
              <w:rPr>
                <w:rFonts w:cs="Arial"/>
              </w:rPr>
              <w:t>§1902(a)(10)(A)(I)(I) of the Act.</w:t>
            </w:r>
          </w:p>
        </w:tc>
      </w:tr>
    </w:tbl>
    <w:p w:rsidR="002E3346" w:rsidP="00E5124A" w:rsidRDefault="002E3346">
      <w:pPr>
        <w:keepNext/>
        <w:widowControl w:val="0"/>
        <w:spacing w:after="0" w:line="240" w:lineRule="auto"/>
        <w:jc w:val="center"/>
        <w:rPr>
          <w:rFonts w:cs="Arial"/>
          <w:b/>
        </w:rPr>
      </w:pPr>
    </w:p>
    <w:p w:rsidRPr="00525928" w:rsidR="00FB21D2" w:rsidP="00E5124A" w:rsidRDefault="00FB21D2">
      <w:pPr>
        <w:keepNext/>
        <w:widowControl w:val="0"/>
        <w:spacing w:after="0" w:line="240" w:lineRule="auto"/>
        <w:jc w:val="center"/>
        <w:rPr>
          <w:rFonts w:cs="Arial"/>
          <w:b/>
        </w:rPr>
      </w:pPr>
      <w:r w:rsidRPr="00525928">
        <w:rPr>
          <w:rFonts w:cs="Arial"/>
          <w:b/>
        </w:rPr>
        <w:t>MAS/BOE - INDIVIDUALS RECEIVING CASH ASSISTANCE OR ELIGIBLE UNDER SECTION 1931 -U CHILDREN</w:t>
      </w:r>
      <w:r w:rsidR="00E5124A">
        <w:rPr>
          <w:rFonts w:cs="Arial"/>
          <w:b/>
        </w:rPr>
        <w:t xml:space="preserve"> </w:t>
      </w:r>
      <w:r w:rsidRPr="00525928">
        <w:rPr>
          <w:rFonts w:cs="Arial"/>
          <w:b/>
        </w:rPr>
        <w:t>MSIS</w:t>
      </w:r>
      <w:r w:rsidR="00E5124A">
        <w:rPr>
          <w:rFonts w:cs="Arial"/>
          <w:b/>
        </w:rPr>
        <w:t xml:space="preserve"> </w:t>
      </w:r>
      <w:r w:rsidRPr="00525928">
        <w:rPr>
          <w:rFonts w:cs="Arial"/>
          <w:b/>
        </w:rPr>
        <w:t>Coding (MAS-1, BOE-6) - (OPTIONAL)</w:t>
      </w:r>
    </w:p>
    <w:tbl>
      <w:tblPr>
        <w:tblStyle w:val="TableGrid3"/>
        <w:tblW w:w="0" w:type="auto"/>
        <w:tblLayout w:type="fixed"/>
        <w:tblLook w:val="0020" w:firstRow="1" w:lastRow="0" w:firstColumn="0" w:lastColumn="0" w:noHBand="0" w:noVBand="0"/>
        <w:tblCaption w:val="MAS/BOE - INDIVIDUALS RECEIVING CASH ASSISTANCE OR ELIGIBLE UNDER SECTION 1931 -U CHILDREN MSIS Coding (MAS-1, BOE-6) - (OPTIONAL)"/>
        <w:tblDescription w:val="INDIVIDUALS RECEIVING CASH ASSISTANCE OR ELIGIBLE UNDER SECTION 1931  - U Children"/>
      </w:tblPr>
      <w:tblGrid>
        <w:gridCol w:w="715"/>
        <w:gridCol w:w="5760"/>
        <w:gridCol w:w="3510"/>
      </w:tblGrid>
      <w:tr w:rsidRPr="00525928" w:rsidR="00FB21D2" w:rsidTr="000A0FC7">
        <w:trPr>
          <w:cantSplit/>
          <w:tblHeader/>
        </w:trPr>
        <w:tc>
          <w:tcPr>
            <w:tcW w:w="715" w:type="dxa"/>
            <w:shd w:val="clear" w:color="auto" w:fill="B4C6E7" w:themeFill="accent1" w:themeFillTint="66"/>
          </w:tcPr>
          <w:p w:rsidRPr="00525928" w:rsidR="00FB21D2" w:rsidP="00FB21D2" w:rsidRDefault="00FB21D2">
            <w:pPr>
              <w:keepNext/>
              <w:keepLines/>
              <w:rPr>
                <w:rFonts w:cs="Arial"/>
                <w:b/>
              </w:rPr>
            </w:pPr>
            <w:r w:rsidRPr="00525928">
              <w:rPr>
                <w:rFonts w:cs="Arial"/>
                <w:b/>
              </w:rPr>
              <w:t>ITEM</w:t>
            </w:r>
          </w:p>
        </w:tc>
        <w:tc>
          <w:tcPr>
            <w:tcW w:w="5760" w:type="dxa"/>
            <w:shd w:val="clear" w:color="auto" w:fill="B4C6E7" w:themeFill="accent1" w:themeFillTint="66"/>
          </w:tcPr>
          <w:p w:rsidRPr="00525928" w:rsidR="00FB21D2" w:rsidP="00FB21D2" w:rsidRDefault="00FB21D2">
            <w:pPr>
              <w:keepNext/>
              <w:keepLines/>
              <w:rPr>
                <w:rFonts w:cs="Arial"/>
                <w:b/>
              </w:rPr>
            </w:pPr>
            <w:r w:rsidRPr="00525928">
              <w:rPr>
                <w:rFonts w:cs="Arial"/>
                <w:b/>
              </w:rPr>
              <w:t>DESCRIPTION</w:t>
            </w:r>
          </w:p>
        </w:tc>
        <w:tc>
          <w:tcPr>
            <w:tcW w:w="3510" w:type="dxa"/>
            <w:shd w:val="clear" w:color="auto" w:fill="B4C6E7" w:themeFill="accent1" w:themeFillTint="66"/>
          </w:tcPr>
          <w:p w:rsidRPr="00525928" w:rsidR="00FB21D2" w:rsidP="00FB21D2" w:rsidRDefault="00FB21D2">
            <w:pPr>
              <w:keepNext/>
              <w:keepLines/>
              <w:rPr>
                <w:rFonts w:cs="Arial"/>
                <w:b/>
              </w:rPr>
            </w:pPr>
            <w:r w:rsidRPr="00525928">
              <w:rPr>
                <w:rFonts w:cs="Arial"/>
                <w:b/>
              </w:rPr>
              <w:t>CFR/PL CITATIONS</w:t>
            </w:r>
          </w:p>
        </w:tc>
      </w:tr>
      <w:tr w:rsidRPr="00525928" w:rsidR="00FB21D2" w:rsidTr="000A0FC7">
        <w:trPr>
          <w:cantSplit/>
        </w:trPr>
        <w:tc>
          <w:tcPr>
            <w:tcW w:w="715" w:type="dxa"/>
          </w:tcPr>
          <w:p w:rsidRPr="00525928" w:rsidR="00FB21D2" w:rsidP="00FB21D2" w:rsidRDefault="00FB21D2">
            <w:pPr>
              <w:keepNext/>
              <w:keepLines/>
              <w:rPr>
                <w:rFonts w:cs="Arial"/>
              </w:rPr>
            </w:pPr>
            <w:r w:rsidRPr="00525928">
              <w:rPr>
                <w:rFonts w:cs="Arial"/>
              </w:rPr>
              <w:t>1</w:t>
            </w:r>
          </w:p>
        </w:tc>
        <w:tc>
          <w:tcPr>
            <w:tcW w:w="5760" w:type="dxa"/>
          </w:tcPr>
          <w:p w:rsidRPr="00525928" w:rsidR="00FB21D2" w:rsidP="00FB21D2" w:rsidRDefault="00FB21D2">
            <w:pPr>
              <w:keepNext/>
              <w:keepLines/>
              <w:rPr>
                <w:rFonts w:cs="Arial"/>
              </w:rPr>
            </w:pPr>
            <w:r w:rsidRPr="00525928">
              <w:rPr>
                <w:rFonts w:cs="Arial"/>
              </w:rPr>
              <w:t>Unemployed Parent Program - Cash assistance benefits to low income individuals in two parent families where the principle wage earner is employed fewer than 100 hours a month.</w:t>
            </w:r>
          </w:p>
        </w:tc>
        <w:tc>
          <w:tcPr>
            <w:tcW w:w="3510" w:type="dxa"/>
          </w:tcPr>
          <w:p w:rsidRPr="00525928" w:rsidR="00FB21D2" w:rsidP="00FB21D2" w:rsidRDefault="006964C1">
            <w:pPr>
              <w:keepNext/>
              <w:keepLines/>
              <w:rPr>
                <w:rFonts w:cs="Arial"/>
              </w:rPr>
            </w:pPr>
            <w:r>
              <w:rPr>
                <w:rFonts w:cs="Arial"/>
              </w:rPr>
              <w:t xml:space="preserve">42 CFR 435.110, </w:t>
            </w:r>
            <w:r w:rsidRPr="00525928" w:rsidR="00FB21D2">
              <w:rPr>
                <w:rFonts w:cs="Arial"/>
              </w:rPr>
              <w:t>§1</w:t>
            </w:r>
            <w:r>
              <w:rPr>
                <w:rFonts w:cs="Arial"/>
              </w:rPr>
              <w:t xml:space="preserve">902(a)(10)(A)(I)(I) of the Act, </w:t>
            </w:r>
            <w:r w:rsidRPr="00525928" w:rsidR="00FB21D2">
              <w:rPr>
                <w:rFonts w:cs="Arial"/>
              </w:rPr>
              <w:t>§1931 of the Act.</w:t>
            </w:r>
          </w:p>
        </w:tc>
      </w:tr>
      <w:tr w:rsidRPr="00525928" w:rsidR="00FB21D2" w:rsidTr="000A0FC7">
        <w:trPr>
          <w:cantSplit/>
        </w:trPr>
        <w:tc>
          <w:tcPr>
            <w:tcW w:w="715" w:type="dxa"/>
          </w:tcPr>
          <w:p w:rsidRPr="00525928" w:rsidR="00FB21D2" w:rsidP="00FB21D2" w:rsidRDefault="00FB21D2">
            <w:pPr>
              <w:keepNext/>
              <w:keepLines/>
              <w:rPr>
                <w:rFonts w:cs="Arial"/>
              </w:rPr>
            </w:pPr>
            <w:r w:rsidRPr="00525928">
              <w:rPr>
                <w:rFonts w:cs="Arial"/>
              </w:rPr>
              <w:t>2</w:t>
            </w:r>
          </w:p>
        </w:tc>
        <w:tc>
          <w:tcPr>
            <w:tcW w:w="5760" w:type="dxa"/>
          </w:tcPr>
          <w:p w:rsidRPr="00525928" w:rsidR="00FB21D2" w:rsidP="00FB21D2" w:rsidRDefault="00FB21D2">
            <w:pPr>
              <w:keepNext/>
              <w:keepLines/>
              <w:rPr>
                <w:rFonts w:cs="Arial"/>
              </w:rPr>
            </w:pPr>
            <w:r w:rsidRPr="00525928">
              <w:rPr>
                <w:rFonts w:cs="Arial"/>
              </w:rPr>
              <w:t>Children age 18 who are regularly attending a secondary school or the equivalent of vocational or technical training.</w:t>
            </w:r>
          </w:p>
        </w:tc>
        <w:tc>
          <w:tcPr>
            <w:tcW w:w="3510" w:type="dxa"/>
          </w:tcPr>
          <w:p w:rsidRPr="00525928" w:rsidR="00FB21D2" w:rsidP="00FB21D2" w:rsidRDefault="006964C1">
            <w:pPr>
              <w:keepNext/>
              <w:keepLines/>
              <w:rPr>
                <w:rFonts w:cs="Arial"/>
              </w:rPr>
            </w:pPr>
            <w:r>
              <w:rPr>
                <w:rFonts w:cs="Arial"/>
              </w:rPr>
              <w:t xml:space="preserve">42 CFR 435.110, </w:t>
            </w:r>
            <w:r w:rsidRPr="00525928" w:rsidR="00FB21D2">
              <w:rPr>
                <w:rFonts w:cs="Arial"/>
              </w:rPr>
              <w:t>§1902(a)(10)(A)(I)(I) of the Act.</w:t>
            </w:r>
          </w:p>
        </w:tc>
      </w:tr>
    </w:tbl>
    <w:p w:rsidR="002E3346" w:rsidP="00FB21D2" w:rsidRDefault="002E3346">
      <w:pPr>
        <w:keepNext/>
        <w:widowControl w:val="0"/>
        <w:spacing w:after="0" w:line="240" w:lineRule="auto"/>
        <w:jc w:val="center"/>
        <w:rPr>
          <w:rFonts w:cs="Arial"/>
          <w:b/>
        </w:rPr>
      </w:pPr>
    </w:p>
    <w:p w:rsidRPr="00525928" w:rsidR="00FB21D2" w:rsidP="00E5124A" w:rsidRDefault="00FB21D2">
      <w:pPr>
        <w:keepNext/>
        <w:widowControl w:val="0"/>
        <w:spacing w:after="0" w:line="240" w:lineRule="auto"/>
        <w:jc w:val="center"/>
        <w:rPr>
          <w:rFonts w:cs="Arial"/>
          <w:b/>
        </w:rPr>
      </w:pPr>
      <w:r w:rsidRPr="00525928">
        <w:rPr>
          <w:rFonts w:cs="Arial"/>
          <w:b/>
        </w:rPr>
        <w:t>MAS/BOE - INDIVIDUALS RECEIVING CASH ASSISTANCE OR ELIGIBLE UNDER SECTION 1931 - U ADULTS</w:t>
      </w:r>
      <w:r w:rsidR="00E5124A">
        <w:rPr>
          <w:rFonts w:cs="Arial"/>
          <w:b/>
        </w:rPr>
        <w:t xml:space="preserve"> </w:t>
      </w:r>
      <w:r w:rsidRPr="00525928">
        <w:rPr>
          <w:rFonts w:cs="Arial"/>
          <w:b/>
        </w:rPr>
        <w:t>MSIS Coding (MAS-1, BOE-7) - (OPTIONAL)</w:t>
      </w:r>
    </w:p>
    <w:tbl>
      <w:tblPr>
        <w:tblStyle w:val="TableGrid3"/>
        <w:tblW w:w="0" w:type="auto"/>
        <w:tblLayout w:type="fixed"/>
        <w:tblLook w:val="0020" w:firstRow="1" w:lastRow="0" w:firstColumn="0" w:lastColumn="0" w:noHBand="0" w:noVBand="0"/>
        <w:tblCaption w:val="MAS/BOE - INDIVIDUALS RECEIVING CASH ASSISTANCE OR ELIGIBLE UNDER SECTION 1931 - U ADULTS MSIS Coding (MAS-1, BOE-7) - (OPTIONAL)"/>
        <w:tblDescription w:val="This table displays INDIVIDUALS RECEIVING CASH ASSISTANCE OR ELIGIBLE UNDER SECTION 1931 OF THE ACT - U ADULTS"/>
      </w:tblPr>
      <w:tblGrid>
        <w:gridCol w:w="715"/>
        <w:gridCol w:w="5760"/>
        <w:gridCol w:w="3510"/>
      </w:tblGrid>
      <w:tr w:rsidRPr="00525928" w:rsidR="00FB21D2" w:rsidTr="000A0FC7">
        <w:trPr>
          <w:cantSplit/>
          <w:tblHeader/>
        </w:trPr>
        <w:tc>
          <w:tcPr>
            <w:tcW w:w="715" w:type="dxa"/>
            <w:shd w:val="clear" w:color="auto" w:fill="B4C6E7" w:themeFill="accent1" w:themeFillTint="66"/>
          </w:tcPr>
          <w:p w:rsidRPr="00525928" w:rsidR="00FB21D2" w:rsidP="00FB21D2" w:rsidRDefault="00FB21D2">
            <w:pPr>
              <w:rPr>
                <w:rFonts w:cs="Arial"/>
                <w:b/>
              </w:rPr>
            </w:pPr>
            <w:r w:rsidRPr="00525928">
              <w:rPr>
                <w:rFonts w:cs="Arial"/>
                <w:b/>
              </w:rPr>
              <w:t>ITEM</w:t>
            </w:r>
          </w:p>
        </w:tc>
        <w:tc>
          <w:tcPr>
            <w:tcW w:w="5760" w:type="dxa"/>
            <w:shd w:val="clear" w:color="auto" w:fill="B4C6E7" w:themeFill="accent1" w:themeFillTint="66"/>
          </w:tcPr>
          <w:p w:rsidRPr="00525928" w:rsidR="00FB21D2" w:rsidP="00FB21D2" w:rsidRDefault="00FB21D2">
            <w:pPr>
              <w:rPr>
                <w:rFonts w:cs="Arial"/>
                <w:b/>
              </w:rPr>
            </w:pPr>
            <w:r w:rsidRPr="00525928">
              <w:rPr>
                <w:rFonts w:cs="Arial"/>
                <w:b/>
              </w:rPr>
              <w:t>DESCRIPTION</w:t>
            </w:r>
          </w:p>
        </w:tc>
        <w:tc>
          <w:tcPr>
            <w:tcW w:w="3510" w:type="dxa"/>
            <w:shd w:val="clear" w:color="auto" w:fill="B4C6E7" w:themeFill="accent1" w:themeFillTint="66"/>
          </w:tcPr>
          <w:p w:rsidRPr="00525928" w:rsidR="00FB21D2" w:rsidP="00FB21D2" w:rsidRDefault="00FB21D2">
            <w:pPr>
              <w:rPr>
                <w:rFonts w:cs="Arial"/>
                <w:b/>
              </w:rPr>
            </w:pPr>
            <w:r w:rsidRPr="00525928">
              <w:rPr>
                <w:rFonts w:cs="Arial"/>
                <w:b/>
              </w:rPr>
              <w:t>CFR/PL CITATIONS</w:t>
            </w:r>
          </w:p>
        </w:tc>
      </w:tr>
      <w:tr w:rsidRPr="00525928" w:rsidR="00FB21D2" w:rsidTr="000A0FC7">
        <w:trPr>
          <w:cantSplit/>
        </w:trPr>
        <w:tc>
          <w:tcPr>
            <w:tcW w:w="715" w:type="dxa"/>
          </w:tcPr>
          <w:p w:rsidRPr="00525928" w:rsidR="00FB21D2" w:rsidP="00FB21D2" w:rsidRDefault="00FB21D2">
            <w:pPr>
              <w:rPr>
                <w:rFonts w:cs="Arial"/>
              </w:rPr>
            </w:pPr>
            <w:r w:rsidRPr="00525928">
              <w:rPr>
                <w:rFonts w:cs="Arial"/>
              </w:rPr>
              <w:t>1</w:t>
            </w:r>
          </w:p>
        </w:tc>
        <w:tc>
          <w:tcPr>
            <w:tcW w:w="5760" w:type="dxa"/>
          </w:tcPr>
          <w:p w:rsidRPr="00525928" w:rsidR="00FB21D2" w:rsidP="00FB21D2" w:rsidRDefault="00FB21D2">
            <w:pPr>
              <w:rPr>
                <w:rFonts w:cs="Arial"/>
              </w:rPr>
            </w:pPr>
            <w:r w:rsidRPr="00525928">
              <w:rPr>
                <w:rFonts w:cs="Arial"/>
              </w:rPr>
              <w:t>Adults deemed essential for well-being of a recipient (see 45 CFR 233.20(a)(2)(vi)) qualified under §1931 of the Act (Low Income Families with Children).</w:t>
            </w:r>
          </w:p>
        </w:tc>
        <w:tc>
          <w:tcPr>
            <w:tcW w:w="3510" w:type="dxa"/>
          </w:tcPr>
          <w:p w:rsidRPr="00525928" w:rsidR="00FB21D2" w:rsidP="006964C1" w:rsidRDefault="00FB21D2">
            <w:pPr>
              <w:rPr>
                <w:rFonts w:cs="Arial"/>
              </w:rPr>
            </w:pPr>
            <w:r w:rsidRPr="00525928">
              <w:rPr>
                <w:rFonts w:cs="Arial"/>
              </w:rPr>
              <w:t>42 CFR 435.110, §1902(a)(10)(A)(I)(I) of the Act,</w:t>
            </w:r>
            <w:r w:rsidR="006964C1">
              <w:rPr>
                <w:rFonts w:cs="Arial"/>
              </w:rPr>
              <w:t xml:space="preserve"> </w:t>
            </w:r>
            <w:r w:rsidRPr="00525928">
              <w:rPr>
                <w:rFonts w:cs="Arial"/>
              </w:rPr>
              <w:t>§1931 of the Act.</w:t>
            </w:r>
          </w:p>
        </w:tc>
      </w:tr>
      <w:tr w:rsidRPr="00525928" w:rsidR="00FB21D2" w:rsidTr="000A0FC7">
        <w:trPr>
          <w:cantSplit/>
        </w:trPr>
        <w:tc>
          <w:tcPr>
            <w:tcW w:w="715" w:type="dxa"/>
          </w:tcPr>
          <w:p w:rsidRPr="00525928" w:rsidR="00FB21D2" w:rsidP="00FB21D2" w:rsidRDefault="00FB21D2">
            <w:pPr>
              <w:rPr>
                <w:rFonts w:cs="Arial"/>
              </w:rPr>
            </w:pPr>
            <w:r w:rsidRPr="00525928">
              <w:rPr>
                <w:rFonts w:cs="Arial"/>
              </w:rPr>
              <w:t>2</w:t>
            </w:r>
          </w:p>
        </w:tc>
        <w:tc>
          <w:tcPr>
            <w:tcW w:w="5760" w:type="dxa"/>
          </w:tcPr>
          <w:p w:rsidRPr="00525928" w:rsidR="00FB21D2" w:rsidP="00FB21D2" w:rsidRDefault="00FB21D2">
            <w:pPr>
              <w:widowControl w:val="0"/>
              <w:numPr>
                <w:ilvl w:val="0"/>
                <w:numId w:val="3"/>
              </w:numPr>
              <w:tabs>
                <w:tab w:val="num" w:pos="360"/>
              </w:tabs>
              <w:spacing w:after="0" w:line="240" w:lineRule="auto"/>
              <w:rPr>
                <w:rFonts w:cs="Arial"/>
              </w:rPr>
            </w:pPr>
            <w:r w:rsidRPr="00525928">
              <w:rPr>
                <w:rFonts w:cs="Arial"/>
              </w:rPr>
              <w:t>Pregnant women who have no other eligible children.</w:t>
            </w:r>
          </w:p>
          <w:p w:rsidRPr="00525928" w:rsidR="00FB21D2" w:rsidP="00FB21D2" w:rsidRDefault="00FB21D2">
            <w:pPr>
              <w:widowControl w:val="0"/>
              <w:numPr>
                <w:ilvl w:val="0"/>
                <w:numId w:val="3"/>
              </w:numPr>
              <w:tabs>
                <w:tab w:val="num" w:pos="360"/>
              </w:tabs>
              <w:spacing w:after="0" w:line="240" w:lineRule="auto"/>
              <w:rPr>
                <w:rFonts w:cs="Arial"/>
              </w:rPr>
            </w:pPr>
            <w:r w:rsidRPr="00525928">
              <w:rPr>
                <w:rFonts w:cs="Arial"/>
              </w:rPr>
              <w:t>Other Adults in "adult only" units.</w:t>
            </w:r>
          </w:p>
        </w:tc>
        <w:tc>
          <w:tcPr>
            <w:tcW w:w="3510" w:type="dxa"/>
          </w:tcPr>
          <w:p w:rsidRPr="00525928" w:rsidR="00FB21D2" w:rsidP="006964C1" w:rsidRDefault="00FB21D2">
            <w:pPr>
              <w:rPr>
                <w:rFonts w:cs="Arial"/>
              </w:rPr>
            </w:pPr>
            <w:r w:rsidRPr="00525928">
              <w:rPr>
                <w:rFonts w:cs="Arial"/>
              </w:rPr>
              <w:t>42 CFR 435.110, §1902(a)(10)(A)(I)(I) of the Act.</w:t>
            </w:r>
          </w:p>
        </w:tc>
      </w:tr>
    </w:tbl>
    <w:p w:rsidR="00FB21D2" w:rsidP="00FB21D2" w:rsidRDefault="00FB21D2">
      <w:pPr>
        <w:keepNext/>
        <w:widowControl w:val="0"/>
        <w:spacing w:after="0" w:line="240" w:lineRule="auto"/>
        <w:jc w:val="center"/>
        <w:rPr>
          <w:rFonts w:cs="Arial"/>
          <w:b/>
        </w:rPr>
      </w:pPr>
    </w:p>
    <w:p w:rsidRPr="00525928" w:rsidR="00FB21D2" w:rsidP="00FB21D2" w:rsidRDefault="00FB21D2">
      <w:pPr>
        <w:keepNext/>
        <w:widowControl w:val="0"/>
        <w:spacing w:after="0" w:line="240" w:lineRule="auto"/>
        <w:jc w:val="center"/>
        <w:rPr>
          <w:rFonts w:cs="Arial"/>
          <w:b/>
        </w:rPr>
      </w:pPr>
      <w:r w:rsidRPr="00525928">
        <w:rPr>
          <w:rFonts w:cs="Arial"/>
          <w:b/>
        </w:rPr>
        <w:t>M</w:t>
      </w:r>
      <w:r>
        <w:rPr>
          <w:rFonts w:cs="Arial"/>
          <w:b/>
        </w:rPr>
        <w:t xml:space="preserve">AS/BOE - MEDICALLY NEEDY – AGED </w:t>
      </w:r>
      <w:r w:rsidRPr="00525928">
        <w:rPr>
          <w:rFonts w:cs="Arial"/>
          <w:b/>
        </w:rPr>
        <w:t>MSIS Coding (MAS-2, BOE-1)</w:t>
      </w:r>
    </w:p>
    <w:tbl>
      <w:tblPr>
        <w:tblStyle w:val="TableGrid3"/>
        <w:tblW w:w="0" w:type="auto"/>
        <w:tblLayout w:type="fixed"/>
        <w:tblLook w:val="0020" w:firstRow="1" w:lastRow="0" w:firstColumn="0" w:lastColumn="0" w:noHBand="0" w:noVBand="0"/>
        <w:tblCaption w:val="MAS/BOE - MEDICALLY NEEDY – AGED MSIS Coding (MAS-2, BOE-1)"/>
        <w:tblDescription w:val="this table displays Medically needy - Aged MSIS coding"/>
      </w:tblPr>
      <w:tblGrid>
        <w:gridCol w:w="715"/>
        <w:gridCol w:w="5760"/>
        <w:gridCol w:w="3510"/>
      </w:tblGrid>
      <w:tr w:rsidRPr="00525928" w:rsidR="00FB21D2" w:rsidTr="000A0FC7">
        <w:trPr>
          <w:cantSplit/>
          <w:tblHeader/>
        </w:trPr>
        <w:tc>
          <w:tcPr>
            <w:tcW w:w="715" w:type="dxa"/>
            <w:shd w:val="clear" w:color="auto" w:fill="B4C6E7" w:themeFill="accent1" w:themeFillTint="66"/>
          </w:tcPr>
          <w:p w:rsidRPr="00525928" w:rsidR="00FB21D2" w:rsidP="00FB21D2" w:rsidRDefault="00FB21D2">
            <w:pPr>
              <w:keepNext/>
              <w:keepLines/>
              <w:rPr>
                <w:rFonts w:cs="Arial"/>
                <w:b/>
              </w:rPr>
            </w:pPr>
            <w:r w:rsidRPr="00525928">
              <w:rPr>
                <w:rFonts w:cs="Arial"/>
                <w:b/>
              </w:rPr>
              <w:t>ITEM</w:t>
            </w:r>
          </w:p>
        </w:tc>
        <w:tc>
          <w:tcPr>
            <w:tcW w:w="5760" w:type="dxa"/>
            <w:shd w:val="clear" w:color="auto" w:fill="B4C6E7" w:themeFill="accent1" w:themeFillTint="66"/>
          </w:tcPr>
          <w:p w:rsidRPr="00525928" w:rsidR="00FB21D2" w:rsidP="00FB21D2" w:rsidRDefault="00FB21D2">
            <w:pPr>
              <w:keepNext/>
              <w:keepLines/>
              <w:rPr>
                <w:rFonts w:cs="Arial"/>
                <w:b/>
              </w:rPr>
            </w:pPr>
            <w:r w:rsidRPr="00525928">
              <w:rPr>
                <w:rFonts w:cs="Arial"/>
                <w:b/>
              </w:rPr>
              <w:t>DESCRIPTION</w:t>
            </w:r>
          </w:p>
        </w:tc>
        <w:tc>
          <w:tcPr>
            <w:tcW w:w="3510" w:type="dxa"/>
            <w:shd w:val="clear" w:color="auto" w:fill="B4C6E7" w:themeFill="accent1" w:themeFillTint="66"/>
          </w:tcPr>
          <w:p w:rsidRPr="00525928" w:rsidR="00FB21D2" w:rsidP="00FB21D2" w:rsidRDefault="00FB21D2">
            <w:pPr>
              <w:keepNext/>
              <w:keepLines/>
              <w:rPr>
                <w:rFonts w:cs="Arial"/>
                <w:b/>
              </w:rPr>
            </w:pPr>
            <w:r w:rsidRPr="00525928">
              <w:rPr>
                <w:rFonts w:cs="Arial"/>
                <w:b/>
              </w:rPr>
              <w:t>CFR/PL CITATIONS</w:t>
            </w:r>
          </w:p>
        </w:tc>
      </w:tr>
      <w:tr w:rsidRPr="00525928" w:rsidR="00FB21D2" w:rsidTr="000A0FC7">
        <w:trPr>
          <w:cantSplit/>
        </w:trPr>
        <w:tc>
          <w:tcPr>
            <w:tcW w:w="715" w:type="dxa"/>
          </w:tcPr>
          <w:p w:rsidRPr="00525928" w:rsidR="00FB21D2" w:rsidP="00FB21D2" w:rsidRDefault="00FB21D2">
            <w:pPr>
              <w:keepNext/>
              <w:keepLines/>
              <w:rPr>
                <w:rFonts w:cs="Arial"/>
              </w:rPr>
            </w:pPr>
            <w:r w:rsidRPr="00525928">
              <w:rPr>
                <w:rFonts w:cs="Arial"/>
              </w:rPr>
              <w:t>1</w:t>
            </w:r>
          </w:p>
        </w:tc>
        <w:tc>
          <w:tcPr>
            <w:tcW w:w="5760" w:type="dxa"/>
          </w:tcPr>
          <w:p w:rsidRPr="00525928" w:rsidR="00FB21D2" w:rsidP="000A0FC7" w:rsidRDefault="00FB21D2">
            <w:pPr>
              <w:keepNext/>
              <w:keepLines/>
              <w:rPr>
                <w:rFonts w:cs="Arial"/>
              </w:rPr>
            </w:pPr>
            <w:r w:rsidRPr="00525928">
              <w:rPr>
                <w:rFonts w:cs="Arial"/>
              </w:rPr>
              <w:t>Aged individuals who would be ineligible if not enrolled in an HMO.  Categorically needy individuals are covered under 42 CFR 435.212, and the same rules apply to medically needy individuals.</w:t>
            </w:r>
          </w:p>
        </w:tc>
        <w:tc>
          <w:tcPr>
            <w:tcW w:w="3510" w:type="dxa"/>
          </w:tcPr>
          <w:p w:rsidRPr="00525928" w:rsidR="00FB21D2" w:rsidP="00FB21D2" w:rsidRDefault="00FB21D2">
            <w:pPr>
              <w:keepNext/>
              <w:keepLines/>
              <w:rPr>
                <w:rFonts w:cs="Arial"/>
              </w:rPr>
            </w:pPr>
            <w:r w:rsidRPr="00525928">
              <w:rPr>
                <w:rFonts w:cs="Arial"/>
              </w:rPr>
              <w:t>42 CFR 435.326.</w:t>
            </w:r>
          </w:p>
        </w:tc>
      </w:tr>
      <w:tr w:rsidRPr="00525928" w:rsidR="00FB21D2" w:rsidTr="000A0FC7">
        <w:trPr>
          <w:cantSplit/>
        </w:trPr>
        <w:tc>
          <w:tcPr>
            <w:tcW w:w="715" w:type="dxa"/>
          </w:tcPr>
          <w:p w:rsidRPr="00525928" w:rsidR="00FB21D2" w:rsidP="00FB21D2" w:rsidRDefault="00FB21D2">
            <w:pPr>
              <w:rPr>
                <w:rFonts w:cs="Arial"/>
              </w:rPr>
            </w:pPr>
            <w:r w:rsidRPr="00525928">
              <w:rPr>
                <w:rFonts w:cs="Arial"/>
              </w:rPr>
              <w:t>2</w:t>
            </w:r>
          </w:p>
        </w:tc>
        <w:tc>
          <w:tcPr>
            <w:tcW w:w="5760" w:type="dxa"/>
          </w:tcPr>
          <w:p w:rsidRPr="00525928" w:rsidR="00FB21D2" w:rsidP="00FB21D2" w:rsidRDefault="00FB21D2">
            <w:pPr>
              <w:rPr>
                <w:rFonts w:cs="Arial"/>
              </w:rPr>
            </w:pPr>
            <w:r w:rsidRPr="00525928">
              <w:rPr>
                <w:rFonts w:cs="Arial"/>
              </w:rPr>
              <w:t>Aged</w:t>
            </w:r>
          </w:p>
        </w:tc>
        <w:tc>
          <w:tcPr>
            <w:tcW w:w="3510" w:type="dxa"/>
          </w:tcPr>
          <w:p w:rsidRPr="00525928" w:rsidR="00FB21D2" w:rsidP="00FB21D2" w:rsidRDefault="006964C1">
            <w:pPr>
              <w:rPr>
                <w:rFonts w:cs="Arial"/>
              </w:rPr>
            </w:pPr>
            <w:r>
              <w:rPr>
                <w:rFonts w:cs="Arial"/>
              </w:rPr>
              <w:t xml:space="preserve">42 CFR 435.320, </w:t>
            </w:r>
            <w:r w:rsidRPr="00525928" w:rsidR="00FB21D2">
              <w:rPr>
                <w:rFonts w:cs="Arial"/>
              </w:rPr>
              <w:t>42 CFR 435.330.</w:t>
            </w:r>
          </w:p>
        </w:tc>
      </w:tr>
    </w:tbl>
    <w:p w:rsidR="002E3346" w:rsidP="00FB21D2" w:rsidRDefault="002E3346">
      <w:pPr>
        <w:keepNext/>
        <w:widowControl w:val="0"/>
        <w:spacing w:after="0" w:line="240" w:lineRule="auto"/>
        <w:jc w:val="center"/>
        <w:rPr>
          <w:rFonts w:cs="Arial"/>
          <w:b/>
        </w:rPr>
      </w:pPr>
    </w:p>
    <w:p w:rsidRPr="00525928" w:rsidR="00FB21D2" w:rsidP="00FB21D2" w:rsidRDefault="00FB21D2">
      <w:pPr>
        <w:keepNext/>
        <w:widowControl w:val="0"/>
        <w:spacing w:after="0" w:line="240" w:lineRule="auto"/>
        <w:jc w:val="center"/>
        <w:rPr>
          <w:rFonts w:cs="Arial"/>
          <w:b/>
        </w:rPr>
      </w:pPr>
      <w:r w:rsidRPr="00525928">
        <w:rPr>
          <w:rFonts w:cs="Arial"/>
          <w:b/>
        </w:rPr>
        <w:t>MAS/BOE - M</w:t>
      </w:r>
      <w:r>
        <w:rPr>
          <w:rFonts w:cs="Arial"/>
          <w:b/>
        </w:rPr>
        <w:t xml:space="preserve">EDICALLY NEEDY - BLIND/DISABLED </w:t>
      </w:r>
      <w:r w:rsidRPr="00525928">
        <w:rPr>
          <w:rFonts w:cs="Arial"/>
          <w:b/>
        </w:rPr>
        <w:t>MSIS Coding (MAS-2, BOE-2)</w:t>
      </w:r>
    </w:p>
    <w:tbl>
      <w:tblPr>
        <w:tblStyle w:val="TableGrid3"/>
        <w:tblW w:w="0" w:type="auto"/>
        <w:tblLayout w:type="fixed"/>
        <w:tblLook w:val="0020" w:firstRow="1" w:lastRow="0" w:firstColumn="0" w:lastColumn="0" w:noHBand="0" w:noVBand="0"/>
        <w:tblCaption w:val="MAS/BOE - MEDICALLY NEEDY - BLIND/DISABLED MSIS Coding (MAS-2, BOE-2)"/>
        <w:tblDescription w:val="This table displays Medically needy - blind/disabled MSIS coding"/>
      </w:tblPr>
      <w:tblGrid>
        <w:gridCol w:w="715"/>
        <w:gridCol w:w="5850"/>
        <w:gridCol w:w="3420"/>
      </w:tblGrid>
      <w:tr w:rsidRPr="00525928" w:rsidR="00FB21D2" w:rsidTr="000A0FC7">
        <w:trPr>
          <w:cantSplit/>
          <w:tblHeader/>
        </w:trPr>
        <w:tc>
          <w:tcPr>
            <w:tcW w:w="715" w:type="dxa"/>
            <w:shd w:val="clear" w:color="auto" w:fill="B4C6E7" w:themeFill="accent1" w:themeFillTint="66"/>
          </w:tcPr>
          <w:p w:rsidRPr="00525928" w:rsidR="00FB21D2" w:rsidP="00FB21D2" w:rsidRDefault="00FB21D2">
            <w:pPr>
              <w:rPr>
                <w:rFonts w:cs="Arial"/>
                <w:b/>
              </w:rPr>
            </w:pPr>
            <w:r w:rsidRPr="00525928">
              <w:rPr>
                <w:rFonts w:cs="Arial"/>
                <w:b/>
              </w:rPr>
              <w:t>ITEM</w:t>
            </w:r>
          </w:p>
        </w:tc>
        <w:tc>
          <w:tcPr>
            <w:tcW w:w="5850" w:type="dxa"/>
            <w:shd w:val="clear" w:color="auto" w:fill="B4C6E7" w:themeFill="accent1" w:themeFillTint="66"/>
          </w:tcPr>
          <w:p w:rsidRPr="00525928" w:rsidR="00FB21D2" w:rsidP="00FB21D2" w:rsidRDefault="00FB21D2">
            <w:pPr>
              <w:rPr>
                <w:rFonts w:cs="Arial"/>
                <w:b/>
              </w:rPr>
            </w:pPr>
            <w:r w:rsidRPr="00525928">
              <w:rPr>
                <w:rFonts w:cs="Arial"/>
                <w:b/>
              </w:rPr>
              <w:t>DESCRIPTION</w:t>
            </w:r>
          </w:p>
        </w:tc>
        <w:tc>
          <w:tcPr>
            <w:tcW w:w="3420" w:type="dxa"/>
            <w:shd w:val="clear" w:color="auto" w:fill="B4C6E7" w:themeFill="accent1" w:themeFillTint="66"/>
          </w:tcPr>
          <w:p w:rsidRPr="00525928" w:rsidR="00FB21D2" w:rsidP="00FB21D2" w:rsidRDefault="00FB21D2">
            <w:pPr>
              <w:rPr>
                <w:rFonts w:cs="Arial"/>
                <w:b/>
              </w:rPr>
            </w:pPr>
            <w:r w:rsidRPr="00525928">
              <w:rPr>
                <w:rFonts w:cs="Arial"/>
                <w:b/>
              </w:rPr>
              <w:t>CFR/PL CITATIONS</w:t>
            </w:r>
          </w:p>
        </w:tc>
      </w:tr>
      <w:tr w:rsidRPr="00525928" w:rsidR="00FB21D2" w:rsidTr="000A0FC7">
        <w:trPr>
          <w:cantSplit/>
        </w:trPr>
        <w:tc>
          <w:tcPr>
            <w:tcW w:w="715" w:type="dxa"/>
          </w:tcPr>
          <w:p w:rsidRPr="00525928" w:rsidR="00FB21D2" w:rsidP="00FB21D2" w:rsidRDefault="00FB21D2">
            <w:pPr>
              <w:rPr>
                <w:rFonts w:cs="Arial"/>
              </w:rPr>
            </w:pPr>
            <w:r w:rsidRPr="00525928">
              <w:rPr>
                <w:rFonts w:cs="Arial"/>
              </w:rPr>
              <w:t>1</w:t>
            </w:r>
          </w:p>
        </w:tc>
        <w:tc>
          <w:tcPr>
            <w:tcW w:w="5850" w:type="dxa"/>
          </w:tcPr>
          <w:p w:rsidRPr="00525928" w:rsidR="00FB21D2" w:rsidP="00FB21D2" w:rsidRDefault="00FB21D2">
            <w:pPr>
              <w:rPr>
                <w:rFonts w:cs="Arial"/>
              </w:rPr>
            </w:pPr>
            <w:r w:rsidRPr="00525928">
              <w:rPr>
                <w:rFonts w:cs="Arial"/>
              </w:rPr>
              <w:t>Blind and/or disabled individuals who would be ineligible if not enrolled in an HMO.  Categorically needy individuals are covered under 42 CFR 435.212 and the same rules apply to medically need</w:t>
            </w:r>
            <w:r w:rsidR="001F6F0D">
              <w:rPr>
                <w:rFonts w:cs="Arial"/>
              </w:rPr>
              <w:t>y individuals.</w:t>
            </w:r>
          </w:p>
        </w:tc>
        <w:tc>
          <w:tcPr>
            <w:tcW w:w="3420" w:type="dxa"/>
          </w:tcPr>
          <w:p w:rsidRPr="00525928" w:rsidR="00FB21D2" w:rsidP="00FB21D2" w:rsidRDefault="00FB21D2">
            <w:pPr>
              <w:rPr>
                <w:rFonts w:cs="Arial"/>
              </w:rPr>
            </w:pPr>
            <w:r w:rsidRPr="00525928">
              <w:rPr>
                <w:rFonts w:cs="Arial"/>
              </w:rPr>
              <w:t>42 CFR 435.326.</w:t>
            </w:r>
          </w:p>
        </w:tc>
      </w:tr>
      <w:tr w:rsidRPr="00525928" w:rsidR="00FB21D2" w:rsidTr="000A0FC7">
        <w:trPr>
          <w:cantSplit/>
        </w:trPr>
        <w:tc>
          <w:tcPr>
            <w:tcW w:w="715" w:type="dxa"/>
          </w:tcPr>
          <w:p w:rsidRPr="00525928" w:rsidR="00FB21D2" w:rsidP="00FB21D2" w:rsidRDefault="00FB21D2">
            <w:pPr>
              <w:rPr>
                <w:rFonts w:cs="Arial"/>
              </w:rPr>
            </w:pPr>
            <w:r w:rsidRPr="00525928">
              <w:rPr>
                <w:rFonts w:cs="Arial"/>
              </w:rPr>
              <w:t>2</w:t>
            </w:r>
          </w:p>
        </w:tc>
        <w:tc>
          <w:tcPr>
            <w:tcW w:w="5850" w:type="dxa"/>
          </w:tcPr>
          <w:p w:rsidRPr="00525928" w:rsidR="00FB21D2" w:rsidP="00FB21D2" w:rsidRDefault="00FB21D2">
            <w:pPr>
              <w:rPr>
                <w:rFonts w:cs="Arial"/>
              </w:rPr>
            </w:pPr>
            <w:r w:rsidRPr="00525928">
              <w:rPr>
                <w:rFonts w:cs="Arial"/>
              </w:rPr>
              <w:t>Blind/Disabled</w:t>
            </w:r>
          </w:p>
        </w:tc>
        <w:tc>
          <w:tcPr>
            <w:tcW w:w="3420" w:type="dxa"/>
          </w:tcPr>
          <w:p w:rsidRPr="00525928" w:rsidR="00FB21D2" w:rsidP="006964C1" w:rsidRDefault="00FB21D2">
            <w:pPr>
              <w:rPr>
                <w:rFonts w:cs="Arial"/>
              </w:rPr>
            </w:pPr>
            <w:r w:rsidRPr="00525928">
              <w:rPr>
                <w:rFonts w:cs="Arial"/>
              </w:rPr>
              <w:t>42 CFR 435.322,</w:t>
            </w:r>
            <w:r w:rsidR="006964C1">
              <w:rPr>
                <w:rFonts w:cs="Arial"/>
              </w:rPr>
              <w:t xml:space="preserve"> </w:t>
            </w:r>
            <w:r w:rsidRPr="00525928">
              <w:rPr>
                <w:rFonts w:cs="Arial"/>
              </w:rPr>
              <w:t>42 CFR 435.324,</w:t>
            </w:r>
            <w:r w:rsidR="006964C1">
              <w:rPr>
                <w:rFonts w:cs="Arial"/>
              </w:rPr>
              <w:t xml:space="preserve"> </w:t>
            </w:r>
            <w:r w:rsidRPr="00525928">
              <w:rPr>
                <w:rFonts w:cs="Arial"/>
              </w:rPr>
              <w:t>42 CFR 435.330.</w:t>
            </w:r>
          </w:p>
        </w:tc>
      </w:tr>
      <w:tr w:rsidRPr="00525928" w:rsidR="00FB21D2" w:rsidTr="000A0FC7">
        <w:trPr>
          <w:cantSplit/>
        </w:trPr>
        <w:tc>
          <w:tcPr>
            <w:tcW w:w="715" w:type="dxa"/>
          </w:tcPr>
          <w:p w:rsidRPr="00525928" w:rsidR="00FB21D2" w:rsidP="00FB21D2" w:rsidRDefault="00FB21D2">
            <w:pPr>
              <w:rPr>
                <w:rFonts w:cs="Arial"/>
              </w:rPr>
            </w:pPr>
            <w:r w:rsidRPr="00525928">
              <w:rPr>
                <w:rFonts w:cs="Arial"/>
              </w:rPr>
              <w:t>3</w:t>
            </w:r>
          </w:p>
        </w:tc>
        <w:tc>
          <w:tcPr>
            <w:tcW w:w="5850" w:type="dxa"/>
          </w:tcPr>
          <w:p w:rsidRPr="00525928" w:rsidR="00FB21D2" w:rsidP="00FB21D2" w:rsidRDefault="00FB21D2">
            <w:pPr>
              <w:rPr>
                <w:rFonts w:cs="Arial"/>
              </w:rPr>
            </w:pPr>
            <w:r w:rsidRPr="00525928">
              <w:rPr>
                <w:rFonts w:cs="Arial"/>
              </w:rPr>
              <w:t>Blind and/or disabled individuals who meet all Medicaid requirements except curr</w:t>
            </w:r>
            <w:r w:rsidR="000A0FC7">
              <w:rPr>
                <w:rFonts w:cs="Arial"/>
              </w:rPr>
              <w:t xml:space="preserve">ent blindness and/or disability </w:t>
            </w:r>
            <w:r w:rsidRPr="00525928">
              <w:rPr>
                <w:rFonts w:cs="Arial"/>
              </w:rPr>
              <w:t>criteria, and have been continuously eligible since 12/73 under the State's requirements.</w:t>
            </w:r>
          </w:p>
        </w:tc>
        <w:tc>
          <w:tcPr>
            <w:tcW w:w="3420" w:type="dxa"/>
          </w:tcPr>
          <w:p w:rsidRPr="00525928" w:rsidR="00FB21D2" w:rsidP="00FB21D2" w:rsidRDefault="00FB21D2">
            <w:pPr>
              <w:rPr>
                <w:rFonts w:cs="Arial"/>
              </w:rPr>
            </w:pPr>
            <w:r w:rsidRPr="00525928">
              <w:rPr>
                <w:rFonts w:cs="Arial"/>
              </w:rPr>
              <w:t>42 CFR 435.340.</w:t>
            </w:r>
          </w:p>
        </w:tc>
      </w:tr>
    </w:tbl>
    <w:p w:rsidR="000A0FC7" w:rsidP="00FB21D2" w:rsidRDefault="000A0FC7">
      <w:pPr>
        <w:pStyle w:val="PlainText"/>
        <w:keepNext/>
        <w:jc w:val="center"/>
        <w:rPr>
          <w:rFonts w:cs="Arial" w:asciiTheme="minorHAnsi" w:hAnsiTheme="minorHAnsi"/>
          <w:b/>
          <w:bCs/>
          <w:sz w:val="22"/>
          <w:szCs w:val="22"/>
        </w:rPr>
      </w:pPr>
    </w:p>
    <w:p w:rsidRPr="00525928" w:rsidR="00FB21D2" w:rsidP="00FB21D2" w:rsidRDefault="00FB21D2">
      <w:pPr>
        <w:pStyle w:val="PlainText"/>
        <w:keepNext/>
        <w:jc w:val="center"/>
        <w:rPr>
          <w:rFonts w:cs="Arial" w:asciiTheme="minorHAnsi" w:hAnsiTheme="minorHAnsi"/>
          <w:b/>
          <w:bCs/>
          <w:sz w:val="22"/>
          <w:szCs w:val="22"/>
        </w:rPr>
      </w:pPr>
      <w:r w:rsidRPr="00525928">
        <w:rPr>
          <w:rFonts w:cs="Arial" w:asciiTheme="minorHAnsi" w:hAnsiTheme="minorHAnsi"/>
          <w:b/>
          <w:bCs/>
          <w:sz w:val="22"/>
          <w:szCs w:val="22"/>
        </w:rPr>
        <w:t>MAS/B</w:t>
      </w:r>
      <w:r>
        <w:rPr>
          <w:rFonts w:cs="Arial" w:asciiTheme="minorHAnsi" w:hAnsiTheme="minorHAnsi"/>
          <w:b/>
          <w:bCs/>
          <w:sz w:val="22"/>
          <w:szCs w:val="22"/>
        </w:rPr>
        <w:t xml:space="preserve">OE - MEDICALLY NEEDY – CHILDREN </w:t>
      </w:r>
      <w:r w:rsidRPr="00525928">
        <w:rPr>
          <w:rFonts w:cs="Arial" w:asciiTheme="minorHAnsi" w:hAnsiTheme="minorHAnsi"/>
          <w:b/>
          <w:bCs/>
          <w:sz w:val="22"/>
          <w:szCs w:val="22"/>
        </w:rPr>
        <w:t>MSIS Coding (MAS-2, BOE-4)</w:t>
      </w:r>
    </w:p>
    <w:tbl>
      <w:tblPr>
        <w:tblStyle w:val="TableGrid3"/>
        <w:tblW w:w="0" w:type="auto"/>
        <w:tblLayout w:type="fixed"/>
        <w:tblLook w:val="0020" w:firstRow="1" w:lastRow="0" w:firstColumn="0" w:lastColumn="0" w:noHBand="0" w:noVBand="0"/>
        <w:tblCaption w:val="MAS/BOE - MEDICALLY NEEDY – CHILDREN MSIS Coding (MAS-2, BOE-4)"/>
        <w:tblDescription w:val="This table displays Medically needy - Children MSIS coding"/>
      </w:tblPr>
      <w:tblGrid>
        <w:gridCol w:w="715"/>
        <w:gridCol w:w="5850"/>
        <w:gridCol w:w="3420"/>
      </w:tblGrid>
      <w:tr w:rsidRPr="00525928" w:rsidR="00FB21D2" w:rsidTr="000A0FC7">
        <w:trPr>
          <w:cantSplit/>
          <w:tblHeader/>
        </w:trPr>
        <w:tc>
          <w:tcPr>
            <w:tcW w:w="715" w:type="dxa"/>
            <w:shd w:val="clear" w:color="auto" w:fill="B4C6E7" w:themeFill="accent1" w:themeFillTint="66"/>
          </w:tcPr>
          <w:p w:rsidRPr="00525928" w:rsidR="00FB21D2" w:rsidP="00FB21D2" w:rsidRDefault="00FB21D2">
            <w:pPr>
              <w:keepNext/>
              <w:keepLines/>
              <w:rPr>
                <w:rFonts w:cs="Arial"/>
                <w:b/>
              </w:rPr>
            </w:pPr>
            <w:r w:rsidRPr="00525928">
              <w:rPr>
                <w:rFonts w:cs="Arial"/>
                <w:b/>
              </w:rPr>
              <w:t>ITEM</w:t>
            </w:r>
          </w:p>
        </w:tc>
        <w:tc>
          <w:tcPr>
            <w:tcW w:w="5850" w:type="dxa"/>
            <w:shd w:val="clear" w:color="auto" w:fill="B4C6E7" w:themeFill="accent1" w:themeFillTint="66"/>
          </w:tcPr>
          <w:p w:rsidRPr="00525928" w:rsidR="00FB21D2" w:rsidP="00FB21D2" w:rsidRDefault="00FB21D2">
            <w:pPr>
              <w:keepNext/>
              <w:keepLines/>
              <w:rPr>
                <w:rFonts w:cs="Arial"/>
                <w:b/>
              </w:rPr>
            </w:pPr>
            <w:r w:rsidRPr="00525928">
              <w:rPr>
                <w:rFonts w:cs="Arial"/>
                <w:b/>
              </w:rPr>
              <w:t>DESCRIPTION</w:t>
            </w:r>
          </w:p>
        </w:tc>
        <w:tc>
          <w:tcPr>
            <w:tcW w:w="3420" w:type="dxa"/>
            <w:shd w:val="clear" w:color="auto" w:fill="B4C6E7" w:themeFill="accent1" w:themeFillTint="66"/>
          </w:tcPr>
          <w:p w:rsidRPr="00525928" w:rsidR="00FB21D2" w:rsidP="00FB21D2" w:rsidRDefault="00FB21D2">
            <w:pPr>
              <w:keepNext/>
              <w:keepLines/>
              <w:rPr>
                <w:rFonts w:cs="Arial"/>
                <w:b/>
              </w:rPr>
            </w:pPr>
            <w:r w:rsidRPr="00525928">
              <w:rPr>
                <w:rFonts w:cs="Arial"/>
                <w:b/>
              </w:rPr>
              <w:t>CFR/PL CITATIONS</w:t>
            </w:r>
          </w:p>
        </w:tc>
      </w:tr>
      <w:tr w:rsidRPr="00525928" w:rsidR="00FB21D2" w:rsidTr="000A0FC7">
        <w:tc>
          <w:tcPr>
            <w:tcW w:w="715" w:type="dxa"/>
          </w:tcPr>
          <w:p w:rsidRPr="00525928" w:rsidR="00FB21D2" w:rsidP="00FB21D2" w:rsidRDefault="00FB21D2">
            <w:pPr>
              <w:keepNext/>
              <w:keepLines/>
              <w:rPr>
                <w:rFonts w:cs="Arial"/>
              </w:rPr>
            </w:pPr>
            <w:r w:rsidRPr="00525928">
              <w:rPr>
                <w:rFonts w:cs="Arial"/>
              </w:rPr>
              <w:t>1</w:t>
            </w:r>
          </w:p>
        </w:tc>
        <w:tc>
          <w:tcPr>
            <w:tcW w:w="5850" w:type="dxa"/>
          </w:tcPr>
          <w:p w:rsidRPr="00525928" w:rsidR="00FB21D2" w:rsidP="00FB21D2" w:rsidRDefault="00FB21D2">
            <w:pPr>
              <w:keepNext/>
              <w:keepLines/>
              <w:rPr>
                <w:rFonts w:cs="Arial"/>
              </w:rPr>
            </w:pPr>
            <w:r w:rsidRPr="00525928">
              <w:rPr>
                <w:rFonts w:cs="Arial"/>
              </w:rPr>
              <w:t>Individuals under age 18 who, but for income and resources, would be eligible.</w:t>
            </w:r>
          </w:p>
        </w:tc>
        <w:tc>
          <w:tcPr>
            <w:tcW w:w="3420" w:type="dxa"/>
          </w:tcPr>
          <w:p w:rsidRPr="00525928" w:rsidR="00FB21D2" w:rsidP="006964C1" w:rsidRDefault="00FB21D2">
            <w:pPr>
              <w:keepNext/>
              <w:keepLines/>
              <w:rPr>
                <w:rFonts w:cs="Arial"/>
              </w:rPr>
            </w:pPr>
            <w:r w:rsidRPr="00525928">
              <w:rPr>
                <w:rFonts w:cs="Arial"/>
              </w:rPr>
              <w:t>§1902(a)(10)(C)(ii)(I) of the Act,</w:t>
            </w:r>
            <w:r w:rsidR="006964C1">
              <w:rPr>
                <w:rFonts w:cs="Arial"/>
              </w:rPr>
              <w:t xml:space="preserve"> </w:t>
            </w:r>
            <w:r w:rsidRPr="00525928">
              <w:rPr>
                <w:rFonts w:cs="Arial"/>
              </w:rPr>
              <w:t>PL 97-248, §137.</w:t>
            </w:r>
          </w:p>
        </w:tc>
      </w:tr>
      <w:tr w:rsidRPr="00525928" w:rsidR="00FB21D2" w:rsidTr="000A0FC7">
        <w:tc>
          <w:tcPr>
            <w:tcW w:w="715" w:type="dxa"/>
          </w:tcPr>
          <w:p w:rsidRPr="00525928" w:rsidR="00FB21D2" w:rsidP="00FB21D2" w:rsidRDefault="00FB21D2">
            <w:pPr>
              <w:rPr>
                <w:rFonts w:cs="Arial"/>
              </w:rPr>
            </w:pPr>
            <w:r w:rsidRPr="00525928">
              <w:rPr>
                <w:rFonts w:cs="Arial"/>
              </w:rPr>
              <w:t>2</w:t>
            </w:r>
          </w:p>
        </w:tc>
        <w:tc>
          <w:tcPr>
            <w:tcW w:w="5850" w:type="dxa"/>
          </w:tcPr>
          <w:p w:rsidRPr="00525928" w:rsidR="00FB21D2" w:rsidP="00FB21D2" w:rsidRDefault="00FB21D2">
            <w:pPr>
              <w:rPr>
                <w:rFonts w:cs="Arial"/>
              </w:rPr>
            </w:pPr>
            <w:r w:rsidRPr="00525928">
              <w:rPr>
                <w:rFonts w:cs="Arial"/>
              </w:rPr>
              <w:t>Infants under the age of 1 and who were born after 9/30/84 to and living in the household of medically needy women.</w:t>
            </w:r>
          </w:p>
        </w:tc>
        <w:tc>
          <w:tcPr>
            <w:tcW w:w="3420" w:type="dxa"/>
          </w:tcPr>
          <w:p w:rsidRPr="00525928" w:rsidR="00FB21D2" w:rsidP="006964C1" w:rsidRDefault="00FB21D2">
            <w:pPr>
              <w:rPr>
                <w:rFonts w:cs="Arial"/>
              </w:rPr>
            </w:pPr>
            <w:r w:rsidRPr="00525928">
              <w:rPr>
                <w:rFonts w:cs="Arial"/>
              </w:rPr>
              <w:t>§1902(e)(4) of the Act,</w:t>
            </w:r>
            <w:r w:rsidR="006964C1">
              <w:rPr>
                <w:rFonts w:cs="Arial"/>
              </w:rPr>
              <w:t xml:space="preserve"> </w:t>
            </w:r>
            <w:r w:rsidRPr="00525928">
              <w:rPr>
                <w:rFonts w:cs="Arial"/>
              </w:rPr>
              <w:t>PL 98-369, §2362.</w:t>
            </w:r>
          </w:p>
        </w:tc>
      </w:tr>
      <w:tr w:rsidRPr="00525928" w:rsidR="00FB21D2" w:rsidTr="000A0FC7">
        <w:tc>
          <w:tcPr>
            <w:tcW w:w="715" w:type="dxa"/>
          </w:tcPr>
          <w:p w:rsidRPr="00525928" w:rsidR="00FB21D2" w:rsidP="00FB21D2" w:rsidRDefault="00FB21D2">
            <w:pPr>
              <w:rPr>
                <w:rFonts w:cs="Arial"/>
              </w:rPr>
            </w:pPr>
            <w:r w:rsidRPr="00525928">
              <w:rPr>
                <w:rFonts w:cs="Arial"/>
              </w:rPr>
              <w:t>3</w:t>
            </w:r>
          </w:p>
        </w:tc>
        <w:tc>
          <w:tcPr>
            <w:tcW w:w="5850" w:type="dxa"/>
          </w:tcPr>
          <w:p w:rsidRPr="00525928" w:rsidR="00FB21D2" w:rsidP="00FB21D2" w:rsidRDefault="00FB21D2">
            <w:pPr>
              <w:rPr>
                <w:rFonts w:cs="Arial"/>
              </w:rPr>
            </w:pPr>
            <w:r w:rsidRPr="00525928">
              <w:rPr>
                <w:rFonts w:cs="Arial"/>
              </w:rPr>
              <w:t>Other financially eligible individuals under age 18-21, as specified by the State.</w:t>
            </w:r>
          </w:p>
        </w:tc>
        <w:tc>
          <w:tcPr>
            <w:tcW w:w="3420" w:type="dxa"/>
          </w:tcPr>
          <w:p w:rsidRPr="00525928" w:rsidR="00FB21D2" w:rsidP="00FB21D2" w:rsidRDefault="00FB21D2">
            <w:pPr>
              <w:rPr>
                <w:rFonts w:cs="Arial"/>
              </w:rPr>
            </w:pPr>
            <w:r w:rsidRPr="00525928">
              <w:rPr>
                <w:rFonts w:cs="Arial"/>
              </w:rPr>
              <w:t>42 CFR 435.308.</w:t>
            </w:r>
          </w:p>
        </w:tc>
      </w:tr>
      <w:tr w:rsidRPr="00525928" w:rsidR="00FB21D2" w:rsidTr="000A0FC7">
        <w:tc>
          <w:tcPr>
            <w:tcW w:w="715" w:type="dxa"/>
          </w:tcPr>
          <w:p w:rsidRPr="00525928" w:rsidR="00FB21D2" w:rsidP="00FB21D2" w:rsidRDefault="00FB21D2">
            <w:pPr>
              <w:rPr>
                <w:rFonts w:cs="Arial"/>
              </w:rPr>
            </w:pPr>
            <w:r w:rsidRPr="00525928">
              <w:rPr>
                <w:rFonts w:cs="Arial"/>
              </w:rPr>
              <w:t>4</w:t>
            </w:r>
          </w:p>
        </w:tc>
        <w:tc>
          <w:tcPr>
            <w:tcW w:w="5850" w:type="dxa"/>
          </w:tcPr>
          <w:p w:rsidRPr="00525928" w:rsidR="00FB21D2" w:rsidP="00FB21D2" w:rsidRDefault="00FB21D2">
            <w:pPr>
              <w:rPr>
                <w:rFonts w:cs="Arial"/>
              </w:rPr>
            </w:pPr>
            <w:r w:rsidRPr="00525928">
              <w:rPr>
                <w:rFonts w:cs="Arial"/>
              </w:rPr>
              <w:t>Children who would be ineligible if not enrolled in an HMO.  Categorically needy individuals are covered under 42 CFR 435.212 and the same rules apply to medically needy individuals.</w:t>
            </w:r>
          </w:p>
        </w:tc>
        <w:tc>
          <w:tcPr>
            <w:tcW w:w="3420" w:type="dxa"/>
          </w:tcPr>
          <w:p w:rsidRPr="00525928" w:rsidR="00FB21D2" w:rsidP="00FB21D2" w:rsidRDefault="00FB21D2">
            <w:pPr>
              <w:rPr>
                <w:rFonts w:cs="Arial"/>
              </w:rPr>
            </w:pPr>
            <w:r w:rsidRPr="00525928">
              <w:rPr>
                <w:rFonts w:cs="Arial"/>
              </w:rPr>
              <w:t>42 CFR 435.326.</w:t>
            </w:r>
          </w:p>
        </w:tc>
      </w:tr>
    </w:tbl>
    <w:p w:rsidR="002E3346" w:rsidP="00FB21D2" w:rsidRDefault="002E3346">
      <w:pPr>
        <w:pStyle w:val="PlainText"/>
        <w:keepNext/>
        <w:jc w:val="center"/>
        <w:rPr>
          <w:rFonts w:cs="Arial" w:asciiTheme="minorHAnsi" w:hAnsiTheme="minorHAnsi"/>
          <w:b/>
          <w:bCs/>
          <w:sz w:val="22"/>
          <w:szCs w:val="22"/>
        </w:rPr>
      </w:pPr>
    </w:p>
    <w:p w:rsidRPr="00525928" w:rsidR="00FB21D2" w:rsidP="00FB21D2" w:rsidRDefault="00FB21D2">
      <w:pPr>
        <w:pStyle w:val="PlainText"/>
        <w:keepNext/>
        <w:jc w:val="center"/>
        <w:rPr>
          <w:rFonts w:cs="Arial" w:asciiTheme="minorHAnsi" w:hAnsiTheme="minorHAnsi"/>
          <w:b/>
          <w:bCs/>
          <w:sz w:val="22"/>
          <w:szCs w:val="22"/>
        </w:rPr>
      </w:pPr>
      <w:r w:rsidRPr="00525928">
        <w:rPr>
          <w:rFonts w:cs="Arial" w:asciiTheme="minorHAnsi" w:hAnsiTheme="minorHAnsi"/>
          <w:b/>
          <w:bCs/>
          <w:sz w:val="22"/>
          <w:szCs w:val="22"/>
        </w:rPr>
        <w:t>MAS</w:t>
      </w:r>
      <w:r>
        <w:rPr>
          <w:rFonts w:cs="Arial" w:asciiTheme="minorHAnsi" w:hAnsiTheme="minorHAnsi"/>
          <w:b/>
          <w:bCs/>
          <w:sz w:val="22"/>
          <w:szCs w:val="22"/>
        </w:rPr>
        <w:t xml:space="preserve">/BOE - MEDICALLY NEEDY – ADULTS </w:t>
      </w:r>
      <w:r w:rsidRPr="00525928">
        <w:rPr>
          <w:rFonts w:cs="Arial" w:asciiTheme="minorHAnsi" w:hAnsiTheme="minorHAnsi"/>
          <w:b/>
          <w:bCs/>
          <w:sz w:val="22"/>
          <w:szCs w:val="22"/>
        </w:rPr>
        <w:t>MSIS Coding (MAS-2, BOE-5)</w:t>
      </w:r>
    </w:p>
    <w:tbl>
      <w:tblPr>
        <w:tblStyle w:val="TableGrid3"/>
        <w:tblW w:w="0" w:type="auto"/>
        <w:tblLayout w:type="fixed"/>
        <w:tblLook w:val="0020" w:firstRow="1" w:lastRow="0" w:firstColumn="0" w:lastColumn="0" w:noHBand="0" w:noVBand="0"/>
        <w:tblCaption w:val="MAS/BOE - MEDICALLY NEEDY – ADULTS MSIS Coding (MAS-2, BOE-5)"/>
        <w:tblDescription w:val="This table display Medically needy - Adults MSIS coding "/>
      </w:tblPr>
      <w:tblGrid>
        <w:gridCol w:w="715"/>
        <w:gridCol w:w="5850"/>
        <w:gridCol w:w="3420"/>
      </w:tblGrid>
      <w:tr w:rsidRPr="00525928" w:rsidR="00FB21D2" w:rsidTr="000A0FC7">
        <w:trPr>
          <w:cantSplit/>
          <w:tblHeader/>
        </w:trPr>
        <w:tc>
          <w:tcPr>
            <w:tcW w:w="715" w:type="dxa"/>
            <w:shd w:val="clear" w:color="auto" w:fill="B4C6E7" w:themeFill="accent1" w:themeFillTint="66"/>
          </w:tcPr>
          <w:p w:rsidRPr="00525928" w:rsidR="00FB21D2" w:rsidP="00FB21D2" w:rsidRDefault="00FB21D2">
            <w:pPr>
              <w:rPr>
                <w:rFonts w:cs="Arial"/>
                <w:b/>
              </w:rPr>
            </w:pPr>
            <w:r w:rsidRPr="00525928">
              <w:rPr>
                <w:rFonts w:cs="Arial"/>
                <w:b/>
              </w:rPr>
              <w:t>ITEM</w:t>
            </w:r>
          </w:p>
        </w:tc>
        <w:tc>
          <w:tcPr>
            <w:tcW w:w="5850" w:type="dxa"/>
            <w:shd w:val="clear" w:color="auto" w:fill="B4C6E7" w:themeFill="accent1" w:themeFillTint="66"/>
          </w:tcPr>
          <w:p w:rsidRPr="00525928" w:rsidR="00FB21D2" w:rsidP="00FB21D2" w:rsidRDefault="00FB21D2">
            <w:pPr>
              <w:rPr>
                <w:rFonts w:cs="Arial"/>
                <w:b/>
              </w:rPr>
            </w:pPr>
            <w:r w:rsidRPr="00525928">
              <w:rPr>
                <w:rFonts w:cs="Arial"/>
                <w:b/>
              </w:rPr>
              <w:t>DESCRIPTION</w:t>
            </w:r>
          </w:p>
        </w:tc>
        <w:tc>
          <w:tcPr>
            <w:tcW w:w="3420" w:type="dxa"/>
            <w:shd w:val="clear" w:color="auto" w:fill="B4C6E7" w:themeFill="accent1" w:themeFillTint="66"/>
          </w:tcPr>
          <w:p w:rsidRPr="00525928" w:rsidR="00FB21D2" w:rsidP="00FB21D2" w:rsidRDefault="00FB21D2">
            <w:pPr>
              <w:rPr>
                <w:rFonts w:cs="Arial"/>
                <w:b/>
              </w:rPr>
            </w:pPr>
            <w:r w:rsidRPr="00525928">
              <w:rPr>
                <w:rFonts w:cs="Arial"/>
                <w:b/>
              </w:rPr>
              <w:t>CFR/PL CITATIONS</w:t>
            </w:r>
          </w:p>
        </w:tc>
      </w:tr>
      <w:tr w:rsidRPr="00525928" w:rsidR="00FB21D2" w:rsidTr="000A0FC7">
        <w:trPr>
          <w:cantSplit/>
        </w:trPr>
        <w:tc>
          <w:tcPr>
            <w:tcW w:w="715" w:type="dxa"/>
          </w:tcPr>
          <w:p w:rsidRPr="00525928" w:rsidR="00FB21D2" w:rsidP="00FB21D2" w:rsidRDefault="00FB21D2">
            <w:pPr>
              <w:rPr>
                <w:rFonts w:cs="Arial"/>
              </w:rPr>
            </w:pPr>
            <w:r w:rsidRPr="00525928">
              <w:rPr>
                <w:rFonts w:cs="Arial"/>
              </w:rPr>
              <w:t>1</w:t>
            </w:r>
          </w:p>
        </w:tc>
        <w:tc>
          <w:tcPr>
            <w:tcW w:w="5850" w:type="dxa"/>
          </w:tcPr>
          <w:p w:rsidRPr="00525928" w:rsidR="00FB21D2" w:rsidP="00FB21D2" w:rsidRDefault="00FB21D2">
            <w:pPr>
              <w:rPr>
                <w:rFonts w:cs="Arial"/>
              </w:rPr>
            </w:pPr>
            <w:r w:rsidRPr="00525928">
              <w:rPr>
                <w:rFonts w:cs="Arial"/>
              </w:rPr>
              <w:t>Pregnant women.</w:t>
            </w:r>
          </w:p>
        </w:tc>
        <w:tc>
          <w:tcPr>
            <w:tcW w:w="3420" w:type="dxa"/>
          </w:tcPr>
          <w:p w:rsidRPr="00525928" w:rsidR="00FB21D2" w:rsidP="00FB21D2" w:rsidRDefault="00FB21D2">
            <w:pPr>
              <w:rPr>
                <w:rFonts w:cs="Arial"/>
              </w:rPr>
            </w:pPr>
            <w:r w:rsidRPr="00525928">
              <w:rPr>
                <w:rFonts w:cs="Arial"/>
              </w:rPr>
              <w:t>42 CFR 435.301.</w:t>
            </w:r>
          </w:p>
        </w:tc>
      </w:tr>
      <w:tr w:rsidRPr="00525928" w:rsidR="00FB21D2" w:rsidTr="000A0FC7">
        <w:trPr>
          <w:cantSplit/>
        </w:trPr>
        <w:tc>
          <w:tcPr>
            <w:tcW w:w="715" w:type="dxa"/>
          </w:tcPr>
          <w:p w:rsidRPr="00525928" w:rsidR="00FB21D2" w:rsidP="00FB21D2" w:rsidRDefault="00FB21D2">
            <w:pPr>
              <w:rPr>
                <w:rFonts w:cs="Arial"/>
              </w:rPr>
            </w:pPr>
            <w:r w:rsidRPr="00525928">
              <w:rPr>
                <w:rFonts w:cs="Arial"/>
              </w:rPr>
              <w:t>2</w:t>
            </w:r>
          </w:p>
        </w:tc>
        <w:tc>
          <w:tcPr>
            <w:tcW w:w="5850" w:type="dxa"/>
          </w:tcPr>
          <w:p w:rsidRPr="00525928" w:rsidR="00FB21D2" w:rsidP="00FB21D2" w:rsidRDefault="00FB21D2">
            <w:pPr>
              <w:rPr>
                <w:rFonts w:cs="Arial"/>
              </w:rPr>
            </w:pPr>
            <w:r w:rsidRPr="00525928">
              <w:rPr>
                <w:rFonts w:cs="Arial"/>
              </w:rPr>
              <w:t>Caretaker relatives who, but for income and resources, would be eligible.</w:t>
            </w:r>
          </w:p>
        </w:tc>
        <w:tc>
          <w:tcPr>
            <w:tcW w:w="3420" w:type="dxa"/>
          </w:tcPr>
          <w:p w:rsidRPr="00525928" w:rsidR="00FB21D2" w:rsidP="00FB21D2" w:rsidRDefault="00FB21D2">
            <w:pPr>
              <w:rPr>
                <w:rFonts w:cs="Arial"/>
              </w:rPr>
            </w:pPr>
            <w:r w:rsidRPr="00525928">
              <w:rPr>
                <w:rFonts w:cs="Arial"/>
              </w:rPr>
              <w:t>42 CFR 435.310.</w:t>
            </w:r>
          </w:p>
        </w:tc>
      </w:tr>
      <w:tr w:rsidRPr="00525928" w:rsidR="00FB21D2" w:rsidTr="000A0FC7">
        <w:trPr>
          <w:cantSplit/>
        </w:trPr>
        <w:tc>
          <w:tcPr>
            <w:tcW w:w="715" w:type="dxa"/>
          </w:tcPr>
          <w:p w:rsidRPr="00525928" w:rsidR="00FB21D2" w:rsidP="00FB21D2" w:rsidRDefault="00FB21D2">
            <w:pPr>
              <w:rPr>
                <w:rFonts w:cs="Arial"/>
              </w:rPr>
            </w:pPr>
            <w:r w:rsidRPr="00525928">
              <w:rPr>
                <w:rFonts w:cs="Arial"/>
              </w:rPr>
              <w:lastRenderedPageBreak/>
              <w:t>3</w:t>
            </w:r>
          </w:p>
        </w:tc>
        <w:tc>
          <w:tcPr>
            <w:tcW w:w="5850" w:type="dxa"/>
          </w:tcPr>
          <w:p w:rsidRPr="00525928" w:rsidR="00FB21D2" w:rsidP="00FB21D2" w:rsidRDefault="00FB21D2">
            <w:pPr>
              <w:rPr>
                <w:rFonts w:cs="Arial"/>
              </w:rPr>
            </w:pPr>
            <w:r w:rsidRPr="00525928">
              <w:rPr>
                <w:rFonts w:cs="Arial"/>
              </w:rPr>
              <w:t>Adults who would be ineligible if not enrolled in an HMO.  Categorically needy individuals are covered under 42 CFR 435.212 and the same rules apply to medically needy individuals.</w:t>
            </w:r>
          </w:p>
        </w:tc>
        <w:tc>
          <w:tcPr>
            <w:tcW w:w="3420" w:type="dxa"/>
          </w:tcPr>
          <w:p w:rsidRPr="00525928" w:rsidR="00FB21D2" w:rsidP="00FB21D2" w:rsidRDefault="00FB21D2">
            <w:pPr>
              <w:rPr>
                <w:rFonts w:cs="Arial"/>
              </w:rPr>
            </w:pPr>
            <w:r w:rsidRPr="00525928">
              <w:rPr>
                <w:rFonts w:cs="Arial"/>
              </w:rPr>
              <w:t>42 CFR 435.326.</w:t>
            </w:r>
          </w:p>
        </w:tc>
      </w:tr>
    </w:tbl>
    <w:p w:rsidRPr="00525928" w:rsidR="00FB21D2" w:rsidP="00FB21D2" w:rsidRDefault="00FB21D2">
      <w:pPr>
        <w:spacing w:after="0" w:line="240" w:lineRule="auto"/>
        <w:jc w:val="center"/>
        <w:rPr>
          <w:rFonts w:cs="Arial"/>
          <w:b/>
          <w:bCs/>
        </w:rPr>
      </w:pPr>
    </w:p>
    <w:p w:rsidRPr="00525928" w:rsidR="00FB21D2" w:rsidP="00FB21D2" w:rsidRDefault="00FB21D2">
      <w:pPr>
        <w:pStyle w:val="PlainText"/>
        <w:keepNext/>
        <w:jc w:val="center"/>
        <w:rPr>
          <w:rFonts w:cs="Arial" w:asciiTheme="minorHAnsi" w:hAnsiTheme="minorHAnsi"/>
          <w:b/>
          <w:bCs/>
          <w:sz w:val="22"/>
          <w:szCs w:val="22"/>
        </w:rPr>
      </w:pPr>
      <w:r w:rsidRPr="00525928">
        <w:rPr>
          <w:rFonts w:cs="Arial" w:asciiTheme="minorHAnsi" w:hAnsiTheme="minorHAnsi"/>
          <w:b/>
          <w:bCs/>
          <w:sz w:val="22"/>
          <w:szCs w:val="22"/>
        </w:rPr>
        <w:t>MAS/BOE - P</w:t>
      </w:r>
      <w:r>
        <w:rPr>
          <w:rFonts w:cs="Arial" w:asciiTheme="minorHAnsi" w:hAnsiTheme="minorHAnsi"/>
          <w:b/>
          <w:bCs/>
          <w:sz w:val="22"/>
          <w:szCs w:val="22"/>
        </w:rPr>
        <w:t xml:space="preserve">OVERTY RELATED ELIGIBLES – AGED </w:t>
      </w:r>
      <w:r w:rsidRPr="00525928">
        <w:rPr>
          <w:rFonts w:cs="Arial" w:asciiTheme="minorHAnsi" w:hAnsiTheme="minorHAnsi"/>
          <w:b/>
          <w:bCs/>
          <w:sz w:val="22"/>
          <w:szCs w:val="22"/>
        </w:rPr>
        <w:t>MSIS Coding (MAS-3, BOE-1)</w:t>
      </w:r>
    </w:p>
    <w:tbl>
      <w:tblPr>
        <w:tblStyle w:val="TableGrid3"/>
        <w:tblW w:w="0" w:type="auto"/>
        <w:tblLayout w:type="fixed"/>
        <w:tblLook w:val="0020" w:firstRow="1" w:lastRow="0" w:firstColumn="0" w:lastColumn="0" w:noHBand="0" w:noVBand="0"/>
        <w:tblCaption w:val="MAS/BOE - POVERTY RELATED ELIGIBLES – AGED MSIS Coding (MAS-3, BOE-1)"/>
        <w:tblDescription w:val="This table displays Poverty related eligibles - aged MSIS Coding"/>
      </w:tblPr>
      <w:tblGrid>
        <w:gridCol w:w="715"/>
        <w:gridCol w:w="5850"/>
        <w:gridCol w:w="3420"/>
      </w:tblGrid>
      <w:tr w:rsidRPr="00525928" w:rsidR="00FB21D2" w:rsidTr="000A0FC7">
        <w:trPr>
          <w:cantSplit/>
          <w:tblHeader/>
        </w:trPr>
        <w:tc>
          <w:tcPr>
            <w:tcW w:w="715" w:type="dxa"/>
            <w:shd w:val="clear" w:color="auto" w:fill="B4C6E7" w:themeFill="accent1" w:themeFillTint="66"/>
          </w:tcPr>
          <w:p w:rsidRPr="00525928" w:rsidR="00FB21D2" w:rsidP="00FB21D2" w:rsidRDefault="00FB21D2">
            <w:pPr>
              <w:keepNext/>
              <w:keepLines/>
              <w:rPr>
                <w:rFonts w:cs="Arial"/>
                <w:b/>
              </w:rPr>
            </w:pPr>
            <w:r w:rsidRPr="00525928">
              <w:rPr>
                <w:rFonts w:cs="Arial"/>
                <w:b/>
              </w:rPr>
              <w:t>ITEM</w:t>
            </w:r>
          </w:p>
        </w:tc>
        <w:tc>
          <w:tcPr>
            <w:tcW w:w="5850" w:type="dxa"/>
            <w:shd w:val="clear" w:color="auto" w:fill="B4C6E7" w:themeFill="accent1" w:themeFillTint="66"/>
          </w:tcPr>
          <w:p w:rsidRPr="00525928" w:rsidR="00FB21D2" w:rsidP="00FB21D2" w:rsidRDefault="00FB21D2">
            <w:pPr>
              <w:keepNext/>
              <w:keepLines/>
              <w:rPr>
                <w:rFonts w:cs="Arial"/>
                <w:b/>
              </w:rPr>
            </w:pPr>
            <w:r w:rsidRPr="00525928">
              <w:rPr>
                <w:rFonts w:cs="Arial"/>
                <w:b/>
              </w:rPr>
              <w:t>DESCRIPTION</w:t>
            </w:r>
          </w:p>
        </w:tc>
        <w:tc>
          <w:tcPr>
            <w:tcW w:w="3420" w:type="dxa"/>
            <w:shd w:val="clear" w:color="auto" w:fill="B4C6E7" w:themeFill="accent1" w:themeFillTint="66"/>
          </w:tcPr>
          <w:p w:rsidRPr="00525928" w:rsidR="00FB21D2" w:rsidP="00FB21D2" w:rsidRDefault="00FB21D2">
            <w:pPr>
              <w:keepNext/>
              <w:keepLines/>
              <w:rPr>
                <w:rFonts w:cs="Arial"/>
                <w:b/>
              </w:rPr>
            </w:pPr>
            <w:r w:rsidRPr="00525928">
              <w:rPr>
                <w:rFonts w:cs="Arial"/>
                <w:b/>
              </w:rPr>
              <w:t>CFR/PL CITATIONS</w:t>
            </w:r>
          </w:p>
        </w:tc>
      </w:tr>
      <w:tr w:rsidRPr="00525928" w:rsidR="00FB21D2" w:rsidTr="000A0FC7">
        <w:trPr>
          <w:cantSplit/>
        </w:trPr>
        <w:tc>
          <w:tcPr>
            <w:tcW w:w="715" w:type="dxa"/>
          </w:tcPr>
          <w:p w:rsidRPr="00525928" w:rsidR="00FB21D2" w:rsidP="00FB21D2" w:rsidRDefault="00FB21D2">
            <w:pPr>
              <w:keepNext/>
              <w:keepLines/>
              <w:rPr>
                <w:rFonts w:cs="Arial"/>
              </w:rPr>
            </w:pPr>
            <w:r w:rsidRPr="00525928">
              <w:rPr>
                <w:rFonts w:cs="Arial"/>
              </w:rPr>
              <w:t>1</w:t>
            </w:r>
          </w:p>
        </w:tc>
        <w:tc>
          <w:tcPr>
            <w:tcW w:w="5850" w:type="dxa"/>
          </w:tcPr>
          <w:p w:rsidRPr="00525928" w:rsidR="00FB21D2" w:rsidP="00FB21D2" w:rsidRDefault="00FB21D2">
            <w:pPr>
              <w:keepNext/>
              <w:keepLines/>
              <w:rPr>
                <w:rFonts w:cs="Arial"/>
              </w:rPr>
            </w:pPr>
            <w:r w:rsidRPr="00525928">
              <w:rPr>
                <w:rFonts w:cs="Arial"/>
              </w:rPr>
              <w:t>Qualified Medicare Beneficiaries (QMBs) who are entitled to Medicare Part A, whose income does not exceed 100% of the Federal poverty level, and whose resources do not exceed twice the SSI standard.</w:t>
            </w:r>
          </w:p>
        </w:tc>
        <w:tc>
          <w:tcPr>
            <w:tcW w:w="3420" w:type="dxa"/>
          </w:tcPr>
          <w:p w:rsidRPr="00525928" w:rsidR="00FB21D2" w:rsidP="001A79AE" w:rsidRDefault="00FB21D2">
            <w:pPr>
              <w:keepNext/>
              <w:keepLines/>
              <w:rPr>
                <w:rFonts w:cs="Arial"/>
              </w:rPr>
            </w:pPr>
            <w:r w:rsidRPr="00525928">
              <w:rPr>
                <w:rFonts w:cs="Arial"/>
              </w:rPr>
              <w:t>§§1902(a)(10)(E)(I) and 1905(p)(1) of the Act,</w:t>
            </w:r>
            <w:r w:rsidR="001A79AE">
              <w:rPr>
                <w:rFonts w:cs="Arial"/>
              </w:rPr>
              <w:t xml:space="preserve"> </w:t>
            </w:r>
            <w:r w:rsidRPr="00525928">
              <w:rPr>
                <w:rFonts w:cs="Arial"/>
              </w:rPr>
              <w:t>PL 100-203, §4118(p)(8),</w:t>
            </w:r>
            <w:r w:rsidR="001A79AE">
              <w:rPr>
                <w:rFonts w:cs="Arial"/>
              </w:rPr>
              <w:t xml:space="preserve"> </w:t>
            </w:r>
            <w:r w:rsidRPr="00525928">
              <w:rPr>
                <w:rFonts w:cs="Arial"/>
              </w:rPr>
              <w:t>PL 100-360, §301(a) &amp; (e),</w:t>
            </w:r>
            <w:r w:rsidR="001A79AE">
              <w:rPr>
                <w:rFonts w:cs="Arial"/>
              </w:rPr>
              <w:t xml:space="preserve"> </w:t>
            </w:r>
            <w:r w:rsidRPr="00525928">
              <w:rPr>
                <w:rFonts w:cs="Arial"/>
              </w:rPr>
              <w:t>PL 100-485, §608(d)(14),</w:t>
            </w:r>
            <w:r w:rsidR="001A79AE">
              <w:rPr>
                <w:rFonts w:cs="Arial"/>
              </w:rPr>
              <w:t xml:space="preserve"> </w:t>
            </w:r>
            <w:r w:rsidRPr="00525928">
              <w:rPr>
                <w:rFonts w:cs="Arial"/>
              </w:rPr>
              <w:t>PL 100-647, §8434.</w:t>
            </w:r>
          </w:p>
        </w:tc>
      </w:tr>
      <w:tr w:rsidRPr="00525928" w:rsidR="00FB21D2" w:rsidTr="000A0FC7">
        <w:trPr>
          <w:cantSplit/>
        </w:trPr>
        <w:tc>
          <w:tcPr>
            <w:tcW w:w="715" w:type="dxa"/>
          </w:tcPr>
          <w:p w:rsidRPr="00525928" w:rsidR="00FB21D2" w:rsidP="00FB21D2" w:rsidRDefault="00FB21D2">
            <w:pPr>
              <w:rPr>
                <w:rFonts w:cs="Arial"/>
              </w:rPr>
            </w:pPr>
            <w:r w:rsidRPr="00525928">
              <w:rPr>
                <w:rFonts w:cs="Arial"/>
              </w:rPr>
              <w:t>2</w:t>
            </w:r>
          </w:p>
        </w:tc>
        <w:tc>
          <w:tcPr>
            <w:tcW w:w="5850" w:type="dxa"/>
          </w:tcPr>
          <w:p w:rsidRPr="00525928" w:rsidR="00FB21D2" w:rsidP="00FB21D2" w:rsidRDefault="00FB21D2">
            <w:pPr>
              <w:rPr>
                <w:rFonts w:cs="Arial"/>
              </w:rPr>
            </w:pPr>
            <w:r w:rsidRPr="00525928">
              <w:rPr>
                <w:rFonts w:cs="Arial"/>
              </w:rPr>
              <w:t>Specified Low-Income Medicare Beneficiaries (SLMBs) who meet all of the eligibility requirements for QMB status, except for the income in excess of the QMB income limit, but not exceeding 120% of the Federal poverty level.</w:t>
            </w:r>
          </w:p>
        </w:tc>
        <w:tc>
          <w:tcPr>
            <w:tcW w:w="3420" w:type="dxa"/>
          </w:tcPr>
          <w:p w:rsidRPr="00525928" w:rsidR="00FB21D2" w:rsidP="00FB21D2" w:rsidRDefault="00FB21D2">
            <w:pPr>
              <w:rPr>
                <w:rFonts w:cs="Arial"/>
              </w:rPr>
            </w:pPr>
            <w:r w:rsidRPr="00525928">
              <w:rPr>
                <w:rFonts w:cs="Arial"/>
              </w:rPr>
              <w:t>§4501(b) of OBRA 90, as amended in §1902(a)(10)(E) of the Act.</w:t>
            </w:r>
          </w:p>
        </w:tc>
      </w:tr>
      <w:tr w:rsidRPr="00525928" w:rsidR="00FB21D2" w:rsidTr="000A0FC7">
        <w:trPr>
          <w:cantSplit/>
        </w:trPr>
        <w:tc>
          <w:tcPr>
            <w:tcW w:w="715" w:type="dxa"/>
          </w:tcPr>
          <w:p w:rsidRPr="00525928" w:rsidR="00FB21D2" w:rsidP="00FB21D2" w:rsidRDefault="00FB21D2">
            <w:pPr>
              <w:rPr>
                <w:rFonts w:cs="Arial"/>
              </w:rPr>
            </w:pPr>
            <w:r w:rsidRPr="00525928">
              <w:rPr>
                <w:rFonts w:cs="Arial"/>
              </w:rPr>
              <w:t>3</w:t>
            </w:r>
          </w:p>
        </w:tc>
        <w:tc>
          <w:tcPr>
            <w:tcW w:w="5850" w:type="dxa"/>
          </w:tcPr>
          <w:p w:rsidRPr="00525928" w:rsidR="00FB21D2" w:rsidP="00FB21D2" w:rsidRDefault="00FB21D2">
            <w:pPr>
              <w:rPr>
                <w:rFonts w:cs="Arial"/>
              </w:rPr>
            </w:pPr>
            <w:r w:rsidRPr="00525928">
              <w:rPr>
                <w:rFonts w:cs="Arial"/>
              </w:rPr>
              <w:t>Qualifying individuals having higher income than allowed for QMBs or SLMBs.</w:t>
            </w:r>
          </w:p>
        </w:tc>
        <w:tc>
          <w:tcPr>
            <w:tcW w:w="3420" w:type="dxa"/>
          </w:tcPr>
          <w:p w:rsidRPr="00525928" w:rsidR="00FB21D2" w:rsidP="00FB21D2" w:rsidRDefault="00FB21D2">
            <w:pPr>
              <w:rPr>
                <w:rFonts w:cs="Arial"/>
              </w:rPr>
            </w:pPr>
            <w:r w:rsidRPr="00525928">
              <w:rPr>
                <w:rFonts w:cs="Arial"/>
              </w:rPr>
              <w:t>§1902(a)(10)(E)(iv) of the Act.</w:t>
            </w:r>
          </w:p>
        </w:tc>
      </w:tr>
      <w:tr w:rsidRPr="00525928" w:rsidR="00FB21D2" w:rsidTr="000A0FC7">
        <w:trPr>
          <w:cantSplit/>
        </w:trPr>
        <w:tc>
          <w:tcPr>
            <w:tcW w:w="715" w:type="dxa"/>
          </w:tcPr>
          <w:p w:rsidRPr="00525928" w:rsidR="00FB21D2" w:rsidP="00FB21D2" w:rsidRDefault="00FB21D2">
            <w:pPr>
              <w:rPr>
                <w:rFonts w:cs="Arial"/>
              </w:rPr>
            </w:pPr>
            <w:r w:rsidRPr="00525928">
              <w:rPr>
                <w:rFonts w:cs="Arial"/>
              </w:rPr>
              <w:t>4</w:t>
            </w:r>
          </w:p>
        </w:tc>
        <w:tc>
          <w:tcPr>
            <w:tcW w:w="5850" w:type="dxa"/>
          </w:tcPr>
          <w:p w:rsidRPr="00525928" w:rsidR="00FB21D2" w:rsidP="00FB21D2" w:rsidRDefault="00FB21D2">
            <w:pPr>
              <w:rPr>
                <w:rFonts w:cs="Arial"/>
              </w:rPr>
            </w:pPr>
            <w:r w:rsidRPr="00525928">
              <w:rPr>
                <w:rFonts w:cs="Arial"/>
              </w:rPr>
              <w:t>Aged individual not described in S 1902(a)(10)(A)(1) of the Act, with income below the poverty level and resources within state limits, who are entitled to full Medicaid benefits.</w:t>
            </w:r>
          </w:p>
        </w:tc>
        <w:tc>
          <w:tcPr>
            <w:tcW w:w="3420" w:type="dxa"/>
          </w:tcPr>
          <w:p w:rsidRPr="00525928" w:rsidR="00FB21D2" w:rsidP="001A79AE" w:rsidRDefault="00FB21D2">
            <w:pPr>
              <w:rPr>
                <w:rFonts w:cs="Arial"/>
              </w:rPr>
            </w:pPr>
            <w:r w:rsidRPr="00525928">
              <w:rPr>
                <w:rFonts w:cs="Arial"/>
              </w:rPr>
              <w:t>§1902(a)(10)(A)(ii)(X),</w:t>
            </w:r>
            <w:r w:rsidR="001A79AE">
              <w:rPr>
                <w:rFonts w:cs="Arial"/>
              </w:rPr>
              <w:t xml:space="preserve"> </w:t>
            </w:r>
            <w:r w:rsidRPr="00525928">
              <w:rPr>
                <w:rFonts w:cs="Arial"/>
              </w:rPr>
              <w:t>1902(m)(1) of the Act,</w:t>
            </w:r>
            <w:r w:rsidR="001A79AE">
              <w:rPr>
                <w:rFonts w:cs="Arial"/>
              </w:rPr>
              <w:t xml:space="preserve"> </w:t>
            </w:r>
            <w:r w:rsidRPr="00525928">
              <w:rPr>
                <w:rFonts w:cs="Arial"/>
              </w:rPr>
              <w:t>PL 99-509, §§9402 (a) and (b).</w:t>
            </w:r>
          </w:p>
        </w:tc>
      </w:tr>
    </w:tbl>
    <w:p w:rsidRPr="00525928" w:rsidR="00FB21D2" w:rsidP="00FB21D2" w:rsidRDefault="00FB21D2">
      <w:pPr>
        <w:spacing w:after="0" w:line="240" w:lineRule="auto"/>
        <w:rPr>
          <w:rFonts w:cs="Arial"/>
        </w:rPr>
      </w:pPr>
    </w:p>
    <w:p w:rsidRPr="00525928" w:rsidR="00FB21D2" w:rsidP="00FB21D2" w:rsidRDefault="00FB21D2">
      <w:pPr>
        <w:pStyle w:val="PlainText"/>
        <w:keepNext/>
        <w:jc w:val="center"/>
        <w:rPr>
          <w:rFonts w:cs="Arial" w:asciiTheme="minorHAnsi" w:hAnsiTheme="minorHAnsi"/>
          <w:b/>
          <w:bCs/>
          <w:sz w:val="22"/>
          <w:szCs w:val="22"/>
        </w:rPr>
      </w:pPr>
      <w:r w:rsidRPr="00525928">
        <w:rPr>
          <w:rFonts w:cs="Arial" w:asciiTheme="minorHAnsi" w:hAnsiTheme="minorHAnsi"/>
          <w:b/>
          <w:bCs/>
          <w:sz w:val="22"/>
          <w:szCs w:val="22"/>
        </w:rPr>
        <w:lastRenderedPageBreak/>
        <w:t>MAS/BOE - POVERTY REL</w:t>
      </w:r>
      <w:r>
        <w:rPr>
          <w:rFonts w:cs="Arial" w:asciiTheme="minorHAnsi" w:hAnsiTheme="minorHAnsi"/>
          <w:b/>
          <w:bCs/>
          <w:sz w:val="22"/>
          <w:szCs w:val="22"/>
        </w:rPr>
        <w:t xml:space="preserve">ATED ELIGIBLES - BLIND/DISABLED </w:t>
      </w:r>
      <w:r w:rsidRPr="00525928">
        <w:rPr>
          <w:rFonts w:cs="Arial" w:asciiTheme="minorHAnsi" w:hAnsiTheme="minorHAnsi"/>
          <w:b/>
          <w:bCs/>
          <w:sz w:val="22"/>
          <w:szCs w:val="22"/>
        </w:rPr>
        <w:t>MSIS Coding (MAS-3, BOE-2)</w:t>
      </w:r>
    </w:p>
    <w:tbl>
      <w:tblPr>
        <w:tblStyle w:val="TableGrid3"/>
        <w:tblW w:w="0" w:type="auto"/>
        <w:tblLayout w:type="fixed"/>
        <w:tblLook w:val="0020" w:firstRow="1" w:lastRow="0" w:firstColumn="0" w:lastColumn="0" w:noHBand="0" w:noVBand="0"/>
        <w:tblCaption w:val="MAS/BOE - POVERTY RELATED ELIGIBLES - BLIND/DISABLED MSIS Coding (MAS-3, BOE-2)"/>
        <w:tblDescription w:val="This table displays poverty related eligibles - blind/ disabled MSIS coding"/>
      </w:tblPr>
      <w:tblGrid>
        <w:gridCol w:w="715"/>
        <w:gridCol w:w="5850"/>
        <w:gridCol w:w="3420"/>
      </w:tblGrid>
      <w:tr w:rsidRPr="00525928" w:rsidR="00FB21D2" w:rsidTr="000A0FC7">
        <w:trPr>
          <w:cantSplit/>
          <w:tblHeader/>
        </w:trPr>
        <w:tc>
          <w:tcPr>
            <w:tcW w:w="715" w:type="dxa"/>
            <w:shd w:val="clear" w:color="auto" w:fill="B4C6E7" w:themeFill="accent1" w:themeFillTint="66"/>
          </w:tcPr>
          <w:p w:rsidRPr="00525928" w:rsidR="00FB21D2" w:rsidP="00FB21D2" w:rsidRDefault="00FB21D2">
            <w:pPr>
              <w:keepNext/>
              <w:keepLines/>
              <w:rPr>
                <w:rFonts w:cs="Arial"/>
                <w:b/>
              </w:rPr>
            </w:pPr>
            <w:r w:rsidRPr="00525928">
              <w:rPr>
                <w:rFonts w:cs="Arial"/>
                <w:b/>
              </w:rPr>
              <w:t>ITEM</w:t>
            </w:r>
          </w:p>
        </w:tc>
        <w:tc>
          <w:tcPr>
            <w:tcW w:w="5850" w:type="dxa"/>
            <w:shd w:val="clear" w:color="auto" w:fill="B4C6E7" w:themeFill="accent1" w:themeFillTint="66"/>
          </w:tcPr>
          <w:p w:rsidRPr="00525928" w:rsidR="00FB21D2" w:rsidP="00FB21D2" w:rsidRDefault="00FB21D2">
            <w:pPr>
              <w:keepNext/>
              <w:keepLines/>
              <w:rPr>
                <w:rFonts w:cs="Arial"/>
                <w:b/>
              </w:rPr>
            </w:pPr>
            <w:r w:rsidRPr="00525928">
              <w:rPr>
                <w:rFonts w:cs="Arial"/>
                <w:b/>
              </w:rPr>
              <w:t>DESCRIPTION</w:t>
            </w:r>
          </w:p>
        </w:tc>
        <w:tc>
          <w:tcPr>
            <w:tcW w:w="3420" w:type="dxa"/>
            <w:shd w:val="clear" w:color="auto" w:fill="B4C6E7" w:themeFill="accent1" w:themeFillTint="66"/>
          </w:tcPr>
          <w:p w:rsidRPr="00525928" w:rsidR="00FB21D2" w:rsidP="00FB21D2" w:rsidRDefault="00FB21D2">
            <w:pPr>
              <w:keepNext/>
              <w:keepLines/>
              <w:rPr>
                <w:rFonts w:cs="Arial"/>
                <w:b/>
              </w:rPr>
            </w:pPr>
            <w:r w:rsidRPr="00525928">
              <w:rPr>
                <w:rFonts w:cs="Arial"/>
                <w:b/>
              </w:rPr>
              <w:t>CFR/PL CITATIONS</w:t>
            </w:r>
          </w:p>
        </w:tc>
      </w:tr>
      <w:tr w:rsidRPr="00525928" w:rsidR="00FB21D2" w:rsidTr="000A0FC7">
        <w:trPr>
          <w:cantSplit/>
        </w:trPr>
        <w:tc>
          <w:tcPr>
            <w:tcW w:w="715" w:type="dxa"/>
          </w:tcPr>
          <w:p w:rsidRPr="00525928" w:rsidR="00FB21D2" w:rsidP="00FB21D2" w:rsidRDefault="00FB21D2">
            <w:pPr>
              <w:keepNext/>
              <w:keepLines/>
              <w:rPr>
                <w:rFonts w:cs="Arial"/>
              </w:rPr>
            </w:pPr>
            <w:r w:rsidRPr="00525928">
              <w:rPr>
                <w:rFonts w:cs="Arial"/>
              </w:rPr>
              <w:t>1</w:t>
            </w:r>
          </w:p>
        </w:tc>
        <w:tc>
          <w:tcPr>
            <w:tcW w:w="5850" w:type="dxa"/>
          </w:tcPr>
          <w:p w:rsidRPr="00525928" w:rsidR="00FB21D2" w:rsidP="00FB21D2" w:rsidRDefault="00FB21D2">
            <w:pPr>
              <w:keepNext/>
              <w:keepLines/>
              <w:rPr>
                <w:rFonts w:cs="Arial"/>
              </w:rPr>
            </w:pPr>
            <w:r w:rsidRPr="00525928">
              <w:rPr>
                <w:rFonts w:cs="Arial"/>
              </w:rPr>
              <w:t>Qualified Medicare Beneficiaries (QMBs) who are entitled to Medicare Part A, whose income does not exceed 100% of the Federal poverty level, and whose resources do not exceed twice the SSI standard.</w:t>
            </w:r>
          </w:p>
        </w:tc>
        <w:tc>
          <w:tcPr>
            <w:tcW w:w="3420" w:type="dxa"/>
          </w:tcPr>
          <w:p w:rsidRPr="00525928" w:rsidR="00FB21D2" w:rsidP="001A79AE" w:rsidRDefault="00FB21D2">
            <w:pPr>
              <w:keepNext/>
              <w:keepLines/>
              <w:rPr>
                <w:rFonts w:cs="Arial"/>
              </w:rPr>
            </w:pPr>
            <w:r w:rsidRPr="00525928">
              <w:rPr>
                <w:rFonts w:cs="Arial"/>
              </w:rPr>
              <w:t>§§1902(a)(10)(E)(I) and 1905(p)(1) of the Act, PL 100-203, §4118(p)(8),</w:t>
            </w:r>
            <w:r w:rsidR="001A79AE">
              <w:rPr>
                <w:rFonts w:cs="Arial"/>
              </w:rPr>
              <w:t xml:space="preserve"> </w:t>
            </w:r>
            <w:r w:rsidRPr="00525928">
              <w:rPr>
                <w:rFonts w:cs="Arial"/>
              </w:rPr>
              <w:t>PL 100-360, §301(a) &amp; (e),</w:t>
            </w:r>
            <w:r w:rsidR="001A79AE">
              <w:rPr>
                <w:rFonts w:cs="Arial"/>
              </w:rPr>
              <w:t xml:space="preserve"> </w:t>
            </w:r>
            <w:r w:rsidRPr="00525928">
              <w:rPr>
                <w:rFonts w:cs="Arial"/>
              </w:rPr>
              <w:t>PL 100-485, §608(d)(14),</w:t>
            </w:r>
            <w:r w:rsidR="001A79AE">
              <w:rPr>
                <w:rFonts w:cs="Arial"/>
              </w:rPr>
              <w:t xml:space="preserve"> </w:t>
            </w:r>
            <w:r w:rsidRPr="00525928">
              <w:rPr>
                <w:rFonts w:cs="Arial"/>
              </w:rPr>
              <w:t xml:space="preserve">PL 100-647, §8434. </w:t>
            </w:r>
          </w:p>
        </w:tc>
      </w:tr>
      <w:tr w:rsidRPr="00525928" w:rsidR="00FB21D2" w:rsidTr="000A0FC7">
        <w:trPr>
          <w:cantSplit/>
        </w:trPr>
        <w:tc>
          <w:tcPr>
            <w:tcW w:w="715" w:type="dxa"/>
          </w:tcPr>
          <w:p w:rsidRPr="00525928" w:rsidR="00FB21D2" w:rsidP="00FB21D2" w:rsidRDefault="00FB21D2">
            <w:pPr>
              <w:keepNext/>
              <w:keepLines/>
              <w:rPr>
                <w:rFonts w:cs="Arial"/>
              </w:rPr>
            </w:pPr>
            <w:r w:rsidRPr="00525928">
              <w:rPr>
                <w:rFonts w:cs="Arial"/>
              </w:rPr>
              <w:t>2</w:t>
            </w:r>
          </w:p>
        </w:tc>
        <w:tc>
          <w:tcPr>
            <w:tcW w:w="5850" w:type="dxa"/>
          </w:tcPr>
          <w:p w:rsidRPr="00525928" w:rsidR="00FB21D2" w:rsidP="00FB21D2" w:rsidRDefault="00FB21D2">
            <w:pPr>
              <w:keepNext/>
              <w:keepLines/>
              <w:rPr>
                <w:rFonts w:cs="Arial"/>
              </w:rPr>
            </w:pPr>
            <w:r w:rsidRPr="00525928">
              <w:rPr>
                <w:rFonts w:cs="Arial"/>
              </w:rPr>
              <w:t>Specified Low-Income Medicare Beneficiaries (SLMBs) who meet all of the eligibility requirements for QMB status, except for the income in excess of the QMB income limit, but not exceeding 120% of the Federal poverty level.</w:t>
            </w:r>
          </w:p>
        </w:tc>
        <w:tc>
          <w:tcPr>
            <w:tcW w:w="3420" w:type="dxa"/>
          </w:tcPr>
          <w:p w:rsidRPr="00525928" w:rsidR="00FB21D2" w:rsidP="00FB21D2" w:rsidRDefault="00FB21D2">
            <w:pPr>
              <w:keepNext/>
              <w:keepLines/>
              <w:rPr>
                <w:rFonts w:cs="Arial"/>
              </w:rPr>
            </w:pPr>
            <w:r w:rsidRPr="00525928">
              <w:rPr>
                <w:rFonts w:cs="Arial"/>
              </w:rPr>
              <w:t>§4501(b) of OBRA 90 as amended in §1902(a)(10)(E)(I) of the Act.</w:t>
            </w:r>
          </w:p>
        </w:tc>
      </w:tr>
      <w:tr w:rsidRPr="00525928" w:rsidR="00FB21D2" w:rsidTr="000A0FC7">
        <w:trPr>
          <w:cantSplit/>
        </w:trPr>
        <w:tc>
          <w:tcPr>
            <w:tcW w:w="715" w:type="dxa"/>
          </w:tcPr>
          <w:p w:rsidRPr="00525928" w:rsidR="00FB21D2" w:rsidP="00FB21D2" w:rsidRDefault="00FB21D2">
            <w:pPr>
              <w:keepNext/>
              <w:keepLines/>
              <w:rPr>
                <w:rFonts w:cs="Arial"/>
              </w:rPr>
            </w:pPr>
            <w:r w:rsidRPr="00525928">
              <w:rPr>
                <w:rFonts w:cs="Arial"/>
              </w:rPr>
              <w:t>3</w:t>
            </w:r>
          </w:p>
        </w:tc>
        <w:tc>
          <w:tcPr>
            <w:tcW w:w="5850" w:type="dxa"/>
          </w:tcPr>
          <w:p w:rsidRPr="00525928" w:rsidR="00FB21D2" w:rsidP="00FB21D2" w:rsidRDefault="00FB21D2">
            <w:pPr>
              <w:keepNext/>
              <w:keepLines/>
              <w:rPr>
                <w:rFonts w:cs="Arial"/>
              </w:rPr>
            </w:pPr>
            <w:r w:rsidRPr="00525928">
              <w:rPr>
                <w:rFonts w:cs="Arial"/>
              </w:rPr>
              <w:t>Qualifying individuals having higher income than allowed for QMBs or SLMBs.</w:t>
            </w:r>
          </w:p>
        </w:tc>
        <w:tc>
          <w:tcPr>
            <w:tcW w:w="3420" w:type="dxa"/>
          </w:tcPr>
          <w:p w:rsidRPr="00525928" w:rsidR="00FB21D2" w:rsidP="00FB21D2" w:rsidRDefault="00FB21D2">
            <w:pPr>
              <w:keepNext/>
              <w:keepLines/>
              <w:rPr>
                <w:rFonts w:cs="Arial"/>
              </w:rPr>
            </w:pPr>
            <w:r w:rsidRPr="00525928">
              <w:rPr>
                <w:rFonts w:cs="Arial"/>
              </w:rPr>
              <w:t>§1902(a)(10)(E)(iv) of the Act.</w:t>
            </w:r>
          </w:p>
        </w:tc>
      </w:tr>
      <w:tr w:rsidRPr="00525928" w:rsidR="00FB21D2" w:rsidTr="000A0FC7">
        <w:trPr>
          <w:cantSplit/>
        </w:trPr>
        <w:tc>
          <w:tcPr>
            <w:tcW w:w="715" w:type="dxa"/>
          </w:tcPr>
          <w:p w:rsidRPr="00525928" w:rsidR="00FB21D2" w:rsidP="00FB21D2" w:rsidRDefault="00FB21D2">
            <w:pPr>
              <w:keepNext/>
              <w:keepLines/>
              <w:rPr>
                <w:rFonts w:cs="Arial"/>
              </w:rPr>
            </w:pPr>
            <w:r w:rsidRPr="00525928">
              <w:rPr>
                <w:rFonts w:cs="Arial"/>
              </w:rPr>
              <w:t>4</w:t>
            </w:r>
          </w:p>
        </w:tc>
        <w:tc>
          <w:tcPr>
            <w:tcW w:w="5850" w:type="dxa"/>
          </w:tcPr>
          <w:p w:rsidRPr="00525928" w:rsidR="00FB21D2" w:rsidP="00FB21D2" w:rsidRDefault="00FB21D2">
            <w:pPr>
              <w:keepNext/>
              <w:keepLines/>
              <w:rPr>
                <w:rFonts w:cs="Arial"/>
              </w:rPr>
            </w:pPr>
            <w:r w:rsidRPr="00525928">
              <w:rPr>
                <w:rFonts w:cs="Arial"/>
              </w:rPr>
              <w:t>Qualified Disabled Working Individuals (QDWIs) who are entitled to Medicare Part A.</w:t>
            </w:r>
          </w:p>
        </w:tc>
        <w:tc>
          <w:tcPr>
            <w:tcW w:w="3420" w:type="dxa"/>
          </w:tcPr>
          <w:p w:rsidRPr="00525928" w:rsidR="00FB21D2" w:rsidP="00FB21D2" w:rsidRDefault="00FB21D2">
            <w:pPr>
              <w:keepNext/>
              <w:keepLines/>
              <w:rPr>
                <w:rFonts w:cs="Arial"/>
              </w:rPr>
            </w:pPr>
            <w:r w:rsidRPr="00525928">
              <w:rPr>
                <w:rFonts w:cs="Arial"/>
              </w:rPr>
              <w:t>§§1902(a)(10)(E)(ii) and 1905(s) of the Act.</w:t>
            </w:r>
          </w:p>
        </w:tc>
      </w:tr>
      <w:tr w:rsidRPr="00525928" w:rsidR="00FB21D2" w:rsidTr="000A0FC7">
        <w:trPr>
          <w:cantSplit/>
        </w:trPr>
        <w:tc>
          <w:tcPr>
            <w:tcW w:w="715" w:type="dxa"/>
          </w:tcPr>
          <w:p w:rsidRPr="00525928" w:rsidR="00FB21D2" w:rsidP="00FB21D2" w:rsidRDefault="00FB21D2">
            <w:pPr>
              <w:keepNext/>
              <w:keepLines/>
              <w:rPr>
                <w:rFonts w:cs="Arial"/>
              </w:rPr>
            </w:pPr>
            <w:r w:rsidRPr="00525928">
              <w:rPr>
                <w:rFonts w:cs="Arial"/>
              </w:rPr>
              <w:t>5</w:t>
            </w:r>
          </w:p>
        </w:tc>
        <w:tc>
          <w:tcPr>
            <w:tcW w:w="5850" w:type="dxa"/>
          </w:tcPr>
          <w:p w:rsidRPr="00525928" w:rsidR="00FB21D2" w:rsidP="00FB21D2" w:rsidRDefault="00FB21D2">
            <w:pPr>
              <w:keepNext/>
              <w:keepLines/>
              <w:rPr>
                <w:rFonts w:cs="Arial"/>
              </w:rPr>
            </w:pPr>
            <w:r w:rsidRPr="00525928">
              <w:rPr>
                <w:rFonts w:cs="Arial"/>
              </w:rPr>
              <w:t>Disabled individuals not described in §1902(a)(10)(A)(1) of the Act, with income below the poverty level and resources within state limits, which are entitled to full Medicaid benefits.</w:t>
            </w:r>
          </w:p>
        </w:tc>
        <w:tc>
          <w:tcPr>
            <w:tcW w:w="3420" w:type="dxa"/>
          </w:tcPr>
          <w:p w:rsidRPr="00525928" w:rsidR="00FB21D2" w:rsidP="001A79AE" w:rsidRDefault="00FB21D2">
            <w:pPr>
              <w:keepNext/>
              <w:keepLines/>
              <w:rPr>
                <w:rFonts w:cs="Arial"/>
              </w:rPr>
            </w:pPr>
            <w:r w:rsidRPr="00525928">
              <w:rPr>
                <w:rFonts w:cs="Arial"/>
              </w:rPr>
              <w:t>§§1902(a)(10)(A)(ii)(X), 1902(m)(1) and (3) of the Act, P.L. 99-509, §§9402 (a) and (b).</w:t>
            </w:r>
          </w:p>
        </w:tc>
      </w:tr>
    </w:tbl>
    <w:p w:rsidR="00FB21D2" w:rsidP="00FB21D2" w:rsidRDefault="00FB21D2">
      <w:pPr>
        <w:pStyle w:val="PlainText"/>
        <w:rPr>
          <w:rFonts w:cs="Arial" w:asciiTheme="minorHAnsi" w:hAnsiTheme="minorHAnsi"/>
          <w:sz w:val="22"/>
          <w:szCs w:val="22"/>
        </w:rPr>
      </w:pPr>
    </w:p>
    <w:p w:rsidRPr="00525928" w:rsidR="002E3346" w:rsidP="00FB21D2" w:rsidRDefault="002E3346">
      <w:pPr>
        <w:pStyle w:val="PlainText"/>
        <w:rPr>
          <w:rFonts w:cs="Arial" w:asciiTheme="minorHAnsi" w:hAnsiTheme="minorHAnsi"/>
          <w:sz w:val="22"/>
          <w:szCs w:val="22"/>
        </w:rPr>
      </w:pPr>
    </w:p>
    <w:p w:rsidRPr="00525928" w:rsidR="00FB21D2" w:rsidP="00FB21D2" w:rsidRDefault="00FB21D2">
      <w:pPr>
        <w:pStyle w:val="PlainText"/>
        <w:keepNext/>
        <w:jc w:val="center"/>
        <w:rPr>
          <w:rFonts w:cs="Arial" w:asciiTheme="minorHAnsi" w:hAnsiTheme="minorHAnsi"/>
          <w:b/>
          <w:bCs/>
          <w:sz w:val="22"/>
          <w:szCs w:val="22"/>
        </w:rPr>
      </w:pPr>
      <w:r w:rsidRPr="00525928">
        <w:rPr>
          <w:rFonts w:cs="Arial" w:asciiTheme="minorHAnsi" w:hAnsiTheme="minorHAnsi"/>
          <w:b/>
          <w:bCs/>
          <w:sz w:val="22"/>
          <w:szCs w:val="22"/>
        </w:rPr>
        <w:lastRenderedPageBreak/>
        <w:t>MAS/BOE - POVER</w:t>
      </w:r>
      <w:r>
        <w:rPr>
          <w:rFonts w:cs="Arial" w:asciiTheme="minorHAnsi" w:hAnsiTheme="minorHAnsi"/>
          <w:b/>
          <w:bCs/>
          <w:sz w:val="22"/>
          <w:szCs w:val="22"/>
        </w:rPr>
        <w:t xml:space="preserve">TY RELATED ELIGIBLES – CHILDREN </w:t>
      </w:r>
      <w:r w:rsidRPr="00525928">
        <w:rPr>
          <w:rFonts w:cs="Arial" w:asciiTheme="minorHAnsi" w:hAnsiTheme="minorHAnsi"/>
          <w:b/>
          <w:bCs/>
          <w:sz w:val="22"/>
          <w:szCs w:val="22"/>
        </w:rPr>
        <w:t>MSIS Coding (MAS-3, BOE-4)</w:t>
      </w:r>
    </w:p>
    <w:tbl>
      <w:tblPr>
        <w:tblStyle w:val="TableGrid3"/>
        <w:tblW w:w="9985" w:type="dxa"/>
        <w:tblLayout w:type="fixed"/>
        <w:tblLook w:val="0020" w:firstRow="1" w:lastRow="0" w:firstColumn="0" w:lastColumn="0" w:noHBand="0" w:noVBand="0"/>
        <w:tblCaption w:val="MAS/BOE - POVERTY RELATED ELIGIBLES – CHILDREN MSIS Coding (MAS-3, BOE-4)"/>
        <w:tblDescription w:val="This table displays poverty related eligibles - children MSIS coding"/>
      </w:tblPr>
      <w:tblGrid>
        <w:gridCol w:w="715"/>
        <w:gridCol w:w="5850"/>
        <w:gridCol w:w="3420"/>
      </w:tblGrid>
      <w:tr w:rsidRPr="00525928" w:rsidR="00FB21D2" w:rsidTr="000A0FC7">
        <w:trPr>
          <w:cantSplit/>
          <w:tblHeader/>
        </w:trPr>
        <w:tc>
          <w:tcPr>
            <w:tcW w:w="715" w:type="dxa"/>
            <w:shd w:val="clear" w:color="auto" w:fill="B4C6E7" w:themeFill="accent1" w:themeFillTint="66"/>
          </w:tcPr>
          <w:p w:rsidRPr="00525928" w:rsidR="00FB21D2" w:rsidP="00FB21D2" w:rsidRDefault="00FB21D2">
            <w:pPr>
              <w:keepNext/>
              <w:keepLines/>
              <w:rPr>
                <w:rFonts w:cs="Arial"/>
                <w:b/>
              </w:rPr>
            </w:pPr>
            <w:r w:rsidRPr="00525928">
              <w:rPr>
                <w:rFonts w:cs="Arial"/>
                <w:b/>
              </w:rPr>
              <w:t>ITEM</w:t>
            </w:r>
          </w:p>
        </w:tc>
        <w:tc>
          <w:tcPr>
            <w:tcW w:w="5850" w:type="dxa"/>
            <w:shd w:val="clear" w:color="auto" w:fill="B4C6E7" w:themeFill="accent1" w:themeFillTint="66"/>
          </w:tcPr>
          <w:p w:rsidRPr="00525928" w:rsidR="00FB21D2" w:rsidP="00FB21D2" w:rsidRDefault="00FB21D2">
            <w:pPr>
              <w:keepNext/>
              <w:keepLines/>
              <w:rPr>
                <w:rFonts w:cs="Arial"/>
                <w:b/>
              </w:rPr>
            </w:pPr>
            <w:r w:rsidRPr="00525928">
              <w:rPr>
                <w:rFonts w:cs="Arial"/>
                <w:b/>
              </w:rPr>
              <w:t>DESCRIPTION</w:t>
            </w:r>
          </w:p>
        </w:tc>
        <w:tc>
          <w:tcPr>
            <w:tcW w:w="3420" w:type="dxa"/>
            <w:shd w:val="clear" w:color="auto" w:fill="B4C6E7" w:themeFill="accent1" w:themeFillTint="66"/>
          </w:tcPr>
          <w:p w:rsidRPr="00525928" w:rsidR="00FB21D2" w:rsidP="00FB21D2" w:rsidRDefault="00FB21D2">
            <w:pPr>
              <w:keepNext/>
              <w:keepLines/>
              <w:rPr>
                <w:rFonts w:cs="Arial"/>
                <w:b/>
              </w:rPr>
            </w:pPr>
            <w:r w:rsidRPr="00525928">
              <w:rPr>
                <w:rFonts w:cs="Arial"/>
                <w:b/>
              </w:rPr>
              <w:t>CFR/PL CITATIONS</w:t>
            </w:r>
          </w:p>
        </w:tc>
      </w:tr>
      <w:tr w:rsidRPr="00525928" w:rsidR="00FB21D2" w:rsidTr="000A0FC7">
        <w:trPr>
          <w:cantSplit/>
        </w:trPr>
        <w:tc>
          <w:tcPr>
            <w:tcW w:w="715" w:type="dxa"/>
          </w:tcPr>
          <w:p w:rsidRPr="00525928" w:rsidR="00FB21D2" w:rsidP="00FB21D2" w:rsidRDefault="00FB21D2">
            <w:pPr>
              <w:keepNext/>
              <w:keepLines/>
              <w:rPr>
                <w:rFonts w:cs="Arial"/>
              </w:rPr>
            </w:pPr>
            <w:r w:rsidRPr="00525928">
              <w:rPr>
                <w:rFonts w:cs="Arial"/>
              </w:rPr>
              <w:t>1</w:t>
            </w:r>
          </w:p>
        </w:tc>
        <w:tc>
          <w:tcPr>
            <w:tcW w:w="5850" w:type="dxa"/>
          </w:tcPr>
          <w:p w:rsidRPr="00525928" w:rsidR="00FB21D2" w:rsidP="00FB21D2" w:rsidRDefault="00FB21D2">
            <w:pPr>
              <w:keepNext/>
              <w:keepLines/>
              <w:rPr>
                <w:rFonts w:cs="Arial"/>
              </w:rPr>
            </w:pPr>
            <w:r w:rsidRPr="00525928">
              <w:rPr>
                <w:rFonts w:cs="Arial"/>
              </w:rPr>
              <w:t>Infants and children up to age 6 with income at or below 133% of the Federal Poverty Level (FPL).</w:t>
            </w:r>
          </w:p>
        </w:tc>
        <w:tc>
          <w:tcPr>
            <w:tcW w:w="3420" w:type="dxa"/>
          </w:tcPr>
          <w:p w:rsidRPr="00525928" w:rsidR="00FB21D2" w:rsidP="001A79AE" w:rsidRDefault="00FB21D2">
            <w:pPr>
              <w:keepNext/>
              <w:keepLines/>
              <w:rPr>
                <w:rFonts w:cs="Arial"/>
              </w:rPr>
            </w:pPr>
            <w:r w:rsidRPr="00525928">
              <w:rPr>
                <w:rFonts w:cs="Arial"/>
              </w:rPr>
              <w:t>§§1902(a)(10)(A)(I)(IV) &amp; (VI), 1902(l)(1)(A), (B), &amp; (C) of the Act, PL 100-360, §302(a)(1), PL 100-485, §608(d)(15).</w:t>
            </w:r>
          </w:p>
        </w:tc>
      </w:tr>
      <w:tr w:rsidRPr="00525928" w:rsidR="00FB21D2" w:rsidTr="000A0FC7">
        <w:trPr>
          <w:cantSplit/>
        </w:trPr>
        <w:tc>
          <w:tcPr>
            <w:tcW w:w="715" w:type="dxa"/>
          </w:tcPr>
          <w:p w:rsidRPr="00525928" w:rsidR="00FB21D2" w:rsidP="00FB21D2" w:rsidRDefault="00FB21D2">
            <w:pPr>
              <w:keepNext/>
              <w:keepLines/>
              <w:rPr>
                <w:rFonts w:cs="Arial"/>
              </w:rPr>
            </w:pPr>
            <w:r w:rsidRPr="00525928">
              <w:rPr>
                <w:rFonts w:cs="Arial"/>
              </w:rPr>
              <w:t>2</w:t>
            </w:r>
          </w:p>
        </w:tc>
        <w:tc>
          <w:tcPr>
            <w:tcW w:w="5850" w:type="dxa"/>
          </w:tcPr>
          <w:p w:rsidRPr="00525928" w:rsidR="00FB21D2" w:rsidP="00FB21D2" w:rsidRDefault="00FB21D2">
            <w:pPr>
              <w:keepNext/>
              <w:keepLines/>
              <w:rPr>
                <w:rFonts w:cs="Arial"/>
              </w:rPr>
            </w:pPr>
            <w:r w:rsidRPr="00525928">
              <w:rPr>
                <w:rFonts w:cs="Arial"/>
              </w:rPr>
              <w:t>Children under age 19 (born after 9/30/83) whose income is at or below 100% of the Federal poverty level within the State's resource requirements.</w:t>
            </w:r>
          </w:p>
        </w:tc>
        <w:tc>
          <w:tcPr>
            <w:tcW w:w="3420" w:type="dxa"/>
          </w:tcPr>
          <w:p w:rsidRPr="00525928" w:rsidR="00FB21D2" w:rsidP="00FB21D2" w:rsidRDefault="00FB21D2">
            <w:pPr>
              <w:keepNext/>
              <w:keepLines/>
              <w:rPr>
                <w:rFonts w:cs="Arial"/>
              </w:rPr>
            </w:pPr>
            <w:r w:rsidRPr="00525928">
              <w:rPr>
                <w:rFonts w:cs="Arial"/>
              </w:rPr>
              <w:t>§1902(a)(10)(A)(I) (VII) of the Act.</w:t>
            </w:r>
          </w:p>
        </w:tc>
      </w:tr>
      <w:tr w:rsidRPr="00525928" w:rsidR="00FB21D2" w:rsidTr="000A0FC7">
        <w:trPr>
          <w:cantSplit/>
        </w:trPr>
        <w:tc>
          <w:tcPr>
            <w:tcW w:w="715" w:type="dxa"/>
          </w:tcPr>
          <w:p w:rsidRPr="00525928" w:rsidR="00FB21D2" w:rsidP="00FB21D2" w:rsidRDefault="00FB21D2">
            <w:pPr>
              <w:keepNext/>
              <w:keepLines/>
              <w:rPr>
                <w:rFonts w:cs="Arial"/>
              </w:rPr>
            </w:pPr>
            <w:r w:rsidRPr="00525928">
              <w:rPr>
                <w:rFonts w:cs="Arial"/>
              </w:rPr>
              <w:t>3</w:t>
            </w:r>
          </w:p>
        </w:tc>
        <w:tc>
          <w:tcPr>
            <w:tcW w:w="5850" w:type="dxa"/>
          </w:tcPr>
          <w:p w:rsidRPr="00525928" w:rsidR="00FB21D2" w:rsidP="00FB21D2" w:rsidRDefault="00FB21D2">
            <w:pPr>
              <w:keepNext/>
              <w:keepLines/>
              <w:rPr>
                <w:rFonts w:cs="Arial"/>
              </w:rPr>
            </w:pPr>
            <w:r w:rsidRPr="00525928">
              <w:rPr>
                <w:rFonts w:cs="Arial"/>
              </w:rPr>
              <w:t>Infants under age 1 whose family income is below 185% of the poverty level and who are within any optional State resource requirements.</w:t>
            </w:r>
          </w:p>
        </w:tc>
        <w:tc>
          <w:tcPr>
            <w:tcW w:w="3420" w:type="dxa"/>
          </w:tcPr>
          <w:p w:rsidRPr="00525928" w:rsidR="00FB21D2" w:rsidP="001A79AE" w:rsidRDefault="00FB21D2">
            <w:pPr>
              <w:keepNext/>
              <w:keepLines/>
              <w:rPr>
                <w:rFonts w:cs="Arial"/>
              </w:rPr>
            </w:pPr>
            <w:r w:rsidRPr="00525928">
              <w:rPr>
                <w:rFonts w:cs="Arial"/>
              </w:rPr>
              <w:t>§§1902(a)(10)(A)(ii) (IX) and 1902(l)(1)(D) of the Act,</w:t>
            </w:r>
            <w:r w:rsidR="001A79AE">
              <w:rPr>
                <w:rFonts w:cs="Arial"/>
              </w:rPr>
              <w:t xml:space="preserve"> </w:t>
            </w:r>
            <w:r w:rsidRPr="00525928">
              <w:rPr>
                <w:rFonts w:cs="Arial"/>
              </w:rPr>
              <w:t>PL 99-509, §§9401(a) &amp; (b), PL 100-203, §4101.</w:t>
            </w:r>
          </w:p>
        </w:tc>
      </w:tr>
      <w:tr w:rsidRPr="00525928" w:rsidR="00FB21D2" w:rsidTr="000A0FC7">
        <w:trPr>
          <w:cantSplit/>
        </w:trPr>
        <w:tc>
          <w:tcPr>
            <w:tcW w:w="715" w:type="dxa"/>
          </w:tcPr>
          <w:p w:rsidRPr="00525928" w:rsidR="00FB21D2" w:rsidP="00FB21D2" w:rsidRDefault="00FB21D2">
            <w:pPr>
              <w:keepNext/>
              <w:keepLines/>
              <w:rPr>
                <w:rFonts w:cs="Arial"/>
              </w:rPr>
            </w:pPr>
            <w:r w:rsidRPr="00525928">
              <w:rPr>
                <w:rFonts w:cs="Arial"/>
              </w:rPr>
              <w:t>4</w:t>
            </w:r>
          </w:p>
        </w:tc>
        <w:tc>
          <w:tcPr>
            <w:tcW w:w="5850" w:type="dxa"/>
          </w:tcPr>
          <w:p w:rsidRPr="00525928" w:rsidR="00FB21D2" w:rsidP="00FB21D2" w:rsidRDefault="00FB21D2">
            <w:pPr>
              <w:keepNext/>
              <w:keepLines/>
              <w:rPr>
                <w:rFonts w:cs="Arial"/>
              </w:rPr>
            </w:pPr>
            <w:r w:rsidRPr="00525928">
              <w:rPr>
                <w:rFonts w:cs="Arial"/>
              </w:rPr>
              <w:t>Children made eligible under the more liberal income and resource requirements as authorized under §1902(r)(2) of the Act when used to disregard income on a poverty-level-related basis.</w:t>
            </w:r>
          </w:p>
        </w:tc>
        <w:tc>
          <w:tcPr>
            <w:tcW w:w="3420" w:type="dxa"/>
          </w:tcPr>
          <w:p w:rsidRPr="00525928" w:rsidR="00FB21D2" w:rsidP="00FB21D2" w:rsidRDefault="00FB21D2">
            <w:pPr>
              <w:keepNext/>
              <w:keepLines/>
              <w:rPr>
                <w:rFonts w:cs="Arial"/>
              </w:rPr>
            </w:pPr>
            <w:r w:rsidRPr="00525928">
              <w:rPr>
                <w:rFonts w:cs="Arial"/>
              </w:rPr>
              <w:t>§1902(r)(2) of the Act.</w:t>
            </w:r>
          </w:p>
        </w:tc>
      </w:tr>
      <w:tr w:rsidRPr="00525928" w:rsidR="00FB21D2" w:rsidTr="000A0FC7">
        <w:trPr>
          <w:cantSplit/>
        </w:trPr>
        <w:tc>
          <w:tcPr>
            <w:tcW w:w="715" w:type="dxa"/>
          </w:tcPr>
          <w:p w:rsidRPr="00525928" w:rsidR="00FB21D2" w:rsidP="00FB21D2" w:rsidRDefault="00FB21D2">
            <w:pPr>
              <w:keepNext/>
              <w:keepLines/>
              <w:rPr>
                <w:rFonts w:cs="Arial"/>
              </w:rPr>
            </w:pPr>
            <w:r w:rsidRPr="00525928">
              <w:rPr>
                <w:rFonts w:cs="Arial"/>
              </w:rPr>
              <w:t>5</w:t>
            </w:r>
          </w:p>
        </w:tc>
        <w:tc>
          <w:tcPr>
            <w:tcW w:w="5850" w:type="dxa"/>
          </w:tcPr>
          <w:p w:rsidRPr="00525928" w:rsidR="00FB21D2" w:rsidP="00FB21D2" w:rsidRDefault="00FB21D2">
            <w:pPr>
              <w:keepNext/>
              <w:keepLines/>
              <w:rPr>
                <w:rFonts w:cs="Arial"/>
              </w:rPr>
            </w:pPr>
            <w:r w:rsidRPr="00525928">
              <w:rPr>
                <w:rFonts w:cs="Arial"/>
              </w:rPr>
              <w:t>Children made eligible by a Title XXI Medicaid expansion under the Child Health Insurance Program (CHIP)</w:t>
            </w:r>
          </w:p>
        </w:tc>
        <w:tc>
          <w:tcPr>
            <w:tcW w:w="3420" w:type="dxa"/>
          </w:tcPr>
          <w:p w:rsidRPr="00525928" w:rsidR="00FB21D2" w:rsidP="00FB21D2" w:rsidRDefault="00FB21D2">
            <w:pPr>
              <w:keepNext/>
              <w:keepLines/>
              <w:rPr>
                <w:rFonts w:cs="Arial"/>
              </w:rPr>
            </w:pPr>
            <w:r w:rsidRPr="00525928">
              <w:rPr>
                <w:rFonts w:cs="Arial"/>
              </w:rPr>
              <w:t>P.L. 105-100.</w:t>
            </w:r>
          </w:p>
        </w:tc>
      </w:tr>
    </w:tbl>
    <w:p w:rsidR="00FB21D2" w:rsidP="00FB21D2" w:rsidRDefault="00FB21D2">
      <w:pPr>
        <w:pStyle w:val="PlainText"/>
        <w:keepNext/>
        <w:jc w:val="center"/>
        <w:rPr>
          <w:rFonts w:cs="Arial" w:asciiTheme="minorHAnsi" w:hAnsiTheme="minorHAnsi"/>
          <w:b/>
          <w:bCs/>
          <w:sz w:val="22"/>
          <w:szCs w:val="22"/>
        </w:rPr>
      </w:pPr>
    </w:p>
    <w:p w:rsidRPr="00525928" w:rsidR="00FB21D2" w:rsidP="00FB21D2" w:rsidRDefault="00FB21D2">
      <w:pPr>
        <w:pStyle w:val="PlainText"/>
        <w:keepNext/>
        <w:jc w:val="center"/>
        <w:rPr>
          <w:rFonts w:cs="Arial" w:asciiTheme="minorHAnsi" w:hAnsiTheme="minorHAnsi"/>
          <w:b/>
          <w:bCs/>
          <w:sz w:val="22"/>
          <w:szCs w:val="22"/>
        </w:rPr>
      </w:pPr>
      <w:r w:rsidRPr="00525928">
        <w:rPr>
          <w:rFonts w:cs="Arial" w:asciiTheme="minorHAnsi" w:hAnsiTheme="minorHAnsi"/>
          <w:b/>
          <w:bCs/>
          <w:sz w:val="22"/>
          <w:szCs w:val="22"/>
        </w:rPr>
        <w:t>MAS/BOE - POV</w:t>
      </w:r>
      <w:r>
        <w:rPr>
          <w:rFonts w:cs="Arial" w:asciiTheme="minorHAnsi" w:hAnsiTheme="minorHAnsi"/>
          <w:b/>
          <w:bCs/>
          <w:sz w:val="22"/>
          <w:szCs w:val="22"/>
        </w:rPr>
        <w:t xml:space="preserve">ERTY RELATED ELIGIBLES – ADULTS </w:t>
      </w:r>
      <w:r w:rsidRPr="00525928">
        <w:rPr>
          <w:rFonts w:cs="Arial" w:asciiTheme="minorHAnsi" w:hAnsiTheme="minorHAnsi"/>
          <w:b/>
          <w:bCs/>
          <w:sz w:val="22"/>
          <w:szCs w:val="22"/>
        </w:rPr>
        <w:t>MSIS Coding (MAS-3, BOE-5)</w:t>
      </w:r>
    </w:p>
    <w:tbl>
      <w:tblPr>
        <w:tblStyle w:val="TableGrid3"/>
        <w:tblW w:w="9985" w:type="dxa"/>
        <w:tblLayout w:type="fixed"/>
        <w:tblLook w:val="0020" w:firstRow="1" w:lastRow="0" w:firstColumn="0" w:lastColumn="0" w:noHBand="0" w:noVBand="0"/>
        <w:tblCaption w:val="MAS/BOE - POVERTY RELATED ELIGIBLES – ADULTS MSIS Coding (MAS-3, BOE-5)"/>
        <w:tblDescription w:val="This table displays Poverty related eligibles - Adults MSIS Coding"/>
      </w:tblPr>
      <w:tblGrid>
        <w:gridCol w:w="715"/>
        <w:gridCol w:w="5850"/>
        <w:gridCol w:w="3420"/>
      </w:tblGrid>
      <w:tr w:rsidRPr="00525928" w:rsidR="00FB21D2" w:rsidTr="000A0FC7">
        <w:trPr>
          <w:cantSplit/>
          <w:tblHeader/>
        </w:trPr>
        <w:tc>
          <w:tcPr>
            <w:tcW w:w="715" w:type="dxa"/>
            <w:shd w:val="clear" w:color="auto" w:fill="B4C6E7" w:themeFill="accent1" w:themeFillTint="66"/>
          </w:tcPr>
          <w:p w:rsidRPr="00525928" w:rsidR="00FB21D2" w:rsidP="00FB21D2" w:rsidRDefault="00FB21D2">
            <w:pPr>
              <w:rPr>
                <w:rFonts w:cs="Arial"/>
                <w:b/>
              </w:rPr>
            </w:pPr>
            <w:r w:rsidRPr="00525928">
              <w:rPr>
                <w:rFonts w:cs="Arial"/>
                <w:b/>
              </w:rPr>
              <w:t>ITEM</w:t>
            </w:r>
          </w:p>
        </w:tc>
        <w:tc>
          <w:tcPr>
            <w:tcW w:w="5850" w:type="dxa"/>
            <w:shd w:val="clear" w:color="auto" w:fill="B4C6E7" w:themeFill="accent1" w:themeFillTint="66"/>
          </w:tcPr>
          <w:p w:rsidRPr="00525928" w:rsidR="00FB21D2" w:rsidP="00FB21D2" w:rsidRDefault="00FB21D2">
            <w:pPr>
              <w:rPr>
                <w:rFonts w:cs="Arial"/>
                <w:b/>
              </w:rPr>
            </w:pPr>
            <w:r w:rsidRPr="00525928">
              <w:rPr>
                <w:rFonts w:cs="Arial"/>
                <w:b/>
              </w:rPr>
              <w:t>DESCRIPTION</w:t>
            </w:r>
          </w:p>
        </w:tc>
        <w:tc>
          <w:tcPr>
            <w:tcW w:w="3420" w:type="dxa"/>
            <w:shd w:val="clear" w:color="auto" w:fill="B4C6E7" w:themeFill="accent1" w:themeFillTint="66"/>
          </w:tcPr>
          <w:p w:rsidRPr="00525928" w:rsidR="00FB21D2" w:rsidP="00FB21D2" w:rsidRDefault="00FB21D2">
            <w:pPr>
              <w:rPr>
                <w:rFonts w:cs="Arial"/>
                <w:b/>
              </w:rPr>
            </w:pPr>
            <w:r w:rsidRPr="00525928">
              <w:rPr>
                <w:rFonts w:cs="Arial"/>
                <w:b/>
              </w:rPr>
              <w:t>CFR/PL CITATIONS</w:t>
            </w:r>
          </w:p>
        </w:tc>
      </w:tr>
      <w:tr w:rsidRPr="00525928" w:rsidR="00FB21D2" w:rsidTr="000A0FC7">
        <w:trPr>
          <w:cantSplit/>
        </w:trPr>
        <w:tc>
          <w:tcPr>
            <w:tcW w:w="715" w:type="dxa"/>
          </w:tcPr>
          <w:p w:rsidRPr="00525928" w:rsidR="00FB21D2" w:rsidP="00FB21D2" w:rsidRDefault="00FB21D2">
            <w:pPr>
              <w:rPr>
                <w:rFonts w:cs="Arial"/>
              </w:rPr>
            </w:pPr>
            <w:r w:rsidRPr="00525928">
              <w:rPr>
                <w:rFonts w:cs="Arial"/>
              </w:rPr>
              <w:t>1</w:t>
            </w:r>
          </w:p>
        </w:tc>
        <w:tc>
          <w:tcPr>
            <w:tcW w:w="5850" w:type="dxa"/>
          </w:tcPr>
          <w:p w:rsidRPr="00525928" w:rsidR="00FB21D2" w:rsidP="00FB21D2" w:rsidRDefault="00FB21D2">
            <w:pPr>
              <w:rPr>
                <w:rFonts w:cs="Arial"/>
              </w:rPr>
            </w:pPr>
            <w:r w:rsidRPr="00525928">
              <w:rPr>
                <w:rFonts w:cs="Arial"/>
              </w:rPr>
              <w:t>Pregnant women with incomes at or below 133% of the Federal Poverty Level.</w:t>
            </w:r>
          </w:p>
        </w:tc>
        <w:tc>
          <w:tcPr>
            <w:tcW w:w="3420" w:type="dxa"/>
          </w:tcPr>
          <w:p w:rsidRPr="00525928" w:rsidR="00FB21D2" w:rsidP="001A79AE" w:rsidRDefault="00FB21D2">
            <w:pPr>
              <w:rPr>
                <w:rFonts w:cs="Arial"/>
              </w:rPr>
            </w:pPr>
            <w:r w:rsidRPr="00525928">
              <w:rPr>
                <w:rFonts w:cs="Arial"/>
              </w:rPr>
              <w:t>§1902(a)(10)(A)(I),</w:t>
            </w:r>
            <w:r w:rsidR="001A79AE">
              <w:rPr>
                <w:rFonts w:cs="Arial"/>
              </w:rPr>
              <w:t xml:space="preserve"> </w:t>
            </w:r>
            <w:r w:rsidRPr="00525928">
              <w:rPr>
                <w:rFonts w:cs="Arial"/>
              </w:rPr>
              <w:t>(IV) and (VI); §1902(l)(1)(A), (B), &amp; (C) of the Act, PL 100-360, §302(a)(1),</w:t>
            </w:r>
            <w:r w:rsidR="001A79AE">
              <w:rPr>
                <w:rFonts w:cs="Arial"/>
              </w:rPr>
              <w:t xml:space="preserve"> </w:t>
            </w:r>
            <w:r w:rsidRPr="00525928">
              <w:rPr>
                <w:rFonts w:cs="Arial"/>
              </w:rPr>
              <w:t>PL 100-485, §608(d)(15).</w:t>
            </w:r>
          </w:p>
        </w:tc>
      </w:tr>
      <w:tr w:rsidRPr="00525928" w:rsidR="00FB21D2" w:rsidTr="000A0FC7">
        <w:trPr>
          <w:cantSplit/>
        </w:trPr>
        <w:tc>
          <w:tcPr>
            <w:tcW w:w="715" w:type="dxa"/>
          </w:tcPr>
          <w:p w:rsidRPr="00525928" w:rsidR="00FB21D2" w:rsidP="00FB21D2" w:rsidRDefault="00FB21D2">
            <w:pPr>
              <w:rPr>
                <w:rFonts w:cs="Arial"/>
              </w:rPr>
            </w:pPr>
            <w:r w:rsidRPr="00525928">
              <w:rPr>
                <w:rFonts w:cs="Arial"/>
              </w:rPr>
              <w:t>2</w:t>
            </w:r>
          </w:p>
        </w:tc>
        <w:tc>
          <w:tcPr>
            <w:tcW w:w="5850" w:type="dxa"/>
          </w:tcPr>
          <w:p w:rsidRPr="00525928" w:rsidR="00FB21D2" w:rsidP="00FB21D2" w:rsidRDefault="00FB21D2">
            <w:pPr>
              <w:rPr>
                <w:rFonts w:cs="Arial"/>
              </w:rPr>
            </w:pPr>
            <w:r w:rsidRPr="00525928">
              <w:rPr>
                <w:rFonts w:cs="Arial"/>
              </w:rPr>
              <w:t>Women who are eligible until 60 days after their pregnancy, and whose incomes are below 185% of the FPL and have resources within any optional State resource requirements.</w:t>
            </w:r>
          </w:p>
        </w:tc>
        <w:tc>
          <w:tcPr>
            <w:tcW w:w="3420" w:type="dxa"/>
          </w:tcPr>
          <w:p w:rsidRPr="00525928" w:rsidR="00FB21D2" w:rsidP="001A79AE" w:rsidRDefault="00FB21D2">
            <w:pPr>
              <w:rPr>
                <w:rFonts w:cs="Arial"/>
              </w:rPr>
            </w:pPr>
            <w:r w:rsidRPr="00525928">
              <w:rPr>
                <w:rFonts w:cs="Arial"/>
              </w:rPr>
              <w:t>§§1902(a)(10)(A)(ii)(IX) and 1902(l)(1)(D) of the Act, PL 99-509, §§9401(a) &amp; (b),</w:t>
            </w:r>
            <w:r w:rsidR="001A79AE">
              <w:rPr>
                <w:rFonts w:cs="Arial"/>
              </w:rPr>
              <w:t xml:space="preserve"> </w:t>
            </w:r>
            <w:r w:rsidRPr="00525928">
              <w:rPr>
                <w:rFonts w:cs="Arial"/>
              </w:rPr>
              <w:t>PL 100-203, §4101.</w:t>
            </w:r>
          </w:p>
        </w:tc>
      </w:tr>
      <w:tr w:rsidRPr="00525928" w:rsidR="00FB21D2" w:rsidTr="000A0FC7">
        <w:trPr>
          <w:cantSplit/>
        </w:trPr>
        <w:tc>
          <w:tcPr>
            <w:tcW w:w="715" w:type="dxa"/>
          </w:tcPr>
          <w:p w:rsidRPr="00525928" w:rsidR="00FB21D2" w:rsidP="00FB21D2" w:rsidRDefault="00FB21D2">
            <w:pPr>
              <w:rPr>
                <w:rFonts w:cs="Arial"/>
              </w:rPr>
            </w:pPr>
            <w:r w:rsidRPr="00525928">
              <w:rPr>
                <w:rFonts w:cs="Arial"/>
              </w:rPr>
              <w:t>3</w:t>
            </w:r>
          </w:p>
        </w:tc>
        <w:tc>
          <w:tcPr>
            <w:tcW w:w="5850" w:type="dxa"/>
          </w:tcPr>
          <w:p w:rsidRPr="00525928" w:rsidR="00FB21D2" w:rsidP="00FB21D2" w:rsidRDefault="00FB21D2">
            <w:pPr>
              <w:rPr>
                <w:rFonts w:cs="Arial"/>
              </w:rPr>
            </w:pPr>
            <w:r w:rsidRPr="00525928">
              <w:rPr>
                <w:rFonts w:cs="Arial"/>
              </w:rPr>
              <w:t>Caretaker relatives and pregnant women made eligible under more liberal income and resource requirements of §1902(r)(2) of the Act when used to disregard income on a poverty-level related basis.</w:t>
            </w:r>
          </w:p>
        </w:tc>
        <w:tc>
          <w:tcPr>
            <w:tcW w:w="3420" w:type="dxa"/>
          </w:tcPr>
          <w:p w:rsidRPr="00525928" w:rsidR="00FB21D2" w:rsidP="00FB21D2" w:rsidRDefault="00FB21D2">
            <w:pPr>
              <w:rPr>
                <w:rFonts w:cs="Arial"/>
              </w:rPr>
            </w:pPr>
            <w:r w:rsidRPr="00525928">
              <w:rPr>
                <w:rFonts w:cs="Arial"/>
              </w:rPr>
              <w:t>§1902(r)(2) of the Act.</w:t>
            </w:r>
          </w:p>
        </w:tc>
      </w:tr>
      <w:tr w:rsidRPr="00525928" w:rsidR="00FB21D2" w:rsidTr="000A0FC7">
        <w:trPr>
          <w:cantSplit/>
        </w:trPr>
        <w:tc>
          <w:tcPr>
            <w:tcW w:w="715" w:type="dxa"/>
          </w:tcPr>
          <w:p w:rsidRPr="00525928" w:rsidR="00FB21D2" w:rsidP="00FB21D2" w:rsidRDefault="00FB21D2">
            <w:pPr>
              <w:rPr>
                <w:rFonts w:cs="Arial"/>
              </w:rPr>
            </w:pPr>
            <w:r w:rsidRPr="00525928">
              <w:rPr>
                <w:rFonts w:cs="Arial"/>
              </w:rPr>
              <w:lastRenderedPageBreak/>
              <w:t>4</w:t>
            </w:r>
          </w:p>
        </w:tc>
        <w:tc>
          <w:tcPr>
            <w:tcW w:w="5850" w:type="dxa"/>
          </w:tcPr>
          <w:p w:rsidRPr="00525928" w:rsidR="00FB21D2" w:rsidP="00FB21D2" w:rsidRDefault="00FB21D2">
            <w:pPr>
              <w:rPr>
                <w:rFonts w:cs="Arial"/>
              </w:rPr>
            </w:pPr>
            <w:r w:rsidRPr="00525928">
              <w:rPr>
                <w:rFonts w:cs="Arial"/>
              </w:rPr>
              <w:t>Adults made eligible by a Title XXI Medicaid expansion under the Child Health Insurance Program (CHIP).</w:t>
            </w:r>
          </w:p>
        </w:tc>
        <w:tc>
          <w:tcPr>
            <w:tcW w:w="3420" w:type="dxa"/>
          </w:tcPr>
          <w:p w:rsidRPr="00525928" w:rsidR="00FB21D2" w:rsidP="00FB21D2" w:rsidRDefault="00FB21D2">
            <w:pPr>
              <w:rPr>
                <w:rFonts w:cs="Arial"/>
              </w:rPr>
            </w:pPr>
            <w:r w:rsidRPr="00525928">
              <w:rPr>
                <w:rFonts w:cs="Arial"/>
              </w:rPr>
              <w:t>Title XXI of the Social Security Act.</w:t>
            </w:r>
          </w:p>
        </w:tc>
      </w:tr>
    </w:tbl>
    <w:p w:rsidR="00FB21D2" w:rsidP="00FB21D2" w:rsidRDefault="00FB21D2">
      <w:pPr>
        <w:spacing w:after="0" w:line="240" w:lineRule="auto"/>
        <w:rPr>
          <w:rFonts w:cs="Arial"/>
        </w:rPr>
      </w:pPr>
    </w:p>
    <w:p w:rsidRPr="00525928" w:rsidR="00FB21D2" w:rsidP="00FB21D2" w:rsidRDefault="00FB21D2">
      <w:pPr>
        <w:pStyle w:val="PlainText"/>
        <w:keepNext/>
        <w:jc w:val="center"/>
        <w:rPr>
          <w:rFonts w:cs="Arial" w:asciiTheme="minorHAnsi" w:hAnsiTheme="minorHAnsi"/>
          <w:b/>
          <w:bCs/>
          <w:sz w:val="22"/>
          <w:szCs w:val="22"/>
        </w:rPr>
      </w:pPr>
      <w:r w:rsidRPr="00525928">
        <w:rPr>
          <w:rFonts w:cs="Arial" w:asciiTheme="minorHAnsi" w:hAnsiTheme="minorHAnsi"/>
          <w:b/>
          <w:bCs/>
          <w:sz w:val="22"/>
          <w:szCs w:val="22"/>
        </w:rPr>
        <w:t>MAS/BOE - POV</w:t>
      </w:r>
      <w:r>
        <w:rPr>
          <w:rFonts w:cs="Arial" w:asciiTheme="minorHAnsi" w:hAnsiTheme="minorHAnsi"/>
          <w:b/>
          <w:bCs/>
          <w:sz w:val="22"/>
          <w:szCs w:val="22"/>
        </w:rPr>
        <w:t xml:space="preserve">ERTY RELATED ELIGIBLES – ADULTS </w:t>
      </w:r>
      <w:r w:rsidRPr="00525928">
        <w:rPr>
          <w:rFonts w:cs="Arial" w:asciiTheme="minorHAnsi" w:hAnsiTheme="minorHAnsi"/>
          <w:b/>
          <w:bCs/>
          <w:sz w:val="22"/>
          <w:szCs w:val="22"/>
        </w:rPr>
        <w:t>MSIS Coding (MAS-3, BOE-A)</w:t>
      </w:r>
    </w:p>
    <w:tbl>
      <w:tblPr>
        <w:tblStyle w:val="TableGrid3"/>
        <w:tblW w:w="9985" w:type="dxa"/>
        <w:tblLayout w:type="fixed"/>
        <w:tblLook w:val="0020" w:firstRow="1" w:lastRow="0" w:firstColumn="0" w:lastColumn="0" w:noHBand="0" w:noVBand="0"/>
        <w:tblCaption w:val="MAS/BOE - POVERTY RELATED ELIGIBLES – ADULTS MSIS Coding (MAS-3, BOE-A)"/>
        <w:tblDescription w:val="This table displays Poverty related eligibles - Adults MSIS Coding"/>
      </w:tblPr>
      <w:tblGrid>
        <w:gridCol w:w="715"/>
        <w:gridCol w:w="5850"/>
        <w:gridCol w:w="3420"/>
      </w:tblGrid>
      <w:tr w:rsidRPr="00525928" w:rsidR="00FB21D2" w:rsidTr="000A0FC7">
        <w:trPr>
          <w:cantSplit/>
          <w:tblHeader/>
        </w:trPr>
        <w:tc>
          <w:tcPr>
            <w:tcW w:w="715" w:type="dxa"/>
            <w:shd w:val="clear" w:color="auto" w:fill="B4C6E7" w:themeFill="accent1" w:themeFillTint="66"/>
          </w:tcPr>
          <w:p w:rsidRPr="00525928" w:rsidR="00FB21D2" w:rsidP="00FB21D2" w:rsidRDefault="00FB21D2">
            <w:pPr>
              <w:keepNext/>
              <w:keepLines/>
              <w:rPr>
                <w:rFonts w:cs="Arial"/>
                <w:b/>
              </w:rPr>
            </w:pPr>
            <w:r w:rsidRPr="00525928">
              <w:rPr>
                <w:rFonts w:cs="Arial"/>
                <w:b/>
              </w:rPr>
              <w:t>ITEM</w:t>
            </w:r>
          </w:p>
        </w:tc>
        <w:tc>
          <w:tcPr>
            <w:tcW w:w="5850" w:type="dxa"/>
            <w:shd w:val="clear" w:color="auto" w:fill="B4C6E7" w:themeFill="accent1" w:themeFillTint="66"/>
          </w:tcPr>
          <w:p w:rsidRPr="00525928" w:rsidR="00FB21D2" w:rsidP="00FB21D2" w:rsidRDefault="00FB21D2">
            <w:pPr>
              <w:keepNext/>
              <w:keepLines/>
              <w:rPr>
                <w:rFonts w:cs="Arial"/>
                <w:b/>
              </w:rPr>
            </w:pPr>
            <w:r w:rsidRPr="00525928">
              <w:rPr>
                <w:rFonts w:cs="Arial"/>
                <w:b/>
              </w:rPr>
              <w:t>DESCRIPTION</w:t>
            </w:r>
          </w:p>
        </w:tc>
        <w:tc>
          <w:tcPr>
            <w:tcW w:w="3420" w:type="dxa"/>
            <w:shd w:val="clear" w:color="auto" w:fill="B4C6E7" w:themeFill="accent1" w:themeFillTint="66"/>
          </w:tcPr>
          <w:p w:rsidRPr="00525928" w:rsidR="00FB21D2" w:rsidP="00FB21D2" w:rsidRDefault="00FB21D2">
            <w:pPr>
              <w:keepNext/>
              <w:keepLines/>
              <w:rPr>
                <w:rFonts w:cs="Arial"/>
                <w:b/>
              </w:rPr>
            </w:pPr>
            <w:r w:rsidRPr="00525928">
              <w:rPr>
                <w:rFonts w:cs="Arial"/>
                <w:b/>
              </w:rPr>
              <w:t>CFR/PL CITATIONS</w:t>
            </w:r>
          </w:p>
        </w:tc>
      </w:tr>
      <w:tr w:rsidRPr="00525928" w:rsidR="00FB21D2" w:rsidTr="000A0FC7">
        <w:trPr>
          <w:cantSplit/>
          <w:trHeight w:val="642"/>
        </w:trPr>
        <w:tc>
          <w:tcPr>
            <w:tcW w:w="715" w:type="dxa"/>
          </w:tcPr>
          <w:p w:rsidRPr="00525928" w:rsidR="00FB21D2" w:rsidP="00FB21D2" w:rsidRDefault="00FB21D2">
            <w:pPr>
              <w:keepNext/>
              <w:keepLines/>
              <w:rPr>
                <w:rFonts w:cs="Arial"/>
              </w:rPr>
            </w:pPr>
            <w:r w:rsidRPr="00525928">
              <w:rPr>
                <w:rFonts w:cs="Arial"/>
              </w:rPr>
              <w:t>1</w:t>
            </w:r>
          </w:p>
        </w:tc>
        <w:tc>
          <w:tcPr>
            <w:tcW w:w="5850" w:type="dxa"/>
          </w:tcPr>
          <w:p w:rsidRPr="00525928" w:rsidR="00FB21D2" w:rsidP="00FB21D2" w:rsidRDefault="00FB21D2">
            <w:pPr>
              <w:keepNext/>
              <w:keepLines/>
              <w:rPr>
                <w:rFonts w:cs="Arial"/>
              </w:rPr>
            </w:pPr>
            <w:r w:rsidRPr="00525928">
              <w:rPr>
                <w:rFonts w:cs="Arial"/>
              </w:rPr>
              <w:t>Women under age 65 who are found to have breast or cervical cancer, or have precancerous conditions.</w:t>
            </w:r>
          </w:p>
        </w:tc>
        <w:tc>
          <w:tcPr>
            <w:tcW w:w="3420" w:type="dxa"/>
          </w:tcPr>
          <w:p w:rsidRPr="00525928" w:rsidR="00FB21D2" w:rsidP="00FB21D2" w:rsidRDefault="00FB21D2">
            <w:pPr>
              <w:keepNext/>
              <w:keepLines/>
              <w:rPr>
                <w:rFonts w:cs="Arial"/>
              </w:rPr>
            </w:pPr>
            <w:r w:rsidRPr="00525928">
              <w:rPr>
                <w:rFonts w:cs="Arial"/>
              </w:rPr>
              <w:t>§1902(a)(10)(a)(ii)(XVIII), P.L. 106-354.</w:t>
            </w:r>
          </w:p>
        </w:tc>
      </w:tr>
    </w:tbl>
    <w:p w:rsidR="002E3346" w:rsidP="00FB21D2" w:rsidRDefault="002E3346">
      <w:pPr>
        <w:pStyle w:val="PlainText"/>
        <w:keepNext/>
        <w:keepLines/>
        <w:jc w:val="center"/>
        <w:rPr>
          <w:rFonts w:cs="Arial" w:asciiTheme="minorHAnsi" w:hAnsiTheme="minorHAnsi"/>
          <w:b/>
          <w:bCs/>
          <w:sz w:val="22"/>
          <w:szCs w:val="22"/>
        </w:rPr>
      </w:pPr>
    </w:p>
    <w:p w:rsidRPr="00525928" w:rsidR="00FB21D2" w:rsidP="00FB21D2" w:rsidRDefault="00FB21D2">
      <w:pPr>
        <w:pStyle w:val="PlainText"/>
        <w:keepNext/>
        <w:keepLines/>
        <w:jc w:val="center"/>
        <w:rPr>
          <w:rFonts w:cs="Arial" w:asciiTheme="minorHAnsi" w:hAnsiTheme="minorHAnsi"/>
          <w:b/>
          <w:bCs/>
          <w:sz w:val="22"/>
          <w:szCs w:val="22"/>
        </w:rPr>
      </w:pPr>
      <w:r w:rsidRPr="00525928">
        <w:rPr>
          <w:rFonts w:cs="Arial" w:asciiTheme="minorHAnsi" w:hAnsiTheme="minorHAnsi"/>
          <w:b/>
          <w:bCs/>
          <w:sz w:val="22"/>
          <w:szCs w:val="22"/>
        </w:rPr>
        <w:t>M</w:t>
      </w:r>
      <w:r>
        <w:rPr>
          <w:rFonts w:cs="Arial" w:asciiTheme="minorHAnsi" w:hAnsiTheme="minorHAnsi"/>
          <w:b/>
          <w:bCs/>
          <w:sz w:val="22"/>
          <w:szCs w:val="22"/>
        </w:rPr>
        <w:t xml:space="preserve">AS/BOE - OTHER ELIGIBLES – AGED </w:t>
      </w:r>
      <w:r w:rsidRPr="00525928">
        <w:rPr>
          <w:rFonts w:cs="Arial" w:asciiTheme="minorHAnsi" w:hAnsiTheme="minorHAnsi"/>
          <w:b/>
          <w:bCs/>
          <w:sz w:val="22"/>
          <w:szCs w:val="22"/>
        </w:rPr>
        <w:t>MSIS Coding (MAS-4, BOE-1)</w:t>
      </w:r>
    </w:p>
    <w:tbl>
      <w:tblPr>
        <w:tblStyle w:val="TableGrid3"/>
        <w:tblW w:w="0" w:type="auto"/>
        <w:tblLayout w:type="fixed"/>
        <w:tblLook w:val="0020" w:firstRow="1" w:lastRow="0" w:firstColumn="0" w:lastColumn="0" w:noHBand="0" w:noVBand="0"/>
        <w:tblCaption w:val="MAS/BOE - OTHER ELIGIBLES – AGED MSIS Coding (MAS-4, BOE-1)"/>
        <w:tblDescription w:val="This table displays other eligibles - Aged MSIS Coding"/>
      </w:tblPr>
      <w:tblGrid>
        <w:gridCol w:w="715"/>
        <w:gridCol w:w="5850"/>
        <w:gridCol w:w="3420"/>
      </w:tblGrid>
      <w:tr w:rsidRPr="00525928" w:rsidR="00FB21D2" w:rsidTr="000A0FC7">
        <w:trPr>
          <w:cantSplit/>
          <w:tblHeader/>
        </w:trPr>
        <w:tc>
          <w:tcPr>
            <w:tcW w:w="715" w:type="dxa"/>
            <w:shd w:val="clear" w:color="auto" w:fill="B4C6E7" w:themeFill="accent1" w:themeFillTint="66"/>
          </w:tcPr>
          <w:p w:rsidRPr="00525928" w:rsidR="00FB21D2" w:rsidP="00FB21D2" w:rsidRDefault="00FB21D2">
            <w:pPr>
              <w:keepNext/>
              <w:keepLines/>
              <w:rPr>
                <w:rFonts w:cs="Arial"/>
                <w:b/>
              </w:rPr>
            </w:pPr>
            <w:r w:rsidRPr="00525928">
              <w:rPr>
                <w:rFonts w:cs="Arial"/>
                <w:b/>
              </w:rPr>
              <w:t>ITEM</w:t>
            </w:r>
          </w:p>
        </w:tc>
        <w:tc>
          <w:tcPr>
            <w:tcW w:w="5850" w:type="dxa"/>
            <w:shd w:val="clear" w:color="auto" w:fill="B4C6E7" w:themeFill="accent1" w:themeFillTint="66"/>
          </w:tcPr>
          <w:p w:rsidRPr="00525928" w:rsidR="00FB21D2" w:rsidP="00FB21D2" w:rsidRDefault="00FB21D2">
            <w:pPr>
              <w:keepNext/>
              <w:keepLines/>
              <w:rPr>
                <w:rFonts w:cs="Arial"/>
                <w:b/>
              </w:rPr>
            </w:pPr>
            <w:r w:rsidRPr="00525928">
              <w:rPr>
                <w:rFonts w:cs="Arial"/>
                <w:b/>
              </w:rPr>
              <w:t>DESCRIPTION</w:t>
            </w:r>
          </w:p>
        </w:tc>
        <w:tc>
          <w:tcPr>
            <w:tcW w:w="3420" w:type="dxa"/>
            <w:shd w:val="clear" w:color="auto" w:fill="B4C6E7" w:themeFill="accent1" w:themeFillTint="66"/>
          </w:tcPr>
          <w:p w:rsidRPr="00525928" w:rsidR="00FB21D2" w:rsidP="00FB21D2" w:rsidRDefault="00FB21D2">
            <w:pPr>
              <w:keepNext/>
              <w:keepLines/>
              <w:rPr>
                <w:rFonts w:cs="Arial"/>
                <w:b/>
              </w:rPr>
            </w:pPr>
            <w:r w:rsidRPr="00525928">
              <w:rPr>
                <w:rFonts w:cs="Arial"/>
                <w:b/>
              </w:rPr>
              <w:t>CFR/PL CITATIONS</w:t>
            </w:r>
          </w:p>
        </w:tc>
      </w:tr>
      <w:tr w:rsidRPr="00525928" w:rsidR="00FB21D2" w:rsidTr="000A0FC7">
        <w:trPr>
          <w:cantSplit/>
        </w:trPr>
        <w:tc>
          <w:tcPr>
            <w:tcW w:w="715" w:type="dxa"/>
          </w:tcPr>
          <w:p w:rsidRPr="00525928" w:rsidR="00FB21D2" w:rsidP="00FB21D2" w:rsidRDefault="00FB21D2">
            <w:pPr>
              <w:keepNext/>
              <w:keepLines/>
              <w:rPr>
                <w:rFonts w:cs="Arial"/>
              </w:rPr>
            </w:pPr>
            <w:r w:rsidRPr="00525928">
              <w:rPr>
                <w:rFonts w:cs="Arial"/>
              </w:rPr>
              <w:t>1</w:t>
            </w:r>
          </w:p>
        </w:tc>
        <w:tc>
          <w:tcPr>
            <w:tcW w:w="5850" w:type="dxa"/>
          </w:tcPr>
          <w:p w:rsidRPr="00525928" w:rsidR="00FB21D2" w:rsidP="00FB21D2" w:rsidRDefault="00FB21D2">
            <w:pPr>
              <w:keepNext/>
              <w:keepLines/>
              <w:rPr>
                <w:rFonts w:cs="Arial"/>
              </w:rPr>
            </w:pPr>
            <w:r w:rsidRPr="00525928">
              <w:rPr>
                <w:rFonts w:cs="Arial"/>
              </w:rPr>
              <w:t>Aged individuals who meet more restrictive requirements than SSI and who are either receiving or not receiving SSI; or who qualify under §1619 of the Act.</w:t>
            </w:r>
          </w:p>
        </w:tc>
        <w:tc>
          <w:tcPr>
            <w:tcW w:w="3420" w:type="dxa"/>
          </w:tcPr>
          <w:p w:rsidRPr="00525928" w:rsidR="00FB21D2" w:rsidP="001A79AE" w:rsidRDefault="00FB21D2">
            <w:pPr>
              <w:keepNext/>
              <w:keepLines/>
              <w:rPr>
                <w:rFonts w:cs="Arial"/>
              </w:rPr>
            </w:pPr>
            <w:r w:rsidRPr="00525928">
              <w:rPr>
                <w:rFonts w:cs="Arial"/>
              </w:rPr>
              <w:t>42 CFR 435.121, §1619(b)(3) of the Act,</w:t>
            </w:r>
            <w:r w:rsidR="001A79AE">
              <w:rPr>
                <w:rFonts w:cs="Arial"/>
              </w:rPr>
              <w:t xml:space="preserve"> </w:t>
            </w:r>
            <w:r w:rsidRPr="00525928">
              <w:rPr>
                <w:rFonts w:cs="Arial"/>
              </w:rPr>
              <w:t>§1902(f) of the Act,</w:t>
            </w:r>
            <w:r w:rsidR="001A79AE">
              <w:rPr>
                <w:rFonts w:cs="Arial"/>
              </w:rPr>
              <w:t xml:space="preserve"> </w:t>
            </w:r>
            <w:r w:rsidRPr="00525928">
              <w:rPr>
                <w:rFonts w:cs="Arial"/>
              </w:rPr>
              <w:t>PL 99-643, §7.</w:t>
            </w:r>
          </w:p>
        </w:tc>
      </w:tr>
      <w:tr w:rsidRPr="00525928" w:rsidR="00FB21D2" w:rsidTr="000A0FC7">
        <w:trPr>
          <w:cantSplit/>
        </w:trPr>
        <w:tc>
          <w:tcPr>
            <w:tcW w:w="715" w:type="dxa"/>
          </w:tcPr>
          <w:p w:rsidRPr="00525928" w:rsidR="00FB21D2" w:rsidP="00FB21D2" w:rsidRDefault="00FB21D2">
            <w:pPr>
              <w:rPr>
                <w:rFonts w:cs="Arial"/>
              </w:rPr>
            </w:pPr>
            <w:r w:rsidRPr="00525928">
              <w:rPr>
                <w:rFonts w:cs="Arial"/>
              </w:rPr>
              <w:t>2</w:t>
            </w:r>
          </w:p>
        </w:tc>
        <w:tc>
          <w:tcPr>
            <w:tcW w:w="5850" w:type="dxa"/>
          </w:tcPr>
          <w:p w:rsidRPr="00525928" w:rsidR="00FB21D2" w:rsidP="00FB21D2" w:rsidRDefault="00FB21D2">
            <w:pPr>
              <w:rPr>
                <w:rFonts w:cs="Arial"/>
              </w:rPr>
            </w:pPr>
            <w:r w:rsidRPr="00525928">
              <w:rPr>
                <w:rFonts w:cs="Arial"/>
              </w:rPr>
              <w:t>Aged individuals who are ineligible for optional State supplements or SSI due to requirements that do not apply under title XIX.</w:t>
            </w:r>
          </w:p>
        </w:tc>
        <w:tc>
          <w:tcPr>
            <w:tcW w:w="3420" w:type="dxa"/>
          </w:tcPr>
          <w:p w:rsidRPr="00525928" w:rsidR="00FB21D2" w:rsidP="00FB21D2" w:rsidRDefault="00FB21D2">
            <w:pPr>
              <w:rPr>
                <w:rFonts w:cs="Arial"/>
              </w:rPr>
            </w:pPr>
            <w:r w:rsidRPr="00525928">
              <w:rPr>
                <w:rFonts w:cs="Arial"/>
              </w:rPr>
              <w:t>42 CFR 435.122.</w:t>
            </w:r>
          </w:p>
        </w:tc>
      </w:tr>
      <w:tr w:rsidRPr="00525928" w:rsidR="00FB21D2" w:rsidTr="000A0FC7">
        <w:trPr>
          <w:cantSplit/>
        </w:trPr>
        <w:tc>
          <w:tcPr>
            <w:tcW w:w="715" w:type="dxa"/>
          </w:tcPr>
          <w:p w:rsidRPr="00525928" w:rsidR="00FB21D2" w:rsidP="00FB21D2" w:rsidRDefault="00FB21D2">
            <w:pPr>
              <w:rPr>
                <w:rFonts w:cs="Arial"/>
              </w:rPr>
            </w:pPr>
            <w:r w:rsidRPr="00525928">
              <w:rPr>
                <w:rFonts w:cs="Arial"/>
              </w:rPr>
              <w:t>3</w:t>
            </w:r>
          </w:p>
        </w:tc>
        <w:tc>
          <w:tcPr>
            <w:tcW w:w="5850" w:type="dxa"/>
          </w:tcPr>
          <w:p w:rsidRPr="00525928" w:rsidR="00FB21D2" w:rsidP="00FB21D2" w:rsidRDefault="00FB21D2">
            <w:pPr>
              <w:rPr>
                <w:rFonts w:cs="Arial"/>
              </w:rPr>
            </w:pPr>
            <w:r w:rsidRPr="00525928">
              <w:rPr>
                <w:rFonts w:cs="Arial"/>
              </w:rPr>
              <w:t>Aged essential spouses considered continuously eligible since 12/73; and some spouses who share hospital or nursing facility rooms for 6 months or more.</w:t>
            </w:r>
          </w:p>
        </w:tc>
        <w:tc>
          <w:tcPr>
            <w:tcW w:w="3420" w:type="dxa"/>
          </w:tcPr>
          <w:p w:rsidRPr="00525928" w:rsidR="00FB21D2" w:rsidP="00FB21D2" w:rsidRDefault="00FB21D2">
            <w:pPr>
              <w:rPr>
                <w:rFonts w:cs="Arial"/>
              </w:rPr>
            </w:pPr>
            <w:r w:rsidRPr="00525928">
              <w:rPr>
                <w:rFonts w:cs="Arial"/>
              </w:rPr>
              <w:t>42 CFR 435.131.</w:t>
            </w:r>
          </w:p>
        </w:tc>
      </w:tr>
      <w:tr w:rsidRPr="00525928" w:rsidR="00FB21D2" w:rsidTr="000A0FC7">
        <w:trPr>
          <w:cantSplit/>
        </w:trPr>
        <w:tc>
          <w:tcPr>
            <w:tcW w:w="715" w:type="dxa"/>
          </w:tcPr>
          <w:p w:rsidRPr="00525928" w:rsidR="00FB21D2" w:rsidP="00FB21D2" w:rsidRDefault="00FB21D2">
            <w:pPr>
              <w:rPr>
                <w:rFonts w:cs="Arial"/>
              </w:rPr>
            </w:pPr>
            <w:r w:rsidRPr="00525928">
              <w:rPr>
                <w:rFonts w:cs="Arial"/>
              </w:rPr>
              <w:t>4</w:t>
            </w:r>
          </w:p>
        </w:tc>
        <w:tc>
          <w:tcPr>
            <w:tcW w:w="5850" w:type="dxa"/>
          </w:tcPr>
          <w:p w:rsidRPr="00525928" w:rsidR="00FB21D2" w:rsidP="00FB21D2" w:rsidRDefault="00FB21D2">
            <w:pPr>
              <w:rPr>
                <w:rFonts w:cs="Arial"/>
              </w:rPr>
            </w:pPr>
            <w:r w:rsidRPr="00525928">
              <w:rPr>
                <w:rFonts w:cs="Arial"/>
              </w:rPr>
              <w:t xml:space="preserve">Institutionalized aged individuals who have been continuously eligible since 12/73 as inpatients or residents of Title XIX facilities. </w:t>
            </w:r>
          </w:p>
        </w:tc>
        <w:tc>
          <w:tcPr>
            <w:tcW w:w="3420" w:type="dxa"/>
          </w:tcPr>
          <w:p w:rsidRPr="00525928" w:rsidR="00FB21D2" w:rsidP="00FB21D2" w:rsidRDefault="00FB21D2">
            <w:pPr>
              <w:rPr>
                <w:rFonts w:cs="Arial"/>
              </w:rPr>
            </w:pPr>
            <w:r w:rsidRPr="00525928">
              <w:rPr>
                <w:rFonts w:cs="Arial"/>
              </w:rPr>
              <w:t>42 CFR 435.132.</w:t>
            </w:r>
          </w:p>
        </w:tc>
      </w:tr>
      <w:tr w:rsidRPr="00525928" w:rsidR="00FB21D2" w:rsidTr="000A0FC7">
        <w:trPr>
          <w:cantSplit/>
        </w:trPr>
        <w:tc>
          <w:tcPr>
            <w:tcW w:w="715" w:type="dxa"/>
          </w:tcPr>
          <w:p w:rsidRPr="00525928" w:rsidR="00FB21D2" w:rsidP="00FB21D2" w:rsidRDefault="00FB21D2">
            <w:pPr>
              <w:rPr>
                <w:rFonts w:cs="Arial"/>
              </w:rPr>
            </w:pPr>
            <w:r w:rsidRPr="00525928">
              <w:rPr>
                <w:rFonts w:cs="Arial"/>
              </w:rPr>
              <w:t>5</w:t>
            </w:r>
          </w:p>
        </w:tc>
        <w:tc>
          <w:tcPr>
            <w:tcW w:w="5850" w:type="dxa"/>
          </w:tcPr>
          <w:p w:rsidRPr="00525928" w:rsidR="00FB21D2" w:rsidP="00FB21D2" w:rsidRDefault="00FB21D2">
            <w:pPr>
              <w:rPr>
                <w:rFonts w:cs="Arial"/>
              </w:rPr>
            </w:pPr>
            <w:r w:rsidRPr="00525928">
              <w:rPr>
                <w:rFonts w:cs="Arial"/>
              </w:rPr>
              <w:t>Aged individuals who would be SSI/SSP eligible except for the 8/72 increase in OASDI benefits.</w:t>
            </w:r>
          </w:p>
        </w:tc>
        <w:tc>
          <w:tcPr>
            <w:tcW w:w="3420" w:type="dxa"/>
          </w:tcPr>
          <w:p w:rsidRPr="00525928" w:rsidR="00FB21D2" w:rsidP="00FB21D2" w:rsidRDefault="00FB21D2">
            <w:pPr>
              <w:rPr>
                <w:rFonts w:cs="Arial"/>
              </w:rPr>
            </w:pPr>
            <w:r w:rsidRPr="00525928">
              <w:rPr>
                <w:rFonts w:cs="Arial"/>
              </w:rPr>
              <w:t>42 CFR 435.134.</w:t>
            </w:r>
          </w:p>
        </w:tc>
      </w:tr>
      <w:tr w:rsidRPr="00525928" w:rsidR="00FB21D2" w:rsidTr="000A0FC7">
        <w:trPr>
          <w:cantSplit/>
        </w:trPr>
        <w:tc>
          <w:tcPr>
            <w:tcW w:w="715" w:type="dxa"/>
          </w:tcPr>
          <w:p w:rsidRPr="00525928" w:rsidR="00FB21D2" w:rsidP="00FB21D2" w:rsidRDefault="00FB21D2">
            <w:pPr>
              <w:rPr>
                <w:rFonts w:cs="Arial"/>
              </w:rPr>
            </w:pPr>
            <w:r w:rsidRPr="00525928">
              <w:rPr>
                <w:rFonts w:cs="Arial"/>
              </w:rPr>
              <w:t>6</w:t>
            </w:r>
          </w:p>
        </w:tc>
        <w:tc>
          <w:tcPr>
            <w:tcW w:w="5850" w:type="dxa"/>
          </w:tcPr>
          <w:p w:rsidRPr="00525928" w:rsidR="00FB21D2" w:rsidP="00FB21D2" w:rsidRDefault="00FB21D2">
            <w:pPr>
              <w:rPr>
                <w:rFonts w:cs="Arial"/>
              </w:rPr>
            </w:pPr>
            <w:r w:rsidRPr="00525928">
              <w:rPr>
                <w:rFonts w:cs="Arial"/>
              </w:rPr>
              <w:t>Aged individuals who would be eligible for SSI but for title II cost-of-living adjustment(s).</w:t>
            </w:r>
          </w:p>
        </w:tc>
        <w:tc>
          <w:tcPr>
            <w:tcW w:w="3420" w:type="dxa"/>
          </w:tcPr>
          <w:p w:rsidRPr="00525928" w:rsidR="00FB21D2" w:rsidP="00FB21D2" w:rsidRDefault="00FB21D2">
            <w:pPr>
              <w:rPr>
                <w:rFonts w:cs="Arial"/>
              </w:rPr>
            </w:pPr>
            <w:r w:rsidRPr="00525928">
              <w:rPr>
                <w:rFonts w:cs="Arial"/>
              </w:rPr>
              <w:t>42 CFR 435.135.</w:t>
            </w:r>
          </w:p>
        </w:tc>
      </w:tr>
      <w:tr w:rsidRPr="00525928" w:rsidR="00FB21D2" w:rsidTr="000A0FC7">
        <w:trPr>
          <w:cantSplit/>
        </w:trPr>
        <w:tc>
          <w:tcPr>
            <w:tcW w:w="715" w:type="dxa"/>
          </w:tcPr>
          <w:p w:rsidRPr="00525928" w:rsidR="00FB21D2" w:rsidP="00FB21D2" w:rsidRDefault="00FB21D2">
            <w:pPr>
              <w:rPr>
                <w:rFonts w:cs="Arial"/>
              </w:rPr>
            </w:pPr>
            <w:r w:rsidRPr="00525928">
              <w:rPr>
                <w:rFonts w:cs="Arial"/>
              </w:rPr>
              <w:t>7</w:t>
            </w:r>
          </w:p>
        </w:tc>
        <w:tc>
          <w:tcPr>
            <w:tcW w:w="5850" w:type="dxa"/>
          </w:tcPr>
          <w:p w:rsidRPr="00525928" w:rsidR="00FB21D2" w:rsidP="00FB21D2" w:rsidRDefault="00FB21D2">
            <w:pPr>
              <w:rPr>
                <w:rFonts w:cs="Arial"/>
              </w:rPr>
            </w:pPr>
            <w:r w:rsidRPr="00525928">
              <w:rPr>
                <w:rFonts w:cs="Arial"/>
              </w:rPr>
              <w:t>Aged aliens who are not lawful, permanent residents or who do not have PRUCOL status, but who are otherwise qualified, and who require emergency care.</w:t>
            </w:r>
          </w:p>
        </w:tc>
        <w:tc>
          <w:tcPr>
            <w:tcW w:w="3420" w:type="dxa"/>
          </w:tcPr>
          <w:p w:rsidRPr="00525928" w:rsidR="00FB21D2" w:rsidP="00FB21D2" w:rsidRDefault="00FB21D2">
            <w:pPr>
              <w:rPr>
                <w:rFonts w:cs="Arial"/>
              </w:rPr>
            </w:pPr>
            <w:r w:rsidRPr="00525928">
              <w:rPr>
                <w:rFonts w:cs="Arial"/>
              </w:rPr>
              <w:t>PL 99-509, §9406.</w:t>
            </w:r>
          </w:p>
        </w:tc>
      </w:tr>
      <w:tr w:rsidRPr="00525928" w:rsidR="00FB21D2" w:rsidTr="000A0FC7">
        <w:trPr>
          <w:cantSplit/>
          <w:trHeight w:val="865"/>
        </w:trPr>
        <w:tc>
          <w:tcPr>
            <w:tcW w:w="715" w:type="dxa"/>
          </w:tcPr>
          <w:p w:rsidRPr="00525928" w:rsidR="00FB21D2" w:rsidP="00FB21D2" w:rsidRDefault="00FB21D2">
            <w:pPr>
              <w:rPr>
                <w:rFonts w:cs="Arial"/>
              </w:rPr>
            </w:pPr>
            <w:r w:rsidRPr="00525928">
              <w:rPr>
                <w:rFonts w:cs="Arial"/>
              </w:rPr>
              <w:t xml:space="preserve">8  </w:t>
            </w:r>
          </w:p>
        </w:tc>
        <w:tc>
          <w:tcPr>
            <w:tcW w:w="5850" w:type="dxa"/>
          </w:tcPr>
          <w:p w:rsidRPr="00525928" w:rsidR="00FB21D2" w:rsidP="00FB21D2" w:rsidRDefault="00FB21D2">
            <w:pPr>
              <w:rPr>
                <w:rFonts w:cs="Arial"/>
              </w:rPr>
            </w:pPr>
            <w:r w:rsidRPr="00525928">
              <w:rPr>
                <w:rFonts w:cs="Arial"/>
              </w:rPr>
              <w:t>Aged individuals who would be eligible for AFDC, SSI, or an optional State supplement if not in a medical institution.</w:t>
            </w:r>
          </w:p>
        </w:tc>
        <w:tc>
          <w:tcPr>
            <w:tcW w:w="3420" w:type="dxa"/>
          </w:tcPr>
          <w:p w:rsidRPr="00525928" w:rsidR="00FB21D2" w:rsidP="001A79AE" w:rsidRDefault="00FB21D2">
            <w:pPr>
              <w:rPr>
                <w:rFonts w:cs="Arial"/>
              </w:rPr>
            </w:pPr>
            <w:r w:rsidRPr="00525928">
              <w:rPr>
                <w:rFonts w:cs="Arial"/>
              </w:rPr>
              <w:t>42.CFR 435.211,</w:t>
            </w:r>
            <w:r w:rsidR="001A79AE">
              <w:rPr>
                <w:rFonts w:cs="Arial"/>
              </w:rPr>
              <w:t xml:space="preserve"> </w:t>
            </w:r>
            <w:r w:rsidRPr="00525928">
              <w:rPr>
                <w:rFonts w:cs="Arial"/>
              </w:rPr>
              <w:t>§1902(a)(10)(A)(ii) and §1905(a) of the Act.</w:t>
            </w:r>
          </w:p>
        </w:tc>
      </w:tr>
      <w:tr w:rsidRPr="00525928" w:rsidR="00FB21D2" w:rsidTr="000A0FC7">
        <w:trPr>
          <w:cantSplit/>
        </w:trPr>
        <w:tc>
          <w:tcPr>
            <w:tcW w:w="715" w:type="dxa"/>
          </w:tcPr>
          <w:p w:rsidRPr="00525928" w:rsidR="00FB21D2" w:rsidP="00FB21D2" w:rsidRDefault="00FB21D2">
            <w:pPr>
              <w:rPr>
                <w:rFonts w:cs="Arial"/>
              </w:rPr>
            </w:pPr>
            <w:r w:rsidRPr="00525928">
              <w:rPr>
                <w:rFonts w:cs="Arial"/>
              </w:rPr>
              <w:lastRenderedPageBreak/>
              <w:t>9</w:t>
            </w:r>
          </w:p>
        </w:tc>
        <w:tc>
          <w:tcPr>
            <w:tcW w:w="5850" w:type="dxa"/>
          </w:tcPr>
          <w:p w:rsidRPr="00525928" w:rsidR="00FB21D2" w:rsidP="00FB21D2" w:rsidRDefault="00FB21D2">
            <w:pPr>
              <w:rPr>
                <w:rFonts w:cs="Arial"/>
              </w:rPr>
            </w:pPr>
            <w:r w:rsidRPr="00525928">
              <w:rPr>
                <w:rFonts w:cs="Arial"/>
              </w:rPr>
              <w:t>Aged individuals who meet income and resource requirements for AFDC, SSI, or an optional State supplement.</w:t>
            </w:r>
          </w:p>
        </w:tc>
        <w:tc>
          <w:tcPr>
            <w:tcW w:w="3420" w:type="dxa"/>
          </w:tcPr>
          <w:p w:rsidRPr="00525928" w:rsidR="00FB21D2" w:rsidP="001A79AE" w:rsidRDefault="00FB21D2">
            <w:pPr>
              <w:rPr>
                <w:rFonts w:cs="Arial"/>
              </w:rPr>
            </w:pPr>
            <w:r w:rsidRPr="00525928">
              <w:rPr>
                <w:rFonts w:cs="Arial"/>
              </w:rPr>
              <w:t>42 CFR 435.210,</w:t>
            </w:r>
            <w:r w:rsidR="001A79AE">
              <w:rPr>
                <w:rFonts w:cs="Arial"/>
              </w:rPr>
              <w:t xml:space="preserve"> </w:t>
            </w:r>
            <w:r w:rsidRPr="00525928">
              <w:rPr>
                <w:rFonts w:cs="Arial"/>
              </w:rPr>
              <w:t>§1902(a)(10)(A)(ii) and §1905 of the Act.</w:t>
            </w:r>
          </w:p>
        </w:tc>
      </w:tr>
      <w:tr w:rsidRPr="00525928" w:rsidR="00FB21D2" w:rsidTr="000A0FC7">
        <w:trPr>
          <w:cantSplit/>
        </w:trPr>
        <w:tc>
          <w:tcPr>
            <w:tcW w:w="715" w:type="dxa"/>
          </w:tcPr>
          <w:p w:rsidRPr="00525928" w:rsidR="00FB21D2" w:rsidP="00FB21D2" w:rsidRDefault="00FB21D2">
            <w:pPr>
              <w:rPr>
                <w:rFonts w:cs="Arial"/>
              </w:rPr>
            </w:pPr>
            <w:r w:rsidRPr="00525928">
              <w:rPr>
                <w:rFonts w:cs="Arial"/>
              </w:rPr>
              <w:t>10</w:t>
            </w:r>
          </w:p>
        </w:tc>
        <w:tc>
          <w:tcPr>
            <w:tcW w:w="5850" w:type="dxa"/>
          </w:tcPr>
          <w:p w:rsidRPr="00525928" w:rsidR="00FB21D2" w:rsidP="00FB21D2" w:rsidRDefault="00FB21D2">
            <w:pPr>
              <w:rPr>
                <w:rFonts w:cs="Arial"/>
              </w:rPr>
            </w:pPr>
            <w:r w:rsidRPr="00525928">
              <w:rPr>
                <w:rFonts w:cs="Arial"/>
              </w:rPr>
              <w:t>Aged individuals who have become ineligible and who are enrolled in a qualified HMO or "§1903(m)(2)(G) entity" that has a risk contract.</w:t>
            </w:r>
          </w:p>
        </w:tc>
        <w:tc>
          <w:tcPr>
            <w:tcW w:w="3420" w:type="dxa"/>
          </w:tcPr>
          <w:p w:rsidRPr="00525928" w:rsidR="00FB21D2" w:rsidP="001A79AE" w:rsidRDefault="00FB21D2">
            <w:pPr>
              <w:rPr>
                <w:rFonts w:cs="Arial"/>
              </w:rPr>
            </w:pPr>
            <w:r w:rsidRPr="00525928">
              <w:rPr>
                <w:rFonts w:cs="Arial"/>
              </w:rPr>
              <w:t>42 CFR 435.212</w:t>
            </w:r>
            <w:r w:rsidR="001A79AE">
              <w:rPr>
                <w:rFonts w:cs="Arial"/>
              </w:rPr>
              <w:t xml:space="preserve">, </w:t>
            </w:r>
            <w:r w:rsidRPr="00525928">
              <w:rPr>
                <w:rFonts w:cs="Arial"/>
              </w:rPr>
              <w:t>§1902(e)(2),</w:t>
            </w:r>
            <w:r w:rsidR="001A79AE">
              <w:rPr>
                <w:rFonts w:cs="Arial"/>
              </w:rPr>
              <w:t xml:space="preserve"> </w:t>
            </w:r>
            <w:r w:rsidRPr="00525928">
              <w:rPr>
                <w:rFonts w:cs="Arial"/>
              </w:rPr>
              <w:t>PL 99-272, §9517, PL 100-203, §4113(d).</w:t>
            </w:r>
          </w:p>
        </w:tc>
      </w:tr>
      <w:tr w:rsidRPr="00525928" w:rsidR="00FB21D2" w:rsidTr="000A0FC7">
        <w:trPr>
          <w:cantSplit/>
        </w:trPr>
        <w:tc>
          <w:tcPr>
            <w:tcW w:w="715" w:type="dxa"/>
          </w:tcPr>
          <w:p w:rsidRPr="00525928" w:rsidR="00FB21D2" w:rsidP="00FB21D2" w:rsidRDefault="00FB21D2">
            <w:pPr>
              <w:rPr>
                <w:rFonts w:cs="Arial"/>
              </w:rPr>
            </w:pPr>
            <w:r w:rsidRPr="00525928">
              <w:rPr>
                <w:rFonts w:cs="Arial"/>
              </w:rPr>
              <w:t>11</w:t>
            </w:r>
          </w:p>
        </w:tc>
        <w:tc>
          <w:tcPr>
            <w:tcW w:w="5850" w:type="dxa"/>
          </w:tcPr>
          <w:p w:rsidRPr="00525928" w:rsidR="00FB21D2" w:rsidP="00FB21D2" w:rsidRDefault="00FB21D2">
            <w:pPr>
              <w:rPr>
                <w:rFonts w:cs="Arial"/>
              </w:rPr>
            </w:pPr>
            <w:r w:rsidRPr="00525928">
              <w:rPr>
                <w:rFonts w:cs="Arial"/>
              </w:rPr>
              <w:t>Aged individuals who, solely because of coverage under a home and community based waiver, are not in a medical institution, but who would be eligible if they were.</w:t>
            </w:r>
          </w:p>
        </w:tc>
        <w:tc>
          <w:tcPr>
            <w:tcW w:w="3420" w:type="dxa"/>
          </w:tcPr>
          <w:p w:rsidRPr="00525928" w:rsidR="00FB21D2" w:rsidP="001A79AE" w:rsidRDefault="00FB21D2">
            <w:pPr>
              <w:rPr>
                <w:rFonts w:cs="Arial"/>
              </w:rPr>
            </w:pPr>
            <w:r w:rsidRPr="00525928">
              <w:rPr>
                <w:rFonts w:cs="Arial"/>
              </w:rPr>
              <w:t>42 CFR 435.217,</w:t>
            </w:r>
            <w:r w:rsidR="001A79AE">
              <w:rPr>
                <w:rFonts w:cs="Arial"/>
              </w:rPr>
              <w:t xml:space="preserve"> </w:t>
            </w:r>
            <w:r w:rsidRPr="00525928">
              <w:rPr>
                <w:rFonts w:cs="Arial"/>
              </w:rPr>
              <w:t>§1902(a)(10)(A)(ii),</w:t>
            </w:r>
            <w:r w:rsidR="001A79AE">
              <w:rPr>
                <w:rFonts w:cs="Arial"/>
              </w:rPr>
              <w:t xml:space="preserve"> </w:t>
            </w:r>
            <w:r w:rsidRPr="00525928">
              <w:rPr>
                <w:rFonts w:cs="Arial"/>
              </w:rPr>
              <w:t>(VI); 50 PL 100-13.</w:t>
            </w:r>
          </w:p>
        </w:tc>
      </w:tr>
      <w:tr w:rsidRPr="00525928" w:rsidR="00FB21D2" w:rsidTr="000A0FC7">
        <w:trPr>
          <w:cantSplit/>
        </w:trPr>
        <w:tc>
          <w:tcPr>
            <w:tcW w:w="715" w:type="dxa"/>
          </w:tcPr>
          <w:p w:rsidRPr="00525928" w:rsidR="00FB21D2" w:rsidP="00FB21D2" w:rsidRDefault="00FB21D2">
            <w:pPr>
              <w:rPr>
                <w:rFonts w:cs="Arial"/>
              </w:rPr>
            </w:pPr>
            <w:r w:rsidRPr="00525928">
              <w:rPr>
                <w:rFonts w:cs="Arial"/>
              </w:rPr>
              <w:t>12</w:t>
            </w:r>
          </w:p>
        </w:tc>
        <w:tc>
          <w:tcPr>
            <w:tcW w:w="5850" w:type="dxa"/>
          </w:tcPr>
          <w:p w:rsidRPr="00525928" w:rsidR="00FB21D2" w:rsidP="00FB21D2" w:rsidRDefault="00FB21D2">
            <w:pPr>
              <w:rPr>
                <w:rFonts w:cs="Arial"/>
              </w:rPr>
            </w:pPr>
            <w:r w:rsidRPr="00525928">
              <w:rPr>
                <w:rFonts w:cs="Arial"/>
              </w:rPr>
              <w:t>Aged individuals who elect to receive hospice care who would be eligible if in a medical institution.</w:t>
            </w:r>
          </w:p>
        </w:tc>
        <w:tc>
          <w:tcPr>
            <w:tcW w:w="3420" w:type="dxa"/>
          </w:tcPr>
          <w:p w:rsidRPr="00525928" w:rsidR="00FB21D2" w:rsidP="001A79AE" w:rsidRDefault="00FB21D2">
            <w:pPr>
              <w:rPr>
                <w:rFonts w:cs="Arial"/>
              </w:rPr>
            </w:pPr>
            <w:r w:rsidRPr="00525928">
              <w:rPr>
                <w:rFonts w:cs="Arial"/>
              </w:rPr>
              <w:t>§1902(a)(10)(A)(ii),</w:t>
            </w:r>
            <w:r w:rsidR="001A79AE">
              <w:rPr>
                <w:rFonts w:cs="Arial"/>
              </w:rPr>
              <w:t xml:space="preserve"> </w:t>
            </w:r>
            <w:r w:rsidRPr="00525928">
              <w:rPr>
                <w:rFonts w:cs="Arial"/>
              </w:rPr>
              <w:t>(VII) of the Act,</w:t>
            </w:r>
            <w:r w:rsidR="001A79AE">
              <w:rPr>
                <w:rFonts w:cs="Arial"/>
              </w:rPr>
              <w:t xml:space="preserve"> </w:t>
            </w:r>
            <w:r w:rsidRPr="00525928">
              <w:rPr>
                <w:rFonts w:cs="Arial"/>
              </w:rPr>
              <w:t>PL 99-272, §9505.</w:t>
            </w:r>
          </w:p>
        </w:tc>
      </w:tr>
      <w:tr w:rsidRPr="00525928" w:rsidR="00FB21D2" w:rsidTr="000A0FC7">
        <w:trPr>
          <w:cantSplit/>
        </w:trPr>
        <w:tc>
          <w:tcPr>
            <w:tcW w:w="715" w:type="dxa"/>
          </w:tcPr>
          <w:p w:rsidRPr="00525928" w:rsidR="00FB21D2" w:rsidP="00FB21D2" w:rsidRDefault="00FB21D2">
            <w:pPr>
              <w:rPr>
                <w:rFonts w:cs="Arial"/>
              </w:rPr>
            </w:pPr>
            <w:r w:rsidRPr="00525928">
              <w:rPr>
                <w:rFonts w:cs="Arial"/>
              </w:rPr>
              <w:t>13</w:t>
            </w:r>
          </w:p>
        </w:tc>
        <w:tc>
          <w:tcPr>
            <w:tcW w:w="5850" w:type="dxa"/>
          </w:tcPr>
          <w:p w:rsidRPr="00525928" w:rsidR="00FB21D2" w:rsidP="00FB21D2" w:rsidRDefault="00FB21D2">
            <w:pPr>
              <w:rPr>
                <w:rFonts w:cs="Arial"/>
              </w:rPr>
            </w:pPr>
            <w:r w:rsidRPr="00525928">
              <w:rPr>
                <w:rFonts w:cs="Arial"/>
              </w:rPr>
              <w:t>Aged individuals in institutions who are eligible under a special income level specified in Supplement 1 to Attachment 2.6-A of the State's title XIX Plan.</w:t>
            </w:r>
          </w:p>
        </w:tc>
        <w:tc>
          <w:tcPr>
            <w:tcW w:w="3420" w:type="dxa"/>
          </w:tcPr>
          <w:p w:rsidRPr="00525928" w:rsidR="00FB21D2" w:rsidP="001A79AE" w:rsidRDefault="00FB21D2">
            <w:pPr>
              <w:rPr>
                <w:rFonts w:cs="Arial"/>
              </w:rPr>
            </w:pPr>
            <w:r w:rsidRPr="00525928">
              <w:rPr>
                <w:rFonts w:cs="Arial"/>
              </w:rPr>
              <w:t>42 CFR 435.236,</w:t>
            </w:r>
            <w:r w:rsidR="001A79AE">
              <w:rPr>
                <w:rFonts w:cs="Arial"/>
              </w:rPr>
              <w:t xml:space="preserve"> </w:t>
            </w:r>
            <w:r w:rsidRPr="00525928">
              <w:rPr>
                <w:rFonts w:cs="Arial"/>
              </w:rPr>
              <w:t>§1902(a)(10)(A)(ii) of the Act.</w:t>
            </w:r>
          </w:p>
        </w:tc>
      </w:tr>
    </w:tbl>
    <w:p w:rsidRPr="00525928" w:rsidR="002E3346" w:rsidP="00FB21D2" w:rsidRDefault="002E3346">
      <w:pPr>
        <w:spacing w:after="0" w:line="240" w:lineRule="auto"/>
        <w:rPr>
          <w:rFonts w:cs="Arial"/>
          <w:vanish/>
        </w:rPr>
      </w:pPr>
    </w:p>
    <w:p w:rsidR="00FB21D2" w:rsidP="00FB21D2" w:rsidRDefault="00FB21D2">
      <w:pPr>
        <w:pStyle w:val="PlainText"/>
        <w:jc w:val="center"/>
        <w:rPr>
          <w:rFonts w:cs="Arial" w:asciiTheme="minorHAnsi" w:hAnsiTheme="minorHAnsi"/>
          <w:b/>
          <w:bCs/>
          <w:sz w:val="22"/>
          <w:szCs w:val="22"/>
        </w:rPr>
      </w:pPr>
    </w:p>
    <w:p w:rsidRPr="00525928" w:rsidR="00FB21D2" w:rsidP="00FB21D2" w:rsidRDefault="00FB21D2">
      <w:pPr>
        <w:pStyle w:val="PlainText"/>
        <w:jc w:val="center"/>
        <w:rPr>
          <w:rFonts w:cs="Arial" w:asciiTheme="minorHAnsi" w:hAnsiTheme="minorHAnsi"/>
          <w:b/>
          <w:bCs/>
          <w:sz w:val="22"/>
          <w:szCs w:val="22"/>
        </w:rPr>
      </w:pPr>
      <w:r w:rsidRPr="00525928">
        <w:rPr>
          <w:rFonts w:cs="Arial" w:asciiTheme="minorHAnsi" w:hAnsiTheme="minorHAnsi"/>
          <w:b/>
          <w:bCs/>
          <w:sz w:val="22"/>
          <w:szCs w:val="22"/>
        </w:rPr>
        <w:t>MAS/BOE - O</w:t>
      </w:r>
      <w:r>
        <w:rPr>
          <w:rFonts w:cs="Arial" w:asciiTheme="minorHAnsi" w:hAnsiTheme="minorHAnsi"/>
          <w:b/>
          <w:bCs/>
          <w:sz w:val="22"/>
          <w:szCs w:val="22"/>
        </w:rPr>
        <w:t xml:space="preserve">THER ELIGIBLES - BLIND/DISABLED </w:t>
      </w:r>
      <w:r w:rsidRPr="00525928">
        <w:rPr>
          <w:rFonts w:cs="Arial" w:asciiTheme="minorHAnsi" w:hAnsiTheme="minorHAnsi"/>
          <w:b/>
          <w:bCs/>
          <w:sz w:val="22"/>
          <w:szCs w:val="22"/>
        </w:rPr>
        <w:t>MSIS Coding (MAS-4, BOE-2)</w:t>
      </w:r>
    </w:p>
    <w:tbl>
      <w:tblPr>
        <w:tblStyle w:val="TableGrid3"/>
        <w:tblW w:w="0" w:type="auto"/>
        <w:tblLayout w:type="fixed"/>
        <w:tblLook w:val="0020" w:firstRow="1" w:lastRow="0" w:firstColumn="0" w:lastColumn="0" w:noHBand="0" w:noVBand="0"/>
        <w:tblCaption w:val="MAS/BOE - OTHER ELIGIBLES - BLIND/DISABLED MSIS Coding (MAS-4, BOE-2)"/>
        <w:tblDescription w:val="This table displays Other eligibles - blind/disabled MSIS Coding"/>
      </w:tblPr>
      <w:tblGrid>
        <w:gridCol w:w="715"/>
        <w:gridCol w:w="5850"/>
        <w:gridCol w:w="3420"/>
      </w:tblGrid>
      <w:tr w:rsidRPr="00525928" w:rsidR="00FB21D2" w:rsidTr="000A0FC7">
        <w:trPr>
          <w:cantSplit/>
          <w:tblHeader/>
        </w:trPr>
        <w:tc>
          <w:tcPr>
            <w:tcW w:w="715" w:type="dxa"/>
            <w:shd w:val="clear" w:color="auto" w:fill="B4C6E7" w:themeFill="accent1" w:themeFillTint="66"/>
          </w:tcPr>
          <w:p w:rsidRPr="00525928" w:rsidR="00FB21D2" w:rsidP="00FB21D2" w:rsidRDefault="00FB21D2">
            <w:pPr>
              <w:keepNext/>
              <w:keepLines/>
              <w:rPr>
                <w:rFonts w:cs="Arial"/>
                <w:b/>
              </w:rPr>
            </w:pPr>
            <w:r w:rsidRPr="00525928">
              <w:rPr>
                <w:rFonts w:cs="Arial"/>
                <w:b/>
              </w:rPr>
              <w:t>ITEM</w:t>
            </w:r>
          </w:p>
        </w:tc>
        <w:tc>
          <w:tcPr>
            <w:tcW w:w="5850" w:type="dxa"/>
            <w:shd w:val="clear" w:color="auto" w:fill="B4C6E7" w:themeFill="accent1" w:themeFillTint="66"/>
          </w:tcPr>
          <w:p w:rsidRPr="00525928" w:rsidR="00FB21D2" w:rsidP="00FB21D2" w:rsidRDefault="00FB21D2">
            <w:pPr>
              <w:keepNext/>
              <w:keepLines/>
              <w:rPr>
                <w:rFonts w:cs="Arial"/>
                <w:b/>
              </w:rPr>
            </w:pPr>
            <w:r w:rsidRPr="00525928">
              <w:rPr>
                <w:rFonts w:cs="Arial"/>
                <w:b/>
              </w:rPr>
              <w:t>DESCRIPTION</w:t>
            </w:r>
          </w:p>
        </w:tc>
        <w:tc>
          <w:tcPr>
            <w:tcW w:w="3420" w:type="dxa"/>
            <w:shd w:val="clear" w:color="auto" w:fill="B4C6E7" w:themeFill="accent1" w:themeFillTint="66"/>
          </w:tcPr>
          <w:p w:rsidRPr="00525928" w:rsidR="00FB21D2" w:rsidP="00FB21D2" w:rsidRDefault="00FB21D2">
            <w:pPr>
              <w:keepNext/>
              <w:keepLines/>
              <w:rPr>
                <w:rFonts w:cs="Arial"/>
                <w:b/>
              </w:rPr>
            </w:pPr>
            <w:r w:rsidRPr="00525928">
              <w:rPr>
                <w:rFonts w:cs="Arial"/>
                <w:b/>
              </w:rPr>
              <w:t>CFR/PL CITATIONS</w:t>
            </w:r>
          </w:p>
        </w:tc>
      </w:tr>
      <w:tr w:rsidRPr="00525928" w:rsidR="00FB21D2" w:rsidTr="000A0FC7">
        <w:trPr>
          <w:cantSplit/>
        </w:trPr>
        <w:tc>
          <w:tcPr>
            <w:tcW w:w="715" w:type="dxa"/>
          </w:tcPr>
          <w:p w:rsidRPr="00525928" w:rsidR="00FB21D2" w:rsidP="00FB21D2" w:rsidRDefault="00FB21D2">
            <w:pPr>
              <w:keepNext/>
              <w:keepLines/>
              <w:rPr>
                <w:rFonts w:cs="Arial"/>
              </w:rPr>
            </w:pPr>
            <w:r w:rsidRPr="00525928">
              <w:rPr>
                <w:rFonts w:cs="Arial"/>
              </w:rPr>
              <w:t>1</w:t>
            </w:r>
          </w:p>
        </w:tc>
        <w:tc>
          <w:tcPr>
            <w:tcW w:w="5850" w:type="dxa"/>
          </w:tcPr>
          <w:p w:rsidRPr="00525928" w:rsidR="00FB21D2" w:rsidP="00FB21D2" w:rsidRDefault="00FB21D2">
            <w:pPr>
              <w:keepNext/>
              <w:keepLines/>
              <w:rPr>
                <w:rFonts w:cs="Arial"/>
              </w:rPr>
            </w:pPr>
            <w:r w:rsidRPr="00525928">
              <w:rPr>
                <w:rFonts w:cs="Arial"/>
              </w:rPr>
              <w:t>Blind and/or disabled individuals who meet more restrictive requirements than SSI, including both those receiving and not receiving SSI payments</w:t>
            </w:r>
          </w:p>
        </w:tc>
        <w:tc>
          <w:tcPr>
            <w:tcW w:w="3420" w:type="dxa"/>
          </w:tcPr>
          <w:p w:rsidRPr="00525928" w:rsidR="00FB21D2" w:rsidP="001A79AE" w:rsidRDefault="00FB21D2">
            <w:pPr>
              <w:keepNext/>
              <w:keepLines/>
              <w:rPr>
                <w:rFonts w:cs="Arial"/>
              </w:rPr>
            </w:pPr>
            <w:r w:rsidRPr="00525928">
              <w:rPr>
                <w:rFonts w:cs="Arial"/>
              </w:rPr>
              <w:t>42 CFR 435.121, §1619(b)(3) of the Act,</w:t>
            </w:r>
            <w:r w:rsidR="001A79AE">
              <w:rPr>
                <w:rFonts w:cs="Arial"/>
              </w:rPr>
              <w:t xml:space="preserve"> </w:t>
            </w:r>
            <w:r w:rsidRPr="00525928">
              <w:rPr>
                <w:rFonts w:cs="Arial"/>
              </w:rPr>
              <w:t>§1902(f) of the Act,</w:t>
            </w:r>
            <w:r w:rsidR="001A79AE">
              <w:rPr>
                <w:rFonts w:cs="Arial"/>
              </w:rPr>
              <w:t xml:space="preserve"> </w:t>
            </w:r>
            <w:r w:rsidRPr="00525928">
              <w:rPr>
                <w:rFonts w:cs="Arial"/>
              </w:rPr>
              <w:t>PL 99-643, §7.</w:t>
            </w:r>
          </w:p>
        </w:tc>
      </w:tr>
      <w:tr w:rsidRPr="00525928" w:rsidR="00FB21D2" w:rsidTr="000A0FC7">
        <w:trPr>
          <w:cantSplit/>
        </w:trPr>
        <w:tc>
          <w:tcPr>
            <w:tcW w:w="715" w:type="dxa"/>
          </w:tcPr>
          <w:p w:rsidRPr="00525928" w:rsidR="00FB21D2" w:rsidP="00FB21D2" w:rsidRDefault="00FB21D2">
            <w:pPr>
              <w:rPr>
                <w:rFonts w:cs="Arial"/>
              </w:rPr>
            </w:pPr>
            <w:r w:rsidRPr="00525928">
              <w:rPr>
                <w:rFonts w:cs="Arial"/>
              </w:rPr>
              <w:t>2</w:t>
            </w:r>
          </w:p>
        </w:tc>
        <w:tc>
          <w:tcPr>
            <w:tcW w:w="5850" w:type="dxa"/>
          </w:tcPr>
          <w:p w:rsidRPr="00525928" w:rsidR="00FB21D2" w:rsidP="00FB21D2" w:rsidRDefault="00FB21D2">
            <w:pPr>
              <w:rPr>
                <w:rFonts w:cs="Arial"/>
              </w:rPr>
            </w:pPr>
            <w:r w:rsidRPr="00525928">
              <w:rPr>
                <w:rFonts w:cs="Arial"/>
              </w:rPr>
              <w:t>Blind and/or disabled individuals who are ineligible for optional State supplements or SSI due to requirements that do not apply under title XIX.</w:t>
            </w:r>
          </w:p>
        </w:tc>
        <w:tc>
          <w:tcPr>
            <w:tcW w:w="3420" w:type="dxa"/>
          </w:tcPr>
          <w:p w:rsidRPr="00525928" w:rsidR="00FB21D2" w:rsidP="00FB21D2" w:rsidRDefault="00FB21D2">
            <w:pPr>
              <w:rPr>
                <w:rFonts w:cs="Arial"/>
              </w:rPr>
            </w:pPr>
            <w:r w:rsidRPr="00525928">
              <w:rPr>
                <w:rFonts w:cs="Arial"/>
              </w:rPr>
              <w:t>42 CFR 435.122.</w:t>
            </w:r>
          </w:p>
        </w:tc>
      </w:tr>
      <w:tr w:rsidRPr="00525928" w:rsidR="00FB21D2" w:rsidTr="000A0FC7">
        <w:trPr>
          <w:cantSplit/>
        </w:trPr>
        <w:tc>
          <w:tcPr>
            <w:tcW w:w="715" w:type="dxa"/>
          </w:tcPr>
          <w:p w:rsidRPr="00525928" w:rsidR="00FB21D2" w:rsidP="00FB21D2" w:rsidRDefault="00FB21D2">
            <w:pPr>
              <w:rPr>
                <w:rFonts w:cs="Arial"/>
              </w:rPr>
            </w:pPr>
            <w:r w:rsidRPr="00525928">
              <w:rPr>
                <w:rFonts w:cs="Arial"/>
              </w:rPr>
              <w:t>3</w:t>
            </w:r>
          </w:p>
        </w:tc>
        <w:tc>
          <w:tcPr>
            <w:tcW w:w="5850" w:type="dxa"/>
          </w:tcPr>
          <w:p w:rsidRPr="00525928" w:rsidR="00FB21D2" w:rsidP="00FB21D2" w:rsidRDefault="00FB21D2">
            <w:pPr>
              <w:rPr>
                <w:rFonts w:cs="Arial"/>
              </w:rPr>
            </w:pPr>
            <w:r w:rsidRPr="00525928">
              <w:rPr>
                <w:rFonts w:cs="Arial"/>
              </w:rPr>
              <w:t>Blind and/or disabled essential spouses considered continuously eligible since 12/73; and some spouses who share hospital or nursing facility rooms for 6 months or more.</w:t>
            </w:r>
          </w:p>
        </w:tc>
        <w:tc>
          <w:tcPr>
            <w:tcW w:w="3420" w:type="dxa"/>
          </w:tcPr>
          <w:p w:rsidRPr="00525928" w:rsidR="00FB21D2" w:rsidP="00FB21D2" w:rsidRDefault="00FB21D2">
            <w:pPr>
              <w:rPr>
                <w:rFonts w:cs="Arial"/>
              </w:rPr>
            </w:pPr>
            <w:r w:rsidRPr="00525928">
              <w:rPr>
                <w:rFonts w:cs="Arial"/>
              </w:rPr>
              <w:t>42 CFR 435.131.</w:t>
            </w:r>
          </w:p>
        </w:tc>
      </w:tr>
      <w:tr w:rsidRPr="00525928" w:rsidR="00FB21D2" w:rsidTr="000A0FC7">
        <w:trPr>
          <w:cantSplit/>
        </w:trPr>
        <w:tc>
          <w:tcPr>
            <w:tcW w:w="715" w:type="dxa"/>
          </w:tcPr>
          <w:p w:rsidRPr="00525928" w:rsidR="00FB21D2" w:rsidP="00FB21D2" w:rsidRDefault="00FB21D2">
            <w:pPr>
              <w:rPr>
                <w:rFonts w:cs="Arial"/>
              </w:rPr>
            </w:pPr>
            <w:r w:rsidRPr="00525928">
              <w:rPr>
                <w:rFonts w:cs="Arial"/>
              </w:rPr>
              <w:t>4</w:t>
            </w:r>
          </w:p>
        </w:tc>
        <w:tc>
          <w:tcPr>
            <w:tcW w:w="5850" w:type="dxa"/>
          </w:tcPr>
          <w:p w:rsidRPr="00525928" w:rsidR="00FB21D2" w:rsidP="00FB21D2" w:rsidRDefault="00FB21D2">
            <w:pPr>
              <w:rPr>
                <w:rFonts w:cs="Arial"/>
              </w:rPr>
            </w:pPr>
            <w:r w:rsidRPr="00525928">
              <w:rPr>
                <w:rFonts w:cs="Arial"/>
              </w:rPr>
              <w:t xml:space="preserve">Institutionalized blind and/or disabled individuals who have been continuously eligible since 12/73 as inpatients or residents of Title XIX facilities. </w:t>
            </w:r>
          </w:p>
        </w:tc>
        <w:tc>
          <w:tcPr>
            <w:tcW w:w="3420" w:type="dxa"/>
          </w:tcPr>
          <w:p w:rsidRPr="00525928" w:rsidR="00FB21D2" w:rsidP="00FB21D2" w:rsidRDefault="00FB21D2">
            <w:pPr>
              <w:rPr>
                <w:rFonts w:cs="Arial"/>
              </w:rPr>
            </w:pPr>
            <w:r w:rsidRPr="00525928">
              <w:rPr>
                <w:rFonts w:cs="Arial"/>
              </w:rPr>
              <w:t>42 CFR 435.132.</w:t>
            </w:r>
          </w:p>
        </w:tc>
      </w:tr>
      <w:tr w:rsidRPr="00525928" w:rsidR="00FB21D2" w:rsidTr="000A0FC7">
        <w:trPr>
          <w:cantSplit/>
        </w:trPr>
        <w:tc>
          <w:tcPr>
            <w:tcW w:w="715" w:type="dxa"/>
          </w:tcPr>
          <w:p w:rsidRPr="00525928" w:rsidR="00FB21D2" w:rsidP="00FB21D2" w:rsidRDefault="00FB21D2">
            <w:pPr>
              <w:rPr>
                <w:rFonts w:cs="Arial"/>
              </w:rPr>
            </w:pPr>
            <w:r w:rsidRPr="00525928">
              <w:rPr>
                <w:rFonts w:cs="Arial"/>
              </w:rPr>
              <w:t>5</w:t>
            </w:r>
          </w:p>
        </w:tc>
        <w:tc>
          <w:tcPr>
            <w:tcW w:w="5850" w:type="dxa"/>
          </w:tcPr>
          <w:p w:rsidRPr="00525928" w:rsidR="00FB21D2" w:rsidP="00FB21D2" w:rsidRDefault="00FB21D2">
            <w:pPr>
              <w:rPr>
                <w:rFonts w:cs="Arial"/>
              </w:rPr>
            </w:pPr>
            <w:r w:rsidRPr="00525928">
              <w:rPr>
                <w:rFonts w:cs="Arial"/>
              </w:rPr>
              <w:t>Blind and/or disabled individuals who would be SSI/SSP, eligible except for the 8/72 increase in OASDI benefits.</w:t>
            </w:r>
          </w:p>
        </w:tc>
        <w:tc>
          <w:tcPr>
            <w:tcW w:w="3420" w:type="dxa"/>
          </w:tcPr>
          <w:p w:rsidRPr="00525928" w:rsidR="00FB21D2" w:rsidP="00FB21D2" w:rsidRDefault="00FB21D2">
            <w:pPr>
              <w:rPr>
                <w:rFonts w:cs="Arial"/>
              </w:rPr>
            </w:pPr>
            <w:r w:rsidRPr="00525928">
              <w:rPr>
                <w:rFonts w:cs="Arial"/>
              </w:rPr>
              <w:t>42 CFR 435.134.</w:t>
            </w:r>
          </w:p>
        </w:tc>
      </w:tr>
      <w:tr w:rsidRPr="00525928" w:rsidR="00FB21D2" w:rsidTr="000A0FC7">
        <w:trPr>
          <w:cantSplit/>
        </w:trPr>
        <w:tc>
          <w:tcPr>
            <w:tcW w:w="715" w:type="dxa"/>
          </w:tcPr>
          <w:p w:rsidRPr="00525928" w:rsidR="00FB21D2" w:rsidP="00FB21D2" w:rsidRDefault="00FB21D2">
            <w:pPr>
              <w:rPr>
                <w:rFonts w:cs="Arial"/>
              </w:rPr>
            </w:pPr>
            <w:r w:rsidRPr="00525928">
              <w:rPr>
                <w:rFonts w:cs="Arial"/>
              </w:rPr>
              <w:t>6</w:t>
            </w:r>
          </w:p>
        </w:tc>
        <w:tc>
          <w:tcPr>
            <w:tcW w:w="5850" w:type="dxa"/>
          </w:tcPr>
          <w:p w:rsidRPr="00525928" w:rsidR="00FB21D2" w:rsidP="00FB21D2" w:rsidRDefault="00FB21D2">
            <w:pPr>
              <w:rPr>
                <w:rFonts w:cs="Arial"/>
              </w:rPr>
            </w:pPr>
            <w:r w:rsidRPr="00525928">
              <w:rPr>
                <w:rFonts w:cs="Arial"/>
              </w:rPr>
              <w:t>Blind and/or disabled individuals who would be eligible for SSI but for title II cost-of-living adjustment(s).</w:t>
            </w:r>
          </w:p>
        </w:tc>
        <w:tc>
          <w:tcPr>
            <w:tcW w:w="3420" w:type="dxa"/>
          </w:tcPr>
          <w:p w:rsidRPr="00525928" w:rsidR="00FB21D2" w:rsidP="001A79AE" w:rsidRDefault="00FB21D2">
            <w:pPr>
              <w:rPr>
                <w:rFonts w:cs="Arial"/>
              </w:rPr>
            </w:pPr>
            <w:r w:rsidRPr="00525928">
              <w:rPr>
                <w:rFonts w:cs="Arial"/>
              </w:rPr>
              <w:t>42 CFR 435.135,</w:t>
            </w:r>
            <w:r w:rsidR="001A79AE">
              <w:rPr>
                <w:rFonts w:cs="Arial"/>
              </w:rPr>
              <w:t xml:space="preserve"> </w:t>
            </w:r>
            <w:r w:rsidRPr="00525928">
              <w:rPr>
                <w:rFonts w:cs="Arial"/>
              </w:rPr>
              <w:t>§503 PL 94-566.</w:t>
            </w:r>
          </w:p>
        </w:tc>
      </w:tr>
      <w:tr w:rsidRPr="00525928" w:rsidR="00FB21D2" w:rsidTr="000A0FC7">
        <w:trPr>
          <w:cantSplit/>
        </w:trPr>
        <w:tc>
          <w:tcPr>
            <w:tcW w:w="715" w:type="dxa"/>
          </w:tcPr>
          <w:p w:rsidRPr="00525928" w:rsidR="00FB21D2" w:rsidP="00FB21D2" w:rsidRDefault="00FB21D2">
            <w:pPr>
              <w:rPr>
                <w:rFonts w:cs="Arial"/>
              </w:rPr>
            </w:pPr>
            <w:r w:rsidRPr="00525928">
              <w:rPr>
                <w:rFonts w:cs="Arial"/>
              </w:rPr>
              <w:lastRenderedPageBreak/>
              <w:t>7</w:t>
            </w:r>
          </w:p>
        </w:tc>
        <w:tc>
          <w:tcPr>
            <w:tcW w:w="5850" w:type="dxa"/>
          </w:tcPr>
          <w:p w:rsidRPr="00525928" w:rsidR="00FB21D2" w:rsidP="00FB21D2" w:rsidRDefault="00FB21D2">
            <w:pPr>
              <w:rPr>
                <w:rFonts w:cs="Arial"/>
              </w:rPr>
            </w:pPr>
            <w:r w:rsidRPr="00525928">
              <w:rPr>
                <w:rFonts w:cs="Arial"/>
              </w:rPr>
              <w:t>Blind and/or disabled aliens who are not lawful, permanent residents or who do not have PRUCOL status, but who are otherwise qualified, and who require emergency care.</w:t>
            </w:r>
          </w:p>
        </w:tc>
        <w:tc>
          <w:tcPr>
            <w:tcW w:w="3420" w:type="dxa"/>
          </w:tcPr>
          <w:p w:rsidRPr="00525928" w:rsidR="00FB21D2" w:rsidP="00FB21D2" w:rsidRDefault="00FB21D2">
            <w:pPr>
              <w:rPr>
                <w:rFonts w:cs="Arial"/>
              </w:rPr>
            </w:pPr>
            <w:r w:rsidRPr="00525928">
              <w:rPr>
                <w:rFonts w:cs="Arial"/>
              </w:rPr>
              <w:t>PL 99-509, §9406.</w:t>
            </w:r>
          </w:p>
        </w:tc>
      </w:tr>
      <w:tr w:rsidRPr="00525928" w:rsidR="00FB21D2" w:rsidTr="000A0FC7">
        <w:trPr>
          <w:cantSplit/>
        </w:trPr>
        <w:tc>
          <w:tcPr>
            <w:tcW w:w="715" w:type="dxa"/>
          </w:tcPr>
          <w:p w:rsidRPr="00525928" w:rsidR="00FB21D2" w:rsidP="00FB21D2" w:rsidRDefault="00FB21D2">
            <w:pPr>
              <w:rPr>
                <w:rFonts w:cs="Arial"/>
              </w:rPr>
            </w:pPr>
            <w:r w:rsidRPr="00525928">
              <w:rPr>
                <w:rFonts w:cs="Arial"/>
              </w:rPr>
              <w:t>8</w:t>
            </w:r>
          </w:p>
        </w:tc>
        <w:tc>
          <w:tcPr>
            <w:tcW w:w="5850" w:type="dxa"/>
          </w:tcPr>
          <w:p w:rsidRPr="00525928" w:rsidR="00FB21D2" w:rsidP="00FB21D2" w:rsidRDefault="00FB21D2">
            <w:pPr>
              <w:rPr>
                <w:rFonts w:cs="Arial"/>
              </w:rPr>
            </w:pPr>
            <w:r w:rsidRPr="00525928">
              <w:rPr>
                <w:rFonts w:cs="Arial"/>
              </w:rPr>
              <w:t>Blind and/or disabled individuals who meet all Medicaid requirements except current blindness, or disability criteria, who have been continuously eligible since 12/73 under the State's 12/73 requirements.</w:t>
            </w:r>
          </w:p>
        </w:tc>
        <w:tc>
          <w:tcPr>
            <w:tcW w:w="3420" w:type="dxa"/>
          </w:tcPr>
          <w:p w:rsidRPr="00525928" w:rsidR="00FB21D2" w:rsidP="00FB21D2" w:rsidRDefault="00FB21D2">
            <w:pPr>
              <w:rPr>
                <w:rFonts w:cs="Arial"/>
              </w:rPr>
            </w:pPr>
            <w:r w:rsidRPr="00525928">
              <w:rPr>
                <w:rFonts w:cs="Arial"/>
              </w:rPr>
              <w:t>42 CFR 435.133.</w:t>
            </w:r>
          </w:p>
        </w:tc>
      </w:tr>
      <w:tr w:rsidRPr="00525928" w:rsidR="00FB21D2" w:rsidTr="000A0FC7">
        <w:trPr>
          <w:cantSplit/>
          <w:trHeight w:val="1126"/>
        </w:trPr>
        <w:tc>
          <w:tcPr>
            <w:tcW w:w="715" w:type="dxa"/>
          </w:tcPr>
          <w:p w:rsidRPr="00525928" w:rsidR="00FB21D2" w:rsidP="00FB21D2" w:rsidRDefault="00FB21D2">
            <w:pPr>
              <w:rPr>
                <w:rFonts w:cs="Arial"/>
              </w:rPr>
            </w:pPr>
            <w:r w:rsidRPr="00525928">
              <w:rPr>
                <w:rFonts w:cs="Arial"/>
              </w:rPr>
              <w:t>9</w:t>
            </w:r>
          </w:p>
        </w:tc>
        <w:tc>
          <w:tcPr>
            <w:tcW w:w="5850" w:type="dxa"/>
          </w:tcPr>
          <w:p w:rsidRPr="00525928" w:rsidR="00FB21D2" w:rsidP="00FB21D2" w:rsidRDefault="00FB21D2">
            <w:pPr>
              <w:rPr>
                <w:rFonts w:cs="Arial"/>
              </w:rPr>
            </w:pPr>
            <w:r w:rsidRPr="00525928">
              <w:rPr>
                <w:rFonts w:cs="Arial"/>
              </w:rPr>
              <w:t>Blind and/or disabled individuals, age 18 or older, who became blind or disabled before age 22 and who lost SSI or State supplementary payments eligibility because of an increase in their OASDI (childhood disability) benefits.</w:t>
            </w:r>
          </w:p>
        </w:tc>
        <w:tc>
          <w:tcPr>
            <w:tcW w:w="3420" w:type="dxa"/>
          </w:tcPr>
          <w:p w:rsidRPr="00525928" w:rsidR="00FB21D2" w:rsidP="00FB21D2" w:rsidRDefault="00FB21D2">
            <w:pPr>
              <w:rPr>
                <w:rFonts w:cs="Arial"/>
              </w:rPr>
            </w:pPr>
            <w:r w:rsidRPr="00525928">
              <w:rPr>
                <w:rFonts w:cs="Arial"/>
              </w:rPr>
              <w:t>§1634(c) of the Act; PL 99-643, §6.</w:t>
            </w:r>
          </w:p>
        </w:tc>
      </w:tr>
      <w:tr w:rsidRPr="00525928" w:rsidR="00FB21D2" w:rsidTr="000A0FC7">
        <w:trPr>
          <w:cantSplit/>
        </w:trPr>
        <w:tc>
          <w:tcPr>
            <w:tcW w:w="715" w:type="dxa"/>
          </w:tcPr>
          <w:p w:rsidRPr="00525928" w:rsidR="00FB21D2" w:rsidP="00FB21D2" w:rsidRDefault="00FB21D2">
            <w:pPr>
              <w:rPr>
                <w:rFonts w:cs="Arial"/>
              </w:rPr>
            </w:pPr>
            <w:r w:rsidRPr="00525928">
              <w:rPr>
                <w:rFonts w:cs="Arial"/>
              </w:rPr>
              <w:t>10</w:t>
            </w:r>
          </w:p>
        </w:tc>
        <w:tc>
          <w:tcPr>
            <w:tcW w:w="5850" w:type="dxa"/>
          </w:tcPr>
          <w:p w:rsidRPr="00525928" w:rsidR="00FB21D2" w:rsidP="00FB21D2" w:rsidRDefault="00FB21D2">
            <w:pPr>
              <w:rPr>
                <w:rFonts w:cs="Arial"/>
              </w:rPr>
            </w:pPr>
            <w:r w:rsidRPr="00525928">
              <w:rPr>
                <w:rFonts w:cs="Arial"/>
              </w:rPr>
              <w:t>Blind and/or disabled individuals who would be eligible for AFDC, SSI, or an optional State supplement if not in a medical institution.</w:t>
            </w:r>
          </w:p>
        </w:tc>
        <w:tc>
          <w:tcPr>
            <w:tcW w:w="3420" w:type="dxa"/>
          </w:tcPr>
          <w:p w:rsidRPr="00525928" w:rsidR="00FB21D2" w:rsidP="001A79AE" w:rsidRDefault="00FB21D2">
            <w:pPr>
              <w:rPr>
                <w:rFonts w:cs="Arial"/>
              </w:rPr>
            </w:pPr>
            <w:r w:rsidRPr="00525928">
              <w:rPr>
                <w:rFonts w:cs="Arial"/>
              </w:rPr>
              <w:t>42 CFR 435.211,</w:t>
            </w:r>
            <w:r w:rsidR="001A79AE">
              <w:rPr>
                <w:rFonts w:cs="Arial"/>
              </w:rPr>
              <w:t xml:space="preserve"> </w:t>
            </w:r>
            <w:r w:rsidRPr="00525928">
              <w:rPr>
                <w:rFonts w:cs="Arial"/>
              </w:rPr>
              <w:t>§§1902(a)(10)(A)(ii) and 1905(a) of the Act.</w:t>
            </w:r>
          </w:p>
        </w:tc>
      </w:tr>
      <w:tr w:rsidRPr="00525928" w:rsidR="00FB21D2" w:rsidTr="000A0FC7">
        <w:trPr>
          <w:cantSplit/>
        </w:trPr>
        <w:tc>
          <w:tcPr>
            <w:tcW w:w="715" w:type="dxa"/>
          </w:tcPr>
          <w:p w:rsidRPr="00525928" w:rsidR="00FB21D2" w:rsidP="00FB21D2" w:rsidRDefault="00FB21D2">
            <w:pPr>
              <w:rPr>
                <w:rFonts w:cs="Arial"/>
              </w:rPr>
            </w:pPr>
            <w:r w:rsidRPr="00525928">
              <w:rPr>
                <w:rFonts w:cs="Arial"/>
              </w:rPr>
              <w:t>11</w:t>
            </w:r>
          </w:p>
        </w:tc>
        <w:tc>
          <w:tcPr>
            <w:tcW w:w="5850" w:type="dxa"/>
          </w:tcPr>
          <w:p w:rsidRPr="00525928" w:rsidR="00FB21D2" w:rsidP="00FB21D2" w:rsidRDefault="00FB21D2">
            <w:pPr>
              <w:rPr>
                <w:rFonts w:cs="Arial"/>
              </w:rPr>
            </w:pPr>
            <w:r w:rsidRPr="00525928">
              <w:rPr>
                <w:rFonts w:cs="Arial"/>
              </w:rPr>
              <w:t>Qualified severely impaired blind or disabled individuals under age 65, who, except for earnings, are eligible for SSI.</w:t>
            </w:r>
          </w:p>
        </w:tc>
        <w:tc>
          <w:tcPr>
            <w:tcW w:w="3420" w:type="dxa"/>
          </w:tcPr>
          <w:p w:rsidRPr="00525928" w:rsidR="00FB21D2" w:rsidP="001A79AE" w:rsidRDefault="00FB21D2">
            <w:pPr>
              <w:rPr>
                <w:rFonts w:cs="Arial"/>
              </w:rPr>
            </w:pPr>
            <w:r w:rsidRPr="00525928">
              <w:rPr>
                <w:rFonts w:cs="Arial"/>
              </w:rPr>
              <w:t>§§1902(a)(10)(A)(I)(II) and 1905(q) of the Act, PL 99-509, §9404 and §1619(b)(8) of the Act,</w:t>
            </w:r>
            <w:r w:rsidR="001A79AE">
              <w:rPr>
                <w:rFonts w:cs="Arial"/>
              </w:rPr>
              <w:t xml:space="preserve"> </w:t>
            </w:r>
            <w:r w:rsidRPr="00525928">
              <w:rPr>
                <w:rFonts w:cs="Arial"/>
              </w:rPr>
              <w:t>PL 99-643, §7</w:t>
            </w:r>
          </w:p>
        </w:tc>
      </w:tr>
      <w:tr w:rsidRPr="00525928" w:rsidR="00FB21D2" w:rsidTr="000A0FC7">
        <w:trPr>
          <w:cantSplit/>
        </w:trPr>
        <w:tc>
          <w:tcPr>
            <w:tcW w:w="715" w:type="dxa"/>
          </w:tcPr>
          <w:p w:rsidRPr="00525928" w:rsidR="00FB21D2" w:rsidP="00FB21D2" w:rsidRDefault="00FB21D2">
            <w:pPr>
              <w:rPr>
                <w:rFonts w:cs="Arial"/>
              </w:rPr>
            </w:pPr>
            <w:r w:rsidRPr="00525928">
              <w:rPr>
                <w:rFonts w:cs="Arial"/>
              </w:rPr>
              <w:t>12</w:t>
            </w:r>
          </w:p>
        </w:tc>
        <w:tc>
          <w:tcPr>
            <w:tcW w:w="5850" w:type="dxa"/>
          </w:tcPr>
          <w:p w:rsidRPr="00525928" w:rsidR="00FB21D2" w:rsidP="00FB21D2" w:rsidRDefault="00FB21D2">
            <w:pPr>
              <w:rPr>
                <w:rFonts w:cs="Arial"/>
              </w:rPr>
            </w:pPr>
            <w:r w:rsidRPr="00525928">
              <w:rPr>
                <w:rFonts w:cs="Arial"/>
              </w:rPr>
              <w:t>Blind and/or disabled individuals who meet income and resource requirements for AFDC, SSI, or an optional State supplement.</w:t>
            </w:r>
          </w:p>
        </w:tc>
        <w:tc>
          <w:tcPr>
            <w:tcW w:w="3420" w:type="dxa"/>
          </w:tcPr>
          <w:p w:rsidRPr="00525928" w:rsidR="00FB21D2" w:rsidP="00FB21D2" w:rsidRDefault="00FB21D2">
            <w:pPr>
              <w:rPr>
                <w:rFonts w:cs="Arial"/>
              </w:rPr>
            </w:pPr>
            <w:r w:rsidRPr="00525928">
              <w:rPr>
                <w:rFonts w:cs="Arial"/>
              </w:rPr>
              <w:t>42 CFR 435.210,</w:t>
            </w:r>
          </w:p>
          <w:p w:rsidRPr="00525928" w:rsidR="00FB21D2" w:rsidP="00FB21D2" w:rsidRDefault="00FB21D2">
            <w:pPr>
              <w:rPr>
                <w:rFonts w:cs="Arial"/>
              </w:rPr>
            </w:pPr>
            <w:r w:rsidRPr="00525928">
              <w:rPr>
                <w:rFonts w:cs="Arial"/>
              </w:rPr>
              <w:t>§§1902(a)(10)(A)(ii) and 1905 of the Act.</w:t>
            </w:r>
          </w:p>
        </w:tc>
      </w:tr>
      <w:tr w:rsidRPr="00525928" w:rsidR="00FB21D2" w:rsidTr="000A0FC7">
        <w:trPr>
          <w:cantSplit/>
        </w:trPr>
        <w:tc>
          <w:tcPr>
            <w:tcW w:w="715" w:type="dxa"/>
          </w:tcPr>
          <w:p w:rsidRPr="00525928" w:rsidR="00FB21D2" w:rsidP="00FB21D2" w:rsidRDefault="00FB21D2">
            <w:pPr>
              <w:rPr>
                <w:rFonts w:cs="Arial"/>
              </w:rPr>
            </w:pPr>
            <w:r w:rsidRPr="00525928">
              <w:rPr>
                <w:rFonts w:cs="Arial"/>
              </w:rPr>
              <w:t>13</w:t>
            </w:r>
          </w:p>
        </w:tc>
        <w:tc>
          <w:tcPr>
            <w:tcW w:w="5850" w:type="dxa"/>
          </w:tcPr>
          <w:p w:rsidRPr="00525928" w:rsidR="00FB21D2" w:rsidP="00FB21D2" w:rsidRDefault="00FB21D2">
            <w:pPr>
              <w:rPr>
                <w:rFonts w:cs="Arial"/>
              </w:rPr>
            </w:pPr>
            <w:r w:rsidRPr="00525928">
              <w:rPr>
                <w:rFonts w:cs="Arial"/>
              </w:rPr>
              <w:t>Working disabled individuals who buy-in to Medicaid</w:t>
            </w:r>
          </w:p>
        </w:tc>
        <w:tc>
          <w:tcPr>
            <w:tcW w:w="3420" w:type="dxa"/>
          </w:tcPr>
          <w:p w:rsidRPr="00525928" w:rsidR="00FB21D2" w:rsidP="00FB21D2" w:rsidRDefault="00FB21D2">
            <w:pPr>
              <w:rPr>
                <w:rFonts w:cs="Arial"/>
              </w:rPr>
            </w:pPr>
            <w:r w:rsidRPr="00525928">
              <w:rPr>
                <w:rFonts w:cs="Arial"/>
              </w:rPr>
              <w:t>§1902(a)(10)(A)(ii)(XIII).</w:t>
            </w:r>
          </w:p>
        </w:tc>
      </w:tr>
      <w:tr w:rsidRPr="00525928" w:rsidR="00FB21D2" w:rsidTr="000A0FC7">
        <w:trPr>
          <w:cantSplit/>
        </w:trPr>
        <w:tc>
          <w:tcPr>
            <w:tcW w:w="715" w:type="dxa"/>
          </w:tcPr>
          <w:p w:rsidRPr="00525928" w:rsidR="00FB21D2" w:rsidP="00FB21D2" w:rsidRDefault="00FB21D2">
            <w:pPr>
              <w:rPr>
                <w:rFonts w:cs="Arial"/>
              </w:rPr>
            </w:pPr>
            <w:r w:rsidRPr="00525928">
              <w:rPr>
                <w:rFonts w:cs="Arial"/>
              </w:rPr>
              <w:t>14</w:t>
            </w:r>
          </w:p>
        </w:tc>
        <w:tc>
          <w:tcPr>
            <w:tcW w:w="5850" w:type="dxa"/>
          </w:tcPr>
          <w:p w:rsidRPr="00525928" w:rsidR="00FB21D2" w:rsidP="00FB21D2" w:rsidRDefault="00FB21D2">
            <w:pPr>
              <w:rPr>
                <w:rFonts w:cs="Arial"/>
              </w:rPr>
            </w:pPr>
            <w:r w:rsidRPr="00525928">
              <w:rPr>
                <w:rFonts w:cs="Arial"/>
              </w:rPr>
              <w:t>Blind and/or disabled individuals who have become ineligible who are enrolled in a qualified HMO or “§1903(m)(2)(G) entity" that has a risk contract.</w:t>
            </w:r>
          </w:p>
        </w:tc>
        <w:tc>
          <w:tcPr>
            <w:tcW w:w="3420" w:type="dxa"/>
          </w:tcPr>
          <w:p w:rsidRPr="00525928" w:rsidR="00FB21D2" w:rsidP="001A79AE" w:rsidRDefault="00FB21D2">
            <w:pPr>
              <w:rPr>
                <w:rFonts w:cs="Arial"/>
              </w:rPr>
            </w:pPr>
            <w:r w:rsidRPr="00525928">
              <w:rPr>
                <w:rFonts w:cs="Arial"/>
              </w:rPr>
              <w:t>42 CFR 435.212</w:t>
            </w:r>
            <w:r w:rsidR="001A79AE">
              <w:rPr>
                <w:rFonts w:cs="Arial"/>
              </w:rPr>
              <w:t xml:space="preserve">, </w:t>
            </w:r>
            <w:r w:rsidRPr="00525928">
              <w:rPr>
                <w:rFonts w:cs="Arial"/>
              </w:rPr>
              <w:t>§1902(e)(2) of the Act; PL 99-272, §9517; PL 100-203, §4113(d).</w:t>
            </w:r>
          </w:p>
        </w:tc>
      </w:tr>
      <w:tr w:rsidRPr="00525928" w:rsidR="00FB21D2" w:rsidTr="000A0FC7">
        <w:trPr>
          <w:cantSplit/>
        </w:trPr>
        <w:tc>
          <w:tcPr>
            <w:tcW w:w="715" w:type="dxa"/>
          </w:tcPr>
          <w:p w:rsidRPr="00525928" w:rsidR="00FB21D2" w:rsidP="00FB21D2" w:rsidRDefault="00FB21D2">
            <w:pPr>
              <w:rPr>
                <w:rFonts w:cs="Arial"/>
              </w:rPr>
            </w:pPr>
            <w:r w:rsidRPr="00525928">
              <w:rPr>
                <w:rFonts w:cs="Arial"/>
              </w:rPr>
              <w:t>15</w:t>
            </w:r>
          </w:p>
        </w:tc>
        <w:tc>
          <w:tcPr>
            <w:tcW w:w="5850" w:type="dxa"/>
          </w:tcPr>
          <w:p w:rsidRPr="00525928" w:rsidR="00FB21D2" w:rsidP="00FB21D2" w:rsidRDefault="00FB21D2">
            <w:pPr>
              <w:rPr>
                <w:rFonts w:cs="Arial"/>
              </w:rPr>
            </w:pPr>
            <w:r w:rsidRPr="00525928">
              <w:rPr>
                <w:rFonts w:cs="Arial"/>
              </w:rPr>
              <w:t>Blind and/or disabled individuals who, solely because of coverage under a home and community based waiver, are not in a medical institution and who would be eligible if they were.</w:t>
            </w:r>
          </w:p>
        </w:tc>
        <w:tc>
          <w:tcPr>
            <w:tcW w:w="3420" w:type="dxa"/>
          </w:tcPr>
          <w:p w:rsidRPr="00525928" w:rsidR="00FB21D2" w:rsidP="001A79AE" w:rsidRDefault="00FB21D2">
            <w:pPr>
              <w:rPr>
                <w:rFonts w:cs="Arial"/>
              </w:rPr>
            </w:pPr>
            <w:r w:rsidRPr="00525928">
              <w:rPr>
                <w:rFonts w:cs="Arial"/>
              </w:rPr>
              <w:t>42 CFR 435.217,</w:t>
            </w:r>
            <w:r w:rsidR="001A79AE">
              <w:rPr>
                <w:rFonts w:cs="Arial"/>
              </w:rPr>
              <w:t xml:space="preserve"> </w:t>
            </w:r>
            <w:r w:rsidRPr="00525928">
              <w:rPr>
                <w:rFonts w:cs="Arial"/>
              </w:rPr>
              <w:t>§1902(a)(10)(A)(ii)(VI) of the Act,</w:t>
            </w:r>
            <w:r w:rsidR="001A79AE">
              <w:rPr>
                <w:rFonts w:cs="Arial"/>
              </w:rPr>
              <w:t xml:space="preserve"> </w:t>
            </w:r>
            <w:r w:rsidRPr="00525928">
              <w:rPr>
                <w:rFonts w:cs="Arial"/>
              </w:rPr>
              <w:t>50 PL 100-13.</w:t>
            </w:r>
          </w:p>
        </w:tc>
      </w:tr>
      <w:tr w:rsidRPr="00525928" w:rsidR="00FB21D2" w:rsidTr="000A0FC7">
        <w:trPr>
          <w:cantSplit/>
        </w:trPr>
        <w:tc>
          <w:tcPr>
            <w:tcW w:w="715" w:type="dxa"/>
          </w:tcPr>
          <w:p w:rsidRPr="00525928" w:rsidR="00FB21D2" w:rsidP="00FB21D2" w:rsidRDefault="00FB21D2">
            <w:pPr>
              <w:rPr>
                <w:rFonts w:cs="Arial"/>
              </w:rPr>
            </w:pPr>
            <w:r w:rsidRPr="00525928">
              <w:rPr>
                <w:rFonts w:cs="Arial"/>
              </w:rPr>
              <w:t>16</w:t>
            </w:r>
          </w:p>
        </w:tc>
        <w:tc>
          <w:tcPr>
            <w:tcW w:w="5850" w:type="dxa"/>
          </w:tcPr>
          <w:p w:rsidRPr="00525928" w:rsidR="00FB21D2" w:rsidP="00FB21D2" w:rsidRDefault="00FB21D2">
            <w:pPr>
              <w:rPr>
                <w:rFonts w:cs="Arial"/>
              </w:rPr>
            </w:pPr>
            <w:r w:rsidRPr="00525928">
              <w:rPr>
                <w:rFonts w:cs="Arial"/>
              </w:rPr>
              <w:t>Blind and/or disabled individuals who elect to receive hospice care, and who would be eligible if in a medical institution.</w:t>
            </w:r>
          </w:p>
        </w:tc>
        <w:tc>
          <w:tcPr>
            <w:tcW w:w="3420" w:type="dxa"/>
          </w:tcPr>
          <w:p w:rsidRPr="00525928" w:rsidR="00FB21D2" w:rsidP="001A79AE" w:rsidRDefault="00FB21D2">
            <w:pPr>
              <w:rPr>
                <w:rFonts w:cs="Arial"/>
              </w:rPr>
            </w:pPr>
            <w:r w:rsidRPr="00525928">
              <w:rPr>
                <w:rFonts w:cs="Arial"/>
              </w:rPr>
              <w:t>§1902(a)(10)(A)(ii)(VII),</w:t>
            </w:r>
            <w:r w:rsidR="001A79AE">
              <w:rPr>
                <w:rFonts w:cs="Arial"/>
              </w:rPr>
              <w:t xml:space="preserve"> </w:t>
            </w:r>
            <w:r w:rsidRPr="00525928">
              <w:rPr>
                <w:rFonts w:cs="Arial"/>
              </w:rPr>
              <w:t>PL 99-272, §9505</w:t>
            </w:r>
          </w:p>
        </w:tc>
      </w:tr>
      <w:tr w:rsidRPr="00525928" w:rsidR="00FB21D2" w:rsidTr="000A0FC7">
        <w:trPr>
          <w:cantSplit/>
        </w:trPr>
        <w:tc>
          <w:tcPr>
            <w:tcW w:w="715" w:type="dxa"/>
          </w:tcPr>
          <w:p w:rsidRPr="00525928" w:rsidR="00FB21D2" w:rsidP="00FB21D2" w:rsidRDefault="00FB21D2">
            <w:pPr>
              <w:rPr>
                <w:rFonts w:cs="Arial"/>
              </w:rPr>
            </w:pPr>
            <w:r w:rsidRPr="00525928">
              <w:rPr>
                <w:rFonts w:cs="Arial"/>
              </w:rPr>
              <w:lastRenderedPageBreak/>
              <w:t>17</w:t>
            </w:r>
          </w:p>
        </w:tc>
        <w:tc>
          <w:tcPr>
            <w:tcW w:w="5850" w:type="dxa"/>
          </w:tcPr>
          <w:p w:rsidRPr="00525928" w:rsidR="00FB21D2" w:rsidP="00FB21D2" w:rsidRDefault="00FB21D2">
            <w:pPr>
              <w:rPr>
                <w:rFonts w:cs="Arial"/>
              </w:rPr>
            </w:pPr>
            <w:r w:rsidRPr="00525928">
              <w:rPr>
                <w:rFonts w:cs="Arial"/>
              </w:rPr>
              <w:t>Blind and/or disabled individuals in institutions who are eligible under a special income level specified in Supplement 1 to Attachment 2.6-A of the State's title XIX Plan.</w:t>
            </w:r>
          </w:p>
        </w:tc>
        <w:tc>
          <w:tcPr>
            <w:tcW w:w="3420" w:type="dxa"/>
          </w:tcPr>
          <w:p w:rsidRPr="00525928" w:rsidR="00FB21D2" w:rsidP="001A79AE" w:rsidRDefault="00FB21D2">
            <w:pPr>
              <w:rPr>
                <w:rFonts w:cs="Arial"/>
              </w:rPr>
            </w:pPr>
            <w:r w:rsidRPr="00525928">
              <w:rPr>
                <w:rFonts w:cs="Arial"/>
              </w:rPr>
              <w:t>42 CFR 435.231.</w:t>
            </w:r>
            <w:r w:rsidR="001A79AE">
              <w:rPr>
                <w:rFonts w:cs="Arial"/>
              </w:rPr>
              <w:t xml:space="preserve"> </w:t>
            </w:r>
            <w:r w:rsidRPr="00525928">
              <w:rPr>
                <w:rFonts w:cs="Arial"/>
              </w:rPr>
              <w:t>§1902(a)(10)(A)(ii) of the Act.</w:t>
            </w:r>
          </w:p>
        </w:tc>
      </w:tr>
      <w:tr w:rsidRPr="00525928" w:rsidR="00FB21D2" w:rsidTr="000A0FC7">
        <w:trPr>
          <w:cantSplit/>
        </w:trPr>
        <w:tc>
          <w:tcPr>
            <w:tcW w:w="715" w:type="dxa"/>
          </w:tcPr>
          <w:p w:rsidRPr="00525928" w:rsidR="00FB21D2" w:rsidP="00FB21D2" w:rsidRDefault="00FB21D2">
            <w:pPr>
              <w:rPr>
                <w:rFonts w:cs="Arial"/>
              </w:rPr>
            </w:pPr>
            <w:r w:rsidRPr="00525928">
              <w:rPr>
                <w:rFonts w:cs="Arial"/>
              </w:rPr>
              <w:t>18</w:t>
            </w:r>
          </w:p>
        </w:tc>
        <w:tc>
          <w:tcPr>
            <w:tcW w:w="5850" w:type="dxa"/>
          </w:tcPr>
          <w:p w:rsidRPr="00525928" w:rsidR="00FB21D2" w:rsidP="00FB21D2" w:rsidRDefault="00FB21D2">
            <w:pPr>
              <w:rPr>
                <w:rFonts w:cs="Arial"/>
              </w:rPr>
            </w:pPr>
            <w:r w:rsidRPr="00525928">
              <w:rPr>
                <w:rFonts w:cs="Arial"/>
              </w:rPr>
              <w:t>Blind and/or disabled widows and widowers who have lost SSI/SSP benefits but are considered eligible for Medicaid until they become entitled to Medicare Part A.</w:t>
            </w:r>
          </w:p>
        </w:tc>
        <w:tc>
          <w:tcPr>
            <w:tcW w:w="3420" w:type="dxa"/>
          </w:tcPr>
          <w:p w:rsidRPr="00525928" w:rsidR="00FB21D2" w:rsidP="001A79AE" w:rsidRDefault="00FB21D2">
            <w:pPr>
              <w:rPr>
                <w:rFonts w:cs="Arial"/>
              </w:rPr>
            </w:pPr>
            <w:r w:rsidRPr="00525928">
              <w:rPr>
                <w:rFonts w:cs="Arial"/>
              </w:rPr>
              <w:t>§1634 of the Act, PL 101-508, §5103.</w:t>
            </w:r>
          </w:p>
        </w:tc>
      </w:tr>
      <w:tr w:rsidRPr="00525928" w:rsidR="00FB21D2" w:rsidTr="000A0FC7">
        <w:trPr>
          <w:cantSplit/>
        </w:trPr>
        <w:tc>
          <w:tcPr>
            <w:tcW w:w="715" w:type="dxa"/>
          </w:tcPr>
          <w:p w:rsidRPr="00525928" w:rsidR="00FB21D2" w:rsidP="00FB21D2" w:rsidRDefault="00FB21D2">
            <w:pPr>
              <w:rPr>
                <w:rFonts w:cs="Arial"/>
              </w:rPr>
            </w:pPr>
            <w:r w:rsidRPr="00525928">
              <w:rPr>
                <w:rFonts w:cs="Arial"/>
              </w:rPr>
              <w:t>19</w:t>
            </w:r>
          </w:p>
        </w:tc>
        <w:tc>
          <w:tcPr>
            <w:tcW w:w="5850" w:type="dxa"/>
          </w:tcPr>
          <w:p w:rsidRPr="00525928" w:rsidR="00FB21D2" w:rsidP="00FB21D2" w:rsidRDefault="00FB21D2">
            <w:pPr>
              <w:rPr>
                <w:rFonts w:cs="Arial"/>
              </w:rPr>
            </w:pPr>
            <w:r w:rsidRPr="00525928">
              <w:rPr>
                <w:rFonts w:cs="Arial"/>
              </w:rPr>
              <w:t>Certain Disabled children, 18 or under, who live at home, but who, if in a medical institution, would be eligible for SSI or a State supplemental payment.</w:t>
            </w:r>
          </w:p>
        </w:tc>
        <w:tc>
          <w:tcPr>
            <w:tcW w:w="3420" w:type="dxa"/>
          </w:tcPr>
          <w:p w:rsidRPr="00525928" w:rsidR="00FB21D2" w:rsidP="001A79AE" w:rsidRDefault="00FB21D2">
            <w:pPr>
              <w:rPr>
                <w:rFonts w:cs="Arial"/>
              </w:rPr>
            </w:pPr>
            <w:r w:rsidRPr="00525928">
              <w:rPr>
                <w:rFonts w:cs="Arial"/>
              </w:rPr>
              <w:t>42 CFR 435.225;</w:t>
            </w:r>
            <w:r w:rsidR="001A79AE">
              <w:rPr>
                <w:rFonts w:cs="Arial"/>
              </w:rPr>
              <w:t xml:space="preserve"> </w:t>
            </w:r>
            <w:r w:rsidRPr="00525928">
              <w:rPr>
                <w:rFonts w:cs="Arial"/>
              </w:rPr>
              <w:t>§1902(e)(3) of the Act.</w:t>
            </w:r>
          </w:p>
        </w:tc>
      </w:tr>
      <w:tr w:rsidRPr="00525928" w:rsidR="00FB21D2" w:rsidTr="000A0FC7">
        <w:trPr>
          <w:cantSplit/>
        </w:trPr>
        <w:tc>
          <w:tcPr>
            <w:tcW w:w="715" w:type="dxa"/>
          </w:tcPr>
          <w:p w:rsidRPr="00525928" w:rsidR="00FB21D2" w:rsidP="00FB21D2" w:rsidRDefault="00FB21D2">
            <w:pPr>
              <w:rPr>
                <w:rFonts w:cs="Arial"/>
              </w:rPr>
            </w:pPr>
            <w:r w:rsidRPr="00525928">
              <w:rPr>
                <w:rFonts w:cs="Arial"/>
              </w:rPr>
              <w:t>20</w:t>
            </w:r>
          </w:p>
        </w:tc>
        <w:tc>
          <w:tcPr>
            <w:tcW w:w="5850" w:type="dxa"/>
          </w:tcPr>
          <w:p w:rsidRPr="00525928" w:rsidR="00FB21D2" w:rsidP="00FB21D2" w:rsidRDefault="00FB21D2">
            <w:pPr>
              <w:rPr>
                <w:rFonts w:cs="Arial"/>
              </w:rPr>
            </w:pPr>
            <w:r w:rsidRPr="00525928">
              <w:rPr>
                <w:rFonts w:cs="Arial"/>
              </w:rPr>
              <w:t>Continuation of Medicaid eligibility for disabled children who lose SSI benefits because of changes in the definition of disability.</w:t>
            </w:r>
          </w:p>
        </w:tc>
        <w:tc>
          <w:tcPr>
            <w:tcW w:w="3420" w:type="dxa"/>
          </w:tcPr>
          <w:p w:rsidRPr="00525928" w:rsidR="00FB21D2" w:rsidP="00FB21D2" w:rsidRDefault="00FB21D2">
            <w:pPr>
              <w:rPr>
                <w:rFonts w:cs="Arial"/>
              </w:rPr>
            </w:pPr>
            <w:r w:rsidRPr="00525928">
              <w:rPr>
                <w:rFonts w:cs="Arial"/>
              </w:rPr>
              <w:t>§1902(a)(10)(A)(ii) of the Act; P.L. 15-32, §491.</w:t>
            </w:r>
          </w:p>
        </w:tc>
      </w:tr>
      <w:tr w:rsidRPr="00525928" w:rsidR="00FB21D2" w:rsidTr="000A0FC7">
        <w:trPr>
          <w:cantSplit/>
        </w:trPr>
        <w:tc>
          <w:tcPr>
            <w:tcW w:w="715" w:type="dxa"/>
          </w:tcPr>
          <w:p w:rsidRPr="00525928" w:rsidR="00FB21D2" w:rsidP="00FB21D2" w:rsidRDefault="00FB21D2">
            <w:pPr>
              <w:rPr>
                <w:rFonts w:cs="Arial"/>
              </w:rPr>
            </w:pPr>
            <w:r w:rsidRPr="00525928">
              <w:rPr>
                <w:rFonts w:cs="Arial"/>
              </w:rPr>
              <w:t>21</w:t>
            </w:r>
          </w:p>
        </w:tc>
        <w:tc>
          <w:tcPr>
            <w:tcW w:w="5850" w:type="dxa"/>
          </w:tcPr>
          <w:p w:rsidRPr="00525928" w:rsidR="00FB21D2" w:rsidP="00FB21D2" w:rsidRDefault="00FB21D2">
            <w:pPr>
              <w:rPr>
                <w:rFonts w:cs="Arial"/>
              </w:rPr>
            </w:pPr>
            <w:r w:rsidRPr="00525928">
              <w:rPr>
                <w:rFonts w:cs="Arial"/>
              </w:rPr>
              <w:t>Disabled individuals with medically improved disabilities made eligible under the Ticket to Work and Work Incentives Improvement Act (TWWIIA) of 1999.</w:t>
            </w:r>
          </w:p>
        </w:tc>
        <w:tc>
          <w:tcPr>
            <w:tcW w:w="3420" w:type="dxa"/>
          </w:tcPr>
          <w:p w:rsidRPr="00525928" w:rsidR="00FB21D2" w:rsidP="00FB21D2" w:rsidRDefault="00FB21D2">
            <w:pPr>
              <w:rPr>
                <w:rFonts w:cs="Arial"/>
              </w:rPr>
            </w:pPr>
            <w:r w:rsidRPr="00525928">
              <w:rPr>
                <w:rFonts w:cs="Arial"/>
              </w:rPr>
              <w:t>§1902(a)(10)(A)(ii)(XV) of the Act.</w:t>
            </w:r>
          </w:p>
        </w:tc>
      </w:tr>
    </w:tbl>
    <w:p w:rsidR="000A0FC7" w:rsidP="00FB21D2" w:rsidRDefault="000A0FC7">
      <w:pPr>
        <w:pStyle w:val="PlainText"/>
        <w:keepNext/>
        <w:jc w:val="center"/>
        <w:rPr>
          <w:rFonts w:cs="Arial" w:asciiTheme="minorHAnsi" w:hAnsiTheme="minorHAnsi"/>
          <w:b/>
          <w:bCs/>
          <w:sz w:val="22"/>
          <w:szCs w:val="22"/>
        </w:rPr>
      </w:pPr>
    </w:p>
    <w:p w:rsidRPr="00525928" w:rsidR="00FB21D2" w:rsidP="00FB21D2" w:rsidRDefault="00FB21D2">
      <w:pPr>
        <w:pStyle w:val="PlainText"/>
        <w:keepNext/>
        <w:jc w:val="center"/>
        <w:rPr>
          <w:rFonts w:cs="Arial" w:asciiTheme="minorHAnsi" w:hAnsiTheme="minorHAnsi"/>
          <w:b/>
          <w:bCs/>
          <w:sz w:val="22"/>
          <w:szCs w:val="22"/>
        </w:rPr>
      </w:pPr>
      <w:r w:rsidRPr="00525928">
        <w:rPr>
          <w:rFonts w:cs="Arial" w:asciiTheme="minorHAnsi" w:hAnsiTheme="minorHAnsi"/>
          <w:b/>
          <w:bCs/>
          <w:sz w:val="22"/>
          <w:szCs w:val="22"/>
        </w:rPr>
        <w:t>MAS/B</w:t>
      </w:r>
      <w:r>
        <w:rPr>
          <w:rFonts w:cs="Arial" w:asciiTheme="minorHAnsi" w:hAnsiTheme="minorHAnsi"/>
          <w:b/>
          <w:bCs/>
          <w:sz w:val="22"/>
          <w:szCs w:val="22"/>
        </w:rPr>
        <w:t xml:space="preserve">OE - OTHER ELIGIBLES – CHILDREN </w:t>
      </w:r>
      <w:r w:rsidRPr="00525928">
        <w:rPr>
          <w:rFonts w:cs="Arial" w:asciiTheme="minorHAnsi" w:hAnsiTheme="minorHAnsi"/>
          <w:b/>
          <w:bCs/>
          <w:sz w:val="22"/>
          <w:szCs w:val="22"/>
        </w:rPr>
        <w:t>MSIS Coding (MAS-4, BOE-4)</w:t>
      </w:r>
    </w:p>
    <w:p w:rsidRPr="00525928" w:rsidR="00FB21D2" w:rsidP="00FB21D2" w:rsidRDefault="00FB21D2">
      <w:pPr>
        <w:spacing w:after="0" w:line="240" w:lineRule="auto"/>
        <w:rPr>
          <w:rFonts w:cs="Arial"/>
          <w:vanish/>
        </w:rPr>
      </w:pPr>
    </w:p>
    <w:tbl>
      <w:tblPr>
        <w:tblStyle w:val="TableGrid3"/>
        <w:tblW w:w="0" w:type="auto"/>
        <w:tblLayout w:type="fixed"/>
        <w:tblLook w:val="0020" w:firstRow="1" w:lastRow="0" w:firstColumn="0" w:lastColumn="0" w:noHBand="0" w:noVBand="0"/>
        <w:tblCaption w:val="MAS/BOE - OTHER ELIGIBLES – CHILDREN MSIS Coding (MAS-4, BOE-4)"/>
        <w:tblDescription w:val="This table displays other eligibles - children MSIS Coding"/>
      </w:tblPr>
      <w:tblGrid>
        <w:gridCol w:w="715"/>
        <w:gridCol w:w="5850"/>
        <w:gridCol w:w="3420"/>
      </w:tblGrid>
      <w:tr w:rsidRPr="00525928" w:rsidR="00FB21D2" w:rsidTr="000A0FC7">
        <w:trPr>
          <w:cantSplit/>
          <w:tblHeader/>
        </w:trPr>
        <w:tc>
          <w:tcPr>
            <w:tcW w:w="715" w:type="dxa"/>
            <w:shd w:val="clear" w:color="auto" w:fill="B4C6E7" w:themeFill="accent1" w:themeFillTint="66"/>
          </w:tcPr>
          <w:p w:rsidRPr="00525928" w:rsidR="00FB21D2" w:rsidP="00FB21D2" w:rsidRDefault="00FB21D2">
            <w:pPr>
              <w:rPr>
                <w:rFonts w:cs="Arial"/>
                <w:b/>
              </w:rPr>
            </w:pPr>
            <w:r w:rsidRPr="00525928">
              <w:rPr>
                <w:rFonts w:cs="Arial"/>
                <w:b/>
              </w:rPr>
              <w:t>ITEM</w:t>
            </w:r>
          </w:p>
        </w:tc>
        <w:tc>
          <w:tcPr>
            <w:tcW w:w="5850" w:type="dxa"/>
            <w:shd w:val="clear" w:color="auto" w:fill="B4C6E7" w:themeFill="accent1" w:themeFillTint="66"/>
          </w:tcPr>
          <w:p w:rsidRPr="00525928" w:rsidR="00FB21D2" w:rsidP="00FB21D2" w:rsidRDefault="00FB21D2">
            <w:pPr>
              <w:rPr>
                <w:rFonts w:cs="Arial"/>
                <w:b/>
              </w:rPr>
            </w:pPr>
            <w:r w:rsidRPr="00525928">
              <w:rPr>
                <w:rFonts w:cs="Arial"/>
                <w:b/>
              </w:rPr>
              <w:t>DESCRIPTION</w:t>
            </w:r>
          </w:p>
        </w:tc>
        <w:tc>
          <w:tcPr>
            <w:tcW w:w="3420" w:type="dxa"/>
            <w:shd w:val="clear" w:color="auto" w:fill="B4C6E7" w:themeFill="accent1" w:themeFillTint="66"/>
          </w:tcPr>
          <w:p w:rsidRPr="00525928" w:rsidR="00FB21D2" w:rsidP="00FB21D2" w:rsidRDefault="00FB21D2">
            <w:pPr>
              <w:rPr>
                <w:rFonts w:cs="Arial"/>
                <w:b/>
              </w:rPr>
            </w:pPr>
            <w:r w:rsidRPr="00525928">
              <w:rPr>
                <w:rFonts w:cs="Arial"/>
                <w:b/>
              </w:rPr>
              <w:t>CFR/PL CITATIONS</w:t>
            </w:r>
          </w:p>
        </w:tc>
      </w:tr>
      <w:tr w:rsidRPr="00525928" w:rsidR="00FB21D2" w:rsidTr="000A0FC7">
        <w:trPr>
          <w:cantSplit/>
        </w:trPr>
        <w:tc>
          <w:tcPr>
            <w:tcW w:w="715" w:type="dxa"/>
          </w:tcPr>
          <w:p w:rsidRPr="00525928" w:rsidR="00FB21D2" w:rsidP="00FB21D2" w:rsidRDefault="00FB21D2">
            <w:pPr>
              <w:rPr>
                <w:rFonts w:cs="Arial"/>
              </w:rPr>
            </w:pPr>
            <w:r w:rsidRPr="00525928">
              <w:rPr>
                <w:rFonts w:cs="Arial"/>
              </w:rPr>
              <w:t>1</w:t>
            </w:r>
          </w:p>
        </w:tc>
        <w:tc>
          <w:tcPr>
            <w:tcW w:w="5850" w:type="dxa"/>
          </w:tcPr>
          <w:p w:rsidRPr="00525928" w:rsidR="00FB21D2" w:rsidP="00FB21D2" w:rsidRDefault="00FB21D2">
            <w:pPr>
              <w:rPr>
                <w:rFonts w:cs="Arial"/>
              </w:rPr>
            </w:pPr>
            <w:r w:rsidRPr="00525928">
              <w:rPr>
                <w:rFonts w:cs="Arial"/>
              </w:rPr>
              <w:t>Children of families receiving up to 12 months of extended Medicaid benefits (for those eligible after 4/1/90).</w:t>
            </w:r>
          </w:p>
        </w:tc>
        <w:tc>
          <w:tcPr>
            <w:tcW w:w="3420" w:type="dxa"/>
          </w:tcPr>
          <w:p w:rsidRPr="00525928" w:rsidR="00FB21D2" w:rsidP="001A79AE" w:rsidRDefault="00FB21D2">
            <w:pPr>
              <w:rPr>
                <w:rFonts w:cs="Arial"/>
              </w:rPr>
            </w:pPr>
            <w:r w:rsidRPr="00525928">
              <w:rPr>
                <w:rFonts w:cs="Arial"/>
              </w:rPr>
              <w:t>§1925 of the Act,</w:t>
            </w:r>
            <w:r w:rsidR="001A79AE">
              <w:rPr>
                <w:rFonts w:cs="Arial"/>
              </w:rPr>
              <w:t xml:space="preserve"> </w:t>
            </w:r>
            <w:r w:rsidRPr="00525928">
              <w:rPr>
                <w:rFonts w:cs="Arial"/>
              </w:rPr>
              <w:t>PL 100-485, §303.</w:t>
            </w:r>
          </w:p>
        </w:tc>
      </w:tr>
      <w:tr w:rsidRPr="00525928" w:rsidR="00FB21D2" w:rsidTr="000A0FC7">
        <w:trPr>
          <w:cantSplit/>
        </w:trPr>
        <w:tc>
          <w:tcPr>
            <w:tcW w:w="715" w:type="dxa"/>
          </w:tcPr>
          <w:p w:rsidRPr="00525928" w:rsidR="00FB21D2" w:rsidP="00FB21D2" w:rsidRDefault="00FB21D2">
            <w:pPr>
              <w:rPr>
                <w:rFonts w:cs="Arial"/>
              </w:rPr>
            </w:pPr>
            <w:r w:rsidRPr="00525928">
              <w:rPr>
                <w:rFonts w:cs="Arial"/>
              </w:rPr>
              <w:t>2</w:t>
            </w:r>
          </w:p>
        </w:tc>
        <w:tc>
          <w:tcPr>
            <w:tcW w:w="5850" w:type="dxa"/>
          </w:tcPr>
          <w:p w:rsidRPr="00525928" w:rsidR="00FB21D2" w:rsidP="00FB21D2" w:rsidRDefault="00FB21D2">
            <w:pPr>
              <w:rPr>
                <w:rFonts w:cs="Arial"/>
              </w:rPr>
            </w:pPr>
            <w:r w:rsidRPr="00525928">
              <w:rPr>
                <w:rFonts w:cs="Arial"/>
              </w:rPr>
              <w:t>"Qualified children" under age 19 born after 9/30/83 or at an earlier date at State option, who meet the State's AFDC income and resource requirements.</w:t>
            </w:r>
          </w:p>
        </w:tc>
        <w:tc>
          <w:tcPr>
            <w:tcW w:w="3420" w:type="dxa"/>
          </w:tcPr>
          <w:p w:rsidRPr="00525928" w:rsidR="00FB21D2" w:rsidP="001A79AE" w:rsidRDefault="00FB21D2">
            <w:pPr>
              <w:rPr>
                <w:rFonts w:cs="Arial"/>
              </w:rPr>
            </w:pPr>
            <w:r w:rsidRPr="00525928">
              <w:rPr>
                <w:rFonts w:cs="Arial"/>
              </w:rPr>
              <w:t>§§1902(a)(10)(A)(I)(III) and 1905(n) of the Act, PL 98-369, §2361, PL 99-272, §9511,</w:t>
            </w:r>
            <w:r w:rsidR="001A79AE">
              <w:rPr>
                <w:rFonts w:cs="Arial"/>
              </w:rPr>
              <w:t xml:space="preserve"> </w:t>
            </w:r>
            <w:r w:rsidRPr="00525928">
              <w:rPr>
                <w:rFonts w:cs="Arial"/>
              </w:rPr>
              <w:t>PL 100-203, §4101.</w:t>
            </w:r>
          </w:p>
        </w:tc>
      </w:tr>
      <w:tr w:rsidRPr="00525928" w:rsidR="00FB21D2" w:rsidTr="000A0FC7">
        <w:trPr>
          <w:cantSplit/>
        </w:trPr>
        <w:tc>
          <w:tcPr>
            <w:tcW w:w="715" w:type="dxa"/>
          </w:tcPr>
          <w:p w:rsidRPr="00525928" w:rsidR="00FB21D2" w:rsidP="00FB21D2" w:rsidRDefault="00FB21D2">
            <w:pPr>
              <w:rPr>
                <w:rFonts w:cs="Arial"/>
              </w:rPr>
            </w:pPr>
            <w:r w:rsidRPr="00525928">
              <w:rPr>
                <w:rFonts w:cs="Arial"/>
              </w:rPr>
              <w:t>3</w:t>
            </w:r>
          </w:p>
        </w:tc>
        <w:tc>
          <w:tcPr>
            <w:tcW w:w="5850" w:type="dxa"/>
          </w:tcPr>
          <w:p w:rsidRPr="00525928" w:rsidR="00FB21D2" w:rsidP="00FB21D2" w:rsidRDefault="00FB21D2">
            <w:pPr>
              <w:rPr>
                <w:rFonts w:cs="Arial"/>
              </w:rPr>
            </w:pPr>
            <w:r w:rsidRPr="00525928">
              <w:rPr>
                <w:rFonts w:cs="Arial"/>
              </w:rPr>
              <w:t>Children of individuals who are ineligible for AFDC-related Medicaid because of requirements that do not apply under title XIX.</w:t>
            </w:r>
          </w:p>
        </w:tc>
        <w:tc>
          <w:tcPr>
            <w:tcW w:w="3420" w:type="dxa"/>
          </w:tcPr>
          <w:p w:rsidRPr="00525928" w:rsidR="00FB21D2" w:rsidP="00FB21D2" w:rsidRDefault="00FB21D2">
            <w:pPr>
              <w:rPr>
                <w:rFonts w:cs="Arial"/>
              </w:rPr>
            </w:pPr>
            <w:r w:rsidRPr="00525928">
              <w:rPr>
                <w:rFonts w:cs="Arial"/>
              </w:rPr>
              <w:t>42 CFR 435.113.</w:t>
            </w:r>
          </w:p>
        </w:tc>
      </w:tr>
      <w:tr w:rsidRPr="00525928" w:rsidR="00FB21D2" w:rsidTr="000A0FC7">
        <w:trPr>
          <w:cantSplit/>
        </w:trPr>
        <w:tc>
          <w:tcPr>
            <w:tcW w:w="715" w:type="dxa"/>
          </w:tcPr>
          <w:p w:rsidRPr="00525928" w:rsidR="00FB21D2" w:rsidP="00FB21D2" w:rsidRDefault="00FB21D2">
            <w:pPr>
              <w:rPr>
                <w:rFonts w:cs="Arial"/>
              </w:rPr>
            </w:pPr>
            <w:r w:rsidRPr="00525928">
              <w:rPr>
                <w:rFonts w:cs="Arial"/>
              </w:rPr>
              <w:t>4</w:t>
            </w:r>
          </w:p>
        </w:tc>
        <w:tc>
          <w:tcPr>
            <w:tcW w:w="5850" w:type="dxa"/>
          </w:tcPr>
          <w:p w:rsidRPr="00525928" w:rsidR="00FB21D2" w:rsidP="00FB21D2" w:rsidRDefault="00FB21D2">
            <w:pPr>
              <w:rPr>
                <w:rFonts w:cs="Arial"/>
              </w:rPr>
            </w:pPr>
            <w:r w:rsidRPr="00525928">
              <w:rPr>
                <w:rFonts w:cs="Arial"/>
              </w:rPr>
              <w:t>Children of individuals who would be eligible for Medicaid under §1931 of the Act (Low income families with children) except for the 7/1/72 (PL 92-325) OASDI increase and were entitled to OASDI and received cash assistance in 8/72.</w:t>
            </w:r>
          </w:p>
        </w:tc>
        <w:tc>
          <w:tcPr>
            <w:tcW w:w="3420" w:type="dxa"/>
          </w:tcPr>
          <w:p w:rsidRPr="00525928" w:rsidR="00FB21D2" w:rsidP="00FB21D2" w:rsidRDefault="00FB21D2">
            <w:pPr>
              <w:rPr>
                <w:rFonts w:cs="Arial"/>
              </w:rPr>
            </w:pPr>
            <w:r w:rsidRPr="00525928">
              <w:rPr>
                <w:rFonts w:cs="Arial"/>
              </w:rPr>
              <w:t>42 CFR 435.114.</w:t>
            </w:r>
          </w:p>
        </w:tc>
      </w:tr>
      <w:tr w:rsidRPr="00525928" w:rsidR="00FB21D2" w:rsidTr="000A0FC7">
        <w:trPr>
          <w:cantSplit/>
        </w:trPr>
        <w:tc>
          <w:tcPr>
            <w:tcW w:w="715" w:type="dxa"/>
          </w:tcPr>
          <w:p w:rsidRPr="00525928" w:rsidR="00FB21D2" w:rsidP="00FB21D2" w:rsidRDefault="00FB21D2">
            <w:pPr>
              <w:rPr>
                <w:rFonts w:cs="Arial"/>
              </w:rPr>
            </w:pPr>
            <w:r w:rsidRPr="00525928">
              <w:rPr>
                <w:rFonts w:cs="Arial"/>
              </w:rPr>
              <w:lastRenderedPageBreak/>
              <w:t>5</w:t>
            </w:r>
          </w:p>
        </w:tc>
        <w:tc>
          <w:tcPr>
            <w:tcW w:w="5850" w:type="dxa"/>
          </w:tcPr>
          <w:p w:rsidRPr="00525928" w:rsidR="00FB21D2" w:rsidP="00FB21D2" w:rsidRDefault="00FB21D2">
            <w:pPr>
              <w:rPr>
                <w:rFonts w:cs="Arial"/>
              </w:rPr>
            </w:pPr>
            <w:r w:rsidRPr="00525928">
              <w:rPr>
                <w:rFonts w:cs="Arial"/>
              </w:rPr>
              <w:t>Children whose mothers were eligible for Medicaid at the time of childbirth, and are deemed eligible for one year from birth as long as the mother remained eligible, or would have if pregnant, and the child remains in the same household as the mother.</w:t>
            </w:r>
          </w:p>
        </w:tc>
        <w:tc>
          <w:tcPr>
            <w:tcW w:w="3420" w:type="dxa"/>
          </w:tcPr>
          <w:p w:rsidRPr="00525928" w:rsidR="00FB21D2" w:rsidP="001A79AE" w:rsidRDefault="00FB21D2">
            <w:pPr>
              <w:rPr>
                <w:rFonts w:cs="Arial"/>
              </w:rPr>
            </w:pPr>
            <w:r w:rsidRPr="00525928">
              <w:rPr>
                <w:rFonts w:cs="Arial"/>
              </w:rPr>
              <w:t>42 CFR 435.117,</w:t>
            </w:r>
            <w:r w:rsidR="001A79AE">
              <w:rPr>
                <w:rFonts w:cs="Arial"/>
              </w:rPr>
              <w:t xml:space="preserve"> </w:t>
            </w:r>
            <w:r w:rsidRPr="00525928">
              <w:rPr>
                <w:rFonts w:cs="Arial"/>
              </w:rPr>
              <w:t>§1902(e)(4) of the Act, PL 98-369, §2362.</w:t>
            </w:r>
          </w:p>
        </w:tc>
      </w:tr>
      <w:tr w:rsidRPr="00525928" w:rsidR="00FB21D2" w:rsidTr="000A0FC7">
        <w:trPr>
          <w:cantSplit/>
        </w:trPr>
        <w:tc>
          <w:tcPr>
            <w:tcW w:w="715" w:type="dxa"/>
          </w:tcPr>
          <w:p w:rsidRPr="00525928" w:rsidR="00FB21D2" w:rsidP="00FB21D2" w:rsidRDefault="00FB21D2">
            <w:pPr>
              <w:rPr>
                <w:rFonts w:cs="Arial"/>
              </w:rPr>
            </w:pPr>
            <w:r w:rsidRPr="00525928">
              <w:rPr>
                <w:rFonts w:cs="Arial"/>
              </w:rPr>
              <w:t>6</w:t>
            </w:r>
          </w:p>
        </w:tc>
        <w:tc>
          <w:tcPr>
            <w:tcW w:w="5850" w:type="dxa"/>
          </w:tcPr>
          <w:p w:rsidRPr="00525928" w:rsidR="00FB21D2" w:rsidP="00FB21D2" w:rsidRDefault="00FB21D2">
            <w:pPr>
              <w:rPr>
                <w:rFonts w:cs="Arial"/>
              </w:rPr>
            </w:pPr>
            <w:r w:rsidRPr="00525928">
              <w:rPr>
                <w:rFonts w:cs="Arial"/>
              </w:rPr>
              <w:t>Children of aliens who are not lawful, permanent residents or who do not have PRUCOL status, but who are otherwise qualified, and who require emergency care.</w:t>
            </w:r>
          </w:p>
        </w:tc>
        <w:tc>
          <w:tcPr>
            <w:tcW w:w="3420" w:type="dxa"/>
          </w:tcPr>
          <w:p w:rsidRPr="00525928" w:rsidR="00FB21D2" w:rsidP="00FB21D2" w:rsidRDefault="00FB21D2">
            <w:pPr>
              <w:rPr>
                <w:rFonts w:cs="Arial"/>
              </w:rPr>
            </w:pPr>
            <w:r w:rsidRPr="00525928">
              <w:rPr>
                <w:rFonts w:cs="Arial"/>
              </w:rPr>
              <w:t>PL 99-509, §9406.</w:t>
            </w:r>
          </w:p>
        </w:tc>
      </w:tr>
      <w:tr w:rsidRPr="00525928" w:rsidR="00FB21D2" w:rsidTr="000A0FC7">
        <w:trPr>
          <w:cantSplit/>
        </w:trPr>
        <w:tc>
          <w:tcPr>
            <w:tcW w:w="715" w:type="dxa"/>
          </w:tcPr>
          <w:p w:rsidRPr="00525928" w:rsidR="00FB21D2" w:rsidP="00FB21D2" w:rsidRDefault="00FB21D2">
            <w:pPr>
              <w:rPr>
                <w:rFonts w:cs="Arial"/>
              </w:rPr>
            </w:pPr>
            <w:r w:rsidRPr="00525928">
              <w:rPr>
                <w:rFonts w:cs="Arial"/>
              </w:rPr>
              <w:t>7</w:t>
            </w:r>
          </w:p>
        </w:tc>
        <w:tc>
          <w:tcPr>
            <w:tcW w:w="5850" w:type="dxa"/>
          </w:tcPr>
          <w:p w:rsidRPr="00525928" w:rsidR="00FB21D2" w:rsidP="00FB21D2" w:rsidRDefault="00FB21D2">
            <w:pPr>
              <w:rPr>
                <w:rFonts w:cs="Arial"/>
              </w:rPr>
            </w:pPr>
            <w:r w:rsidRPr="00525928">
              <w:rPr>
                <w:rFonts w:cs="Arial"/>
              </w:rPr>
              <w:t>Children who meet income and resource requirements for AFDC, SSI, or an optional State supplement</w:t>
            </w:r>
          </w:p>
        </w:tc>
        <w:tc>
          <w:tcPr>
            <w:tcW w:w="3420" w:type="dxa"/>
          </w:tcPr>
          <w:p w:rsidRPr="00525928" w:rsidR="00FB21D2" w:rsidP="001A79AE" w:rsidRDefault="00FB21D2">
            <w:pPr>
              <w:rPr>
                <w:rFonts w:cs="Arial"/>
              </w:rPr>
            </w:pPr>
            <w:r w:rsidRPr="00525928">
              <w:rPr>
                <w:rFonts w:cs="Arial"/>
              </w:rPr>
              <w:t>42 CFR 435.210,</w:t>
            </w:r>
            <w:r w:rsidR="001A79AE">
              <w:rPr>
                <w:rFonts w:cs="Arial"/>
              </w:rPr>
              <w:t xml:space="preserve"> </w:t>
            </w:r>
            <w:r w:rsidRPr="00525928">
              <w:rPr>
                <w:rFonts w:cs="Arial"/>
              </w:rPr>
              <w:t>§1902(a)(10)(A)(ii) and §1905 of the Act.</w:t>
            </w:r>
          </w:p>
        </w:tc>
      </w:tr>
      <w:tr w:rsidRPr="00525928" w:rsidR="00FB21D2" w:rsidTr="000A0FC7">
        <w:trPr>
          <w:cantSplit/>
        </w:trPr>
        <w:tc>
          <w:tcPr>
            <w:tcW w:w="715" w:type="dxa"/>
          </w:tcPr>
          <w:p w:rsidRPr="00525928" w:rsidR="00FB21D2" w:rsidP="00FB21D2" w:rsidRDefault="00FB21D2">
            <w:pPr>
              <w:rPr>
                <w:rFonts w:cs="Arial"/>
              </w:rPr>
            </w:pPr>
            <w:r w:rsidRPr="00525928">
              <w:rPr>
                <w:rFonts w:cs="Arial"/>
              </w:rPr>
              <w:t>8</w:t>
            </w:r>
          </w:p>
        </w:tc>
        <w:tc>
          <w:tcPr>
            <w:tcW w:w="5850" w:type="dxa"/>
          </w:tcPr>
          <w:p w:rsidRPr="00525928" w:rsidR="00FB21D2" w:rsidP="00FB21D2" w:rsidRDefault="00FB21D2">
            <w:pPr>
              <w:rPr>
                <w:rFonts w:cs="Arial"/>
              </w:rPr>
            </w:pPr>
            <w:r w:rsidRPr="00525928">
              <w:rPr>
                <w:rFonts w:cs="Arial"/>
              </w:rPr>
              <w:t>Children who would be eligible for AFDC, SSI, or an optional State supplement if not in a medical institution.</w:t>
            </w:r>
          </w:p>
        </w:tc>
        <w:tc>
          <w:tcPr>
            <w:tcW w:w="3420" w:type="dxa"/>
          </w:tcPr>
          <w:p w:rsidRPr="00525928" w:rsidR="00FB21D2" w:rsidP="001A79AE" w:rsidRDefault="00FB21D2">
            <w:pPr>
              <w:rPr>
                <w:rFonts w:cs="Arial"/>
              </w:rPr>
            </w:pPr>
            <w:r w:rsidRPr="00525928">
              <w:rPr>
                <w:rFonts w:cs="Arial"/>
              </w:rPr>
              <w:t>42 CFR 435.211,</w:t>
            </w:r>
            <w:r w:rsidR="001A79AE">
              <w:rPr>
                <w:rFonts w:cs="Arial"/>
              </w:rPr>
              <w:t xml:space="preserve"> </w:t>
            </w:r>
            <w:r w:rsidRPr="00525928">
              <w:rPr>
                <w:rFonts w:cs="Arial"/>
              </w:rPr>
              <w:t>§1902(a)(10)(A)(ii) and §1905(a) of the Act.</w:t>
            </w:r>
          </w:p>
        </w:tc>
      </w:tr>
      <w:tr w:rsidRPr="00525928" w:rsidR="00FB21D2" w:rsidTr="000A0FC7">
        <w:trPr>
          <w:cantSplit/>
        </w:trPr>
        <w:tc>
          <w:tcPr>
            <w:tcW w:w="715" w:type="dxa"/>
          </w:tcPr>
          <w:p w:rsidRPr="00525928" w:rsidR="00FB21D2" w:rsidP="00FB21D2" w:rsidRDefault="00FB21D2">
            <w:pPr>
              <w:rPr>
                <w:rFonts w:cs="Arial"/>
              </w:rPr>
            </w:pPr>
            <w:r w:rsidRPr="00525928">
              <w:rPr>
                <w:rFonts w:cs="Arial"/>
              </w:rPr>
              <w:t>9</w:t>
            </w:r>
          </w:p>
        </w:tc>
        <w:tc>
          <w:tcPr>
            <w:tcW w:w="5850" w:type="dxa"/>
          </w:tcPr>
          <w:p w:rsidRPr="00525928" w:rsidR="00FB21D2" w:rsidP="00FB21D2" w:rsidRDefault="00FB21D2">
            <w:pPr>
              <w:rPr>
                <w:rFonts w:cs="Arial"/>
              </w:rPr>
            </w:pPr>
            <w:r w:rsidRPr="00525928">
              <w:rPr>
                <w:rFonts w:cs="Arial"/>
              </w:rPr>
              <w:t>Children who have become ineligible who are enrolled in a qualified HMO or "§1903(m)(2)(G) entity" that has a risk contract.</w:t>
            </w:r>
          </w:p>
        </w:tc>
        <w:tc>
          <w:tcPr>
            <w:tcW w:w="3420" w:type="dxa"/>
          </w:tcPr>
          <w:p w:rsidRPr="00525928" w:rsidR="00FB21D2" w:rsidP="001A79AE" w:rsidRDefault="00FB21D2">
            <w:pPr>
              <w:rPr>
                <w:rFonts w:cs="Arial"/>
              </w:rPr>
            </w:pPr>
            <w:r w:rsidRPr="00525928">
              <w:rPr>
                <w:rFonts w:cs="Arial"/>
              </w:rPr>
              <w:t>42 CFR 435.212,</w:t>
            </w:r>
            <w:r w:rsidR="001A79AE">
              <w:rPr>
                <w:rFonts w:cs="Arial"/>
              </w:rPr>
              <w:t xml:space="preserve"> </w:t>
            </w:r>
            <w:r w:rsidRPr="00525928">
              <w:rPr>
                <w:rFonts w:cs="Arial"/>
              </w:rPr>
              <w:t>§1902(e)(2) of the Act, PL 99-272, §9517, PL 100-203, §4113(d).</w:t>
            </w:r>
          </w:p>
        </w:tc>
      </w:tr>
      <w:tr w:rsidRPr="00525928" w:rsidR="00FB21D2" w:rsidTr="000A0FC7">
        <w:trPr>
          <w:cantSplit/>
        </w:trPr>
        <w:tc>
          <w:tcPr>
            <w:tcW w:w="715" w:type="dxa"/>
          </w:tcPr>
          <w:p w:rsidRPr="00525928" w:rsidR="00FB21D2" w:rsidP="00FB21D2" w:rsidRDefault="00FB21D2">
            <w:pPr>
              <w:rPr>
                <w:rFonts w:cs="Arial"/>
              </w:rPr>
            </w:pPr>
            <w:r w:rsidRPr="00525928">
              <w:rPr>
                <w:rFonts w:cs="Arial"/>
              </w:rPr>
              <w:t>10</w:t>
            </w:r>
          </w:p>
        </w:tc>
        <w:tc>
          <w:tcPr>
            <w:tcW w:w="5850" w:type="dxa"/>
          </w:tcPr>
          <w:p w:rsidRPr="00525928" w:rsidR="00FB21D2" w:rsidP="00FB21D2" w:rsidRDefault="00FB21D2">
            <w:pPr>
              <w:rPr>
                <w:rFonts w:cs="Arial"/>
              </w:rPr>
            </w:pPr>
            <w:r w:rsidRPr="00525928">
              <w:rPr>
                <w:rFonts w:cs="Arial"/>
              </w:rPr>
              <w:t>Children of individuals who elect to receive hospice care, and who would be eligible if in a medical institution.</w:t>
            </w:r>
          </w:p>
        </w:tc>
        <w:tc>
          <w:tcPr>
            <w:tcW w:w="3420" w:type="dxa"/>
          </w:tcPr>
          <w:p w:rsidRPr="00525928" w:rsidR="00FB21D2" w:rsidP="001A79AE" w:rsidRDefault="00FB21D2">
            <w:pPr>
              <w:rPr>
                <w:rFonts w:cs="Arial"/>
              </w:rPr>
            </w:pPr>
            <w:r w:rsidRPr="00525928">
              <w:rPr>
                <w:rFonts w:cs="Arial"/>
              </w:rPr>
              <w:t>§1902(a)(10)(A)(ii)(VII), PL 99-272, §9505.</w:t>
            </w:r>
          </w:p>
        </w:tc>
      </w:tr>
      <w:tr w:rsidRPr="00525928" w:rsidR="00FB21D2" w:rsidTr="000A0FC7">
        <w:trPr>
          <w:cantSplit/>
        </w:trPr>
        <w:tc>
          <w:tcPr>
            <w:tcW w:w="715" w:type="dxa"/>
          </w:tcPr>
          <w:p w:rsidRPr="00525928" w:rsidR="00FB21D2" w:rsidP="00FB21D2" w:rsidRDefault="00FB21D2">
            <w:pPr>
              <w:rPr>
                <w:rFonts w:cs="Arial"/>
              </w:rPr>
            </w:pPr>
            <w:r w:rsidRPr="00525928">
              <w:rPr>
                <w:rFonts w:cs="Arial"/>
              </w:rPr>
              <w:t>11</w:t>
            </w:r>
          </w:p>
        </w:tc>
        <w:tc>
          <w:tcPr>
            <w:tcW w:w="5850" w:type="dxa"/>
          </w:tcPr>
          <w:p w:rsidRPr="00525928" w:rsidR="00FB21D2" w:rsidP="00FB21D2" w:rsidRDefault="00FB21D2">
            <w:pPr>
              <w:rPr>
                <w:rFonts w:cs="Arial"/>
              </w:rPr>
            </w:pPr>
            <w:r w:rsidRPr="00525928">
              <w:rPr>
                <w:rFonts w:cs="Arial"/>
              </w:rPr>
              <w:t>Children who would be eligible for AFDC if work-related child care costs were paid from earnings rather than received as a State service.</w:t>
            </w:r>
          </w:p>
        </w:tc>
        <w:tc>
          <w:tcPr>
            <w:tcW w:w="3420" w:type="dxa"/>
          </w:tcPr>
          <w:p w:rsidRPr="00525928" w:rsidR="00FB21D2" w:rsidP="00FB21D2" w:rsidRDefault="00FB21D2">
            <w:pPr>
              <w:rPr>
                <w:rFonts w:cs="Arial"/>
              </w:rPr>
            </w:pPr>
            <w:r w:rsidRPr="00525928">
              <w:rPr>
                <w:rFonts w:cs="Arial"/>
              </w:rPr>
              <w:t>42 CFR 435.220.</w:t>
            </w:r>
          </w:p>
        </w:tc>
      </w:tr>
      <w:tr w:rsidRPr="00525928" w:rsidR="00FB21D2" w:rsidTr="000A0FC7">
        <w:trPr>
          <w:cantSplit/>
        </w:trPr>
        <w:tc>
          <w:tcPr>
            <w:tcW w:w="715" w:type="dxa"/>
          </w:tcPr>
          <w:p w:rsidRPr="00525928" w:rsidR="00FB21D2" w:rsidP="00FB21D2" w:rsidRDefault="00FB21D2">
            <w:pPr>
              <w:rPr>
                <w:rFonts w:cs="Arial"/>
              </w:rPr>
            </w:pPr>
            <w:r w:rsidRPr="00525928">
              <w:rPr>
                <w:rFonts w:cs="Arial"/>
              </w:rPr>
              <w:t>12</w:t>
            </w:r>
          </w:p>
        </w:tc>
        <w:tc>
          <w:tcPr>
            <w:tcW w:w="5850" w:type="dxa"/>
          </w:tcPr>
          <w:p w:rsidRPr="00525928" w:rsidR="00FB21D2" w:rsidP="00FB21D2" w:rsidRDefault="00FB21D2">
            <w:pPr>
              <w:rPr>
                <w:rFonts w:cs="Arial"/>
              </w:rPr>
            </w:pPr>
            <w:r w:rsidRPr="00525928">
              <w:rPr>
                <w:rFonts w:cs="Arial"/>
              </w:rPr>
              <w:t>Children of individuals who would be eligible for AFDC if the State used the broadest allowable AFDC criteria.</w:t>
            </w:r>
          </w:p>
        </w:tc>
        <w:tc>
          <w:tcPr>
            <w:tcW w:w="3420" w:type="dxa"/>
          </w:tcPr>
          <w:p w:rsidRPr="00525928" w:rsidR="00FB21D2" w:rsidP="001A79AE" w:rsidRDefault="00FB21D2">
            <w:pPr>
              <w:rPr>
                <w:rFonts w:cs="Arial"/>
              </w:rPr>
            </w:pPr>
            <w:r w:rsidRPr="00525928">
              <w:rPr>
                <w:rFonts w:cs="Arial"/>
              </w:rPr>
              <w:t>42 CFR 435.223,</w:t>
            </w:r>
            <w:r w:rsidR="001A79AE">
              <w:rPr>
                <w:rFonts w:cs="Arial"/>
              </w:rPr>
              <w:t xml:space="preserve"> </w:t>
            </w:r>
            <w:r w:rsidRPr="00525928">
              <w:rPr>
                <w:rFonts w:cs="Arial"/>
              </w:rPr>
              <w:t>§§1902(a)(10)(A)(ii) and 1905(a) of the Act.</w:t>
            </w:r>
          </w:p>
        </w:tc>
      </w:tr>
      <w:tr w:rsidRPr="00525928" w:rsidR="00FB21D2" w:rsidTr="000A0FC7">
        <w:trPr>
          <w:cantSplit/>
        </w:trPr>
        <w:tc>
          <w:tcPr>
            <w:tcW w:w="715" w:type="dxa"/>
          </w:tcPr>
          <w:p w:rsidRPr="00525928" w:rsidR="00FB21D2" w:rsidP="00FB21D2" w:rsidRDefault="00FB21D2">
            <w:pPr>
              <w:rPr>
                <w:rFonts w:cs="Arial"/>
              </w:rPr>
            </w:pPr>
            <w:r w:rsidRPr="00525928">
              <w:rPr>
                <w:rFonts w:cs="Arial"/>
              </w:rPr>
              <w:t>13</w:t>
            </w:r>
          </w:p>
        </w:tc>
        <w:tc>
          <w:tcPr>
            <w:tcW w:w="5850" w:type="dxa"/>
          </w:tcPr>
          <w:p w:rsidRPr="00525928" w:rsidR="00FB21D2" w:rsidP="00FB21D2" w:rsidRDefault="00FB21D2">
            <w:pPr>
              <w:rPr>
                <w:rFonts w:cs="Arial"/>
              </w:rPr>
            </w:pPr>
            <w:r w:rsidRPr="00525928">
              <w:rPr>
                <w:rFonts w:cs="Arial"/>
              </w:rPr>
              <w:t>Children who solely because of coverage under a home and community based waiver, are not in a medical institution, but who would be eligible if they were.</w:t>
            </w:r>
          </w:p>
        </w:tc>
        <w:tc>
          <w:tcPr>
            <w:tcW w:w="3420" w:type="dxa"/>
          </w:tcPr>
          <w:p w:rsidRPr="00525928" w:rsidR="00FB21D2" w:rsidP="001A79AE" w:rsidRDefault="00FB21D2">
            <w:pPr>
              <w:rPr>
                <w:rFonts w:cs="Arial"/>
              </w:rPr>
            </w:pPr>
            <w:r w:rsidRPr="00525928">
              <w:rPr>
                <w:rFonts w:cs="Arial"/>
              </w:rPr>
              <w:t>42 CFR 435.217,</w:t>
            </w:r>
            <w:r w:rsidR="001A79AE">
              <w:rPr>
                <w:rFonts w:cs="Arial"/>
              </w:rPr>
              <w:t xml:space="preserve"> </w:t>
            </w:r>
            <w:r w:rsidRPr="00525928">
              <w:rPr>
                <w:rFonts w:cs="Arial"/>
              </w:rPr>
              <w:t>§1902(a)(10)(A)(ii)(VI) of the Act.</w:t>
            </w:r>
          </w:p>
        </w:tc>
      </w:tr>
      <w:tr w:rsidRPr="00525928" w:rsidR="00FB21D2" w:rsidTr="000A0FC7">
        <w:trPr>
          <w:cantSplit/>
        </w:trPr>
        <w:tc>
          <w:tcPr>
            <w:tcW w:w="715" w:type="dxa"/>
          </w:tcPr>
          <w:p w:rsidRPr="00525928" w:rsidR="00FB21D2" w:rsidP="00FB21D2" w:rsidRDefault="00FB21D2">
            <w:pPr>
              <w:rPr>
                <w:rFonts w:cs="Arial"/>
              </w:rPr>
            </w:pPr>
            <w:r w:rsidRPr="00525928">
              <w:rPr>
                <w:rFonts w:cs="Arial"/>
              </w:rPr>
              <w:t>14</w:t>
            </w:r>
          </w:p>
        </w:tc>
        <w:tc>
          <w:tcPr>
            <w:tcW w:w="5850" w:type="dxa"/>
          </w:tcPr>
          <w:p w:rsidRPr="00525928" w:rsidR="00FB21D2" w:rsidP="00FB21D2" w:rsidRDefault="00FB21D2">
            <w:pPr>
              <w:rPr>
                <w:rFonts w:cs="Arial"/>
              </w:rPr>
            </w:pPr>
            <w:r w:rsidRPr="00525928">
              <w:rPr>
                <w:rFonts w:cs="Arial"/>
              </w:rPr>
              <w:t>Children not described in §1902(a)(10)(A)(I) of the Act, "</w:t>
            </w:r>
            <w:proofErr w:type="spellStart"/>
            <w:r w:rsidRPr="00525928">
              <w:rPr>
                <w:rFonts w:cs="Arial"/>
              </w:rPr>
              <w:t>Ribikoff</w:t>
            </w:r>
            <w:proofErr w:type="spellEnd"/>
            <w:r w:rsidRPr="00525928">
              <w:rPr>
                <w:rFonts w:cs="Arial"/>
              </w:rPr>
              <w:t xml:space="preserve"> Kids", who meet AFDC income and resource requirements, and are under a State-established age (18-21).</w:t>
            </w:r>
          </w:p>
        </w:tc>
        <w:tc>
          <w:tcPr>
            <w:tcW w:w="3420" w:type="dxa"/>
          </w:tcPr>
          <w:p w:rsidRPr="00525928" w:rsidR="00FB21D2" w:rsidP="001A79AE" w:rsidRDefault="00FB21D2">
            <w:pPr>
              <w:rPr>
                <w:rFonts w:cs="Arial"/>
              </w:rPr>
            </w:pPr>
            <w:r w:rsidRPr="00525928">
              <w:rPr>
                <w:rFonts w:cs="Arial"/>
              </w:rPr>
              <w:t>§§1902(a)(10)(A)(ii) and 1905(a)(I) of the Act,</w:t>
            </w:r>
            <w:r w:rsidR="001A79AE">
              <w:rPr>
                <w:rFonts w:cs="Arial"/>
              </w:rPr>
              <w:t xml:space="preserve"> </w:t>
            </w:r>
            <w:r w:rsidRPr="00525928">
              <w:rPr>
                <w:rFonts w:cs="Arial"/>
              </w:rPr>
              <w:t>PL 97-248, §137.</w:t>
            </w:r>
          </w:p>
        </w:tc>
      </w:tr>
    </w:tbl>
    <w:p w:rsidR="002E3346" w:rsidP="00FB21D2" w:rsidRDefault="002E3346">
      <w:pPr>
        <w:pStyle w:val="PlainText"/>
        <w:jc w:val="center"/>
        <w:rPr>
          <w:rFonts w:cs="Arial" w:asciiTheme="minorHAnsi" w:hAnsiTheme="minorHAnsi"/>
          <w:b/>
          <w:bCs/>
          <w:sz w:val="22"/>
          <w:szCs w:val="22"/>
        </w:rPr>
      </w:pPr>
    </w:p>
    <w:p w:rsidRPr="00525928" w:rsidR="00FB21D2" w:rsidP="00FB21D2" w:rsidRDefault="00FB21D2">
      <w:pPr>
        <w:pStyle w:val="PlainText"/>
        <w:jc w:val="center"/>
        <w:rPr>
          <w:rFonts w:cs="Arial" w:asciiTheme="minorHAnsi" w:hAnsiTheme="minorHAnsi"/>
          <w:b/>
          <w:bCs/>
          <w:sz w:val="22"/>
          <w:szCs w:val="22"/>
        </w:rPr>
      </w:pPr>
      <w:r w:rsidRPr="00525928">
        <w:rPr>
          <w:rFonts w:cs="Arial" w:asciiTheme="minorHAnsi" w:hAnsiTheme="minorHAnsi"/>
          <w:b/>
          <w:bCs/>
          <w:sz w:val="22"/>
          <w:szCs w:val="22"/>
        </w:rPr>
        <w:t>MAS</w:t>
      </w:r>
      <w:r>
        <w:rPr>
          <w:rFonts w:cs="Arial" w:asciiTheme="minorHAnsi" w:hAnsiTheme="minorHAnsi"/>
          <w:b/>
          <w:bCs/>
          <w:sz w:val="22"/>
          <w:szCs w:val="22"/>
        </w:rPr>
        <w:t xml:space="preserve">/BOE - OTHER ELIGIBLES – ADULTS </w:t>
      </w:r>
      <w:r w:rsidRPr="00525928">
        <w:rPr>
          <w:rFonts w:cs="Arial" w:asciiTheme="minorHAnsi" w:hAnsiTheme="minorHAnsi"/>
          <w:b/>
          <w:bCs/>
          <w:sz w:val="22"/>
          <w:szCs w:val="22"/>
        </w:rPr>
        <w:t>MSIS Coding (MAS-4, BOE-5)</w:t>
      </w:r>
    </w:p>
    <w:tbl>
      <w:tblPr>
        <w:tblStyle w:val="TableGrid3"/>
        <w:tblW w:w="0" w:type="auto"/>
        <w:tblLayout w:type="fixed"/>
        <w:tblLook w:val="0020" w:firstRow="1" w:lastRow="0" w:firstColumn="0" w:lastColumn="0" w:noHBand="0" w:noVBand="0"/>
        <w:tblCaption w:val="MAS/BOE - OTHER ELIGIBLES – ADULTS MSIS Coding (MAS-4, BOE-5)"/>
        <w:tblDescription w:val="This table displays other eligible - adult MSIS coding"/>
      </w:tblPr>
      <w:tblGrid>
        <w:gridCol w:w="715"/>
        <w:gridCol w:w="5850"/>
        <w:gridCol w:w="3420"/>
      </w:tblGrid>
      <w:tr w:rsidRPr="00525928" w:rsidR="00FB21D2" w:rsidTr="000A0FC7">
        <w:trPr>
          <w:cantSplit/>
          <w:tblHeader/>
        </w:trPr>
        <w:tc>
          <w:tcPr>
            <w:tcW w:w="715" w:type="dxa"/>
            <w:shd w:val="clear" w:color="auto" w:fill="B4C6E7" w:themeFill="accent1" w:themeFillTint="66"/>
          </w:tcPr>
          <w:p w:rsidRPr="00525928" w:rsidR="00FB21D2" w:rsidP="00FB21D2" w:rsidRDefault="00FB21D2">
            <w:pPr>
              <w:keepNext/>
              <w:keepLines/>
              <w:rPr>
                <w:rFonts w:cs="Arial"/>
                <w:b/>
              </w:rPr>
            </w:pPr>
            <w:r w:rsidRPr="00525928">
              <w:rPr>
                <w:rFonts w:cs="Arial"/>
                <w:b/>
              </w:rPr>
              <w:lastRenderedPageBreak/>
              <w:t>ITEM</w:t>
            </w:r>
          </w:p>
        </w:tc>
        <w:tc>
          <w:tcPr>
            <w:tcW w:w="5850" w:type="dxa"/>
            <w:shd w:val="clear" w:color="auto" w:fill="B4C6E7" w:themeFill="accent1" w:themeFillTint="66"/>
          </w:tcPr>
          <w:p w:rsidRPr="00525928" w:rsidR="00FB21D2" w:rsidP="00FB21D2" w:rsidRDefault="00FB21D2">
            <w:pPr>
              <w:keepNext/>
              <w:keepLines/>
              <w:rPr>
                <w:rFonts w:cs="Arial"/>
                <w:b/>
              </w:rPr>
            </w:pPr>
            <w:r w:rsidRPr="00525928">
              <w:rPr>
                <w:rFonts w:cs="Arial"/>
                <w:b/>
              </w:rPr>
              <w:t>DESCRIPTION</w:t>
            </w:r>
          </w:p>
        </w:tc>
        <w:tc>
          <w:tcPr>
            <w:tcW w:w="3420" w:type="dxa"/>
            <w:shd w:val="clear" w:color="auto" w:fill="B4C6E7" w:themeFill="accent1" w:themeFillTint="66"/>
          </w:tcPr>
          <w:p w:rsidRPr="00525928" w:rsidR="00FB21D2" w:rsidP="00FB21D2" w:rsidRDefault="00FB21D2">
            <w:pPr>
              <w:keepNext/>
              <w:keepLines/>
              <w:rPr>
                <w:rFonts w:cs="Arial"/>
                <w:b/>
              </w:rPr>
            </w:pPr>
            <w:r w:rsidRPr="00525928">
              <w:rPr>
                <w:rFonts w:cs="Arial"/>
                <w:b/>
              </w:rPr>
              <w:t>CFR/PL CITATIONS</w:t>
            </w:r>
          </w:p>
        </w:tc>
      </w:tr>
      <w:tr w:rsidRPr="00525928" w:rsidR="00FB21D2" w:rsidTr="000A0FC7">
        <w:trPr>
          <w:cantSplit/>
        </w:trPr>
        <w:tc>
          <w:tcPr>
            <w:tcW w:w="715" w:type="dxa"/>
          </w:tcPr>
          <w:p w:rsidRPr="00525928" w:rsidR="00FB21D2" w:rsidP="00FB21D2" w:rsidRDefault="00FB21D2">
            <w:pPr>
              <w:keepNext/>
              <w:keepLines/>
              <w:rPr>
                <w:rFonts w:cs="Arial"/>
              </w:rPr>
            </w:pPr>
            <w:r w:rsidRPr="00525928">
              <w:rPr>
                <w:rFonts w:cs="Arial"/>
              </w:rPr>
              <w:t>1</w:t>
            </w:r>
          </w:p>
        </w:tc>
        <w:tc>
          <w:tcPr>
            <w:tcW w:w="5850" w:type="dxa"/>
          </w:tcPr>
          <w:p w:rsidRPr="00525928" w:rsidR="00FB21D2" w:rsidP="00FB21D2" w:rsidRDefault="00FB21D2">
            <w:pPr>
              <w:keepNext/>
              <w:keepLines/>
              <w:rPr>
                <w:rFonts w:cs="Arial"/>
              </w:rPr>
            </w:pPr>
            <w:r w:rsidRPr="00525928">
              <w:rPr>
                <w:rFonts w:cs="Arial"/>
              </w:rPr>
              <w:t>Families receiving up to 12 months of extended Medicaid benefits (if eligible on or after 4/1/90).</w:t>
            </w:r>
          </w:p>
        </w:tc>
        <w:tc>
          <w:tcPr>
            <w:tcW w:w="3420" w:type="dxa"/>
          </w:tcPr>
          <w:p w:rsidRPr="00525928" w:rsidR="00FB21D2" w:rsidP="001A79AE" w:rsidRDefault="00FB21D2">
            <w:pPr>
              <w:keepNext/>
              <w:keepLines/>
              <w:rPr>
                <w:rFonts w:cs="Arial"/>
              </w:rPr>
            </w:pPr>
            <w:r w:rsidRPr="00525928">
              <w:rPr>
                <w:rFonts w:cs="Arial"/>
              </w:rPr>
              <w:t>§1925 of the Act, PL 100-485, §303.</w:t>
            </w:r>
          </w:p>
        </w:tc>
      </w:tr>
      <w:tr w:rsidRPr="00525928" w:rsidR="00FB21D2" w:rsidTr="000A0FC7">
        <w:trPr>
          <w:cantSplit/>
        </w:trPr>
        <w:tc>
          <w:tcPr>
            <w:tcW w:w="715" w:type="dxa"/>
          </w:tcPr>
          <w:p w:rsidRPr="00525928" w:rsidR="00FB21D2" w:rsidP="00FB21D2" w:rsidRDefault="00FB21D2">
            <w:pPr>
              <w:rPr>
                <w:rFonts w:cs="Arial"/>
              </w:rPr>
            </w:pPr>
            <w:r w:rsidRPr="00525928">
              <w:rPr>
                <w:rFonts w:cs="Arial"/>
              </w:rPr>
              <w:t>2</w:t>
            </w:r>
          </w:p>
        </w:tc>
        <w:tc>
          <w:tcPr>
            <w:tcW w:w="5850" w:type="dxa"/>
          </w:tcPr>
          <w:p w:rsidRPr="00525928" w:rsidR="00FB21D2" w:rsidP="00FB21D2" w:rsidRDefault="00FB21D2">
            <w:pPr>
              <w:rPr>
                <w:rFonts w:cs="Arial"/>
              </w:rPr>
            </w:pPr>
            <w:r w:rsidRPr="00525928">
              <w:rPr>
                <w:rFonts w:cs="Arial"/>
              </w:rPr>
              <w:t>Qualified pregnant women whose pregnancies have been medically verified and who meet the State's AFDC income and resource requirements.</w:t>
            </w:r>
          </w:p>
        </w:tc>
        <w:tc>
          <w:tcPr>
            <w:tcW w:w="3420" w:type="dxa"/>
          </w:tcPr>
          <w:p w:rsidRPr="00525928" w:rsidR="00FB21D2" w:rsidP="001A79AE" w:rsidRDefault="00FB21D2">
            <w:pPr>
              <w:rPr>
                <w:rFonts w:cs="Arial"/>
              </w:rPr>
            </w:pPr>
            <w:r w:rsidRPr="00525928">
              <w:rPr>
                <w:rFonts w:cs="Arial"/>
              </w:rPr>
              <w:t>§§1902(a)(10)(A)(I)(III) and 1905(n) of the Act,</w:t>
            </w:r>
            <w:r w:rsidR="001A79AE">
              <w:rPr>
                <w:rFonts w:cs="Arial"/>
              </w:rPr>
              <w:t xml:space="preserve"> </w:t>
            </w:r>
            <w:r w:rsidRPr="00525928">
              <w:rPr>
                <w:rFonts w:cs="Arial"/>
              </w:rPr>
              <w:t>PL 98-369, §2361, PL 99-272, §9511,</w:t>
            </w:r>
            <w:r w:rsidR="001A79AE">
              <w:rPr>
                <w:rFonts w:cs="Arial"/>
              </w:rPr>
              <w:t xml:space="preserve"> </w:t>
            </w:r>
            <w:r w:rsidRPr="00525928">
              <w:rPr>
                <w:rFonts w:cs="Arial"/>
              </w:rPr>
              <w:t>PL 100-203 §4101.</w:t>
            </w:r>
          </w:p>
        </w:tc>
      </w:tr>
      <w:tr w:rsidRPr="00525928" w:rsidR="00FB21D2" w:rsidTr="000A0FC7">
        <w:trPr>
          <w:cantSplit/>
        </w:trPr>
        <w:tc>
          <w:tcPr>
            <w:tcW w:w="715" w:type="dxa"/>
          </w:tcPr>
          <w:p w:rsidRPr="00525928" w:rsidR="00FB21D2" w:rsidP="00FB21D2" w:rsidRDefault="00FB21D2">
            <w:pPr>
              <w:rPr>
                <w:rFonts w:cs="Arial"/>
              </w:rPr>
            </w:pPr>
            <w:r w:rsidRPr="00525928">
              <w:rPr>
                <w:rFonts w:cs="Arial"/>
              </w:rPr>
              <w:t>3</w:t>
            </w:r>
          </w:p>
        </w:tc>
        <w:tc>
          <w:tcPr>
            <w:tcW w:w="5850" w:type="dxa"/>
          </w:tcPr>
          <w:p w:rsidRPr="00525928" w:rsidR="00FB21D2" w:rsidP="00FB21D2" w:rsidRDefault="00FB21D2">
            <w:pPr>
              <w:rPr>
                <w:rFonts w:cs="Arial"/>
              </w:rPr>
            </w:pPr>
            <w:r w:rsidRPr="00525928">
              <w:rPr>
                <w:rFonts w:cs="Arial"/>
              </w:rPr>
              <w:t>Adults who are ineligible for AFDC-related Medicaid because of requirements that do not apply under title XIX.</w:t>
            </w:r>
          </w:p>
        </w:tc>
        <w:tc>
          <w:tcPr>
            <w:tcW w:w="3420" w:type="dxa"/>
          </w:tcPr>
          <w:p w:rsidRPr="00525928" w:rsidR="00FB21D2" w:rsidP="00FB21D2" w:rsidRDefault="00FB21D2">
            <w:pPr>
              <w:rPr>
                <w:rFonts w:cs="Arial"/>
              </w:rPr>
            </w:pPr>
            <w:r w:rsidRPr="00525928">
              <w:rPr>
                <w:rFonts w:cs="Arial"/>
              </w:rPr>
              <w:t>42 CFR 435.113.</w:t>
            </w:r>
          </w:p>
        </w:tc>
      </w:tr>
      <w:tr w:rsidRPr="00525928" w:rsidR="00FB21D2" w:rsidTr="000A0FC7">
        <w:trPr>
          <w:cantSplit/>
        </w:trPr>
        <w:tc>
          <w:tcPr>
            <w:tcW w:w="715" w:type="dxa"/>
          </w:tcPr>
          <w:p w:rsidRPr="00525928" w:rsidR="00FB21D2" w:rsidP="00FB21D2" w:rsidRDefault="00FB21D2">
            <w:pPr>
              <w:rPr>
                <w:rFonts w:cs="Arial"/>
              </w:rPr>
            </w:pPr>
            <w:r w:rsidRPr="00525928">
              <w:rPr>
                <w:rFonts w:cs="Arial"/>
              </w:rPr>
              <w:t>4</w:t>
            </w:r>
          </w:p>
        </w:tc>
        <w:tc>
          <w:tcPr>
            <w:tcW w:w="5850" w:type="dxa"/>
          </w:tcPr>
          <w:p w:rsidRPr="00525928" w:rsidR="00FB21D2" w:rsidP="00FB21D2" w:rsidRDefault="00FB21D2">
            <w:pPr>
              <w:rPr>
                <w:rFonts w:cs="Arial"/>
              </w:rPr>
            </w:pPr>
            <w:r w:rsidRPr="00525928">
              <w:rPr>
                <w:rFonts w:cs="Arial"/>
              </w:rPr>
              <w:t>Adults who would be eligible for Medicaid under §1931 of the Act (Low income families with children) except for the 7/1/72 (PL 92-325) OASDI increase; and were entitled to OASDI and received cash assistance in 8/72.</w:t>
            </w:r>
          </w:p>
        </w:tc>
        <w:tc>
          <w:tcPr>
            <w:tcW w:w="3420" w:type="dxa"/>
          </w:tcPr>
          <w:p w:rsidRPr="00525928" w:rsidR="00FB21D2" w:rsidP="00FB21D2" w:rsidRDefault="00FB21D2">
            <w:pPr>
              <w:rPr>
                <w:rFonts w:cs="Arial"/>
              </w:rPr>
            </w:pPr>
            <w:r w:rsidRPr="00525928">
              <w:rPr>
                <w:rFonts w:cs="Arial"/>
              </w:rPr>
              <w:t>42 CFR 435.114.</w:t>
            </w:r>
          </w:p>
        </w:tc>
      </w:tr>
      <w:tr w:rsidRPr="00525928" w:rsidR="00FB21D2" w:rsidTr="000A0FC7">
        <w:trPr>
          <w:cantSplit/>
        </w:trPr>
        <w:tc>
          <w:tcPr>
            <w:tcW w:w="715" w:type="dxa"/>
          </w:tcPr>
          <w:p w:rsidRPr="00525928" w:rsidR="00FB21D2" w:rsidP="00FB21D2" w:rsidRDefault="00FB21D2">
            <w:pPr>
              <w:rPr>
                <w:rFonts w:cs="Arial"/>
              </w:rPr>
            </w:pPr>
            <w:r w:rsidRPr="00525928">
              <w:rPr>
                <w:rFonts w:cs="Arial"/>
              </w:rPr>
              <w:t>5</w:t>
            </w:r>
          </w:p>
        </w:tc>
        <w:tc>
          <w:tcPr>
            <w:tcW w:w="5850" w:type="dxa"/>
          </w:tcPr>
          <w:p w:rsidRPr="00525928" w:rsidR="00FB21D2" w:rsidP="00FB21D2" w:rsidRDefault="00FB21D2">
            <w:pPr>
              <w:rPr>
                <w:rFonts w:cs="Arial"/>
              </w:rPr>
            </w:pPr>
            <w:r w:rsidRPr="00525928">
              <w:rPr>
                <w:rFonts w:cs="Arial"/>
              </w:rPr>
              <w:t>Women who were eligible while pregnant, and are eligible for family planning and pregnancy related services until the end of the month in which the 60th day occurs after the pregnancy</w:t>
            </w:r>
          </w:p>
        </w:tc>
        <w:tc>
          <w:tcPr>
            <w:tcW w:w="3420" w:type="dxa"/>
          </w:tcPr>
          <w:p w:rsidRPr="00525928" w:rsidR="00FB21D2" w:rsidP="001A79AE" w:rsidRDefault="00FB21D2">
            <w:pPr>
              <w:rPr>
                <w:rFonts w:cs="Arial"/>
              </w:rPr>
            </w:pPr>
            <w:r w:rsidRPr="00525928">
              <w:rPr>
                <w:rFonts w:cs="Arial"/>
              </w:rPr>
              <w:t>§1902(e)(5) of the Act,</w:t>
            </w:r>
            <w:r w:rsidR="001A79AE">
              <w:rPr>
                <w:rFonts w:cs="Arial"/>
              </w:rPr>
              <w:t xml:space="preserve"> </w:t>
            </w:r>
            <w:r w:rsidRPr="00525928">
              <w:rPr>
                <w:rFonts w:cs="Arial"/>
              </w:rPr>
              <w:t>PL 98-369, PL 100-203, §4101,</w:t>
            </w:r>
            <w:r w:rsidR="001A79AE">
              <w:rPr>
                <w:rFonts w:cs="Arial"/>
              </w:rPr>
              <w:t xml:space="preserve"> </w:t>
            </w:r>
            <w:r w:rsidRPr="00525928">
              <w:rPr>
                <w:rFonts w:cs="Arial"/>
              </w:rPr>
              <w:t>PL 100-360, §302(e).</w:t>
            </w:r>
          </w:p>
        </w:tc>
      </w:tr>
      <w:tr w:rsidRPr="00525928" w:rsidR="00FB21D2" w:rsidTr="000A0FC7">
        <w:trPr>
          <w:cantSplit/>
        </w:trPr>
        <w:tc>
          <w:tcPr>
            <w:tcW w:w="715" w:type="dxa"/>
          </w:tcPr>
          <w:p w:rsidRPr="00525928" w:rsidR="00FB21D2" w:rsidP="00FB21D2" w:rsidRDefault="00FB21D2">
            <w:pPr>
              <w:rPr>
                <w:rFonts w:cs="Arial"/>
              </w:rPr>
            </w:pPr>
            <w:r w:rsidRPr="00525928">
              <w:rPr>
                <w:rFonts w:cs="Arial"/>
              </w:rPr>
              <w:t>6</w:t>
            </w:r>
          </w:p>
        </w:tc>
        <w:tc>
          <w:tcPr>
            <w:tcW w:w="5850" w:type="dxa"/>
          </w:tcPr>
          <w:p w:rsidRPr="00525928" w:rsidR="00FB21D2" w:rsidP="00FB21D2" w:rsidRDefault="00FB21D2">
            <w:pPr>
              <w:rPr>
                <w:rFonts w:cs="Arial"/>
              </w:rPr>
            </w:pPr>
            <w:r w:rsidRPr="00525928">
              <w:rPr>
                <w:rFonts w:cs="Arial"/>
              </w:rPr>
              <w:t>Adult aliens who are not lawful, permanent residents or who do not have PRUCOL status, but who are otherwise qualified, and who require emergency care.</w:t>
            </w:r>
          </w:p>
        </w:tc>
        <w:tc>
          <w:tcPr>
            <w:tcW w:w="3420" w:type="dxa"/>
          </w:tcPr>
          <w:p w:rsidRPr="00525928" w:rsidR="00FB21D2" w:rsidP="00FB21D2" w:rsidRDefault="00FB21D2">
            <w:pPr>
              <w:rPr>
                <w:rFonts w:cs="Arial"/>
              </w:rPr>
            </w:pPr>
            <w:r w:rsidRPr="00525928">
              <w:rPr>
                <w:rFonts w:cs="Arial"/>
              </w:rPr>
              <w:t>PL 99-509, §9406.</w:t>
            </w:r>
          </w:p>
        </w:tc>
      </w:tr>
      <w:tr w:rsidRPr="00525928" w:rsidR="00FB21D2" w:rsidTr="000A0FC7">
        <w:trPr>
          <w:cantSplit/>
        </w:trPr>
        <w:tc>
          <w:tcPr>
            <w:tcW w:w="715" w:type="dxa"/>
          </w:tcPr>
          <w:p w:rsidRPr="00525928" w:rsidR="00FB21D2" w:rsidP="00FB21D2" w:rsidRDefault="00FB21D2">
            <w:pPr>
              <w:rPr>
                <w:rFonts w:cs="Arial"/>
              </w:rPr>
            </w:pPr>
            <w:r w:rsidRPr="00525928">
              <w:rPr>
                <w:rFonts w:cs="Arial"/>
              </w:rPr>
              <w:t>7</w:t>
            </w:r>
          </w:p>
        </w:tc>
        <w:tc>
          <w:tcPr>
            <w:tcW w:w="5850" w:type="dxa"/>
          </w:tcPr>
          <w:p w:rsidRPr="00525928" w:rsidR="00FB21D2" w:rsidP="00FB21D2" w:rsidRDefault="00FB21D2">
            <w:pPr>
              <w:rPr>
                <w:rFonts w:cs="Arial"/>
              </w:rPr>
            </w:pPr>
            <w:r w:rsidRPr="00525928">
              <w:rPr>
                <w:rFonts w:cs="Arial"/>
              </w:rPr>
              <w:t>Adults who meet the income and resource requirements for AFDC, SSI, or an optional State Supplement.</w:t>
            </w:r>
          </w:p>
        </w:tc>
        <w:tc>
          <w:tcPr>
            <w:tcW w:w="3420" w:type="dxa"/>
          </w:tcPr>
          <w:p w:rsidRPr="00525928" w:rsidR="00FB21D2" w:rsidP="001A79AE" w:rsidRDefault="00FB21D2">
            <w:pPr>
              <w:rPr>
                <w:rFonts w:cs="Arial"/>
              </w:rPr>
            </w:pPr>
            <w:r w:rsidRPr="00525928">
              <w:rPr>
                <w:rFonts w:cs="Arial"/>
              </w:rPr>
              <w:t>42 CFR 435.210,</w:t>
            </w:r>
            <w:r w:rsidR="001A79AE">
              <w:rPr>
                <w:rFonts w:cs="Arial"/>
              </w:rPr>
              <w:t xml:space="preserve"> </w:t>
            </w:r>
            <w:r w:rsidRPr="00525928">
              <w:rPr>
                <w:rFonts w:cs="Arial"/>
              </w:rPr>
              <w:t>§§1902(a)(10)(A)(ii) and 1905 of the Act.</w:t>
            </w:r>
          </w:p>
        </w:tc>
      </w:tr>
      <w:tr w:rsidRPr="00525928" w:rsidR="00FB21D2" w:rsidTr="000A0FC7">
        <w:trPr>
          <w:cantSplit/>
        </w:trPr>
        <w:tc>
          <w:tcPr>
            <w:tcW w:w="715" w:type="dxa"/>
          </w:tcPr>
          <w:p w:rsidRPr="00525928" w:rsidR="00FB21D2" w:rsidP="00FB21D2" w:rsidRDefault="00FB21D2">
            <w:pPr>
              <w:rPr>
                <w:rFonts w:cs="Arial"/>
              </w:rPr>
            </w:pPr>
            <w:r w:rsidRPr="00525928">
              <w:rPr>
                <w:rFonts w:cs="Arial"/>
              </w:rPr>
              <w:t>8</w:t>
            </w:r>
          </w:p>
        </w:tc>
        <w:tc>
          <w:tcPr>
            <w:tcW w:w="5850" w:type="dxa"/>
          </w:tcPr>
          <w:p w:rsidRPr="00525928" w:rsidR="00FB21D2" w:rsidP="00FB21D2" w:rsidRDefault="00FB21D2">
            <w:pPr>
              <w:rPr>
                <w:rFonts w:cs="Arial"/>
              </w:rPr>
            </w:pPr>
            <w:r w:rsidRPr="00525928">
              <w:rPr>
                <w:rFonts w:cs="Arial"/>
              </w:rPr>
              <w:t>Adults who would be eligible for AFDC, SSI, or an optional State Supplement if not in a medical institution.</w:t>
            </w:r>
          </w:p>
        </w:tc>
        <w:tc>
          <w:tcPr>
            <w:tcW w:w="3420" w:type="dxa"/>
          </w:tcPr>
          <w:p w:rsidRPr="00525928" w:rsidR="00FB21D2" w:rsidP="001A79AE" w:rsidRDefault="00FB21D2">
            <w:pPr>
              <w:rPr>
                <w:rFonts w:cs="Arial"/>
              </w:rPr>
            </w:pPr>
            <w:r w:rsidRPr="00525928">
              <w:rPr>
                <w:rFonts w:cs="Arial"/>
              </w:rPr>
              <w:t>42 CFR 435.211,</w:t>
            </w:r>
            <w:r w:rsidR="001A79AE">
              <w:rPr>
                <w:rFonts w:cs="Arial"/>
              </w:rPr>
              <w:t xml:space="preserve"> </w:t>
            </w:r>
            <w:r w:rsidRPr="00525928">
              <w:rPr>
                <w:rFonts w:cs="Arial"/>
              </w:rPr>
              <w:t>§§1902(a)(10)(A)(ii) and 1905(a) of the Act.</w:t>
            </w:r>
          </w:p>
        </w:tc>
      </w:tr>
      <w:tr w:rsidRPr="00525928" w:rsidR="00FB21D2" w:rsidTr="000A0FC7">
        <w:trPr>
          <w:cantSplit/>
        </w:trPr>
        <w:tc>
          <w:tcPr>
            <w:tcW w:w="715" w:type="dxa"/>
          </w:tcPr>
          <w:p w:rsidRPr="00525928" w:rsidR="00FB21D2" w:rsidP="00FB21D2" w:rsidRDefault="00FB21D2">
            <w:pPr>
              <w:rPr>
                <w:rFonts w:cs="Arial"/>
              </w:rPr>
            </w:pPr>
            <w:r w:rsidRPr="00525928">
              <w:rPr>
                <w:rFonts w:cs="Arial"/>
              </w:rPr>
              <w:t>9</w:t>
            </w:r>
          </w:p>
        </w:tc>
        <w:tc>
          <w:tcPr>
            <w:tcW w:w="5850" w:type="dxa"/>
          </w:tcPr>
          <w:p w:rsidRPr="00525928" w:rsidR="00FB21D2" w:rsidP="00FB21D2" w:rsidRDefault="00FB21D2">
            <w:pPr>
              <w:rPr>
                <w:rFonts w:cs="Arial"/>
              </w:rPr>
            </w:pPr>
            <w:r w:rsidRPr="00525928">
              <w:rPr>
                <w:rFonts w:cs="Arial"/>
              </w:rPr>
              <w:t>Adults who have become ineligible who are enrolled in a qualified HMO or "§1903(m)(2)(G) entity" that has a risk contract.</w:t>
            </w:r>
          </w:p>
        </w:tc>
        <w:tc>
          <w:tcPr>
            <w:tcW w:w="3420" w:type="dxa"/>
          </w:tcPr>
          <w:p w:rsidRPr="00525928" w:rsidR="00FB21D2" w:rsidP="001A79AE" w:rsidRDefault="00FB21D2">
            <w:pPr>
              <w:rPr>
                <w:rFonts w:cs="Arial"/>
              </w:rPr>
            </w:pPr>
            <w:r w:rsidRPr="00525928">
              <w:rPr>
                <w:rFonts w:cs="Arial"/>
              </w:rPr>
              <w:t>42 CFR 435.212,</w:t>
            </w:r>
            <w:r w:rsidR="001A79AE">
              <w:rPr>
                <w:rFonts w:cs="Arial"/>
              </w:rPr>
              <w:t xml:space="preserve"> </w:t>
            </w:r>
            <w:r w:rsidRPr="00525928">
              <w:rPr>
                <w:rFonts w:cs="Arial"/>
              </w:rPr>
              <w:t>§1902(e)(2)(A) of the Act, PL 99-272, §9517,</w:t>
            </w:r>
            <w:r w:rsidR="001A79AE">
              <w:rPr>
                <w:rFonts w:cs="Arial"/>
              </w:rPr>
              <w:t xml:space="preserve"> </w:t>
            </w:r>
            <w:r w:rsidRPr="00525928">
              <w:rPr>
                <w:rFonts w:cs="Arial"/>
              </w:rPr>
              <w:t>PL 100-203, §4113(d).</w:t>
            </w:r>
          </w:p>
        </w:tc>
      </w:tr>
      <w:tr w:rsidRPr="00525928" w:rsidR="00FB21D2" w:rsidTr="000A0FC7">
        <w:trPr>
          <w:cantSplit/>
        </w:trPr>
        <w:tc>
          <w:tcPr>
            <w:tcW w:w="715" w:type="dxa"/>
          </w:tcPr>
          <w:p w:rsidRPr="00525928" w:rsidR="00FB21D2" w:rsidP="00FB21D2" w:rsidRDefault="00FB21D2">
            <w:pPr>
              <w:rPr>
                <w:rFonts w:cs="Arial"/>
              </w:rPr>
            </w:pPr>
            <w:r w:rsidRPr="00525928">
              <w:rPr>
                <w:rFonts w:cs="Arial"/>
              </w:rPr>
              <w:t>10</w:t>
            </w:r>
          </w:p>
        </w:tc>
        <w:tc>
          <w:tcPr>
            <w:tcW w:w="5850" w:type="dxa"/>
          </w:tcPr>
          <w:p w:rsidRPr="00525928" w:rsidR="00FB21D2" w:rsidP="00FB21D2" w:rsidRDefault="00FB21D2">
            <w:pPr>
              <w:rPr>
                <w:rFonts w:cs="Arial"/>
              </w:rPr>
            </w:pPr>
            <w:r w:rsidRPr="00525928">
              <w:rPr>
                <w:rFonts w:cs="Arial"/>
              </w:rPr>
              <w:t>Adults who solely because of coverage under a home and community based waiver, are not in a medical institution, but who would be eligible if they were.</w:t>
            </w:r>
          </w:p>
        </w:tc>
        <w:tc>
          <w:tcPr>
            <w:tcW w:w="3420" w:type="dxa"/>
          </w:tcPr>
          <w:p w:rsidRPr="00525928" w:rsidR="00FB21D2" w:rsidP="001A79AE" w:rsidRDefault="00FB21D2">
            <w:pPr>
              <w:rPr>
                <w:rFonts w:cs="Arial"/>
              </w:rPr>
            </w:pPr>
            <w:r w:rsidRPr="00525928">
              <w:rPr>
                <w:rFonts w:cs="Arial"/>
              </w:rPr>
              <w:t>42 CFR 435.217,</w:t>
            </w:r>
            <w:r w:rsidR="001A79AE">
              <w:rPr>
                <w:rFonts w:cs="Arial"/>
              </w:rPr>
              <w:t xml:space="preserve"> </w:t>
            </w:r>
            <w:r w:rsidRPr="00525928">
              <w:rPr>
                <w:rFonts w:cs="Arial"/>
              </w:rPr>
              <w:t>§1902(a)(10)(A)(ii)(VI) of the Act.</w:t>
            </w:r>
          </w:p>
        </w:tc>
      </w:tr>
      <w:tr w:rsidRPr="00525928" w:rsidR="00FB21D2" w:rsidTr="000A0FC7">
        <w:trPr>
          <w:cantSplit/>
        </w:trPr>
        <w:tc>
          <w:tcPr>
            <w:tcW w:w="715" w:type="dxa"/>
          </w:tcPr>
          <w:p w:rsidRPr="00525928" w:rsidR="00FB21D2" w:rsidP="00FB21D2" w:rsidRDefault="00FB21D2">
            <w:pPr>
              <w:rPr>
                <w:rFonts w:cs="Arial"/>
              </w:rPr>
            </w:pPr>
            <w:r w:rsidRPr="00525928">
              <w:rPr>
                <w:rFonts w:cs="Arial"/>
              </w:rPr>
              <w:t>11</w:t>
            </w:r>
          </w:p>
        </w:tc>
        <w:tc>
          <w:tcPr>
            <w:tcW w:w="5850" w:type="dxa"/>
          </w:tcPr>
          <w:p w:rsidRPr="00525928" w:rsidR="00FB21D2" w:rsidP="00FB21D2" w:rsidRDefault="00FB21D2">
            <w:pPr>
              <w:rPr>
                <w:rFonts w:cs="Arial"/>
              </w:rPr>
            </w:pPr>
            <w:r w:rsidRPr="00525928">
              <w:rPr>
                <w:rFonts w:cs="Arial"/>
              </w:rPr>
              <w:t>Adults who elect to receive hospice care, and who would be eligible if in a medical institution.</w:t>
            </w:r>
          </w:p>
        </w:tc>
        <w:tc>
          <w:tcPr>
            <w:tcW w:w="3420" w:type="dxa"/>
          </w:tcPr>
          <w:p w:rsidRPr="00525928" w:rsidR="00FB21D2" w:rsidP="001A79AE" w:rsidRDefault="00FB21D2">
            <w:pPr>
              <w:rPr>
                <w:rFonts w:cs="Arial"/>
              </w:rPr>
            </w:pPr>
            <w:r w:rsidRPr="00525928">
              <w:rPr>
                <w:rFonts w:cs="Arial"/>
              </w:rPr>
              <w:t>§1902(a)(10)(A)(ii),</w:t>
            </w:r>
            <w:r w:rsidR="001A79AE">
              <w:rPr>
                <w:rFonts w:cs="Arial"/>
              </w:rPr>
              <w:t xml:space="preserve"> </w:t>
            </w:r>
            <w:r w:rsidRPr="00525928">
              <w:rPr>
                <w:rFonts w:cs="Arial"/>
              </w:rPr>
              <w:t>(VII); PL 99-272, §9505.</w:t>
            </w:r>
          </w:p>
        </w:tc>
      </w:tr>
      <w:tr w:rsidRPr="00525928" w:rsidR="00FB21D2" w:rsidTr="000A0FC7">
        <w:trPr>
          <w:cantSplit/>
        </w:trPr>
        <w:tc>
          <w:tcPr>
            <w:tcW w:w="715" w:type="dxa"/>
          </w:tcPr>
          <w:p w:rsidRPr="00525928" w:rsidR="00FB21D2" w:rsidP="00FB21D2" w:rsidRDefault="00FB21D2">
            <w:pPr>
              <w:rPr>
                <w:rFonts w:cs="Arial"/>
              </w:rPr>
            </w:pPr>
            <w:r w:rsidRPr="00525928">
              <w:rPr>
                <w:rFonts w:cs="Arial"/>
              </w:rPr>
              <w:lastRenderedPageBreak/>
              <w:t>12</w:t>
            </w:r>
          </w:p>
        </w:tc>
        <w:tc>
          <w:tcPr>
            <w:tcW w:w="5850" w:type="dxa"/>
          </w:tcPr>
          <w:p w:rsidRPr="00525928" w:rsidR="00FB21D2" w:rsidP="00FB21D2" w:rsidRDefault="00FB21D2">
            <w:pPr>
              <w:rPr>
                <w:rFonts w:cs="Arial"/>
              </w:rPr>
            </w:pPr>
            <w:r w:rsidRPr="00525928">
              <w:rPr>
                <w:rFonts w:cs="Arial"/>
              </w:rPr>
              <w:t>Adults who would be eligible for AFDC if work-related child care costs were paid from earnings rather than received as a State service.</w:t>
            </w:r>
          </w:p>
        </w:tc>
        <w:tc>
          <w:tcPr>
            <w:tcW w:w="3420" w:type="dxa"/>
          </w:tcPr>
          <w:p w:rsidRPr="00525928" w:rsidR="00FB21D2" w:rsidP="00FB21D2" w:rsidRDefault="00FB21D2">
            <w:pPr>
              <w:rPr>
                <w:rFonts w:cs="Arial"/>
              </w:rPr>
            </w:pPr>
            <w:r w:rsidRPr="00525928">
              <w:rPr>
                <w:rFonts w:cs="Arial"/>
              </w:rPr>
              <w:t>42 CFR 435.220.</w:t>
            </w:r>
          </w:p>
        </w:tc>
      </w:tr>
      <w:tr w:rsidRPr="00525928" w:rsidR="00FB21D2" w:rsidTr="000A0FC7">
        <w:trPr>
          <w:cantSplit/>
        </w:trPr>
        <w:tc>
          <w:tcPr>
            <w:tcW w:w="715" w:type="dxa"/>
          </w:tcPr>
          <w:p w:rsidRPr="00525928" w:rsidR="00FB21D2" w:rsidP="00FB21D2" w:rsidRDefault="00FB21D2">
            <w:pPr>
              <w:rPr>
                <w:rFonts w:cs="Arial"/>
              </w:rPr>
            </w:pPr>
            <w:r w:rsidRPr="00525928">
              <w:rPr>
                <w:rFonts w:cs="Arial"/>
              </w:rPr>
              <w:t>13</w:t>
            </w:r>
          </w:p>
        </w:tc>
        <w:tc>
          <w:tcPr>
            <w:tcW w:w="5850" w:type="dxa"/>
          </w:tcPr>
          <w:p w:rsidRPr="00525928" w:rsidR="00FB21D2" w:rsidP="00FB21D2" w:rsidRDefault="00FB21D2">
            <w:pPr>
              <w:rPr>
                <w:rFonts w:cs="Arial"/>
              </w:rPr>
            </w:pPr>
            <w:r w:rsidRPr="00525928">
              <w:rPr>
                <w:rFonts w:cs="Arial"/>
              </w:rPr>
              <w:t>Pregnant women who have been granted presumptive eligibility.</w:t>
            </w:r>
          </w:p>
        </w:tc>
        <w:tc>
          <w:tcPr>
            <w:tcW w:w="3420" w:type="dxa"/>
          </w:tcPr>
          <w:p w:rsidRPr="00525928" w:rsidR="00FB21D2" w:rsidP="001A79AE" w:rsidRDefault="00FB21D2">
            <w:pPr>
              <w:rPr>
                <w:rFonts w:cs="Arial"/>
              </w:rPr>
            </w:pPr>
            <w:r w:rsidRPr="00525928">
              <w:rPr>
                <w:rFonts w:cs="Arial"/>
              </w:rPr>
              <w:t>§§1902(a)(47) and 1920 of the Act,</w:t>
            </w:r>
            <w:r w:rsidR="001A79AE">
              <w:rPr>
                <w:rFonts w:cs="Arial"/>
              </w:rPr>
              <w:t xml:space="preserve"> </w:t>
            </w:r>
            <w:r w:rsidRPr="00525928">
              <w:rPr>
                <w:rFonts w:cs="Arial"/>
              </w:rPr>
              <w:t>PL 99-509, §9407.</w:t>
            </w:r>
          </w:p>
        </w:tc>
      </w:tr>
      <w:tr w:rsidRPr="00525928" w:rsidR="00FB21D2" w:rsidTr="000A0FC7">
        <w:trPr>
          <w:cantSplit/>
        </w:trPr>
        <w:tc>
          <w:tcPr>
            <w:tcW w:w="715" w:type="dxa"/>
          </w:tcPr>
          <w:p w:rsidRPr="00525928" w:rsidR="00FB21D2" w:rsidP="00FB21D2" w:rsidRDefault="00FB21D2">
            <w:pPr>
              <w:rPr>
                <w:rFonts w:cs="Arial"/>
              </w:rPr>
            </w:pPr>
            <w:r w:rsidRPr="00525928">
              <w:rPr>
                <w:rFonts w:cs="Arial"/>
              </w:rPr>
              <w:t>14</w:t>
            </w:r>
          </w:p>
        </w:tc>
        <w:tc>
          <w:tcPr>
            <w:tcW w:w="5850" w:type="dxa"/>
          </w:tcPr>
          <w:p w:rsidRPr="00525928" w:rsidR="00FB21D2" w:rsidP="00FB21D2" w:rsidRDefault="00FB21D2">
            <w:pPr>
              <w:rPr>
                <w:rFonts w:cs="Arial"/>
              </w:rPr>
            </w:pPr>
            <w:r w:rsidRPr="00525928">
              <w:rPr>
                <w:rFonts w:cs="Arial"/>
              </w:rPr>
              <w:t>Adults who would be eligible for AFDC if the State used the broadest allowable AFDC criteria.</w:t>
            </w:r>
          </w:p>
        </w:tc>
        <w:tc>
          <w:tcPr>
            <w:tcW w:w="3420" w:type="dxa"/>
          </w:tcPr>
          <w:p w:rsidRPr="00525928" w:rsidR="00FB21D2" w:rsidP="001A79AE" w:rsidRDefault="00FB21D2">
            <w:pPr>
              <w:rPr>
                <w:rFonts w:cs="Arial"/>
              </w:rPr>
            </w:pPr>
            <w:r w:rsidRPr="00525928">
              <w:rPr>
                <w:rFonts w:cs="Arial"/>
              </w:rPr>
              <w:t>42 CFR 435.223, §§1902(a)(10)(A)(ii) and 1905(a) of the Act.</w:t>
            </w:r>
          </w:p>
        </w:tc>
      </w:tr>
    </w:tbl>
    <w:p w:rsidR="001A79AE" w:rsidP="00FB21D2" w:rsidRDefault="001A79AE">
      <w:pPr>
        <w:pStyle w:val="PlainText"/>
        <w:jc w:val="center"/>
        <w:rPr>
          <w:rFonts w:cs="Arial" w:asciiTheme="minorHAnsi" w:hAnsiTheme="minorHAnsi"/>
          <w:b/>
          <w:bCs/>
          <w:sz w:val="22"/>
          <w:szCs w:val="22"/>
        </w:rPr>
      </w:pPr>
    </w:p>
    <w:p w:rsidRPr="00525928" w:rsidR="00FB21D2" w:rsidP="00FB21D2" w:rsidRDefault="00FB21D2">
      <w:pPr>
        <w:pStyle w:val="PlainText"/>
        <w:jc w:val="center"/>
        <w:rPr>
          <w:rFonts w:cs="Arial" w:asciiTheme="minorHAnsi" w:hAnsiTheme="minorHAnsi"/>
          <w:b/>
          <w:bCs/>
          <w:sz w:val="22"/>
          <w:szCs w:val="22"/>
        </w:rPr>
      </w:pPr>
      <w:r w:rsidRPr="00525928">
        <w:rPr>
          <w:rFonts w:cs="Arial" w:asciiTheme="minorHAnsi" w:hAnsiTheme="minorHAnsi"/>
          <w:b/>
          <w:bCs/>
          <w:sz w:val="22"/>
          <w:szCs w:val="22"/>
        </w:rPr>
        <w:t>MAS/BOE - OTHER E</w:t>
      </w:r>
      <w:r>
        <w:rPr>
          <w:rFonts w:cs="Arial" w:asciiTheme="minorHAnsi" w:hAnsiTheme="minorHAnsi"/>
          <w:b/>
          <w:bCs/>
          <w:sz w:val="22"/>
          <w:szCs w:val="22"/>
        </w:rPr>
        <w:t xml:space="preserve">LIGIBLES - FOSTER CARE CHILDREN </w:t>
      </w:r>
      <w:r w:rsidRPr="00525928">
        <w:rPr>
          <w:rFonts w:cs="Arial" w:asciiTheme="minorHAnsi" w:hAnsiTheme="minorHAnsi"/>
          <w:b/>
          <w:bCs/>
          <w:sz w:val="22"/>
          <w:szCs w:val="22"/>
        </w:rPr>
        <w:t>MSIS Coding (MAS-4, BOE-8)</w:t>
      </w:r>
    </w:p>
    <w:tbl>
      <w:tblPr>
        <w:tblStyle w:val="TableGrid3"/>
        <w:tblW w:w="0" w:type="auto"/>
        <w:tblLayout w:type="fixed"/>
        <w:tblLook w:val="00A0" w:firstRow="1" w:lastRow="0" w:firstColumn="1" w:lastColumn="0" w:noHBand="0" w:noVBand="0"/>
        <w:tblCaption w:val="MAS/BOE - OTHER ELIGIBLES - FOSTER CARE CHILDREN MSIS Coding (MAS-4, BOE-8)"/>
        <w:tblDescription w:val="This table displays other eligibles - foster care children MSIS Coding "/>
      </w:tblPr>
      <w:tblGrid>
        <w:gridCol w:w="715"/>
        <w:gridCol w:w="5850"/>
        <w:gridCol w:w="3420"/>
      </w:tblGrid>
      <w:tr w:rsidRPr="00525928" w:rsidR="00FB21D2" w:rsidTr="000A0FC7">
        <w:trPr>
          <w:cantSplit/>
          <w:tblHeader/>
        </w:trPr>
        <w:tc>
          <w:tcPr>
            <w:tcW w:w="715" w:type="dxa"/>
            <w:shd w:val="clear" w:color="auto" w:fill="B4C6E7" w:themeFill="accent1" w:themeFillTint="66"/>
          </w:tcPr>
          <w:p w:rsidRPr="00525928" w:rsidR="00FB21D2" w:rsidP="00FB21D2" w:rsidRDefault="00FB21D2">
            <w:pPr>
              <w:keepNext/>
              <w:keepLines/>
              <w:rPr>
                <w:rFonts w:cs="Arial"/>
                <w:b/>
              </w:rPr>
            </w:pPr>
            <w:r w:rsidRPr="00525928">
              <w:rPr>
                <w:rFonts w:cs="Arial"/>
                <w:b/>
              </w:rPr>
              <w:t>ITEM</w:t>
            </w:r>
          </w:p>
        </w:tc>
        <w:tc>
          <w:tcPr>
            <w:tcW w:w="5850" w:type="dxa"/>
            <w:shd w:val="clear" w:color="auto" w:fill="B4C6E7" w:themeFill="accent1" w:themeFillTint="66"/>
          </w:tcPr>
          <w:p w:rsidRPr="00525928" w:rsidR="00FB21D2" w:rsidP="00FB21D2" w:rsidRDefault="00FB21D2">
            <w:pPr>
              <w:keepNext/>
              <w:keepLines/>
              <w:rPr>
                <w:rFonts w:cs="Arial"/>
                <w:b/>
              </w:rPr>
            </w:pPr>
            <w:r w:rsidRPr="00525928">
              <w:rPr>
                <w:rFonts w:cs="Arial"/>
                <w:b/>
              </w:rPr>
              <w:t>DESCRIPTION</w:t>
            </w:r>
          </w:p>
        </w:tc>
        <w:tc>
          <w:tcPr>
            <w:tcW w:w="3420" w:type="dxa"/>
            <w:shd w:val="clear" w:color="auto" w:fill="B4C6E7" w:themeFill="accent1" w:themeFillTint="66"/>
          </w:tcPr>
          <w:p w:rsidRPr="00525928" w:rsidR="00FB21D2" w:rsidP="00FB21D2" w:rsidRDefault="00FB21D2">
            <w:pPr>
              <w:keepNext/>
              <w:keepLines/>
              <w:rPr>
                <w:rFonts w:cs="Arial"/>
                <w:b/>
              </w:rPr>
            </w:pPr>
            <w:r w:rsidRPr="00525928">
              <w:rPr>
                <w:rFonts w:cs="Arial"/>
                <w:b/>
              </w:rPr>
              <w:t>CFR/PL CITATIONS</w:t>
            </w:r>
          </w:p>
        </w:tc>
      </w:tr>
      <w:tr w:rsidRPr="00525928" w:rsidR="00FB21D2" w:rsidTr="000A0FC7">
        <w:trPr>
          <w:cantSplit/>
        </w:trPr>
        <w:tc>
          <w:tcPr>
            <w:tcW w:w="715" w:type="dxa"/>
          </w:tcPr>
          <w:p w:rsidRPr="00525928" w:rsidR="00FB21D2" w:rsidP="00FB21D2" w:rsidRDefault="00FB21D2">
            <w:pPr>
              <w:keepNext/>
              <w:keepLines/>
              <w:rPr>
                <w:rFonts w:cs="Arial"/>
              </w:rPr>
            </w:pPr>
            <w:r w:rsidRPr="00525928">
              <w:rPr>
                <w:rFonts w:cs="Arial"/>
              </w:rPr>
              <w:t>1</w:t>
            </w:r>
          </w:p>
        </w:tc>
        <w:tc>
          <w:tcPr>
            <w:tcW w:w="5850" w:type="dxa"/>
          </w:tcPr>
          <w:p w:rsidRPr="00525928" w:rsidR="00FB21D2" w:rsidP="00FB21D2" w:rsidRDefault="00FB21D2">
            <w:pPr>
              <w:keepNext/>
              <w:keepLines/>
              <w:rPr>
                <w:rFonts w:cs="Arial"/>
              </w:rPr>
            </w:pPr>
            <w:r w:rsidRPr="00525928">
              <w:rPr>
                <w:rFonts w:cs="Arial"/>
              </w:rPr>
              <w:t>Children for whom the State makes adoption assistance or foster care maintenance payments under Title IV-E.</w:t>
            </w:r>
          </w:p>
        </w:tc>
        <w:tc>
          <w:tcPr>
            <w:tcW w:w="3420" w:type="dxa"/>
          </w:tcPr>
          <w:p w:rsidRPr="00525928" w:rsidR="00FB21D2" w:rsidP="001A79AE" w:rsidRDefault="00FB21D2">
            <w:pPr>
              <w:keepNext/>
              <w:keepLines/>
              <w:rPr>
                <w:rFonts w:cs="Arial"/>
              </w:rPr>
            </w:pPr>
            <w:r w:rsidRPr="00525928">
              <w:rPr>
                <w:rFonts w:cs="Arial"/>
              </w:rPr>
              <w:t>42 CFR 435.145,</w:t>
            </w:r>
            <w:r w:rsidR="001A79AE">
              <w:rPr>
                <w:rFonts w:cs="Arial"/>
              </w:rPr>
              <w:t xml:space="preserve"> </w:t>
            </w:r>
            <w:r w:rsidRPr="00525928">
              <w:rPr>
                <w:rFonts w:cs="Arial"/>
              </w:rPr>
              <w:t>§1902(a)(10)(A)(i)(I) of the Act.</w:t>
            </w:r>
          </w:p>
        </w:tc>
      </w:tr>
      <w:tr w:rsidRPr="00525928" w:rsidR="00FB21D2" w:rsidTr="000A0FC7">
        <w:trPr>
          <w:cantSplit/>
        </w:trPr>
        <w:tc>
          <w:tcPr>
            <w:tcW w:w="715" w:type="dxa"/>
          </w:tcPr>
          <w:p w:rsidRPr="00525928" w:rsidR="00FB21D2" w:rsidP="00FB21D2" w:rsidRDefault="00FB21D2">
            <w:pPr>
              <w:rPr>
                <w:rFonts w:cs="Arial"/>
              </w:rPr>
            </w:pPr>
            <w:r w:rsidRPr="00525928">
              <w:rPr>
                <w:rFonts w:cs="Arial"/>
              </w:rPr>
              <w:t>2</w:t>
            </w:r>
          </w:p>
        </w:tc>
        <w:tc>
          <w:tcPr>
            <w:tcW w:w="5850" w:type="dxa"/>
          </w:tcPr>
          <w:p w:rsidRPr="00525928" w:rsidR="00FB21D2" w:rsidP="00FB21D2" w:rsidRDefault="00FB21D2">
            <w:pPr>
              <w:rPr>
                <w:rFonts w:cs="Arial"/>
              </w:rPr>
            </w:pPr>
            <w:r w:rsidRPr="00525928">
              <w:rPr>
                <w:rFonts w:cs="Arial"/>
              </w:rPr>
              <w:t>Children with special needs covered by State foster care payments or under a State adoption assistance agreement which does not involve Title IV-E.</w:t>
            </w:r>
          </w:p>
        </w:tc>
        <w:tc>
          <w:tcPr>
            <w:tcW w:w="3420" w:type="dxa"/>
          </w:tcPr>
          <w:p w:rsidRPr="00525928" w:rsidR="00FB21D2" w:rsidP="001A79AE" w:rsidRDefault="00FB21D2">
            <w:pPr>
              <w:rPr>
                <w:rFonts w:cs="Arial"/>
              </w:rPr>
            </w:pPr>
            <w:r w:rsidRPr="00525928">
              <w:rPr>
                <w:rFonts w:cs="Arial"/>
              </w:rPr>
              <w:t>§1902(a)(10)(A)(ii) (VIII) of the Act,</w:t>
            </w:r>
            <w:r w:rsidR="001A79AE">
              <w:rPr>
                <w:rFonts w:cs="Arial"/>
              </w:rPr>
              <w:t xml:space="preserve"> </w:t>
            </w:r>
            <w:r w:rsidRPr="00525928">
              <w:rPr>
                <w:rFonts w:cs="Arial"/>
              </w:rPr>
              <w:t>PL 99-272, §9529.</w:t>
            </w:r>
          </w:p>
        </w:tc>
      </w:tr>
      <w:tr w:rsidRPr="00525928" w:rsidR="00FB21D2" w:rsidTr="000A0FC7">
        <w:trPr>
          <w:cantSplit/>
        </w:trPr>
        <w:tc>
          <w:tcPr>
            <w:tcW w:w="715" w:type="dxa"/>
          </w:tcPr>
          <w:p w:rsidRPr="00525928" w:rsidR="00FB21D2" w:rsidP="00FB21D2" w:rsidRDefault="00FB21D2">
            <w:pPr>
              <w:rPr>
                <w:rFonts w:cs="Arial"/>
              </w:rPr>
            </w:pPr>
            <w:r w:rsidRPr="00525928">
              <w:rPr>
                <w:rFonts w:cs="Arial"/>
              </w:rPr>
              <w:t>3</w:t>
            </w:r>
          </w:p>
        </w:tc>
        <w:tc>
          <w:tcPr>
            <w:tcW w:w="5850" w:type="dxa"/>
          </w:tcPr>
          <w:p w:rsidRPr="00525928" w:rsidR="00FB21D2" w:rsidP="00FB21D2" w:rsidRDefault="00FB21D2">
            <w:pPr>
              <w:rPr>
                <w:rFonts w:cs="Arial"/>
              </w:rPr>
            </w:pPr>
            <w:r w:rsidRPr="00525928">
              <w:rPr>
                <w:rFonts w:cs="Arial"/>
              </w:rPr>
              <w:t>Children leave foster care due to age.</w:t>
            </w:r>
          </w:p>
        </w:tc>
        <w:tc>
          <w:tcPr>
            <w:tcW w:w="3420" w:type="dxa"/>
          </w:tcPr>
          <w:p w:rsidRPr="00525928" w:rsidR="00FB21D2" w:rsidP="00FB21D2" w:rsidRDefault="00FB21D2">
            <w:pPr>
              <w:rPr>
                <w:rFonts w:cs="Arial"/>
              </w:rPr>
            </w:pPr>
            <w:r w:rsidRPr="00525928">
              <w:rPr>
                <w:rFonts w:cs="Arial"/>
              </w:rPr>
              <w:t>Foster Care Independence Act of 1999.</w:t>
            </w:r>
          </w:p>
        </w:tc>
      </w:tr>
    </w:tbl>
    <w:p w:rsidR="001A79AE" w:rsidP="00FB21D2" w:rsidRDefault="001A79AE">
      <w:pPr>
        <w:pStyle w:val="PlainText"/>
        <w:jc w:val="center"/>
        <w:rPr>
          <w:rFonts w:cs="Arial" w:asciiTheme="minorHAnsi" w:hAnsiTheme="minorHAnsi"/>
          <w:b/>
          <w:bCs/>
          <w:sz w:val="22"/>
          <w:szCs w:val="22"/>
        </w:rPr>
      </w:pPr>
    </w:p>
    <w:p w:rsidRPr="00525928" w:rsidR="00FB21D2" w:rsidP="00FB21D2" w:rsidRDefault="00FB21D2">
      <w:pPr>
        <w:pStyle w:val="PlainText"/>
        <w:jc w:val="center"/>
        <w:rPr>
          <w:rFonts w:cs="Arial" w:asciiTheme="minorHAnsi" w:hAnsiTheme="minorHAnsi"/>
          <w:b/>
          <w:bCs/>
          <w:sz w:val="22"/>
          <w:szCs w:val="22"/>
        </w:rPr>
      </w:pPr>
      <w:r w:rsidRPr="00525928">
        <w:rPr>
          <w:rFonts w:cs="Arial" w:asciiTheme="minorHAnsi" w:hAnsiTheme="minorHAnsi"/>
          <w:b/>
          <w:bCs/>
          <w:sz w:val="22"/>
          <w:szCs w:val="22"/>
        </w:rPr>
        <w:t>MAS/BOE - SECTION 1115 D</w:t>
      </w:r>
      <w:r>
        <w:rPr>
          <w:rFonts w:cs="Arial" w:asciiTheme="minorHAnsi" w:hAnsiTheme="minorHAnsi"/>
          <w:b/>
          <w:bCs/>
          <w:sz w:val="22"/>
          <w:szCs w:val="22"/>
        </w:rPr>
        <w:t>EMONSTRATION MEDICAID EXPANSION</w:t>
      </w:r>
      <w:r w:rsidRPr="00525928">
        <w:rPr>
          <w:rFonts w:cs="Arial" w:asciiTheme="minorHAnsi" w:hAnsiTheme="minorHAnsi"/>
          <w:b/>
          <w:bCs/>
          <w:sz w:val="22"/>
          <w:szCs w:val="22"/>
        </w:rPr>
        <w:t xml:space="preserve"> MSIS Coding (MAS-5, BOE-1)</w:t>
      </w:r>
    </w:p>
    <w:tbl>
      <w:tblPr>
        <w:tblStyle w:val="TableGrid3"/>
        <w:tblW w:w="0" w:type="auto"/>
        <w:tblLayout w:type="fixed"/>
        <w:tblLook w:val="00A0" w:firstRow="1" w:lastRow="0" w:firstColumn="1" w:lastColumn="0" w:noHBand="0" w:noVBand="0"/>
        <w:tblCaption w:val="MAS/BOE - SECTION 1115 DEMONSTRATION MEDICAID EXPANSION MSIS Coding (MAS-5, BOE-1)"/>
        <w:tblDescription w:val="This table displays Section 1115 demonstration medicaid expansion MSIS Coding"/>
      </w:tblPr>
      <w:tblGrid>
        <w:gridCol w:w="715"/>
        <w:gridCol w:w="5850"/>
        <w:gridCol w:w="3420"/>
      </w:tblGrid>
      <w:tr w:rsidRPr="00525928" w:rsidR="00FB21D2" w:rsidTr="000A0FC7">
        <w:trPr>
          <w:cantSplit/>
          <w:tblHeader/>
        </w:trPr>
        <w:tc>
          <w:tcPr>
            <w:tcW w:w="715" w:type="dxa"/>
            <w:shd w:val="clear" w:color="auto" w:fill="B4C6E7" w:themeFill="accent1" w:themeFillTint="66"/>
          </w:tcPr>
          <w:p w:rsidRPr="00525928" w:rsidR="00FB21D2" w:rsidP="00FB21D2" w:rsidRDefault="00FB21D2">
            <w:pPr>
              <w:rPr>
                <w:rFonts w:cs="Arial"/>
                <w:b/>
              </w:rPr>
            </w:pPr>
            <w:r w:rsidRPr="00525928">
              <w:rPr>
                <w:rFonts w:cs="Arial"/>
                <w:b/>
              </w:rPr>
              <w:t>ITEM</w:t>
            </w:r>
          </w:p>
        </w:tc>
        <w:tc>
          <w:tcPr>
            <w:tcW w:w="5850" w:type="dxa"/>
            <w:shd w:val="clear" w:color="auto" w:fill="B4C6E7" w:themeFill="accent1" w:themeFillTint="66"/>
          </w:tcPr>
          <w:p w:rsidRPr="00525928" w:rsidR="00FB21D2" w:rsidP="00FB21D2" w:rsidRDefault="00FB21D2">
            <w:pPr>
              <w:rPr>
                <w:rFonts w:cs="Arial"/>
                <w:b/>
              </w:rPr>
            </w:pPr>
            <w:r w:rsidRPr="00525928">
              <w:rPr>
                <w:rFonts w:cs="Arial"/>
                <w:b/>
              </w:rPr>
              <w:t>DESCRIPTION</w:t>
            </w:r>
          </w:p>
        </w:tc>
        <w:tc>
          <w:tcPr>
            <w:tcW w:w="3420" w:type="dxa"/>
            <w:shd w:val="clear" w:color="auto" w:fill="B4C6E7" w:themeFill="accent1" w:themeFillTint="66"/>
          </w:tcPr>
          <w:p w:rsidRPr="00525928" w:rsidR="00FB21D2" w:rsidP="00FB21D2" w:rsidRDefault="00FB21D2">
            <w:pPr>
              <w:rPr>
                <w:rFonts w:cs="Arial"/>
                <w:b/>
              </w:rPr>
            </w:pPr>
            <w:r w:rsidRPr="00525928">
              <w:rPr>
                <w:rFonts w:cs="Arial"/>
                <w:b/>
              </w:rPr>
              <w:t>CFR/PL CITATION</w:t>
            </w:r>
          </w:p>
        </w:tc>
      </w:tr>
      <w:tr w:rsidRPr="00525928" w:rsidR="00FB21D2" w:rsidTr="000A0FC7">
        <w:trPr>
          <w:cantSplit/>
        </w:trPr>
        <w:tc>
          <w:tcPr>
            <w:tcW w:w="715" w:type="dxa"/>
          </w:tcPr>
          <w:p w:rsidRPr="00525928" w:rsidR="00FB21D2" w:rsidP="00FB21D2" w:rsidRDefault="00FB21D2">
            <w:pPr>
              <w:rPr>
                <w:rFonts w:cs="Arial"/>
              </w:rPr>
            </w:pPr>
            <w:r w:rsidRPr="00525928">
              <w:rPr>
                <w:rFonts w:cs="Arial"/>
              </w:rPr>
              <w:t>1</w:t>
            </w:r>
          </w:p>
        </w:tc>
        <w:tc>
          <w:tcPr>
            <w:tcW w:w="5850" w:type="dxa"/>
          </w:tcPr>
          <w:p w:rsidRPr="00525928" w:rsidR="00FB21D2" w:rsidP="00FB21D2" w:rsidRDefault="00FB21D2">
            <w:pPr>
              <w:rPr>
                <w:rFonts w:cs="Arial"/>
              </w:rPr>
            </w:pPr>
            <w:r w:rsidRPr="00525928">
              <w:rPr>
                <w:rFonts w:cs="Arial"/>
              </w:rPr>
              <w:t>Aged individuals made eligible under the authority of a §1115 waiver due to poverty-level related eligibility expansions.</w:t>
            </w:r>
          </w:p>
        </w:tc>
        <w:tc>
          <w:tcPr>
            <w:tcW w:w="3420" w:type="dxa"/>
          </w:tcPr>
          <w:p w:rsidRPr="00525928" w:rsidR="00FB21D2" w:rsidP="000A0FC7" w:rsidRDefault="00FB21D2">
            <w:pPr>
              <w:rPr>
                <w:rFonts w:cs="Arial"/>
              </w:rPr>
            </w:pPr>
            <w:r w:rsidRPr="00525928">
              <w:rPr>
                <w:rFonts w:cs="Arial"/>
              </w:rPr>
              <w:t>§1115(a)(1), (a)(2) &amp; (b)(1) of the Act, §1902(a)(10), and §1903(m) of the Act.</w:t>
            </w:r>
          </w:p>
        </w:tc>
      </w:tr>
    </w:tbl>
    <w:p w:rsidR="006A672C" w:rsidP="00FB21D2" w:rsidRDefault="006A672C">
      <w:pPr>
        <w:pStyle w:val="PlainText"/>
        <w:keepNext/>
        <w:jc w:val="center"/>
        <w:rPr>
          <w:rFonts w:cs="Arial" w:asciiTheme="minorHAnsi" w:hAnsiTheme="minorHAnsi"/>
          <w:b/>
          <w:bCs/>
          <w:sz w:val="22"/>
          <w:szCs w:val="22"/>
        </w:rPr>
      </w:pPr>
    </w:p>
    <w:p w:rsidRPr="00525928" w:rsidR="00FB21D2" w:rsidP="00FB21D2" w:rsidRDefault="00FB21D2">
      <w:pPr>
        <w:pStyle w:val="PlainText"/>
        <w:keepNext/>
        <w:jc w:val="center"/>
        <w:rPr>
          <w:rFonts w:cs="Arial" w:asciiTheme="minorHAnsi" w:hAnsiTheme="minorHAnsi"/>
          <w:b/>
          <w:bCs/>
          <w:sz w:val="22"/>
          <w:szCs w:val="22"/>
        </w:rPr>
      </w:pPr>
      <w:r w:rsidRPr="00525928">
        <w:rPr>
          <w:rFonts w:cs="Arial" w:asciiTheme="minorHAnsi" w:hAnsiTheme="minorHAnsi"/>
          <w:b/>
          <w:bCs/>
          <w:sz w:val="22"/>
          <w:szCs w:val="22"/>
        </w:rPr>
        <w:t>MAS/BOE - SECTION 1115 D</w:t>
      </w:r>
      <w:r>
        <w:rPr>
          <w:rFonts w:cs="Arial" w:asciiTheme="minorHAnsi" w:hAnsiTheme="minorHAnsi"/>
          <w:b/>
          <w:bCs/>
          <w:sz w:val="22"/>
          <w:szCs w:val="22"/>
        </w:rPr>
        <w:t xml:space="preserve">EMONSTRATION MEDICAID EXPANSION </w:t>
      </w:r>
      <w:r w:rsidRPr="00525928">
        <w:rPr>
          <w:rFonts w:cs="Arial" w:asciiTheme="minorHAnsi" w:hAnsiTheme="minorHAnsi"/>
          <w:b/>
          <w:bCs/>
          <w:sz w:val="22"/>
          <w:szCs w:val="22"/>
        </w:rPr>
        <w:t>MSIS Coding (MAS-5, BOE-2)</w:t>
      </w:r>
    </w:p>
    <w:tbl>
      <w:tblPr>
        <w:tblStyle w:val="TableGrid3"/>
        <w:tblW w:w="0" w:type="auto"/>
        <w:tblLayout w:type="fixed"/>
        <w:tblLook w:val="00A0" w:firstRow="1" w:lastRow="0" w:firstColumn="1" w:lastColumn="0" w:noHBand="0" w:noVBand="0"/>
        <w:tblCaption w:val="MAS/BOE - SECTION 1115 DEMONSTRATION MEDICAID EXPANSION MSIS Coding (MAS-5, BOE-2)"/>
        <w:tblDescription w:val="This table dispalys section 1115 demonstration medicaid expansion MSIS coding"/>
      </w:tblPr>
      <w:tblGrid>
        <w:gridCol w:w="715"/>
        <w:gridCol w:w="5850"/>
        <w:gridCol w:w="3420"/>
      </w:tblGrid>
      <w:tr w:rsidRPr="00525928" w:rsidR="00FB21D2" w:rsidTr="000A0FC7">
        <w:trPr>
          <w:cantSplit/>
          <w:tblHeader/>
        </w:trPr>
        <w:tc>
          <w:tcPr>
            <w:tcW w:w="715" w:type="dxa"/>
            <w:shd w:val="clear" w:color="auto" w:fill="B4C6E7" w:themeFill="accent1" w:themeFillTint="66"/>
          </w:tcPr>
          <w:p w:rsidRPr="00525928" w:rsidR="00FB21D2" w:rsidP="00FB21D2" w:rsidRDefault="00FB21D2">
            <w:pPr>
              <w:keepNext/>
              <w:keepLines/>
              <w:rPr>
                <w:rFonts w:cs="Arial"/>
                <w:b/>
              </w:rPr>
            </w:pPr>
            <w:r w:rsidRPr="00525928">
              <w:rPr>
                <w:rFonts w:cs="Arial"/>
                <w:b/>
              </w:rPr>
              <w:t>ITEM</w:t>
            </w:r>
          </w:p>
        </w:tc>
        <w:tc>
          <w:tcPr>
            <w:tcW w:w="5850" w:type="dxa"/>
            <w:shd w:val="clear" w:color="auto" w:fill="B4C6E7" w:themeFill="accent1" w:themeFillTint="66"/>
          </w:tcPr>
          <w:p w:rsidRPr="00525928" w:rsidR="00FB21D2" w:rsidP="00FB21D2" w:rsidRDefault="00FB21D2">
            <w:pPr>
              <w:keepNext/>
              <w:keepLines/>
              <w:rPr>
                <w:rFonts w:cs="Arial"/>
                <w:b/>
              </w:rPr>
            </w:pPr>
            <w:r w:rsidRPr="00525928">
              <w:rPr>
                <w:rFonts w:cs="Arial"/>
                <w:b/>
              </w:rPr>
              <w:t>DESCRIPTION</w:t>
            </w:r>
          </w:p>
        </w:tc>
        <w:tc>
          <w:tcPr>
            <w:tcW w:w="3420" w:type="dxa"/>
            <w:shd w:val="clear" w:color="auto" w:fill="B4C6E7" w:themeFill="accent1" w:themeFillTint="66"/>
          </w:tcPr>
          <w:p w:rsidRPr="00525928" w:rsidR="00FB21D2" w:rsidP="00FB21D2" w:rsidRDefault="00FB21D2">
            <w:pPr>
              <w:keepNext/>
              <w:keepLines/>
              <w:rPr>
                <w:rFonts w:cs="Arial"/>
                <w:b/>
              </w:rPr>
            </w:pPr>
            <w:r w:rsidRPr="00525928">
              <w:rPr>
                <w:rFonts w:cs="Arial"/>
                <w:b/>
              </w:rPr>
              <w:t>CFR/PL CITATION</w:t>
            </w:r>
          </w:p>
        </w:tc>
      </w:tr>
      <w:tr w:rsidRPr="00525928" w:rsidR="00FB21D2" w:rsidTr="000A0FC7">
        <w:trPr>
          <w:cantSplit/>
        </w:trPr>
        <w:tc>
          <w:tcPr>
            <w:tcW w:w="715" w:type="dxa"/>
          </w:tcPr>
          <w:p w:rsidRPr="00525928" w:rsidR="00FB21D2" w:rsidP="00FB21D2" w:rsidRDefault="00FB21D2">
            <w:pPr>
              <w:keepNext/>
              <w:keepLines/>
              <w:rPr>
                <w:rFonts w:cs="Arial"/>
              </w:rPr>
            </w:pPr>
            <w:r w:rsidRPr="00525928">
              <w:rPr>
                <w:rFonts w:cs="Arial"/>
              </w:rPr>
              <w:t>1</w:t>
            </w:r>
          </w:p>
        </w:tc>
        <w:tc>
          <w:tcPr>
            <w:tcW w:w="5850" w:type="dxa"/>
          </w:tcPr>
          <w:p w:rsidRPr="00525928" w:rsidR="00FB21D2" w:rsidP="00FB21D2" w:rsidRDefault="00FB21D2">
            <w:pPr>
              <w:keepNext/>
              <w:keepLines/>
              <w:rPr>
                <w:rFonts w:cs="Arial"/>
              </w:rPr>
            </w:pPr>
            <w:r w:rsidRPr="00525928">
              <w:rPr>
                <w:rFonts w:cs="Arial"/>
              </w:rPr>
              <w:t>Blind and/or disabled individuals made eligible under the authority of a §1115 waiver due to poverty-level-related eligibility</w:t>
            </w:r>
          </w:p>
        </w:tc>
        <w:tc>
          <w:tcPr>
            <w:tcW w:w="3420" w:type="dxa"/>
          </w:tcPr>
          <w:p w:rsidRPr="00525928" w:rsidR="00FB21D2" w:rsidP="000A0FC7" w:rsidRDefault="00FB21D2">
            <w:pPr>
              <w:keepNext/>
              <w:keepLines/>
              <w:rPr>
                <w:rFonts w:cs="Arial"/>
              </w:rPr>
            </w:pPr>
            <w:r w:rsidRPr="00525928">
              <w:rPr>
                <w:rFonts w:cs="Arial"/>
              </w:rPr>
              <w:t>§1115(a)(1), (a)(2) &amp; (b)(1) of the Act,</w:t>
            </w:r>
            <w:r w:rsidR="000A0FC7">
              <w:rPr>
                <w:rFonts w:cs="Arial"/>
              </w:rPr>
              <w:t xml:space="preserve"> </w:t>
            </w:r>
            <w:r w:rsidRPr="00525928">
              <w:rPr>
                <w:rFonts w:cs="Arial"/>
              </w:rPr>
              <w:t>§1902(a)(10), and §1903(m) of the Act.</w:t>
            </w:r>
          </w:p>
        </w:tc>
      </w:tr>
    </w:tbl>
    <w:p w:rsidR="00FB21D2" w:rsidP="00FB21D2" w:rsidRDefault="00FB21D2">
      <w:pPr>
        <w:pStyle w:val="PlainText"/>
        <w:keepNext/>
        <w:keepLines/>
        <w:jc w:val="center"/>
        <w:rPr>
          <w:rFonts w:cs="Arial" w:asciiTheme="minorHAnsi" w:hAnsiTheme="minorHAnsi"/>
          <w:b/>
          <w:bCs/>
          <w:sz w:val="22"/>
          <w:szCs w:val="22"/>
        </w:rPr>
      </w:pPr>
    </w:p>
    <w:p w:rsidRPr="00525928" w:rsidR="00FB21D2" w:rsidP="00FB21D2" w:rsidRDefault="00FB21D2">
      <w:pPr>
        <w:pStyle w:val="PlainText"/>
        <w:keepNext/>
        <w:keepLines/>
        <w:jc w:val="center"/>
        <w:rPr>
          <w:rFonts w:cs="Arial" w:asciiTheme="minorHAnsi" w:hAnsiTheme="minorHAnsi"/>
          <w:b/>
          <w:bCs/>
          <w:sz w:val="22"/>
          <w:szCs w:val="22"/>
        </w:rPr>
      </w:pPr>
      <w:r w:rsidRPr="00525928">
        <w:rPr>
          <w:rFonts w:cs="Arial" w:asciiTheme="minorHAnsi" w:hAnsiTheme="minorHAnsi"/>
          <w:b/>
          <w:bCs/>
          <w:sz w:val="22"/>
          <w:szCs w:val="22"/>
        </w:rPr>
        <w:t>MAS/BOE - SECTION 1115 D</w:t>
      </w:r>
      <w:r>
        <w:rPr>
          <w:rFonts w:cs="Arial" w:asciiTheme="minorHAnsi" w:hAnsiTheme="minorHAnsi"/>
          <w:b/>
          <w:bCs/>
          <w:sz w:val="22"/>
          <w:szCs w:val="22"/>
        </w:rPr>
        <w:t xml:space="preserve">EMONSTRATION MEDICAID EXPANSION </w:t>
      </w:r>
      <w:r w:rsidRPr="00525928">
        <w:rPr>
          <w:rFonts w:cs="Arial" w:asciiTheme="minorHAnsi" w:hAnsiTheme="minorHAnsi"/>
          <w:b/>
          <w:bCs/>
          <w:sz w:val="22"/>
          <w:szCs w:val="22"/>
        </w:rPr>
        <w:t>MSIS Coding (MAS-5, BOE-4)</w:t>
      </w:r>
    </w:p>
    <w:tbl>
      <w:tblPr>
        <w:tblStyle w:val="TableGrid3"/>
        <w:tblW w:w="0" w:type="auto"/>
        <w:tblLayout w:type="fixed"/>
        <w:tblLook w:val="00A0" w:firstRow="1" w:lastRow="0" w:firstColumn="1" w:lastColumn="0" w:noHBand="0" w:noVBand="0"/>
        <w:tblCaption w:val="MAS/BOE - SECTION 1115 DEMONSTRATION MEDICAID EXPANSION MSIS Coding (MAS-5, BOE-4)"/>
        <w:tblDescription w:val="This table displays Section 1115 demonstration medicaid expansion MSIS Coding"/>
      </w:tblPr>
      <w:tblGrid>
        <w:gridCol w:w="715"/>
        <w:gridCol w:w="5850"/>
        <w:gridCol w:w="3420"/>
      </w:tblGrid>
      <w:tr w:rsidRPr="00525928" w:rsidR="00FB21D2" w:rsidTr="000A0FC7">
        <w:trPr>
          <w:cantSplit/>
          <w:tblHeader/>
        </w:trPr>
        <w:tc>
          <w:tcPr>
            <w:tcW w:w="715" w:type="dxa"/>
            <w:shd w:val="clear" w:color="auto" w:fill="B4C6E7" w:themeFill="accent1" w:themeFillTint="66"/>
          </w:tcPr>
          <w:p w:rsidRPr="00525928" w:rsidR="00FB21D2" w:rsidP="00FB21D2" w:rsidRDefault="00FB21D2">
            <w:pPr>
              <w:keepNext/>
              <w:keepLines/>
              <w:rPr>
                <w:rFonts w:cs="Arial"/>
                <w:b/>
              </w:rPr>
            </w:pPr>
            <w:r w:rsidRPr="00525928">
              <w:rPr>
                <w:rFonts w:cs="Arial"/>
                <w:b/>
              </w:rPr>
              <w:t>ITEM</w:t>
            </w:r>
          </w:p>
        </w:tc>
        <w:tc>
          <w:tcPr>
            <w:tcW w:w="5850" w:type="dxa"/>
            <w:shd w:val="clear" w:color="auto" w:fill="B4C6E7" w:themeFill="accent1" w:themeFillTint="66"/>
          </w:tcPr>
          <w:p w:rsidRPr="00525928" w:rsidR="00FB21D2" w:rsidP="00FB21D2" w:rsidRDefault="00FB21D2">
            <w:pPr>
              <w:keepNext/>
              <w:keepLines/>
              <w:rPr>
                <w:rFonts w:cs="Arial"/>
                <w:b/>
              </w:rPr>
            </w:pPr>
            <w:r w:rsidRPr="00525928">
              <w:rPr>
                <w:rFonts w:cs="Arial"/>
                <w:b/>
              </w:rPr>
              <w:t>DESCRIPTION</w:t>
            </w:r>
          </w:p>
        </w:tc>
        <w:tc>
          <w:tcPr>
            <w:tcW w:w="3420" w:type="dxa"/>
            <w:shd w:val="clear" w:color="auto" w:fill="B4C6E7" w:themeFill="accent1" w:themeFillTint="66"/>
          </w:tcPr>
          <w:p w:rsidRPr="00525928" w:rsidR="00FB21D2" w:rsidP="00FB21D2" w:rsidRDefault="00FB21D2">
            <w:pPr>
              <w:keepNext/>
              <w:keepLines/>
              <w:rPr>
                <w:rFonts w:cs="Arial"/>
                <w:b/>
              </w:rPr>
            </w:pPr>
            <w:r w:rsidRPr="00525928">
              <w:rPr>
                <w:rFonts w:cs="Arial"/>
                <w:b/>
              </w:rPr>
              <w:t>CFR/PL CITATION</w:t>
            </w:r>
          </w:p>
        </w:tc>
      </w:tr>
      <w:tr w:rsidRPr="00525928" w:rsidR="00FB21D2" w:rsidTr="000A0FC7">
        <w:trPr>
          <w:cantSplit/>
        </w:trPr>
        <w:tc>
          <w:tcPr>
            <w:tcW w:w="715" w:type="dxa"/>
          </w:tcPr>
          <w:p w:rsidRPr="00525928" w:rsidR="00FB21D2" w:rsidP="00FB21D2" w:rsidRDefault="00FB21D2">
            <w:pPr>
              <w:keepNext/>
              <w:keepLines/>
              <w:rPr>
                <w:rFonts w:cs="Arial"/>
              </w:rPr>
            </w:pPr>
            <w:r w:rsidRPr="00525928">
              <w:rPr>
                <w:rFonts w:cs="Arial"/>
              </w:rPr>
              <w:t>1</w:t>
            </w:r>
          </w:p>
        </w:tc>
        <w:tc>
          <w:tcPr>
            <w:tcW w:w="5850" w:type="dxa"/>
          </w:tcPr>
          <w:p w:rsidRPr="00525928" w:rsidR="00FB21D2" w:rsidP="00FB21D2" w:rsidRDefault="00FB21D2">
            <w:pPr>
              <w:keepNext/>
              <w:keepLines/>
              <w:rPr>
                <w:rFonts w:cs="Arial"/>
              </w:rPr>
            </w:pPr>
            <w:r w:rsidRPr="00525928">
              <w:rPr>
                <w:rFonts w:cs="Arial"/>
              </w:rPr>
              <w:t>Children made eligible under the authority of a §1115 waiver due to poverty-level-related eligibility expansions.</w:t>
            </w:r>
          </w:p>
        </w:tc>
        <w:tc>
          <w:tcPr>
            <w:tcW w:w="3420" w:type="dxa"/>
          </w:tcPr>
          <w:p w:rsidRPr="00525928" w:rsidR="00FB21D2" w:rsidP="000A0FC7" w:rsidRDefault="00FB21D2">
            <w:pPr>
              <w:keepNext/>
              <w:keepLines/>
              <w:rPr>
                <w:rFonts w:cs="Arial"/>
              </w:rPr>
            </w:pPr>
            <w:r w:rsidRPr="00525928">
              <w:rPr>
                <w:rFonts w:cs="Arial"/>
              </w:rPr>
              <w:t>§1115(a)(1), (a)(2) &amp; (b)(1) of the Act,</w:t>
            </w:r>
            <w:r w:rsidR="000A0FC7">
              <w:rPr>
                <w:rFonts w:cs="Arial"/>
              </w:rPr>
              <w:t xml:space="preserve"> </w:t>
            </w:r>
            <w:r w:rsidRPr="00525928">
              <w:rPr>
                <w:rFonts w:cs="Arial"/>
              </w:rPr>
              <w:t>§1902(a)(10), and §1903(m) of the Act.</w:t>
            </w:r>
          </w:p>
        </w:tc>
      </w:tr>
    </w:tbl>
    <w:p w:rsidR="00FB21D2" w:rsidP="00FB21D2" w:rsidRDefault="00FB21D2">
      <w:pPr>
        <w:pStyle w:val="PlainText"/>
        <w:jc w:val="center"/>
        <w:rPr>
          <w:rFonts w:cs="Arial" w:asciiTheme="minorHAnsi" w:hAnsiTheme="minorHAnsi"/>
          <w:b/>
          <w:bCs/>
          <w:sz w:val="22"/>
          <w:szCs w:val="22"/>
        </w:rPr>
      </w:pPr>
    </w:p>
    <w:p w:rsidRPr="00525928" w:rsidR="00FB21D2" w:rsidP="00FB21D2" w:rsidRDefault="00FB21D2">
      <w:pPr>
        <w:pStyle w:val="PlainText"/>
        <w:jc w:val="center"/>
        <w:rPr>
          <w:rFonts w:cs="Arial" w:asciiTheme="minorHAnsi" w:hAnsiTheme="minorHAnsi"/>
          <w:b/>
          <w:bCs/>
          <w:sz w:val="22"/>
          <w:szCs w:val="22"/>
        </w:rPr>
      </w:pPr>
      <w:r w:rsidRPr="00525928">
        <w:rPr>
          <w:rFonts w:cs="Arial" w:asciiTheme="minorHAnsi" w:hAnsiTheme="minorHAnsi"/>
          <w:b/>
          <w:bCs/>
          <w:sz w:val="22"/>
          <w:szCs w:val="22"/>
        </w:rPr>
        <w:t>MAS/BOE - SECTION 1115 DE</w:t>
      </w:r>
      <w:r w:rsidR="001F6F0D">
        <w:rPr>
          <w:rFonts w:cs="Arial" w:asciiTheme="minorHAnsi" w:hAnsiTheme="minorHAnsi"/>
          <w:b/>
          <w:bCs/>
          <w:sz w:val="22"/>
          <w:szCs w:val="22"/>
        </w:rPr>
        <w:t xml:space="preserve">MONSTRATION MEDICAID EXPANSION </w:t>
      </w:r>
      <w:r w:rsidRPr="00525928">
        <w:rPr>
          <w:rFonts w:cs="Arial" w:asciiTheme="minorHAnsi" w:hAnsiTheme="minorHAnsi"/>
          <w:b/>
          <w:bCs/>
          <w:sz w:val="22"/>
          <w:szCs w:val="22"/>
        </w:rPr>
        <w:t>MSIS Coding (MAS-5, BOE-5)</w:t>
      </w:r>
    </w:p>
    <w:tbl>
      <w:tblPr>
        <w:tblStyle w:val="TableGrid3"/>
        <w:tblW w:w="0" w:type="auto"/>
        <w:tblLayout w:type="fixed"/>
        <w:tblLook w:val="00A0" w:firstRow="1" w:lastRow="0" w:firstColumn="1" w:lastColumn="0" w:noHBand="0" w:noVBand="0"/>
        <w:tblCaption w:val="MAS/BOE - SECTION 1115 DEMONSTRATION MEDICAID EXPANSION MSIS Coding (MAS-5, BOE-5)"/>
        <w:tblDescription w:val="This table displays section 1115 demonstration medicaid expansion MSIS coding"/>
      </w:tblPr>
      <w:tblGrid>
        <w:gridCol w:w="715"/>
        <w:gridCol w:w="5850"/>
        <w:gridCol w:w="3420"/>
      </w:tblGrid>
      <w:tr w:rsidRPr="00525928" w:rsidR="00FB21D2" w:rsidTr="000A0FC7">
        <w:trPr>
          <w:cantSplit/>
          <w:tblHeader/>
        </w:trPr>
        <w:tc>
          <w:tcPr>
            <w:tcW w:w="715" w:type="dxa"/>
            <w:shd w:val="clear" w:color="auto" w:fill="B4C6E7" w:themeFill="accent1" w:themeFillTint="66"/>
          </w:tcPr>
          <w:p w:rsidRPr="00525928" w:rsidR="00FB21D2" w:rsidP="00FB21D2" w:rsidRDefault="00FB21D2">
            <w:pPr>
              <w:keepNext/>
              <w:keepLines/>
              <w:rPr>
                <w:rFonts w:cs="Arial"/>
                <w:b/>
              </w:rPr>
            </w:pPr>
            <w:r w:rsidRPr="00525928">
              <w:rPr>
                <w:rFonts w:cs="Arial"/>
                <w:b/>
              </w:rPr>
              <w:t>ITEM</w:t>
            </w:r>
          </w:p>
        </w:tc>
        <w:tc>
          <w:tcPr>
            <w:tcW w:w="5850" w:type="dxa"/>
            <w:shd w:val="clear" w:color="auto" w:fill="B4C6E7" w:themeFill="accent1" w:themeFillTint="66"/>
          </w:tcPr>
          <w:p w:rsidRPr="00525928" w:rsidR="00FB21D2" w:rsidP="00FB21D2" w:rsidRDefault="00FB21D2">
            <w:pPr>
              <w:keepNext/>
              <w:keepLines/>
              <w:rPr>
                <w:rFonts w:cs="Arial"/>
                <w:b/>
              </w:rPr>
            </w:pPr>
            <w:r w:rsidRPr="00525928">
              <w:rPr>
                <w:rFonts w:cs="Arial"/>
                <w:b/>
              </w:rPr>
              <w:t>DESCRIPTION</w:t>
            </w:r>
          </w:p>
        </w:tc>
        <w:tc>
          <w:tcPr>
            <w:tcW w:w="3420" w:type="dxa"/>
            <w:shd w:val="clear" w:color="auto" w:fill="B4C6E7" w:themeFill="accent1" w:themeFillTint="66"/>
          </w:tcPr>
          <w:p w:rsidRPr="00525928" w:rsidR="00FB21D2" w:rsidP="00FB21D2" w:rsidRDefault="00FB21D2">
            <w:pPr>
              <w:keepNext/>
              <w:keepLines/>
              <w:rPr>
                <w:rFonts w:cs="Arial"/>
                <w:b/>
              </w:rPr>
            </w:pPr>
            <w:r w:rsidRPr="00525928">
              <w:rPr>
                <w:rFonts w:cs="Arial"/>
                <w:b/>
              </w:rPr>
              <w:t>CFR/PL CITATION</w:t>
            </w:r>
          </w:p>
        </w:tc>
      </w:tr>
      <w:tr w:rsidRPr="00525928" w:rsidR="00FB21D2" w:rsidTr="000A0FC7">
        <w:trPr>
          <w:cantSplit/>
        </w:trPr>
        <w:tc>
          <w:tcPr>
            <w:tcW w:w="715" w:type="dxa"/>
          </w:tcPr>
          <w:p w:rsidRPr="00525928" w:rsidR="00FB21D2" w:rsidP="00FB21D2" w:rsidRDefault="00FB21D2">
            <w:pPr>
              <w:keepNext/>
              <w:keepLines/>
              <w:rPr>
                <w:rFonts w:cs="Arial"/>
              </w:rPr>
            </w:pPr>
            <w:r w:rsidRPr="00525928">
              <w:rPr>
                <w:rFonts w:cs="Arial"/>
              </w:rPr>
              <w:t>1</w:t>
            </w:r>
          </w:p>
        </w:tc>
        <w:tc>
          <w:tcPr>
            <w:tcW w:w="5850" w:type="dxa"/>
          </w:tcPr>
          <w:p w:rsidRPr="00525928" w:rsidR="00FB21D2" w:rsidP="00FB21D2" w:rsidRDefault="00FB21D2">
            <w:pPr>
              <w:keepNext/>
              <w:keepLines/>
              <w:rPr>
                <w:rFonts w:cs="Arial"/>
              </w:rPr>
            </w:pPr>
            <w:r w:rsidRPr="00525928">
              <w:rPr>
                <w:rFonts w:cs="Arial"/>
              </w:rPr>
              <w:t>Caretaker relatives, pregnant women and/or adults without dependent children made eligible under the authority of at §1115 waiver due to poverty-level-related eligibility expansions.</w:t>
            </w:r>
          </w:p>
        </w:tc>
        <w:tc>
          <w:tcPr>
            <w:tcW w:w="3420" w:type="dxa"/>
          </w:tcPr>
          <w:p w:rsidRPr="00525928" w:rsidR="00FB21D2" w:rsidP="000A0FC7" w:rsidRDefault="00FB21D2">
            <w:pPr>
              <w:keepNext/>
              <w:keepLines/>
              <w:rPr>
                <w:rFonts w:cs="Arial"/>
              </w:rPr>
            </w:pPr>
            <w:r w:rsidRPr="00525928">
              <w:rPr>
                <w:rFonts w:cs="Arial"/>
              </w:rPr>
              <w:t>§1115(a)(1) and (a)(2) of the Act,</w:t>
            </w:r>
            <w:r w:rsidR="000A0FC7">
              <w:rPr>
                <w:rFonts w:cs="Arial"/>
              </w:rPr>
              <w:t xml:space="preserve"> </w:t>
            </w:r>
            <w:r w:rsidRPr="00525928">
              <w:rPr>
                <w:rFonts w:cs="Arial"/>
              </w:rPr>
              <w:t>§1902(a)(10), §1903(m).</w:t>
            </w:r>
          </w:p>
        </w:tc>
      </w:tr>
    </w:tbl>
    <w:p w:rsidRPr="00911B8A" w:rsidR="00666891" w:rsidP="00911B8A" w:rsidRDefault="00666891">
      <w:pPr>
        <w:rPr>
          <w:rFonts w:eastAsiaTheme="majorEastAsia" w:cstheme="majorBidi"/>
        </w:rPr>
        <w:sectPr w:rsidRPr="00911B8A" w:rsidR="00666891" w:rsidSect="00EB00CF">
          <w:headerReference w:type="default" r:id="rId17"/>
          <w:headerReference w:type="first" r:id="rId18"/>
          <w:pgSz w:w="12240" w:h="15840"/>
          <w:pgMar w:top="1440" w:right="720" w:bottom="1440" w:left="1440" w:header="720" w:footer="720" w:gutter="0"/>
          <w:cols w:space="720"/>
          <w:docGrid w:linePitch="360"/>
        </w:sectPr>
      </w:pPr>
      <w:bookmarkStart w:name="_Toc318278556" w:id="19"/>
      <w:bookmarkStart w:name="_Toc349568186" w:id="20"/>
      <w:bookmarkStart w:name="_Toc355035138" w:id="21"/>
      <w:bookmarkStart w:name="_Toc436056157" w:id="22"/>
      <w:bookmarkStart w:name="_Toc533685912" w:id="23"/>
    </w:p>
    <w:p w:rsidR="00FB21D2" w:rsidP="00B7543A" w:rsidRDefault="00FB21D2">
      <w:pPr>
        <w:pStyle w:val="Heading1"/>
      </w:pPr>
      <w:bookmarkStart w:name="_Toc64631015" w:id="24"/>
      <w:r>
        <w:lastRenderedPageBreak/>
        <w:t>Appendix D: Types of Service (TOS) Reference</w:t>
      </w:r>
      <w:bookmarkEnd w:id="19"/>
      <w:bookmarkEnd w:id="20"/>
      <w:bookmarkEnd w:id="21"/>
      <w:bookmarkEnd w:id="22"/>
      <w:bookmarkEnd w:id="23"/>
      <w:bookmarkEnd w:id="24"/>
      <w:r>
        <w:fldChar w:fldCharType="begin"/>
      </w:r>
      <w:r>
        <w:instrText>tc \l1 "ATTACHMENT 4  - Types of Service Reference</w:instrText>
      </w:r>
      <w:r>
        <w:fldChar w:fldCharType="end"/>
      </w:r>
    </w:p>
    <w:p w:rsidR="00FB21D2" w:rsidP="00FB21D2" w:rsidRDefault="00FB21D2">
      <w:pPr>
        <w:pStyle w:val="Heading2"/>
        <w:jc w:val="left"/>
      </w:pPr>
      <w:bookmarkStart w:name="_Toc533685913" w:id="25"/>
      <w:bookmarkStart w:name="_Toc64631016" w:id="26"/>
      <w:r w:rsidRPr="00007F5A">
        <w:t>Definitions of Types of Service</w:t>
      </w:r>
      <w:bookmarkEnd w:id="25"/>
      <w:bookmarkEnd w:id="26"/>
    </w:p>
    <w:p w:rsidRPr="00DE4B61" w:rsidR="00FB21D2" w:rsidP="00FB21D2" w:rsidRDefault="00FB21D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pPr>
      <w:r w:rsidRPr="00DE4B61">
        <w:t xml:space="preserve">The following definitions are adaptations of those given in the Code of Federal Regulations.  These definitions, although abbreviated, are intended to facilitate the classification of medical care and services for reporting purposes.  They do not modify any requirements of the Act or supersede in any way the definitions included in the Code of Federal Regulations (CFR). </w:t>
      </w:r>
    </w:p>
    <w:p w:rsidRPr="00DE4B61" w:rsidR="00FB21D2" w:rsidP="00FB21D2" w:rsidRDefault="00FB21D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pPr>
    </w:p>
    <w:p w:rsidR="00FB21D2" w:rsidP="00FB21D2" w:rsidRDefault="00FB21D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pPr>
      <w:r w:rsidRPr="00DE4B61">
        <w:t>Effective FY 1999, services provided under Family Planning, EPSDT, Rural Health Clinics, FQHC’s, and Home-and-Community-Based Waiver programs will be coded according to the types of services listed below.   Specific programs with which these services are associated will be identified using the program type coding as defined in Attachment 5.</w:t>
      </w:r>
    </w:p>
    <w:p w:rsidRPr="00471954" w:rsidR="00FB21D2" w:rsidP="00FB21D2" w:rsidRDefault="00FB21D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pPr>
    </w:p>
    <w:p w:rsidR="00FB21D2" w:rsidP="00BF5CA0" w:rsidRDefault="00FB21D2">
      <w:pPr>
        <w:pStyle w:val="ListParagraph"/>
        <w:numPr>
          <w:ilvl w:val="0"/>
          <w:numId w:val="72"/>
        </w:numPr>
      </w:pPr>
      <w:bookmarkStart w:name="_Toc533685914" w:id="27"/>
      <w:bookmarkStart w:name="_Toc64631017" w:id="28"/>
      <w:r w:rsidRPr="00BE02C8">
        <w:rPr>
          <w:rStyle w:val="Heading3Char"/>
        </w:rPr>
        <w:t>Unduplicated Total</w:t>
      </w:r>
      <w:bookmarkEnd w:id="27"/>
      <w:bookmarkEnd w:id="28"/>
      <w:r w:rsidRPr="00DE4B61">
        <w:t xml:space="preserve">.--Report the unduplicated total of recipients by maintenance assistance status (MAS) and by basis of eligibility (BOE).  A recipient receiving more than one type of service is reported </w:t>
      </w:r>
      <w:r w:rsidRPr="00BF5CA0">
        <w:rPr>
          <w:u w:val="single"/>
        </w:rPr>
        <w:t>only once</w:t>
      </w:r>
      <w:r>
        <w:t xml:space="preserve"> in the unduplicated total.</w:t>
      </w:r>
    </w:p>
    <w:p w:rsidR="00FB21D2" w:rsidP="00FB21D2" w:rsidRDefault="00FB21D2">
      <w:pPr>
        <w:pStyle w:val="Heading2"/>
        <w:jc w:val="left"/>
      </w:pPr>
      <w:bookmarkStart w:name="_Toc533685915" w:id="29"/>
      <w:bookmarkStart w:name="_Toc64631018" w:id="30"/>
      <w:r>
        <w:t>Facilities</w:t>
      </w:r>
      <w:bookmarkEnd w:id="29"/>
      <w:bookmarkEnd w:id="30"/>
    </w:p>
    <w:p w:rsidRPr="00DE4B61" w:rsidR="00FB21D2" w:rsidP="00FB21D2" w:rsidRDefault="00FB21D2">
      <w:pPr>
        <w:tabs>
          <w:tab w:val="left" w:pos="-1080"/>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360" w:hanging="360"/>
        <w:jc w:val="both"/>
      </w:pPr>
    </w:p>
    <w:p w:rsidR="00FB21D2" w:rsidP="00BF5CA0" w:rsidRDefault="00FB21D2">
      <w:pPr>
        <w:pStyle w:val="ListParagraph"/>
        <w:numPr>
          <w:ilvl w:val="0"/>
          <w:numId w:val="72"/>
        </w:numPr>
      </w:pPr>
      <w:bookmarkStart w:name="_Toc533685916" w:id="31"/>
      <w:bookmarkStart w:name="_Toc64631019" w:id="32"/>
      <w:r w:rsidRPr="00BE02C8">
        <w:rPr>
          <w:rStyle w:val="Heading3Char"/>
        </w:rPr>
        <w:t>Inpatient Hospital Services</w:t>
      </w:r>
      <w:bookmarkEnd w:id="31"/>
      <w:bookmarkEnd w:id="32"/>
      <w:r w:rsidRPr="00DE4B61">
        <w:t xml:space="preserve"> (TOS Code=0</w:t>
      </w:r>
      <w:r>
        <w:t>01</w:t>
      </w:r>
      <w:r w:rsidRPr="00DE4B61">
        <w:t>)(See 42 CFR 440.10</w:t>
      </w:r>
      <w:r>
        <w:t xml:space="preserve">; </w:t>
      </w:r>
      <w:r w:rsidRPr="008B5256">
        <w:t>42 CFR § 457.402; 42 CFR § 457.420; 42 CFR § 457.430; 42 CFR § 457.431; 457.440; 42 CFR § 457.450</w:t>
      </w:r>
      <w:r w:rsidRPr="00DE4B61">
        <w:t>).--These are services that are:</w:t>
      </w:r>
    </w:p>
    <w:p w:rsidRPr="00DE4B61" w:rsidR="00FB21D2" w:rsidP="00FB21D2" w:rsidRDefault="00FB21D2">
      <w:pPr>
        <w:tabs>
          <w:tab w:val="left" w:pos="-1080"/>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pPr>
    </w:p>
    <w:p w:rsidRPr="00DE4B61" w:rsidR="00FB21D2" w:rsidP="00FB21D2" w:rsidRDefault="00FB21D2">
      <w:pPr>
        <w:pStyle w:val="ListParagraph"/>
        <w:numPr>
          <w:ilvl w:val="0"/>
          <w:numId w:val="51"/>
        </w:numPr>
        <w:tabs>
          <w:tab w:val="left" w:pos="-1080"/>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pPr>
      <w:r w:rsidRPr="00DE4B61">
        <w:t>Ordinarily furnished in a hospital for the care and treatment of inpatients;</w:t>
      </w:r>
    </w:p>
    <w:p w:rsidRPr="00DE4B61" w:rsidR="00FB21D2" w:rsidP="00FB21D2" w:rsidRDefault="00FB21D2">
      <w:pPr>
        <w:tabs>
          <w:tab w:val="left" w:pos="-1080"/>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pPr>
    </w:p>
    <w:p w:rsidRPr="00DE4B61" w:rsidR="00FB21D2" w:rsidP="00FB21D2" w:rsidRDefault="00FB21D2">
      <w:pPr>
        <w:pStyle w:val="ListParagraph"/>
        <w:numPr>
          <w:ilvl w:val="0"/>
          <w:numId w:val="51"/>
        </w:numPr>
        <w:tabs>
          <w:tab w:val="left" w:pos="-1080"/>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pPr>
      <w:r w:rsidRPr="00DE4B61">
        <w:t>Furnished under the direction of a physician or dentist (except in the case of nurse</w:t>
      </w:r>
      <w:r w:rsidRPr="00DE4B61">
        <w:noBreakHyphen/>
        <w:t>midwife services per 42 CFR 440.165); and</w:t>
      </w:r>
    </w:p>
    <w:p w:rsidRPr="00DE4B61" w:rsidR="00FB21D2" w:rsidP="00FB21D2" w:rsidRDefault="00FB21D2">
      <w:pPr>
        <w:tabs>
          <w:tab w:val="left" w:pos="-1080"/>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pPr>
    </w:p>
    <w:p w:rsidRPr="00DE4B61" w:rsidR="00FB21D2" w:rsidP="00FB21D2" w:rsidRDefault="00FB21D2">
      <w:pPr>
        <w:pStyle w:val="ListParagraph"/>
        <w:numPr>
          <w:ilvl w:val="0"/>
          <w:numId w:val="51"/>
        </w:numPr>
        <w:tabs>
          <w:tab w:val="left" w:pos="-1080"/>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pPr>
      <w:r w:rsidRPr="00DE4B61">
        <w:t>Furnished in an institution that:</w:t>
      </w:r>
    </w:p>
    <w:p w:rsidRPr="00DE4B61" w:rsidR="00FB21D2" w:rsidP="00FB21D2" w:rsidRDefault="00FB21D2">
      <w:pPr>
        <w:tabs>
          <w:tab w:val="left" w:pos="-1080"/>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pPr>
    </w:p>
    <w:p w:rsidRPr="00DE4B61" w:rsidR="00FB21D2" w:rsidP="00BF5CA0" w:rsidRDefault="00FB21D2">
      <w:pPr>
        <w:tabs>
          <w:tab w:val="left" w:pos="-1080"/>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1080" w:hanging="360"/>
        <w:jc w:val="both"/>
      </w:pPr>
      <w:r w:rsidRPr="00DE4B61">
        <w:t>-</w:t>
      </w:r>
      <w:r w:rsidRPr="00DE4B61">
        <w:tab/>
        <w:t xml:space="preserve">Is maintained primarily for the care and treatment of patients with disorders other than </w:t>
      </w:r>
      <w:r w:rsidRPr="00DE4B61">
        <w:rPr>
          <w:rFonts w:cs="Arial"/>
        </w:rPr>
        <w:t>mental health conditions</w:t>
      </w:r>
      <w:r w:rsidRPr="00DE4B61">
        <w:t>;</w:t>
      </w:r>
    </w:p>
    <w:p w:rsidRPr="00DE4B61" w:rsidR="00FB21D2" w:rsidP="00FB21D2" w:rsidRDefault="00FB21D2">
      <w:pPr>
        <w:tabs>
          <w:tab w:val="left" w:pos="-1080"/>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pPr>
    </w:p>
    <w:p w:rsidRPr="00DE4B61" w:rsidR="00FB21D2" w:rsidP="00FB21D2" w:rsidRDefault="00FB21D2">
      <w:pPr>
        <w:tabs>
          <w:tab w:val="left" w:pos="-1080"/>
          <w:tab w:val="left" w:pos="-72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1080" w:hanging="360"/>
        <w:jc w:val="both"/>
      </w:pPr>
      <w:r w:rsidRPr="00DE4B61">
        <w:t>-</w:t>
      </w:r>
      <w:r w:rsidRPr="00DE4B61">
        <w:tab/>
        <w:t>Is licensed or formally approved as a hospital by an officially designated authority for State standard setting;</w:t>
      </w:r>
    </w:p>
    <w:p w:rsidRPr="00DE4B61" w:rsidR="00FB21D2" w:rsidP="00FB21D2" w:rsidRDefault="00FB21D2">
      <w:pPr>
        <w:tabs>
          <w:tab w:val="left" w:pos="-1080"/>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pPr>
    </w:p>
    <w:p w:rsidRPr="00DE4B61" w:rsidR="00FB21D2" w:rsidP="00FB21D2" w:rsidRDefault="00FB21D2">
      <w:pPr>
        <w:tabs>
          <w:tab w:val="left" w:pos="-1080"/>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1080" w:hanging="360"/>
        <w:jc w:val="both"/>
      </w:pPr>
      <w:r w:rsidRPr="00DE4B61">
        <w:t>-</w:t>
      </w:r>
      <w:r w:rsidRPr="00DE4B61">
        <w:tab/>
        <w:t>Meets the requirements for participation in Medicare (except in the case of medical supervision of nurse</w:t>
      </w:r>
      <w:r w:rsidRPr="00DE4B61">
        <w:noBreakHyphen/>
        <w:t>midwife services per 42 CFR 440.165); and</w:t>
      </w:r>
    </w:p>
    <w:p w:rsidRPr="00DE4B61" w:rsidR="00FB21D2" w:rsidP="00FB21D2" w:rsidRDefault="00FB21D2">
      <w:pPr>
        <w:tabs>
          <w:tab w:val="left" w:pos="-1080"/>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pPr>
    </w:p>
    <w:p w:rsidRPr="00DE4B61" w:rsidR="00FB21D2" w:rsidP="00FB21D2" w:rsidRDefault="00FB21D2">
      <w:pPr>
        <w:tabs>
          <w:tab w:val="left" w:pos="-1080"/>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1080" w:hanging="360"/>
        <w:jc w:val="both"/>
      </w:pPr>
      <w:r w:rsidRPr="00DE4B61">
        <w:t>-</w:t>
      </w:r>
      <w:r w:rsidRPr="00DE4B61">
        <w:tab/>
        <w:t>Has in effect a utilization review plan</w:t>
      </w:r>
      <w:r>
        <w:t xml:space="preserve"> </w:t>
      </w:r>
      <w:r w:rsidRPr="00DE4B61">
        <w:t>applicable to all Medicaid patients that meets the requirements in 42 CFR 482.30 unless a waiver has been granted by the Secretary of Health and Human Services.</w:t>
      </w:r>
    </w:p>
    <w:p w:rsidRPr="00DE4B61" w:rsidR="00FB21D2" w:rsidP="00FB21D2" w:rsidRDefault="00FB21D2">
      <w:pPr>
        <w:tabs>
          <w:tab w:val="left" w:pos="-1080"/>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pPr>
    </w:p>
    <w:p w:rsidR="00FB21D2" w:rsidP="00FB21D2" w:rsidRDefault="00FB21D2">
      <w:pPr>
        <w:tabs>
          <w:tab w:val="left" w:pos="-1080"/>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360"/>
        <w:jc w:val="both"/>
      </w:pPr>
      <w:r w:rsidRPr="00DE4B61">
        <w:lastRenderedPageBreak/>
        <w:t xml:space="preserve">Inpatient hospital services </w:t>
      </w:r>
      <w:r w:rsidRPr="00DE4B61">
        <w:rPr>
          <w:u w:val="single"/>
        </w:rPr>
        <w:t>do not include</w:t>
      </w:r>
      <w:r w:rsidRPr="00DE4B61">
        <w:t xml:space="preserve"> nursing facility services furnished by a hospital with swing</w:t>
      </w:r>
      <w:r w:rsidRPr="00DE4B61">
        <w:noBreakHyphen/>
        <w:t xml:space="preserve">bed approval.  However, </w:t>
      </w:r>
      <w:r w:rsidRPr="00DE4B61">
        <w:rPr>
          <w:u w:val="single"/>
        </w:rPr>
        <w:t>include</w:t>
      </w:r>
      <w:r w:rsidRPr="00DE4B61">
        <w:t xml:space="preserve"> services provided in a psychiatric wing of a general hospital if the psychiatric wing is not administratively separ</w:t>
      </w:r>
      <w:r>
        <w:t>ated from the general hospital.</w:t>
      </w:r>
    </w:p>
    <w:p w:rsidRPr="00DE4B61" w:rsidR="00BF5CA0" w:rsidP="00FB21D2" w:rsidRDefault="00BF5CA0">
      <w:pPr>
        <w:tabs>
          <w:tab w:val="left" w:pos="-1080"/>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360"/>
        <w:jc w:val="both"/>
      </w:pPr>
    </w:p>
    <w:p w:rsidRPr="00DE4B61" w:rsidR="00FB21D2" w:rsidP="00BF5CA0" w:rsidRDefault="00FB21D2">
      <w:pPr>
        <w:pStyle w:val="ListParagraph"/>
        <w:numPr>
          <w:ilvl w:val="0"/>
          <w:numId w:val="72"/>
        </w:numPr>
      </w:pPr>
      <w:bookmarkStart w:name="_Toc533685917" w:id="33"/>
      <w:bookmarkStart w:name="_Toc64631020" w:id="34"/>
      <w:r w:rsidRPr="009227CF">
        <w:rPr>
          <w:rStyle w:val="Heading3Char"/>
        </w:rPr>
        <w:t>Mental Health Facility Services</w:t>
      </w:r>
      <w:bookmarkEnd w:id="33"/>
      <w:bookmarkEnd w:id="34"/>
      <w:r w:rsidRPr="00BF5CA0">
        <w:rPr>
          <w:u w:val="single"/>
        </w:rPr>
        <w:t xml:space="preserve"> (See 42 CFR 440.140, 440.160, and 435.1009)</w:t>
      </w:r>
      <w:r w:rsidRPr="00DE4B61">
        <w:t xml:space="preserve">.--An institution for </w:t>
      </w:r>
      <w:r w:rsidRPr="00BF5CA0">
        <w:rPr>
          <w:rFonts w:cs="Arial"/>
        </w:rPr>
        <w:t>mental health conditions</w:t>
      </w:r>
      <w:r w:rsidRPr="00DE4B61">
        <w:t xml:space="preserve"> is a hospital, nursing facility, or other institution  that is primarily engaged in providing diagnosis, treatment or care of individuals with </w:t>
      </w:r>
      <w:r w:rsidRPr="00BF5CA0">
        <w:rPr>
          <w:rFonts w:cs="Arial"/>
        </w:rPr>
        <w:t>mental health conditions</w:t>
      </w:r>
      <w:r w:rsidRPr="00DE4B61">
        <w:t>, including medical care, nursing care, and related services.  Report totals for services defined under 3a and 3b.</w:t>
      </w:r>
    </w:p>
    <w:p w:rsidRPr="00DE4B61" w:rsidR="00FB21D2" w:rsidP="00FB21D2" w:rsidRDefault="00FB21D2">
      <w:pPr>
        <w:tabs>
          <w:tab w:val="left" w:pos="-1080"/>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pPr>
    </w:p>
    <w:p w:rsidRPr="00DE4B61" w:rsidR="00FB21D2" w:rsidP="00FB21D2" w:rsidRDefault="00FB21D2">
      <w:pPr>
        <w:tabs>
          <w:tab w:val="left" w:pos="-1080"/>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720" w:hanging="360"/>
        <w:jc w:val="both"/>
      </w:pPr>
      <w:r w:rsidRPr="00471954">
        <w:rPr>
          <w:rStyle w:val="Heading4Char"/>
        </w:rPr>
        <w:t>3a.</w:t>
      </w:r>
      <w:r w:rsidRPr="00471954">
        <w:rPr>
          <w:rStyle w:val="Heading4Char"/>
        </w:rPr>
        <w:tab/>
        <w:t>Inpatient Psychiatric Facility Services for Individuals Age 21 and Under</w:t>
      </w:r>
      <w:r w:rsidRPr="00DE4B61">
        <w:rPr>
          <w:u w:val="single"/>
        </w:rPr>
        <w:t xml:space="preserve"> (TOS Code=</w:t>
      </w:r>
      <w:r>
        <w:rPr>
          <w:u w:val="single"/>
        </w:rPr>
        <w:t>048</w:t>
      </w:r>
      <w:r w:rsidRPr="00DE4B61">
        <w:rPr>
          <w:u w:val="single"/>
        </w:rPr>
        <w:t>)(See 42 CFR 440.160</w:t>
      </w:r>
      <w:r>
        <w:rPr>
          <w:u w:val="single"/>
        </w:rPr>
        <w:t xml:space="preserve">; </w:t>
      </w:r>
      <w:r w:rsidRPr="008B5256">
        <w:rPr>
          <w:u w:val="single"/>
        </w:rPr>
        <w:t>42 CFR § 457.402; 42 CFR § 457.420; 42 CFR § 457.430; 42 CFR § 457.431; 457.440; 42 CFR § 457.450</w:t>
      </w:r>
      <w:r w:rsidRPr="00DE4B61">
        <w:rPr>
          <w:u w:val="single"/>
        </w:rPr>
        <w:t>).</w:t>
      </w:r>
      <w:r w:rsidRPr="00DE4B61">
        <w:t xml:space="preserve">  --These are services that:</w:t>
      </w:r>
    </w:p>
    <w:p w:rsidRPr="00DE4B61" w:rsidR="00FB21D2" w:rsidP="00FB21D2" w:rsidRDefault="00FB21D2">
      <w:pPr>
        <w:tabs>
          <w:tab w:val="left" w:pos="-1080"/>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pPr>
    </w:p>
    <w:p w:rsidRPr="00DE4B61" w:rsidR="00FB21D2" w:rsidP="00FB21D2" w:rsidRDefault="00FB21D2">
      <w:pPr>
        <w:pStyle w:val="ListParagraph"/>
        <w:numPr>
          <w:ilvl w:val="0"/>
          <w:numId w:val="51"/>
        </w:numPr>
        <w:tabs>
          <w:tab w:val="left" w:pos="-1080"/>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pPr>
      <w:r w:rsidRPr="00DE4B61">
        <w:t>Are provided under the direction of a physician;</w:t>
      </w:r>
    </w:p>
    <w:p w:rsidRPr="00DE4B61" w:rsidR="00FB21D2" w:rsidP="00FB21D2" w:rsidRDefault="00FB21D2">
      <w:pPr>
        <w:tabs>
          <w:tab w:val="left" w:pos="-1080"/>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pPr>
    </w:p>
    <w:p w:rsidRPr="00DE4B61" w:rsidR="00FB21D2" w:rsidP="00FB21D2" w:rsidRDefault="00FB21D2">
      <w:pPr>
        <w:pStyle w:val="ListParagraph"/>
        <w:numPr>
          <w:ilvl w:val="0"/>
          <w:numId w:val="51"/>
        </w:numPr>
        <w:tabs>
          <w:tab w:val="left" w:pos="-1080"/>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pPr>
      <w:r w:rsidRPr="00DE4B61">
        <w:t>Are provided in a psychiatric facility or inpatient program accredited by the Joint Commission on the Accreditation of Hospitals; and,</w:t>
      </w:r>
    </w:p>
    <w:p w:rsidRPr="00DE4B61" w:rsidR="00FB21D2" w:rsidP="00FB21D2" w:rsidRDefault="00FB21D2">
      <w:pPr>
        <w:tabs>
          <w:tab w:val="left" w:pos="-1080"/>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pPr>
    </w:p>
    <w:p w:rsidRPr="00DE4B61" w:rsidR="00FB21D2" w:rsidP="00FB21D2" w:rsidRDefault="00FB21D2">
      <w:pPr>
        <w:pStyle w:val="ListParagraph"/>
        <w:numPr>
          <w:ilvl w:val="0"/>
          <w:numId w:val="51"/>
        </w:numPr>
        <w:tabs>
          <w:tab w:val="left" w:pos="-1080"/>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pPr>
      <w:r w:rsidRPr="00DE4B61">
        <w:t xml:space="preserve">Meet the requirements set forth in 42 CFR Part 441, Subpart D (inpatient psychiatric services for individuals age 21 and under in psychiatric facilities or programs). </w:t>
      </w:r>
    </w:p>
    <w:p w:rsidRPr="00DE4B61" w:rsidR="00FB21D2" w:rsidP="00FB21D2" w:rsidRDefault="00FB21D2">
      <w:pPr>
        <w:tabs>
          <w:tab w:val="left" w:pos="-1080"/>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pPr>
    </w:p>
    <w:p w:rsidRPr="00DE4B61" w:rsidR="00FB21D2" w:rsidP="00FB21D2" w:rsidRDefault="00FB21D2">
      <w:pPr>
        <w:tabs>
          <w:tab w:val="left" w:pos="-1080"/>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720" w:hanging="360"/>
        <w:jc w:val="both"/>
      </w:pPr>
      <w:r w:rsidRPr="00471954">
        <w:rPr>
          <w:rStyle w:val="Heading4Char"/>
        </w:rPr>
        <w:t xml:space="preserve">3b. </w:t>
      </w:r>
      <w:r w:rsidRPr="00471954">
        <w:rPr>
          <w:rStyle w:val="Heading4Char"/>
        </w:rPr>
        <w:tab/>
        <w:t>Other Mental Health Facility Services (Individuals Age 65 or Older)</w:t>
      </w:r>
      <w:r w:rsidRPr="00DE4B61">
        <w:rPr>
          <w:u w:val="single"/>
        </w:rPr>
        <w:t xml:space="preserve"> (TOS Code=</w:t>
      </w:r>
      <w:r>
        <w:rPr>
          <w:u w:val="single"/>
        </w:rPr>
        <w:t xml:space="preserve"> 044 and 045</w:t>
      </w:r>
      <w:r w:rsidRPr="00DE4B61">
        <w:rPr>
          <w:u w:val="single"/>
        </w:rPr>
        <w:t>)(See 42 CFR</w:t>
      </w:r>
      <w:r w:rsidRPr="00DE4B61">
        <w:t xml:space="preserve"> </w:t>
      </w:r>
      <w:r w:rsidRPr="00DE4B61">
        <w:rPr>
          <w:u w:val="single"/>
        </w:rPr>
        <w:t>440.14</w:t>
      </w:r>
      <w:r>
        <w:rPr>
          <w:u w:val="single"/>
        </w:rPr>
        <w:t>0</w:t>
      </w:r>
      <w:r w:rsidRPr="00DE4B61">
        <w:rPr>
          <w:u w:val="single"/>
        </w:rPr>
        <w:t>)</w:t>
      </w:r>
      <w:r w:rsidRPr="00DE4B61">
        <w:t xml:space="preserve">.--These are services provided under the direction of a physician for the care and treatment of recipients in an institution for </w:t>
      </w:r>
      <w:r w:rsidRPr="00DE4B61">
        <w:rPr>
          <w:rFonts w:cs="Arial"/>
        </w:rPr>
        <w:t>mental health conditions</w:t>
      </w:r>
      <w:r w:rsidRPr="00DE4B61">
        <w:t xml:space="preserve"> that meets the requirements specified in 42 CFR 440.140.</w:t>
      </w:r>
    </w:p>
    <w:p w:rsidRPr="00DE4B61" w:rsidR="00FB21D2" w:rsidP="00FB21D2" w:rsidRDefault="00FB21D2">
      <w:pPr>
        <w:tabs>
          <w:tab w:val="left" w:pos="-1080"/>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pPr>
    </w:p>
    <w:p w:rsidRPr="00DE4B61" w:rsidR="00FB21D2" w:rsidP="00BF5CA0" w:rsidRDefault="00FB21D2">
      <w:pPr>
        <w:pStyle w:val="ListParagraph"/>
        <w:numPr>
          <w:ilvl w:val="0"/>
          <w:numId w:val="72"/>
        </w:numPr>
      </w:pPr>
      <w:bookmarkStart w:name="_Toc533685918" w:id="35"/>
      <w:bookmarkStart w:name="_Toc64631021" w:id="36"/>
      <w:r w:rsidRPr="009227CF">
        <w:rPr>
          <w:rStyle w:val="Heading3Char"/>
        </w:rPr>
        <w:t>Nursing Facilities (NF) Services</w:t>
      </w:r>
      <w:r>
        <w:rPr>
          <w:rStyle w:val="Heading3Char"/>
        </w:rPr>
        <w:t xml:space="preserve"> </w:t>
      </w:r>
      <w:r w:rsidRPr="009227CF">
        <w:rPr>
          <w:rStyle w:val="Heading3Char"/>
        </w:rPr>
        <w:t>(TOS Code=009 and 047)</w:t>
      </w:r>
      <w:bookmarkEnd w:id="35"/>
      <w:bookmarkEnd w:id="36"/>
      <w:r w:rsidRPr="009227CF">
        <w:t>(</w:t>
      </w:r>
      <w:r w:rsidRPr="00BF5CA0" w:rsidR="00CD135A">
        <w:rPr>
          <w:u w:val="single"/>
        </w:rPr>
        <w:t>See 42</w:t>
      </w:r>
      <w:r w:rsidRPr="00BF5CA0">
        <w:rPr>
          <w:u w:val="single"/>
        </w:rPr>
        <w:t xml:space="preserve"> CFR 440.40 and 440.155)</w:t>
      </w:r>
      <w:r w:rsidRPr="00DE4B61">
        <w:t xml:space="preserve">.--These are services provided in an institution (or a distinct part of an institution) which: </w:t>
      </w:r>
    </w:p>
    <w:p w:rsidRPr="00DE4B61" w:rsidR="00FB21D2" w:rsidP="00FB21D2" w:rsidRDefault="00FB21D2">
      <w:pPr>
        <w:tabs>
          <w:tab w:val="left" w:pos="-1080"/>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pPr>
    </w:p>
    <w:p w:rsidRPr="00DE4B61" w:rsidR="00FB21D2" w:rsidP="00FB21D2" w:rsidRDefault="00FB21D2">
      <w:pPr>
        <w:pStyle w:val="ListParagraph"/>
        <w:numPr>
          <w:ilvl w:val="0"/>
          <w:numId w:val="51"/>
        </w:numPr>
        <w:tabs>
          <w:tab w:val="left" w:pos="-1080"/>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pPr>
      <w:r w:rsidRPr="00DE4B61">
        <w:t>Is primarily engaged in providing to residents:</w:t>
      </w:r>
    </w:p>
    <w:p w:rsidRPr="00DE4B61" w:rsidR="00FB21D2" w:rsidP="00FB21D2" w:rsidRDefault="00FB21D2">
      <w:pPr>
        <w:tabs>
          <w:tab w:val="left" w:pos="-1080"/>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pPr>
    </w:p>
    <w:p w:rsidRPr="00DE4B61" w:rsidR="00FB21D2" w:rsidP="00FB21D2" w:rsidRDefault="00FB21D2">
      <w:pPr>
        <w:tabs>
          <w:tab w:val="left" w:pos="-1080"/>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firstLine="720"/>
        <w:jc w:val="both"/>
      </w:pPr>
      <w:r w:rsidRPr="00DE4B61">
        <w:t>-</w:t>
      </w:r>
      <w:r w:rsidRPr="00DE4B61">
        <w:tab/>
        <w:t xml:space="preserve">Skilled nursing care and related services for residents who require medical or nursing care; </w:t>
      </w:r>
    </w:p>
    <w:p w:rsidRPr="00DE4B61" w:rsidR="00FB21D2" w:rsidP="00FB21D2" w:rsidRDefault="00FB21D2">
      <w:pPr>
        <w:tabs>
          <w:tab w:val="left" w:pos="-1080"/>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pPr>
    </w:p>
    <w:p w:rsidRPr="00DE4B61" w:rsidR="00FB21D2" w:rsidP="00FB21D2" w:rsidRDefault="00FB21D2">
      <w:pPr>
        <w:tabs>
          <w:tab w:val="left" w:pos="-1080"/>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firstLine="720"/>
        <w:jc w:val="both"/>
      </w:pPr>
      <w:r w:rsidRPr="00DE4B61">
        <w:t>-</w:t>
      </w:r>
      <w:r w:rsidRPr="00DE4B61">
        <w:tab/>
        <w:t xml:space="preserve">Rehabilitation services for the rehabilitation of injured, disabled, or sick persons, or </w:t>
      </w:r>
    </w:p>
    <w:p w:rsidRPr="00DE4B61" w:rsidR="00FB21D2" w:rsidP="00FB21D2" w:rsidRDefault="00FB21D2">
      <w:pPr>
        <w:tabs>
          <w:tab w:val="left" w:pos="-1080"/>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pPr>
    </w:p>
    <w:p w:rsidRPr="00DE4B61" w:rsidR="00FB21D2" w:rsidP="00FB21D2" w:rsidRDefault="00FB21D2">
      <w:pPr>
        <w:tabs>
          <w:tab w:val="left" w:pos="-1080"/>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1080" w:hanging="360"/>
        <w:jc w:val="both"/>
      </w:pPr>
      <w:r w:rsidRPr="00DE4B61">
        <w:t>-</w:t>
      </w:r>
      <w:r w:rsidRPr="00DE4B61">
        <w:tab/>
        <w:t xml:space="preserve">On a regular basis, health-related care and services to individuals who, because of their mental or physical condition, require care and services (above the level of room and board) which can be made available to them only through institutional facilities, and is not primarily for the care and treatment of </w:t>
      </w:r>
      <w:r w:rsidRPr="00DE4B61">
        <w:rPr>
          <w:rFonts w:cs="Arial"/>
        </w:rPr>
        <w:t>mental health conditions</w:t>
      </w:r>
      <w:r w:rsidRPr="00DE4B61">
        <w:t>; and;</w:t>
      </w:r>
    </w:p>
    <w:p w:rsidRPr="00DE4B61" w:rsidR="00FB21D2" w:rsidP="00FB21D2" w:rsidRDefault="00FB21D2">
      <w:pPr>
        <w:tabs>
          <w:tab w:val="left" w:pos="-1080"/>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pPr>
    </w:p>
    <w:p w:rsidRPr="00DE4B61" w:rsidR="00FB21D2" w:rsidP="00FB21D2" w:rsidRDefault="00FB21D2">
      <w:pPr>
        <w:pStyle w:val="ListParagraph"/>
        <w:numPr>
          <w:ilvl w:val="0"/>
          <w:numId w:val="51"/>
        </w:numPr>
        <w:tabs>
          <w:tab w:val="left" w:pos="-1080"/>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pPr>
      <w:r w:rsidRPr="00DE4B61">
        <w:t>Meet the requirements for a nursing facility described in subsections 1919(b), (c), and (d) of the Act regarding:</w:t>
      </w:r>
    </w:p>
    <w:p w:rsidRPr="00DE4B61" w:rsidR="00FB21D2" w:rsidP="00FB21D2" w:rsidRDefault="00FB21D2">
      <w:pPr>
        <w:tabs>
          <w:tab w:val="left" w:pos="-1080"/>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pPr>
    </w:p>
    <w:p w:rsidRPr="00DE4B61" w:rsidR="00FB21D2" w:rsidP="00FB21D2" w:rsidRDefault="00FB21D2">
      <w:pPr>
        <w:tabs>
          <w:tab w:val="left" w:pos="-1080"/>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firstLine="720"/>
        <w:jc w:val="both"/>
      </w:pPr>
      <w:r w:rsidRPr="00DE4B61">
        <w:t>-</w:t>
      </w:r>
      <w:r w:rsidRPr="00DE4B61">
        <w:tab/>
        <w:t>Requirements relating to provision of services;</w:t>
      </w:r>
    </w:p>
    <w:p w:rsidRPr="00DE4B61" w:rsidR="00FB21D2" w:rsidP="00FB21D2" w:rsidRDefault="00FB21D2">
      <w:pPr>
        <w:tabs>
          <w:tab w:val="left" w:pos="-1080"/>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pPr>
    </w:p>
    <w:p w:rsidRPr="00DE4B61" w:rsidR="00FB21D2" w:rsidP="00FB21D2" w:rsidRDefault="00FB21D2">
      <w:pPr>
        <w:tabs>
          <w:tab w:val="left" w:pos="-1080"/>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firstLine="720"/>
        <w:jc w:val="both"/>
      </w:pPr>
      <w:r w:rsidRPr="00DE4B61">
        <w:lastRenderedPageBreak/>
        <w:t>-</w:t>
      </w:r>
      <w:r w:rsidRPr="00DE4B61">
        <w:tab/>
        <w:t>Requirements relating to residents’ rights; and</w:t>
      </w:r>
    </w:p>
    <w:p w:rsidRPr="00DE4B61" w:rsidR="00FB21D2" w:rsidP="00FB21D2" w:rsidRDefault="00FB21D2">
      <w:pPr>
        <w:tabs>
          <w:tab w:val="left" w:pos="-1080"/>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pPr>
    </w:p>
    <w:p w:rsidRPr="00DE4B61" w:rsidR="00FB21D2" w:rsidP="00FB21D2" w:rsidRDefault="00FB21D2">
      <w:pPr>
        <w:tabs>
          <w:tab w:val="left" w:pos="-1080"/>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firstLine="720"/>
        <w:jc w:val="both"/>
      </w:pPr>
      <w:r w:rsidRPr="00DE4B61">
        <w:t>-</w:t>
      </w:r>
      <w:r w:rsidRPr="00DE4B61">
        <w:tab/>
        <w:t>Requirements relating to administration and other matters.</w:t>
      </w:r>
    </w:p>
    <w:p w:rsidRPr="00DE4B61" w:rsidR="00FB21D2" w:rsidP="00FB21D2" w:rsidRDefault="00FB21D2">
      <w:pPr>
        <w:tabs>
          <w:tab w:val="left" w:pos="-1080"/>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pPr>
    </w:p>
    <w:p w:rsidRPr="00DE4B61" w:rsidR="00FB21D2" w:rsidP="00FB21D2" w:rsidRDefault="00FB21D2">
      <w:pPr>
        <w:tabs>
          <w:tab w:val="left" w:pos="-1080"/>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1080" w:hanging="720"/>
        <w:jc w:val="both"/>
      </w:pPr>
      <w:r w:rsidRPr="00DE4B61">
        <w:t>NOTE:</w:t>
      </w:r>
      <w:r w:rsidRPr="00DE4B61">
        <w:tab/>
      </w:r>
      <w:r w:rsidRPr="00DE4B61">
        <w:rPr>
          <w:u w:val="single"/>
        </w:rPr>
        <w:t>ICF Services - All Other</w:t>
      </w:r>
      <w:r w:rsidRPr="00DE4B61">
        <w:t>.--This is combined with nursing facility services.</w:t>
      </w:r>
    </w:p>
    <w:p w:rsidRPr="00DE4B61" w:rsidR="00FB21D2" w:rsidP="00FB21D2" w:rsidRDefault="00FB21D2">
      <w:pPr>
        <w:tabs>
          <w:tab w:val="left" w:pos="-1080"/>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pPr>
    </w:p>
    <w:p w:rsidRPr="00DE4B61" w:rsidR="00FB21D2" w:rsidP="00FB21D2" w:rsidRDefault="00FB21D2">
      <w:pPr>
        <w:tabs>
          <w:tab w:val="left" w:pos="-1080"/>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pPr>
    </w:p>
    <w:p w:rsidRPr="00DE4B61" w:rsidR="00FB21D2" w:rsidP="00BF5CA0" w:rsidRDefault="00FB21D2">
      <w:pPr>
        <w:pStyle w:val="ListParagraph"/>
        <w:numPr>
          <w:ilvl w:val="0"/>
          <w:numId w:val="72"/>
        </w:numPr>
      </w:pPr>
      <w:bookmarkStart w:name="_Toc533685919" w:id="37"/>
      <w:bookmarkStart w:name="_Toc64631022" w:id="38"/>
      <w:r w:rsidRPr="009227CF">
        <w:rPr>
          <w:rStyle w:val="Heading3Char"/>
        </w:rPr>
        <w:t>ICF Services for the Intellectually Disabled (TOS Code=046)</w:t>
      </w:r>
      <w:bookmarkEnd w:id="37"/>
      <w:bookmarkEnd w:id="38"/>
      <w:r w:rsidRPr="009227CF">
        <w:rPr>
          <w:rStyle w:val="Heading3Char"/>
        </w:rPr>
        <w:t xml:space="preserve"> </w:t>
      </w:r>
      <w:r w:rsidRPr="009227CF">
        <w:t>(See 42 CFR 440.150).--</w:t>
      </w:r>
      <w:r w:rsidRPr="00DE4B61">
        <w:t>These are services provided in an institution for individuals with intellectual disabilities persons or persons with related conditions if the:</w:t>
      </w:r>
    </w:p>
    <w:p w:rsidRPr="00DE4B61" w:rsidR="00FB21D2" w:rsidP="00FB21D2" w:rsidRDefault="00FB21D2">
      <w:pPr>
        <w:tabs>
          <w:tab w:val="left" w:pos="-1080"/>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pPr>
    </w:p>
    <w:p w:rsidRPr="00DE4B61" w:rsidR="00FB21D2" w:rsidP="00FB21D2" w:rsidRDefault="00FB21D2">
      <w:pPr>
        <w:pStyle w:val="ListParagraph"/>
        <w:numPr>
          <w:ilvl w:val="0"/>
          <w:numId w:val="51"/>
        </w:numPr>
        <w:tabs>
          <w:tab w:val="left" w:pos="-1080"/>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pPr>
      <w:r w:rsidRPr="00DE4B61">
        <w:t>Primary purpose of the institution is to provide health or rehabilitative services to such individuals;</w:t>
      </w:r>
    </w:p>
    <w:p w:rsidRPr="00DE4B61" w:rsidR="00FB21D2" w:rsidP="00FB21D2" w:rsidRDefault="00FB21D2">
      <w:pPr>
        <w:tabs>
          <w:tab w:val="left" w:pos="-1080"/>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pPr>
    </w:p>
    <w:p w:rsidRPr="00DE4B61" w:rsidR="00FB21D2" w:rsidP="00FB21D2" w:rsidRDefault="00FB21D2">
      <w:pPr>
        <w:pStyle w:val="ListParagraph"/>
        <w:numPr>
          <w:ilvl w:val="0"/>
          <w:numId w:val="51"/>
        </w:numPr>
        <w:tabs>
          <w:tab w:val="left" w:pos="-1080"/>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pPr>
      <w:r w:rsidRPr="00DE4B61">
        <w:t>Institution meets the requirements in 42 CFR 442, Subpart C (certification of ICF/IID); and</w:t>
      </w:r>
    </w:p>
    <w:p w:rsidRPr="00DE4B61" w:rsidR="00FB21D2" w:rsidP="00FB21D2" w:rsidRDefault="00FB21D2">
      <w:pPr>
        <w:tabs>
          <w:tab w:val="left" w:pos="-1080"/>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pPr>
    </w:p>
    <w:p w:rsidRPr="00DE4B61" w:rsidR="00FB21D2" w:rsidP="00FB21D2" w:rsidRDefault="00FB21D2">
      <w:pPr>
        <w:pStyle w:val="ListParagraph"/>
        <w:numPr>
          <w:ilvl w:val="0"/>
          <w:numId w:val="51"/>
        </w:numPr>
        <w:tabs>
          <w:tab w:val="left" w:pos="-1080"/>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pPr>
      <w:r w:rsidRPr="00DE4B61">
        <w:t>The individuals with intellectual disabilities recipients for whom payment is requested are receiving active treatment as defined in 42 CFR 483.440(a).</w:t>
      </w:r>
    </w:p>
    <w:p w:rsidR="00FB21D2" w:rsidP="00FB21D2" w:rsidRDefault="00FB21D2">
      <w:pPr>
        <w:pStyle w:val="Heading2"/>
        <w:jc w:val="left"/>
      </w:pPr>
      <w:bookmarkStart w:name="_Toc533685920" w:id="39"/>
      <w:bookmarkStart w:name="_Toc64631023" w:id="40"/>
      <w:r>
        <w:t>Services</w:t>
      </w:r>
      <w:bookmarkEnd w:id="39"/>
      <w:bookmarkEnd w:id="40"/>
    </w:p>
    <w:p w:rsidRPr="00DE4B61" w:rsidR="00FB21D2" w:rsidP="00FB21D2" w:rsidRDefault="00FB21D2">
      <w:pPr>
        <w:tabs>
          <w:tab w:val="left" w:pos="-1080"/>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720" w:hanging="360"/>
        <w:jc w:val="both"/>
      </w:pPr>
    </w:p>
    <w:p w:rsidRPr="00DE4B61" w:rsidR="00FB21D2" w:rsidP="00BF5CA0" w:rsidRDefault="00FB21D2">
      <w:pPr>
        <w:pStyle w:val="ListParagraph"/>
        <w:numPr>
          <w:ilvl w:val="0"/>
          <w:numId w:val="72"/>
        </w:numPr>
      </w:pPr>
      <w:bookmarkStart w:name="_Toc533685921" w:id="41"/>
      <w:bookmarkStart w:name="_Toc64631024" w:id="42"/>
      <w:r w:rsidRPr="009227CF">
        <w:rPr>
          <w:rStyle w:val="Heading3Char"/>
        </w:rPr>
        <w:t>Physicians' Services (TOS Code=012)</w:t>
      </w:r>
      <w:bookmarkEnd w:id="41"/>
      <w:bookmarkEnd w:id="42"/>
      <w:r w:rsidR="00CD135A">
        <w:rPr>
          <w:rStyle w:val="Heading3Char"/>
        </w:rPr>
        <w:t xml:space="preserve"> </w:t>
      </w:r>
      <w:r w:rsidRPr="009227CF">
        <w:t>(</w:t>
      </w:r>
      <w:r w:rsidRPr="00BF5CA0">
        <w:rPr>
          <w:u w:val="single"/>
        </w:rPr>
        <w:t>See 42 CFR 440.50; 42 CFR § 457.402; 42 CFR § 457.420; 42 CFR § 457.430; 42 CFR § 457.431; 457.440; 42 CFR § 457.450)</w:t>
      </w:r>
      <w:r w:rsidRPr="00DE4B61">
        <w:t>.--Whether furnished in a physician's office, a recipient'</w:t>
      </w:r>
      <w:r>
        <w:t>s</w:t>
      </w:r>
      <w:r w:rsidRPr="008B5256">
        <w:t xml:space="preserve"> </w:t>
      </w:r>
      <w:r w:rsidRPr="00DE4B61">
        <w:t>home, a hospital, a NF, or elsewhere, these are services provided:</w:t>
      </w:r>
    </w:p>
    <w:p w:rsidRPr="00DE4B61" w:rsidR="00FB21D2" w:rsidP="00FB21D2" w:rsidRDefault="00FB21D2">
      <w:pPr>
        <w:tabs>
          <w:tab w:val="left" w:pos="-1080"/>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pPr>
    </w:p>
    <w:p w:rsidRPr="00DE4B61" w:rsidR="00FB21D2" w:rsidP="00FB21D2" w:rsidRDefault="00FB21D2">
      <w:pPr>
        <w:pStyle w:val="ListParagraph"/>
        <w:numPr>
          <w:ilvl w:val="0"/>
          <w:numId w:val="51"/>
        </w:numPr>
        <w:tabs>
          <w:tab w:val="left" w:pos="-1080"/>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pPr>
      <w:r w:rsidRPr="00DE4B61">
        <w:t>Within the scope of practice of medicine or osteopathy as defined by State law; and</w:t>
      </w:r>
    </w:p>
    <w:p w:rsidRPr="00DE4B61" w:rsidR="00FB21D2" w:rsidP="00FB21D2" w:rsidRDefault="00FB21D2">
      <w:pPr>
        <w:tabs>
          <w:tab w:val="left" w:pos="-1080"/>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pPr>
    </w:p>
    <w:p w:rsidRPr="00DE4B61" w:rsidR="00FB21D2" w:rsidP="00FB21D2" w:rsidRDefault="00FB21D2">
      <w:pPr>
        <w:pStyle w:val="ListParagraph"/>
        <w:numPr>
          <w:ilvl w:val="0"/>
          <w:numId w:val="51"/>
        </w:numPr>
        <w:tabs>
          <w:tab w:val="left" w:pos="-1080"/>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pPr>
      <w:r w:rsidRPr="00DE4B61">
        <w:t>By, or under, the personal supervision of an individual licensed under State law to practice medicine or osteopathy, or dental medicine or dental surgery if State law allows such services to be provided by either a physician or dentist.</w:t>
      </w:r>
    </w:p>
    <w:p w:rsidR="00FB21D2" w:rsidP="00FB21D2" w:rsidRDefault="00FB21D2">
      <w:pPr>
        <w:tabs>
          <w:tab w:val="left" w:pos="-1080"/>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pPr>
    </w:p>
    <w:p w:rsidRPr="00DE4B61" w:rsidR="00FB21D2" w:rsidP="00BF5CA0" w:rsidRDefault="00FB21D2">
      <w:pPr>
        <w:pStyle w:val="ListParagraph"/>
        <w:numPr>
          <w:ilvl w:val="0"/>
          <w:numId w:val="72"/>
        </w:numPr>
      </w:pPr>
      <w:bookmarkStart w:name="_Toc533685922" w:id="43"/>
      <w:bookmarkStart w:name="_Toc64631025" w:id="44"/>
      <w:r w:rsidRPr="009227CF">
        <w:rPr>
          <w:rStyle w:val="Heading3Char"/>
        </w:rPr>
        <w:t>Outpatient Hospital Services (TOS Codes=002</w:t>
      </w:r>
      <w:bookmarkEnd w:id="43"/>
      <w:r w:rsidRPr="009227CF" w:rsidR="00CD135A">
        <w:rPr>
          <w:rStyle w:val="Heading3Char"/>
        </w:rPr>
        <w:t>)</w:t>
      </w:r>
      <w:bookmarkEnd w:id="44"/>
      <w:r w:rsidRPr="009227CF" w:rsidR="00CD135A">
        <w:t xml:space="preserve"> (</w:t>
      </w:r>
      <w:r w:rsidRPr="00BF5CA0">
        <w:rPr>
          <w:u w:val="single"/>
        </w:rPr>
        <w:t>See 42 CFR 440.20; 42 CFR § 457.402; 42 CFR § 457.420; 42 CFR § 457.430; 42 CFR § 457.431; 457.440; 42 CFR § 457.450)</w:t>
      </w:r>
      <w:r w:rsidRPr="00DE4B61">
        <w:t>.--These are preventive, diagnostic, therapeutic, rehabilitative, or palliative services that are furnished:</w:t>
      </w:r>
    </w:p>
    <w:p w:rsidRPr="00DE4B61" w:rsidR="00FB21D2" w:rsidP="00FB21D2" w:rsidRDefault="00FB21D2">
      <w:pPr>
        <w:tabs>
          <w:tab w:val="left" w:pos="-1080"/>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pPr>
    </w:p>
    <w:p w:rsidRPr="00DE4B61" w:rsidR="00FB21D2" w:rsidP="00FB21D2" w:rsidRDefault="00FB21D2">
      <w:pPr>
        <w:pStyle w:val="ListParagraph"/>
        <w:numPr>
          <w:ilvl w:val="0"/>
          <w:numId w:val="51"/>
        </w:numPr>
        <w:tabs>
          <w:tab w:val="left" w:pos="-1080"/>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pPr>
      <w:r w:rsidRPr="00DE4B61">
        <w:t>To outpatients;</w:t>
      </w:r>
    </w:p>
    <w:p w:rsidRPr="00DE4B61" w:rsidR="00FB21D2" w:rsidP="00FB21D2" w:rsidRDefault="00FB21D2">
      <w:pPr>
        <w:tabs>
          <w:tab w:val="left" w:pos="-1080"/>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pPr>
    </w:p>
    <w:p w:rsidRPr="00DE4B61" w:rsidR="00FB21D2" w:rsidP="00FB21D2" w:rsidRDefault="00FB21D2">
      <w:pPr>
        <w:pStyle w:val="ListParagraph"/>
        <w:numPr>
          <w:ilvl w:val="0"/>
          <w:numId w:val="51"/>
        </w:numPr>
        <w:tabs>
          <w:tab w:val="left" w:pos="-1080"/>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pPr>
      <w:r w:rsidRPr="00DE4B61">
        <w:t xml:space="preserve">Except in the case of  nurse-midwife services (see 42 CFR 440.165), under the direction of a physician or dentist; and </w:t>
      </w:r>
    </w:p>
    <w:p w:rsidRPr="00DE4B61" w:rsidR="00FB21D2" w:rsidP="00FB21D2" w:rsidRDefault="00FB21D2">
      <w:pPr>
        <w:tabs>
          <w:tab w:val="left" w:pos="-1080"/>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pPr>
    </w:p>
    <w:p w:rsidRPr="00DE4B61" w:rsidR="00FB21D2" w:rsidP="00FB21D2" w:rsidRDefault="00FB21D2">
      <w:pPr>
        <w:pStyle w:val="ListParagraph"/>
        <w:numPr>
          <w:ilvl w:val="0"/>
          <w:numId w:val="51"/>
        </w:numPr>
        <w:tabs>
          <w:tab w:val="left" w:pos="-1080"/>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540"/>
        </w:tabs>
        <w:spacing w:after="0" w:line="240" w:lineRule="auto"/>
        <w:ind w:right="-180"/>
        <w:jc w:val="both"/>
      </w:pPr>
      <w:r w:rsidRPr="00DE4B61">
        <w:t>By an institution that:</w:t>
      </w:r>
    </w:p>
    <w:p w:rsidRPr="00DE4B61" w:rsidR="00FB21D2" w:rsidP="00FB21D2" w:rsidRDefault="00FB21D2">
      <w:pPr>
        <w:tabs>
          <w:tab w:val="left" w:pos="-1080"/>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pPr>
    </w:p>
    <w:p w:rsidRPr="00DE4B61" w:rsidR="00FB21D2" w:rsidP="00FB21D2" w:rsidRDefault="00FB21D2">
      <w:pPr>
        <w:tabs>
          <w:tab w:val="left" w:pos="-1080"/>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1080" w:hanging="360"/>
        <w:jc w:val="both"/>
      </w:pPr>
      <w:r w:rsidRPr="00DE4B61">
        <w:t>-</w:t>
      </w:r>
      <w:r w:rsidRPr="00DE4B61">
        <w:tab/>
        <w:t>Is licensed or formally approved as a hospital by an officially designated authority for State standard setting; and</w:t>
      </w:r>
    </w:p>
    <w:p w:rsidRPr="00DE4B61" w:rsidR="00FB21D2" w:rsidP="00FB21D2" w:rsidRDefault="00FB21D2">
      <w:pPr>
        <w:tabs>
          <w:tab w:val="left" w:pos="-1080"/>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pPr>
      <w:r w:rsidRPr="00DE4B61">
        <w:lastRenderedPageBreak/>
        <w:t xml:space="preserve"> </w:t>
      </w:r>
    </w:p>
    <w:p w:rsidRPr="00DE4B61" w:rsidR="00FB21D2" w:rsidP="00FB21D2" w:rsidRDefault="00FB21D2">
      <w:pPr>
        <w:tabs>
          <w:tab w:val="left" w:pos="-1080"/>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1080" w:hanging="360"/>
        <w:jc w:val="both"/>
      </w:pPr>
      <w:r w:rsidRPr="00DE4B61">
        <w:t>-</w:t>
      </w:r>
      <w:r w:rsidRPr="00DE4B61">
        <w:tab/>
        <w:t>Except in the case of medical supervision of nurse midwife services (see 42 CFR 440.165), meets the requirements for participation in Medicare as a hospital.</w:t>
      </w:r>
    </w:p>
    <w:p w:rsidRPr="00DE4B61" w:rsidR="00FB21D2" w:rsidP="00FB21D2" w:rsidRDefault="00FB21D2">
      <w:pPr>
        <w:tabs>
          <w:tab w:val="left" w:pos="-1080"/>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pPr>
    </w:p>
    <w:p w:rsidRPr="00DE4B61" w:rsidR="00FB21D2" w:rsidP="00BF5CA0" w:rsidRDefault="00FB21D2">
      <w:pPr>
        <w:pStyle w:val="ListParagraph"/>
        <w:numPr>
          <w:ilvl w:val="0"/>
          <w:numId w:val="72"/>
        </w:numPr>
      </w:pPr>
      <w:bookmarkStart w:name="_Toc533685923" w:id="45"/>
      <w:bookmarkStart w:name="_Toc64631026" w:id="46"/>
      <w:r w:rsidRPr="009227CF">
        <w:rPr>
          <w:rStyle w:val="Heading3Char"/>
        </w:rPr>
        <w:t>Prescribed Drugs (TOS Code=033)</w:t>
      </w:r>
      <w:bookmarkEnd w:id="45"/>
      <w:bookmarkEnd w:id="46"/>
      <w:r>
        <w:rPr>
          <w:rStyle w:val="Heading3Char"/>
        </w:rPr>
        <w:t xml:space="preserve"> </w:t>
      </w:r>
      <w:r w:rsidRPr="00DE4B61">
        <w:t>(See 42 CFR 440.120</w:t>
      </w:r>
      <w:r>
        <w:t xml:space="preserve">; </w:t>
      </w:r>
      <w:r w:rsidRPr="00B942BC">
        <w:t>42 CFR § 457.402; 42 CFR § 457.410</w:t>
      </w:r>
      <w:r w:rsidRPr="00B942BC" w:rsidR="00CD135A">
        <w:t>; 42</w:t>
      </w:r>
      <w:r w:rsidRPr="00B942BC">
        <w:t xml:space="preserve"> CFR § 457.420; 42 CFR § 457.430; 42 CFR § 457.431; 457.440; 42 CFR § 457.450</w:t>
      </w:r>
      <w:r w:rsidRPr="00DE4B61">
        <w:t>).--These are simple or compound substances or mixtures of substances prescribed for the cure, mitigation, or prevention of disease or for health maintenance that are:</w:t>
      </w:r>
    </w:p>
    <w:p w:rsidRPr="00DE4B61" w:rsidR="00FB21D2" w:rsidP="00FB21D2" w:rsidRDefault="00FB21D2">
      <w:pPr>
        <w:tabs>
          <w:tab w:val="left" w:pos="-1080"/>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pPr>
    </w:p>
    <w:p w:rsidRPr="00DE4B61" w:rsidR="00FB21D2" w:rsidP="00FB21D2" w:rsidRDefault="00FB21D2">
      <w:pPr>
        <w:pStyle w:val="ListParagraph"/>
        <w:numPr>
          <w:ilvl w:val="0"/>
          <w:numId w:val="54"/>
        </w:numPr>
        <w:tabs>
          <w:tab w:val="left" w:pos="-1080"/>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pPr>
      <w:r w:rsidRPr="00DE4B61">
        <w:t>Prescribed by a physician or other licensed practitioner within the scope of professional practice as defined and limited by Federal and State law;</w:t>
      </w:r>
    </w:p>
    <w:p w:rsidRPr="00DE4B61" w:rsidR="00FB21D2" w:rsidP="00FB21D2" w:rsidRDefault="00FB21D2">
      <w:pPr>
        <w:tabs>
          <w:tab w:val="left" w:pos="-1080"/>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pPr>
    </w:p>
    <w:p w:rsidRPr="00DE4B61" w:rsidR="00FB21D2" w:rsidP="00FB21D2" w:rsidRDefault="00FB21D2">
      <w:pPr>
        <w:pStyle w:val="ListParagraph"/>
        <w:numPr>
          <w:ilvl w:val="0"/>
          <w:numId w:val="54"/>
        </w:numPr>
        <w:tabs>
          <w:tab w:val="left" w:pos="-1080"/>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pPr>
      <w:r w:rsidRPr="00DE4B61">
        <w:t xml:space="preserve">Dispensed by licensed pharmacists and licensed authorized practitioners in accordance with the State Medical Practice Act; and </w:t>
      </w:r>
    </w:p>
    <w:p w:rsidRPr="00DE4B61" w:rsidR="00FB21D2" w:rsidP="00FB21D2" w:rsidRDefault="00FB21D2">
      <w:pPr>
        <w:tabs>
          <w:tab w:val="left" w:pos="-1080"/>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pPr>
    </w:p>
    <w:p w:rsidR="00FB21D2" w:rsidP="00FB21D2" w:rsidRDefault="00FB21D2">
      <w:pPr>
        <w:pStyle w:val="ListParagraph"/>
        <w:numPr>
          <w:ilvl w:val="0"/>
          <w:numId w:val="54"/>
        </w:numPr>
        <w:tabs>
          <w:tab w:val="left" w:pos="-1080"/>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pPr>
      <w:r w:rsidRPr="00DE4B61">
        <w:t>Dispensed by the licensed pharmacist or practitioner on a written prescription that is recorded and maintained in the pharmacist's or practitioner’s records.</w:t>
      </w:r>
    </w:p>
    <w:p w:rsidRPr="00DE4B61" w:rsidR="00FB21D2" w:rsidP="00FB21D2" w:rsidRDefault="00FB21D2">
      <w:pPr>
        <w:tabs>
          <w:tab w:val="left" w:pos="-1080"/>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360"/>
        <w:jc w:val="both"/>
      </w:pPr>
      <w:r w:rsidRPr="00DE4B61">
        <w:t xml:space="preserve"> </w:t>
      </w:r>
    </w:p>
    <w:p w:rsidRPr="00DE4B61" w:rsidR="00FB21D2" w:rsidP="00BF5CA0" w:rsidRDefault="00FB21D2">
      <w:pPr>
        <w:pStyle w:val="ListParagraph"/>
        <w:numPr>
          <w:ilvl w:val="0"/>
          <w:numId w:val="72"/>
        </w:numPr>
      </w:pPr>
      <w:bookmarkStart w:name="_Toc533685924" w:id="47"/>
      <w:bookmarkStart w:name="_Toc64631027" w:id="48"/>
      <w:r w:rsidRPr="009227CF">
        <w:rPr>
          <w:rStyle w:val="Heading3Char"/>
        </w:rPr>
        <w:t>Dental Services (TOS Code=029</w:t>
      </w:r>
      <w:bookmarkEnd w:id="47"/>
      <w:r w:rsidRPr="009227CF" w:rsidR="00CD135A">
        <w:rPr>
          <w:rStyle w:val="Heading3Char"/>
        </w:rPr>
        <w:t>)</w:t>
      </w:r>
      <w:bookmarkEnd w:id="48"/>
      <w:r w:rsidRPr="00BF5CA0" w:rsidR="00CD135A">
        <w:rPr>
          <w:u w:val="single"/>
        </w:rPr>
        <w:t xml:space="preserve"> (</w:t>
      </w:r>
      <w:r w:rsidRPr="00BF5CA0">
        <w:rPr>
          <w:u w:val="single"/>
        </w:rPr>
        <w:t>See 42 CFR 440.100; 42 CFR § 457.402; 42 CFR § 457.420; 42 CFR § 457.430; 42 CFR § 457.431; 457.440; 42 CFR § 457.450)</w:t>
      </w:r>
      <w:r w:rsidRPr="00DE4B61">
        <w:t>.--These are diagnostic, preventive, or corrective procedures provided by or under the supervision of a dentist in the practice of his or her profession, including treatment of:</w:t>
      </w:r>
    </w:p>
    <w:p w:rsidRPr="00DE4B61" w:rsidR="00FB21D2" w:rsidP="00FB21D2" w:rsidRDefault="00FB21D2">
      <w:pPr>
        <w:tabs>
          <w:tab w:val="left" w:pos="-1080"/>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pPr>
    </w:p>
    <w:p w:rsidRPr="00DE4B61" w:rsidR="00FB21D2" w:rsidP="00FB21D2" w:rsidRDefault="00FB21D2">
      <w:pPr>
        <w:pStyle w:val="ListParagraph"/>
        <w:numPr>
          <w:ilvl w:val="0"/>
          <w:numId w:val="55"/>
        </w:numPr>
        <w:tabs>
          <w:tab w:val="left" w:pos="-1080"/>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pPr>
      <w:r w:rsidRPr="00DE4B61">
        <w:t xml:space="preserve">The teeth and associated structures of the oral cavity; and </w:t>
      </w:r>
    </w:p>
    <w:p w:rsidRPr="00DE4B61" w:rsidR="00FB21D2" w:rsidP="00FB21D2" w:rsidRDefault="00FB21D2">
      <w:pPr>
        <w:tabs>
          <w:tab w:val="left" w:pos="-1080"/>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pPr>
    </w:p>
    <w:p w:rsidRPr="00DE4B61" w:rsidR="00FB21D2" w:rsidP="00FB21D2" w:rsidRDefault="00FB21D2">
      <w:pPr>
        <w:pStyle w:val="ListParagraph"/>
        <w:numPr>
          <w:ilvl w:val="0"/>
          <w:numId w:val="55"/>
        </w:numPr>
        <w:tabs>
          <w:tab w:val="left" w:pos="-1080"/>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pPr>
      <w:r w:rsidRPr="00DE4B61">
        <w:t>Disease, injury, or an impairment that may affect the oral or general health of the recipient.</w:t>
      </w:r>
    </w:p>
    <w:p w:rsidRPr="00DE4B61" w:rsidR="00FB21D2" w:rsidP="00FB21D2" w:rsidRDefault="00FB21D2">
      <w:pPr>
        <w:tabs>
          <w:tab w:val="left" w:pos="-1080"/>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pPr>
    </w:p>
    <w:p w:rsidRPr="00DE4B61" w:rsidR="00FB21D2" w:rsidP="00FB21D2" w:rsidRDefault="00FB21D2">
      <w:pPr>
        <w:tabs>
          <w:tab w:val="left" w:pos="-1080"/>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360"/>
        <w:jc w:val="both"/>
      </w:pPr>
      <w:r w:rsidRPr="00DE4B61">
        <w:t xml:space="preserve">A dentist is an individual licensed to practice dentistry or dental surgery. Dental services </w:t>
      </w:r>
      <w:r w:rsidRPr="00DE4B61">
        <w:rPr>
          <w:u w:val="single"/>
        </w:rPr>
        <w:t>include</w:t>
      </w:r>
      <w:r w:rsidRPr="00DE4B61">
        <w:t xml:space="preserve"> dental screening and dental clinic services.</w:t>
      </w:r>
    </w:p>
    <w:p w:rsidRPr="00DE4B61" w:rsidR="00FB21D2" w:rsidP="00FB21D2" w:rsidRDefault="00FB21D2">
      <w:pPr>
        <w:tabs>
          <w:tab w:val="left" w:pos="-1080"/>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pPr>
    </w:p>
    <w:p w:rsidR="00FB21D2" w:rsidP="00FB21D2" w:rsidRDefault="00FB21D2">
      <w:pPr>
        <w:tabs>
          <w:tab w:val="left" w:pos="-1080"/>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360"/>
        <w:jc w:val="both"/>
      </w:pPr>
      <w:r w:rsidRPr="00DE4B61">
        <w:t>NOTE: Include services related to providing and fitting dentures as dental services.  Dentures mean artificial structures made by, or under the direction of, a dentist to replace a full or partial set of teeth.</w:t>
      </w:r>
    </w:p>
    <w:p w:rsidRPr="00DE4B61" w:rsidR="00FB21D2" w:rsidP="00FB21D2" w:rsidRDefault="00FB21D2">
      <w:pPr>
        <w:tabs>
          <w:tab w:val="left" w:pos="-1080"/>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360"/>
        <w:jc w:val="both"/>
      </w:pPr>
      <w:r w:rsidRPr="00DE4B61">
        <w:t xml:space="preserve"> </w:t>
      </w:r>
    </w:p>
    <w:p w:rsidR="00FB21D2" w:rsidP="00FB21D2" w:rsidRDefault="00FB21D2">
      <w:pPr>
        <w:tabs>
          <w:tab w:val="left" w:pos="-1080"/>
          <w:tab w:val="left" w:pos="-72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360"/>
        <w:jc w:val="both"/>
      </w:pPr>
      <w:r w:rsidRPr="00B942BC">
        <w:t xml:space="preserve">Dental services </w:t>
      </w:r>
      <w:r w:rsidRPr="00B942BC">
        <w:rPr>
          <w:u w:val="single"/>
        </w:rPr>
        <w:t>do not include</w:t>
      </w:r>
      <w:r w:rsidRPr="00B942BC">
        <w:t xml:space="preserve"> services provided as part of inpatient hospital, outpatient hospital, non-dental clinic, or laboratory services and billed by the hospital, non</w:t>
      </w:r>
      <w:r w:rsidRPr="00B942BC">
        <w:noBreakHyphen/>
        <w:t>dental clinic, or laboratory or services which meet the requirements of 42 CFR 440.50(b) (i.e., are provided by a dentist but may be provided by either a d</w:t>
      </w:r>
      <w:r w:rsidRPr="00A93EDE">
        <w:t>entist or physician under State law).</w:t>
      </w:r>
    </w:p>
    <w:p w:rsidR="00FB21D2" w:rsidP="00FB21D2" w:rsidRDefault="00FB21D2">
      <w:pPr>
        <w:tabs>
          <w:tab w:val="left" w:pos="-1080"/>
          <w:tab w:val="left" w:pos="-72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360"/>
        <w:jc w:val="both"/>
      </w:pPr>
    </w:p>
    <w:p w:rsidRPr="00DE4B61" w:rsidR="00FB21D2" w:rsidP="00FB21D2" w:rsidRDefault="00FB21D2">
      <w:pPr>
        <w:pStyle w:val="Heading2"/>
        <w:jc w:val="left"/>
      </w:pPr>
      <w:bookmarkStart w:name="_Toc533685925" w:id="49"/>
      <w:bookmarkStart w:name="_Toc64631028" w:id="50"/>
      <w:r>
        <w:t>Other Services</w:t>
      </w:r>
      <w:bookmarkEnd w:id="49"/>
      <w:bookmarkEnd w:id="50"/>
    </w:p>
    <w:p w:rsidRPr="00DE4B61" w:rsidR="00FB21D2" w:rsidP="00FB21D2" w:rsidRDefault="00FB21D2">
      <w:pPr>
        <w:tabs>
          <w:tab w:val="left" w:pos="-1080"/>
          <w:tab w:val="left" w:pos="-72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360"/>
        <w:jc w:val="both"/>
      </w:pPr>
    </w:p>
    <w:p w:rsidRPr="00DE4B61" w:rsidR="00FB21D2" w:rsidP="00BF5CA0" w:rsidRDefault="00FB21D2">
      <w:pPr>
        <w:pStyle w:val="ListParagraph"/>
        <w:numPr>
          <w:ilvl w:val="0"/>
          <w:numId w:val="72"/>
        </w:numPr>
      </w:pPr>
      <w:bookmarkStart w:name="_Toc533685926" w:id="51"/>
      <w:bookmarkStart w:name="_Toc64631029" w:id="52"/>
      <w:r w:rsidRPr="009227CF">
        <w:rPr>
          <w:rStyle w:val="Heading3Char"/>
        </w:rPr>
        <w:t>Other Licensed Practitioners' Services (TOS Code=015)</w:t>
      </w:r>
      <w:bookmarkEnd w:id="51"/>
      <w:bookmarkEnd w:id="52"/>
      <w:r w:rsidRPr="00BF5CA0">
        <w:rPr>
          <w:u w:val="single"/>
        </w:rPr>
        <w:t>(See 42 CFR 440.60; 42 CFR § 457.402; 42 CFR § 457.420; 42 CFR § 457.430; 42 CFR § 457.431; 457.440; 42 CFR § 457.450)</w:t>
      </w:r>
      <w:r w:rsidRPr="00DE4B61">
        <w:t xml:space="preserve">.--These are medical or remedial care or services, other than physician services or services of a dentist, provided by licensed practitioners </w:t>
      </w:r>
      <w:r w:rsidRPr="00DE4B61">
        <w:lastRenderedPageBreak/>
        <w:t>within the scope of practice as defined under State law.  The category “Other Licensed Practitioners' Services” is different than the “Other Care” category.  Examples of other practitioners (if covered under State law) are:</w:t>
      </w:r>
    </w:p>
    <w:p w:rsidRPr="00DE4B61" w:rsidR="00FB21D2" w:rsidP="00FB21D2" w:rsidRDefault="00FB21D2">
      <w:pPr>
        <w:tabs>
          <w:tab w:val="left" w:pos="-1080"/>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pPr>
    </w:p>
    <w:p w:rsidRPr="00DE4B61" w:rsidR="00FB21D2" w:rsidP="00FB21D2" w:rsidRDefault="00FB21D2">
      <w:pPr>
        <w:pStyle w:val="ListParagraph"/>
        <w:numPr>
          <w:ilvl w:val="0"/>
          <w:numId w:val="56"/>
        </w:numPr>
        <w:tabs>
          <w:tab w:val="left" w:pos="-1080"/>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pPr>
      <w:r w:rsidRPr="00DE4B61">
        <w:t>Chiropractors;</w:t>
      </w:r>
    </w:p>
    <w:p w:rsidRPr="00DE4B61" w:rsidR="00FB21D2" w:rsidP="00FB21D2" w:rsidRDefault="00FB21D2">
      <w:pPr>
        <w:pStyle w:val="ListParagraph"/>
        <w:numPr>
          <w:ilvl w:val="0"/>
          <w:numId w:val="56"/>
        </w:numPr>
        <w:tabs>
          <w:tab w:val="left" w:pos="-1080"/>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pPr>
      <w:r w:rsidRPr="00DE4B61">
        <w:t>Podiatrists;</w:t>
      </w:r>
    </w:p>
    <w:p w:rsidRPr="00DE4B61" w:rsidR="00FB21D2" w:rsidP="00FB21D2" w:rsidRDefault="00FB21D2">
      <w:pPr>
        <w:pStyle w:val="ListParagraph"/>
        <w:numPr>
          <w:ilvl w:val="0"/>
          <w:numId w:val="56"/>
        </w:numPr>
        <w:tabs>
          <w:tab w:val="left" w:pos="-1080"/>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pPr>
      <w:r w:rsidRPr="00DE4B61">
        <w:t>Psychologists; and</w:t>
      </w:r>
    </w:p>
    <w:p w:rsidRPr="00DE4B61" w:rsidR="00FB21D2" w:rsidP="00FB21D2" w:rsidRDefault="00FB21D2">
      <w:pPr>
        <w:pStyle w:val="ListParagraph"/>
        <w:numPr>
          <w:ilvl w:val="0"/>
          <w:numId w:val="56"/>
        </w:numPr>
        <w:tabs>
          <w:tab w:val="left" w:pos="-1080"/>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pPr>
      <w:r w:rsidRPr="00DE4B61">
        <w:t>Optometrists.</w:t>
      </w:r>
    </w:p>
    <w:p w:rsidRPr="00DE4B61" w:rsidR="00FB21D2" w:rsidP="00FB21D2" w:rsidRDefault="00FB21D2">
      <w:pPr>
        <w:tabs>
          <w:tab w:val="left" w:pos="-1080"/>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pPr>
    </w:p>
    <w:p w:rsidRPr="00DE4B61" w:rsidR="00FB21D2" w:rsidP="00FB21D2" w:rsidRDefault="00FB21D2">
      <w:pPr>
        <w:tabs>
          <w:tab w:val="left" w:pos="-1080"/>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360"/>
        <w:jc w:val="both"/>
      </w:pPr>
      <w:r w:rsidRPr="00DE4B61">
        <w:t xml:space="preserve">Other Licensed Practitioners' Services </w:t>
      </w:r>
      <w:r w:rsidRPr="00DE4B61">
        <w:rPr>
          <w:u w:val="single"/>
        </w:rPr>
        <w:t>include</w:t>
      </w:r>
      <w:r w:rsidRPr="00DE4B61">
        <w:t xml:space="preserve"> hearing aids and eyeglasses only if they are billed directly by the professional practitioner.  If billed by a physician, they are reported as Physicians' Services.  Otherwise, report them under Other Care.</w:t>
      </w:r>
    </w:p>
    <w:p w:rsidRPr="00DE4B61" w:rsidR="00FB21D2" w:rsidP="00FB21D2" w:rsidRDefault="00FB21D2">
      <w:pPr>
        <w:tabs>
          <w:tab w:val="left" w:pos="-1080"/>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pPr>
    </w:p>
    <w:p w:rsidRPr="00DE4B61" w:rsidR="00FB21D2" w:rsidP="00FB21D2" w:rsidRDefault="00FB21D2">
      <w:pPr>
        <w:tabs>
          <w:tab w:val="left" w:pos="-1080"/>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360"/>
        <w:jc w:val="both"/>
      </w:pPr>
      <w:r w:rsidRPr="00DE4B61">
        <w:t xml:space="preserve">Other Licensed Practitioners' Services </w:t>
      </w:r>
      <w:r w:rsidRPr="00DE4B61">
        <w:rPr>
          <w:u w:val="single"/>
        </w:rPr>
        <w:t>do not include</w:t>
      </w:r>
      <w:r w:rsidRPr="00DE4B61">
        <w:t xml:space="preserve"> prosthetic devices billed by physicians, laboratory or X-ray services provided by other practitioners, or services of other practitioners that are included in inpatient or outpatient hospital bills.  These services are counted under the related type of service as appropriate.  Devices billed by providers not included under the listed types of service are counted under Other Care.</w:t>
      </w:r>
    </w:p>
    <w:p w:rsidRPr="00DE4B61" w:rsidR="00FB21D2" w:rsidP="00FB21D2" w:rsidRDefault="00FB21D2">
      <w:pPr>
        <w:tabs>
          <w:tab w:val="left" w:pos="-1080"/>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pPr>
    </w:p>
    <w:p w:rsidRPr="00DE4B61" w:rsidR="00FB21D2" w:rsidP="00FB21D2" w:rsidRDefault="00FB21D2">
      <w:pPr>
        <w:tabs>
          <w:tab w:val="left" w:pos="-1080"/>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360"/>
        <w:jc w:val="both"/>
      </w:pPr>
      <w:r w:rsidRPr="00DE4B61">
        <w:t>Report Other Licensed Practitioners' Services that are billed by a hospital as inpatient or outpatient services, as appropriate.</w:t>
      </w:r>
    </w:p>
    <w:p w:rsidRPr="00DE4B61" w:rsidR="00FB21D2" w:rsidP="00FB21D2" w:rsidRDefault="00FB21D2">
      <w:pPr>
        <w:tabs>
          <w:tab w:val="left" w:pos="-1080"/>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pPr>
    </w:p>
    <w:p w:rsidRPr="00DE4B61" w:rsidR="00FB21D2" w:rsidP="00FB21D2" w:rsidRDefault="00FB21D2">
      <w:pPr>
        <w:tabs>
          <w:tab w:val="left" w:pos="-1080"/>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360"/>
        <w:jc w:val="both"/>
      </w:pPr>
      <w:r w:rsidRPr="00DE4B61">
        <w:t xml:space="preserve">Speech therapists, audiologists, opticians, physical therapists, and occupational therapists </w:t>
      </w:r>
      <w:r w:rsidRPr="00DE4B61">
        <w:rPr>
          <w:u w:val="single"/>
        </w:rPr>
        <w:t>are not included</w:t>
      </w:r>
      <w:r w:rsidRPr="00DE4B61">
        <w:t xml:space="preserve"> within Other Licensed Practitioners' Services. </w:t>
      </w:r>
    </w:p>
    <w:p w:rsidR="00FB21D2" w:rsidP="00FB21D2" w:rsidRDefault="00FB21D2">
      <w:pPr>
        <w:tabs>
          <w:tab w:val="left" w:pos="-1080"/>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360"/>
        <w:jc w:val="both"/>
      </w:pPr>
    </w:p>
    <w:p w:rsidRPr="00DE4B61" w:rsidR="00FB21D2" w:rsidP="00FB21D2" w:rsidRDefault="00FB21D2">
      <w:pPr>
        <w:tabs>
          <w:tab w:val="left" w:pos="-1080"/>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360"/>
        <w:jc w:val="both"/>
      </w:pPr>
      <w:r w:rsidRPr="00DE4B61">
        <w:t>Chiropractors' services include only services that are provided by a chiropractor (who is licensed by the State) and consist of treatment by means of manual manipulation of the spine that the chiropractor is legally authorized by the State to perform.</w:t>
      </w:r>
    </w:p>
    <w:p w:rsidRPr="00DE4B61" w:rsidR="00FB21D2" w:rsidP="00FB21D2" w:rsidRDefault="00FB21D2">
      <w:pPr>
        <w:tabs>
          <w:tab w:val="left" w:pos="-1080"/>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pPr>
    </w:p>
    <w:p w:rsidRPr="00DE4B61" w:rsidR="00FB21D2" w:rsidP="00BF5CA0" w:rsidRDefault="00FB21D2">
      <w:pPr>
        <w:pStyle w:val="ListParagraph"/>
        <w:numPr>
          <w:ilvl w:val="0"/>
          <w:numId w:val="72"/>
        </w:numPr>
      </w:pPr>
      <w:bookmarkStart w:name="_Toc533685927" w:id="53"/>
      <w:bookmarkStart w:name="_Toc64631030" w:id="54"/>
      <w:r w:rsidRPr="009227CF">
        <w:rPr>
          <w:rStyle w:val="Heading3Char"/>
        </w:rPr>
        <w:t>Clinic Services (TOS Code=028</w:t>
      </w:r>
      <w:bookmarkEnd w:id="53"/>
      <w:bookmarkEnd w:id="54"/>
      <w:r w:rsidRPr="00BF5CA0">
        <w:rPr>
          <w:u w:val="single"/>
        </w:rPr>
        <w:t>(See 42 CRF 440.90; 42 CFR § 457.402; 42 CFR § 457.420; 42 CFR § 457.430; 42 CFR § 457.431; 457.440; 42 CFR § 457.450)</w:t>
      </w:r>
      <w:r w:rsidRPr="00DE4B61">
        <w:t>.--Clinic services include preventive, diagnostic, therapeutic, rehabilitative, or palliative items or services that are provided:</w:t>
      </w:r>
    </w:p>
    <w:p w:rsidRPr="00DE4B61" w:rsidR="00FB21D2" w:rsidP="00FB21D2" w:rsidRDefault="00FB21D2">
      <w:pPr>
        <w:tabs>
          <w:tab w:val="left" w:pos="-1080"/>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pPr>
    </w:p>
    <w:p w:rsidRPr="00DE4B61" w:rsidR="00FB21D2" w:rsidP="00FB21D2" w:rsidRDefault="00FB21D2">
      <w:pPr>
        <w:pStyle w:val="ListParagraph"/>
        <w:numPr>
          <w:ilvl w:val="0"/>
          <w:numId w:val="57"/>
        </w:numPr>
        <w:tabs>
          <w:tab w:val="left" w:pos="-1080"/>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pPr>
      <w:r w:rsidRPr="00DE4B61">
        <w:t>To outpatients;</w:t>
      </w:r>
    </w:p>
    <w:p w:rsidRPr="00DE4B61" w:rsidR="00FB21D2" w:rsidP="00FB21D2" w:rsidRDefault="00FB21D2">
      <w:pPr>
        <w:pStyle w:val="ListParagraph"/>
        <w:numPr>
          <w:ilvl w:val="0"/>
          <w:numId w:val="57"/>
        </w:numPr>
        <w:tabs>
          <w:tab w:val="left" w:pos="-1080"/>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pPr>
      <w:r w:rsidRPr="00DE4B61">
        <w:t>By a facility that is not part of a hospital but is organized and operated to provide medical care to outpatients including services furnished outside the clinic by clinic personnel to individuals without a fixed home or mailing address.  For reporting purposes, consider a group of physicians who share, only for mutual convenience, space, services of support staff, etc., as physicians, rather than a clinic, even though they practice under the name of the clinic; and</w:t>
      </w:r>
    </w:p>
    <w:p w:rsidR="00FB21D2" w:rsidP="00FB21D2" w:rsidRDefault="00FB21D2">
      <w:pPr>
        <w:pStyle w:val="ListParagraph"/>
        <w:numPr>
          <w:ilvl w:val="0"/>
          <w:numId w:val="57"/>
        </w:numPr>
        <w:tabs>
          <w:tab w:val="left" w:pos="-1080"/>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pPr>
      <w:r w:rsidRPr="00DE4B61">
        <w:t>Except in the case of nurse-midwife services (see 42 CFR 440.165), are furnished by, or under, the direction of a physician.</w:t>
      </w:r>
    </w:p>
    <w:p w:rsidRPr="00DE4B61" w:rsidR="00BF5CA0" w:rsidP="00BF5CA0" w:rsidRDefault="00BF5CA0">
      <w:pPr>
        <w:pStyle w:val="ListParagraph"/>
        <w:tabs>
          <w:tab w:val="left" w:pos="-1080"/>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pPr>
    </w:p>
    <w:p w:rsidR="00FB21D2" w:rsidP="00FB21D2" w:rsidRDefault="00FB21D2">
      <w:pPr>
        <w:tabs>
          <w:tab w:val="left" w:pos="-1080"/>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1080" w:hanging="720"/>
        <w:jc w:val="both"/>
      </w:pPr>
      <w:r w:rsidRPr="00DE4B61">
        <w:t>NOTE:</w:t>
      </w:r>
      <w:r w:rsidRPr="00DE4B61">
        <w:tab/>
        <w:t>Place dental clinic services under dental services.  Report any services not included above under other care.  A clinic staff may include practitioners with different specialties.</w:t>
      </w:r>
    </w:p>
    <w:p w:rsidRPr="00DE4B61" w:rsidR="00FB21D2" w:rsidP="00FB21D2" w:rsidRDefault="00FB21D2">
      <w:pPr>
        <w:tabs>
          <w:tab w:val="left" w:pos="-1080"/>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1080" w:hanging="720"/>
        <w:jc w:val="both"/>
      </w:pPr>
    </w:p>
    <w:p w:rsidRPr="00DE4B61" w:rsidR="00FB21D2" w:rsidP="00BF5CA0" w:rsidRDefault="00FB21D2">
      <w:pPr>
        <w:pStyle w:val="ListParagraph"/>
        <w:numPr>
          <w:ilvl w:val="0"/>
          <w:numId w:val="72"/>
        </w:numPr>
      </w:pPr>
      <w:bookmarkStart w:name="_Toc533685928" w:id="55"/>
      <w:bookmarkStart w:name="_Toc64631031" w:id="56"/>
      <w:r w:rsidRPr="009227CF">
        <w:rPr>
          <w:rStyle w:val="Heading3Char"/>
        </w:rPr>
        <w:lastRenderedPageBreak/>
        <w:t>Laboratory and X</w:t>
      </w:r>
      <w:r w:rsidRPr="009227CF">
        <w:rPr>
          <w:rStyle w:val="Heading3Char"/>
        </w:rPr>
        <w:noBreakHyphen/>
        <w:t>Ray Services (TOS Code=005, 006, 007, and 008</w:t>
      </w:r>
      <w:bookmarkEnd w:id="55"/>
      <w:r w:rsidRPr="009227CF" w:rsidR="00CD135A">
        <w:rPr>
          <w:rStyle w:val="Heading3Char"/>
        </w:rPr>
        <w:t>)</w:t>
      </w:r>
      <w:bookmarkEnd w:id="56"/>
      <w:r w:rsidRPr="00BF5CA0" w:rsidR="00CD135A">
        <w:rPr>
          <w:u w:val="single"/>
        </w:rPr>
        <w:t xml:space="preserve"> (</w:t>
      </w:r>
      <w:r w:rsidRPr="00BF5CA0">
        <w:rPr>
          <w:u w:val="single"/>
        </w:rPr>
        <w:t>See 42 CFR 440.30; 42 CFR § 457.402; 42 CFR § 457.420; 42 CFR § 457.430; 42 CFR § 457.431; 457.440; 42 CFR § 457.450)</w:t>
      </w:r>
      <w:r w:rsidRPr="00DE4B61">
        <w:t>.--These are professional or technical laboratory and radiological services that are:</w:t>
      </w:r>
    </w:p>
    <w:p w:rsidRPr="00DE4B61" w:rsidR="00FB21D2" w:rsidP="00FB21D2" w:rsidRDefault="00FB21D2">
      <w:pPr>
        <w:tabs>
          <w:tab w:val="left" w:pos="-1080"/>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pPr>
    </w:p>
    <w:p w:rsidRPr="00DE4B61" w:rsidR="00FB21D2" w:rsidP="00FB21D2" w:rsidRDefault="00FB21D2">
      <w:pPr>
        <w:pStyle w:val="ListParagraph"/>
        <w:numPr>
          <w:ilvl w:val="0"/>
          <w:numId w:val="58"/>
        </w:numPr>
        <w:tabs>
          <w:tab w:val="left" w:pos="-1080"/>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pPr>
      <w:r w:rsidRPr="00DE4B61">
        <w:t xml:space="preserve">Ordered and provided by or under the direction of a physician or other licensed practitioner of the healing arts within the scope of his or her practice as defined by State law or ordered and billed by a physician but </w:t>
      </w:r>
      <w:r w:rsidR="009348C2">
        <w:t>provided by referral laboratory</w:t>
      </w:r>
    </w:p>
    <w:p w:rsidRPr="00DE4B61" w:rsidR="00FB21D2" w:rsidP="00FB21D2" w:rsidRDefault="00FB21D2">
      <w:pPr>
        <w:tabs>
          <w:tab w:val="left" w:pos="-1080"/>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pPr>
    </w:p>
    <w:p w:rsidR="009348C2" w:rsidP="009348C2" w:rsidRDefault="00FB21D2">
      <w:pPr>
        <w:pStyle w:val="ListParagraph"/>
        <w:numPr>
          <w:ilvl w:val="0"/>
          <w:numId w:val="58"/>
        </w:numPr>
        <w:tabs>
          <w:tab w:val="left" w:pos="-1080"/>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pPr>
      <w:r w:rsidRPr="00DE4B61">
        <w:t>Provided by a laboratory that meets the requirements for participation in Medicare.</w:t>
      </w:r>
    </w:p>
    <w:p w:rsidR="009348C2" w:rsidP="009348C2" w:rsidRDefault="009348C2">
      <w:pPr>
        <w:pStyle w:val="ListParagraph"/>
      </w:pPr>
    </w:p>
    <w:p w:rsidRPr="00DE4B61" w:rsidR="00FB21D2" w:rsidP="009348C2" w:rsidRDefault="00FB21D2">
      <w:pPr>
        <w:pStyle w:val="ListParagraph"/>
        <w:numPr>
          <w:ilvl w:val="0"/>
          <w:numId w:val="58"/>
        </w:numPr>
        <w:tabs>
          <w:tab w:val="left" w:pos="-1080"/>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pPr>
      <w:r w:rsidRPr="00DE4B61">
        <w:t>X-ray services provided by dentists are reported under dental services.</w:t>
      </w:r>
    </w:p>
    <w:p w:rsidRPr="00DE4B61" w:rsidR="00FB21D2" w:rsidP="00FB21D2" w:rsidRDefault="00FB21D2">
      <w:pPr>
        <w:tabs>
          <w:tab w:val="left" w:pos="-1080"/>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pPr>
    </w:p>
    <w:p w:rsidRPr="00DE4B61" w:rsidR="00FB21D2" w:rsidP="00BF5CA0" w:rsidRDefault="00FB21D2">
      <w:pPr>
        <w:pStyle w:val="ListParagraph"/>
        <w:numPr>
          <w:ilvl w:val="0"/>
          <w:numId w:val="72"/>
        </w:numPr>
      </w:pPr>
      <w:bookmarkStart w:name="_Toc533685929" w:id="57"/>
      <w:bookmarkStart w:name="_Toc64631032" w:id="58"/>
      <w:r w:rsidRPr="009227CF">
        <w:rPr>
          <w:rStyle w:val="Heading3Char"/>
        </w:rPr>
        <w:t>Sterilizations (TOS Code=084</w:t>
      </w:r>
      <w:r w:rsidRPr="009227CF" w:rsidR="00CD135A">
        <w:rPr>
          <w:rStyle w:val="Heading3Char"/>
        </w:rPr>
        <w:t>) (</w:t>
      </w:r>
      <w:r w:rsidRPr="009227CF">
        <w:rPr>
          <w:rStyle w:val="Heading3Char"/>
        </w:rPr>
        <w:t>See 42 CFR 441, Subpart F)</w:t>
      </w:r>
      <w:bookmarkEnd w:id="57"/>
      <w:bookmarkEnd w:id="58"/>
      <w:r w:rsidRPr="00DE4B61">
        <w:t>.--These are medical procedures, treatment or operations for the purpose of rendering an individual permanently incapable of reproducing.</w:t>
      </w:r>
    </w:p>
    <w:p w:rsidRPr="00DE4B61" w:rsidR="00FB21D2" w:rsidP="00FB21D2" w:rsidRDefault="00FB21D2">
      <w:pPr>
        <w:tabs>
          <w:tab w:val="left" w:pos="-1080"/>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pPr>
    </w:p>
    <w:p w:rsidRPr="00DE4B61" w:rsidR="00FB21D2" w:rsidP="00BF5CA0" w:rsidRDefault="00FB21D2">
      <w:pPr>
        <w:pStyle w:val="ListParagraph"/>
        <w:numPr>
          <w:ilvl w:val="0"/>
          <w:numId w:val="72"/>
        </w:numPr>
      </w:pPr>
      <w:bookmarkStart w:name="_Toc533685930" w:id="59"/>
      <w:bookmarkStart w:name="_Toc64631033" w:id="60"/>
      <w:r w:rsidRPr="009227CF">
        <w:rPr>
          <w:rStyle w:val="Heading3Char"/>
        </w:rPr>
        <w:t>Home Health Services (TOS Code=016,017, 018, 019, 020, and 021)</w:t>
      </w:r>
      <w:bookmarkEnd w:id="59"/>
      <w:bookmarkEnd w:id="60"/>
      <w:r w:rsidRPr="00BF5CA0">
        <w:rPr>
          <w:u w:val="single"/>
        </w:rPr>
        <w:t xml:space="preserve"> (See 42 CFR 440.70; 42 CFR § 457.402; 42 CFR § 457.420; 42 CFR § 457.430; 42 CFR § 457.431; 457.440; 42 CFR § 457.450)</w:t>
      </w:r>
      <w:r w:rsidRPr="00DE4B61">
        <w:t xml:space="preserve">.--These are services provided at the patient's place of residence, in compliance with a physician's written plan of care that is reviewed every 62 days.  The following items and services are mandatory. </w:t>
      </w:r>
    </w:p>
    <w:p w:rsidRPr="00DE4B61" w:rsidR="00FB21D2" w:rsidP="00FB21D2" w:rsidRDefault="00FB21D2">
      <w:pPr>
        <w:tabs>
          <w:tab w:val="left" w:pos="-1080"/>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pPr>
    </w:p>
    <w:p w:rsidRPr="00DE4B61" w:rsidR="00FB21D2" w:rsidP="00FB21D2" w:rsidRDefault="00FB21D2">
      <w:pPr>
        <w:pStyle w:val="ListParagraph"/>
        <w:numPr>
          <w:ilvl w:val="0"/>
          <w:numId w:val="59"/>
        </w:numPr>
        <w:tabs>
          <w:tab w:val="left" w:pos="-1080"/>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pPr>
      <w:r w:rsidRPr="00DE4B61">
        <w:t>Nursing services, as defined in the State Nurse Practice Act that is provided on a part</w:t>
      </w:r>
      <w:r w:rsidRPr="00DE4B61">
        <w:noBreakHyphen/>
        <w:t>time or intermittent basis by a home health agency (a public or private agency or organization, or par</w:t>
      </w:r>
      <w:r>
        <w:t>t of any agency or organization</w:t>
      </w:r>
      <w:r w:rsidRPr="00DE4B61">
        <w:t xml:space="preserve"> that meets the requirements for participation in Medicare).  If there is no agency in the area, a registered nurse who:</w:t>
      </w:r>
    </w:p>
    <w:p w:rsidRPr="00DE4B61" w:rsidR="00FB21D2" w:rsidP="00FB21D2" w:rsidRDefault="00FB21D2">
      <w:pPr>
        <w:tabs>
          <w:tab w:val="left" w:pos="-1080"/>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pPr>
    </w:p>
    <w:p w:rsidRPr="00DE4B61" w:rsidR="00FB21D2" w:rsidP="00FB21D2" w:rsidRDefault="00FB21D2">
      <w:pPr>
        <w:tabs>
          <w:tab w:val="left" w:pos="-1080"/>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firstLine="720"/>
        <w:jc w:val="both"/>
      </w:pPr>
      <w:r w:rsidRPr="00DE4B61">
        <w:t>-</w:t>
      </w:r>
      <w:r w:rsidRPr="00DE4B61">
        <w:tab/>
        <w:t>Is licensed to practice in the State;</w:t>
      </w:r>
    </w:p>
    <w:p w:rsidRPr="00DE4B61" w:rsidR="00FB21D2" w:rsidP="00FB21D2" w:rsidRDefault="00FB21D2">
      <w:pPr>
        <w:tabs>
          <w:tab w:val="left" w:pos="-1080"/>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pPr>
    </w:p>
    <w:p w:rsidRPr="00DE4B61" w:rsidR="00FB21D2" w:rsidP="00FB21D2" w:rsidRDefault="00FB21D2">
      <w:pPr>
        <w:tabs>
          <w:tab w:val="left" w:pos="-1080"/>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firstLine="720"/>
        <w:jc w:val="both"/>
      </w:pPr>
      <w:r w:rsidRPr="00DE4B61">
        <w:t>-</w:t>
      </w:r>
      <w:r w:rsidRPr="00DE4B61">
        <w:tab/>
        <w:t>Receives written orders from the patient's physician;</w:t>
      </w:r>
    </w:p>
    <w:p w:rsidRPr="00DE4B61" w:rsidR="00FB21D2" w:rsidP="00FB21D2" w:rsidRDefault="00FB21D2">
      <w:pPr>
        <w:tabs>
          <w:tab w:val="left" w:pos="-1080"/>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pPr>
    </w:p>
    <w:p w:rsidRPr="00DE4B61" w:rsidR="00FB21D2" w:rsidP="00FB21D2" w:rsidRDefault="00FB21D2">
      <w:pPr>
        <w:tabs>
          <w:tab w:val="left" w:pos="-1080"/>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firstLine="720"/>
        <w:jc w:val="both"/>
      </w:pPr>
      <w:r w:rsidRPr="00DE4B61">
        <w:t>-</w:t>
      </w:r>
      <w:r w:rsidRPr="00DE4B61">
        <w:tab/>
        <w:t>Documents the care and services provided; and</w:t>
      </w:r>
    </w:p>
    <w:p w:rsidRPr="00DE4B61" w:rsidR="00FB21D2" w:rsidP="00FB21D2" w:rsidRDefault="00FB21D2">
      <w:pPr>
        <w:tabs>
          <w:tab w:val="left" w:pos="-1080"/>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pPr>
    </w:p>
    <w:p w:rsidRPr="00DE4B61" w:rsidR="00FB21D2" w:rsidP="00FB21D2" w:rsidRDefault="00FB21D2">
      <w:pPr>
        <w:tabs>
          <w:tab w:val="left" w:pos="-1080"/>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1080" w:hanging="360"/>
        <w:jc w:val="both"/>
      </w:pPr>
      <w:r w:rsidRPr="00DE4B61">
        <w:t>-</w:t>
      </w:r>
      <w:r w:rsidRPr="00DE4B61">
        <w:tab/>
        <w:t>Has had orientation to acceptable clinical and administrative record keeping from a health department nurse;</w:t>
      </w:r>
    </w:p>
    <w:p w:rsidRPr="00DE4B61" w:rsidR="00FB21D2" w:rsidP="00FB21D2" w:rsidRDefault="00FB21D2">
      <w:pPr>
        <w:tabs>
          <w:tab w:val="left" w:pos="-1080"/>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pPr>
    </w:p>
    <w:p w:rsidRPr="00DE4B61" w:rsidR="00FB21D2" w:rsidP="00FB21D2" w:rsidRDefault="00FB21D2">
      <w:pPr>
        <w:pStyle w:val="ListParagraph"/>
        <w:numPr>
          <w:ilvl w:val="0"/>
          <w:numId w:val="59"/>
        </w:numPr>
        <w:tabs>
          <w:tab w:val="left" w:pos="-1080"/>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pPr>
      <w:r w:rsidRPr="00DE4B61">
        <w:t>Home health aide services provided by a home health agency; and</w:t>
      </w:r>
    </w:p>
    <w:p w:rsidRPr="00DE4B61" w:rsidR="00FB21D2" w:rsidP="00FB21D2" w:rsidRDefault="00FB21D2">
      <w:pPr>
        <w:tabs>
          <w:tab w:val="left" w:pos="-1080"/>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pPr>
    </w:p>
    <w:p w:rsidRPr="00DE4B61" w:rsidR="00FB21D2" w:rsidP="00FB21D2" w:rsidRDefault="00FB21D2">
      <w:pPr>
        <w:pStyle w:val="ListParagraph"/>
        <w:numPr>
          <w:ilvl w:val="0"/>
          <w:numId w:val="59"/>
        </w:numPr>
        <w:tabs>
          <w:tab w:val="left" w:pos="-1080"/>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pPr>
      <w:r w:rsidRPr="00DE4B61">
        <w:t>Medical supplies, equipment, and appliances suitable for use in the home.</w:t>
      </w:r>
    </w:p>
    <w:p w:rsidRPr="00DE4B61" w:rsidR="00FB21D2" w:rsidP="00FB21D2" w:rsidRDefault="00FB21D2">
      <w:pPr>
        <w:tabs>
          <w:tab w:val="left" w:pos="-1080"/>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pPr>
    </w:p>
    <w:p w:rsidRPr="00DE4B61" w:rsidR="00FB21D2" w:rsidP="00FB21D2" w:rsidRDefault="00FB21D2">
      <w:pPr>
        <w:tabs>
          <w:tab w:val="left" w:pos="-1080"/>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360"/>
        <w:jc w:val="both"/>
      </w:pPr>
      <w:r w:rsidRPr="00DE4B61">
        <w:t>The following therapy services are optional: physical therapy, occupational therapy, or speech pathology and audiology services provided by a home health agency or by a facility licensed by the State to provide these medical rehabilitation services. (See 42 CFR 441.15.)</w:t>
      </w:r>
    </w:p>
    <w:p w:rsidRPr="00DE4B61" w:rsidR="00FB21D2" w:rsidP="00FB21D2" w:rsidRDefault="00FB21D2">
      <w:pPr>
        <w:tabs>
          <w:tab w:val="left" w:pos="-1080"/>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pPr>
    </w:p>
    <w:p w:rsidR="00FB21D2" w:rsidP="00FB21D2" w:rsidRDefault="00FB21D2">
      <w:pPr>
        <w:tabs>
          <w:tab w:val="left" w:pos="-1080"/>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360"/>
        <w:jc w:val="both"/>
      </w:pPr>
      <w:r w:rsidRPr="00DE4B61">
        <w:t xml:space="preserve">Place of residence is normally interpreted to mean the patient's home and does not apply to hospitals or NFs.  Services received in a NF that are different from those normally provided as part of the institution's care may </w:t>
      </w:r>
      <w:r w:rsidRPr="00DE4B61">
        <w:lastRenderedPageBreak/>
        <w:t>qualify as home health services.  For example, a registered nurse may provide short</w:t>
      </w:r>
      <w:r w:rsidRPr="00DE4B61">
        <w:noBreakHyphen/>
        <w:t xml:space="preserve">term care for a recipient in a NF during an acute illness to avoid the recipient's transfer to another NF. </w:t>
      </w:r>
    </w:p>
    <w:p w:rsidR="00FB21D2" w:rsidP="00FB21D2" w:rsidRDefault="00FB21D2">
      <w:pPr>
        <w:tabs>
          <w:tab w:val="left" w:pos="-1080"/>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360"/>
        <w:jc w:val="both"/>
      </w:pPr>
    </w:p>
    <w:p w:rsidRPr="00DE4B61" w:rsidR="00FB21D2" w:rsidP="00FB21D2" w:rsidRDefault="00FB21D2">
      <w:pPr>
        <w:pStyle w:val="Heading2"/>
        <w:jc w:val="left"/>
      </w:pPr>
      <w:bookmarkStart w:name="_Toc533685931" w:id="61"/>
      <w:bookmarkStart w:name="_Toc64631034" w:id="62"/>
      <w:r>
        <w:t>Personal Services</w:t>
      </w:r>
      <w:bookmarkEnd w:id="61"/>
      <w:bookmarkEnd w:id="62"/>
    </w:p>
    <w:p w:rsidR="00FB21D2" w:rsidP="00FB21D2" w:rsidRDefault="00FB21D2">
      <w:pPr>
        <w:tabs>
          <w:tab w:val="left" w:pos="-1080"/>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360" w:right="-180" w:hanging="360"/>
        <w:jc w:val="both"/>
      </w:pPr>
    </w:p>
    <w:p w:rsidRPr="00DE4B61" w:rsidR="00FB21D2" w:rsidP="00BF5CA0" w:rsidRDefault="00FB21D2">
      <w:pPr>
        <w:pStyle w:val="ListParagraph"/>
        <w:numPr>
          <w:ilvl w:val="0"/>
          <w:numId w:val="72"/>
        </w:numPr>
      </w:pPr>
      <w:bookmarkStart w:name="_Toc533685932" w:id="63"/>
      <w:bookmarkStart w:name="_Toc64631035" w:id="64"/>
      <w:r w:rsidRPr="009227CF">
        <w:rPr>
          <w:rStyle w:val="Heading3Char"/>
        </w:rPr>
        <w:t>Personal Support Services</w:t>
      </w:r>
      <w:bookmarkEnd w:id="63"/>
      <w:bookmarkEnd w:id="64"/>
      <w:r w:rsidRPr="00DE4B61">
        <w:t>.--Report total unduplicated recipients and payments for services defined in 15a through 15i.</w:t>
      </w:r>
    </w:p>
    <w:p w:rsidRPr="00DE4B61" w:rsidR="00FB21D2" w:rsidP="00FB21D2" w:rsidRDefault="00FB21D2">
      <w:pPr>
        <w:tabs>
          <w:tab w:val="left" w:pos="-1080"/>
          <w:tab w:val="left" w:pos="-720"/>
          <w:tab w:val="left" w:pos="-9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90"/>
        <w:jc w:val="both"/>
      </w:pPr>
    </w:p>
    <w:p w:rsidR="00FB21D2" w:rsidP="00690034" w:rsidRDefault="00FB21D2">
      <w:pPr>
        <w:ind w:left="360"/>
      </w:pPr>
      <w:r w:rsidRPr="009227CF">
        <w:rPr>
          <w:rStyle w:val="Heading4Char"/>
        </w:rPr>
        <w:t>15a.</w:t>
      </w:r>
      <w:r w:rsidR="00BF5CA0">
        <w:rPr>
          <w:rStyle w:val="Heading4Char"/>
        </w:rPr>
        <w:t xml:space="preserve"> </w:t>
      </w:r>
      <w:r w:rsidRPr="009227CF">
        <w:rPr>
          <w:rStyle w:val="Heading4Char"/>
        </w:rPr>
        <w:t>Personal Care Services (TOS Code=051)</w:t>
      </w:r>
      <w:r w:rsidRPr="00DE4B61">
        <w:rPr>
          <w:u w:val="single"/>
        </w:rPr>
        <w:t>(See 42 CFR 440.167)</w:t>
      </w:r>
      <w:r w:rsidRPr="00DE4B61">
        <w:t xml:space="preserve">.--These are services furnished to an individual who is not an inpatient or resident of a hospital, nursing facility, intermediate care facility for individuals with intellectual disabilities, or institution for </w:t>
      </w:r>
      <w:r w:rsidRPr="00DE4B61">
        <w:rPr>
          <w:rFonts w:cs="Arial"/>
        </w:rPr>
        <w:t>mental health conditions</w:t>
      </w:r>
      <w:r w:rsidRPr="00DE4B61">
        <w:t xml:space="preserve"> that are:</w:t>
      </w:r>
    </w:p>
    <w:p w:rsidRPr="00DE4B61" w:rsidR="00FB21D2" w:rsidP="00FB21D2" w:rsidRDefault="00FB21D2">
      <w:pPr>
        <w:tabs>
          <w:tab w:val="left" w:pos="-1080"/>
          <w:tab w:val="left" w:pos="-720"/>
          <w:tab w:val="left" w:pos="-9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360" w:right="-180" w:hanging="450"/>
        <w:jc w:val="both"/>
      </w:pPr>
      <w:r w:rsidRPr="00DE4B61">
        <w:t xml:space="preserve"> </w:t>
      </w:r>
    </w:p>
    <w:p w:rsidRPr="00DE4B61" w:rsidR="00FB21D2" w:rsidP="00FB21D2" w:rsidRDefault="00FB21D2">
      <w:pPr>
        <w:pStyle w:val="ListParagraph"/>
        <w:numPr>
          <w:ilvl w:val="0"/>
          <w:numId w:val="60"/>
        </w:numPr>
        <w:tabs>
          <w:tab w:val="left" w:pos="-1080"/>
          <w:tab w:val="left" w:pos="-720"/>
          <w:tab w:val="left" w:pos="-9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pPr>
      <w:r w:rsidRPr="00DE4B61">
        <w:t>Authorized for the individual by a physician in accordance with a plan of treatment or (at the option of the State) otherwise authorized for the individual in accordance with a service plan approved by the State; and</w:t>
      </w:r>
    </w:p>
    <w:p w:rsidRPr="00DE4B61" w:rsidR="00FB21D2" w:rsidP="00FB21D2" w:rsidRDefault="00FB21D2">
      <w:pPr>
        <w:tabs>
          <w:tab w:val="left" w:pos="-1080"/>
          <w:tab w:val="left" w:pos="-720"/>
          <w:tab w:val="left" w:pos="-9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90"/>
        <w:jc w:val="both"/>
      </w:pPr>
    </w:p>
    <w:p w:rsidRPr="00DE4B61" w:rsidR="00FB21D2" w:rsidP="00FB21D2" w:rsidRDefault="00FB21D2">
      <w:pPr>
        <w:pStyle w:val="ListParagraph"/>
        <w:numPr>
          <w:ilvl w:val="0"/>
          <w:numId w:val="60"/>
        </w:numPr>
        <w:tabs>
          <w:tab w:val="left" w:pos="-1080"/>
          <w:tab w:val="left" w:pos="-720"/>
          <w:tab w:val="left" w:pos="-9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pPr>
      <w:r w:rsidRPr="00DE4B61">
        <w:t>Provided by an individual who is qualified to provide such services and who is not a member of the individual’s family.</w:t>
      </w:r>
    </w:p>
    <w:p w:rsidRPr="00DE4B61" w:rsidR="00FB21D2" w:rsidP="00FB21D2" w:rsidRDefault="00FB21D2">
      <w:pPr>
        <w:tabs>
          <w:tab w:val="left" w:pos="-1080"/>
          <w:tab w:val="left" w:pos="-720"/>
          <w:tab w:val="left" w:pos="-9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pPr>
    </w:p>
    <w:p w:rsidRPr="00DE4B61" w:rsidR="00FB21D2" w:rsidP="00690034" w:rsidRDefault="00BF5CA0">
      <w:pPr>
        <w:ind w:left="360"/>
      </w:pPr>
      <w:r>
        <w:rPr>
          <w:rStyle w:val="Heading4Char"/>
        </w:rPr>
        <w:t xml:space="preserve">15b. </w:t>
      </w:r>
      <w:r w:rsidRPr="009227CF" w:rsidR="00FB21D2">
        <w:rPr>
          <w:rStyle w:val="Heading4Char"/>
        </w:rPr>
        <w:t>Targeted Case Management Services (TOS Code=053)</w:t>
      </w:r>
      <w:r w:rsidRPr="00DE4B61" w:rsidR="00FB21D2">
        <w:rPr>
          <w:u w:val="single"/>
        </w:rPr>
        <w:t xml:space="preserve">(See </w:t>
      </w:r>
      <w:r w:rsidR="00FB21D2">
        <w:rPr>
          <w:u w:val="single"/>
        </w:rPr>
        <w:t xml:space="preserve">42 CFR </w:t>
      </w:r>
      <w:r w:rsidRPr="00DE4B61" w:rsidR="00FB21D2">
        <w:rPr>
          <w:u w:val="single"/>
        </w:rPr>
        <w:t>§</w:t>
      </w:r>
      <w:r w:rsidR="00FB21D2">
        <w:rPr>
          <w:u w:val="single"/>
        </w:rPr>
        <w:t xml:space="preserve"> 440.169; </w:t>
      </w:r>
      <w:r w:rsidRPr="00B942BC" w:rsidR="00FB21D2">
        <w:rPr>
          <w:u w:val="single"/>
        </w:rPr>
        <w:t>42 CFR § 457.402; 42 CFR § 457.420; 42 CFR § 457.430; 42 CFR § 457.431; 457.440; 42 CFR § 457.450</w:t>
      </w:r>
      <w:r w:rsidRPr="00DE4B61" w:rsidR="00FB21D2">
        <w:rPr>
          <w:u w:val="single"/>
        </w:rPr>
        <w:t>)</w:t>
      </w:r>
      <w:r w:rsidRPr="00DE4B61" w:rsidR="00FB21D2">
        <w:t>.--These are services that are furnished to individuals eligible under the plan to gain access to needed medical, social, educational, and other services.  The agency may make available case management services to:</w:t>
      </w:r>
    </w:p>
    <w:p w:rsidRPr="00DE4B61" w:rsidR="00FB21D2" w:rsidP="00FB21D2" w:rsidRDefault="00FB21D2">
      <w:pPr>
        <w:tabs>
          <w:tab w:val="left" w:pos="-1080"/>
          <w:tab w:val="left" w:pos="-720"/>
          <w:tab w:val="left" w:pos="-9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90"/>
        <w:jc w:val="both"/>
      </w:pPr>
    </w:p>
    <w:p w:rsidRPr="00B942BC" w:rsidR="00FB21D2" w:rsidP="00FB21D2" w:rsidRDefault="00FB21D2">
      <w:pPr>
        <w:pStyle w:val="ListParagraph"/>
        <w:numPr>
          <w:ilvl w:val="0"/>
          <w:numId w:val="61"/>
        </w:numPr>
        <w:tabs>
          <w:tab w:val="left" w:pos="-1080"/>
          <w:tab w:val="left" w:pos="-720"/>
          <w:tab w:val="left" w:pos="-9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pPr>
      <w:r w:rsidRPr="00B942BC">
        <w:t>Specific geographic areas within a State, without regard to statewide requirement in 42 CFR 431.50; and</w:t>
      </w:r>
    </w:p>
    <w:p w:rsidRPr="00A93EDE" w:rsidR="00FB21D2" w:rsidP="00FB21D2" w:rsidRDefault="00FB21D2">
      <w:pPr>
        <w:tabs>
          <w:tab w:val="left" w:pos="-1080"/>
          <w:tab w:val="left" w:pos="-720"/>
          <w:tab w:val="left" w:pos="-9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90"/>
        <w:jc w:val="both"/>
      </w:pPr>
    </w:p>
    <w:p w:rsidRPr="00D251DC" w:rsidR="00FB21D2" w:rsidP="00FB21D2" w:rsidRDefault="00FB21D2">
      <w:pPr>
        <w:pStyle w:val="ListParagraph"/>
        <w:numPr>
          <w:ilvl w:val="0"/>
          <w:numId w:val="61"/>
        </w:numPr>
        <w:tabs>
          <w:tab w:val="left" w:pos="-1080"/>
          <w:tab w:val="left" w:pos="-720"/>
          <w:tab w:val="left" w:pos="-9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pPr>
      <w:r w:rsidRPr="00D251DC">
        <w:t>Specific groups of individuals eligible for Medicaid, without regard to the comparability requirements in 42 CFR 440.240.</w:t>
      </w:r>
    </w:p>
    <w:p w:rsidRPr="00DE5F35" w:rsidR="00FB21D2" w:rsidP="00FB21D2" w:rsidRDefault="00FB21D2">
      <w:pPr>
        <w:tabs>
          <w:tab w:val="left" w:pos="-1080"/>
          <w:tab w:val="left" w:pos="-720"/>
          <w:tab w:val="left" w:pos="-9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90"/>
        <w:jc w:val="both"/>
      </w:pPr>
    </w:p>
    <w:p w:rsidRPr="00DE4B61" w:rsidR="00FB21D2" w:rsidP="00FB21D2" w:rsidRDefault="00FB21D2">
      <w:pPr>
        <w:tabs>
          <w:tab w:val="left" w:pos="-1080"/>
          <w:tab w:val="left" w:pos="-720"/>
          <w:tab w:val="left" w:pos="-9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360"/>
        <w:jc w:val="both"/>
      </w:pPr>
      <w:r w:rsidRPr="002E6EAF">
        <w:t>The agency must permit individuals to freely choose any qualified Medicaid provider except when obtaining case management services in accordance with 42 CFR 431.51.</w:t>
      </w:r>
    </w:p>
    <w:p w:rsidRPr="00DE4B61" w:rsidR="00FB21D2" w:rsidP="00FB21D2" w:rsidRDefault="00FB21D2">
      <w:pPr>
        <w:tabs>
          <w:tab w:val="left" w:pos="-1080"/>
          <w:tab w:val="left" w:pos="-720"/>
          <w:tab w:val="left" w:pos="-9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pPr>
    </w:p>
    <w:p w:rsidRPr="00DE4B61" w:rsidR="00FB21D2" w:rsidP="00690034" w:rsidRDefault="00FB21D2">
      <w:pPr>
        <w:ind w:left="360"/>
      </w:pPr>
      <w:r w:rsidRPr="009227CF">
        <w:rPr>
          <w:rStyle w:val="Heading4Char"/>
        </w:rPr>
        <w:t>15c.</w:t>
      </w:r>
      <w:r w:rsidR="00BF5CA0">
        <w:rPr>
          <w:rStyle w:val="Heading4Char"/>
        </w:rPr>
        <w:t xml:space="preserve"> </w:t>
      </w:r>
      <w:r w:rsidRPr="009227CF">
        <w:rPr>
          <w:rStyle w:val="Heading4Char"/>
        </w:rPr>
        <w:t>Rehabilitative Services (TOS Code=043)</w:t>
      </w:r>
      <w:r w:rsidRPr="00DE4B61">
        <w:rPr>
          <w:u w:val="single"/>
        </w:rPr>
        <w:t>(See 42 CFR 440.130)</w:t>
      </w:r>
      <w:r w:rsidRPr="00DE4B61">
        <w:t>.--These include any medical or remedial services recommended by a physician or other licensed practitioner of the healing arts within the scope of his/her practice under State law for maximum reduction of physical or mental health condition and restoration of a recipient to his/her b</w:t>
      </w:r>
      <w:r>
        <w:t>est possible functional level.</w:t>
      </w:r>
    </w:p>
    <w:p w:rsidRPr="00DE4B61" w:rsidR="00FB21D2" w:rsidP="00FB21D2" w:rsidRDefault="00FB21D2">
      <w:pPr>
        <w:tabs>
          <w:tab w:val="left" w:pos="-1080"/>
          <w:tab w:val="left" w:pos="-720"/>
          <w:tab w:val="left" w:pos="-9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90"/>
        <w:jc w:val="both"/>
      </w:pPr>
    </w:p>
    <w:p w:rsidRPr="00DE4B61" w:rsidR="00FB21D2" w:rsidP="00690034" w:rsidRDefault="00690034">
      <w:pPr>
        <w:ind w:left="360"/>
      </w:pPr>
      <w:r>
        <w:rPr>
          <w:rStyle w:val="Heading4Char"/>
        </w:rPr>
        <w:t xml:space="preserve">15d. </w:t>
      </w:r>
      <w:r w:rsidRPr="009227CF" w:rsidR="00FB21D2">
        <w:rPr>
          <w:rStyle w:val="Heading4Char"/>
        </w:rPr>
        <w:t>Physical Therapy, Occupational Therapy, and Services For Individuals With Speech, Hearing, and Language Disorders</w:t>
      </w:r>
      <w:r w:rsidRPr="00DE4B61" w:rsidR="00FB21D2">
        <w:t xml:space="preserve"> (TOS Codes=0</w:t>
      </w:r>
      <w:r w:rsidR="00FB21D2">
        <w:t>30, 031, and 032</w:t>
      </w:r>
      <w:r w:rsidRPr="00DE4B61" w:rsidR="00FB21D2">
        <w:t>)(See 42 CFR 440.110</w:t>
      </w:r>
      <w:r w:rsidR="00FB21D2">
        <w:t xml:space="preserve">; </w:t>
      </w:r>
      <w:r w:rsidRPr="00B942BC" w:rsidR="00FB21D2">
        <w:t>42 CFR § 457.402; 42 CFR § 457.420; 42 CFR § 457.430; 42 CFR § 457.431; 457.440; 42 CFR § 457.450</w:t>
      </w:r>
      <w:r w:rsidRPr="00DE4B61" w:rsidR="00FB21D2">
        <w:t xml:space="preserve">).--These are services prescribed by a physician or other licensed practitioner within the scope of his or her practice under State law and </w:t>
      </w:r>
      <w:r w:rsidRPr="00DE4B61" w:rsidR="00FB21D2">
        <w:lastRenderedPageBreak/>
        <w:t>provided to a recipient by, or under the direction of, a qualified physical therapist, occupational therapist, speech pathologist, or audiologist.  It includes any necessary supplies and equipment.</w:t>
      </w:r>
    </w:p>
    <w:p w:rsidRPr="00DE4B61" w:rsidR="00FB21D2" w:rsidP="00FB21D2" w:rsidRDefault="00FB21D2">
      <w:pPr>
        <w:tabs>
          <w:tab w:val="left" w:pos="-1080"/>
          <w:tab w:val="left" w:pos="-720"/>
          <w:tab w:val="left" w:pos="-9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pPr>
    </w:p>
    <w:p w:rsidRPr="00DE4B61" w:rsidR="00FB21D2" w:rsidP="001C380F" w:rsidRDefault="00690034">
      <w:pPr>
        <w:ind w:left="360"/>
      </w:pPr>
      <w:r>
        <w:rPr>
          <w:rStyle w:val="Heading4Char"/>
        </w:rPr>
        <w:t xml:space="preserve">15e. </w:t>
      </w:r>
      <w:r w:rsidRPr="009227CF" w:rsidR="00FB21D2">
        <w:rPr>
          <w:rStyle w:val="Heading4Char"/>
        </w:rPr>
        <w:t>Hospice Services (TOS Code=087</w:t>
      </w:r>
      <w:r w:rsidRPr="009227CF" w:rsidR="00CD135A">
        <w:rPr>
          <w:rStyle w:val="Heading4Char"/>
        </w:rPr>
        <w:t>) (</w:t>
      </w:r>
      <w:r w:rsidRPr="00DE4B61" w:rsidR="00FB21D2">
        <w:rPr>
          <w:u w:val="single"/>
        </w:rPr>
        <w:t>See 42 CFR 418.202</w:t>
      </w:r>
      <w:r w:rsidR="00FB21D2">
        <w:rPr>
          <w:u w:val="single"/>
        </w:rPr>
        <w:t xml:space="preserve">; </w:t>
      </w:r>
      <w:r w:rsidRPr="000D553E" w:rsidR="00FB21D2">
        <w:rPr>
          <w:u w:val="single"/>
        </w:rPr>
        <w:t>42 CFR § 457.402; 42 CFR § 457.420; 42 CFR § 457.430; 42 CFR § 457.431; 457.440; 42 CFR § 457.450</w:t>
      </w:r>
      <w:r w:rsidRPr="00DE4B61" w:rsidR="00FB21D2">
        <w:rPr>
          <w:u w:val="single"/>
        </w:rPr>
        <w:t>)</w:t>
      </w:r>
      <w:r w:rsidRPr="00DE4B61" w:rsidR="00FB21D2">
        <w:t>.--Whether received in a hospice facility or elsewhere, these are services that are:</w:t>
      </w:r>
    </w:p>
    <w:p w:rsidRPr="00DE4B61" w:rsidR="00FB21D2" w:rsidP="00FB21D2" w:rsidRDefault="00FB21D2">
      <w:pPr>
        <w:pStyle w:val="ListParagraph"/>
        <w:numPr>
          <w:ilvl w:val="0"/>
          <w:numId w:val="62"/>
        </w:numPr>
        <w:tabs>
          <w:tab w:val="left" w:pos="-1080"/>
          <w:tab w:val="left" w:pos="-720"/>
          <w:tab w:val="left" w:pos="-9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pPr>
      <w:r w:rsidRPr="00DE4B61">
        <w:t>Furnished to a terminally ill individual, as defined in 42 CFR 418.3;</w:t>
      </w:r>
    </w:p>
    <w:p w:rsidRPr="00DE4B61" w:rsidR="00FB21D2" w:rsidP="00FB21D2" w:rsidRDefault="00FB21D2">
      <w:pPr>
        <w:tabs>
          <w:tab w:val="left" w:pos="-1080"/>
          <w:tab w:val="left" w:pos="-720"/>
          <w:tab w:val="left" w:pos="-9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90"/>
        <w:jc w:val="both"/>
      </w:pPr>
    </w:p>
    <w:p w:rsidRPr="00DE4B61" w:rsidR="00FB21D2" w:rsidP="00FB21D2" w:rsidRDefault="00FB21D2">
      <w:pPr>
        <w:pStyle w:val="ListParagraph"/>
        <w:numPr>
          <w:ilvl w:val="0"/>
          <w:numId w:val="62"/>
        </w:numPr>
        <w:tabs>
          <w:tab w:val="left" w:pos="-1080"/>
          <w:tab w:val="left" w:pos="-720"/>
          <w:tab w:val="left" w:pos="-9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pPr>
      <w:r w:rsidRPr="00DE4B61">
        <w:t>Furnished by a hospice, as defined in 42 CFR 418.3, that meets the requirements for participation in Medicare specified in 42 CFR 418, Subpart C or by others under an arrangement made by a hospice program that meets those requirements and is a participating Medicaid provider; and</w:t>
      </w:r>
    </w:p>
    <w:p w:rsidRPr="00DE4B61" w:rsidR="00FB21D2" w:rsidP="00FB21D2" w:rsidRDefault="00FB21D2">
      <w:pPr>
        <w:tabs>
          <w:tab w:val="left" w:pos="-1080"/>
          <w:tab w:val="left" w:pos="-720"/>
          <w:tab w:val="left" w:pos="-9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90"/>
        <w:jc w:val="both"/>
      </w:pPr>
    </w:p>
    <w:p w:rsidRPr="00DE4B61" w:rsidR="00FB21D2" w:rsidP="00FB21D2" w:rsidRDefault="00FB21D2">
      <w:pPr>
        <w:pStyle w:val="ListParagraph"/>
        <w:numPr>
          <w:ilvl w:val="0"/>
          <w:numId w:val="62"/>
        </w:numPr>
        <w:tabs>
          <w:tab w:val="left" w:pos="-1080"/>
          <w:tab w:val="left" w:pos="-720"/>
          <w:tab w:val="left" w:pos="-9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pPr>
      <w:r w:rsidRPr="00DE4B61">
        <w:t>Furnished under a written plan that is established and periodically reviewed by:</w:t>
      </w:r>
    </w:p>
    <w:p w:rsidRPr="00DE4B61" w:rsidR="00FB21D2" w:rsidP="00FB21D2" w:rsidRDefault="00FB21D2">
      <w:pPr>
        <w:tabs>
          <w:tab w:val="left" w:pos="-1080"/>
          <w:tab w:val="left" w:pos="-720"/>
          <w:tab w:val="left" w:pos="-9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90"/>
        <w:jc w:val="both"/>
      </w:pPr>
    </w:p>
    <w:p w:rsidRPr="00DE4B61" w:rsidR="00FB21D2" w:rsidP="00FB21D2" w:rsidRDefault="00FB21D2">
      <w:pPr>
        <w:numPr>
          <w:ilvl w:val="0"/>
          <w:numId w:val="63"/>
        </w:numPr>
        <w:tabs>
          <w:tab w:val="left" w:pos="-1080"/>
          <w:tab w:val="left" w:pos="-720"/>
          <w:tab w:val="left" w:pos="-90"/>
          <w:tab w:val="left" w:pos="360"/>
          <w:tab w:val="left" w:pos="72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1080"/>
        <w:jc w:val="both"/>
      </w:pPr>
      <w:r w:rsidRPr="00DE4B61">
        <w:t>The attending physician;</w:t>
      </w:r>
    </w:p>
    <w:p w:rsidRPr="00DE4B61" w:rsidR="00FB21D2" w:rsidP="00FB21D2" w:rsidRDefault="00FB21D2">
      <w:pPr>
        <w:tabs>
          <w:tab w:val="left" w:pos="-1080"/>
          <w:tab w:val="left" w:pos="-720"/>
          <w:tab w:val="left" w:pos="-90"/>
          <w:tab w:val="left" w:pos="360"/>
          <w:tab w:val="left" w:pos="72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360"/>
        <w:jc w:val="both"/>
      </w:pPr>
    </w:p>
    <w:p w:rsidR="00FB21D2" w:rsidP="00FB21D2" w:rsidRDefault="00FB21D2">
      <w:pPr>
        <w:numPr>
          <w:ilvl w:val="0"/>
          <w:numId w:val="63"/>
        </w:numPr>
        <w:tabs>
          <w:tab w:val="left" w:pos="-1080"/>
          <w:tab w:val="left" w:pos="-720"/>
          <w:tab w:val="left" w:pos="-90"/>
          <w:tab w:val="left" w:pos="360"/>
          <w:tab w:val="left" w:pos="72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1080"/>
        <w:jc w:val="both"/>
      </w:pPr>
      <w:r w:rsidRPr="00DE4B61">
        <w:t>The medical director or physician designee of the program, as described in 42 CFR 418.54; and</w:t>
      </w:r>
    </w:p>
    <w:p w:rsidRPr="00DE4B61" w:rsidR="00FB21D2" w:rsidP="00FB21D2" w:rsidRDefault="00FB21D2">
      <w:pPr>
        <w:tabs>
          <w:tab w:val="left" w:pos="-1080"/>
          <w:tab w:val="left" w:pos="-720"/>
          <w:tab w:val="left" w:pos="-90"/>
          <w:tab w:val="left" w:pos="360"/>
          <w:tab w:val="left" w:pos="72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360"/>
        <w:jc w:val="both"/>
      </w:pPr>
    </w:p>
    <w:p w:rsidRPr="00DE4B61" w:rsidR="00FB21D2" w:rsidP="00FB21D2" w:rsidRDefault="00FB21D2">
      <w:pPr>
        <w:pStyle w:val="ListParagraph"/>
        <w:numPr>
          <w:ilvl w:val="0"/>
          <w:numId w:val="63"/>
        </w:numPr>
        <w:tabs>
          <w:tab w:val="left" w:pos="-990"/>
          <w:tab w:val="left" w:pos="-630"/>
          <w:tab w:val="left" w:pos="0"/>
          <w:tab w:val="left" w:pos="450"/>
          <w:tab w:val="left" w:pos="630"/>
          <w:tab w:val="left" w:pos="1080"/>
          <w:tab w:val="left" w:pos="1170"/>
          <w:tab w:val="left" w:pos="1530"/>
          <w:tab w:val="left" w:pos="1890"/>
          <w:tab w:val="left" w:pos="2250"/>
          <w:tab w:val="left" w:pos="2610"/>
          <w:tab w:val="left" w:pos="2970"/>
          <w:tab w:val="left" w:pos="3690"/>
          <w:tab w:val="left" w:pos="4410"/>
          <w:tab w:val="left" w:pos="5130"/>
          <w:tab w:val="left" w:pos="5850"/>
          <w:tab w:val="left" w:pos="6570"/>
          <w:tab w:val="left" w:pos="7290"/>
          <w:tab w:val="left" w:pos="8010"/>
          <w:tab w:val="left" w:pos="8730"/>
          <w:tab w:val="left" w:pos="9450"/>
        </w:tabs>
        <w:spacing w:after="0" w:line="240" w:lineRule="auto"/>
        <w:ind w:left="1080"/>
        <w:jc w:val="both"/>
      </w:pPr>
      <w:r w:rsidRPr="00DE4B61">
        <w:t>The interdisciplinary group described in 42 CFR 418.68.</w:t>
      </w:r>
    </w:p>
    <w:p w:rsidRPr="00DE4B61" w:rsidR="00FB21D2" w:rsidP="00FB21D2" w:rsidRDefault="00FB21D2">
      <w:pPr>
        <w:tabs>
          <w:tab w:val="left" w:pos="-990"/>
          <w:tab w:val="left" w:pos="-630"/>
          <w:tab w:val="left" w:pos="0"/>
          <w:tab w:val="left" w:pos="450"/>
          <w:tab w:val="left" w:pos="810"/>
          <w:tab w:val="left" w:pos="1170"/>
          <w:tab w:val="left" w:pos="1530"/>
          <w:tab w:val="left" w:pos="1890"/>
          <w:tab w:val="left" w:pos="2250"/>
          <w:tab w:val="left" w:pos="2610"/>
          <w:tab w:val="left" w:pos="2970"/>
          <w:tab w:val="left" w:pos="3690"/>
          <w:tab w:val="left" w:pos="4410"/>
          <w:tab w:val="left" w:pos="5130"/>
          <w:tab w:val="left" w:pos="5850"/>
          <w:tab w:val="left" w:pos="6570"/>
          <w:tab w:val="left" w:pos="7290"/>
          <w:tab w:val="left" w:pos="8010"/>
          <w:tab w:val="left" w:pos="8730"/>
          <w:tab w:val="left" w:pos="9450"/>
        </w:tabs>
        <w:spacing w:after="0" w:line="240" w:lineRule="auto"/>
        <w:jc w:val="both"/>
      </w:pPr>
    </w:p>
    <w:p w:rsidRPr="00DE4B61" w:rsidR="00FB21D2" w:rsidP="001C380F" w:rsidRDefault="00690034">
      <w:pPr>
        <w:ind w:left="450"/>
      </w:pPr>
      <w:r>
        <w:rPr>
          <w:rStyle w:val="Heading4Char"/>
        </w:rPr>
        <w:t xml:space="preserve">15f. </w:t>
      </w:r>
      <w:r w:rsidRPr="009227CF" w:rsidR="00FB21D2">
        <w:rPr>
          <w:rStyle w:val="Heading4Char"/>
        </w:rPr>
        <w:t>Nurse Midwife (TOS Code=025</w:t>
      </w:r>
      <w:r w:rsidRPr="009227CF" w:rsidR="00CD135A">
        <w:rPr>
          <w:rStyle w:val="Heading4Char"/>
        </w:rPr>
        <w:t>)</w:t>
      </w:r>
      <w:r w:rsidRPr="00DE4B61" w:rsidR="00CD135A">
        <w:rPr>
          <w:u w:val="single"/>
        </w:rPr>
        <w:t xml:space="preserve"> (</w:t>
      </w:r>
      <w:r w:rsidRPr="00DE4B61" w:rsidR="00FB21D2">
        <w:rPr>
          <w:u w:val="single"/>
        </w:rPr>
        <w:t>See 42 CFR 440.165</w:t>
      </w:r>
      <w:r w:rsidR="00FB21D2">
        <w:rPr>
          <w:u w:val="single"/>
        </w:rPr>
        <w:t xml:space="preserve">; </w:t>
      </w:r>
      <w:r w:rsidRPr="000D553E" w:rsidR="00FB21D2">
        <w:rPr>
          <w:u w:val="single"/>
        </w:rPr>
        <w:t>42 CFR § 457.402; 42 CFR § 457.420; 42 CFR § 457.430; 42 CFR § 457.431; 457.440; 42 CFR § 457.450</w:t>
      </w:r>
      <w:r w:rsidRPr="00DE4B61" w:rsidR="00FB21D2">
        <w:rPr>
          <w:u w:val="single"/>
        </w:rPr>
        <w:t>)</w:t>
      </w:r>
      <w:r w:rsidRPr="00DE4B61" w:rsidR="00FB21D2">
        <w:t>.--These are services that are concerned with management and the care of mothers and newborns throughout the maternity cycle and are furnished within the scope of practice authorized by State law or regulation.</w:t>
      </w:r>
    </w:p>
    <w:p w:rsidRPr="00DE4B61" w:rsidR="00FB21D2" w:rsidP="00FB21D2" w:rsidRDefault="00FB21D2">
      <w:pPr>
        <w:tabs>
          <w:tab w:val="left" w:pos="-990"/>
          <w:tab w:val="left" w:pos="-630"/>
          <w:tab w:val="left" w:pos="0"/>
          <w:tab w:val="left" w:pos="450"/>
          <w:tab w:val="left" w:pos="810"/>
          <w:tab w:val="left" w:pos="1170"/>
          <w:tab w:val="left" w:pos="1530"/>
          <w:tab w:val="left" w:pos="1890"/>
          <w:tab w:val="left" w:pos="2250"/>
          <w:tab w:val="left" w:pos="2610"/>
          <w:tab w:val="left" w:pos="2970"/>
          <w:tab w:val="left" w:pos="3690"/>
          <w:tab w:val="left" w:pos="4410"/>
          <w:tab w:val="left" w:pos="5130"/>
          <w:tab w:val="left" w:pos="5850"/>
          <w:tab w:val="left" w:pos="6570"/>
          <w:tab w:val="left" w:pos="7290"/>
          <w:tab w:val="left" w:pos="8010"/>
          <w:tab w:val="left" w:pos="8730"/>
          <w:tab w:val="left" w:pos="9450"/>
        </w:tabs>
        <w:spacing w:after="0" w:line="240" w:lineRule="auto"/>
        <w:jc w:val="both"/>
      </w:pPr>
    </w:p>
    <w:p w:rsidRPr="00DE4B61" w:rsidR="00FB21D2" w:rsidP="00690034" w:rsidRDefault="00690034">
      <w:pPr>
        <w:ind w:left="450"/>
      </w:pPr>
      <w:r>
        <w:rPr>
          <w:rStyle w:val="Heading4Char"/>
        </w:rPr>
        <w:t xml:space="preserve">15g. </w:t>
      </w:r>
      <w:r w:rsidRPr="009227CF" w:rsidR="00FB21D2">
        <w:rPr>
          <w:rStyle w:val="Heading4Char"/>
        </w:rPr>
        <w:t>Nurse Practitioner (TOS Code=026</w:t>
      </w:r>
      <w:r w:rsidRPr="009227CF" w:rsidR="00CD135A">
        <w:rPr>
          <w:rStyle w:val="Heading4Char"/>
        </w:rPr>
        <w:t>)</w:t>
      </w:r>
      <w:r w:rsidRPr="00DE4B61" w:rsidR="00CD135A">
        <w:rPr>
          <w:u w:val="single"/>
        </w:rPr>
        <w:t xml:space="preserve"> (</w:t>
      </w:r>
      <w:r w:rsidRPr="00DE4B61" w:rsidR="00FB21D2">
        <w:rPr>
          <w:u w:val="single"/>
        </w:rPr>
        <w:t>See 42 CFR 440.166</w:t>
      </w:r>
      <w:r w:rsidR="00FB21D2">
        <w:rPr>
          <w:u w:val="single"/>
        </w:rPr>
        <w:t xml:space="preserve">; </w:t>
      </w:r>
      <w:r w:rsidRPr="000D553E" w:rsidR="00FB21D2">
        <w:rPr>
          <w:u w:val="single"/>
        </w:rPr>
        <w:t>42 CFR § 457.402; 42 CFR § 457.420; 42 CFR § 457.430; 42 CFR § 457.431; 457.440; 42 CFR § 457.450</w:t>
      </w:r>
      <w:r w:rsidRPr="00DE4B61" w:rsidR="00FB21D2">
        <w:rPr>
          <w:u w:val="single"/>
        </w:rPr>
        <w:t>)</w:t>
      </w:r>
      <w:r w:rsidRPr="00DE4B61" w:rsidR="00FB21D2">
        <w:t>.--These are services furnished by a registered professional nurse who meets State’s advanced educational and clinical practice requirements, if any, beyond the 2 to 4 years of basic nursing education required of all registered nurses.</w:t>
      </w:r>
    </w:p>
    <w:p w:rsidRPr="00DE4B61" w:rsidR="00FB21D2" w:rsidP="00FB21D2" w:rsidRDefault="00FB21D2">
      <w:pPr>
        <w:tabs>
          <w:tab w:val="left" w:pos="-990"/>
          <w:tab w:val="left" w:pos="-630"/>
          <w:tab w:val="left" w:pos="0"/>
          <w:tab w:val="left" w:pos="450"/>
          <w:tab w:val="left" w:pos="810"/>
          <w:tab w:val="left" w:pos="1170"/>
          <w:tab w:val="left" w:pos="1530"/>
          <w:tab w:val="left" w:pos="1890"/>
          <w:tab w:val="left" w:pos="2250"/>
          <w:tab w:val="left" w:pos="2610"/>
          <w:tab w:val="left" w:pos="2970"/>
          <w:tab w:val="left" w:pos="3690"/>
          <w:tab w:val="left" w:pos="4410"/>
          <w:tab w:val="left" w:pos="5130"/>
          <w:tab w:val="left" w:pos="5850"/>
          <w:tab w:val="left" w:pos="6570"/>
          <w:tab w:val="left" w:pos="7290"/>
          <w:tab w:val="left" w:pos="8010"/>
          <w:tab w:val="left" w:pos="8730"/>
          <w:tab w:val="left" w:pos="9450"/>
        </w:tabs>
        <w:spacing w:after="0" w:line="240" w:lineRule="auto"/>
        <w:jc w:val="both"/>
      </w:pPr>
    </w:p>
    <w:p w:rsidRPr="00DE4B61" w:rsidR="00FB21D2" w:rsidP="00690034" w:rsidRDefault="00690034">
      <w:pPr>
        <w:ind w:left="450"/>
      </w:pPr>
      <w:r>
        <w:rPr>
          <w:rStyle w:val="Heading4Char"/>
        </w:rPr>
        <w:t xml:space="preserve">15h. </w:t>
      </w:r>
      <w:r w:rsidRPr="009227CF" w:rsidR="00FB21D2">
        <w:rPr>
          <w:rStyle w:val="Heading4Char"/>
        </w:rPr>
        <w:t>Private Duty Nursing (TOS Code=022)</w:t>
      </w:r>
      <w:r w:rsidR="00FB21D2">
        <w:rPr>
          <w:u w:val="single"/>
        </w:rPr>
        <w:t xml:space="preserve"> </w:t>
      </w:r>
      <w:r w:rsidRPr="00DE4B61" w:rsidR="00FB21D2">
        <w:rPr>
          <w:u w:val="single"/>
        </w:rPr>
        <w:t>(See 42 CFR 440.80</w:t>
      </w:r>
      <w:r w:rsidR="00FB21D2">
        <w:rPr>
          <w:u w:val="single"/>
        </w:rPr>
        <w:t xml:space="preserve">; </w:t>
      </w:r>
      <w:r w:rsidRPr="000D553E" w:rsidR="00FB21D2">
        <w:rPr>
          <w:u w:val="single"/>
        </w:rPr>
        <w:t>42 CFR § 457.402; 42 CFR § 457.420; 42 CFR § 457.430; 42 CFR § 457.431; 457.440; 42 CFR § 457.450</w:t>
      </w:r>
      <w:r w:rsidRPr="00DE4B61" w:rsidR="00FB21D2">
        <w:rPr>
          <w:u w:val="single"/>
        </w:rPr>
        <w:t>)</w:t>
      </w:r>
      <w:r w:rsidRPr="00DE4B61" w:rsidR="00FB21D2">
        <w:t>.--When covered in the State plan, these are services of registered nurses or licensed practical nurses provided under direction of a physician to recipients in their own homes, hospitals or nursing faciliti</w:t>
      </w:r>
      <w:r w:rsidR="00FB21D2">
        <w:t>es (as specified by the State).</w:t>
      </w:r>
    </w:p>
    <w:p w:rsidRPr="00DE4B61" w:rsidR="00FB21D2" w:rsidP="00FB21D2" w:rsidRDefault="00FB21D2">
      <w:pPr>
        <w:tabs>
          <w:tab w:val="left" w:pos="-990"/>
          <w:tab w:val="left" w:pos="-630"/>
          <w:tab w:val="left" w:pos="0"/>
          <w:tab w:val="left" w:pos="450"/>
          <w:tab w:val="left" w:pos="810"/>
          <w:tab w:val="left" w:pos="1170"/>
          <w:tab w:val="left" w:pos="1530"/>
          <w:tab w:val="left" w:pos="1890"/>
          <w:tab w:val="left" w:pos="2250"/>
          <w:tab w:val="left" w:pos="2610"/>
          <w:tab w:val="left" w:pos="2970"/>
          <w:tab w:val="left" w:pos="3690"/>
          <w:tab w:val="left" w:pos="4410"/>
          <w:tab w:val="left" w:pos="5130"/>
          <w:tab w:val="left" w:pos="5850"/>
          <w:tab w:val="left" w:pos="6570"/>
          <w:tab w:val="left" w:pos="7290"/>
          <w:tab w:val="left" w:pos="8010"/>
          <w:tab w:val="left" w:pos="8730"/>
          <w:tab w:val="left" w:pos="9450"/>
        </w:tabs>
        <w:spacing w:after="0" w:line="240" w:lineRule="auto"/>
        <w:jc w:val="both"/>
      </w:pPr>
    </w:p>
    <w:p w:rsidRPr="00DE4B61" w:rsidR="00FB21D2" w:rsidP="00690034" w:rsidRDefault="00690034">
      <w:pPr>
        <w:ind w:left="450"/>
      </w:pPr>
      <w:r>
        <w:rPr>
          <w:rStyle w:val="Heading4Char"/>
        </w:rPr>
        <w:t xml:space="preserve">15i. </w:t>
      </w:r>
      <w:r w:rsidRPr="009227CF" w:rsidR="00FB21D2">
        <w:rPr>
          <w:rStyle w:val="Heading4Char"/>
        </w:rPr>
        <w:t>Religious Non-Medical Health Care Institutions (TOS Code=058)</w:t>
      </w:r>
      <w:r w:rsidR="00FB21D2">
        <w:rPr>
          <w:u w:val="single"/>
        </w:rPr>
        <w:t xml:space="preserve"> </w:t>
      </w:r>
      <w:r w:rsidRPr="00DE4B61" w:rsidR="00FB21D2">
        <w:rPr>
          <w:u w:val="single"/>
        </w:rPr>
        <w:t>(See 42 CFR 440.170)</w:t>
      </w:r>
      <w:r w:rsidRPr="00DE4B61" w:rsidR="00FB21D2">
        <w:t>.--These are non-medical health care services equivalent to a hospital or extended care level of care provided in facilities that meet the requirements of Section 1861(ss)(1) of the Act.</w:t>
      </w:r>
    </w:p>
    <w:p w:rsidR="00FB21D2" w:rsidP="00FB21D2" w:rsidRDefault="00FB21D2">
      <w:pPr>
        <w:tabs>
          <w:tab w:val="left" w:pos="-990"/>
          <w:tab w:val="left" w:pos="-630"/>
          <w:tab w:val="left" w:pos="0"/>
          <w:tab w:val="left" w:pos="450"/>
          <w:tab w:val="left" w:pos="810"/>
          <w:tab w:val="left" w:pos="1170"/>
          <w:tab w:val="left" w:pos="1530"/>
          <w:tab w:val="left" w:pos="1890"/>
          <w:tab w:val="left" w:pos="2250"/>
          <w:tab w:val="left" w:pos="2610"/>
          <w:tab w:val="left" w:pos="2970"/>
          <w:tab w:val="left" w:pos="3690"/>
          <w:tab w:val="left" w:pos="4410"/>
          <w:tab w:val="left" w:pos="5130"/>
          <w:tab w:val="left" w:pos="5850"/>
          <w:tab w:val="left" w:pos="6570"/>
          <w:tab w:val="left" w:pos="7290"/>
          <w:tab w:val="left" w:pos="8010"/>
          <w:tab w:val="left" w:pos="8730"/>
          <w:tab w:val="left" w:pos="9450"/>
        </w:tabs>
        <w:spacing w:after="0" w:line="240" w:lineRule="auto"/>
        <w:jc w:val="both"/>
      </w:pPr>
    </w:p>
    <w:p w:rsidRPr="00DE4B61" w:rsidR="00FB21D2" w:rsidP="003F548C" w:rsidRDefault="00FB21D2">
      <w:pPr>
        <w:pStyle w:val="Heading2"/>
        <w:jc w:val="left"/>
      </w:pPr>
      <w:bookmarkStart w:name="_Toc533685933" w:id="65"/>
      <w:bookmarkStart w:name="_Toc64631036" w:id="66"/>
      <w:r>
        <w:lastRenderedPageBreak/>
        <w:t>Other Care</w:t>
      </w:r>
      <w:bookmarkEnd w:id="65"/>
      <w:bookmarkEnd w:id="66"/>
    </w:p>
    <w:p w:rsidRPr="00DE4B61" w:rsidR="00FB21D2" w:rsidP="00267F85" w:rsidRDefault="00FB21D2">
      <w:pPr>
        <w:pStyle w:val="ListParagraph"/>
        <w:numPr>
          <w:ilvl w:val="0"/>
          <w:numId w:val="72"/>
        </w:numPr>
      </w:pPr>
      <w:bookmarkStart w:name="_Toc533685934" w:id="67"/>
      <w:bookmarkStart w:name="_Toc64631037" w:id="68"/>
      <w:r w:rsidRPr="009227CF">
        <w:rPr>
          <w:rStyle w:val="Heading3Char"/>
        </w:rPr>
        <w:t>Other Care</w:t>
      </w:r>
      <w:bookmarkEnd w:id="67"/>
      <w:bookmarkEnd w:id="68"/>
      <w:r w:rsidRPr="009227CF">
        <w:rPr>
          <w:rStyle w:val="Heading3Char"/>
        </w:rPr>
        <w:t xml:space="preserve"> </w:t>
      </w:r>
      <w:r w:rsidRPr="00267F85">
        <w:rPr>
          <w:u w:val="single"/>
        </w:rPr>
        <w:t>(See 42 CFR 440.120(b), (c), and (d), and 440.170(a)).</w:t>
      </w:r>
      <w:r w:rsidRPr="00DE4B61">
        <w:t>--Report total unduplicated recipients and payments for services in sections 16a, 16b, and 16c.  Such services do not meet the definition of, and are not classified under, any of the p</w:t>
      </w:r>
      <w:r>
        <w:t>reviously described categories.</w:t>
      </w:r>
    </w:p>
    <w:p w:rsidRPr="00DE4B61" w:rsidR="00FB21D2" w:rsidP="00690034" w:rsidRDefault="00690034">
      <w:pPr>
        <w:ind w:left="360"/>
      </w:pPr>
      <w:r>
        <w:rPr>
          <w:rStyle w:val="Heading4Char"/>
        </w:rPr>
        <w:t xml:space="preserve">16a. </w:t>
      </w:r>
      <w:r w:rsidRPr="00471954" w:rsidR="00FB21D2">
        <w:rPr>
          <w:rStyle w:val="Heading4Char"/>
        </w:rPr>
        <w:t>Transportation (TOS Code=056)</w:t>
      </w:r>
      <w:r w:rsidR="00FB21D2">
        <w:rPr>
          <w:u w:val="single"/>
        </w:rPr>
        <w:t xml:space="preserve"> </w:t>
      </w:r>
      <w:r w:rsidRPr="00DE4B61" w:rsidR="00FB21D2">
        <w:rPr>
          <w:u w:val="single"/>
        </w:rPr>
        <w:t>(See 42 CFR 440.170</w:t>
      </w:r>
      <w:r w:rsidR="00FB21D2">
        <w:rPr>
          <w:u w:val="single"/>
        </w:rPr>
        <w:t xml:space="preserve">; </w:t>
      </w:r>
      <w:r w:rsidRPr="000D553E" w:rsidR="00FB21D2">
        <w:rPr>
          <w:u w:val="single"/>
        </w:rPr>
        <w:t>42 CFR § 457.402; 42 CFR § 457.420; 42 CFR § 457.430; 42 CFR § 457.431; 457.440; 42 CFR § 457.450</w:t>
      </w:r>
      <w:r w:rsidRPr="00DE4B61" w:rsidR="00FB21D2">
        <w:rPr>
          <w:u w:val="single"/>
        </w:rPr>
        <w:t>).</w:t>
      </w:r>
      <w:r w:rsidRPr="00DE4B61" w:rsidR="00FB21D2">
        <w:t xml:space="preserve">--Report totals for services provided under this title to include transportation and other related travel services determined necessary by you to secure medical examinations and treatment for a recipient. </w:t>
      </w:r>
    </w:p>
    <w:p w:rsidRPr="00DE4B61" w:rsidR="00FB21D2" w:rsidP="00FB21D2" w:rsidRDefault="00FB21D2">
      <w:pPr>
        <w:tabs>
          <w:tab w:val="left" w:pos="-990"/>
          <w:tab w:val="left" w:pos="-630"/>
          <w:tab w:val="left" w:pos="0"/>
          <w:tab w:val="left" w:pos="450"/>
          <w:tab w:val="left" w:pos="810"/>
          <w:tab w:val="left" w:pos="1170"/>
          <w:tab w:val="left" w:pos="1530"/>
          <w:tab w:val="left" w:pos="1890"/>
          <w:tab w:val="left" w:pos="2250"/>
          <w:tab w:val="left" w:pos="2610"/>
          <w:tab w:val="left" w:pos="2970"/>
          <w:tab w:val="left" w:pos="3690"/>
          <w:tab w:val="left" w:pos="4410"/>
          <w:tab w:val="left" w:pos="5130"/>
          <w:tab w:val="left" w:pos="5850"/>
          <w:tab w:val="left" w:pos="6570"/>
          <w:tab w:val="left" w:pos="7290"/>
          <w:tab w:val="left" w:pos="8010"/>
          <w:tab w:val="left" w:pos="8730"/>
          <w:tab w:val="left" w:pos="9450"/>
        </w:tabs>
        <w:spacing w:after="0" w:line="240" w:lineRule="auto"/>
        <w:jc w:val="both"/>
      </w:pPr>
    </w:p>
    <w:p w:rsidRPr="00DE4B61" w:rsidR="00FB21D2" w:rsidP="00FB21D2" w:rsidRDefault="00FB21D2">
      <w:pPr>
        <w:tabs>
          <w:tab w:val="left" w:pos="-990"/>
          <w:tab w:val="left" w:pos="-630"/>
          <w:tab w:val="left" w:pos="0"/>
          <w:tab w:val="left" w:pos="450"/>
          <w:tab w:val="left" w:pos="810"/>
          <w:tab w:val="left" w:pos="1170"/>
          <w:tab w:val="left" w:pos="1530"/>
          <w:tab w:val="left" w:pos="1890"/>
          <w:tab w:val="left" w:pos="2250"/>
          <w:tab w:val="left" w:pos="2610"/>
          <w:tab w:val="left" w:pos="2970"/>
          <w:tab w:val="left" w:pos="3690"/>
          <w:tab w:val="left" w:pos="4410"/>
          <w:tab w:val="left" w:pos="5130"/>
          <w:tab w:val="left" w:pos="5850"/>
          <w:tab w:val="left" w:pos="6570"/>
          <w:tab w:val="left" w:pos="7290"/>
          <w:tab w:val="left" w:pos="8010"/>
          <w:tab w:val="left" w:pos="8730"/>
          <w:tab w:val="left" w:pos="9450"/>
        </w:tabs>
        <w:spacing w:after="0" w:line="240" w:lineRule="auto"/>
        <w:ind w:left="1170" w:hanging="720"/>
        <w:jc w:val="both"/>
      </w:pPr>
      <w:r w:rsidRPr="00DE4B61">
        <w:t>NOTE:</w:t>
      </w:r>
      <w:r w:rsidRPr="00DE4B61">
        <w:tab/>
        <w:t>Transportation, as defined above, is furnished only by a provider to whom a direct vendor payment can appropriately be made.  If other arrangements are made to assure transportation under 42 CFR 431.53, FFP is avail</w:t>
      </w:r>
      <w:r>
        <w:t>able as an administrative cost.</w:t>
      </w:r>
    </w:p>
    <w:p w:rsidRPr="00DE4B61" w:rsidR="00FB21D2" w:rsidP="00FB21D2" w:rsidRDefault="00FB21D2">
      <w:pPr>
        <w:tabs>
          <w:tab w:val="left" w:pos="-990"/>
          <w:tab w:val="left" w:pos="-630"/>
          <w:tab w:val="left" w:pos="0"/>
          <w:tab w:val="left" w:pos="450"/>
          <w:tab w:val="left" w:pos="810"/>
          <w:tab w:val="left" w:pos="1170"/>
          <w:tab w:val="left" w:pos="1530"/>
          <w:tab w:val="left" w:pos="1890"/>
          <w:tab w:val="left" w:pos="2250"/>
          <w:tab w:val="left" w:pos="2610"/>
          <w:tab w:val="left" w:pos="2970"/>
          <w:tab w:val="left" w:pos="3690"/>
          <w:tab w:val="left" w:pos="4410"/>
          <w:tab w:val="left" w:pos="5130"/>
          <w:tab w:val="left" w:pos="5850"/>
          <w:tab w:val="left" w:pos="6570"/>
          <w:tab w:val="left" w:pos="7290"/>
          <w:tab w:val="left" w:pos="8010"/>
          <w:tab w:val="left" w:pos="8730"/>
          <w:tab w:val="left" w:pos="9450"/>
        </w:tabs>
        <w:spacing w:after="0" w:line="240" w:lineRule="auto"/>
        <w:jc w:val="both"/>
      </w:pPr>
    </w:p>
    <w:p w:rsidRPr="00DE4B61" w:rsidR="00FB21D2" w:rsidP="00690034" w:rsidRDefault="00690034">
      <w:pPr>
        <w:ind w:left="360"/>
      </w:pPr>
      <w:r>
        <w:rPr>
          <w:rStyle w:val="Heading4Char"/>
        </w:rPr>
        <w:t xml:space="preserve">16b. </w:t>
      </w:r>
      <w:r w:rsidRPr="00471954" w:rsidR="00FB21D2">
        <w:rPr>
          <w:rStyle w:val="Heading4Char"/>
        </w:rPr>
        <w:t>Other Pregnancy-related Procedures (TOS Code=086)</w:t>
      </w:r>
      <w:r w:rsidR="00FB21D2">
        <w:rPr>
          <w:u w:val="single"/>
        </w:rPr>
        <w:t xml:space="preserve"> </w:t>
      </w:r>
      <w:r w:rsidRPr="00DE4B61" w:rsidR="00FB21D2">
        <w:rPr>
          <w:u w:val="single"/>
        </w:rPr>
        <w:t>(See 42 CFR 441, Subpart E</w:t>
      </w:r>
      <w:r w:rsidR="00FB21D2">
        <w:rPr>
          <w:u w:val="single"/>
        </w:rPr>
        <w:t xml:space="preserve">; </w:t>
      </w:r>
      <w:r w:rsidRPr="000D553E" w:rsidR="00FB21D2">
        <w:rPr>
          <w:u w:val="single"/>
        </w:rPr>
        <w:t>42 CFR § 457.402; 42 CFR § 457.420; 42 CFR § 457.430; 42 CFR § 457.431; 457.440; 42 CFR § 457.450</w:t>
      </w:r>
      <w:r w:rsidRPr="00DE4B61" w:rsidR="00FB21D2">
        <w:rPr>
          <w:u w:val="single"/>
        </w:rPr>
        <w:t>)</w:t>
      </w:r>
      <w:r w:rsidRPr="00DE4B61" w:rsidR="00FB21D2">
        <w:t xml:space="preserve">.--In accordance with the terms of the DHHS Appropriations Bill and 42 CFR 441, Subpart E, FFP is available for other pregnancy-related procedures: </w:t>
      </w:r>
    </w:p>
    <w:p w:rsidRPr="00DE4B61" w:rsidR="00FB21D2" w:rsidP="00FB21D2" w:rsidRDefault="00FB21D2">
      <w:pPr>
        <w:tabs>
          <w:tab w:val="left" w:pos="-990"/>
          <w:tab w:val="left" w:pos="-630"/>
          <w:tab w:val="left" w:pos="0"/>
          <w:tab w:val="left" w:pos="450"/>
          <w:tab w:val="left" w:pos="810"/>
          <w:tab w:val="left" w:pos="1170"/>
          <w:tab w:val="left" w:pos="1530"/>
          <w:tab w:val="left" w:pos="1890"/>
          <w:tab w:val="left" w:pos="2250"/>
          <w:tab w:val="left" w:pos="2610"/>
          <w:tab w:val="left" w:pos="2970"/>
          <w:tab w:val="left" w:pos="3690"/>
          <w:tab w:val="left" w:pos="4410"/>
          <w:tab w:val="left" w:pos="5130"/>
          <w:tab w:val="left" w:pos="5850"/>
          <w:tab w:val="left" w:pos="6570"/>
          <w:tab w:val="left" w:pos="7290"/>
          <w:tab w:val="left" w:pos="8010"/>
          <w:tab w:val="left" w:pos="8730"/>
          <w:tab w:val="left" w:pos="9450"/>
        </w:tabs>
        <w:spacing w:after="0" w:line="240" w:lineRule="auto"/>
        <w:jc w:val="both"/>
      </w:pPr>
    </w:p>
    <w:p w:rsidRPr="00DE4B61" w:rsidR="00FB21D2" w:rsidP="00FB21D2" w:rsidRDefault="00FB21D2">
      <w:pPr>
        <w:pStyle w:val="ListParagraph"/>
        <w:numPr>
          <w:ilvl w:val="0"/>
          <w:numId w:val="64"/>
        </w:numPr>
        <w:tabs>
          <w:tab w:val="left" w:pos="-990"/>
          <w:tab w:val="left" w:pos="-630"/>
          <w:tab w:val="left" w:pos="0"/>
          <w:tab w:val="left" w:pos="450"/>
          <w:tab w:val="left" w:pos="810"/>
          <w:tab w:val="left" w:pos="1170"/>
          <w:tab w:val="left" w:pos="1530"/>
          <w:tab w:val="left" w:pos="1890"/>
          <w:tab w:val="left" w:pos="2250"/>
          <w:tab w:val="left" w:pos="2610"/>
          <w:tab w:val="left" w:pos="2970"/>
          <w:tab w:val="left" w:pos="3690"/>
          <w:tab w:val="left" w:pos="4410"/>
          <w:tab w:val="left" w:pos="5130"/>
          <w:tab w:val="left" w:pos="5850"/>
          <w:tab w:val="left" w:pos="6570"/>
          <w:tab w:val="left" w:pos="7290"/>
          <w:tab w:val="left" w:pos="8010"/>
          <w:tab w:val="left" w:pos="8730"/>
          <w:tab w:val="left" w:pos="9450"/>
        </w:tabs>
        <w:spacing w:after="0" w:line="240" w:lineRule="auto"/>
        <w:jc w:val="both"/>
      </w:pPr>
      <w:r w:rsidRPr="00DE4B61">
        <w:t>When a physician has certified in writing to the Medicaid agency that, on the basis of his or her professional judgment, the life of the mother would be endangered if the fetus were carried to term; or</w:t>
      </w:r>
    </w:p>
    <w:p w:rsidRPr="00DE4B61" w:rsidR="00FB21D2" w:rsidP="00FB21D2" w:rsidRDefault="00FB21D2">
      <w:pPr>
        <w:tabs>
          <w:tab w:val="left" w:pos="-990"/>
          <w:tab w:val="left" w:pos="-630"/>
          <w:tab w:val="left" w:pos="0"/>
          <w:tab w:val="left" w:pos="450"/>
          <w:tab w:val="left" w:pos="810"/>
          <w:tab w:val="left" w:pos="1170"/>
          <w:tab w:val="left" w:pos="1530"/>
          <w:tab w:val="left" w:pos="1890"/>
          <w:tab w:val="left" w:pos="2250"/>
          <w:tab w:val="left" w:pos="2610"/>
          <w:tab w:val="left" w:pos="2970"/>
          <w:tab w:val="left" w:pos="3690"/>
          <w:tab w:val="left" w:pos="4410"/>
          <w:tab w:val="left" w:pos="5130"/>
          <w:tab w:val="left" w:pos="5850"/>
          <w:tab w:val="left" w:pos="6570"/>
          <w:tab w:val="left" w:pos="7290"/>
          <w:tab w:val="left" w:pos="8010"/>
          <w:tab w:val="left" w:pos="8730"/>
          <w:tab w:val="left" w:pos="9450"/>
        </w:tabs>
        <w:spacing w:after="0" w:line="240" w:lineRule="auto"/>
        <w:jc w:val="both"/>
      </w:pPr>
    </w:p>
    <w:p w:rsidRPr="00DE4B61" w:rsidR="00FB21D2" w:rsidP="00FB21D2" w:rsidRDefault="00FB21D2">
      <w:pPr>
        <w:pStyle w:val="ListParagraph"/>
        <w:numPr>
          <w:ilvl w:val="0"/>
          <w:numId w:val="64"/>
        </w:numPr>
        <w:tabs>
          <w:tab w:val="left" w:pos="-990"/>
          <w:tab w:val="left" w:pos="-630"/>
          <w:tab w:val="left" w:pos="0"/>
          <w:tab w:val="left" w:pos="450"/>
          <w:tab w:val="left" w:pos="810"/>
          <w:tab w:val="left" w:pos="1170"/>
          <w:tab w:val="left" w:pos="1530"/>
          <w:tab w:val="left" w:pos="1890"/>
          <w:tab w:val="left" w:pos="2250"/>
          <w:tab w:val="left" w:pos="2610"/>
          <w:tab w:val="left" w:pos="2970"/>
          <w:tab w:val="left" w:pos="3690"/>
          <w:tab w:val="left" w:pos="4410"/>
          <w:tab w:val="left" w:pos="5130"/>
          <w:tab w:val="left" w:pos="5850"/>
          <w:tab w:val="left" w:pos="6570"/>
          <w:tab w:val="left" w:pos="7290"/>
          <w:tab w:val="left" w:pos="8010"/>
          <w:tab w:val="left" w:pos="8730"/>
          <w:tab w:val="left" w:pos="9450"/>
        </w:tabs>
        <w:spacing w:after="0" w:line="240" w:lineRule="auto"/>
        <w:jc w:val="both"/>
      </w:pPr>
      <w:r w:rsidRPr="00DE4B61">
        <w:t xml:space="preserve">When the other pregnancy-related procedure is performed to terminate a pregnancy resulting from an act of rape or incest.  FFP is not available for the other pregnancy-related procedure under any other circumstances. </w:t>
      </w:r>
    </w:p>
    <w:p w:rsidRPr="00DE4B61" w:rsidR="00FB21D2" w:rsidP="00FB21D2" w:rsidRDefault="00FB21D2">
      <w:pPr>
        <w:tabs>
          <w:tab w:val="left" w:pos="-990"/>
          <w:tab w:val="left" w:pos="-630"/>
          <w:tab w:val="left" w:pos="0"/>
          <w:tab w:val="left" w:pos="450"/>
          <w:tab w:val="left" w:pos="810"/>
          <w:tab w:val="left" w:pos="1170"/>
          <w:tab w:val="left" w:pos="1530"/>
          <w:tab w:val="left" w:pos="1890"/>
          <w:tab w:val="left" w:pos="2250"/>
          <w:tab w:val="left" w:pos="2610"/>
          <w:tab w:val="left" w:pos="2970"/>
          <w:tab w:val="left" w:pos="3690"/>
          <w:tab w:val="left" w:pos="4410"/>
          <w:tab w:val="left" w:pos="5130"/>
          <w:tab w:val="left" w:pos="5850"/>
          <w:tab w:val="left" w:pos="6570"/>
          <w:tab w:val="left" w:pos="7290"/>
          <w:tab w:val="left" w:pos="8010"/>
          <w:tab w:val="left" w:pos="8730"/>
          <w:tab w:val="left" w:pos="9450"/>
        </w:tabs>
        <w:spacing w:after="0" w:line="240" w:lineRule="auto"/>
        <w:jc w:val="both"/>
      </w:pPr>
    </w:p>
    <w:p w:rsidRPr="00DE4B61" w:rsidR="00FB21D2" w:rsidP="007A7B08" w:rsidRDefault="001C380F">
      <w:pPr>
        <w:ind w:left="360"/>
      </w:pPr>
      <w:r>
        <w:rPr>
          <w:rStyle w:val="Heading4Char"/>
        </w:rPr>
        <w:t xml:space="preserve">16c. </w:t>
      </w:r>
      <w:r w:rsidRPr="00471954" w:rsidR="00FB21D2">
        <w:rPr>
          <w:rStyle w:val="Heading4Char"/>
        </w:rPr>
        <w:t>Other Services (TOS Code= 035, 036, 037, 062, 063, 064, 065, 066, 067, 068, 069, 073, 074, 075, 076, 077, 078, 079, 080, 081, 082, 083).--</w:t>
      </w:r>
      <w:r w:rsidRPr="00DE4B61" w:rsidR="00FB21D2">
        <w:t>These services do not meet the definitions of any of the previously described service categories.  They may include, but are not limited to:</w:t>
      </w:r>
    </w:p>
    <w:p w:rsidRPr="00DE4B61" w:rsidR="00FB21D2" w:rsidP="00FB21D2" w:rsidRDefault="00FB21D2">
      <w:pPr>
        <w:tabs>
          <w:tab w:val="left" w:pos="-990"/>
          <w:tab w:val="left" w:pos="-630"/>
          <w:tab w:val="left" w:pos="0"/>
          <w:tab w:val="left" w:pos="450"/>
          <w:tab w:val="left" w:pos="810"/>
          <w:tab w:val="left" w:pos="1170"/>
          <w:tab w:val="left" w:pos="1530"/>
          <w:tab w:val="left" w:pos="1890"/>
          <w:tab w:val="left" w:pos="2250"/>
          <w:tab w:val="left" w:pos="2610"/>
          <w:tab w:val="left" w:pos="2970"/>
          <w:tab w:val="left" w:pos="3690"/>
          <w:tab w:val="left" w:pos="4410"/>
          <w:tab w:val="left" w:pos="5130"/>
          <w:tab w:val="left" w:pos="5850"/>
          <w:tab w:val="left" w:pos="6570"/>
          <w:tab w:val="left" w:pos="7290"/>
          <w:tab w:val="left" w:pos="8010"/>
          <w:tab w:val="left" w:pos="8730"/>
          <w:tab w:val="left" w:pos="9450"/>
        </w:tabs>
        <w:spacing w:after="0" w:line="240" w:lineRule="auto"/>
        <w:jc w:val="both"/>
      </w:pPr>
    </w:p>
    <w:p w:rsidRPr="00DE4B61" w:rsidR="00FB21D2" w:rsidP="00FB21D2" w:rsidRDefault="00FB21D2">
      <w:pPr>
        <w:pStyle w:val="ListParagraph"/>
        <w:numPr>
          <w:ilvl w:val="0"/>
          <w:numId w:val="65"/>
        </w:numPr>
        <w:tabs>
          <w:tab w:val="left" w:pos="-990"/>
          <w:tab w:val="left" w:pos="-630"/>
          <w:tab w:val="left" w:pos="0"/>
          <w:tab w:val="left" w:pos="450"/>
          <w:tab w:val="left" w:pos="810"/>
          <w:tab w:val="left" w:pos="1170"/>
          <w:tab w:val="left" w:pos="1530"/>
          <w:tab w:val="left" w:pos="1890"/>
          <w:tab w:val="left" w:pos="2250"/>
          <w:tab w:val="left" w:pos="2610"/>
          <w:tab w:val="left" w:pos="2970"/>
          <w:tab w:val="left" w:pos="3690"/>
          <w:tab w:val="left" w:pos="4410"/>
          <w:tab w:val="left" w:pos="5130"/>
          <w:tab w:val="left" w:pos="5850"/>
          <w:tab w:val="left" w:pos="6570"/>
          <w:tab w:val="left" w:pos="7290"/>
          <w:tab w:val="left" w:pos="8010"/>
          <w:tab w:val="left" w:pos="8730"/>
          <w:tab w:val="left" w:pos="9450"/>
        </w:tabs>
        <w:spacing w:after="0" w:line="240" w:lineRule="auto"/>
        <w:jc w:val="both"/>
      </w:pPr>
      <w:r w:rsidRPr="00DE4B61">
        <w:t>Prosthetic devices (see 42 CFR 440.120</w:t>
      </w:r>
      <w:r>
        <w:t xml:space="preserve">; </w:t>
      </w:r>
      <w:r w:rsidRPr="000D553E">
        <w:t>42 CFR § 457.402; 42 CFR § 457.420; 42 CFR § 457.430; 42 CFR § 457.431; 457.440; 42 CFR § 457.450</w:t>
      </w:r>
      <w:r w:rsidRPr="00DE4B61">
        <w:t>) which are replacement, corrective, or supportive devices prescribed by a physician or other licensed practitioner of the healing arts within the scope of practice as defined by State law to:</w:t>
      </w:r>
    </w:p>
    <w:p w:rsidRPr="00DE4B61" w:rsidR="00FB21D2" w:rsidP="00FB21D2" w:rsidRDefault="00FB21D2">
      <w:pPr>
        <w:tabs>
          <w:tab w:val="left" w:pos="-990"/>
          <w:tab w:val="left" w:pos="-630"/>
          <w:tab w:val="left" w:pos="0"/>
          <w:tab w:val="left" w:pos="450"/>
          <w:tab w:val="left" w:pos="810"/>
          <w:tab w:val="left" w:pos="1170"/>
          <w:tab w:val="left" w:pos="1530"/>
          <w:tab w:val="left" w:pos="1890"/>
          <w:tab w:val="left" w:pos="2250"/>
          <w:tab w:val="left" w:pos="2610"/>
          <w:tab w:val="left" w:pos="2970"/>
          <w:tab w:val="left" w:pos="3690"/>
          <w:tab w:val="left" w:pos="4410"/>
          <w:tab w:val="left" w:pos="5130"/>
          <w:tab w:val="left" w:pos="5850"/>
          <w:tab w:val="left" w:pos="6570"/>
          <w:tab w:val="left" w:pos="7290"/>
          <w:tab w:val="left" w:pos="8010"/>
          <w:tab w:val="left" w:pos="8730"/>
          <w:tab w:val="left" w:pos="9450"/>
        </w:tabs>
        <w:spacing w:after="0" w:line="240" w:lineRule="auto"/>
        <w:jc w:val="both"/>
      </w:pPr>
    </w:p>
    <w:p w:rsidRPr="00DE4B61" w:rsidR="00FB21D2" w:rsidP="00FB21D2" w:rsidRDefault="00FB21D2">
      <w:pPr>
        <w:tabs>
          <w:tab w:val="left" w:pos="-990"/>
          <w:tab w:val="left" w:pos="-630"/>
          <w:tab w:val="left" w:pos="0"/>
          <w:tab w:val="left" w:pos="450"/>
          <w:tab w:val="left" w:pos="810"/>
          <w:tab w:val="left" w:pos="1170"/>
          <w:tab w:val="left" w:pos="1530"/>
          <w:tab w:val="left" w:pos="1890"/>
          <w:tab w:val="left" w:pos="2250"/>
          <w:tab w:val="left" w:pos="2610"/>
          <w:tab w:val="left" w:pos="2970"/>
          <w:tab w:val="left" w:pos="3690"/>
          <w:tab w:val="left" w:pos="4410"/>
          <w:tab w:val="left" w:pos="5130"/>
          <w:tab w:val="left" w:pos="5850"/>
          <w:tab w:val="left" w:pos="6570"/>
          <w:tab w:val="left" w:pos="7290"/>
          <w:tab w:val="left" w:pos="8010"/>
          <w:tab w:val="left" w:pos="8730"/>
          <w:tab w:val="left" w:pos="9450"/>
        </w:tabs>
        <w:spacing w:after="0" w:line="240" w:lineRule="auto"/>
        <w:ind w:firstLine="810"/>
        <w:jc w:val="both"/>
      </w:pPr>
      <w:r w:rsidRPr="00DE4B61">
        <w:t>-</w:t>
      </w:r>
      <w:r w:rsidRPr="00DE4B61">
        <w:tab/>
        <w:t>Artificially replace a missing portion of the body;</w:t>
      </w:r>
    </w:p>
    <w:p w:rsidRPr="00DE4B61" w:rsidR="00FB21D2" w:rsidP="00FB21D2" w:rsidRDefault="00FB21D2">
      <w:pPr>
        <w:tabs>
          <w:tab w:val="left" w:pos="-990"/>
          <w:tab w:val="left" w:pos="-630"/>
          <w:tab w:val="left" w:pos="0"/>
          <w:tab w:val="left" w:pos="450"/>
          <w:tab w:val="left" w:pos="810"/>
          <w:tab w:val="left" w:pos="1170"/>
          <w:tab w:val="left" w:pos="1530"/>
          <w:tab w:val="left" w:pos="1890"/>
          <w:tab w:val="left" w:pos="2250"/>
          <w:tab w:val="left" w:pos="2610"/>
          <w:tab w:val="left" w:pos="2970"/>
          <w:tab w:val="left" w:pos="3690"/>
          <w:tab w:val="left" w:pos="4410"/>
          <w:tab w:val="left" w:pos="5130"/>
          <w:tab w:val="left" w:pos="5850"/>
          <w:tab w:val="left" w:pos="6570"/>
          <w:tab w:val="left" w:pos="7290"/>
          <w:tab w:val="left" w:pos="8010"/>
          <w:tab w:val="left" w:pos="8730"/>
          <w:tab w:val="left" w:pos="9450"/>
        </w:tabs>
        <w:spacing w:after="0" w:line="240" w:lineRule="auto"/>
        <w:jc w:val="both"/>
      </w:pPr>
    </w:p>
    <w:p w:rsidRPr="00DE4B61" w:rsidR="00FB21D2" w:rsidP="00FB21D2" w:rsidRDefault="00FB21D2">
      <w:pPr>
        <w:tabs>
          <w:tab w:val="left" w:pos="-990"/>
          <w:tab w:val="left" w:pos="-630"/>
          <w:tab w:val="left" w:pos="0"/>
          <w:tab w:val="left" w:pos="450"/>
          <w:tab w:val="left" w:pos="810"/>
          <w:tab w:val="left" w:pos="1170"/>
          <w:tab w:val="left" w:pos="1530"/>
          <w:tab w:val="left" w:pos="1890"/>
          <w:tab w:val="left" w:pos="2250"/>
          <w:tab w:val="left" w:pos="2610"/>
          <w:tab w:val="left" w:pos="2970"/>
          <w:tab w:val="left" w:pos="3690"/>
          <w:tab w:val="left" w:pos="4410"/>
          <w:tab w:val="left" w:pos="5130"/>
          <w:tab w:val="left" w:pos="5850"/>
          <w:tab w:val="left" w:pos="6570"/>
          <w:tab w:val="left" w:pos="7290"/>
          <w:tab w:val="left" w:pos="8010"/>
          <w:tab w:val="left" w:pos="8730"/>
          <w:tab w:val="left" w:pos="9450"/>
        </w:tabs>
        <w:spacing w:after="0" w:line="240" w:lineRule="auto"/>
        <w:ind w:firstLine="810"/>
        <w:jc w:val="both"/>
      </w:pPr>
      <w:r w:rsidRPr="00DE4B61">
        <w:t>-</w:t>
      </w:r>
      <w:r w:rsidRPr="00DE4B61">
        <w:tab/>
        <w:t>Prevent or correct physical deformity or malfunctions; or</w:t>
      </w:r>
    </w:p>
    <w:p w:rsidRPr="00DE4B61" w:rsidR="00FB21D2" w:rsidP="00FB21D2" w:rsidRDefault="00FB21D2">
      <w:pPr>
        <w:tabs>
          <w:tab w:val="left" w:pos="-990"/>
          <w:tab w:val="left" w:pos="-630"/>
          <w:tab w:val="left" w:pos="0"/>
          <w:tab w:val="left" w:pos="450"/>
          <w:tab w:val="left" w:pos="810"/>
          <w:tab w:val="left" w:pos="1170"/>
          <w:tab w:val="left" w:pos="1530"/>
          <w:tab w:val="left" w:pos="1890"/>
          <w:tab w:val="left" w:pos="2250"/>
          <w:tab w:val="left" w:pos="2610"/>
          <w:tab w:val="left" w:pos="2970"/>
          <w:tab w:val="left" w:pos="3690"/>
          <w:tab w:val="left" w:pos="4410"/>
          <w:tab w:val="left" w:pos="5130"/>
          <w:tab w:val="left" w:pos="5850"/>
          <w:tab w:val="left" w:pos="6570"/>
          <w:tab w:val="left" w:pos="7290"/>
          <w:tab w:val="left" w:pos="8010"/>
          <w:tab w:val="left" w:pos="8730"/>
          <w:tab w:val="left" w:pos="9450"/>
        </w:tabs>
        <w:spacing w:after="0" w:line="240" w:lineRule="auto"/>
        <w:jc w:val="both"/>
      </w:pPr>
    </w:p>
    <w:p w:rsidRPr="00DE4B61" w:rsidR="00FB21D2" w:rsidP="00FB21D2" w:rsidRDefault="00FB21D2">
      <w:pPr>
        <w:tabs>
          <w:tab w:val="left" w:pos="-990"/>
          <w:tab w:val="left" w:pos="-630"/>
          <w:tab w:val="left" w:pos="0"/>
          <w:tab w:val="left" w:pos="450"/>
          <w:tab w:val="left" w:pos="810"/>
          <w:tab w:val="left" w:pos="1170"/>
          <w:tab w:val="left" w:pos="1530"/>
          <w:tab w:val="left" w:pos="1890"/>
          <w:tab w:val="left" w:pos="2250"/>
          <w:tab w:val="left" w:pos="2610"/>
          <w:tab w:val="left" w:pos="2970"/>
          <w:tab w:val="left" w:pos="3690"/>
          <w:tab w:val="left" w:pos="4410"/>
          <w:tab w:val="left" w:pos="5130"/>
          <w:tab w:val="left" w:pos="5850"/>
          <w:tab w:val="left" w:pos="6570"/>
          <w:tab w:val="left" w:pos="7290"/>
          <w:tab w:val="left" w:pos="8010"/>
          <w:tab w:val="left" w:pos="8730"/>
          <w:tab w:val="left" w:pos="9450"/>
        </w:tabs>
        <w:spacing w:after="0" w:line="240" w:lineRule="auto"/>
        <w:ind w:firstLine="810"/>
        <w:jc w:val="both"/>
      </w:pPr>
      <w:r w:rsidRPr="00DE4B61">
        <w:t>-</w:t>
      </w:r>
      <w:r w:rsidRPr="00DE4B61">
        <w:tab/>
        <w:t>Support a weak or deformed portion of the body.</w:t>
      </w:r>
    </w:p>
    <w:p w:rsidRPr="00DE4B61" w:rsidR="00FB21D2" w:rsidP="00FB21D2" w:rsidRDefault="00FB21D2">
      <w:pPr>
        <w:tabs>
          <w:tab w:val="left" w:pos="-990"/>
          <w:tab w:val="left" w:pos="-630"/>
          <w:tab w:val="left" w:pos="0"/>
          <w:tab w:val="left" w:pos="450"/>
          <w:tab w:val="left" w:pos="810"/>
          <w:tab w:val="left" w:pos="1170"/>
          <w:tab w:val="left" w:pos="1530"/>
          <w:tab w:val="left" w:pos="1890"/>
          <w:tab w:val="left" w:pos="2250"/>
          <w:tab w:val="left" w:pos="2610"/>
          <w:tab w:val="left" w:pos="2970"/>
          <w:tab w:val="left" w:pos="3690"/>
          <w:tab w:val="left" w:pos="4410"/>
          <w:tab w:val="left" w:pos="5130"/>
          <w:tab w:val="left" w:pos="5850"/>
          <w:tab w:val="left" w:pos="6570"/>
          <w:tab w:val="left" w:pos="7290"/>
          <w:tab w:val="left" w:pos="8010"/>
          <w:tab w:val="left" w:pos="8730"/>
          <w:tab w:val="left" w:pos="9450"/>
        </w:tabs>
        <w:spacing w:after="0" w:line="240" w:lineRule="auto"/>
        <w:jc w:val="both"/>
      </w:pPr>
    </w:p>
    <w:p w:rsidRPr="00DE4B61" w:rsidR="00FB21D2" w:rsidP="00FB21D2" w:rsidRDefault="00FB21D2">
      <w:pPr>
        <w:pStyle w:val="ListParagraph"/>
        <w:numPr>
          <w:ilvl w:val="0"/>
          <w:numId w:val="65"/>
        </w:numPr>
        <w:tabs>
          <w:tab w:val="left" w:pos="-990"/>
          <w:tab w:val="left" w:pos="-630"/>
          <w:tab w:val="left" w:pos="0"/>
          <w:tab w:val="left" w:pos="450"/>
          <w:tab w:val="left" w:pos="810"/>
          <w:tab w:val="left" w:pos="1170"/>
          <w:tab w:val="left" w:pos="1530"/>
          <w:tab w:val="left" w:pos="1890"/>
          <w:tab w:val="left" w:pos="2250"/>
          <w:tab w:val="left" w:pos="2610"/>
          <w:tab w:val="left" w:pos="2970"/>
          <w:tab w:val="left" w:pos="3690"/>
          <w:tab w:val="left" w:pos="4410"/>
          <w:tab w:val="left" w:pos="5130"/>
          <w:tab w:val="left" w:pos="5850"/>
          <w:tab w:val="left" w:pos="6570"/>
          <w:tab w:val="left" w:pos="7290"/>
          <w:tab w:val="left" w:pos="8010"/>
          <w:tab w:val="left" w:pos="8730"/>
          <w:tab w:val="left" w:pos="9450"/>
        </w:tabs>
        <w:spacing w:after="0" w:line="240" w:lineRule="auto"/>
        <w:jc w:val="both"/>
      </w:pPr>
      <w:r w:rsidRPr="00DE4B61">
        <w:lastRenderedPageBreak/>
        <w:t>Eyeglasses (see 42 CFR 440.120</w:t>
      </w:r>
      <w:r>
        <w:t xml:space="preserve">; </w:t>
      </w:r>
      <w:r w:rsidRPr="000D553E">
        <w:t>42 CFR § 457.402; 42 CFR § 457.420; 42 CFR § 457.430; 42 CFR § 457.431; 457.440; 42 CFR § 457.450</w:t>
      </w:r>
      <w:r w:rsidRPr="00DE4B61">
        <w:t>). Eyeglasses mean lenses, including frames, and other aids to vision prescribed by a physician skilled in diseases of the eye or an optician.  It includes optician fees for services.</w:t>
      </w:r>
    </w:p>
    <w:p w:rsidRPr="00DE4B61" w:rsidR="00FB21D2" w:rsidP="00FB21D2" w:rsidRDefault="00FB21D2">
      <w:pPr>
        <w:tabs>
          <w:tab w:val="left" w:pos="-990"/>
          <w:tab w:val="left" w:pos="-630"/>
          <w:tab w:val="left" w:pos="0"/>
          <w:tab w:val="left" w:pos="450"/>
          <w:tab w:val="left" w:pos="810"/>
          <w:tab w:val="left" w:pos="1170"/>
          <w:tab w:val="left" w:pos="1530"/>
          <w:tab w:val="left" w:pos="1890"/>
          <w:tab w:val="left" w:pos="2250"/>
          <w:tab w:val="left" w:pos="2610"/>
          <w:tab w:val="left" w:pos="2970"/>
          <w:tab w:val="left" w:pos="3690"/>
          <w:tab w:val="left" w:pos="4410"/>
          <w:tab w:val="left" w:pos="5130"/>
          <w:tab w:val="left" w:pos="5850"/>
          <w:tab w:val="left" w:pos="6570"/>
          <w:tab w:val="left" w:pos="7290"/>
          <w:tab w:val="left" w:pos="8010"/>
          <w:tab w:val="left" w:pos="8730"/>
          <w:tab w:val="left" w:pos="9450"/>
        </w:tabs>
        <w:spacing w:after="0" w:line="240" w:lineRule="auto"/>
        <w:jc w:val="both"/>
      </w:pPr>
    </w:p>
    <w:p w:rsidRPr="00DE4B61" w:rsidR="00FB21D2" w:rsidP="00FB21D2" w:rsidRDefault="00FB21D2">
      <w:pPr>
        <w:pStyle w:val="ListParagraph"/>
        <w:numPr>
          <w:ilvl w:val="0"/>
          <w:numId w:val="65"/>
        </w:numPr>
        <w:tabs>
          <w:tab w:val="left" w:pos="-990"/>
          <w:tab w:val="left" w:pos="-630"/>
          <w:tab w:val="left" w:pos="0"/>
          <w:tab w:val="left" w:pos="450"/>
          <w:tab w:val="left" w:pos="810"/>
          <w:tab w:val="left" w:pos="1170"/>
          <w:tab w:val="left" w:pos="1530"/>
          <w:tab w:val="left" w:pos="1890"/>
          <w:tab w:val="left" w:pos="2250"/>
          <w:tab w:val="left" w:pos="2610"/>
          <w:tab w:val="left" w:pos="2970"/>
          <w:tab w:val="left" w:pos="3690"/>
          <w:tab w:val="left" w:pos="4410"/>
          <w:tab w:val="left" w:pos="5130"/>
          <w:tab w:val="left" w:pos="5850"/>
          <w:tab w:val="left" w:pos="6570"/>
          <w:tab w:val="left" w:pos="7290"/>
          <w:tab w:val="left" w:pos="8010"/>
          <w:tab w:val="left" w:pos="8730"/>
          <w:tab w:val="left" w:pos="9450"/>
        </w:tabs>
        <w:spacing w:after="0" w:line="240" w:lineRule="auto"/>
        <w:jc w:val="both"/>
      </w:pPr>
      <w:r w:rsidRPr="00DE4B61">
        <w:t>Home and Community</w:t>
      </w:r>
      <w:r w:rsidRPr="00DE4B61">
        <w:noBreakHyphen/>
        <w:t>Based Waiver services (See §1915(c) of the Act and 42 CFR 440.180) that cannot be associated with other TYPE-OF-SERVICE codes (e.g., community homes for the disabled and adult day care.)</w:t>
      </w:r>
    </w:p>
    <w:p w:rsidRPr="00DE4B61" w:rsidR="00FB21D2" w:rsidP="00FB21D2" w:rsidRDefault="00FB21D2">
      <w:pPr>
        <w:tabs>
          <w:tab w:val="left" w:pos="-990"/>
          <w:tab w:val="left" w:pos="-630"/>
          <w:tab w:val="left" w:pos="0"/>
          <w:tab w:val="left" w:pos="450"/>
          <w:tab w:val="left" w:pos="810"/>
          <w:tab w:val="left" w:pos="1170"/>
          <w:tab w:val="left" w:pos="1530"/>
          <w:tab w:val="left" w:pos="1890"/>
          <w:tab w:val="left" w:pos="2250"/>
          <w:tab w:val="left" w:pos="2610"/>
          <w:tab w:val="left" w:pos="2970"/>
          <w:tab w:val="left" w:pos="3690"/>
          <w:tab w:val="left" w:pos="4410"/>
          <w:tab w:val="left" w:pos="5130"/>
          <w:tab w:val="left" w:pos="5850"/>
          <w:tab w:val="left" w:pos="6570"/>
          <w:tab w:val="left" w:pos="7290"/>
          <w:tab w:val="left" w:pos="8010"/>
          <w:tab w:val="left" w:pos="8730"/>
          <w:tab w:val="left" w:pos="9450"/>
        </w:tabs>
        <w:spacing w:after="0" w:line="240" w:lineRule="auto"/>
        <w:jc w:val="both"/>
      </w:pPr>
    </w:p>
    <w:p w:rsidRPr="00DE4B61" w:rsidR="00FB21D2" w:rsidP="001C380F" w:rsidRDefault="00FB21D2">
      <w:pPr>
        <w:pStyle w:val="ListParagraph"/>
        <w:numPr>
          <w:ilvl w:val="0"/>
          <w:numId w:val="72"/>
        </w:numPr>
      </w:pPr>
      <w:bookmarkStart w:name="_Toc533685935" w:id="69"/>
      <w:bookmarkStart w:name="_Toc64631038" w:id="70"/>
      <w:r w:rsidRPr="009227CF">
        <w:rPr>
          <w:rStyle w:val="Heading3Char"/>
        </w:rPr>
        <w:t>Capitated Care</w:t>
      </w:r>
      <w:bookmarkEnd w:id="69"/>
      <w:bookmarkEnd w:id="70"/>
      <w:r w:rsidRPr="009227CF">
        <w:rPr>
          <w:rStyle w:val="Heading3Char"/>
        </w:rPr>
        <w:t xml:space="preserve"> </w:t>
      </w:r>
      <w:r w:rsidRPr="001C380F">
        <w:rPr>
          <w:u w:val="single"/>
        </w:rPr>
        <w:t>(See 42 CFR Part 434).-</w:t>
      </w:r>
      <w:r w:rsidRPr="00DE4B61">
        <w:t>-This includes enrollees and capitated payments f</w:t>
      </w:r>
      <w:r w:rsidR="00167184">
        <w:t>or the plan types defined in 17</w:t>
      </w:r>
      <w:r w:rsidRPr="00DE4B61">
        <w:t>a and b below.  Report unduplicated enrolle</w:t>
      </w:r>
      <w:r w:rsidR="003B74DF">
        <w:t xml:space="preserve">d </w:t>
      </w:r>
      <w:proofErr w:type="spellStart"/>
      <w:r w:rsidR="003B74DF">
        <w:t>eligibles</w:t>
      </w:r>
      <w:proofErr w:type="spellEnd"/>
      <w:r w:rsidR="003B74DF">
        <w:t xml:space="preserve"> and payments for 17</w:t>
      </w:r>
      <w:r w:rsidRPr="00DE4B61">
        <w:t>a and b.</w:t>
      </w:r>
    </w:p>
    <w:p w:rsidRPr="00DE4B61" w:rsidR="00FB21D2" w:rsidP="00FB21D2" w:rsidRDefault="00FB21D2">
      <w:pPr>
        <w:tabs>
          <w:tab w:val="left" w:pos="-990"/>
          <w:tab w:val="left" w:pos="-630"/>
          <w:tab w:val="left" w:pos="0"/>
          <w:tab w:val="left" w:pos="450"/>
          <w:tab w:val="left" w:pos="810"/>
          <w:tab w:val="left" w:pos="1170"/>
          <w:tab w:val="left" w:pos="1530"/>
          <w:tab w:val="left" w:pos="1890"/>
          <w:tab w:val="left" w:pos="2250"/>
          <w:tab w:val="left" w:pos="2610"/>
          <w:tab w:val="left" w:pos="2970"/>
          <w:tab w:val="left" w:pos="3690"/>
          <w:tab w:val="left" w:pos="4410"/>
          <w:tab w:val="left" w:pos="5130"/>
          <w:tab w:val="left" w:pos="5850"/>
          <w:tab w:val="left" w:pos="6570"/>
          <w:tab w:val="left" w:pos="7290"/>
          <w:tab w:val="left" w:pos="8010"/>
          <w:tab w:val="left" w:pos="8730"/>
          <w:tab w:val="left" w:pos="9450"/>
        </w:tabs>
        <w:spacing w:after="0" w:line="240" w:lineRule="auto"/>
        <w:jc w:val="both"/>
      </w:pPr>
    </w:p>
    <w:p w:rsidRPr="00DE4B61" w:rsidR="00FB21D2" w:rsidP="007A7B08" w:rsidRDefault="001C380F">
      <w:pPr>
        <w:ind w:left="360"/>
      </w:pPr>
      <w:r>
        <w:rPr>
          <w:rStyle w:val="Heading4Char"/>
        </w:rPr>
        <w:t xml:space="preserve">17a. </w:t>
      </w:r>
      <w:r w:rsidRPr="00471954" w:rsidR="00FB21D2">
        <w:rPr>
          <w:rStyle w:val="Heading4Char"/>
        </w:rPr>
        <w:t>Health Maintenance Organization (HMO) and Health Insuring Organization (HIO) (TOS Code=119)</w:t>
      </w:r>
      <w:r w:rsidRPr="00DE4B61" w:rsidR="00FB21D2">
        <w:t>.--These include plans contracted to provide capitated comprehensive services.  An HMO is a public or private organization that contracts on a prepaid capitated risk basis to provide a comprehensive set of services and is federally qualified or State-plan defined. An HIO is an entity that provides for or arranges for the provision of care and contracts on a prepaid capitated risk basis to provide a</w:t>
      </w:r>
      <w:r w:rsidR="00FB21D2">
        <w:t xml:space="preserve"> comprehensive set of services.</w:t>
      </w:r>
    </w:p>
    <w:p w:rsidRPr="00DE4B61" w:rsidR="00FB21D2" w:rsidP="00FB21D2" w:rsidRDefault="00FB21D2">
      <w:pPr>
        <w:tabs>
          <w:tab w:val="left" w:pos="-990"/>
          <w:tab w:val="left" w:pos="-630"/>
          <w:tab w:val="left" w:pos="0"/>
          <w:tab w:val="left" w:pos="450"/>
          <w:tab w:val="left" w:pos="810"/>
          <w:tab w:val="left" w:pos="1170"/>
          <w:tab w:val="left" w:pos="1530"/>
          <w:tab w:val="left" w:pos="1890"/>
          <w:tab w:val="left" w:pos="2250"/>
          <w:tab w:val="left" w:pos="2610"/>
          <w:tab w:val="left" w:pos="2970"/>
          <w:tab w:val="left" w:pos="3690"/>
          <w:tab w:val="left" w:pos="4410"/>
          <w:tab w:val="left" w:pos="5130"/>
          <w:tab w:val="left" w:pos="5850"/>
          <w:tab w:val="left" w:pos="6570"/>
          <w:tab w:val="left" w:pos="7290"/>
          <w:tab w:val="left" w:pos="8010"/>
          <w:tab w:val="left" w:pos="8730"/>
          <w:tab w:val="left" w:pos="9450"/>
        </w:tabs>
        <w:spacing w:after="0" w:line="240" w:lineRule="auto"/>
        <w:jc w:val="both"/>
      </w:pPr>
    </w:p>
    <w:p w:rsidRPr="00DE4B61" w:rsidR="00FB21D2" w:rsidP="001C380F" w:rsidRDefault="007A7B08">
      <w:pPr>
        <w:tabs>
          <w:tab w:val="left" w:pos="-990"/>
          <w:tab w:val="left" w:pos="-630"/>
          <w:tab w:val="left" w:pos="0"/>
          <w:tab w:val="left" w:pos="450"/>
          <w:tab w:val="left" w:pos="810"/>
          <w:tab w:val="left" w:pos="1170"/>
          <w:tab w:val="left" w:pos="1530"/>
          <w:tab w:val="left" w:pos="1890"/>
          <w:tab w:val="left" w:pos="2250"/>
          <w:tab w:val="left" w:pos="2610"/>
          <w:tab w:val="left" w:pos="2970"/>
          <w:tab w:val="left" w:pos="3690"/>
          <w:tab w:val="left" w:pos="4410"/>
          <w:tab w:val="left" w:pos="5130"/>
          <w:tab w:val="left" w:pos="5850"/>
          <w:tab w:val="left" w:pos="6570"/>
          <w:tab w:val="left" w:pos="7290"/>
          <w:tab w:val="left" w:pos="8010"/>
          <w:tab w:val="left" w:pos="8730"/>
          <w:tab w:val="left" w:pos="9450"/>
        </w:tabs>
        <w:spacing w:after="0" w:line="240" w:lineRule="auto"/>
        <w:ind w:left="450" w:hanging="450"/>
        <w:jc w:val="both"/>
      </w:pPr>
      <w:r>
        <w:rPr>
          <w:rStyle w:val="Heading4Char"/>
        </w:rPr>
        <w:tab/>
      </w:r>
      <w:r w:rsidR="001C380F">
        <w:rPr>
          <w:rStyle w:val="Heading4Char"/>
        </w:rPr>
        <w:t xml:space="preserve">17b. </w:t>
      </w:r>
      <w:r w:rsidRPr="00471954" w:rsidR="00FB21D2">
        <w:rPr>
          <w:rStyle w:val="Heading4Char"/>
        </w:rPr>
        <w:t>Prepaid Health Plans (PHP) (TOS Code=122)</w:t>
      </w:r>
      <w:r w:rsidRPr="00DE4B61" w:rsidR="00FB21D2">
        <w:t>.--These include plans that are contracted to provide less than comprehensive services.  Under a non-risk or risk arrangement, the State may contract with (but not limited to these entities) a physician, physician group, or clinic for a limited range of services under capitation.  A PHP is an entity that provides a non-comprehensive set of services on either capitated risk or non-risk basis or the entity provides comprehensive services on a non-risk basis.</w:t>
      </w:r>
    </w:p>
    <w:p w:rsidRPr="00DE4B61" w:rsidR="00FB21D2" w:rsidP="00FB21D2" w:rsidRDefault="00FB21D2">
      <w:pPr>
        <w:tabs>
          <w:tab w:val="left" w:pos="-990"/>
          <w:tab w:val="left" w:pos="-630"/>
          <w:tab w:val="left" w:pos="0"/>
          <w:tab w:val="left" w:pos="450"/>
          <w:tab w:val="left" w:pos="810"/>
          <w:tab w:val="left" w:pos="1170"/>
          <w:tab w:val="left" w:pos="1530"/>
          <w:tab w:val="left" w:pos="1890"/>
          <w:tab w:val="left" w:pos="2250"/>
          <w:tab w:val="left" w:pos="2610"/>
          <w:tab w:val="left" w:pos="2970"/>
          <w:tab w:val="left" w:pos="3690"/>
          <w:tab w:val="left" w:pos="4410"/>
          <w:tab w:val="left" w:pos="5130"/>
          <w:tab w:val="left" w:pos="5850"/>
          <w:tab w:val="left" w:pos="6570"/>
          <w:tab w:val="left" w:pos="7290"/>
          <w:tab w:val="left" w:pos="8010"/>
          <w:tab w:val="left" w:pos="8730"/>
          <w:tab w:val="left" w:pos="9450"/>
        </w:tabs>
        <w:spacing w:after="0" w:line="240" w:lineRule="auto"/>
        <w:jc w:val="both"/>
      </w:pPr>
    </w:p>
    <w:p w:rsidRPr="00DE4B61" w:rsidR="00FB21D2" w:rsidP="00FB21D2" w:rsidRDefault="00FB21D2">
      <w:pPr>
        <w:tabs>
          <w:tab w:val="left" w:pos="-990"/>
          <w:tab w:val="left" w:pos="-630"/>
          <w:tab w:val="left" w:pos="0"/>
          <w:tab w:val="left" w:pos="450"/>
          <w:tab w:val="left" w:pos="810"/>
          <w:tab w:val="left" w:pos="1170"/>
          <w:tab w:val="left" w:pos="1530"/>
          <w:tab w:val="left" w:pos="1890"/>
          <w:tab w:val="left" w:pos="2250"/>
          <w:tab w:val="left" w:pos="2610"/>
          <w:tab w:val="left" w:pos="2970"/>
          <w:tab w:val="left" w:pos="3690"/>
          <w:tab w:val="left" w:pos="4410"/>
          <w:tab w:val="left" w:pos="5130"/>
          <w:tab w:val="left" w:pos="5850"/>
          <w:tab w:val="left" w:pos="6570"/>
          <w:tab w:val="left" w:pos="7290"/>
          <w:tab w:val="left" w:pos="8010"/>
          <w:tab w:val="left" w:pos="8730"/>
          <w:tab w:val="left" w:pos="9450"/>
        </w:tabs>
        <w:spacing w:after="0" w:line="240" w:lineRule="auto"/>
        <w:ind w:left="1170" w:hanging="720"/>
        <w:jc w:val="both"/>
      </w:pPr>
      <w:r w:rsidRPr="00DE4B61">
        <w:t>NOTE:</w:t>
      </w:r>
      <w:r w:rsidRPr="00DE4B61">
        <w:tab/>
        <w:t>Include dental, mental health, and other plans covering limited services under PHP.</w:t>
      </w:r>
    </w:p>
    <w:p w:rsidRPr="00DE4B61" w:rsidR="00FB21D2" w:rsidP="00FB21D2" w:rsidRDefault="00FB21D2">
      <w:pPr>
        <w:tabs>
          <w:tab w:val="left" w:pos="-990"/>
          <w:tab w:val="left" w:pos="-630"/>
          <w:tab w:val="left" w:pos="0"/>
          <w:tab w:val="left" w:pos="450"/>
          <w:tab w:val="left" w:pos="810"/>
          <w:tab w:val="left" w:pos="1170"/>
          <w:tab w:val="left" w:pos="1530"/>
          <w:tab w:val="left" w:pos="1890"/>
          <w:tab w:val="left" w:pos="2250"/>
          <w:tab w:val="left" w:pos="2610"/>
          <w:tab w:val="left" w:pos="2970"/>
          <w:tab w:val="left" w:pos="3690"/>
          <w:tab w:val="left" w:pos="4410"/>
          <w:tab w:val="left" w:pos="5130"/>
          <w:tab w:val="left" w:pos="5850"/>
          <w:tab w:val="left" w:pos="6570"/>
          <w:tab w:val="left" w:pos="7290"/>
          <w:tab w:val="left" w:pos="8010"/>
          <w:tab w:val="left" w:pos="8730"/>
          <w:tab w:val="left" w:pos="9450"/>
        </w:tabs>
        <w:spacing w:after="0" w:line="240" w:lineRule="auto"/>
        <w:jc w:val="both"/>
      </w:pPr>
    </w:p>
    <w:p w:rsidRPr="00DE4B61" w:rsidR="00FB21D2" w:rsidP="001C380F" w:rsidRDefault="00FB21D2">
      <w:pPr>
        <w:pStyle w:val="ListParagraph"/>
        <w:numPr>
          <w:ilvl w:val="0"/>
          <w:numId w:val="72"/>
        </w:numPr>
      </w:pPr>
      <w:bookmarkStart w:name="_Toc533685936" w:id="71"/>
      <w:bookmarkStart w:name="_Toc64631039" w:id="72"/>
      <w:r w:rsidRPr="009227CF">
        <w:rPr>
          <w:rStyle w:val="Heading3Char"/>
        </w:rPr>
        <w:t>Primary Care Case Management (PCCM) (TOS Code=120)</w:t>
      </w:r>
      <w:bookmarkEnd w:id="71"/>
      <w:bookmarkEnd w:id="72"/>
      <w:r w:rsidRPr="001C380F">
        <w:rPr>
          <w:u w:val="single"/>
        </w:rPr>
        <w:t xml:space="preserve"> (See §1915(b)(1) of the Act)</w:t>
      </w:r>
      <w:r w:rsidRPr="005B7193">
        <w:t>.--The</w:t>
      </w:r>
      <w:r w:rsidRPr="00DE4B61">
        <w:t xml:space="preserve"> State contracts directly with primary care providers who agree to be responsible for the provision and/or coordination of medical services to Medicaid recipients under their care.  Currently, most PCCM programs pay the primary care physician a monthly case management fee.  Report these recipients and associated PCCM fees in this section.</w:t>
      </w:r>
    </w:p>
    <w:p w:rsidRPr="00DE4B61" w:rsidR="00FB21D2" w:rsidP="00FB21D2" w:rsidRDefault="00FB21D2">
      <w:pPr>
        <w:tabs>
          <w:tab w:val="left" w:pos="-990"/>
          <w:tab w:val="left" w:pos="-630"/>
          <w:tab w:val="left" w:pos="0"/>
          <w:tab w:val="left" w:pos="450"/>
          <w:tab w:val="left" w:pos="810"/>
          <w:tab w:val="left" w:pos="1170"/>
          <w:tab w:val="left" w:pos="1530"/>
          <w:tab w:val="left" w:pos="1890"/>
          <w:tab w:val="left" w:pos="2250"/>
          <w:tab w:val="left" w:pos="2610"/>
          <w:tab w:val="left" w:pos="2970"/>
          <w:tab w:val="left" w:pos="3690"/>
          <w:tab w:val="left" w:pos="4410"/>
          <w:tab w:val="left" w:pos="5130"/>
          <w:tab w:val="left" w:pos="5850"/>
          <w:tab w:val="left" w:pos="6570"/>
          <w:tab w:val="left" w:pos="7290"/>
          <w:tab w:val="left" w:pos="8010"/>
          <w:tab w:val="left" w:pos="8730"/>
          <w:tab w:val="left" w:pos="9450"/>
        </w:tabs>
        <w:spacing w:after="0" w:line="240" w:lineRule="auto"/>
        <w:jc w:val="both"/>
      </w:pPr>
    </w:p>
    <w:p w:rsidR="00023328" w:rsidP="00023328" w:rsidRDefault="00FB21D2">
      <w:pPr>
        <w:tabs>
          <w:tab w:val="left" w:pos="-990"/>
          <w:tab w:val="left" w:pos="-630"/>
          <w:tab w:val="left" w:pos="0"/>
          <w:tab w:val="left" w:pos="450"/>
          <w:tab w:val="left" w:pos="810"/>
          <w:tab w:val="left" w:pos="1170"/>
          <w:tab w:val="left" w:pos="1530"/>
          <w:tab w:val="left" w:pos="1890"/>
          <w:tab w:val="left" w:pos="2250"/>
          <w:tab w:val="left" w:pos="2610"/>
          <w:tab w:val="left" w:pos="2970"/>
          <w:tab w:val="left" w:pos="3690"/>
          <w:tab w:val="left" w:pos="4410"/>
          <w:tab w:val="left" w:pos="5130"/>
          <w:tab w:val="left" w:pos="5850"/>
          <w:tab w:val="left" w:pos="6570"/>
          <w:tab w:val="left" w:pos="7290"/>
          <w:tab w:val="left" w:pos="8010"/>
          <w:tab w:val="left" w:pos="8730"/>
          <w:tab w:val="left" w:pos="9450"/>
        </w:tabs>
        <w:spacing w:after="0" w:line="240" w:lineRule="auto"/>
        <w:ind w:left="1170" w:hanging="720"/>
        <w:jc w:val="both"/>
      </w:pPr>
      <w:r w:rsidRPr="00DE4B61">
        <w:t>NOTE:</w:t>
      </w:r>
      <w:r w:rsidRPr="00DE4B61">
        <w:tab/>
        <w:t>Where the fee includes services beyond case management, report the enrollees and fees under prepaid health plans (17b).</w:t>
      </w:r>
    </w:p>
    <w:p w:rsidR="00167184" w:rsidP="00023328" w:rsidRDefault="00167184">
      <w:pPr>
        <w:tabs>
          <w:tab w:val="left" w:pos="-990"/>
          <w:tab w:val="left" w:pos="-630"/>
          <w:tab w:val="left" w:pos="0"/>
          <w:tab w:val="left" w:pos="450"/>
          <w:tab w:val="left" w:pos="810"/>
          <w:tab w:val="left" w:pos="1170"/>
          <w:tab w:val="left" w:pos="1530"/>
          <w:tab w:val="left" w:pos="1890"/>
          <w:tab w:val="left" w:pos="2250"/>
          <w:tab w:val="left" w:pos="2610"/>
          <w:tab w:val="left" w:pos="2970"/>
          <w:tab w:val="left" w:pos="3690"/>
          <w:tab w:val="left" w:pos="4410"/>
          <w:tab w:val="left" w:pos="5130"/>
          <w:tab w:val="left" w:pos="5850"/>
          <w:tab w:val="left" w:pos="6570"/>
          <w:tab w:val="left" w:pos="7290"/>
          <w:tab w:val="left" w:pos="8010"/>
          <w:tab w:val="left" w:pos="8730"/>
          <w:tab w:val="left" w:pos="9450"/>
        </w:tabs>
        <w:spacing w:after="0" w:line="240" w:lineRule="auto"/>
        <w:ind w:left="1170" w:hanging="720"/>
        <w:jc w:val="both"/>
      </w:pPr>
    </w:p>
    <w:p w:rsidR="00C039AB" w:rsidP="001C380F" w:rsidRDefault="00C039AB">
      <w:pPr>
        <w:pStyle w:val="ListParagraph"/>
        <w:numPr>
          <w:ilvl w:val="0"/>
          <w:numId w:val="72"/>
        </w:numPr>
        <w:tabs>
          <w:tab w:val="left" w:pos="-990"/>
          <w:tab w:val="left" w:pos="-630"/>
          <w:tab w:val="left" w:pos="0"/>
          <w:tab w:val="left" w:pos="450"/>
          <w:tab w:val="left" w:pos="810"/>
          <w:tab w:val="left" w:pos="1170"/>
          <w:tab w:val="left" w:pos="1530"/>
          <w:tab w:val="left" w:pos="1890"/>
          <w:tab w:val="left" w:pos="2250"/>
          <w:tab w:val="left" w:pos="2610"/>
          <w:tab w:val="left" w:pos="2970"/>
          <w:tab w:val="left" w:pos="3690"/>
          <w:tab w:val="left" w:pos="4410"/>
          <w:tab w:val="left" w:pos="5130"/>
          <w:tab w:val="left" w:pos="5850"/>
          <w:tab w:val="left" w:pos="6570"/>
          <w:tab w:val="left" w:pos="7290"/>
          <w:tab w:val="left" w:pos="8010"/>
          <w:tab w:val="left" w:pos="8730"/>
          <w:tab w:val="left" w:pos="9450"/>
        </w:tabs>
        <w:spacing w:after="0" w:line="240" w:lineRule="auto"/>
        <w:jc w:val="both"/>
      </w:pPr>
      <w:bookmarkStart w:name="_Toc64631040" w:id="73"/>
      <w:r w:rsidRPr="00594DF6">
        <w:rPr>
          <w:rStyle w:val="Heading3Char"/>
        </w:rPr>
        <w:t>COVID-19 Testing</w:t>
      </w:r>
      <w:bookmarkEnd w:id="73"/>
      <w:r w:rsidRPr="00594DF6">
        <w:t xml:space="preserve"> (See §1902(a)(10)(G) of the act).</w:t>
      </w:r>
      <w:r w:rsidR="00601B40">
        <w:t xml:space="preserve"> </w:t>
      </w:r>
      <w:r>
        <w:t xml:space="preserve">--This includes </w:t>
      </w:r>
      <w:r w:rsidRPr="00C039AB">
        <w:t>in vi</w:t>
      </w:r>
      <w:r w:rsidR="00601B40">
        <w:t xml:space="preserve">tro diagnostic products for the </w:t>
      </w:r>
      <w:r w:rsidRPr="00C039AB">
        <w:t>detection of SARS–</w:t>
      </w:r>
      <w:proofErr w:type="spellStart"/>
      <w:r w:rsidRPr="00C039AB">
        <w:t>CoV</w:t>
      </w:r>
      <w:proofErr w:type="spellEnd"/>
      <w:r w:rsidRPr="00C039AB">
        <w:t>–2 or the diagnosis of the virus that causes COVID–19, and any visit for COVID–19 testing-related services for which payment may be made under the State plan.</w:t>
      </w:r>
    </w:p>
    <w:p w:rsidR="00DE0943" w:rsidP="00052511" w:rsidRDefault="00DE0943">
      <w:pPr>
        <w:tabs>
          <w:tab w:val="left" w:pos="-990"/>
          <w:tab w:val="left" w:pos="-630"/>
          <w:tab w:val="left" w:pos="0"/>
          <w:tab w:val="left" w:pos="450"/>
          <w:tab w:val="left" w:pos="810"/>
          <w:tab w:val="left" w:pos="1170"/>
          <w:tab w:val="left" w:pos="1530"/>
          <w:tab w:val="left" w:pos="1890"/>
          <w:tab w:val="left" w:pos="2250"/>
          <w:tab w:val="left" w:pos="2610"/>
          <w:tab w:val="left" w:pos="2970"/>
          <w:tab w:val="left" w:pos="3690"/>
          <w:tab w:val="left" w:pos="4410"/>
          <w:tab w:val="left" w:pos="5130"/>
          <w:tab w:val="left" w:pos="5850"/>
          <w:tab w:val="left" w:pos="6570"/>
          <w:tab w:val="left" w:pos="7290"/>
          <w:tab w:val="left" w:pos="8010"/>
          <w:tab w:val="left" w:pos="8730"/>
          <w:tab w:val="left" w:pos="9450"/>
        </w:tabs>
        <w:spacing w:after="0" w:line="240" w:lineRule="auto"/>
        <w:ind w:left="1170" w:hanging="720"/>
        <w:jc w:val="both"/>
      </w:pPr>
    </w:p>
    <w:p w:rsidR="00023328" w:rsidP="007A7B08" w:rsidRDefault="00110F66">
      <w:pPr>
        <w:ind w:left="360"/>
      </w:pPr>
      <w:r w:rsidRPr="00594DF6">
        <w:rPr>
          <w:rStyle w:val="Heading4Char"/>
        </w:rPr>
        <w:t xml:space="preserve">19a. </w:t>
      </w:r>
      <w:r w:rsidRPr="00594DF6" w:rsidR="00023328">
        <w:rPr>
          <w:rStyle w:val="Heading4Char"/>
        </w:rPr>
        <w:t>COVID-19 Testing (TOS Code 136)</w:t>
      </w:r>
      <w:r w:rsidRPr="00023328" w:rsidR="00023328">
        <w:t xml:space="preserve"> should be reported for any COVID-19 diagno</w:t>
      </w:r>
      <w:r w:rsidR="007A7B08">
        <w:t xml:space="preserve">stic product that is </w:t>
      </w:r>
      <w:r w:rsidRPr="00023328" w:rsidR="00023328">
        <w:t>administered during any portion of the emergency period, beginning March 18, 2020, to an uninsured individual who receives limited Medicaid coverage for COVID-19 testing and testing-related services.</w:t>
      </w:r>
    </w:p>
    <w:p w:rsidR="00023328" w:rsidP="00023328" w:rsidRDefault="00023328">
      <w:pPr>
        <w:tabs>
          <w:tab w:val="left" w:pos="-990"/>
          <w:tab w:val="left" w:pos="-630"/>
          <w:tab w:val="left" w:pos="0"/>
          <w:tab w:val="left" w:pos="450"/>
          <w:tab w:val="left" w:pos="810"/>
          <w:tab w:val="left" w:pos="1170"/>
          <w:tab w:val="left" w:pos="1530"/>
          <w:tab w:val="left" w:pos="1890"/>
          <w:tab w:val="left" w:pos="2250"/>
          <w:tab w:val="left" w:pos="2610"/>
          <w:tab w:val="left" w:pos="2970"/>
          <w:tab w:val="left" w:pos="3690"/>
          <w:tab w:val="left" w:pos="4410"/>
          <w:tab w:val="left" w:pos="5130"/>
          <w:tab w:val="left" w:pos="5850"/>
          <w:tab w:val="left" w:pos="6570"/>
          <w:tab w:val="left" w:pos="7290"/>
          <w:tab w:val="left" w:pos="8010"/>
          <w:tab w:val="left" w:pos="8730"/>
          <w:tab w:val="left" w:pos="9450"/>
        </w:tabs>
        <w:spacing w:after="0" w:line="240" w:lineRule="auto"/>
        <w:ind w:left="1170" w:hanging="720"/>
        <w:jc w:val="both"/>
      </w:pPr>
    </w:p>
    <w:p w:rsidR="00110F66" w:rsidP="007A7B08" w:rsidRDefault="00110F66">
      <w:pPr>
        <w:tabs>
          <w:tab w:val="left" w:pos="-990"/>
          <w:tab w:val="left" w:pos="-630"/>
          <w:tab w:val="left" w:pos="0"/>
          <w:tab w:val="left" w:pos="450"/>
          <w:tab w:val="left" w:pos="810"/>
          <w:tab w:val="left" w:pos="1170"/>
          <w:tab w:val="left" w:pos="1530"/>
          <w:tab w:val="left" w:pos="1890"/>
          <w:tab w:val="left" w:pos="2250"/>
          <w:tab w:val="left" w:pos="2610"/>
          <w:tab w:val="left" w:pos="2970"/>
          <w:tab w:val="left" w:pos="3690"/>
          <w:tab w:val="left" w:pos="4410"/>
          <w:tab w:val="left" w:pos="5130"/>
          <w:tab w:val="left" w:pos="5850"/>
          <w:tab w:val="left" w:pos="6570"/>
          <w:tab w:val="left" w:pos="7290"/>
          <w:tab w:val="left" w:pos="8010"/>
          <w:tab w:val="left" w:pos="8730"/>
          <w:tab w:val="left" w:pos="9450"/>
        </w:tabs>
        <w:spacing w:after="0" w:line="240" w:lineRule="auto"/>
        <w:ind w:left="450"/>
        <w:jc w:val="both"/>
      </w:pPr>
      <w:r w:rsidRPr="00594DF6">
        <w:rPr>
          <w:rStyle w:val="Heading4Char"/>
        </w:rPr>
        <w:lastRenderedPageBreak/>
        <w:t>19b</w:t>
      </w:r>
      <w:r w:rsidRPr="00594DF6" w:rsidR="00023328">
        <w:rPr>
          <w:rStyle w:val="Heading4Char"/>
        </w:rPr>
        <w:t>. COVID-19 Testing-Related Services (TOS Code 137)</w:t>
      </w:r>
      <w:r w:rsidRPr="00052511" w:rsidR="00023328">
        <w:t xml:space="preserve"> should be reported for any COVID–19 testing-related services provided to an uninsured individual who receives limited Medicaid coverage for COVID-19 testing and testing-related services for which payment may be made under the State plan.</w:t>
      </w:r>
    </w:p>
    <w:p w:rsidR="0002718C" w:rsidP="00BE13EB" w:rsidRDefault="0002718C">
      <w:pPr>
        <w:tabs>
          <w:tab w:val="left" w:pos="-990"/>
          <w:tab w:val="left" w:pos="-630"/>
          <w:tab w:val="left" w:pos="0"/>
          <w:tab w:val="left" w:pos="450"/>
          <w:tab w:val="left" w:pos="810"/>
          <w:tab w:val="left" w:pos="1170"/>
          <w:tab w:val="left" w:pos="1530"/>
          <w:tab w:val="left" w:pos="1890"/>
          <w:tab w:val="left" w:pos="2250"/>
          <w:tab w:val="left" w:pos="2610"/>
          <w:tab w:val="left" w:pos="2970"/>
          <w:tab w:val="left" w:pos="3690"/>
          <w:tab w:val="left" w:pos="4410"/>
          <w:tab w:val="left" w:pos="5130"/>
          <w:tab w:val="left" w:pos="5850"/>
          <w:tab w:val="left" w:pos="6570"/>
          <w:tab w:val="left" w:pos="7290"/>
          <w:tab w:val="left" w:pos="8010"/>
          <w:tab w:val="left" w:pos="8730"/>
          <w:tab w:val="left" w:pos="9450"/>
        </w:tabs>
        <w:spacing w:after="0" w:line="240" w:lineRule="auto"/>
        <w:jc w:val="both"/>
      </w:pPr>
    </w:p>
    <w:p w:rsidRPr="00052511" w:rsidR="00110F66" w:rsidP="007A7B08" w:rsidRDefault="00110F66">
      <w:pPr>
        <w:pStyle w:val="ListParagraph"/>
        <w:numPr>
          <w:ilvl w:val="0"/>
          <w:numId w:val="72"/>
        </w:numPr>
      </w:pPr>
      <w:r w:rsidRPr="00052511">
        <w:t>Per member per month (PMPM) payments for health home services (TOS 138)</w:t>
      </w:r>
    </w:p>
    <w:p w:rsidRPr="00052511" w:rsidR="00110F66" w:rsidP="007A7B08" w:rsidRDefault="00110F66">
      <w:pPr>
        <w:pStyle w:val="ListParagraph"/>
        <w:numPr>
          <w:ilvl w:val="0"/>
          <w:numId w:val="72"/>
        </w:numPr>
      </w:pPr>
      <w:r w:rsidRPr="00052511">
        <w:t>Per member per month (PMPM) payments for Me</w:t>
      </w:r>
      <w:r w:rsidR="00594DF6">
        <w:t>dicare Part A premiums (TOS 139)</w:t>
      </w:r>
    </w:p>
    <w:p w:rsidRPr="00052511" w:rsidR="00110F66" w:rsidP="007A7B08" w:rsidRDefault="00110F66">
      <w:pPr>
        <w:pStyle w:val="ListParagraph"/>
        <w:numPr>
          <w:ilvl w:val="0"/>
          <w:numId w:val="72"/>
        </w:numPr>
      </w:pPr>
      <w:r w:rsidRPr="00052511">
        <w:t>Per member per month (PMPM) payments for Medicare Part B premiums</w:t>
      </w:r>
      <w:r w:rsidRPr="00052511" w:rsidR="00DE0943">
        <w:t xml:space="preserve"> (TOS 140)</w:t>
      </w:r>
    </w:p>
    <w:p w:rsidRPr="00052511" w:rsidR="00110F66" w:rsidP="007A7B08" w:rsidRDefault="00DE0943">
      <w:pPr>
        <w:pStyle w:val="ListParagraph"/>
        <w:numPr>
          <w:ilvl w:val="0"/>
          <w:numId w:val="72"/>
        </w:numPr>
      </w:pPr>
      <w:r w:rsidRPr="00052511">
        <w:t>Per member per month (PMPM) payments for Medicare Advantage Dua</w:t>
      </w:r>
      <w:r w:rsidR="00BE13EB">
        <w:t>l Special Needs Plans (D-SNP) –</w:t>
      </w:r>
      <w:r w:rsidRPr="00052511">
        <w:t>Medicare Part C (TOS 141)</w:t>
      </w:r>
    </w:p>
    <w:p w:rsidRPr="00052511" w:rsidR="00DE0943" w:rsidP="007A7B08" w:rsidRDefault="00DE0943">
      <w:pPr>
        <w:pStyle w:val="ListParagraph"/>
        <w:numPr>
          <w:ilvl w:val="0"/>
          <w:numId w:val="72"/>
        </w:numPr>
      </w:pPr>
      <w:r w:rsidRPr="00052511">
        <w:t>Per member per month (PMPM) payments for Medicare Part D premiums (TOS 142)</w:t>
      </w:r>
    </w:p>
    <w:p w:rsidRPr="00052511" w:rsidR="00110F66" w:rsidP="007A7B08" w:rsidRDefault="00DE0943">
      <w:pPr>
        <w:pStyle w:val="ListParagraph"/>
        <w:numPr>
          <w:ilvl w:val="0"/>
          <w:numId w:val="72"/>
        </w:numPr>
      </w:pPr>
      <w:r w:rsidRPr="00052511">
        <w:t>Per member per month (PMPM) payments for other payments (TOS 143)</w:t>
      </w:r>
    </w:p>
    <w:p w:rsidR="00110F66" w:rsidP="007A7B08" w:rsidRDefault="00DE0943">
      <w:pPr>
        <w:pStyle w:val="ListParagraph"/>
        <w:numPr>
          <w:ilvl w:val="0"/>
          <w:numId w:val="72"/>
        </w:numPr>
      </w:pPr>
      <w:r w:rsidRPr="00052511">
        <w:t xml:space="preserve">Payments to individuals for personal assistance services under 1915(j) (TOS 144) </w:t>
      </w:r>
    </w:p>
    <w:p w:rsidR="00DE0943" w:rsidP="00110F66" w:rsidRDefault="00DE0943">
      <w:pPr>
        <w:tabs>
          <w:tab w:val="left" w:pos="-990"/>
          <w:tab w:val="left" w:pos="-630"/>
          <w:tab w:val="left" w:pos="0"/>
          <w:tab w:val="left" w:pos="450"/>
          <w:tab w:val="left" w:pos="810"/>
          <w:tab w:val="left" w:pos="1170"/>
          <w:tab w:val="left" w:pos="1530"/>
          <w:tab w:val="left" w:pos="1890"/>
          <w:tab w:val="left" w:pos="2250"/>
          <w:tab w:val="left" w:pos="2610"/>
          <w:tab w:val="left" w:pos="2970"/>
          <w:tab w:val="left" w:pos="3690"/>
          <w:tab w:val="left" w:pos="4410"/>
          <w:tab w:val="left" w:pos="5130"/>
          <w:tab w:val="left" w:pos="5850"/>
          <w:tab w:val="left" w:pos="6570"/>
          <w:tab w:val="left" w:pos="7290"/>
          <w:tab w:val="left" w:pos="8010"/>
          <w:tab w:val="left" w:pos="8730"/>
          <w:tab w:val="left" w:pos="9450"/>
        </w:tabs>
        <w:spacing w:after="0" w:line="240" w:lineRule="auto"/>
        <w:ind w:left="1170" w:hanging="720"/>
        <w:jc w:val="both"/>
        <w:rPr>
          <w:rFonts w:asciiTheme="majorHAnsi" w:hAnsiTheme="majorHAnsi"/>
          <w:b/>
        </w:rPr>
      </w:pPr>
    </w:p>
    <w:p w:rsidRPr="00F21FA8" w:rsidR="00DE0943" w:rsidP="007A7B08" w:rsidRDefault="00DE0943">
      <w:pPr>
        <w:pStyle w:val="ListParagraph"/>
        <w:numPr>
          <w:ilvl w:val="0"/>
          <w:numId w:val="72"/>
        </w:numPr>
        <w:tabs>
          <w:tab w:val="left" w:pos="-990"/>
          <w:tab w:val="left" w:pos="-630"/>
          <w:tab w:val="left" w:pos="0"/>
          <w:tab w:val="left" w:pos="450"/>
          <w:tab w:val="left" w:pos="810"/>
          <w:tab w:val="left" w:pos="1170"/>
          <w:tab w:val="left" w:pos="1530"/>
          <w:tab w:val="left" w:pos="1890"/>
          <w:tab w:val="left" w:pos="2250"/>
          <w:tab w:val="left" w:pos="2610"/>
          <w:tab w:val="left" w:pos="2970"/>
          <w:tab w:val="left" w:pos="3690"/>
          <w:tab w:val="left" w:pos="4410"/>
          <w:tab w:val="left" w:pos="5130"/>
          <w:tab w:val="left" w:pos="5850"/>
          <w:tab w:val="left" w:pos="6570"/>
          <w:tab w:val="left" w:pos="7290"/>
          <w:tab w:val="left" w:pos="8010"/>
          <w:tab w:val="left" w:pos="8730"/>
          <w:tab w:val="left" w:pos="9450"/>
        </w:tabs>
        <w:spacing w:after="0" w:line="240" w:lineRule="auto"/>
        <w:jc w:val="both"/>
      </w:pPr>
      <w:bookmarkStart w:name="_Toc64631041" w:id="74"/>
      <w:r w:rsidRPr="00594DF6">
        <w:rPr>
          <w:rStyle w:val="Heading3Char"/>
        </w:rPr>
        <w:t>Medication Assisted Treatment (MAT) services and drugs for evidence</w:t>
      </w:r>
      <w:r w:rsidRPr="00594DF6" w:rsidR="00BE13EB">
        <w:rPr>
          <w:rStyle w:val="Heading3Char"/>
        </w:rPr>
        <w:t>d-based treatment of Opioid Use</w:t>
      </w:r>
      <w:r w:rsidR="00601B40">
        <w:rPr>
          <w:rStyle w:val="Heading3Char"/>
        </w:rPr>
        <w:t xml:space="preserve"> </w:t>
      </w:r>
      <w:r w:rsidRPr="00594DF6">
        <w:rPr>
          <w:rStyle w:val="Heading3Char"/>
        </w:rPr>
        <w:t>Disorder (OUD) (TOS 145</w:t>
      </w:r>
      <w:r w:rsidR="00594DF6">
        <w:rPr>
          <w:rStyle w:val="Heading3Char"/>
        </w:rPr>
        <w:t>)</w:t>
      </w:r>
      <w:bookmarkEnd w:id="74"/>
      <w:r w:rsidR="00594DF6">
        <w:rPr>
          <w:rStyle w:val="Heading3Char"/>
        </w:rPr>
        <w:t xml:space="preserve"> </w:t>
      </w:r>
      <w:r w:rsidRPr="00594DF6">
        <w:t>(§1905(a)(29) of the Social Security Act)</w:t>
      </w:r>
      <w:r w:rsidRPr="00594DF6" w:rsidR="0002718C">
        <w:t xml:space="preserve"> </w:t>
      </w:r>
      <w:r w:rsidRPr="00594DF6">
        <w:t xml:space="preserve">Effective October 1, 2020, state Medicaid programs are required to provide </w:t>
      </w:r>
      <w:r w:rsidRPr="00594DF6" w:rsidR="00BE13EB">
        <w:t xml:space="preserve">coverage of Medication Assisted </w:t>
      </w:r>
      <w:r w:rsidRPr="00594DF6">
        <w:t xml:space="preserve">Treatment (MAT) services and drugs under a new mandatory benefit. The SUPPORT Act of 2018 (P.L. 115-271) amended the Social Security Act (the Act) to add this new mandatory benefit. The purpose of the new mandatory MAT benefit found at section 1905(a)(29) of the Act is to increase access to evidenced-based treatment for Opioid Use Disorder (OUD) for all Medicaid beneficiaries and to allow patients to seek the best course of treatment and particular medications that may not have been previously </w:t>
      </w:r>
      <w:r w:rsidRPr="00594DF6" w:rsidR="0002718C">
        <w:t>covered. CMS</w:t>
      </w:r>
      <w:r w:rsidRPr="00594DF6">
        <w:t xml:space="preserve"> interprets sections 1905(a)(29) and 1905(</w:t>
      </w:r>
      <w:proofErr w:type="spellStart"/>
      <w:r w:rsidRPr="00594DF6">
        <w:t>ee</w:t>
      </w:r>
      <w:proofErr w:type="spellEnd"/>
      <w:r w:rsidRPr="00594DF6">
        <w:t>) of the Act to require that, as of October 1, 2020, states must include as part of the new MAT mandatory benefit all forms of drugs and biologicals that the Food and Drug Administration (FDA) has approved or licensed for MAT to treat OUD. More specifically, under the new mandatory MAT benefit, states are required to cover such FDA approved or licensed drugs and biologicals used for indications for MAT to treat OUD. States currently cover many of these MAT drugs and biologicals (for all medically-accepted indications) under the optional benefit for prescribed drugs described at section 1905(a)(12) of the Act</w:t>
      </w:r>
    </w:p>
    <w:p w:rsidR="00FB21D2" w:rsidP="00F21FA8" w:rsidRDefault="005346B3">
      <w:pPr>
        <w:rPr>
          <w:rFonts w:eastAsiaTheme="majorEastAsia" w:cstheme="majorBidi"/>
        </w:rPr>
      </w:pPr>
      <w:bookmarkStart w:name="_Toc349568187" w:id="75"/>
      <w:bookmarkStart w:name="_Toc355035139" w:id="76"/>
      <w:bookmarkStart w:name="_Toc436056158" w:id="77"/>
      <w:r>
        <w:rPr>
          <w:rFonts w:eastAsiaTheme="majorEastAsia" w:cstheme="majorBidi"/>
        </w:rPr>
        <w:br w:type="page"/>
      </w:r>
    </w:p>
    <w:p w:rsidRPr="00F21FA8" w:rsidR="0002718C" w:rsidP="00F21FA8" w:rsidRDefault="0002718C">
      <w:pPr>
        <w:rPr>
          <w:rFonts w:eastAsiaTheme="majorEastAsia" w:cstheme="majorBidi"/>
        </w:rPr>
        <w:sectPr w:rsidRPr="00F21FA8" w:rsidR="0002718C" w:rsidSect="00EB00CF">
          <w:headerReference w:type="default" r:id="rId19"/>
          <w:headerReference w:type="first" r:id="rId20"/>
          <w:pgSz w:w="12240" w:h="15840"/>
          <w:pgMar w:top="1440" w:right="720" w:bottom="1440" w:left="1440" w:header="720" w:footer="720" w:gutter="0"/>
          <w:cols w:space="720"/>
          <w:docGrid w:linePitch="360"/>
        </w:sectPr>
      </w:pPr>
    </w:p>
    <w:p w:rsidRPr="00921823" w:rsidR="00FB21D2" w:rsidP="00167184" w:rsidRDefault="00FB21D2">
      <w:pPr>
        <w:pStyle w:val="Heading1"/>
      </w:pPr>
      <w:bookmarkStart w:name="_Toc533685937" w:id="78"/>
      <w:bookmarkStart w:name="_Toc64631042" w:id="79"/>
      <w:r>
        <w:lastRenderedPageBreak/>
        <w:t>Appendix E:</w:t>
      </w:r>
      <w:r w:rsidRPr="00921823">
        <w:t xml:space="preserve"> Program Type Reference</w:t>
      </w:r>
      <w:bookmarkEnd w:id="75"/>
      <w:bookmarkEnd w:id="76"/>
      <w:bookmarkEnd w:id="77"/>
      <w:bookmarkEnd w:id="78"/>
      <w:bookmarkEnd w:id="79"/>
      <w:r w:rsidRPr="00921823">
        <w:fldChar w:fldCharType="begin"/>
      </w:r>
      <w:r w:rsidRPr="00921823">
        <w:instrText>tc \l1 "ATTACHMENT 5  - Program Type Reference</w:instrText>
      </w:r>
      <w:r w:rsidRPr="00921823">
        <w:fldChar w:fldCharType="end"/>
      </w:r>
    </w:p>
    <w:p w:rsidR="00FB21D2" w:rsidP="00FB21D2" w:rsidRDefault="00FB21D2">
      <w:pPr>
        <w:pStyle w:val="Heading2"/>
        <w:jc w:val="left"/>
      </w:pPr>
      <w:bookmarkStart w:name="_Toc533685938" w:id="80"/>
      <w:bookmarkStart w:name="_Toc64631043" w:id="81"/>
      <w:r w:rsidRPr="00007F5A">
        <w:t>Definitions of Program Type Reference</w:t>
      </w:r>
      <w:bookmarkEnd w:id="80"/>
      <w:bookmarkEnd w:id="81"/>
    </w:p>
    <w:p w:rsidR="00FB21D2" w:rsidP="00FB21D2" w:rsidRDefault="00FB21D2">
      <w:pPr>
        <w:tabs>
          <w:tab w:val="left" w:pos="-990"/>
          <w:tab w:val="left" w:pos="-630"/>
          <w:tab w:val="left" w:pos="0"/>
          <w:tab w:val="left" w:pos="450"/>
          <w:tab w:val="left" w:pos="810"/>
          <w:tab w:val="left" w:pos="1170"/>
          <w:tab w:val="left" w:pos="1530"/>
          <w:tab w:val="left" w:pos="1890"/>
          <w:tab w:val="left" w:pos="2250"/>
          <w:tab w:val="left" w:pos="2610"/>
          <w:tab w:val="left" w:pos="2970"/>
          <w:tab w:val="left" w:pos="3690"/>
          <w:tab w:val="left" w:pos="4410"/>
          <w:tab w:val="left" w:pos="5130"/>
          <w:tab w:val="left" w:pos="5850"/>
          <w:tab w:val="left" w:pos="6570"/>
          <w:tab w:val="left" w:pos="7290"/>
          <w:tab w:val="left" w:pos="8010"/>
          <w:tab w:val="left" w:pos="8730"/>
          <w:tab w:val="left" w:pos="9450"/>
        </w:tabs>
        <w:spacing w:after="0" w:line="240" w:lineRule="auto"/>
        <w:jc w:val="both"/>
        <w:rPr>
          <w:rFonts w:cs="Arial"/>
        </w:rPr>
      </w:pPr>
      <w:r w:rsidRPr="009264CF">
        <w:rPr>
          <w:rFonts w:cs="Arial"/>
        </w:rPr>
        <w:t>The following definitions describe special Medicaid/CHIP programs that are coded independently of type of service for MSIS purposes.  These programs tend to cover bands of services that cut across many types of service.</w:t>
      </w:r>
    </w:p>
    <w:p w:rsidR="00FB21D2" w:rsidP="00FB21D2" w:rsidRDefault="00FB21D2">
      <w:pPr>
        <w:tabs>
          <w:tab w:val="left" w:pos="-990"/>
          <w:tab w:val="left" w:pos="-630"/>
          <w:tab w:val="left" w:pos="0"/>
          <w:tab w:val="left" w:pos="450"/>
          <w:tab w:val="left" w:pos="810"/>
          <w:tab w:val="left" w:pos="1170"/>
          <w:tab w:val="left" w:pos="1530"/>
          <w:tab w:val="left" w:pos="1890"/>
          <w:tab w:val="left" w:pos="2250"/>
          <w:tab w:val="left" w:pos="2610"/>
          <w:tab w:val="left" w:pos="2970"/>
          <w:tab w:val="left" w:pos="3690"/>
          <w:tab w:val="left" w:pos="4410"/>
          <w:tab w:val="left" w:pos="5130"/>
          <w:tab w:val="left" w:pos="5850"/>
          <w:tab w:val="left" w:pos="6570"/>
          <w:tab w:val="left" w:pos="7290"/>
          <w:tab w:val="left" w:pos="8010"/>
          <w:tab w:val="left" w:pos="8730"/>
          <w:tab w:val="left" w:pos="9450"/>
        </w:tabs>
        <w:spacing w:after="0" w:line="240" w:lineRule="auto"/>
        <w:jc w:val="both"/>
        <w:rPr>
          <w:rFonts w:cs="Arial"/>
        </w:rPr>
      </w:pPr>
    </w:p>
    <w:p w:rsidRPr="009264CF" w:rsidR="00FB21D2" w:rsidP="007A7B08" w:rsidRDefault="00FB21D2">
      <w:pPr>
        <w:pStyle w:val="Heading2"/>
        <w:jc w:val="left"/>
      </w:pPr>
      <w:bookmarkStart w:name="_Toc533685939" w:id="82"/>
      <w:bookmarkStart w:name="_Toc64631044" w:id="83"/>
      <w:r w:rsidRPr="007A7B08">
        <w:t>Program</w:t>
      </w:r>
      <w:r>
        <w:t xml:space="preserve"> Type 1-3</w:t>
      </w:r>
      <w:bookmarkEnd w:id="82"/>
      <w:bookmarkEnd w:id="83"/>
    </w:p>
    <w:p w:rsidRPr="009264CF" w:rsidR="00FB21D2" w:rsidP="00FB21D2" w:rsidRDefault="00FB21D2">
      <w:pPr>
        <w:tabs>
          <w:tab w:val="left" w:pos="-990"/>
          <w:tab w:val="left" w:pos="-630"/>
          <w:tab w:val="left" w:pos="0"/>
          <w:tab w:val="left" w:pos="450"/>
          <w:tab w:val="left" w:pos="810"/>
          <w:tab w:val="left" w:pos="1170"/>
          <w:tab w:val="left" w:pos="1530"/>
          <w:tab w:val="left" w:pos="1890"/>
          <w:tab w:val="left" w:pos="2250"/>
          <w:tab w:val="left" w:pos="2610"/>
          <w:tab w:val="left" w:pos="2970"/>
          <w:tab w:val="left" w:pos="3690"/>
          <w:tab w:val="left" w:pos="4410"/>
          <w:tab w:val="left" w:pos="5130"/>
          <w:tab w:val="left" w:pos="5850"/>
          <w:tab w:val="left" w:pos="6570"/>
          <w:tab w:val="left" w:pos="7290"/>
          <w:tab w:val="left" w:pos="8010"/>
          <w:tab w:val="left" w:pos="8730"/>
          <w:tab w:val="left" w:pos="9450"/>
        </w:tabs>
        <w:spacing w:after="0" w:line="240" w:lineRule="auto"/>
        <w:jc w:val="both"/>
        <w:rPr>
          <w:rFonts w:cs="Arial"/>
        </w:rPr>
      </w:pPr>
    </w:p>
    <w:p w:rsidRPr="009264CF" w:rsidR="00FB21D2" w:rsidP="00FB21D2" w:rsidRDefault="00FB21D2">
      <w:pPr>
        <w:tabs>
          <w:tab w:val="left" w:pos="-990"/>
          <w:tab w:val="left" w:pos="-630"/>
        </w:tabs>
        <w:spacing w:after="0" w:line="240" w:lineRule="auto"/>
        <w:ind w:left="1530" w:hanging="1530"/>
        <w:jc w:val="both"/>
        <w:rPr>
          <w:rFonts w:cs="Arial"/>
        </w:rPr>
      </w:pPr>
      <w:bookmarkStart w:name="_Toc533685940" w:id="84"/>
      <w:bookmarkStart w:name="_Toc64631045" w:id="85"/>
      <w:r w:rsidRPr="00BE02C8">
        <w:rPr>
          <w:rStyle w:val="Heading3Char"/>
        </w:rPr>
        <w:t>Program Type 01.</w:t>
      </w:r>
      <w:r w:rsidRPr="00BE02C8">
        <w:rPr>
          <w:rStyle w:val="Heading3Char"/>
        </w:rPr>
        <w:tab/>
        <w:t>Early and Periodic Screening, Diagnosis, and Treatment (EPSDT)</w:t>
      </w:r>
      <w:bookmarkEnd w:id="84"/>
      <w:bookmarkEnd w:id="85"/>
      <w:r w:rsidRPr="009264CF">
        <w:rPr>
          <w:rFonts w:cs="Arial"/>
          <w:u w:val="single"/>
        </w:rPr>
        <w:t xml:space="preserve"> (See 42 CFR 440.40(b)).</w:t>
      </w:r>
      <w:r w:rsidRPr="009264CF">
        <w:rPr>
          <w:rFonts w:cs="Arial"/>
        </w:rPr>
        <w:t xml:space="preserve">--This includes either general health screening services and vision, dental, and hearing services furnished to Medicaid </w:t>
      </w:r>
      <w:proofErr w:type="spellStart"/>
      <w:r w:rsidRPr="009264CF">
        <w:rPr>
          <w:rFonts w:cs="Arial"/>
        </w:rPr>
        <w:t>eligibles</w:t>
      </w:r>
      <w:proofErr w:type="spellEnd"/>
      <w:r w:rsidRPr="009264CF">
        <w:rPr>
          <w:rFonts w:cs="Arial"/>
        </w:rPr>
        <w:t xml:space="preserve"> under age 21 to fulfill the requirements of the EPSDT program or services rendered based on referrals from EPSDT visits.  The Act specifies two sets of EPSDT screenings:</w:t>
      </w:r>
    </w:p>
    <w:p w:rsidRPr="009264CF" w:rsidR="00FB21D2" w:rsidP="00FB21D2" w:rsidRDefault="00FB21D2">
      <w:pPr>
        <w:tabs>
          <w:tab w:val="left" w:pos="-990"/>
          <w:tab w:val="left" w:pos="-630"/>
        </w:tabs>
        <w:spacing w:after="0" w:line="240" w:lineRule="auto"/>
        <w:jc w:val="both"/>
        <w:rPr>
          <w:rFonts w:cs="Arial"/>
        </w:rPr>
      </w:pPr>
    </w:p>
    <w:p w:rsidRPr="00B33EE1" w:rsidR="00FB21D2" w:rsidP="00FB21D2" w:rsidRDefault="00FB21D2">
      <w:pPr>
        <w:pStyle w:val="ListParagraph"/>
        <w:numPr>
          <w:ilvl w:val="0"/>
          <w:numId w:val="67"/>
        </w:numPr>
        <w:tabs>
          <w:tab w:val="left" w:pos="-990"/>
          <w:tab w:val="left" w:pos="-630"/>
        </w:tabs>
        <w:spacing w:after="0" w:line="240" w:lineRule="auto"/>
        <w:jc w:val="both"/>
        <w:rPr>
          <w:rFonts w:cs="Arial"/>
        </w:rPr>
      </w:pPr>
      <w:r w:rsidRPr="00B33EE1">
        <w:rPr>
          <w:rFonts w:cs="Arial"/>
        </w:rPr>
        <w:t>Periodic screenings, which are provided at distinct intervals determined by the State, and which must include the following services:</w:t>
      </w:r>
    </w:p>
    <w:p w:rsidRPr="009264CF" w:rsidR="00FB21D2" w:rsidP="00FB21D2" w:rsidRDefault="00FB21D2">
      <w:pPr>
        <w:tabs>
          <w:tab w:val="left" w:pos="-990"/>
          <w:tab w:val="left" w:pos="-630"/>
        </w:tabs>
        <w:spacing w:after="0" w:line="240" w:lineRule="auto"/>
        <w:jc w:val="both"/>
        <w:rPr>
          <w:rFonts w:cs="Arial"/>
        </w:rPr>
      </w:pPr>
    </w:p>
    <w:p w:rsidRPr="009264CF" w:rsidR="00FB21D2" w:rsidP="00FB21D2" w:rsidRDefault="00FB21D2">
      <w:pPr>
        <w:tabs>
          <w:tab w:val="left" w:pos="-990"/>
          <w:tab w:val="left" w:pos="-630"/>
        </w:tabs>
        <w:spacing w:after="0" w:line="240" w:lineRule="auto"/>
        <w:ind w:left="2250" w:hanging="360"/>
        <w:jc w:val="both"/>
        <w:rPr>
          <w:rFonts w:cs="Arial"/>
        </w:rPr>
      </w:pPr>
      <w:r w:rsidRPr="009264CF">
        <w:rPr>
          <w:rFonts w:cs="Arial"/>
        </w:rPr>
        <w:t>-</w:t>
      </w:r>
      <w:r w:rsidRPr="009264CF">
        <w:rPr>
          <w:rFonts w:cs="Arial"/>
        </w:rPr>
        <w:tab/>
        <w:t>A comprehensive health and developmental history assessment (including assessment of both physical and mental health development);</w:t>
      </w:r>
    </w:p>
    <w:p w:rsidRPr="009264CF" w:rsidR="00FB21D2" w:rsidP="00FB21D2" w:rsidRDefault="00FB21D2">
      <w:pPr>
        <w:tabs>
          <w:tab w:val="left" w:pos="-990"/>
          <w:tab w:val="left" w:pos="-630"/>
        </w:tabs>
        <w:spacing w:after="0" w:line="240" w:lineRule="auto"/>
        <w:jc w:val="both"/>
        <w:rPr>
          <w:rFonts w:cs="Arial"/>
        </w:rPr>
      </w:pPr>
    </w:p>
    <w:p w:rsidRPr="009264CF" w:rsidR="00FB21D2" w:rsidP="00FB21D2" w:rsidRDefault="00FB21D2">
      <w:pPr>
        <w:tabs>
          <w:tab w:val="left" w:pos="-990"/>
          <w:tab w:val="left" w:pos="-630"/>
        </w:tabs>
        <w:spacing w:after="0" w:line="240" w:lineRule="auto"/>
        <w:ind w:left="2250" w:hanging="360"/>
        <w:jc w:val="both"/>
        <w:rPr>
          <w:rFonts w:cs="Arial"/>
        </w:rPr>
      </w:pPr>
      <w:r w:rsidRPr="009264CF">
        <w:rPr>
          <w:rFonts w:cs="Arial"/>
        </w:rPr>
        <w:t>-</w:t>
      </w:r>
      <w:r w:rsidRPr="009264CF">
        <w:rPr>
          <w:rFonts w:cs="Arial"/>
        </w:rPr>
        <w:tab/>
        <w:t>A comprehensive unclothed physical exam;</w:t>
      </w:r>
    </w:p>
    <w:p w:rsidRPr="009264CF" w:rsidR="00FB21D2" w:rsidP="00FB21D2" w:rsidRDefault="00FB21D2">
      <w:pPr>
        <w:tabs>
          <w:tab w:val="left" w:pos="-990"/>
          <w:tab w:val="left" w:pos="-630"/>
        </w:tabs>
        <w:spacing w:after="0" w:line="240" w:lineRule="auto"/>
        <w:jc w:val="both"/>
        <w:rPr>
          <w:rFonts w:cs="Arial"/>
        </w:rPr>
      </w:pPr>
    </w:p>
    <w:p w:rsidRPr="009264CF" w:rsidR="00FB21D2" w:rsidP="00FB21D2" w:rsidRDefault="00FB21D2">
      <w:pPr>
        <w:tabs>
          <w:tab w:val="left" w:pos="-990"/>
          <w:tab w:val="left" w:pos="-630"/>
        </w:tabs>
        <w:spacing w:after="0" w:line="240" w:lineRule="auto"/>
        <w:ind w:left="2250" w:hanging="360"/>
        <w:jc w:val="both"/>
        <w:rPr>
          <w:rFonts w:cs="Arial"/>
        </w:rPr>
      </w:pPr>
      <w:r w:rsidRPr="009264CF">
        <w:rPr>
          <w:rFonts w:cs="Arial"/>
        </w:rPr>
        <w:t>-</w:t>
      </w:r>
      <w:r w:rsidRPr="009264CF">
        <w:rPr>
          <w:rFonts w:cs="Arial"/>
        </w:rPr>
        <w:tab/>
        <w:t>Appropriate immunizations according to the Advisory Committee on Immunization Practices schedule;</w:t>
      </w:r>
    </w:p>
    <w:p w:rsidRPr="009264CF" w:rsidR="00FB21D2" w:rsidP="00FB21D2" w:rsidRDefault="00FB21D2">
      <w:pPr>
        <w:tabs>
          <w:tab w:val="left" w:pos="-990"/>
          <w:tab w:val="left" w:pos="-630"/>
        </w:tabs>
        <w:spacing w:after="0" w:line="240" w:lineRule="auto"/>
        <w:jc w:val="both"/>
        <w:rPr>
          <w:rFonts w:cs="Arial"/>
        </w:rPr>
      </w:pPr>
    </w:p>
    <w:p w:rsidRPr="009264CF" w:rsidR="00FB21D2" w:rsidP="00FB21D2" w:rsidRDefault="00FB21D2">
      <w:pPr>
        <w:tabs>
          <w:tab w:val="left" w:pos="-990"/>
          <w:tab w:val="left" w:pos="-630"/>
        </w:tabs>
        <w:spacing w:after="0" w:line="240" w:lineRule="auto"/>
        <w:ind w:firstLine="1890"/>
        <w:jc w:val="both"/>
        <w:rPr>
          <w:rFonts w:cs="Arial"/>
        </w:rPr>
      </w:pPr>
      <w:r w:rsidRPr="009264CF">
        <w:rPr>
          <w:rFonts w:cs="Arial"/>
        </w:rPr>
        <w:t>-</w:t>
      </w:r>
      <w:r w:rsidRPr="009264CF">
        <w:rPr>
          <w:rFonts w:cs="Arial"/>
        </w:rPr>
        <w:tab/>
        <w:t>Laboratory tests (including blood lead level assessment); and</w:t>
      </w:r>
    </w:p>
    <w:p w:rsidRPr="009264CF" w:rsidR="00FB21D2" w:rsidP="00FB21D2" w:rsidRDefault="00FB21D2">
      <w:pPr>
        <w:tabs>
          <w:tab w:val="left" w:pos="-990"/>
          <w:tab w:val="left" w:pos="-630"/>
        </w:tabs>
        <w:spacing w:after="0" w:line="240" w:lineRule="auto"/>
        <w:jc w:val="both"/>
        <w:rPr>
          <w:rFonts w:cs="Arial"/>
        </w:rPr>
      </w:pPr>
    </w:p>
    <w:p w:rsidRPr="009264CF" w:rsidR="00FB21D2" w:rsidP="00FB21D2" w:rsidRDefault="00FB21D2">
      <w:pPr>
        <w:tabs>
          <w:tab w:val="left" w:pos="-990"/>
          <w:tab w:val="left" w:pos="-630"/>
        </w:tabs>
        <w:spacing w:after="0" w:line="240" w:lineRule="auto"/>
        <w:ind w:firstLine="1890"/>
        <w:jc w:val="both"/>
        <w:rPr>
          <w:rFonts w:cs="Arial"/>
        </w:rPr>
      </w:pPr>
      <w:r w:rsidRPr="009264CF">
        <w:rPr>
          <w:rFonts w:cs="Arial"/>
        </w:rPr>
        <w:t>-</w:t>
      </w:r>
      <w:r w:rsidRPr="009264CF">
        <w:rPr>
          <w:rFonts w:cs="Arial"/>
        </w:rPr>
        <w:tab/>
        <w:t>Health education (including anticipatory guidance); and</w:t>
      </w:r>
    </w:p>
    <w:p w:rsidRPr="009264CF" w:rsidR="00FB21D2" w:rsidP="00FB21D2" w:rsidRDefault="00FB21D2">
      <w:pPr>
        <w:tabs>
          <w:tab w:val="left" w:pos="-990"/>
          <w:tab w:val="left" w:pos="-630"/>
        </w:tabs>
        <w:spacing w:after="0" w:line="240" w:lineRule="auto"/>
        <w:jc w:val="both"/>
        <w:rPr>
          <w:rFonts w:cs="Arial"/>
        </w:rPr>
      </w:pPr>
    </w:p>
    <w:p w:rsidRPr="00B33EE1" w:rsidR="00FB21D2" w:rsidP="00FB21D2" w:rsidRDefault="00FB21D2">
      <w:pPr>
        <w:pStyle w:val="ListParagraph"/>
        <w:numPr>
          <w:ilvl w:val="0"/>
          <w:numId w:val="66"/>
        </w:numPr>
        <w:tabs>
          <w:tab w:val="left" w:pos="-990"/>
          <w:tab w:val="left" w:pos="-630"/>
        </w:tabs>
        <w:spacing w:after="0" w:line="240" w:lineRule="auto"/>
        <w:jc w:val="both"/>
        <w:rPr>
          <w:rFonts w:cs="Arial"/>
        </w:rPr>
      </w:pPr>
      <w:proofErr w:type="spellStart"/>
      <w:r w:rsidRPr="00B33EE1">
        <w:rPr>
          <w:rFonts w:cs="Arial"/>
        </w:rPr>
        <w:t>Interperiodic</w:t>
      </w:r>
      <w:proofErr w:type="spellEnd"/>
      <w:r w:rsidRPr="00B33EE1">
        <w:rPr>
          <w:rFonts w:cs="Arial"/>
        </w:rPr>
        <w:t xml:space="preserve"> screenings, which are provided when medically necessary to determine the existence of suspected physical or mental illness or conditions.</w:t>
      </w:r>
    </w:p>
    <w:p w:rsidRPr="009264CF" w:rsidR="00FB21D2" w:rsidP="00FB21D2" w:rsidRDefault="00FB21D2">
      <w:pPr>
        <w:tabs>
          <w:tab w:val="left" w:pos="-990"/>
          <w:tab w:val="left" w:pos="-630"/>
        </w:tabs>
        <w:spacing w:after="0" w:line="240" w:lineRule="auto"/>
        <w:jc w:val="both"/>
        <w:rPr>
          <w:rFonts w:cs="Arial"/>
        </w:rPr>
      </w:pPr>
    </w:p>
    <w:p w:rsidRPr="009264CF" w:rsidR="00FB21D2" w:rsidP="00FB21D2" w:rsidRDefault="00FB21D2">
      <w:pPr>
        <w:tabs>
          <w:tab w:val="left" w:pos="-990"/>
          <w:tab w:val="left" w:pos="-630"/>
        </w:tabs>
        <w:spacing w:after="0" w:line="240" w:lineRule="auto"/>
        <w:ind w:left="1440" w:hanging="1440"/>
        <w:jc w:val="both"/>
        <w:rPr>
          <w:rFonts w:cs="Arial"/>
        </w:rPr>
      </w:pPr>
    </w:p>
    <w:p w:rsidRPr="009264CF" w:rsidR="00FB21D2" w:rsidP="00FB21D2" w:rsidRDefault="00FB21D2">
      <w:pPr>
        <w:tabs>
          <w:tab w:val="left" w:pos="-990"/>
          <w:tab w:val="left" w:pos="-630"/>
        </w:tabs>
        <w:spacing w:after="0" w:line="240" w:lineRule="auto"/>
        <w:ind w:left="1530" w:hanging="1530"/>
        <w:jc w:val="both"/>
        <w:rPr>
          <w:rFonts w:cs="Arial"/>
        </w:rPr>
      </w:pPr>
      <w:bookmarkStart w:name="_Toc533685941" w:id="86"/>
      <w:bookmarkStart w:name="_Toc64631046" w:id="87"/>
      <w:r w:rsidRPr="004871F4">
        <w:rPr>
          <w:rStyle w:val="Heading3Char"/>
        </w:rPr>
        <w:t>Program Type 02.</w:t>
      </w:r>
      <w:r w:rsidRPr="004871F4">
        <w:rPr>
          <w:rStyle w:val="Heading3Char"/>
        </w:rPr>
        <w:tab/>
        <w:t>Family Planning</w:t>
      </w:r>
      <w:bookmarkEnd w:id="86"/>
      <w:bookmarkEnd w:id="87"/>
      <w:r w:rsidRPr="009264CF">
        <w:rPr>
          <w:rFonts w:cs="Arial"/>
          <w:u w:val="single"/>
        </w:rPr>
        <w:t xml:space="preserve"> (See 42 CFR 440.40(c))</w:t>
      </w:r>
      <w:r w:rsidRPr="009264CF">
        <w:rPr>
          <w:rFonts w:cs="Arial"/>
        </w:rPr>
        <w:t>.--  Only items and procedures clearly provided or performed for family planning purposes and matched at the 90 percent FFP rate should be included as Family Planning. Services covered under this program include, but are not limited to:</w:t>
      </w:r>
    </w:p>
    <w:p w:rsidRPr="009264CF" w:rsidR="00FB21D2" w:rsidP="00FB21D2" w:rsidRDefault="00FB21D2">
      <w:pPr>
        <w:tabs>
          <w:tab w:val="left" w:pos="-990"/>
          <w:tab w:val="left" w:pos="-630"/>
        </w:tabs>
        <w:spacing w:after="0" w:line="240" w:lineRule="auto"/>
        <w:jc w:val="both"/>
        <w:rPr>
          <w:rFonts w:cs="Arial"/>
        </w:rPr>
      </w:pPr>
    </w:p>
    <w:p w:rsidRPr="00B33EE1" w:rsidR="00FB21D2" w:rsidP="00FB21D2" w:rsidRDefault="00FB21D2">
      <w:pPr>
        <w:pStyle w:val="ListParagraph"/>
        <w:numPr>
          <w:ilvl w:val="0"/>
          <w:numId w:val="66"/>
        </w:numPr>
        <w:tabs>
          <w:tab w:val="left" w:pos="-990"/>
          <w:tab w:val="left" w:pos="-630"/>
        </w:tabs>
        <w:spacing w:after="0" w:line="240" w:lineRule="auto"/>
        <w:jc w:val="both"/>
        <w:rPr>
          <w:rFonts w:cs="Arial"/>
        </w:rPr>
      </w:pPr>
      <w:r w:rsidRPr="00B33EE1">
        <w:rPr>
          <w:rFonts w:cs="Arial"/>
        </w:rPr>
        <w:t>Counseling and patient education and treatment furnished by medical professionals in accordance with State law;</w:t>
      </w:r>
    </w:p>
    <w:p w:rsidRPr="009264CF" w:rsidR="00FB21D2" w:rsidP="00FB21D2" w:rsidRDefault="00FB21D2">
      <w:pPr>
        <w:tabs>
          <w:tab w:val="left" w:pos="-990"/>
          <w:tab w:val="left" w:pos="-630"/>
        </w:tabs>
        <w:spacing w:after="0" w:line="240" w:lineRule="auto"/>
        <w:jc w:val="both"/>
        <w:rPr>
          <w:rFonts w:cs="Arial"/>
        </w:rPr>
      </w:pPr>
    </w:p>
    <w:p w:rsidRPr="00B33EE1" w:rsidR="00FB21D2" w:rsidP="00FB21D2" w:rsidRDefault="00FB21D2">
      <w:pPr>
        <w:pStyle w:val="ListParagraph"/>
        <w:numPr>
          <w:ilvl w:val="0"/>
          <w:numId w:val="66"/>
        </w:numPr>
        <w:tabs>
          <w:tab w:val="left" w:pos="-990"/>
          <w:tab w:val="left" w:pos="-630"/>
        </w:tabs>
        <w:spacing w:after="0" w:line="240" w:lineRule="auto"/>
        <w:jc w:val="both"/>
        <w:rPr>
          <w:rFonts w:cs="Arial"/>
        </w:rPr>
      </w:pPr>
      <w:r w:rsidRPr="00B33EE1">
        <w:rPr>
          <w:rFonts w:cs="Arial"/>
        </w:rPr>
        <w:t>Laboratory and X-ray services;</w:t>
      </w:r>
    </w:p>
    <w:p w:rsidRPr="009264CF" w:rsidR="00FB21D2" w:rsidP="00FB21D2" w:rsidRDefault="00FB21D2">
      <w:pPr>
        <w:tabs>
          <w:tab w:val="left" w:pos="-990"/>
          <w:tab w:val="left" w:pos="-630"/>
        </w:tabs>
        <w:spacing w:after="0" w:line="240" w:lineRule="auto"/>
        <w:jc w:val="both"/>
        <w:rPr>
          <w:rFonts w:cs="Arial"/>
        </w:rPr>
      </w:pPr>
    </w:p>
    <w:p w:rsidRPr="00B33EE1" w:rsidR="00FB21D2" w:rsidP="00FB21D2" w:rsidRDefault="00FB21D2">
      <w:pPr>
        <w:pStyle w:val="ListParagraph"/>
        <w:numPr>
          <w:ilvl w:val="0"/>
          <w:numId w:val="66"/>
        </w:numPr>
        <w:tabs>
          <w:tab w:val="left" w:pos="-990"/>
          <w:tab w:val="left" w:pos="-630"/>
        </w:tabs>
        <w:spacing w:after="0" w:line="240" w:lineRule="auto"/>
        <w:jc w:val="both"/>
        <w:rPr>
          <w:rFonts w:cs="Arial"/>
        </w:rPr>
      </w:pPr>
      <w:r w:rsidRPr="00B33EE1">
        <w:rPr>
          <w:rFonts w:cs="Arial"/>
        </w:rPr>
        <w:lastRenderedPageBreak/>
        <w:t>Medically approved methods, procedures, pharmaceutical supplies, and devices to prevent conception;</w:t>
      </w:r>
    </w:p>
    <w:p w:rsidRPr="009264CF" w:rsidR="00FB21D2" w:rsidP="00FB21D2" w:rsidRDefault="00FB21D2">
      <w:pPr>
        <w:tabs>
          <w:tab w:val="left" w:pos="-990"/>
          <w:tab w:val="left" w:pos="-630"/>
        </w:tabs>
        <w:spacing w:after="0" w:line="240" w:lineRule="auto"/>
        <w:jc w:val="both"/>
        <w:rPr>
          <w:rFonts w:cs="Arial"/>
        </w:rPr>
      </w:pPr>
    </w:p>
    <w:p w:rsidRPr="00B33EE1" w:rsidR="00FB21D2" w:rsidP="00FB21D2" w:rsidRDefault="00FB21D2">
      <w:pPr>
        <w:pStyle w:val="ListParagraph"/>
        <w:numPr>
          <w:ilvl w:val="0"/>
          <w:numId w:val="66"/>
        </w:numPr>
        <w:tabs>
          <w:tab w:val="left" w:pos="-990"/>
          <w:tab w:val="left" w:pos="-630"/>
        </w:tabs>
        <w:spacing w:after="0" w:line="240" w:lineRule="auto"/>
        <w:jc w:val="both"/>
        <w:rPr>
          <w:rFonts w:cs="Arial"/>
        </w:rPr>
      </w:pPr>
      <w:r w:rsidRPr="00B33EE1">
        <w:rPr>
          <w:rFonts w:cs="Arial"/>
        </w:rPr>
        <w:t>Natural family planning methods; and</w:t>
      </w:r>
    </w:p>
    <w:p w:rsidRPr="009264CF" w:rsidR="00FB21D2" w:rsidP="00FB21D2" w:rsidRDefault="00FB21D2">
      <w:pPr>
        <w:tabs>
          <w:tab w:val="left" w:pos="-990"/>
          <w:tab w:val="left" w:pos="-630"/>
        </w:tabs>
        <w:spacing w:after="0" w:line="240" w:lineRule="auto"/>
        <w:jc w:val="both"/>
        <w:rPr>
          <w:rFonts w:cs="Arial"/>
        </w:rPr>
      </w:pPr>
    </w:p>
    <w:p w:rsidRPr="00B33EE1" w:rsidR="00FB21D2" w:rsidP="00FB21D2" w:rsidRDefault="00FB21D2">
      <w:pPr>
        <w:pStyle w:val="ListParagraph"/>
        <w:numPr>
          <w:ilvl w:val="0"/>
          <w:numId w:val="66"/>
        </w:numPr>
        <w:tabs>
          <w:tab w:val="left" w:pos="-990"/>
          <w:tab w:val="left" w:pos="-630"/>
        </w:tabs>
        <w:spacing w:after="0" w:line="240" w:lineRule="auto"/>
        <w:jc w:val="both"/>
        <w:rPr>
          <w:rFonts w:cs="Arial"/>
        </w:rPr>
      </w:pPr>
      <w:r w:rsidRPr="00B33EE1">
        <w:rPr>
          <w:rFonts w:cs="Arial"/>
        </w:rPr>
        <w:t>Diagnosis and treatment for infertility.</w:t>
      </w:r>
    </w:p>
    <w:p w:rsidRPr="009264CF" w:rsidR="00FB21D2" w:rsidP="00FB21D2" w:rsidRDefault="00FB21D2">
      <w:pPr>
        <w:tabs>
          <w:tab w:val="left" w:pos="-990"/>
          <w:tab w:val="left" w:pos="-630"/>
        </w:tabs>
        <w:spacing w:after="0" w:line="240" w:lineRule="auto"/>
        <w:jc w:val="both"/>
        <w:rPr>
          <w:rFonts w:cs="Arial"/>
        </w:rPr>
      </w:pPr>
    </w:p>
    <w:p w:rsidRPr="009264CF" w:rsidR="00FB21D2" w:rsidP="00FB21D2" w:rsidRDefault="00FB21D2">
      <w:pPr>
        <w:tabs>
          <w:tab w:val="left" w:pos="-990"/>
          <w:tab w:val="left" w:pos="-630"/>
        </w:tabs>
        <w:spacing w:after="0" w:line="240" w:lineRule="auto"/>
        <w:jc w:val="both"/>
        <w:rPr>
          <w:rFonts w:cs="Arial"/>
        </w:rPr>
      </w:pPr>
    </w:p>
    <w:p w:rsidRPr="009264CF" w:rsidR="00FB21D2" w:rsidP="00FB21D2" w:rsidRDefault="00FB21D2">
      <w:pPr>
        <w:tabs>
          <w:tab w:val="left" w:pos="-990"/>
          <w:tab w:val="left" w:pos="-630"/>
        </w:tabs>
        <w:spacing w:after="0" w:line="240" w:lineRule="auto"/>
        <w:ind w:left="1530" w:hanging="1530"/>
        <w:jc w:val="both"/>
        <w:rPr>
          <w:rFonts w:cs="Arial"/>
        </w:rPr>
      </w:pPr>
      <w:bookmarkStart w:name="_Toc533685942" w:id="88"/>
      <w:bookmarkStart w:name="_Toc64631047" w:id="89"/>
      <w:r w:rsidRPr="004871F4">
        <w:rPr>
          <w:rStyle w:val="Heading3Char"/>
        </w:rPr>
        <w:t>Program Type 03.</w:t>
      </w:r>
      <w:r w:rsidRPr="004871F4">
        <w:rPr>
          <w:rStyle w:val="Heading3Char"/>
        </w:rPr>
        <w:tab/>
        <w:t>Rural Health Clinics (RHC</w:t>
      </w:r>
      <w:bookmarkEnd w:id="88"/>
      <w:r w:rsidRPr="004871F4" w:rsidR="00CD135A">
        <w:rPr>
          <w:rStyle w:val="Heading3Char"/>
        </w:rPr>
        <w:t>)</w:t>
      </w:r>
      <w:bookmarkEnd w:id="89"/>
      <w:r w:rsidRPr="009264CF" w:rsidR="00CD135A">
        <w:rPr>
          <w:rFonts w:cs="Arial"/>
          <w:u w:val="single"/>
        </w:rPr>
        <w:t xml:space="preserve"> (</w:t>
      </w:r>
      <w:r w:rsidRPr="009264CF">
        <w:rPr>
          <w:rFonts w:cs="Arial"/>
          <w:u w:val="single"/>
        </w:rPr>
        <w:t>See 42 CFR 440.20(b))</w:t>
      </w:r>
      <w:r w:rsidRPr="009264CF">
        <w:rPr>
          <w:rFonts w:cs="Arial"/>
        </w:rPr>
        <w:t xml:space="preserve">.--These include services (as allowed by State law) furnished by a rural health clinic which has been certified in accordance with the conditions of 42 CFR Part 491 (certification of certain health facilities).  Services performed in RHCs include, but are not limited to: </w:t>
      </w:r>
    </w:p>
    <w:p w:rsidRPr="009264CF" w:rsidR="00FB21D2" w:rsidP="00FB21D2" w:rsidRDefault="00FB21D2">
      <w:pPr>
        <w:tabs>
          <w:tab w:val="left" w:pos="-990"/>
          <w:tab w:val="left" w:pos="-630"/>
        </w:tabs>
        <w:spacing w:after="0" w:line="240" w:lineRule="auto"/>
        <w:jc w:val="both"/>
        <w:rPr>
          <w:rFonts w:cs="Arial"/>
        </w:rPr>
      </w:pPr>
    </w:p>
    <w:p w:rsidRPr="00AA68CB" w:rsidR="00FB21D2" w:rsidP="00FB21D2" w:rsidRDefault="00FB21D2">
      <w:pPr>
        <w:pStyle w:val="ListParagraph"/>
        <w:numPr>
          <w:ilvl w:val="0"/>
          <w:numId w:val="52"/>
        </w:numPr>
        <w:tabs>
          <w:tab w:val="left" w:pos="-990"/>
          <w:tab w:val="left" w:pos="-630"/>
        </w:tabs>
        <w:spacing w:after="0" w:line="240" w:lineRule="auto"/>
        <w:jc w:val="both"/>
        <w:rPr>
          <w:rFonts w:cs="Arial"/>
        </w:rPr>
      </w:pPr>
      <w:r w:rsidRPr="00AA68CB">
        <w:rPr>
          <w:rFonts w:cs="Arial"/>
        </w:rPr>
        <w:t>Services furnished by a physician within the scope of his or her profession as defined by State law.  The physician performs these services in or away from the clinic and has an agreement with the clinic providing that he or she will be paid for these services;</w:t>
      </w:r>
    </w:p>
    <w:p w:rsidRPr="009264CF" w:rsidR="00FB21D2" w:rsidP="00FB21D2" w:rsidRDefault="00FB21D2">
      <w:pPr>
        <w:tabs>
          <w:tab w:val="left" w:pos="-990"/>
          <w:tab w:val="left" w:pos="-630"/>
        </w:tabs>
        <w:spacing w:after="0" w:line="240" w:lineRule="auto"/>
        <w:jc w:val="both"/>
        <w:rPr>
          <w:rFonts w:cs="Arial"/>
        </w:rPr>
      </w:pPr>
    </w:p>
    <w:p w:rsidRPr="00B33EE1" w:rsidR="00FB21D2" w:rsidP="00FB21D2" w:rsidRDefault="00FB21D2">
      <w:pPr>
        <w:pStyle w:val="ListParagraph"/>
        <w:numPr>
          <w:ilvl w:val="0"/>
          <w:numId w:val="68"/>
        </w:numPr>
        <w:tabs>
          <w:tab w:val="left" w:pos="-990"/>
          <w:tab w:val="left" w:pos="-630"/>
        </w:tabs>
        <w:spacing w:after="0" w:line="240" w:lineRule="auto"/>
        <w:jc w:val="both"/>
        <w:rPr>
          <w:rFonts w:cs="Arial"/>
        </w:rPr>
      </w:pPr>
      <w:r w:rsidRPr="00B33EE1">
        <w:rPr>
          <w:rFonts w:cs="Arial"/>
        </w:rPr>
        <w:t>Services furnished by a physician assistant, nurse practitioner, nurse midwife, or other specialized nurse practitioner (as defined in 42 CFR 405.2401 and 491.2) if the services are furnished in accordance with the requirements specified in 42 CFR 405.2412(a);</w:t>
      </w:r>
    </w:p>
    <w:p w:rsidRPr="006E7F53" w:rsidR="00FB21D2" w:rsidP="00FB21D2" w:rsidRDefault="00FB21D2">
      <w:pPr>
        <w:tabs>
          <w:tab w:val="left" w:pos="-990"/>
          <w:tab w:val="left" w:pos="-630"/>
        </w:tabs>
        <w:spacing w:after="0" w:line="240" w:lineRule="auto"/>
        <w:ind w:left="360"/>
        <w:jc w:val="both"/>
        <w:rPr>
          <w:rFonts w:cs="Arial"/>
        </w:rPr>
      </w:pPr>
      <w:r w:rsidRPr="006E7F53">
        <w:rPr>
          <w:rFonts w:cs="Arial"/>
        </w:rPr>
        <w:t xml:space="preserve"> </w:t>
      </w:r>
    </w:p>
    <w:p w:rsidRPr="00AA68CB" w:rsidR="00FB21D2" w:rsidP="00FB21D2" w:rsidRDefault="00FB21D2">
      <w:pPr>
        <w:pStyle w:val="ListParagraph"/>
        <w:numPr>
          <w:ilvl w:val="0"/>
          <w:numId w:val="53"/>
        </w:numPr>
        <w:tabs>
          <w:tab w:val="left" w:pos="-990"/>
          <w:tab w:val="left" w:pos="-630"/>
        </w:tabs>
        <w:spacing w:after="0" w:line="240" w:lineRule="auto"/>
        <w:ind w:left="1080"/>
        <w:jc w:val="both"/>
        <w:rPr>
          <w:rFonts w:cs="Arial"/>
        </w:rPr>
      </w:pPr>
      <w:r w:rsidRPr="00AA68CB">
        <w:rPr>
          <w:rFonts w:cs="Arial"/>
        </w:rPr>
        <w:t>Services and supplies provided in conjunction with professional services furnished by a physician, physician assistant, nurse practitioner, nurse midwife, or specialized nurse practitioner.  (See 42 CFR 405.2413 and 405.2415 for the criteria determining whether services and supplies are included here.); or</w:t>
      </w:r>
    </w:p>
    <w:p w:rsidRPr="009264CF" w:rsidR="00FB21D2" w:rsidP="00FB21D2" w:rsidRDefault="00FB21D2">
      <w:pPr>
        <w:tabs>
          <w:tab w:val="left" w:pos="-990"/>
          <w:tab w:val="left" w:pos="-630"/>
        </w:tabs>
        <w:spacing w:after="0" w:line="240" w:lineRule="auto"/>
        <w:ind w:left="360"/>
        <w:jc w:val="both"/>
        <w:rPr>
          <w:rFonts w:cs="Arial"/>
        </w:rPr>
      </w:pPr>
    </w:p>
    <w:p w:rsidRPr="00AA68CB" w:rsidR="00FB21D2" w:rsidP="00FB21D2" w:rsidRDefault="00FB21D2">
      <w:pPr>
        <w:pStyle w:val="ListParagraph"/>
        <w:numPr>
          <w:ilvl w:val="0"/>
          <w:numId w:val="53"/>
        </w:numPr>
        <w:tabs>
          <w:tab w:val="left" w:pos="-990"/>
          <w:tab w:val="left" w:pos="-630"/>
        </w:tabs>
        <w:spacing w:after="0" w:line="240" w:lineRule="auto"/>
        <w:ind w:left="1080"/>
        <w:jc w:val="both"/>
        <w:rPr>
          <w:rFonts w:cs="Arial"/>
        </w:rPr>
      </w:pPr>
      <w:r w:rsidRPr="00AA68CB">
        <w:rPr>
          <w:rFonts w:cs="Arial"/>
        </w:rPr>
        <w:t>Part</w:t>
      </w:r>
      <w:r w:rsidRPr="00AA68CB">
        <w:rPr>
          <w:rFonts w:cs="Arial"/>
        </w:rPr>
        <w:noBreakHyphen/>
        <w:t xml:space="preserve">time or intermittent visiting nurse care and related medical supplies (other than drugs and biologicals) if: </w:t>
      </w:r>
    </w:p>
    <w:p w:rsidRPr="009264CF" w:rsidR="00FB21D2" w:rsidP="00FB21D2" w:rsidRDefault="00FB21D2">
      <w:pPr>
        <w:tabs>
          <w:tab w:val="left" w:pos="-990"/>
          <w:tab w:val="left" w:pos="-630"/>
        </w:tabs>
        <w:spacing w:after="0" w:line="240" w:lineRule="auto"/>
        <w:jc w:val="both"/>
        <w:rPr>
          <w:rFonts w:cs="Arial"/>
        </w:rPr>
      </w:pPr>
    </w:p>
    <w:p w:rsidRPr="009264CF" w:rsidR="00FB21D2" w:rsidP="00FB21D2" w:rsidRDefault="00FB21D2">
      <w:pPr>
        <w:tabs>
          <w:tab w:val="left" w:pos="-990"/>
          <w:tab w:val="left" w:pos="-630"/>
        </w:tabs>
        <w:spacing w:after="0" w:line="240" w:lineRule="auto"/>
        <w:ind w:left="2250" w:hanging="360"/>
        <w:jc w:val="both"/>
        <w:rPr>
          <w:rFonts w:cs="Arial"/>
        </w:rPr>
      </w:pPr>
      <w:r w:rsidRPr="009264CF">
        <w:rPr>
          <w:rFonts w:cs="Arial"/>
        </w:rPr>
        <w:t>-</w:t>
      </w:r>
      <w:r w:rsidRPr="009264CF">
        <w:rPr>
          <w:rFonts w:cs="Arial"/>
        </w:rPr>
        <w:tab/>
        <w:t>The clinic is located in an area in which the Secretary has determined that there is a shortage of home health agencies (see 42 CFR 405.2417);</w:t>
      </w:r>
    </w:p>
    <w:p w:rsidRPr="009264CF" w:rsidR="00FB21D2" w:rsidP="00FB21D2" w:rsidRDefault="00FB21D2">
      <w:pPr>
        <w:tabs>
          <w:tab w:val="left" w:pos="-990"/>
          <w:tab w:val="left" w:pos="-630"/>
        </w:tabs>
        <w:spacing w:after="0" w:line="240" w:lineRule="auto"/>
        <w:jc w:val="both"/>
        <w:rPr>
          <w:rFonts w:cs="Arial"/>
        </w:rPr>
      </w:pPr>
    </w:p>
    <w:p w:rsidRPr="009264CF" w:rsidR="00FB21D2" w:rsidP="00FB21D2" w:rsidRDefault="00FB21D2">
      <w:pPr>
        <w:tabs>
          <w:tab w:val="left" w:pos="-990"/>
          <w:tab w:val="left" w:pos="-630"/>
        </w:tabs>
        <w:spacing w:after="0" w:line="240" w:lineRule="auto"/>
        <w:ind w:left="2250" w:hanging="360"/>
        <w:jc w:val="both"/>
        <w:rPr>
          <w:rFonts w:cs="Arial"/>
        </w:rPr>
      </w:pPr>
      <w:r w:rsidRPr="009264CF">
        <w:rPr>
          <w:rFonts w:cs="Arial"/>
        </w:rPr>
        <w:t>-</w:t>
      </w:r>
      <w:r w:rsidRPr="009264CF">
        <w:rPr>
          <w:rFonts w:cs="Arial"/>
        </w:rPr>
        <w:tab/>
        <w:t>The services are furnished by a registered nurse or licensed practical or vocational nurse employed, or otherwise compensated for the services, by the clinic;</w:t>
      </w:r>
    </w:p>
    <w:p w:rsidRPr="009264CF" w:rsidR="00FB21D2" w:rsidP="00FB21D2" w:rsidRDefault="00FB21D2">
      <w:pPr>
        <w:tabs>
          <w:tab w:val="left" w:pos="-990"/>
          <w:tab w:val="left" w:pos="-630"/>
        </w:tabs>
        <w:spacing w:after="0" w:line="240" w:lineRule="auto"/>
        <w:jc w:val="both"/>
        <w:rPr>
          <w:rFonts w:cs="Arial"/>
        </w:rPr>
      </w:pPr>
    </w:p>
    <w:p w:rsidRPr="009264CF" w:rsidR="00FB21D2" w:rsidP="00FB21D2" w:rsidRDefault="00FB21D2">
      <w:pPr>
        <w:tabs>
          <w:tab w:val="left" w:pos="-990"/>
          <w:tab w:val="left" w:pos="-630"/>
        </w:tabs>
        <w:spacing w:after="0" w:line="240" w:lineRule="auto"/>
        <w:ind w:left="2250" w:hanging="360"/>
        <w:jc w:val="both"/>
        <w:rPr>
          <w:rFonts w:cs="Arial"/>
        </w:rPr>
      </w:pPr>
      <w:r w:rsidRPr="009264CF">
        <w:rPr>
          <w:rFonts w:cs="Arial"/>
        </w:rPr>
        <w:t>-</w:t>
      </w:r>
      <w:r w:rsidRPr="009264CF">
        <w:rPr>
          <w:rFonts w:cs="Arial"/>
        </w:rPr>
        <w:tab/>
        <w:t xml:space="preserve">The services are furnished under a written plan of treatment that is either established and reviewed at least every 60 days by a supervising physician of the clinic, or that is established by a physician, physician's assistant, nurse practitioner, nurse midwife, or specialized nurse practitioner and reviewed and approved at least every 60 days by a supervising physician of the clinic; and </w:t>
      </w:r>
    </w:p>
    <w:p w:rsidRPr="009264CF" w:rsidR="00FB21D2" w:rsidP="00FB21D2" w:rsidRDefault="00FB21D2">
      <w:pPr>
        <w:tabs>
          <w:tab w:val="left" w:pos="-990"/>
          <w:tab w:val="left" w:pos="-630"/>
        </w:tabs>
        <w:spacing w:after="0" w:line="240" w:lineRule="auto"/>
        <w:jc w:val="both"/>
        <w:rPr>
          <w:rFonts w:cs="Arial"/>
        </w:rPr>
      </w:pPr>
    </w:p>
    <w:p w:rsidRPr="00ED45F0" w:rsidR="00FB21D2" w:rsidP="00ED45F0" w:rsidRDefault="00FB21D2">
      <w:pPr>
        <w:tabs>
          <w:tab w:val="left" w:pos="-990"/>
          <w:tab w:val="left" w:pos="-630"/>
        </w:tabs>
        <w:spacing w:after="0" w:line="240" w:lineRule="auto"/>
        <w:ind w:left="2250" w:hanging="360"/>
        <w:jc w:val="both"/>
        <w:rPr>
          <w:rStyle w:val="Heading3Char"/>
          <w:rFonts w:cs="Arial"/>
          <w:b w:val="0"/>
          <w:bCs w:val="0"/>
        </w:rPr>
      </w:pPr>
      <w:r w:rsidRPr="009264CF">
        <w:rPr>
          <w:rFonts w:cs="Arial"/>
        </w:rPr>
        <w:t>-</w:t>
      </w:r>
      <w:r w:rsidRPr="009264CF">
        <w:rPr>
          <w:rFonts w:cs="Arial"/>
        </w:rPr>
        <w:tab/>
        <w:t xml:space="preserve">The services are furnished to a homebound patient.  For purposes of visiting nurse services, a homebound recipient means one who is permanently or temporarily confined to a place of residence because of a medical or health condition and leaves the place of residence infrequently.  For this purpose, a place of residence does not include </w:t>
      </w:r>
      <w:r>
        <w:rPr>
          <w:rFonts w:cs="Arial"/>
        </w:rPr>
        <w:t>a hospital or nursing facility.</w:t>
      </w:r>
    </w:p>
    <w:p w:rsidRPr="009264CF" w:rsidR="00ED45F0" w:rsidP="00ED45F0" w:rsidRDefault="00ED45F0">
      <w:pPr>
        <w:pStyle w:val="Heading2"/>
        <w:jc w:val="left"/>
      </w:pPr>
      <w:bookmarkStart w:name="_Toc64631048" w:id="90"/>
      <w:bookmarkStart w:name="_Toc533685943" w:id="91"/>
      <w:r w:rsidRPr="007A7B08">
        <w:lastRenderedPageBreak/>
        <w:t>Program</w:t>
      </w:r>
      <w:r>
        <w:t xml:space="preserve"> Type 4-5</w:t>
      </w:r>
      <w:bookmarkEnd w:id="90"/>
    </w:p>
    <w:p w:rsidRPr="009264CF" w:rsidR="00FB21D2" w:rsidP="00FB21D2" w:rsidRDefault="00FB21D2">
      <w:pPr>
        <w:tabs>
          <w:tab w:val="left" w:pos="-990"/>
          <w:tab w:val="left" w:pos="-630"/>
        </w:tabs>
        <w:spacing w:after="0" w:line="240" w:lineRule="auto"/>
        <w:ind w:left="1530" w:hanging="1530"/>
        <w:jc w:val="both"/>
        <w:rPr>
          <w:rFonts w:cs="Arial"/>
        </w:rPr>
      </w:pPr>
      <w:bookmarkStart w:name="_Toc533685944" w:id="92"/>
      <w:bookmarkStart w:name="_Toc64631049" w:id="93"/>
      <w:bookmarkEnd w:id="91"/>
      <w:r w:rsidRPr="004871F4">
        <w:rPr>
          <w:rStyle w:val="Heading3Char"/>
        </w:rPr>
        <w:t>Program Type 04.</w:t>
      </w:r>
      <w:r w:rsidRPr="004871F4">
        <w:rPr>
          <w:rStyle w:val="Heading3Char"/>
        </w:rPr>
        <w:tab/>
        <w:t>Federally Qualified Health Center (FQHC)</w:t>
      </w:r>
      <w:bookmarkEnd w:id="92"/>
      <w:bookmarkEnd w:id="93"/>
      <w:r w:rsidRPr="009264CF">
        <w:rPr>
          <w:rFonts w:cs="Arial"/>
          <w:u w:val="single"/>
        </w:rPr>
        <w:t xml:space="preserve"> (See §1905(a)(2) of the Act)</w:t>
      </w:r>
      <w:r w:rsidRPr="009264CF">
        <w:rPr>
          <w:rFonts w:cs="Arial"/>
        </w:rPr>
        <w:t>.--FQHCs are facilities or programs more commonly known as community health centers, migrant health centers, and health care for the homeless programs.  A facility or program qualifies as a FQHC providing services covered under Medicaid if:</w:t>
      </w:r>
    </w:p>
    <w:p w:rsidRPr="009264CF" w:rsidR="00FB21D2" w:rsidP="00FB21D2" w:rsidRDefault="00FB21D2">
      <w:pPr>
        <w:tabs>
          <w:tab w:val="left" w:pos="-990"/>
          <w:tab w:val="left" w:pos="-630"/>
        </w:tabs>
        <w:spacing w:after="0" w:line="240" w:lineRule="auto"/>
        <w:jc w:val="both"/>
        <w:rPr>
          <w:rFonts w:cs="Arial"/>
        </w:rPr>
      </w:pPr>
    </w:p>
    <w:p w:rsidRPr="00AA68CB" w:rsidR="00FB21D2" w:rsidP="00FB21D2" w:rsidRDefault="00FB21D2">
      <w:pPr>
        <w:pStyle w:val="ListParagraph"/>
        <w:numPr>
          <w:ilvl w:val="0"/>
          <w:numId w:val="41"/>
        </w:numPr>
        <w:tabs>
          <w:tab w:val="left" w:pos="-990"/>
          <w:tab w:val="left" w:pos="-630"/>
        </w:tabs>
        <w:spacing w:after="0" w:line="240" w:lineRule="auto"/>
        <w:ind w:left="1890"/>
        <w:jc w:val="both"/>
        <w:rPr>
          <w:rFonts w:cs="Arial"/>
        </w:rPr>
      </w:pPr>
      <w:r w:rsidRPr="00AA68CB">
        <w:rPr>
          <w:rFonts w:cs="Arial"/>
        </w:rPr>
        <w:t xml:space="preserve">They receive grants under §§329, 330, or 340 of the Public Health Service Act (PHS); </w:t>
      </w:r>
    </w:p>
    <w:p w:rsidRPr="009264CF" w:rsidR="00FB21D2" w:rsidP="00FB21D2" w:rsidRDefault="00FB21D2">
      <w:pPr>
        <w:tabs>
          <w:tab w:val="left" w:pos="-990"/>
          <w:tab w:val="left" w:pos="-630"/>
        </w:tabs>
        <w:spacing w:after="0" w:line="240" w:lineRule="auto"/>
        <w:ind w:left="1170"/>
        <w:jc w:val="both"/>
        <w:rPr>
          <w:rFonts w:cs="Arial"/>
        </w:rPr>
      </w:pPr>
    </w:p>
    <w:p w:rsidRPr="00AA68CB" w:rsidR="00FB21D2" w:rsidP="00FB21D2" w:rsidRDefault="00FB21D2">
      <w:pPr>
        <w:pStyle w:val="ListParagraph"/>
        <w:numPr>
          <w:ilvl w:val="0"/>
          <w:numId w:val="41"/>
        </w:numPr>
        <w:tabs>
          <w:tab w:val="left" w:pos="-990"/>
          <w:tab w:val="left" w:pos="-630"/>
        </w:tabs>
        <w:spacing w:after="0" w:line="240" w:lineRule="auto"/>
        <w:ind w:left="1890"/>
        <w:jc w:val="both"/>
        <w:rPr>
          <w:rFonts w:cs="Arial"/>
        </w:rPr>
      </w:pPr>
      <w:r w:rsidRPr="00AA68CB">
        <w:rPr>
          <w:rFonts w:cs="Arial"/>
        </w:rPr>
        <w:t>The Health Resources and Services Administration, PHS, certifies the center as meeting FQHC requirements; or</w:t>
      </w:r>
    </w:p>
    <w:p w:rsidRPr="009264CF" w:rsidR="00FB21D2" w:rsidP="00FB21D2" w:rsidRDefault="00FB21D2">
      <w:pPr>
        <w:tabs>
          <w:tab w:val="left" w:pos="-990"/>
          <w:tab w:val="left" w:pos="-630"/>
        </w:tabs>
        <w:spacing w:after="0" w:line="240" w:lineRule="auto"/>
        <w:ind w:left="1170"/>
        <w:jc w:val="both"/>
        <w:rPr>
          <w:rFonts w:cs="Arial"/>
        </w:rPr>
      </w:pPr>
    </w:p>
    <w:p w:rsidRPr="00AA68CB" w:rsidR="00FB21D2" w:rsidP="00FB21D2" w:rsidRDefault="00FB21D2">
      <w:pPr>
        <w:pStyle w:val="ListParagraph"/>
        <w:numPr>
          <w:ilvl w:val="0"/>
          <w:numId w:val="41"/>
        </w:numPr>
        <w:tabs>
          <w:tab w:val="left" w:pos="-990"/>
          <w:tab w:val="left" w:pos="-630"/>
        </w:tabs>
        <w:spacing w:after="0" w:line="240" w:lineRule="auto"/>
        <w:ind w:left="1890"/>
        <w:jc w:val="both"/>
        <w:rPr>
          <w:rFonts w:cs="Arial"/>
        </w:rPr>
      </w:pPr>
      <w:r w:rsidRPr="00AA68CB">
        <w:rPr>
          <w:rFonts w:cs="Arial"/>
        </w:rPr>
        <w:t>The Secretary determines that the center qualifies through waiver of the requirements.</w:t>
      </w:r>
    </w:p>
    <w:p w:rsidRPr="009264CF" w:rsidR="00FB21D2" w:rsidP="00FB21D2" w:rsidRDefault="00FB21D2">
      <w:pPr>
        <w:tabs>
          <w:tab w:val="left" w:pos="-990"/>
          <w:tab w:val="left" w:pos="-630"/>
        </w:tabs>
        <w:spacing w:after="0" w:line="240" w:lineRule="auto"/>
        <w:ind w:left="1170"/>
        <w:jc w:val="both"/>
        <w:rPr>
          <w:rFonts w:cs="Arial"/>
        </w:rPr>
      </w:pPr>
    </w:p>
    <w:p w:rsidRPr="009264CF" w:rsidR="00FB21D2" w:rsidP="00FB21D2" w:rsidRDefault="00FB21D2">
      <w:pPr>
        <w:tabs>
          <w:tab w:val="left" w:pos="-990"/>
          <w:tab w:val="left" w:pos="-630"/>
        </w:tabs>
        <w:spacing w:after="0" w:line="240" w:lineRule="auto"/>
        <w:ind w:left="1530"/>
        <w:jc w:val="both"/>
        <w:rPr>
          <w:rFonts w:cs="Arial"/>
        </w:rPr>
      </w:pPr>
      <w:r w:rsidRPr="009264CF">
        <w:rPr>
          <w:rFonts w:cs="Arial"/>
        </w:rPr>
        <w:t>Services performed in FHQCs are defined the same as the services provided by rural health clinics.  They may include physician services, services provided by physician assistants, nurse practitioners, clinical psychologists, clinical social workers, and services and supplies incident to such services as are otherwise covered if furnished by a physician or as incident to a physician's services.  In certain cases, services to a homebound Medicaid patient may be provided.  Any other ambulatory service included in the State's Medicaid plan is considered covered by a FQHC program if the center offers it.</w:t>
      </w:r>
    </w:p>
    <w:p w:rsidRPr="009264CF" w:rsidR="00FB21D2" w:rsidP="00FB21D2" w:rsidRDefault="00FB21D2">
      <w:pPr>
        <w:tabs>
          <w:tab w:val="left" w:pos="-990"/>
          <w:tab w:val="left" w:pos="-630"/>
        </w:tabs>
        <w:spacing w:after="0" w:line="240" w:lineRule="auto"/>
        <w:jc w:val="both"/>
        <w:rPr>
          <w:rFonts w:cs="Arial"/>
        </w:rPr>
      </w:pPr>
    </w:p>
    <w:p w:rsidR="00FB21D2" w:rsidP="00FB21D2" w:rsidRDefault="00FB21D2">
      <w:pPr>
        <w:tabs>
          <w:tab w:val="left" w:pos="-990"/>
          <w:tab w:val="left" w:pos="-630"/>
        </w:tabs>
        <w:spacing w:after="0" w:line="240" w:lineRule="auto"/>
        <w:ind w:left="1530" w:hanging="1530"/>
        <w:jc w:val="both"/>
        <w:rPr>
          <w:rFonts w:cs="Arial"/>
        </w:rPr>
      </w:pPr>
      <w:bookmarkStart w:name="_Toc533685945" w:id="94"/>
      <w:bookmarkStart w:name="_Toc64631050" w:id="95"/>
      <w:r w:rsidRPr="004871F4">
        <w:rPr>
          <w:rStyle w:val="Heading3Char"/>
        </w:rPr>
        <w:t>Program Type 05.</w:t>
      </w:r>
      <w:r w:rsidRPr="004871F4">
        <w:rPr>
          <w:rStyle w:val="Heading3Char"/>
        </w:rPr>
        <w:tab/>
        <w:t>Indian Health Services</w:t>
      </w:r>
      <w:bookmarkEnd w:id="94"/>
      <w:bookmarkEnd w:id="95"/>
      <w:r w:rsidRPr="009264CF">
        <w:rPr>
          <w:rFonts w:cs="Arial"/>
          <w:u w:val="single"/>
        </w:rPr>
        <w:t xml:space="preserve"> (See §1911 of the Act) (See 42 CFR 431.110)</w:t>
      </w:r>
      <w:r w:rsidRPr="009264CF">
        <w:rPr>
          <w:rFonts w:cs="Arial"/>
        </w:rPr>
        <w:t>.</w:t>
      </w:r>
      <w:r>
        <w:rPr>
          <w:rFonts w:cs="Arial"/>
        </w:rPr>
        <w:t>—</w:t>
      </w:r>
    </w:p>
    <w:p w:rsidRPr="00257ACE" w:rsidR="00FB21D2" w:rsidP="00FB21D2" w:rsidRDefault="00FB21D2">
      <w:pPr>
        <w:tabs>
          <w:tab w:val="left" w:pos="-990"/>
          <w:tab w:val="left" w:pos="-630"/>
        </w:tabs>
        <w:spacing w:after="0" w:line="240" w:lineRule="auto"/>
        <w:ind w:left="1530" w:hanging="1530"/>
        <w:jc w:val="both"/>
        <w:rPr>
          <w:rFonts w:cs="Arial"/>
        </w:rPr>
      </w:pPr>
    </w:p>
    <w:p w:rsidRPr="00257ACE" w:rsidR="00FB21D2" w:rsidP="00FB21D2" w:rsidRDefault="00FB21D2">
      <w:pPr>
        <w:tabs>
          <w:tab w:val="left" w:pos="-990"/>
          <w:tab w:val="left" w:pos="-630"/>
        </w:tabs>
        <w:spacing w:after="0" w:line="240" w:lineRule="auto"/>
        <w:ind w:left="1530"/>
        <w:jc w:val="both"/>
      </w:pPr>
      <w:r w:rsidRPr="000F1345">
        <w:rPr>
          <w:rFonts w:cs="Arial"/>
        </w:rPr>
        <w:t>Indian</w:t>
      </w:r>
      <w:r w:rsidRPr="00257ACE">
        <w:t xml:space="preserve"> Health Services (See §1911 of the Act) (See 42 CFR 431.110).--These are services provided by a program of the Indian Health Services (IHS), tribe or tribal organization under the Indian Self-Determination and Education Assistance Act, and an urban Indian organization under title V of the Indian Health Care Improvement Act.  A State plan must provide that an IHS, tribal or urban facility, meeting State plan requirements for Medicaid participants, must be accepted as a Medicaid provider on the same basis as any other qualified provider.</w:t>
      </w:r>
    </w:p>
    <w:p w:rsidRPr="009264CF" w:rsidR="00FB21D2" w:rsidP="00FB21D2" w:rsidRDefault="00FB21D2">
      <w:pPr>
        <w:tabs>
          <w:tab w:val="left" w:pos="-990"/>
          <w:tab w:val="left" w:pos="-630"/>
        </w:tabs>
        <w:spacing w:after="0" w:line="240" w:lineRule="auto"/>
        <w:ind w:left="1530" w:hanging="1530"/>
        <w:jc w:val="both"/>
        <w:rPr>
          <w:rFonts w:cs="Arial"/>
        </w:rPr>
      </w:pPr>
    </w:p>
    <w:p w:rsidRPr="009264CF" w:rsidR="00FB21D2" w:rsidP="00FB21D2" w:rsidRDefault="00FB21D2">
      <w:pPr>
        <w:pStyle w:val="Heading2"/>
        <w:jc w:val="left"/>
      </w:pPr>
      <w:bookmarkStart w:name="_Toc533685946" w:id="96"/>
      <w:bookmarkStart w:name="_Toc64631051" w:id="97"/>
      <w:r>
        <w:t>Program Type 6-10</w:t>
      </w:r>
      <w:bookmarkEnd w:id="96"/>
      <w:bookmarkEnd w:id="97"/>
    </w:p>
    <w:p w:rsidRPr="009264CF" w:rsidR="00FB21D2" w:rsidP="00FB21D2" w:rsidRDefault="00FB21D2">
      <w:pPr>
        <w:tabs>
          <w:tab w:val="left" w:pos="-990"/>
          <w:tab w:val="left" w:pos="-630"/>
        </w:tabs>
        <w:spacing w:after="0" w:line="240" w:lineRule="auto"/>
        <w:ind w:left="1530" w:hanging="1530"/>
        <w:jc w:val="both"/>
        <w:rPr>
          <w:rFonts w:cs="Arial"/>
        </w:rPr>
      </w:pPr>
      <w:bookmarkStart w:name="_Toc533685947" w:id="98"/>
      <w:bookmarkStart w:name="_Toc64631052" w:id="99"/>
      <w:r w:rsidRPr="004871F4">
        <w:rPr>
          <w:rStyle w:val="Heading3Char"/>
        </w:rPr>
        <w:t>Program Type 06.</w:t>
      </w:r>
      <w:r w:rsidRPr="004871F4">
        <w:rPr>
          <w:rStyle w:val="Heading3Char"/>
        </w:rPr>
        <w:tab/>
        <w:t>Home and Community-Based Services for Disabled and Elderly</w:t>
      </w:r>
      <w:bookmarkEnd w:id="98"/>
      <w:bookmarkEnd w:id="99"/>
      <w:r w:rsidRPr="009264CF">
        <w:rPr>
          <w:rFonts w:cs="Arial"/>
          <w:u w:val="single"/>
        </w:rPr>
        <w:t xml:space="preserve"> (See §1929 of the Act) and for Individuals Age 65 and Older (MSIS</w:t>
      </w:r>
      <w:r>
        <w:rPr>
          <w:rFonts w:cs="Arial"/>
          <w:u w:val="single"/>
        </w:rPr>
        <w:t>)</w:t>
      </w:r>
      <w:r w:rsidRPr="009264CF">
        <w:rPr>
          <w:rFonts w:cs="Arial"/>
          <w:u w:val="single"/>
        </w:rPr>
        <w:t xml:space="preserve"> (See 42 CFR 441, Subpart H)</w:t>
      </w:r>
      <w:r w:rsidRPr="009264CF">
        <w:rPr>
          <w:rFonts w:cs="Arial"/>
        </w:rPr>
        <w:t>.--This program is for §1915(d) recipients of home and community-based services for individuals age 65 or older.  This is an option within the Medicaid program to provide home and community-based care to functionally disabled individuals age 65 or older who are otherwise eligible for Medicaid or for non-disabled elderly individuals.</w:t>
      </w:r>
    </w:p>
    <w:p w:rsidRPr="009264CF" w:rsidR="00FB21D2" w:rsidP="00FB21D2" w:rsidRDefault="00FB21D2">
      <w:pPr>
        <w:tabs>
          <w:tab w:val="left" w:pos="-990"/>
          <w:tab w:val="left" w:pos="-630"/>
        </w:tabs>
        <w:spacing w:after="0" w:line="240" w:lineRule="auto"/>
        <w:jc w:val="both"/>
        <w:rPr>
          <w:rFonts w:cs="Arial"/>
        </w:rPr>
      </w:pPr>
    </w:p>
    <w:p w:rsidRPr="009264CF" w:rsidR="00FB21D2" w:rsidP="00FB21D2" w:rsidRDefault="00FB21D2">
      <w:pPr>
        <w:tabs>
          <w:tab w:val="left" w:pos="-990"/>
          <w:tab w:val="left" w:pos="-630"/>
        </w:tabs>
        <w:spacing w:after="0" w:line="240" w:lineRule="auto"/>
        <w:ind w:left="1530" w:hanging="1530"/>
        <w:jc w:val="both"/>
        <w:rPr>
          <w:rFonts w:cs="Arial"/>
        </w:rPr>
      </w:pPr>
      <w:bookmarkStart w:name="_Toc533685948" w:id="100"/>
      <w:bookmarkStart w:name="_Toc64631053" w:id="101"/>
      <w:r w:rsidRPr="004871F4">
        <w:rPr>
          <w:rStyle w:val="Heading3Char"/>
        </w:rPr>
        <w:t>Program Type 07.</w:t>
      </w:r>
      <w:r w:rsidRPr="004871F4">
        <w:rPr>
          <w:rStyle w:val="Heading3Char"/>
        </w:rPr>
        <w:tab/>
        <w:t>Home and Community Based Waivers</w:t>
      </w:r>
      <w:bookmarkEnd w:id="100"/>
      <w:bookmarkEnd w:id="101"/>
      <w:r w:rsidRPr="009264CF">
        <w:rPr>
          <w:rFonts w:cs="Arial"/>
        </w:rPr>
        <w:t xml:space="preserve"> (See §1915(c) of the Act and 42 CFR 440.180).--This program includes services furnished under a waiver approved under the provisions in 42 CFR Part 441, Subpart G (home and community-based services; waiver requirements).</w:t>
      </w:r>
    </w:p>
    <w:p w:rsidRPr="009264CF" w:rsidR="00FB21D2" w:rsidP="00FB21D2" w:rsidRDefault="00FB21D2">
      <w:pPr>
        <w:tabs>
          <w:tab w:val="left" w:pos="-990"/>
          <w:tab w:val="left" w:pos="-630"/>
        </w:tabs>
        <w:spacing w:after="0" w:line="240" w:lineRule="auto"/>
        <w:ind w:left="1440" w:hanging="1440"/>
        <w:jc w:val="both"/>
        <w:rPr>
          <w:rFonts w:cs="Arial"/>
        </w:rPr>
      </w:pPr>
    </w:p>
    <w:p w:rsidRPr="009264CF" w:rsidR="00FB21D2" w:rsidP="00FB21D2" w:rsidRDefault="00FB21D2">
      <w:pPr>
        <w:tabs>
          <w:tab w:val="left" w:pos="-990"/>
          <w:tab w:val="left" w:pos="-630"/>
        </w:tabs>
        <w:spacing w:after="0" w:line="240" w:lineRule="auto"/>
        <w:ind w:left="1440" w:hanging="1440"/>
        <w:jc w:val="both"/>
        <w:rPr>
          <w:rFonts w:cs="Arial"/>
        </w:rPr>
      </w:pPr>
      <w:bookmarkStart w:name="_Toc533685949" w:id="102"/>
      <w:bookmarkStart w:name="_Toc64631054" w:id="103"/>
      <w:r>
        <w:rPr>
          <w:rStyle w:val="Heading3Char"/>
        </w:rPr>
        <w:t>Program Type 08.</w:t>
      </w:r>
      <w:r>
        <w:rPr>
          <w:rStyle w:val="Heading3Char"/>
        </w:rPr>
        <w:tab/>
      </w:r>
      <w:r w:rsidRPr="004871F4">
        <w:rPr>
          <w:rStyle w:val="Heading3Char"/>
        </w:rPr>
        <w:t>Money Follows Patient (MFP)</w:t>
      </w:r>
      <w:bookmarkEnd w:id="102"/>
      <w:bookmarkEnd w:id="103"/>
      <w:r w:rsidRPr="009264CF">
        <w:rPr>
          <w:rFonts w:cs="Arial"/>
        </w:rPr>
        <w:t xml:space="preserve"> service package (established by Section 6071 of Deficit Reduction Act of 2005 [Public Law 109-171] and extended by Section 2403 off the Patient Protection and Affordable Care Act of 2010 [Public Law 111-148]) helps States rebalance their </w:t>
      </w:r>
      <w:r w:rsidRPr="009264CF">
        <w:rPr>
          <w:rFonts w:cs="Arial"/>
        </w:rPr>
        <w:lastRenderedPageBreak/>
        <w:t>long-term care systems through the development of transition programs that move people with Medicaid from institutional-based long-term care to community-based long-term care.  To qualify for MFP, Medicaid recipients need to have been in institutional care for at least 90 days, exclusive of Medicare-paid rehabilitation days. Upon the initial transition to community-based long-term care, MFP participants are eligible for MFP benefits for up to 365 days. At the conclusion of MFP eligibility, the person continues as a typical Medicaid beneficiary. While eligible for MFP benefits, the restricted benefits flag in the eligibility file should be set to value 08 whenever the beneficiary has a single day of MFP eligibility during the month.</w:t>
      </w:r>
    </w:p>
    <w:p w:rsidRPr="009264CF" w:rsidR="00FB21D2" w:rsidP="00FB21D2" w:rsidRDefault="00FB21D2">
      <w:pPr>
        <w:pStyle w:val="NormalSS"/>
        <w:tabs>
          <w:tab w:val="clear" w:pos="432"/>
        </w:tabs>
        <w:ind w:left="1440" w:firstLine="0"/>
        <w:rPr>
          <w:rFonts w:cs="Arial" w:asciiTheme="minorHAnsi" w:hAnsiTheme="minorHAnsi"/>
          <w:sz w:val="22"/>
          <w:szCs w:val="22"/>
        </w:rPr>
      </w:pPr>
      <w:r w:rsidRPr="009264CF">
        <w:rPr>
          <w:rFonts w:cs="Arial" w:asciiTheme="minorHAnsi" w:hAnsiTheme="minorHAnsi"/>
          <w:sz w:val="22"/>
          <w:szCs w:val="22"/>
        </w:rPr>
        <w:t>Any service financed with MFP grant funds is considered an MFP service.  MFP services are home- and community-based services (HCBS) financed with MFP grant funds. They can be 1915(c) waiver services or HCBS state plan services.  The program has three classes of HCBS, including qualified HCBS (HCBS that the person would have been eligible for regardless of participation in MFP), demonstration HCBS (HCBS that are above and beyond what they would have qualified for as a regular Medicaid beneficiary), and supplemental services (which are typically one-time services someone needs to make the transition to community-based long-term care). States received enhanced matching funds for the qualified and demonstration services, and their regular mating rate for the supplemental services. Examples of MFP-financed services include, but are not limited to:</w:t>
      </w:r>
    </w:p>
    <w:p w:rsidRPr="009264CF" w:rsidR="00FB21D2" w:rsidP="00FB21D2" w:rsidRDefault="00FB21D2">
      <w:pPr>
        <w:tabs>
          <w:tab w:val="left" w:pos="-990"/>
          <w:tab w:val="left" w:pos="-630"/>
        </w:tabs>
        <w:spacing w:after="0" w:line="240" w:lineRule="auto"/>
        <w:ind w:left="2070" w:hanging="1440"/>
        <w:jc w:val="both"/>
        <w:rPr>
          <w:rFonts w:cs="Arial"/>
        </w:rPr>
      </w:pPr>
    </w:p>
    <w:p w:rsidRPr="009264CF" w:rsidR="00FB21D2" w:rsidP="00FB21D2" w:rsidRDefault="00FB21D2">
      <w:pPr>
        <w:pStyle w:val="Dash"/>
        <w:tabs>
          <w:tab w:val="clear" w:pos="1080"/>
        </w:tabs>
        <w:spacing w:after="0"/>
        <w:ind w:left="1710"/>
        <w:rPr>
          <w:rFonts w:cs="Arial" w:asciiTheme="minorHAnsi" w:hAnsiTheme="minorHAnsi"/>
          <w:sz w:val="22"/>
          <w:szCs w:val="22"/>
        </w:rPr>
      </w:pPr>
      <w:r w:rsidRPr="009264CF">
        <w:rPr>
          <w:rFonts w:cs="Arial" w:asciiTheme="minorHAnsi" w:hAnsiTheme="minorHAnsi"/>
          <w:sz w:val="22"/>
          <w:szCs w:val="22"/>
        </w:rPr>
        <w:t>1915(c) waiver services</w:t>
      </w:r>
    </w:p>
    <w:p w:rsidRPr="009264CF" w:rsidR="00FB21D2" w:rsidP="00FB21D2" w:rsidRDefault="00FB21D2">
      <w:pPr>
        <w:pStyle w:val="Dash"/>
        <w:tabs>
          <w:tab w:val="clear" w:pos="1080"/>
        </w:tabs>
        <w:spacing w:after="0"/>
        <w:ind w:left="1710"/>
        <w:rPr>
          <w:rFonts w:cs="Arial" w:asciiTheme="minorHAnsi" w:hAnsiTheme="minorHAnsi"/>
          <w:sz w:val="22"/>
          <w:szCs w:val="22"/>
        </w:rPr>
      </w:pPr>
      <w:r w:rsidRPr="009264CF">
        <w:rPr>
          <w:rFonts w:cs="Arial" w:asciiTheme="minorHAnsi" w:hAnsiTheme="minorHAnsi"/>
          <w:sz w:val="22"/>
          <w:szCs w:val="22"/>
        </w:rPr>
        <w:t>Personal care assistance services provided through the state plan</w:t>
      </w:r>
    </w:p>
    <w:p w:rsidRPr="009264CF" w:rsidR="00FB21D2" w:rsidP="00FB21D2" w:rsidRDefault="00FB21D2">
      <w:pPr>
        <w:pStyle w:val="Dash"/>
        <w:tabs>
          <w:tab w:val="clear" w:pos="1080"/>
        </w:tabs>
        <w:spacing w:after="0"/>
        <w:ind w:left="1710"/>
        <w:rPr>
          <w:rFonts w:cs="Arial" w:asciiTheme="minorHAnsi" w:hAnsiTheme="minorHAnsi"/>
          <w:sz w:val="22"/>
          <w:szCs w:val="22"/>
        </w:rPr>
      </w:pPr>
      <w:r w:rsidRPr="009264CF">
        <w:rPr>
          <w:rFonts w:cs="Arial" w:asciiTheme="minorHAnsi" w:hAnsiTheme="minorHAnsi"/>
          <w:sz w:val="22"/>
          <w:szCs w:val="22"/>
        </w:rPr>
        <w:t xml:space="preserve">Behavioral health services, including psychosocial rehabilitation </w:t>
      </w:r>
    </w:p>
    <w:p w:rsidRPr="009264CF" w:rsidR="00FB21D2" w:rsidP="00FB21D2" w:rsidRDefault="00FB21D2">
      <w:pPr>
        <w:tabs>
          <w:tab w:val="left" w:pos="-990"/>
          <w:tab w:val="left" w:pos="-630"/>
        </w:tabs>
        <w:spacing w:after="0" w:line="240" w:lineRule="auto"/>
        <w:ind w:left="1530" w:hanging="1530"/>
        <w:jc w:val="both"/>
        <w:rPr>
          <w:rFonts w:cs="Arial"/>
        </w:rPr>
      </w:pPr>
    </w:p>
    <w:p w:rsidRPr="009264CF" w:rsidR="00FB21D2" w:rsidP="00FB21D2" w:rsidRDefault="00FB21D2">
      <w:pPr>
        <w:tabs>
          <w:tab w:val="left" w:pos="-990"/>
          <w:tab w:val="left" w:pos="-630"/>
        </w:tabs>
        <w:spacing w:after="0" w:line="240" w:lineRule="auto"/>
        <w:ind w:left="1526" w:hanging="1526"/>
        <w:jc w:val="both"/>
        <w:rPr>
          <w:rFonts w:cs="Arial"/>
        </w:rPr>
      </w:pPr>
      <w:bookmarkStart w:name="_Toc533685950" w:id="104"/>
      <w:bookmarkStart w:name="_Toc64631055" w:id="105"/>
      <w:r>
        <w:rPr>
          <w:rStyle w:val="Heading3Char"/>
        </w:rPr>
        <w:t>Program Type 10.</w:t>
      </w:r>
      <w:r>
        <w:rPr>
          <w:rStyle w:val="Heading3Char"/>
        </w:rPr>
        <w:tab/>
      </w:r>
      <w:r w:rsidRPr="004871F4">
        <w:rPr>
          <w:rStyle w:val="Heading3Char"/>
        </w:rPr>
        <w:t>Balancing Incentive Payments (BIP)</w:t>
      </w:r>
      <w:bookmarkEnd w:id="104"/>
      <w:bookmarkEnd w:id="105"/>
      <w:r w:rsidRPr="009264CF">
        <w:rPr>
          <w:rFonts w:cs="Arial"/>
        </w:rPr>
        <w:t>.  The Balancing Incentive Program authorizes grants to States to increase access to non-institutional long-term services and supports (LTSS) as of October 1, 2011.</w:t>
      </w:r>
    </w:p>
    <w:p w:rsidRPr="009264CF" w:rsidR="00FB21D2" w:rsidP="00FB21D2" w:rsidRDefault="00FB21D2">
      <w:pPr>
        <w:tabs>
          <w:tab w:val="left" w:pos="-990"/>
          <w:tab w:val="left" w:pos="-630"/>
        </w:tabs>
        <w:spacing w:after="0" w:line="240" w:lineRule="auto"/>
        <w:ind w:left="2966" w:hanging="1526"/>
        <w:jc w:val="both"/>
        <w:rPr>
          <w:rFonts w:cs="Arial"/>
        </w:rPr>
      </w:pPr>
      <w:r w:rsidRPr="009264CF">
        <w:rPr>
          <w:rFonts w:cs="Arial"/>
        </w:rPr>
        <w:t>The Balancing Incentive Program will help States transform their long-term care systems by:</w:t>
      </w:r>
    </w:p>
    <w:p w:rsidRPr="009264CF" w:rsidR="00FB21D2" w:rsidP="00FB21D2" w:rsidRDefault="00FB21D2">
      <w:pPr>
        <w:tabs>
          <w:tab w:val="left" w:pos="-990"/>
          <w:tab w:val="left" w:pos="-630"/>
        </w:tabs>
        <w:spacing w:after="0" w:line="240" w:lineRule="auto"/>
        <w:ind w:left="2160" w:hanging="360"/>
        <w:jc w:val="both"/>
        <w:rPr>
          <w:rFonts w:cs="Arial"/>
        </w:rPr>
      </w:pPr>
      <w:r w:rsidRPr="009264CF">
        <w:rPr>
          <w:rFonts w:cs="Arial"/>
        </w:rPr>
        <w:t>•</w:t>
      </w:r>
      <w:r w:rsidRPr="009264CF">
        <w:rPr>
          <w:rFonts w:cs="Arial"/>
        </w:rPr>
        <w:tab/>
        <w:t>Lowering costs through improved systems performance &amp; efficiency</w:t>
      </w:r>
    </w:p>
    <w:p w:rsidRPr="009264CF" w:rsidR="00FB21D2" w:rsidP="00FB21D2" w:rsidRDefault="00FB21D2">
      <w:pPr>
        <w:tabs>
          <w:tab w:val="left" w:pos="-990"/>
          <w:tab w:val="left" w:pos="-630"/>
        </w:tabs>
        <w:spacing w:after="0" w:line="240" w:lineRule="auto"/>
        <w:ind w:left="2160" w:hanging="360"/>
        <w:jc w:val="both"/>
        <w:rPr>
          <w:rFonts w:cs="Arial"/>
        </w:rPr>
      </w:pPr>
      <w:r w:rsidRPr="009264CF">
        <w:rPr>
          <w:rFonts w:cs="Arial"/>
        </w:rPr>
        <w:t>•</w:t>
      </w:r>
      <w:r w:rsidRPr="009264CF">
        <w:rPr>
          <w:rFonts w:cs="Arial"/>
        </w:rPr>
        <w:tab/>
        <w:t>Creating tools to help consumers with care planning &amp; assessment</w:t>
      </w:r>
    </w:p>
    <w:p w:rsidRPr="009264CF" w:rsidR="00FB21D2" w:rsidP="00FB21D2" w:rsidRDefault="00FB21D2">
      <w:pPr>
        <w:tabs>
          <w:tab w:val="left" w:pos="-990"/>
          <w:tab w:val="left" w:pos="-630"/>
        </w:tabs>
        <w:spacing w:after="0" w:line="240" w:lineRule="auto"/>
        <w:ind w:left="2160" w:hanging="360"/>
        <w:jc w:val="both"/>
        <w:rPr>
          <w:rFonts w:cs="Arial"/>
        </w:rPr>
      </w:pPr>
      <w:r w:rsidRPr="009264CF">
        <w:rPr>
          <w:rFonts w:cs="Arial"/>
        </w:rPr>
        <w:t>•</w:t>
      </w:r>
      <w:r w:rsidRPr="009264CF">
        <w:rPr>
          <w:rFonts w:cs="Arial"/>
        </w:rPr>
        <w:tab/>
        <w:t xml:space="preserve">Improving quality measurement &amp; oversight </w:t>
      </w:r>
    </w:p>
    <w:p w:rsidR="00FB21D2" w:rsidP="00FB21D2" w:rsidRDefault="00FB21D2">
      <w:pPr>
        <w:tabs>
          <w:tab w:val="left" w:pos="-990"/>
          <w:tab w:val="left" w:pos="-630"/>
        </w:tabs>
        <w:spacing w:after="0" w:line="240" w:lineRule="auto"/>
        <w:ind w:left="1440"/>
        <w:jc w:val="both"/>
        <w:rPr>
          <w:rFonts w:cs="Arial"/>
        </w:rPr>
      </w:pPr>
      <w:r w:rsidRPr="009264CF">
        <w:rPr>
          <w:rFonts w:cs="Arial"/>
        </w:rPr>
        <w:t>The Balancing Incentive Program also provides new ways to serve more people in home and community-based settings, in keeping with the integration mandate of the Americans with Disabilities Act (ADA), as required by the Olmstead decision. The Balancing Incentive Program was created by the Affordable Care Act of 2010 (Section 10202).</w:t>
      </w:r>
    </w:p>
    <w:p w:rsidR="00FB21D2" w:rsidP="00FB21D2" w:rsidRDefault="00FB21D2">
      <w:pPr>
        <w:tabs>
          <w:tab w:val="left" w:pos="-990"/>
          <w:tab w:val="left" w:pos="-630"/>
        </w:tabs>
        <w:spacing w:after="0" w:line="240" w:lineRule="auto"/>
        <w:ind w:left="1440"/>
        <w:jc w:val="both"/>
        <w:rPr>
          <w:rFonts w:cs="Arial"/>
        </w:rPr>
      </w:pPr>
    </w:p>
    <w:p w:rsidRPr="009264CF" w:rsidR="00FB21D2" w:rsidP="00FB21D2" w:rsidRDefault="00FB21D2">
      <w:pPr>
        <w:pStyle w:val="Heading2"/>
        <w:jc w:val="left"/>
      </w:pPr>
      <w:bookmarkStart w:name="_Toc533685951" w:id="106"/>
      <w:bookmarkStart w:name="_Toc64631056" w:id="107"/>
      <w:r>
        <w:t>Program Type 11-13</w:t>
      </w:r>
      <w:bookmarkEnd w:id="106"/>
      <w:bookmarkEnd w:id="107"/>
    </w:p>
    <w:p w:rsidRPr="009264CF" w:rsidR="00FB21D2" w:rsidP="00FB21D2" w:rsidRDefault="00FB21D2">
      <w:pPr>
        <w:tabs>
          <w:tab w:val="left" w:pos="-990"/>
          <w:tab w:val="left" w:pos="-630"/>
        </w:tabs>
        <w:spacing w:after="0" w:line="240" w:lineRule="auto"/>
        <w:ind w:left="1530" w:hanging="1530"/>
        <w:jc w:val="both"/>
        <w:rPr>
          <w:rFonts w:cs="Arial"/>
        </w:rPr>
      </w:pPr>
    </w:p>
    <w:p w:rsidRPr="009264CF" w:rsidR="00FB21D2" w:rsidP="00FB21D2" w:rsidRDefault="00FB21D2">
      <w:pPr>
        <w:tabs>
          <w:tab w:val="left" w:pos="-990"/>
          <w:tab w:val="left" w:pos="-630"/>
        </w:tabs>
        <w:spacing w:after="0" w:line="240" w:lineRule="auto"/>
        <w:ind w:left="1440" w:hanging="1440"/>
        <w:jc w:val="both"/>
        <w:rPr>
          <w:rFonts w:cs="Arial"/>
        </w:rPr>
      </w:pPr>
      <w:bookmarkStart w:name="_Toc533685952" w:id="108"/>
      <w:bookmarkStart w:name="_Toc64631057" w:id="109"/>
      <w:r w:rsidRPr="004871F4">
        <w:rPr>
          <w:rStyle w:val="Heading3Char"/>
        </w:rPr>
        <w:t>Program Type 11.</w:t>
      </w:r>
      <w:r>
        <w:rPr>
          <w:rStyle w:val="Heading3Char"/>
        </w:rPr>
        <w:tab/>
      </w:r>
      <w:r w:rsidRPr="004871F4">
        <w:rPr>
          <w:rStyle w:val="Heading3Char"/>
        </w:rPr>
        <w:t>Community First Choice (1915(k)</w:t>
      </w:r>
      <w:bookmarkEnd w:id="108"/>
      <w:bookmarkEnd w:id="109"/>
      <w:r w:rsidRPr="009264CF">
        <w:rPr>
          <w:rFonts w:cs="Arial"/>
        </w:rPr>
        <w:t>.  The “Community First Choice Option” lets States provide home and community-based attendant services to Medicaid enrollees with disabilities under their State Plan.</w:t>
      </w:r>
    </w:p>
    <w:p w:rsidRPr="009264CF" w:rsidR="00FB21D2" w:rsidP="00FB21D2" w:rsidRDefault="00FB21D2">
      <w:pPr>
        <w:tabs>
          <w:tab w:val="left" w:pos="-990"/>
          <w:tab w:val="left" w:pos="-630"/>
        </w:tabs>
        <w:spacing w:after="0" w:line="240" w:lineRule="auto"/>
        <w:ind w:left="1440"/>
        <w:jc w:val="both"/>
        <w:rPr>
          <w:rFonts w:cs="Arial"/>
        </w:rPr>
      </w:pPr>
      <w:r w:rsidRPr="009264CF">
        <w:rPr>
          <w:rFonts w:cs="Arial"/>
        </w:rPr>
        <w:t>This option became available on October 1, 2011 and provides a 6 % increase in Federal matching payments to States for expenditures related to this option.</w:t>
      </w:r>
    </w:p>
    <w:p w:rsidRPr="009264CF" w:rsidR="00FB21D2" w:rsidP="00FB21D2" w:rsidRDefault="00FB21D2">
      <w:pPr>
        <w:tabs>
          <w:tab w:val="left" w:pos="-990"/>
          <w:tab w:val="left" w:pos="-630"/>
        </w:tabs>
        <w:spacing w:after="0" w:line="240" w:lineRule="auto"/>
        <w:ind w:left="1530" w:hanging="1530"/>
        <w:jc w:val="both"/>
        <w:rPr>
          <w:rFonts w:cs="Arial"/>
        </w:rPr>
      </w:pPr>
    </w:p>
    <w:p w:rsidRPr="009264CF" w:rsidR="00FB21D2" w:rsidP="00FB21D2" w:rsidRDefault="00FB21D2">
      <w:pPr>
        <w:tabs>
          <w:tab w:val="left" w:pos="-990"/>
          <w:tab w:val="left" w:pos="-630"/>
        </w:tabs>
        <w:spacing w:after="0" w:line="240" w:lineRule="auto"/>
        <w:ind w:left="1530" w:hanging="1530"/>
        <w:jc w:val="both"/>
        <w:rPr>
          <w:rFonts w:cs="Arial"/>
        </w:rPr>
      </w:pPr>
      <w:bookmarkStart w:name="_Toc533685953" w:id="110"/>
      <w:bookmarkStart w:name="_Toc64631058" w:id="111"/>
      <w:r w:rsidRPr="004871F4">
        <w:rPr>
          <w:rStyle w:val="Heading3Char"/>
        </w:rPr>
        <w:t>Program Type 12.</w:t>
      </w:r>
      <w:r w:rsidRPr="004871F4">
        <w:rPr>
          <w:rStyle w:val="Heading3Char"/>
        </w:rPr>
        <w:tab/>
        <w:t xml:space="preserve">Psychiatric Rehab Facility </w:t>
      </w:r>
      <w:r w:rsidRPr="004871F4" w:rsidR="00CD135A">
        <w:rPr>
          <w:rStyle w:val="Heading3Char"/>
        </w:rPr>
        <w:t>for</w:t>
      </w:r>
      <w:r w:rsidRPr="004871F4">
        <w:rPr>
          <w:rStyle w:val="Heading3Char"/>
        </w:rPr>
        <w:t xml:space="preserve"> Children</w:t>
      </w:r>
      <w:bookmarkEnd w:id="110"/>
      <w:bookmarkEnd w:id="111"/>
      <w:r w:rsidRPr="009264CF">
        <w:rPr>
          <w:rFonts w:cs="Arial"/>
          <w:u w:val="single"/>
        </w:rPr>
        <w:t>.</w:t>
      </w:r>
      <w:r w:rsidRPr="009264CF">
        <w:rPr>
          <w:rFonts w:cs="Arial"/>
        </w:rPr>
        <w:t xml:space="preserve">   Under the authority of section 2707 of the Patient Protection and Affordable Care Act of 2010 (Affordable Care Act), the Centers for Medicare &amp; Medicaid Services (CMS) is funding the Medicaid Emergency Psychiatric Demonstration, which </w:t>
      </w:r>
      <w:r w:rsidRPr="009264CF">
        <w:rPr>
          <w:rFonts w:cs="Arial"/>
        </w:rPr>
        <w:lastRenderedPageBreak/>
        <w:t>will be conducted by participating States. This is a 3-year Demonstration that permits participating States to provide payment under the State Medicaid plan to certain non-government psychiatric hospitals for inpatient emergency psychiatric care to Medicaid recipients aged 21 to 64 who have expressed suicidal or homicidal thoughts or gestures, and are determined to be dangerous to themselves or others.</w:t>
      </w:r>
    </w:p>
    <w:p w:rsidRPr="009264CF" w:rsidR="00FB21D2" w:rsidP="00FB21D2" w:rsidRDefault="00FB21D2">
      <w:pPr>
        <w:tabs>
          <w:tab w:val="left" w:pos="-990"/>
          <w:tab w:val="left" w:pos="-630"/>
        </w:tabs>
        <w:spacing w:after="0" w:line="240" w:lineRule="auto"/>
        <w:ind w:left="1530" w:hanging="1530"/>
        <w:jc w:val="both"/>
        <w:rPr>
          <w:rFonts w:cs="Arial"/>
        </w:rPr>
      </w:pPr>
    </w:p>
    <w:p w:rsidRPr="009264CF" w:rsidR="00FB21D2" w:rsidP="00FB21D2" w:rsidRDefault="00FB21D2">
      <w:pPr>
        <w:tabs>
          <w:tab w:val="left" w:pos="-990"/>
          <w:tab w:val="left" w:pos="-630"/>
        </w:tabs>
        <w:spacing w:after="0" w:line="240" w:lineRule="auto"/>
        <w:ind w:left="1526" w:hanging="1526"/>
        <w:jc w:val="both"/>
        <w:rPr>
          <w:rFonts w:cs="Arial"/>
        </w:rPr>
      </w:pPr>
      <w:bookmarkStart w:name="_Toc533685954" w:id="112"/>
      <w:bookmarkStart w:name="_Toc64631059" w:id="113"/>
      <w:r w:rsidRPr="004871F4">
        <w:rPr>
          <w:rStyle w:val="Heading3Char"/>
        </w:rPr>
        <w:t>Program Type 13.</w:t>
      </w:r>
      <w:r w:rsidRPr="004871F4">
        <w:rPr>
          <w:rStyle w:val="Heading3Char"/>
        </w:rPr>
        <w:tab/>
        <w:t>Home and Community-Based Services (HCBS) State Plan Option (1915(i))</w:t>
      </w:r>
      <w:bookmarkEnd w:id="112"/>
      <w:bookmarkEnd w:id="113"/>
      <w:r w:rsidRPr="009264CF">
        <w:rPr>
          <w:rFonts w:cs="Arial"/>
          <w:u w:val="single"/>
        </w:rPr>
        <w:t>.</w:t>
      </w:r>
      <w:r w:rsidRPr="009264CF">
        <w:rPr>
          <w:rFonts w:cs="Arial"/>
        </w:rPr>
        <w:t xml:space="preserve">  States can offer a variety of services under a State Plan Home and Community-Based Services (HCBS) benefit. People must meet State-defined criteria based on need and typically get a combination of acute-care medical services (like dental services, skilled nursing services) and long-term services (like respite, case management, supported employment and environmental modifications).</w:t>
      </w:r>
    </w:p>
    <w:p w:rsidRPr="009264CF" w:rsidR="00FB21D2" w:rsidP="00FB21D2" w:rsidRDefault="00FB21D2">
      <w:pPr>
        <w:tabs>
          <w:tab w:val="left" w:pos="-990"/>
          <w:tab w:val="left" w:pos="-630"/>
        </w:tabs>
        <w:spacing w:after="0" w:line="240" w:lineRule="auto"/>
        <w:ind w:left="1530" w:firstLine="4"/>
        <w:jc w:val="both"/>
        <w:rPr>
          <w:rFonts w:cs="Arial"/>
        </w:rPr>
      </w:pPr>
      <w:r w:rsidRPr="009264CF">
        <w:rPr>
          <w:rFonts w:cs="Arial"/>
        </w:rPr>
        <w:t>1915(i) State plan HCBS: State Options</w:t>
      </w:r>
    </w:p>
    <w:p w:rsidRPr="009264CF" w:rsidR="00FB21D2" w:rsidP="00FB21D2" w:rsidRDefault="00FB21D2">
      <w:pPr>
        <w:tabs>
          <w:tab w:val="left" w:pos="-990"/>
          <w:tab w:val="left" w:pos="-630"/>
        </w:tabs>
        <w:spacing w:after="0" w:line="240" w:lineRule="auto"/>
        <w:ind w:left="2160" w:hanging="360"/>
        <w:jc w:val="both"/>
        <w:rPr>
          <w:rFonts w:cs="Arial"/>
        </w:rPr>
      </w:pPr>
      <w:r w:rsidRPr="009264CF">
        <w:rPr>
          <w:rFonts w:cs="Arial"/>
        </w:rPr>
        <w:t>•</w:t>
      </w:r>
      <w:r w:rsidRPr="009264CF">
        <w:rPr>
          <w:rFonts w:cs="Arial"/>
        </w:rPr>
        <w:tab/>
        <w:t>Target the HCBS benefit to one or more specific populations</w:t>
      </w:r>
    </w:p>
    <w:p w:rsidRPr="009264CF" w:rsidR="00FB21D2" w:rsidP="00FB21D2" w:rsidRDefault="00FB21D2">
      <w:pPr>
        <w:tabs>
          <w:tab w:val="left" w:pos="-990"/>
          <w:tab w:val="left" w:pos="-630"/>
        </w:tabs>
        <w:spacing w:after="0" w:line="240" w:lineRule="auto"/>
        <w:ind w:left="2160" w:hanging="360"/>
        <w:jc w:val="both"/>
        <w:rPr>
          <w:rFonts w:cs="Arial"/>
        </w:rPr>
      </w:pPr>
      <w:r w:rsidRPr="009264CF">
        <w:rPr>
          <w:rFonts w:cs="Arial"/>
        </w:rPr>
        <w:t>•</w:t>
      </w:r>
      <w:r w:rsidRPr="009264CF">
        <w:rPr>
          <w:rFonts w:cs="Arial"/>
        </w:rPr>
        <w:tab/>
        <w:t>Establish separate additional needs-based criteria for individual HCBS</w:t>
      </w:r>
    </w:p>
    <w:p w:rsidRPr="009264CF" w:rsidR="00FB21D2" w:rsidP="00FB21D2" w:rsidRDefault="00FB21D2">
      <w:pPr>
        <w:tabs>
          <w:tab w:val="left" w:pos="-990"/>
          <w:tab w:val="left" w:pos="-630"/>
        </w:tabs>
        <w:spacing w:after="0" w:line="240" w:lineRule="auto"/>
        <w:ind w:left="2160" w:hanging="360"/>
        <w:jc w:val="both"/>
        <w:rPr>
          <w:rFonts w:cs="Arial"/>
        </w:rPr>
      </w:pPr>
      <w:r w:rsidRPr="009264CF">
        <w:rPr>
          <w:rFonts w:cs="Arial"/>
        </w:rPr>
        <w:t>•</w:t>
      </w:r>
      <w:r w:rsidRPr="009264CF">
        <w:rPr>
          <w:rFonts w:cs="Arial"/>
        </w:rPr>
        <w:tab/>
        <w:t>Establish a new Medicaid eligibility group for people who get State plan HCBS</w:t>
      </w:r>
    </w:p>
    <w:p w:rsidRPr="009264CF" w:rsidR="00FB21D2" w:rsidP="00FB21D2" w:rsidRDefault="00FB21D2">
      <w:pPr>
        <w:tabs>
          <w:tab w:val="left" w:pos="-990"/>
          <w:tab w:val="left" w:pos="-630"/>
        </w:tabs>
        <w:spacing w:after="0" w:line="240" w:lineRule="auto"/>
        <w:ind w:left="2160" w:hanging="360"/>
        <w:jc w:val="both"/>
        <w:rPr>
          <w:rFonts w:cs="Arial"/>
        </w:rPr>
      </w:pPr>
      <w:r w:rsidRPr="009264CF">
        <w:rPr>
          <w:rFonts w:cs="Arial"/>
        </w:rPr>
        <w:t>•</w:t>
      </w:r>
      <w:r w:rsidRPr="009264CF">
        <w:rPr>
          <w:rFonts w:cs="Arial"/>
        </w:rPr>
        <w:tab/>
        <w:t>Define the HCBS included in the benefit, including State- defined and CMS-approved “other services” applicable to the population</w:t>
      </w:r>
    </w:p>
    <w:p w:rsidR="00FB21D2" w:rsidP="00FB21D2" w:rsidRDefault="00FB21D2">
      <w:pPr>
        <w:tabs>
          <w:tab w:val="left" w:pos="-990"/>
          <w:tab w:val="left" w:pos="-630"/>
        </w:tabs>
        <w:spacing w:after="0" w:line="240" w:lineRule="auto"/>
        <w:ind w:left="2160" w:hanging="360"/>
        <w:jc w:val="both"/>
        <w:rPr>
          <w:rFonts w:cs="Arial"/>
        </w:rPr>
      </w:pPr>
      <w:r w:rsidRPr="009264CF">
        <w:rPr>
          <w:rFonts w:cs="Arial"/>
        </w:rPr>
        <w:t>•</w:t>
      </w:r>
      <w:r w:rsidRPr="009264CF">
        <w:rPr>
          <w:rFonts w:cs="Arial"/>
        </w:rPr>
        <w:tab/>
        <w:t>Option to allow any or all HCBS to be self-directed</w:t>
      </w:r>
    </w:p>
    <w:p w:rsidR="00FB21D2" w:rsidP="00FB21D2" w:rsidRDefault="00FB21D2">
      <w:pPr>
        <w:pStyle w:val="Heading2"/>
        <w:jc w:val="left"/>
      </w:pPr>
      <w:bookmarkStart w:name="_Toc533685955" w:id="114"/>
      <w:bookmarkStart w:name="_Toc64631060" w:id="115"/>
      <w:r>
        <w:t>Program Type 14</w:t>
      </w:r>
      <w:bookmarkEnd w:id="114"/>
      <w:bookmarkEnd w:id="115"/>
      <w:r>
        <w:tab/>
      </w:r>
      <w:r>
        <w:tab/>
      </w:r>
    </w:p>
    <w:p w:rsidRPr="00C86F27" w:rsidR="00FB21D2" w:rsidP="00FB21D2" w:rsidRDefault="00FB21D2">
      <w:pPr>
        <w:pStyle w:val="Heading3"/>
      </w:pPr>
      <w:bookmarkStart w:name="_Toc533685956" w:id="116"/>
      <w:bookmarkStart w:name="_Toc64631061" w:id="117"/>
      <w:r>
        <w:t>Program Type 14</w:t>
      </w:r>
      <w:r>
        <w:tab/>
      </w:r>
      <w:r w:rsidRPr="00C86F27">
        <w:t>(a)–(m)</w:t>
      </w:r>
      <w:bookmarkEnd w:id="116"/>
      <w:bookmarkEnd w:id="117"/>
    </w:p>
    <w:p w:rsidRPr="009264CF" w:rsidR="00FB21D2" w:rsidP="00FB21D2" w:rsidRDefault="00FB21D2">
      <w:pPr>
        <w:tabs>
          <w:tab w:val="left" w:pos="-990"/>
          <w:tab w:val="left" w:pos="-630"/>
        </w:tabs>
        <w:spacing w:after="0" w:line="240" w:lineRule="auto"/>
        <w:jc w:val="both"/>
        <w:rPr>
          <w:rFonts w:cs="Arial"/>
        </w:rPr>
      </w:pPr>
    </w:p>
    <w:p w:rsidRPr="009264CF" w:rsidR="00FB21D2" w:rsidP="00AF735C" w:rsidRDefault="00FB21D2">
      <w:pPr>
        <w:ind w:left="1440" w:hanging="1440"/>
      </w:pPr>
      <w:r w:rsidRPr="00B53130">
        <w:rPr>
          <w:b/>
        </w:rPr>
        <w:t>Program Type 14.</w:t>
      </w:r>
      <w:r w:rsidRPr="00B53130">
        <w:rPr>
          <w:b/>
        </w:rPr>
        <w:tab/>
        <w:t>State Plan CHIP</w:t>
      </w:r>
      <w:r w:rsidRPr="009264CF">
        <w:t xml:space="preserve"> (See 42 CRF 457) ‘This program is for Title XXI recipients (children age 0 through 18, children receiving prenatal care through the conception to birth option, pregnant women), “Child health assistance” services (as allowed by State law and defined at § 457.402) means payment for part or all of the cost of health benefits coverage provided to targeted low-income children for the following services:</w:t>
      </w:r>
    </w:p>
    <w:p w:rsidRPr="009264CF" w:rsidR="00FB21D2" w:rsidP="00FB21D2" w:rsidRDefault="00FB21D2">
      <w:pPr>
        <w:pStyle w:val="NormalWeb"/>
        <w:ind w:left="2160"/>
        <w:rPr>
          <w:rFonts w:cs="Arial" w:asciiTheme="minorHAnsi" w:hAnsiTheme="minorHAnsi"/>
          <w:sz w:val="22"/>
          <w:szCs w:val="22"/>
        </w:rPr>
      </w:pPr>
      <w:r w:rsidRPr="009264CF">
        <w:rPr>
          <w:rFonts w:cs="Arial" w:asciiTheme="minorHAnsi" w:hAnsiTheme="minorHAnsi"/>
          <w:sz w:val="22"/>
          <w:szCs w:val="22"/>
        </w:rPr>
        <w:t>(a) Inpatient hospital services.</w:t>
      </w:r>
    </w:p>
    <w:p w:rsidRPr="009264CF" w:rsidR="00FB21D2" w:rsidP="00FB21D2" w:rsidRDefault="00FB21D2">
      <w:pPr>
        <w:pStyle w:val="NormalWeb"/>
        <w:ind w:left="2160"/>
        <w:rPr>
          <w:rFonts w:cs="Arial" w:asciiTheme="minorHAnsi" w:hAnsiTheme="minorHAnsi"/>
          <w:sz w:val="22"/>
          <w:szCs w:val="22"/>
        </w:rPr>
      </w:pPr>
    </w:p>
    <w:p w:rsidRPr="009264CF" w:rsidR="00FB21D2" w:rsidP="00FB21D2" w:rsidRDefault="00FB21D2">
      <w:pPr>
        <w:pStyle w:val="NormalWeb"/>
        <w:ind w:left="2160"/>
        <w:rPr>
          <w:rFonts w:cs="Arial" w:asciiTheme="minorHAnsi" w:hAnsiTheme="minorHAnsi"/>
          <w:sz w:val="22"/>
          <w:szCs w:val="22"/>
        </w:rPr>
      </w:pPr>
      <w:r w:rsidRPr="009264CF">
        <w:rPr>
          <w:rFonts w:cs="Arial" w:asciiTheme="minorHAnsi" w:hAnsiTheme="minorHAnsi"/>
          <w:sz w:val="22"/>
          <w:szCs w:val="22"/>
        </w:rPr>
        <w:t>(b) Outpatient hospital services.</w:t>
      </w:r>
    </w:p>
    <w:p w:rsidRPr="009264CF" w:rsidR="00FB21D2" w:rsidP="00FB21D2" w:rsidRDefault="00FB21D2">
      <w:pPr>
        <w:pStyle w:val="NormalWeb"/>
        <w:ind w:left="2160"/>
        <w:rPr>
          <w:rFonts w:cs="Arial" w:asciiTheme="minorHAnsi" w:hAnsiTheme="minorHAnsi"/>
          <w:sz w:val="22"/>
          <w:szCs w:val="22"/>
        </w:rPr>
      </w:pPr>
    </w:p>
    <w:p w:rsidRPr="009264CF" w:rsidR="00FB21D2" w:rsidP="00FB21D2" w:rsidRDefault="00FB21D2">
      <w:pPr>
        <w:pStyle w:val="NormalWeb"/>
        <w:ind w:left="2160"/>
        <w:rPr>
          <w:rFonts w:cs="Arial" w:asciiTheme="minorHAnsi" w:hAnsiTheme="minorHAnsi"/>
          <w:sz w:val="22"/>
          <w:szCs w:val="22"/>
        </w:rPr>
      </w:pPr>
      <w:r w:rsidRPr="009264CF">
        <w:rPr>
          <w:rFonts w:cs="Arial" w:asciiTheme="minorHAnsi" w:hAnsiTheme="minorHAnsi"/>
          <w:sz w:val="22"/>
          <w:szCs w:val="22"/>
        </w:rPr>
        <w:t>(c) Physician services.</w:t>
      </w:r>
    </w:p>
    <w:p w:rsidRPr="009264CF" w:rsidR="00FB21D2" w:rsidP="00FB21D2" w:rsidRDefault="00FB21D2">
      <w:pPr>
        <w:pStyle w:val="NormalWeb"/>
        <w:ind w:left="2160"/>
        <w:rPr>
          <w:rFonts w:cs="Arial" w:asciiTheme="minorHAnsi" w:hAnsiTheme="minorHAnsi"/>
          <w:sz w:val="22"/>
          <w:szCs w:val="22"/>
        </w:rPr>
      </w:pPr>
    </w:p>
    <w:p w:rsidRPr="009264CF" w:rsidR="00FB21D2" w:rsidP="00FB21D2" w:rsidRDefault="00FB21D2">
      <w:pPr>
        <w:pStyle w:val="NormalWeb"/>
        <w:ind w:left="2160"/>
        <w:rPr>
          <w:rFonts w:cs="Arial" w:asciiTheme="minorHAnsi" w:hAnsiTheme="minorHAnsi"/>
          <w:sz w:val="22"/>
          <w:szCs w:val="22"/>
        </w:rPr>
      </w:pPr>
      <w:r w:rsidRPr="009264CF">
        <w:rPr>
          <w:rFonts w:cs="Arial" w:asciiTheme="minorHAnsi" w:hAnsiTheme="minorHAnsi"/>
          <w:sz w:val="22"/>
          <w:szCs w:val="22"/>
        </w:rPr>
        <w:t>(d) Surgical services.</w:t>
      </w:r>
    </w:p>
    <w:p w:rsidRPr="009264CF" w:rsidR="00FB21D2" w:rsidP="00FB21D2" w:rsidRDefault="00FB21D2">
      <w:pPr>
        <w:pStyle w:val="NormalWeb"/>
        <w:ind w:left="2160"/>
        <w:rPr>
          <w:rFonts w:cs="Arial" w:asciiTheme="minorHAnsi" w:hAnsiTheme="minorHAnsi"/>
          <w:sz w:val="22"/>
          <w:szCs w:val="22"/>
        </w:rPr>
      </w:pPr>
    </w:p>
    <w:p w:rsidRPr="009264CF" w:rsidR="00FB21D2" w:rsidP="00FB21D2" w:rsidRDefault="00FB21D2">
      <w:pPr>
        <w:pStyle w:val="NormalWeb"/>
        <w:ind w:left="2160"/>
        <w:rPr>
          <w:rFonts w:cs="Arial" w:asciiTheme="minorHAnsi" w:hAnsiTheme="minorHAnsi"/>
          <w:sz w:val="22"/>
          <w:szCs w:val="22"/>
        </w:rPr>
      </w:pPr>
      <w:r w:rsidRPr="009264CF">
        <w:rPr>
          <w:rFonts w:cs="Arial" w:asciiTheme="minorHAnsi" w:hAnsiTheme="minorHAnsi"/>
          <w:sz w:val="22"/>
          <w:szCs w:val="22"/>
        </w:rPr>
        <w:t>(e) Clinic services (including health center services) and other ambulatory health care services.</w:t>
      </w:r>
    </w:p>
    <w:p w:rsidRPr="009264CF" w:rsidR="00FB21D2" w:rsidP="00FB21D2" w:rsidRDefault="00FB21D2">
      <w:pPr>
        <w:pStyle w:val="NormalWeb"/>
        <w:ind w:left="2160"/>
        <w:rPr>
          <w:rFonts w:cs="Arial" w:asciiTheme="minorHAnsi" w:hAnsiTheme="minorHAnsi"/>
          <w:sz w:val="22"/>
          <w:szCs w:val="22"/>
        </w:rPr>
      </w:pPr>
    </w:p>
    <w:p w:rsidRPr="009264CF" w:rsidR="00FB21D2" w:rsidP="00FB21D2" w:rsidRDefault="00FB21D2">
      <w:pPr>
        <w:pStyle w:val="NormalWeb"/>
        <w:ind w:left="2160"/>
        <w:rPr>
          <w:rFonts w:cs="Arial" w:asciiTheme="minorHAnsi" w:hAnsiTheme="minorHAnsi"/>
          <w:sz w:val="22"/>
          <w:szCs w:val="22"/>
        </w:rPr>
      </w:pPr>
      <w:r w:rsidRPr="009264CF">
        <w:rPr>
          <w:rFonts w:cs="Arial" w:asciiTheme="minorHAnsi" w:hAnsiTheme="minorHAnsi"/>
          <w:sz w:val="22"/>
          <w:szCs w:val="22"/>
        </w:rPr>
        <w:t>(f) Prescription drugs and biologicals and the administration of these drugs and biologicals, only if these drugs and biologicals are not furnished for the purpose of causing, or assisting in causing, the death, suicide, euthanasia, or mercy killing of a person.</w:t>
      </w:r>
    </w:p>
    <w:p w:rsidRPr="009264CF" w:rsidR="00FB21D2" w:rsidP="00FB21D2" w:rsidRDefault="00FB21D2">
      <w:pPr>
        <w:pStyle w:val="NormalWeb"/>
        <w:ind w:left="2160"/>
        <w:rPr>
          <w:rFonts w:cs="Arial" w:asciiTheme="minorHAnsi" w:hAnsiTheme="minorHAnsi"/>
          <w:sz w:val="22"/>
          <w:szCs w:val="22"/>
        </w:rPr>
      </w:pPr>
    </w:p>
    <w:p w:rsidRPr="009264CF" w:rsidR="00FB21D2" w:rsidP="00FB21D2" w:rsidRDefault="00FB21D2">
      <w:pPr>
        <w:pStyle w:val="NormalWeb"/>
        <w:ind w:left="2160"/>
        <w:rPr>
          <w:rFonts w:cs="Arial" w:asciiTheme="minorHAnsi" w:hAnsiTheme="minorHAnsi"/>
          <w:sz w:val="22"/>
          <w:szCs w:val="22"/>
        </w:rPr>
      </w:pPr>
      <w:r w:rsidRPr="009264CF">
        <w:rPr>
          <w:rFonts w:cs="Arial" w:asciiTheme="minorHAnsi" w:hAnsiTheme="minorHAnsi"/>
          <w:sz w:val="22"/>
          <w:szCs w:val="22"/>
        </w:rPr>
        <w:t>(g) Over-the-counter medications.</w:t>
      </w:r>
    </w:p>
    <w:p w:rsidRPr="009264CF" w:rsidR="00FB21D2" w:rsidP="00FB21D2" w:rsidRDefault="00FB21D2">
      <w:pPr>
        <w:pStyle w:val="NormalWeb"/>
        <w:ind w:left="2160"/>
        <w:rPr>
          <w:rFonts w:cs="Arial" w:asciiTheme="minorHAnsi" w:hAnsiTheme="minorHAnsi"/>
          <w:sz w:val="22"/>
          <w:szCs w:val="22"/>
        </w:rPr>
      </w:pPr>
    </w:p>
    <w:p w:rsidRPr="009264CF" w:rsidR="00FB21D2" w:rsidP="00FB21D2" w:rsidRDefault="00FB21D2">
      <w:pPr>
        <w:pStyle w:val="NormalWeb"/>
        <w:ind w:left="2160"/>
        <w:rPr>
          <w:rFonts w:cs="Arial" w:asciiTheme="minorHAnsi" w:hAnsiTheme="minorHAnsi"/>
          <w:sz w:val="22"/>
          <w:szCs w:val="22"/>
        </w:rPr>
      </w:pPr>
      <w:r w:rsidRPr="009264CF">
        <w:rPr>
          <w:rFonts w:cs="Arial" w:asciiTheme="minorHAnsi" w:hAnsiTheme="minorHAnsi"/>
          <w:sz w:val="22"/>
          <w:szCs w:val="22"/>
        </w:rPr>
        <w:lastRenderedPageBreak/>
        <w:t>(h) Laboratory and radiological services.</w:t>
      </w:r>
    </w:p>
    <w:p w:rsidRPr="009264CF" w:rsidR="00FB21D2" w:rsidP="00FB21D2" w:rsidRDefault="00FB21D2">
      <w:pPr>
        <w:pStyle w:val="NormalWeb"/>
        <w:ind w:left="2160"/>
        <w:rPr>
          <w:rFonts w:cs="Arial" w:asciiTheme="minorHAnsi" w:hAnsiTheme="minorHAnsi"/>
          <w:sz w:val="22"/>
          <w:szCs w:val="22"/>
        </w:rPr>
      </w:pPr>
    </w:p>
    <w:p w:rsidRPr="009264CF" w:rsidR="00FB21D2" w:rsidP="00FB21D2" w:rsidRDefault="00FB21D2">
      <w:pPr>
        <w:pStyle w:val="NormalWeb"/>
        <w:ind w:left="2160"/>
        <w:rPr>
          <w:rFonts w:cs="Arial" w:asciiTheme="minorHAnsi" w:hAnsiTheme="minorHAnsi"/>
          <w:sz w:val="22"/>
          <w:szCs w:val="22"/>
        </w:rPr>
      </w:pPr>
      <w:r w:rsidRPr="009264CF">
        <w:rPr>
          <w:rFonts w:cs="Arial" w:asciiTheme="minorHAnsi" w:hAnsiTheme="minorHAnsi"/>
          <w:sz w:val="22"/>
          <w:szCs w:val="22"/>
        </w:rPr>
        <w:t>(i) Prenatal care and pre-pregnancy family planning services and supplies.</w:t>
      </w:r>
    </w:p>
    <w:p w:rsidRPr="009264CF" w:rsidR="00FB21D2" w:rsidP="00FB21D2" w:rsidRDefault="00FB21D2">
      <w:pPr>
        <w:pStyle w:val="NormalWeb"/>
        <w:ind w:left="2160"/>
        <w:rPr>
          <w:rFonts w:cs="Arial" w:asciiTheme="minorHAnsi" w:hAnsiTheme="minorHAnsi"/>
          <w:sz w:val="22"/>
          <w:szCs w:val="22"/>
        </w:rPr>
      </w:pPr>
      <w:r w:rsidRPr="009264CF">
        <w:rPr>
          <w:rFonts w:cs="Arial" w:asciiTheme="minorHAnsi" w:hAnsiTheme="minorHAnsi"/>
          <w:sz w:val="22"/>
          <w:szCs w:val="22"/>
        </w:rPr>
        <w:t>(j) Inpatient mental health services, other than services described in paragraph (r) of this section but including services furnished in a state-operated mental health hospital and including residential or other 24-hour therapeutically planned structured services.</w:t>
      </w:r>
    </w:p>
    <w:p w:rsidRPr="009264CF" w:rsidR="00FB21D2" w:rsidP="00FB21D2" w:rsidRDefault="00FB21D2">
      <w:pPr>
        <w:pStyle w:val="NormalWeb"/>
        <w:ind w:left="2160"/>
        <w:rPr>
          <w:rFonts w:cs="Arial" w:asciiTheme="minorHAnsi" w:hAnsiTheme="minorHAnsi"/>
          <w:sz w:val="22"/>
          <w:szCs w:val="22"/>
        </w:rPr>
      </w:pPr>
    </w:p>
    <w:p w:rsidRPr="009264CF" w:rsidR="00FB21D2" w:rsidP="00FB21D2" w:rsidRDefault="00FB21D2">
      <w:pPr>
        <w:pStyle w:val="NormalWeb"/>
        <w:ind w:left="2160"/>
        <w:rPr>
          <w:rFonts w:cs="Arial" w:asciiTheme="minorHAnsi" w:hAnsiTheme="minorHAnsi"/>
          <w:sz w:val="22"/>
          <w:szCs w:val="22"/>
        </w:rPr>
      </w:pPr>
      <w:r w:rsidRPr="009264CF">
        <w:rPr>
          <w:rFonts w:cs="Arial" w:asciiTheme="minorHAnsi" w:hAnsiTheme="minorHAnsi"/>
          <w:sz w:val="22"/>
          <w:szCs w:val="22"/>
        </w:rPr>
        <w:t>(k) Outpatient mental health services, other than services described in paragraph (s) of this section but including services furnished in a State-operated mental health hospital and including community-based services.</w:t>
      </w:r>
    </w:p>
    <w:p w:rsidRPr="009264CF" w:rsidR="00FB21D2" w:rsidP="00FB21D2" w:rsidRDefault="00FB21D2">
      <w:pPr>
        <w:pStyle w:val="NormalWeb"/>
        <w:ind w:left="2160"/>
        <w:rPr>
          <w:rFonts w:cs="Arial" w:asciiTheme="minorHAnsi" w:hAnsiTheme="minorHAnsi"/>
          <w:sz w:val="22"/>
          <w:szCs w:val="22"/>
        </w:rPr>
      </w:pPr>
    </w:p>
    <w:p w:rsidRPr="009264CF" w:rsidR="00FB21D2" w:rsidP="00FB21D2" w:rsidRDefault="00FB21D2">
      <w:pPr>
        <w:pStyle w:val="NormalWeb"/>
        <w:ind w:left="2160"/>
        <w:rPr>
          <w:rFonts w:cs="Arial" w:asciiTheme="minorHAnsi" w:hAnsiTheme="minorHAnsi"/>
          <w:sz w:val="22"/>
          <w:szCs w:val="22"/>
        </w:rPr>
      </w:pPr>
      <w:r w:rsidRPr="009264CF">
        <w:rPr>
          <w:rFonts w:cs="Arial" w:asciiTheme="minorHAnsi" w:hAnsiTheme="minorHAnsi"/>
          <w:sz w:val="22"/>
          <w:szCs w:val="22"/>
        </w:rPr>
        <w:t>(l) Durable medical equipment and other medically-related or remedial devices (such as prosthetic devices, implants, eyeglasses, hearing aids, dental devices and adaptive devices).</w:t>
      </w:r>
    </w:p>
    <w:p w:rsidRPr="009264CF" w:rsidR="00FB21D2" w:rsidP="00FB21D2" w:rsidRDefault="00FB21D2">
      <w:pPr>
        <w:pStyle w:val="NormalWeb"/>
        <w:ind w:left="2160"/>
        <w:rPr>
          <w:rFonts w:cs="Arial" w:asciiTheme="minorHAnsi" w:hAnsiTheme="minorHAnsi"/>
          <w:sz w:val="22"/>
          <w:szCs w:val="22"/>
        </w:rPr>
      </w:pPr>
    </w:p>
    <w:p w:rsidRPr="009264CF" w:rsidR="00FB21D2" w:rsidP="00FB21D2" w:rsidRDefault="00FB21D2">
      <w:pPr>
        <w:pStyle w:val="NormalWeb"/>
        <w:ind w:left="2160"/>
        <w:rPr>
          <w:rFonts w:cs="Arial" w:asciiTheme="minorHAnsi" w:hAnsiTheme="minorHAnsi"/>
          <w:sz w:val="22"/>
          <w:szCs w:val="22"/>
        </w:rPr>
      </w:pPr>
      <w:r w:rsidRPr="009264CF">
        <w:rPr>
          <w:rFonts w:cs="Arial" w:asciiTheme="minorHAnsi" w:hAnsiTheme="minorHAnsi"/>
          <w:sz w:val="22"/>
          <w:szCs w:val="22"/>
        </w:rPr>
        <w:t>(m) Disposable medical supplies.</w:t>
      </w:r>
    </w:p>
    <w:p w:rsidR="00FB21D2" w:rsidP="00FB21D2" w:rsidRDefault="00FB21D2">
      <w:pPr>
        <w:pStyle w:val="NormalWeb"/>
        <w:ind w:left="2160"/>
        <w:rPr>
          <w:rFonts w:cs="Arial" w:asciiTheme="minorHAnsi" w:hAnsiTheme="minorHAnsi"/>
          <w:sz w:val="22"/>
          <w:szCs w:val="22"/>
        </w:rPr>
      </w:pPr>
    </w:p>
    <w:p w:rsidR="00FB21D2" w:rsidP="00FB21D2" w:rsidRDefault="00FB21D2">
      <w:pPr>
        <w:pStyle w:val="Heading3"/>
      </w:pPr>
      <w:bookmarkStart w:name="_Toc533685957" w:id="118"/>
      <w:bookmarkStart w:name="_Toc64631062" w:id="119"/>
      <w:r>
        <w:t>Program Type 14</w:t>
      </w:r>
      <w:r>
        <w:tab/>
        <w:t>(n)–(bb)</w:t>
      </w:r>
      <w:bookmarkEnd w:id="118"/>
      <w:bookmarkEnd w:id="119"/>
    </w:p>
    <w:p w:rsidRPr="009264CF" w:rsidR="00FB21D2" w:rsidP="00FB21D2" w:rsidRDefault="00FB21D2">
      <w:pPr>
        <w:pStyle w:val="NormalWeb"/>
        <w:ind w:left="2160"/>
        <w:rPr>
          <w:rFonts w:cs="Arial" w:asciiTheme="minorHAnsi" w:hAnsiTheme="minorHAnsi"/>
          <w:sz w:val="22"/>
          <w:szCs w:val="22"/>
        </w:rPr>
      </w:pPr>
    </w:p>
    <w:p w:rsidRPr="009264CF" w:rsidR="00FB21D2" w:rsidP="00FB21D2" w:rsidRDefault="00FB21D2">
      <w:pPr>
        <w:pStyle w:val="NormalWeb"/>
        <w:ind w:left="2160"/>
        <w:rPr>
          <w:rFonts w:cs="Arial" w:asciiTheme="minorHAnsi" w:hAnsiTheme="minorHAnsi"/>
          <w:sz w:val="22"/>
          <w:szCs w:val="22"/>
        </w:rPr>
      </w:pPr>
      <w:r w:rsidRPr="009264CF">
        <w:rPr>
          <w:rFonts w:cs="Arial" w:asciiTheme="minorHAnsi" w:hAnsiTheme="minorHAnsi"/>
          <w:sz w:val="22"/>
          <w:szCs w:val="22"/>
        </w:rPr>
        <w:t>(n) Home and community-based health care services and related supportive services (such as home health nursing services, personal care, assistance with activities of daily living, chore services, day care services, respite care services, training for family members and minor modification to the home.)</w:t>
      </w:r>
    </w:p>
    <w:p w:rsidRPr="009264CF" w:rsidR="00FB21D2" w:rsidP="00FB21D2" w:rsidRDefault="00FB21D2">
      <w:pPr>
        <w:pStyle w:val="NormalWeb"/>
        <w:ind w:left="2160"/>
        <w:rPr>
          <w:rFonts w:cs="Arial" w:asciiTheme="minorHAnsi" w:hAnsiTheme="minorHAnsi"/>
          <w:sz w:val="22"/>
          <w:szCs w:val="22"/>
        </w:rPr>
      </w:pPr>
    </w:p>
    <w:p w:rsidRPr="009264CF" w:rsidR="00FB21D2" w:rsidP="00FB21D2" w:rsidRDefault="00FB21D2">
      <w:pPr>
        <w:pStyle w:val="NormalWeb"/>
        <w:ind w:left="2160"/>
        <w:rPr>
          <w:rFonts w:cs="Arial" w:asciiTheme="minorHAnsi" w:hAnsiTheme="minorHAnsi"/>
          <w:sz w:val="22"/>
          <w:szCs w:val="22"/>
        </w:rPr>
      </w:pPr>
      <w:r w:rsidRPr="009264CF">
        <w:rPr>
          <w:rFonts w:cs="Arial" w:asciiTheme="minorHAnsi" w:hAnsiTheme="minorHAnsi"/>
          <w:sz w:val="22"/>
          <w:szCs w:val="22"/>
        </w:rPr>
        <w:t>(o) Nursing care services (such as nurse practitioner services, nurse midwife services, advanced practice nurse services, private duty nursing, pediatric nurse services and respiratory care services) in a home, school, or other setting.</w:t>
      </w:r>
    </w:p>
    <w:p w:rsidRPr="009264CF" w:rsidR="00FB21D2" w:rsidP="00FB21D2" w:rsidRDefault="00FB21D2">
      <w:pPr>
        <w:pStyle w:val="NormalWeb"/>
        <w:ind w:left="2160"/>
        <w:rPr>
          <w:rFonts w:cs="Arial" w:asciiTheme="minorHAnsi" w:hAnsiTheme="minorHAnsi"/>
          <w:sz w:val="22"/>
          <w:szCs w:val="22"/>
        </w:rPr>
      </w:pPr>
    </w:p>
    <w:p w:rsidRPr="009264CF" w:rsidR="00FB21D2" w:rsidP="00FB21D2" w:rsidRDefault="00FB21D2">
      <w:pPr>
        <w:pStyle w:val="NormalWeb"/>
        <w:ind w:left="2160"/>
        <w:rPr>
          <w:rFonts w:cs="Arial" w:asciiTheme="minorHAnsi" w:hAnsiTheme="minorHAnsi"/>
          <w:sz w:val="22"/>
          <w:szCs w:val="22"/>
        </w:rPr>
      </w:pPr>
      <w:r w:rsidRPr="009264CF">
        <w:rPr>
          <w:rFonts w:cs="Arial" w:asciiTheme="minorHAnsi" w:hAnsiTheme="minorHAnsi"/>
          <w:sz w:val="22"/>
          <w:szCs w:val="22"/>
        </w:rPr>
        <w:t>(p) Other pregnancy-related procedure only if necessary to save the life of the mother or if the pregnancy is the result of rape or incest.</w:t>
      </w:r>
    </w:p>
    <w:p w:rsidRPr="009264CF" w:rsidR="00FB21D2" w:rsidP="00FB21D2" w:rsidRDefault="00FB21D2">
      <w:pPr>
        <w:pStyle w:val="NormalWeb"/>
        <w:ind w:left="2160"/>
        <w:rPr>
          <w:rFonts w:cs="Arial" w:asciiTheme="minorHAnsi" w:hAnsiTheme="minorHAnsi"/>
          <w:sz w:val="22"/>
          <w:szCs w:val="22"/>
        </w:rPr>
      </w:pPr>
    </w:p>
    <w:p w:rsidRPr="009264CF" w:rsidR="00FB21D2" w:rsidP="00FB21D2" w:rsidRDefault="00FB21D2">
      <w:pPr>
        <w:pStyle w:val="NormalWeb"/>
        <w:ind w:left="2160"/>
        <w:rPr>
          <w:rFonts w:cs="Arial" w:asciiTheme="minorHAnsi" w:hAnsiTheme="minorHAnsi"/>
          <w:sz w:val="22"/>
          <w:szCs w:val="22"/>
        </w:rPr>
      </w:pPr>
      <w:r w:rsidRPr="009264CF">
        <w:rPr>
          <w:rFonts w:cs="Arial" w:asciiTheme="minorHAnsi" w:hAnsiTheme="minorHAnsi"/>
          <w:sz w:val="22"/>
          <w:szCs w:val="22"/>
        </w:rPr>
        <w:t>(q) Dental services.</w:t>
      </w:r>
    </w:p>
    <w:p w:rsidRPr="009264CF" w:rsidR="00FB21D2" w:rsidP="00FB21D2" w:rsidRDefault="00FB21D2">
      <w:pPr>
        <w:pStyle w:val="NormalWeb"/>
        <w:ind w:left="2160"/>
        <w:rPr>
          <w:rFonts w:cs="Arial" w:asciiTheme="minorHAnsi" w:hAnsiTheme="minorHAnsi"/>
          <w:sz w:val="22"/>
          <w:szCs w:val="22"/>
        </w:rPr>
      </w:pPr>
    </w:p>
    <w:p w:rsidRPr="009264CF" w:rsidR="00FB21D2" w:rsidP="00FB21D2" w:rsidRDefault="00FB21D2">
      <w:pPr>
        <w:pStyle w:val="NormalWeb"/>
        <w:ind w:left="2160"/>
        <w:rPr>
          <w:rFonts w:cs="Arial" w:asciiTheme="minorHAnsi" w:hAnsiTheme="minorHAnsi"/>
          <w:sz w:val="22"/>
          <w:szCs w:val="22"/>
        </w:rPr>
      </w:pPr>
      <w:r w:rsidRPr="009264CF">
        <w:rPr>
          <w:rFonts w:cs="Arial" w:asciiTheme="minorHAnsi" w:hAnsiTheme="minorHAnsi"/>
          <w:sz w:val="22"/>
          <w:szCs w:val="22"/>
        </w:rPr>
        <w:t>(r) Inpatient substance abuse treatment services and residential substance abuse treatment services.</w:t>
      </w:r>
    </w:p>
    <w:p w:rsidRPr="009264CF" w:rsidR="00FB21D2" w:rsidP="00FB21D2" w:rsidRDefault="00FB21D2">
      <w:pPr>
        <w:pStyle w:val="NormalWeb"/>
        <w:ind w:left="2160"/>
        <w:rPr>
          <w:rFonts w:cs="Arial" w:asciiTheme="minorHAnsi" w:hAnsiTheme="minorHAnsi"/>
          <w:sz w:val="22"/>
          <w:szCs w:val="22"/>
        </w:rPr>
      </w:pPr>
    </w:p>
    <w:p w:rsidRPr="009264CF" w:rsidR="00FB21D2" w:rsidP="00FB21D2" w:rsidRDefault="00FB21D2">
      <w:pPr>
        <w:pStyle w:val="NormalWeb"/>
        <w:ind w:left="2160"/>
        <w:rPr>
          <w:rFonts w:cs="Arial" w:asciiTheme="minorHAnsi" w:hAnsiTheme="minorHAnsi"/>
          <w:sz w:val="22"/>
          <w:szCs w:val="22"/>
        </w:rPr>
      </w:pPr>
      <w:r w:rsidRPr="009264CF">
        <w:rPr>
          <w:rFonts w:cs="Arial" w:asciiTheme="minorHAnsi" w:hAnsiTheme="minorHAnsi"/>
          <w:sz w:val="22"/>
          <w:szCs w:val="22"/>
        </w:rPr>
        <w:t>(s) Outpatient substance abuse treatment services.</w:t>
      </w:r>
    </w:p>
    <w:p w:rsidRPr="009264CF" w:rsidR="00FB21D2" w:rsidP="00FB21D2" w:rsidRDefault="00FB21D2">
      <w:pPr>
        <w:pStyle w:val="NormalWeb"/>
        <w:ind w:left="2160"/>
        <w:rPr>
          <w:rFonts w:cs="Arial" w:asciiTheme="minorHAnsi" w:hAnsiTheme="minorHAnsi"/>
          <w:sz w:val="22"/>
          <w:szCs w:val="22"/>
        </w:rPr>
      </w:pPr>
    </w:p>
    <w:p w:rsidRPr="009264CF" w:rsidR="00FB21D2" w:rsidP="00FB21D2" w:rsidRDefault="00FB21D2">
      <w:pPr>
        <w:pStyle w:val="NormalWeb"/>
        <w:ind w:left="2160"/>
        <w:rPr>
          <w:rFonts w:cs="Arial" w:asciiTheme="minorHAnsi" w:hAnsiTheme="minorHAnsi"/>
          <w:sz w:val="22"/>
          <w:szCs w:val="22"/>
        </w:rPr>
      </w:pPr>
      <w:r w:rsidRPr="009264CF">
        <w:rPr>
          <w:rFonts w:cs="Arial" w:asciiTheme="minorHAnsi" w:hAnsiTheme="minorHAnsi"/>
          <w:sz w:val="22"/>
          <w:szCs w:val="22"/>
        </w:rPr>
        <w:t>(t) Case management services.</w:t>
      </w:r>
    </w:p>
    <w:p w:rsidRPr="009264CF" w:rsidR="00FB21D2" w:rsidP="00FB21D2" w:rsidRDefault="00FB21D2">
      <w:pPr>
        <w:pStyle w:val="NormalWeb"/>
        <w:ind w:left="2160"/>
        <w:rPr>
          <w:rFonts w:cs="Arial" w:asciiTheme="minorHAnsi" w:hAnsiTheme="minorHAnsi"/>
          <w:sz w:val="22"/>
          <w:szCs w:val="22"/>
        </w:rPr>
      </w:pPr>
    </w:p>
    <w:p w:rsidRPr="009264CF" w:rsidR="00FB21D2" w:rsidP="00FB21D2" w:rsidRDefault="00FB21D2">
      <w:pPr>
        <w:pStyle w:val="NormalWeb"/>
        <w:ind w:left="2160"/>
        <w:rPr>
          <w:rFonts w:cs="Arial" w:asciiTheme="minorHAnsi" w:hAnsiTheme="minorHAnsi"/>
          <w:sz w:val="22"/>
          <w:szCs w:val="22"/>
        </w:rPr>
      </w:pPr>
      <w:r w:rsidRPr="009264CF">
        <w:rPr>
          <w:rFonts w:cs="Arial" w:asciiTheme="minorHAnsi" w:hAnsiTheme="minorHAnsi"/>
          <w:sz w:val="22"/>
          <w:szCs w:val="22"/>
        </w:rPr>
        <w:t>(u) Care coordination services.</w:t>
      </w:r>
    </w:p>
    <w:p w:rsidRPr="009264CF" w:rsidR="00FB21D2" w:rsidP="00FB21D2" w:rsidRDefault="00FB21D2">
      <w:pPr>
        <w:pStyle w:val="NormalWeb"/>
        <w:ind w:left="2160"/>
        <w:rPr>
          <w:rFonts w:cs="Arial" w:asciiTheme="minorHAnsi" w:hAnsiTheme="minorHAnsi"/>
          <w:sz w:val="22"/>
          <w:szCs w:val="22"/>
        </w:rPr>
      </w:pPr>
    </w:p>
    <w:p w:rsidRPr="009264CF" w:rsidR="00FB21D2" w:rsidP="00FB21D2" w:rsidRDefault="00FB21D2">
      <w:pPr>
        <w:pStyle w:val="NormalWeb"/>
        <w:ind w:left="2160"/>
        <w:rPr>
          <w:rFonts w:cs="Arial" w:asciiTheme="minorHAnsi" w:hAnsiTheme="minorHAnsi"/>
          <w:sz w:val="22"/>
          <w:szCs w:val="22"/>
        </w:rPr>
      </w:pPr>
      <w:r w:rsidRPr="009264CF">
        <w:rPr>
          <w:rFonts w:cs="Arial" w:asciiTheme="minorHAnsi" w:hAnsiTheme="minorHAnsi"/>
          <w:sz w:val="22"/>
          <w:szCs w:val="22"/>
        </w:rPr>
        <w:t>(v) Physical therapy, occupational therapy, and services for individuals with speech, hearing and language disorders.</w:t>
      </w:r>
    </w:p>
    <w:p w:rsidRPr="009264CF" w:rsidR="00FB21D2" w:rsidP="00FB21D2" w:rsidRDefault="00FB21D2">
      <w:pPr>
        <w:pStyle w:val="NormalWeb"/>
        <w:ind w:left="2160"/>
        <w:rPr>
          <w:rFonts w:cs="Arial" w:asciiTheme="minorHAnsi" w:hAnsiTheme="minorHAnsi"/>
          <w:sz w:val="22"/>
          <w:szCs w:val="22"/>
        </w:rPr>
      </w:pPr>
    </w:p>
    <w:p w:rsidRPr="009264CF" w:rsidR="00FB21D2" w:rsidP="00FB21D2" w:rsidRDefault="00FB21D2">
      <w:pPr>
        <w:pStyle w:val="NormalWeb"/>
        <w:ind w:left="2160"/>
        <w:rPr>
          <w:rFonts w:cs="Arial" w:asciiTheme="minorHAnsi" w:hAnsiTheme="minorHAnsi"/>
          <w:sz w:val="22"/>
          <w:szCs w:val="22"/>
        </w:rPr>
      </w:pPr>
      <w:r w:rsidRPr="009264CF">
        <w:rPr>
          <w:rFonts w:cs="Arial" w:asciiTheme="minorHAnsi" w:hAnsiTheme="minorHAnsi"/>
          <w:sz w:val="22"/>
          <w:szCs w:val="22"/>
        </w:rPr>
        <w:t>(w) Hospice care.</w:t>
      </w:r>
    </w:p>
    <w:p w:rsidRPr="009264CF" w:rsidR="00FB21D2" w:rsidP="00FB21D2" w:rsidRDefault="00FB21D2">
      <w:pPr>
        <w:pStyle w:val="NormalWeb"/>
        <w:ind w:left="2160"/>
        <w:rPr>
          <w:rFonts w:cs="Arial" w:asciiTheme="minorHAnsi" w:hAnsiTheme="minorHAnsi"/>
          <w:sz w:val="22"/>
          <w:szCs w:val="22"/>
        </w:rPr>
      </w:pPr>
    </w:p>
    <w:p w:rsidRPr="009264CF" w:rsidR="00FB21D2" w:rsidP="00FB21D2" w:rsidRDefault="00FB21D2">
      <w:pPr>
        <w:pStyle w:val="NormalWeb"/>
        <w:ind w:left="2160"/>
        <w:rPr>
          <w:rFonts w:cs="Arial" w:asciiTheme="minorHAnsi" w:hAnsiTheme="minorHAnsi"/>
          <w:sz w:val="22"/>
          <w:szCs w:val="22"/>
        </w:rPr>
      </w:pPr>
      <w:r w:rsidRPr="009264CF">
        <w:rPr>
          <w:rFonts w:cs="Arial" w:asciiTheme="minorHAnsi" w:hAnsiTheme="minorHAnsi"/>
          <w:sz w:val="22"/>
          <w:szCs w:val="22"/>
        </w:rPr>
        <w:lastRenderedPageBreak/>
        <w:t>(x) Any other medical, diagnostic, screening, preventive, restorative, remedial, therapeutic, or rehabilitative services (whether in a facility, home, school, or other setting) if recognized by State law and only if the service is—</w:t>
      </w:r>
    </w:p>
    <w:p w:rsidRPr="009264CF" w:rsidR="00FB21D2" w:rsidP="00FB21D2" w:rsidRDefault="00FB21D2">
      <w:pPr>
        <w:pStyle w:val="NormalWeb"/>
        <w:ind w:left="2160"/>
        <w:rPr>
          <w:rFonts w:cs="Arial" w:asciiTheme="minorHAnsi" w:hAnsiTheme="minorHAnsi"/>
          <w:sz w:val="22"/>
          <w:szCs w:val="22"/>
        </w:rPr>
      </w:pPr>
    </w:p>
    <w:p w:rsidRPr="009264CF" w:rsidR="00FB21D2" w:rsidP="00FB21D2" w:rsidRDefault="00FB21D2">
      <w:pPr>
        <w:pStyle w:val="NormalWeb"/>
        <w:ind w:left="2880"/>
        <w:rPr>
          <w:rFonts w:cs="Arial" w:asciiTheme="minorHAnsi" w:hAnsiTheme="minorHAnsi"/>
          <w:sz w:val="22"/>
          <w:szCs w:val="22"/>
        </w:rPr>
      </w:pPr>
      <w:r w:rsidRPr="009264CF">
        <w:rPr>
          <w:rFonts w:cs="Arial" w:asciiTheme="minorHAnsi" w:hAnsiTheme="minorHAnsi"/>
          <w:sz w:val="22"/>
          <w:szCs w:val="22"/>
        </w:rPr>
        <w:t>(1) Prescribed by or furnished by a physician or other licensed or registered practitioner within the scope of practice as defined by State law;</w:t>
      </w:r>
    </w:p>
    <w:p w:rsidRPr="009264CF" w:rsidR="00FB21D2" w:rsidP="00FB21D2" w:rsidRDefault="00FB21D2">
      <w:pPr>
        <w:pStyle w:val="NormalWeb"/>
        <w:ind w:left="2880"/>
        <w:rPr>
          <w:rFonts w:cs="Arial" w:asciiTheme="minorHAnsi" w:hAnsiTheme="minorHAnsi"/>
          <w:sz w:val="22"/>
          <w:szCs w:val="22"/>
        </w:rPr>
      </w:pPr>
    </w:p>
    <w:p w:rsidRPr="009264CF" w:rsidR="00FB21D2" w:rsidP="00FB21D2" w:rsidRDefault="00FB21D2">
      <w:pPr>
        <w:pStyle w:val="NormalWeb"/>
        <w:ind w:left="2880"/>
        <w:rPr>
          <w:rFonts w:cs="Arial" w:asciiTheme="minorHAnsi" w:hAnsiTheme="minorHAnsi"/>
          <w:sz w:val="22"/>
          <w:szCs w:val="22"/>
        </w:rPr>
      </w:pPr>
      <w:r w:rsidRPr="009264CF">
        <w:rPr>
          <w:rFonts w:cs="Arial" w:asciiTheme="minorHAnsi" w:hAnsiTheme="minorHAnsi"/>
          <w:sz w:val="22"/>
          <w:szCs w:val="22"/>
        </w:rPr>
        <w:t>(2) Performed under the general supervision or at the direction of a physician; or</w:t>
      </w:r>
    </w:p>
    <w:p w:rsidRPr="009264CF" w:rsidR="00FB21D2" w:rsidP="00FB21D2" w:rsidRDefault="00FB21D2">
      <w:pPr>
        <w:pStyle w:val="NormalWeb"/>
        <w:ind w:left="2880"/>
        <w:rPr>
          <w:rFonts w:cs="Arial" w:asciiTheme="minorHAnsi" w:hAnsiTheme="minorHAnsi"/>
          <w:sz w:val="22"/>
          <w:szCs w:val="22"/>
        </w:rPr>
      </w:pPr>
    </w:p>
    <w:p w:rsidRPr="009264CF" w:rsidR="00FB21D2" w:rsidP="00FB21D2" w:rsidRDefault="00FB21D2">
      <w:pPr>
        <w:pStyle w:val="NormalWeb"/>
        <w:ind w:left="2880"/>
        <w:rPr>
          <w:rFonts w:cs="Arial" w:asciiTheme="minorHAnsi" w:hAnsiTheme="minorHAnsi"/>
          <w:sz w:val="22"/>
          <w:szCs w:val="22"/>
        </w:rPr>
      </w:pPr>
      <w:r w:rsidRPr="009264CF">
        <w:rPr>
          <w:rFonts w:cs="Arial" w:asciiTheme="minorHAnsi" w:hAnsiTheme="minorHAnsi"/>
          <w:sz w:val="22"/>
          <w:szCs w:val="22"/>
        </w:rPr>
        <w:t>(3) Furnished by a health care facility that is operated by a State or local government or is licensed under State law and operating within the scope of the license.</w:t>
      </w:r>
    </w:p>
    <w:p w:rsidRPr="009264CF" w:rsidR="00FB21D2" w:rsidP="00FB21D2" w:rsidRDefault="00FB21D2">
      <w:pPr>
        <w:pStyle w:val="NormalWeb"/>
        <w:ind w:left="2880"/>
        <w:rPr>
          <w:rFonts w:cs="Arial" w:asciiTheme="minorHAnsi" w:hAnsiTheme="minorHAnsi"/>
          <w:sz w:val="22"/>
          <w:szCs w:val="22"/>
        </w:rPr>
      </w:pPr>
    </w:p>
    <w:p w:rsidRPr="009264CF" w:rsidR="00FB21D2" w:rsidP="00FB21D2" w:rsidRDefault="00FB21D2">
      <w:pPr>
        <w:pStyle w:val="NormalWeb"/>
        <w:ind w:left="2160"/>
        <w:rPr>
          <w:rFonts w:cs="Arial" w:asciiTheme="minorHAnsi" w:hAnsiTheme="minorHAnsi"/>
          <w:sz w:val="22"/>
          <w:szCs w:val="22"/>
        </w:rPr>
      </w:pPr>
      <w:r w:rsidRPr="009264CF">
        <w:rPr>
          <w:rFonts w:cs="Arial" w:asciiTheme="minorHAnsi" w:hAnsiTheme="minorHAnsi"/>
          <w:sz w:val="22"/>
          <w:szCs w:val="22"/>
        </w:rPr>
        <w:t>(y) Premiums for private health care insurance coverage.</w:t>
      </w:r>
    </w:p>
    <w:p w:rsidRPr="009264CF" w:rsidR="00FB21D2" w:rsidP="00FB21D2" w:rsidRDefault="00FB21D2">
      <w:pPr>
        <w:pStyle w:val="NormalWeb"/>
        <w:ind w:left="2160"/>
        <w:rPr>
          <w:rFonts w:cs="Arial" w:asciiTheme="minorHAnsi" w:hAnsiTheme="minorHAnsi"/>
          <w:sz w:val="22"/>
          <w:szCs w:val="22"/>
        </w:rPr>
      </w:pPr>
    </w:p>
    <w:p w:rsidRPr="009264CF" w:rsidR="00FB21D2" w:rsidP="00FB21D2" w:rsidRDefault="00FB21D2">
      <w:pPr>
        <w:pStyle w:val="NormalWeb"/>
        <w:ind w:left="2160"/>
        <w:rPr>
          <w:rFonts w:cs="Arial" w:asciiTheme="minorHAnsi" w:hAnsiTheme="minorHAnsi"/>
          <w:sz w:val="22"/>
          <w:szCs w:val="22"/>
        </w:rPr>
      </w:pPr>
      <w:r w:rsidRPr="009264CF">
        <w:rPr>
          <w:rFonts w:cs="Arial" w:asciiTheme="minorHAnsi" w:hAnsiTheme="minorHAnsi"/>
          <w:sz w:val="22"/>
          <w:szCs w:val="22"/>
        </w:rPr>
        <w:t>(z) Medical transportation.</w:t>
      </w:r>
    </w:p>
    <w:p w:rsidRPr="009264CF" w:rsidR="00FB21D2" w:rsidP="00FB21D2" w:rsidRDefault="00FB21D2">
      <w:pPr>
        <w:pStyle w:val="NormalWeb"/>
        <w:ind w:left="2160"/>
        <w:rPr>
          <w:rFonts w:cs="Arial" w:asciiTheme="minorHAnsi" w:hAnsiTheme="minorHAnsi"/>
          <w:sz w:val="22"/>
          <w:szCs w:val="22"/>
        </w:rPr>
      </w:pPr>
    </w:p>
    <w:p w:rsidRPr="009264CF" w:rsidR="00FB21D2" w:rsidP="00FB21D2" w:rsidRDefault="00FB21D2">
      <w:pPr>
        <w:pStyle w:val="NormalWeb"/>
        <w:ind w:left="2160"/>
        <w:rPr>
          <w:rFonts w:cs="Arial" w:asciiTheme="minorHAnsi" w:hAnsiTheme="minorHAnsi"/>
          <w:sz w:val="22"/>
          <w:szCs w:val="22"/>
        </w:rPr>
      </w:pPr>
      <w:r w:rsidRPr="009264CF">
        <w:rPr>
          <w:rFonts w:cs="Arial" w:asciiTheme="minorHAnsi" w:hAnsiTheme="minorHAnsi"/>
          <w:sz w:val="22"/>
          <w:szCs w:val="22"/>
        </w:rPr>
        <w:t>(aa) Enabling services (such as transportation, translation, and outreach services) only if designed to increase the accessibility of primary and preventive health care services for eligible low-income individuals.</w:t>
      </w:r>
    </w:p>
    <w:p w:rsidRPr="009264CF" w:rsidR="00FB21D2" w:rsidP="00FB21D2" w:rsidRDefault="00FB21D2">
      <w:pPr>
        <w:pStyle w:val="NormalWeb"/>
        <w:ind w:left="2160"/>
        <w:rPr>
          <w:rFonts w:cs="Arial" w:asciiTheme="minorHAnsi" w:hAnsiTheme="minorHAnsi"/>
          <w:sz w:val="22"/>
          <w:szCs w:val="22"/>
        </w:rPr>
      </w:pPr>
    </w:p>
    <w:p w:rsidR="00FB21D2" w:rsidP="00FB21D2" w:rsidRDefault="00FB21D2">
      <w:pPr>
        <w:pStyle w:val="NormalWeb"/>
        <w:ind w:left="2160"/>
        <w:rPr>
          <w:rFonts w:cs="Arial" w:asciiTheme="minorHAnsi" w:hAnsiTheme="minorHAnsi"/>
          <w:sz w:val="22"/>
          <w:szCs w:val="22"/>
        </w:rPr>
      </w:pPr>
      <w:r w:rsidRPr="009264CF">
        <w:rPr>
          <w:rFonts w:cs="Arial" w:asciiTheme="minorHAnsi" w:hAnsiTheme="minorHAnsi"/>
          <w:sz w:val="22"/>
          <w:szCs w:val="22"/>
        </w:rPr>
        <w:t>(bb) Any other health care services or items specified by the Secretary and not excluded under this subchapter.</w:t>
      </w:r>
    </w:p>
    <w:p w:rsidR="00AF735C" w:rsidP="00FB21D2" w:rsidRDefault="00AF735C">
      <w:pPr>
        <w:pStyle w:val="NormalWeb"/>
        <w:ind w:left="2160"/>
        <w:rPr>
          <w:rFonts w:cs="Arial" w:asciiTheme="minorHAnsi" w:hAnsiTheme="minorHAnsi"/>
          <w:sz w:val="22"/>
          <w:szCs w:val="22"/>
        </w:rPr>
      </w:pPr>
    </w:p>
    <w:p w:rsidRPr="009264CF" w:rsidR="00AF735C" w:rsidP="00AF735C" w:rsidRDefault="00AF735C">
      <w:pPr>
        <w:pStyle w:val="Heading2"/>
        <w:jc w:val="left"/>
      </w:pPr>
      <w:bookmarkStart w:name="_Toc64631063" w:id="120"/>
      <w:r>
        <w:t>Program Type 15-16</w:t>
      </w:r>
      <w:bookmarkEnd w:id="120"/>
    </w:p>
    <w:p w:rsidRPr="009264CF" w:rsidR="00FB21D2" w:rsidP="00FB21D2" w:rsidRDefault="00FB21D2">
      <w:pPr>
        <w:tabs>
          <w:tab w:val="left" w:pos="-990"/>
          <w:tab w:val="left" w:pos="-630"/>
        </w:tabs>
        <w:spacing w:after="0" w:line="240" w:lineRule="auto"/>
        <w:ind w:left="1530" w:hanging="1530"/>
        <w:jc w:val="both"/>
        <w:rPr>
          <w:rFonts w:cs="Arial"/>
        </w:rPr>
      </w:pPr>
      <w:bookmarkStart w:name="_Toc533685959" w:id="121"/>
      <w:bookmarkStart w:name="_Toc64631064" w:id="122"/>
      <w:r w:rsidRPr="004871F4">
        <w:rPr>
          <w:rStyle w:val="Heading3Char"/>
        </w:rPr>
        <w:t>Program Type 15.</w:t>
      </w:r>
      <w:r w:rsidRPr="004871F4">
        <w:rPr>
          <w:rStyle w:val="Heading3Char"/>
        </w:rPr>
        <w:tab/>
        <w:t>Psychiatric Residential Treatment Facilities Demonstration Grant Program</w:t>
      </w:r>
      <w:bookmarkEnd w:id="121"/>
      <w:bookmarkEnd w:id="122"/>
      <w:r w:rsidRPr="009264CF">
        <w:rPr>
          <w:rFonts w:cs="Arial"/>
        </w:rPr>
        <w:t>. The Community Alternatives to Psychiatric Residential Treatment Facilities (PRTF) Demonstration Grant Program was authorized by Section 6063 of the Deficit Reduction Act of 2005 to provide up to $218 million to up to 10 states to develop 5-year demonstration programs that provide home and community-based services to children as alternatives to PRTF's. Nine states implemented demonstration grants. These projects were designed to test the cost-effectiveness of providing services in a child’s home or community rather than in a PRTF and whether the services improve or maintain the child’s functioning.</w:t>
      </w:r>
    </w:p>
    <w:p w:rsidRPr="009264CF" w:rsidR="00FB21D2" w:rsidP="00FB21D2" w:rsidRDefault="00FB21D2">
      <w:pPr>
        <w:tabs>
          <w:tab w:val="left" w:pos="-990"/>
          <w:tab w:val="left" w:pos="-630"/>
        </w:tabs>
        <w:spacing w:after="0" w:line="240" w:lineRule="auto"/>
        <w:ind w:left="1530" w:hanging="1530"/>
        <w:jc w:val="both"/>
        <w:rPr>
          <w:rFonts w:cs="Arial"/>
          <w:u w:val="single"/>
        </w:rPr>
      </w:pPr>
    </w:p>
    <w:p w:rsidRPr="009264CF" w:rsidR="00FB21D2" w:rsidP="00AF735C" w:rsidRDefault="00FB21D2">
      <w:pPr>
        <w:ind w:left="1440" w:hanging="1440"/>
      </w:pPr>
      <w:bookmarkStart w:name="_Toc533685960" w:id="123"/>
      <w:bookmarkStart w:name="_Toc64631065" w:id="124"/>
      <w:r w:rsidRPr="004871F4">
        <w:rPr>
          <w:rStyle w:val="Heading3Char"/>
        </w:rPr>
        <w:t>Program Type 16.</w:t>
      </w:r>
      <w:r w:rsidRPr="004871F4">
        <w:rPr>
          <w:rStyle w:val="Heading3Char"/>
        </w:rPr>
        <w:tab/>
        <w:t>1915(j) (Self-directed personal assistance services/personal care under State Plan or 1915(c) waiver)</w:t>
      </w:r>
      <w:bookmarkEnd w:id="123"/>
      <w:bookmarkEnd w:id="124"/>
      <w:r w:rsidRPr="009264CF">
        <w:rPr>
          <w:u w:val="single"/>
        </w:rPr>
        <w:t>.</w:t>
      </w:r>
      <w:r w:rsidRPr="009264CF">
        <w:t xml:space="preserve">  Self-directed personal assistance services (PAS) are personal care and related services provided under the Medicaid State plan and/or section 1915(c) waivers the State already has in place.</w:t>
      </w:r>
    </w:p>
    <w:p w:rsidRPr="009264CF" w:rsidR="00FB21D2" w:rsidP="00FB21D2" w:rsidRDefault="00FB21D2">
      <w:pPr>
        <w:tabs>
          <w:tab w:val="left" w:pos="-990"/>
          <w:tab w:val="left" w:pos="-630"/>
        </w:tabs>
        <w:spacing w:after="0" w:line="240" w:lineRule="auto"/>
        <w:ind w:left="2160" w:hanging="360"/>
        <w:jc w:val="both"/>
        <w:rPr>
          <w:rFonts w:cs="Arial"/>
        </w:rPr>
      </w:pPr>
      <w:r w:rsidRPr="009264CF">
        <w:rPr>
          <w:rFonts w:cs="Arial"/>
        </w:rPr>
        <w:t>•</w:t>
      </w:r>
      <w:r w:rsidRPr="009264CF">
        <w:rPr>
          <w:rFonts w:cs="Arial"/>
        </w:rPr>
        <w:tab/>
        <w:t>Participation in self-directed PAS is voluntary</w:t>
      </w:r>
    </w:p>
    <w:p w:rsidR="00FB21D2" w:rsidP="00FB21D2" w:rsidRDefault="00FB21D2">
      <w:pPr>
        <w:tabs>
          <w:tab w:val="left" w:pos="-990"/>
          <w:tab w:val="left" w:pos="-630"/>
        </w:tabs>
        <w:spacing w:after="0" w:line="240" w:lineRule="auto"/>
        <w:ind w:left="2160" w:hanging="360"/>
        <w:jc w:val="both"/>
        <w:rPr>
          <w:rFonts w:cs="Arial"/>
        </w:rPr>
      </w:pPr>
      <w:r w:rsidRPr="009264CF">
        <w:rPr>
          <w:rFonts w:cs="Arial"/>
        </w:rPr>
        <w:t>•</w:t>
      </w:r>
      <w:r w:rsidRPr="009264CF">
        <w:rPr>
          <w:rFonts w:cs="Arial"/>
        </w:rPr>
        <w:tab/>
        <w:t>Participants set their own provider qualifications and train their PAS providers Participants determine how much they pay for a service, support or item</w:t>
      </w:r>
    </w:p>
    <w:p w:rsidR="0067270A" w:rsidP="00FB21D2" w:rsidRDefault="0067270A">
      <w:pPr>
        <w:tabs>
          <w:tab w:val="left" w:pos="-990"/>
          <w:tab w:val="left" w:pos="-630"/>
        </w:tabs>
        <w:spacing w:after="0" w:line="240" w:lineRule="auto"/>
        <w:ind w:left="2160" w:hanging="360"/>
        <w:jc w:val="both"/>
        <w:rPr>
          <w:rFonts w:cs="Arial"/>
        </w:rPr>
      </w:pPr>
    </w:p>
    <w:p w:rsidR="0067270A" w:rsidP="0067270A" w:rsidRDefault="0067270A">
      <w:pPr>
        <w:pStyle w:val="Heading2"/>
        <w:jc w:val="left"/>
      </w:pPr>
      <w:bookmarkStart w:name="_Toc64631066" w:id="125"/>
      <w:r>
        <w:lastRenderedPageBreak/>
        <w:t>Program Type 17</w:t>
      </w:r>
      <w:bookmarkEnd w:id="125"/>
    </w:p>
    <w:p w:rsidRPr="00052511" w:rsidR="00825A63" w:rsidP="006C683B" w:rsidRDefault="00825A63">
      <w:pPr>
        <w:ind w:left="1440" w:hanging="1440"/>
      </w:pPr>
      <w:bookmarkStart w:name="_Toc318278558" w:id="126"/>
      <w:bookmarkStart w:name="_Toc347157814" w:id="127"/>
      <w:bookmarkStart w:name="_Toc349568188" w:id="128"/>
      <w:bookmarkStart w:name="_Toc355035140" w:id="129"/>
      <w:bookmarkStart w:name="_Ref355110232" w:id="130"/>
      <w:bookmarkStart w:name="_Ref355112710" w:id="131"/>
      <w:bookmarkStart w:name="_Toc436056159" w:id="132"/>
      <w:r w:rsidRPr="00F21FA8">
        <w:rPr>
          <w:b/>
        </w:rPr>
        <w:t>Program Type 17.</w:t>
      </w:r>
      <w:r>
        <w:t xml:space="preserve"> </w:t>
      </w:r>
      <w:r w:rsidR="006902A1">
        <w:tab/>
      </w:r>
      <w:r w:rsidRPr="00052511">
        <w:rPr>
          <w:b/>
        </w:rPr>
        <w:t>COVID-19 Testing Services Section 6004(a)(3) of the Families First Coronavirus Response Act (FFCRA) added Section 1902(a)(10)(A)(ii)(XXIII) to the Social</w:t>
      </w:r>
      <w:r w:rsidRPr="00052511" w:rsidR="006902A1">
        <w:rPr>
          <w:b/>
        </w:rPr>
        <w:t xml:space="preserve"> Security Act (the Act).</w:t>
      </w:r>
      <w:r>
        <w:t xml:space="preserve"> During any portion of the public health emergency period beginning March 18, 2020, this provision permits states to temporarily cover uninsured individuals through an optional Medicaid eligibility group for the limited purpose of COVID-19 testing. Such medical assistance, as limited by clause XVIII in the text following Section 1902(a)(10)(G) of the Act, includes: in vitro diagnostic products for the detection of SARS–</w:t>
      </w:r>
      <w:proofErr w:type="spellStart"/>
      <w:r>
        <w:t>CoV</w:t>
      </w:r>
      <w:proofErr w:type="spellEnd"/>
      <w:r>
        <w:t>–2 or the diagnosis of the virus that causes COVID–19, and any visit for COVID–19 testing-related services for which payment may be made under the State plan. For the purposes of this eligibility group, please reference the COVID-19 FAQs on implementation of Section 6008 of the Families First Coronavirus Response Act and Coronavirus Aid, Relief, and Economic Security (CARES) Act for the definition of an uninsured individual.[4] States can claim 100 percent FMAP for services provided to an individual enrolled in the COVID-19 testing group. The 100 percent match is only available for the testing and testing-related services provided to beneficiaries enrolled in the new COVID-19 testing group (and for related administrative expenditures).</w:t>
      </w:r>
    </w:p>
    <w:p w:rsidRPr="00D106AF" w:rsidR="00FB21D2" w:rsidP="00992370" w:rsidRDefault="00FB21D2">
      <w:pPr>
        <w:sectPr w:rsidRPr="00D106AF" w:rsidR="00FB21D2" w:rsidSect="00FB21D2">
          <w:headerReference w:type="default" r:id="rId21"/>
          <w:type w:val="continuous"/>
          <w:pgSz w:w="12240" w:h="15840"/>
          <w:pgMar w:top="1440" w:right="720" w:bottom="1440" w:left="1440" w:header="720" w:footer="720" w:gutter="0"/>
          <w:cols w:space="720"/>
          <w:docGrid w:linePitch="360"/>
        </w:sectPr>
      </w:pPr>
      <w:r>
        <w:br w:type="page"/>
      </w:r>
    </w:p>
    <w:p w:rsidR="00FB21D2" w:rsidP="00FB21D2" w:rsidRDefault="00FB21D2">
      <w:pPr>
        <w:pStyle w:val="Heading1"/>
      </w:pPr>
      <w:bookmarkStart w:name="_Toc533685961" w:id="133"/>
      <w:bookmarkStart w:name="_Toc64631067" w:id="134"/>
      <w:r>
        <w:lastRenderedPageBreak/>
        <w:t>Appendix F:</w:t>
      </w:r>
      <w:r w:rsidRPr="00921823">
        <w:t xml:space="preserve"> Eligibility Group Table</w:t>
      </w:r>
      <w:bookmarkEnd w:id="126"/>
      <w:bookmarkEnd w:id="127"/>
      <w:bookmarkEnd w:id="128"/>
      <w:bookmarkEnd w:id="129"/>
      <w:bookmarkEnd w:id="130"/>
      <w:bookmarkEnd w:id="131"/>
      <w:bookmarkEnd w:id="132"/>
      <w:bookmarkEnd w:id="133"/>
      <w:bookmarkEnd w:id="134"/>
    </w:p>
    <w:tbl>
      <w:tblPr>
        <w:tblStyle w:val="TableGrid3"/>
        <w:tblW w:w="9837" w:type="dxa"/>
        <w:tblLayout w:type="fixed"/>
        <w:tblLook w:val="00A0" w:firstRow="1" w:lastRow="0" w:firstColumn="1" w:lastColumn="0" w:noHBand="0" w:noVBand="0"/>
        <w:tblCaption w:val="Eligibility Group Table - MEDICAID MANDATORY COVERAGE"/>
        <w:tblDescription w:val="This table displays Eligibility group"/>
      </w:tblPr>
      <w:tblGrid>
        <w:gridCol w:w="715"/>
        <w:gridCol w:w="2012"/>
        <w:gridCol w:w="2520"/>
        <w:gridCol w:w="1530"/>
        <w:gridCol w:w="1620"/>
        <w:gridCol w:w="1440"/>
      </w:tblGrid>
      <w:tr w:rsidRPr="009264CF" w:rsidR="00FB21D2" w:rsidTr="003B74DF">
        <w:trPr>
          <w:cantSplit/>
          <w:trHeight w:val="405"/>
          <w:tblHeader/>
        </w:trPr>
        <w:tc>
          <w:tcPr>
            <w:tcW w:w="715" w:type="dxa"/>
            <w:shd w:val="clear" w:color="auto" w:fill="B4C6E7" w:themeFill="accent1" w:themeFillTint="66"/>
            <w:hideMark/>
          </w:tcPr>
          <w:p w:rsidRPr="009264CF" w:rsidR="00FB21D2" w:rsidP="00D166B8" w:rsidRDefault="00D166B8">
            <w:pPr>
              <w:tabs>
                <w:tab w:val="center" w:pos="282"/>
              </w:tabs>
              <w:rPr>
                <w:rFonts w:cs="Arial"/>
                <w:b/>
                <w:bCs/>
                <w:color w:val="000000"/>
              </w:rPr>
            </w:pPr>
            <w:r>
              <w:rPr>
                <w:rFonts w:cs="Arial"/>
              </w:rPr>
              <w:tab/>
            </w:r>
            <w:r w:rsidRPr="009264CF" w:rsidR="00FB21D2">
              <w:rPr>
                <w:rFonts w:cs="Arial"/>
              </w:rPr>
              <w:fldChar w:fldCharType="begin"/>
            </w:r>
            <w:r w:rsidRPr="009264CF" w:rsidR="00FB21D2">
              <w:rPr>
                <w:rFonts w:cs="Arial"/>
              </w:rPr>
              <w:instrText>tc \l1 "ATTACHMENT 5  - Program Type Reference</w:instrText>
            </w:r>
            <w:r w:rsidRPr="009264CF" w:rsidR="00FB21D2">
              <w:rPr>
                <w:rFonts w:cs="Arial"/>
              </w:rPr>
              <w:fldChar w:fldCharType="end"/>
            </w:r>
            <w:r w:rsidRPr="009264CF" w:rsidR="00FB21D2">
              <w:rPr>
                <w:rFonts w:cs="Arial"/>
                <w:b/>
                <w:bCs/>
                <w:color w:val="000000"/>
              </w:rPr>
              <w:t>Code</w:t>
            </w:r>
          </w:p>
        </w:tc>
        <w:tc>
          <w:tcPr>
            <w:tcW w:w="2012" w:type="dxa"/>
            <w:shd w:val="clear" w:color="auto" w:fill="B4C6E7" w:themeFill="accent1" w:themeFillTint="66"/>
            <w:hideMark/>
          </w:tcPr>
          <w:p w:rsidRPr="009264CF" w:rsidR="00FB21D2" w:rsidP="00FB21D2" w:rsidRDefault="00FB21D2">
            <w:pPr>
              <w:jc w:val="center"/>
              <w:rPr>
                <w:rFonts w:cs="Arial"/>
                <w:b/>
                <w:bCs/>
                <w:color w:val="000000"/>
              </w:rPr>
            </w:pPr>
            <w:r w:rsidRPr="009264CF">
              <w:rPr>
                <w:rFonts w:cs="Arial"/>
                <w:b/>
                <w:bCs/>
                <w:color w:val="000000"/>
              </w:rPr>
              <w:t>Eligibility Group</w:t>
            </w:r>
          </w:p>
        </w:tc>
        <w:tc>
          <w:tcPr>
            <w:tcW w:w="2520" w:type="dxa"/>
            <w:shd w:val="clear" w:color="auto" w:fill="B4C6E7" w:themeFill="accent1" w:themeFillTint="66"/>
            <w:hideMark/>
          </w:tcPr>
          <w:p w:rsidRPr="009264CF" w:rsidR="00FB21D2" w:rsidP="00FB21D2" w:rsidRDefault="00FB21D2">
            <w:pPr>
              <w:jc w:val="center"/>
              <w:rPr>
                <w:rFonts w:cs="Arial"/>
                <w:b/>
                <w:bCs/>
                <w:color w:val="000000"/>
              </w:rPr>
            </w:pPr>
            <w:r w:rsidRPr="009264CF">
              <w:rPr>
                <w:rFonts w:cs="Arial"/>
                <w:b/>
                <w:bCs/>
                <w:color w:val="000000"/>
              </w:rPr>
              <w:t>Short Description</w:t>
            </w:r>
          </w:p>
        </w:tc>
        <w:tc>
          <w:tcPr>
            <w:tcW w:w="1530" w:type="dxa"/>
            <w:shd w:val="clear" w:color="auto" w:fill="B4C6E7" w:themeFill="accent1" w:themeFillTint="66"/>
            <w:hideMark/>
          </w:tcPr>
          <w:p w:rsidRPr="009264CF" w:rsidR="00FB21D2" w:rsidP="00FB21D2" w:rsidRDefault="00FB21D2">
            <w:pPr>
              <w:jc w:val="center"/>
              <w:rPr>
                <w:rFonts w:cs="Arial"/>
                <w:b/>
                <w:bCs/>
                <w:color w:val="000000"/>
              </w:rPr>
            </w:pPr>
            <w:r w:rsidRPr="009264CF">
              <w:rPr>
                <w:rFonts w:cs="Arial"/>
                <w:b/>
                <w:bCs/>
                <w:color w:val="000000"/>
              </w:rPr>
              <w:t>Citation</w:t>
            </w:r>
          </w:p>
        </w:tc>
        <w:tc>
          <w:tcPr>
            <w:tcW w:w="1620" w:type="dxa"/>
            <w:shd w:val="clear" w:color="auto" w:fill="B4C6E7" w:themeFill="accent1" w:themeFillTint="66"/>
            <w:hideMark/>
          </w:tcPr>
          <w:p w:rsidRPr="009264CF" w:rsidR="00FB21D2" w:rsidP="00FB21D2" w:rsidRDefault="00FB21D2">
            <w:pPr>
              <w:jc w:val="center"/>
              <w:rPr>
                <w:rFonts w:cs="Arial"/>
                <w:b/>
                <w:bCs/>
                <w:color w:val="000000"/>
              </w:rPr>
            </w:pPr>
            <w:r w:rsidRPr="009264CF">
              <w:rPr>
                <w:rFonts w:cs="Arial"/>
                <w:b/>
                <w:bCs/>
                <w:color w:val="000000"/>
              </w:rPr>
              <w:t>Type</w:t>
            </w:r>
          </w:p>
        </w:tc>
        <w:tc>
          <w:tcPr>
            <w:tcW w:w="1440" w:type="dxa"/>
            <w:shd w:val="clear" w:color="auto" w:fill="B4C6E7" w:themeFill="accent1" w:themeFillTint="66"/>
            <w:hideMark/>
          </w:tcPr>
          <w:p w:rsidRPr="009264CF" w:rsidR="00FB21D2" w:rsidP="00FB21D2" w:rsidRDefault="00FB21D2">
            <w:pPr>
              <w:jc w:val="center"/>
              <w:rPr>
                <w:rFonts w:cs="Arial"/>
                <w:b/>
                <w:bCs/>
                <w:color w:val="000000"/>
              </w:rPr>
            </w:pPr>
            <w:r w:rsidRPr="009264CF">
              <w:rPr>
                <w:rFonts w:cs="Arial"/>
                <w:b/>
                <w:bCs/>
                <w:color w:val="000000"/>
              </w:rPr>
              <w:t>Category</w:t>
            </w:r>
          </w:p>
        </w:tc>
      </w:tr>
      <w:tr w:rsidRPr="009264CF" w:rsidR="00FB21D2" w:rsidTr="003B74DF">
        <w:trPr>
          <w:cantSplit/>
          <w:trHeight w:val="1020"/>
        </w:trPr>
        <w:tc>
          <w:tcPr>
            <w:tcW w:w="715" w:type="dxa"/>
            <w:hideMark/>
          </w:tcPr>
          <w:p w:rsidRPr="009264CF" w:rsidR="00FB21D2" w:rsidP="00FB21D2" w:rsidRDefault="00FB21D2">
            <w:pPr>
              <w:jc w:val="center"/>
              <w:rPr>
                <w:rFonts w:cs="Calibri"/>
                <w:color w:val="000000"/>
              </w:rPr>
            </w:pPr>
            <w:r w:rsidRPr="009264CF">
              <w:rPr>
                <w:rFonts w:cs="Calibri"/>
                <w:color w:val="000000"/>
              </w:rPr>
              <w:t>01</w:t>
            </w:r>
          </w:p>
        </w:tc>
        <w:tc>
          <w:tcPr>
            <w:tcW w:w="2012" w:type="dxa"/>
            <w:hideMark/>
          </w:tcPr>
          <w:p w:rsidRPr="009264CF" w:rsidR="00FB21D2" w:rsidP="00FB21D2" w:rsidRDefault="00FB21D2">
            <w:pPr>
              <w:rPr>
                <w:rFonts w:cs="Arial"/>
                <w:color w:val="000000"/>
              </w:rPr>
            </w:pPr>
            <w:r w:rsidRPr="009264CF">
              <w:rPr>
                <w:rFonts w:cs="Arial"/>
                <w:color w:val="000000"/>
              </w:rPr>
              <w:t>Parents and Other Caretaker Relatives</w:t>
            </w:r>
          </w:p>
        </w:tc>
        <w:tc>
          <w:tcPr>
            <w:tcW w:w="2520" w:type="dxa"/>
            <w:hideMark/>
          </w:tcPr>
          <w:p w:rsidRPr="009264CF" w:rsidR="00FB21D2" w:rsidP="00FB21D2" w:rsidRDefault="00FB21D2">
            <w:pPr>
              <w:rPr>
                <w:rFonts w:cs="Arial"/>
                <w:color w:val="000000"/>
              </w:rPr>
            </w:pPr>
            <w:r w:rsidRPr="009264CF">
              <w:rPr>
                <w:rFonts w:cs="Arial"/>
                <w:color w:val="000000"/>
              </w:rPr>
              <w:t>Parents and other caretaker relatives of dependent children with household income at or below a standard established by the state.</w:t>
            </w:r>
          </w:p>
        </w:tc>
        <w:tc>
          <w:tcPr>
            <w:tcW w:w="1530" w:type="dxa"/>
            <w:hideMark/>
          </w:tcPr>
          <w:p w:rsidRPr="009264CF" w:rsidR="00FB21D2" w:rsidP="00FB21D2" w:rsidRDefault="00FB21D2">
            <w:pPr>
              <w:rPr>
                <w:rFonts w:cs="Arial"/>
                <w:color w:val="000000"/>
              </w:rPr>
            </w:pPr>
            <w:r w:rsidRPr="009264CF">
              <w:rPr>
                <w:rFonts w:cs="Arial"/>
                <w:color w:val="000000"/>
              </w:rPr>
              <w:t>42 CFR 435.110; 1902(a)(10)(A)(i)(I); 1931(b) and (d)</w:t>
            </w:r>
          </w:p>
        </w:tc>
        <w:tc>
          <w:tcPr>
            <w:tcW w:w="1620" w:type="dxa"/>
            <w:hideMark/>
          </w:tcPr>
          <w:p w:rsidRPr="009264CF" w:rsidR="00FB21D2" w:rsidP="00FB21D2" w:rsidRDefault="00FB21D2">
            <w:pPr>
              <w:rPr>
                <w:rFonts w:cs="Arial"/>
                <w:color w:val="000000"/>
              </w:rPr>
            </w:pPr>
            <w:r w:rsidRPr="009264CF">
              <w:rPr>
                <w:rFonts w:cs="Arial"/>
                <w:color w:val="000000"/>
              </w:rPr>
              <w:t>Family/Adult</w:t>
            </w:r>
          </w:p>
        </w:tc>
        <w:tc>
          <w:tcPr>
            <w:tcW w:w="1440" w:type="dxa"/>
            <w:hideMark/>
          </w:tcPr>
          <w:p w:rsidRPr="009264CF" w:rsidR="00FB21D2" w:rsidP="00FB21D2" w:rsidRDefault="00FB21D2">
            <w:pPr>
              <w:rPr>
                <w:rFonts w:cs="Arial"/>
                <w:color w:val="000000"/>
              </w:rPr>
            </w:pPr>
            <w:r w:rsidRPr="009264CF">
              <w:rPr>
                <w:rFonts w:cs="Arial"/>
                <w:color w:val="000000"/>
              </w:rPr>
              <w:t xml:space="preserve">Mandatory Coverage </w:t>
            </w:r>
          </w:p>
        </w:tc>
      </w:tr>
      <w:tr w:rsidRPr="009264CF" w:rsidR="00FB21D2" w:rsidTr="003B74DF">
        <w:trPr>
          <w:cantSplit/>
          <w:trHeight w:val="1530"/>
        </w:trPr>
        <w:tc>
          <w:tcPr>
            <w:tcW w:w="715" w:type="dxa"/>
            <w:hideMark/>
          </w:tcPr>
          <w:p w:rsidRPr="009264CF" w:rsidR="00FB21D2" w:rsidP="00FB21D2" w:rsidRDefault="00FB21D2">
            <w:pPr>
              <w:jc w:val="center"/>
              <w:rPr>
                <w:rFonts w:cs="Calibri"/>
                <w:color w:val="000000"/>
              </w:rPr>
            </w:pPr>
            <w:r w:rsidRPr="009264CF">
              <w:rPr>
                <w:rFonts w:cs="Calibri"/>
                <w:color w:val="000000"/>
              </w:rPr>
              <w:t>02</w:t>
            </w:r>
          </w:p>
        </w:tc>
        <w:tc>
          <w:tcPr>
            <w:tcW w:w="2012" w:type="dxa"/>
            <w:hideMark/>
          </w:tcPr>
          <w:p w:rsidRPr="009264CF" w:rsidR="00FB21D2" w:rsidP="00FB21D2" w:rsidRDefault="00FB21D2">
            <w:pPr>
              <w:rPr>
                <w:rFonts w:cs="Arial"/>
                <w:color w:val="000000"/>
              </w:rPr>
            </w:pPr>
            <w:r w:rsidRPr="009264CF">
              <w:rPr>
                <w:rFonts w:cs="Arial"/>
                <w:color w:val="000000"/>
              </w:rPr>
              <w:t>Transitional Medical Assistance</w:t>
            </w:r>
          </w:p>
        </w:tc>
        <w:tc>
          <w:tcPr>
            <w:tcW w:w="2520" w:type="dxa"/>
            <w:hideMark/>
          </w:tcPr>
          <w:p w:rsidRPr="009264CF" w:rsidR="00FB21D2" w:rsidP="00FB21D2" w:rsidRDefault="00FB21D2">
            <w:pPr>
              <w:rPr>
                <w:rFonts w:cs="Arial"/>
                <w:color w:val="000000"/>
              </w:rPr>
            </w:pPr>
            <w:r w:rsidRPr="009264CF">
              <w:rPr>
                <w:rFonts w:cs="Arial"/>
                <w:color w:val="000000"/>
              </w:rPr>
              <w:t>Families with Medicaid eligibility extended for up to 12 months because of earnings.</w:t>
            </w:r>
          </w:p>
        </w:tc>
        <w:tc>
          <w:tcPr>
            <w:tcW w:w="1530" w:type="dxa"/>
            <w:hideMark/>
          </w:tcPr>
          <w:p w:rsidRPr="009264CF" w:rsidR="00FB21D2" w:rsidP="00FB21D2" w:rsidRDefault="00FB21D2">
            <w:pPr>
              <w:rPr>
                <w:rFonts w:cs="Arial"/>
                <w:color w:val="000000"/>
              </w:rPr>
            </w:pPr>
            <w:r w:rsidRPr="009264CF">
              <w:rPr>
                <w:rFonts w:cs="Arial"/>
                <w:color w:val="000000"/>
              </w:rPr>
              <w:t>408(a)(11)(A); 1902(a)(52); 1902(e)(1)(B);</w:t>
            </w:r>
            <w:r w:rsidRPr="009264CF">
              <w:rPr>
                <w:rFonts w:cs="Arial"/>
                <w:color w:val="000000"/>
              </w:rPr>
              <w:br/>
              <w:t>1925;</w:t>
            </w:r>
            <w:r w:rsidRPr="009264CF">
              <w:rPr>
                <w:rFonts w:cs="Arial"/>
                <w:color w:val="000000"/>
              </w:rPr>
              <w:br/>
              <w:t>1931(c)(2)</w:t>
            </w:r>
          </w:p>
        </w:tc>
        <w:tc>
          <w:tcPr>
            <w:tcW w:w="1620" w:type="dxa"/>
            <w:hideMark/>
          </w:tcPr>
          <w:p w:rsidRPr="009264CF" w:rsidR="00FB21D2" w:rsidP="00FB21D2" w:rsidRDefault="00FB21D2">
            <w:pPr>
              <w:rPr>
                <w:rFonts w:cs="Arial"/>
                <w:color w:val="000000"/>
              </w:rPr>
            </w:pPr>
            <w:r w:rsidRPr="009264CF">
              <w:rPr>
                <w:rFonts w:cs="Arial"/>
                <w:color w:val="000000"/>
              </w:rPr>
              <w:t>Family/Adult</w:t>
            </w:r>
          </w:p>
        </w:tc>
        <w:tc>
          <w:tcPr>
            <w:tcW w:w="1440" w:type="dxa"/>
            <w:hideMark/>
          </w:tcPr>
          <w:p w:rsidRPr="009264CF" w:rsidR="00FB21D2" w:rsidP="00FB21D2" w:rsidRDefault="00FB21D2">
            <w:pPr>
              <w:rPr>
                <w:rFonts w:cs="Arial"/>
                <w:color w:val="000000"/>
              </w:rPr>
            </w:pPr>
            <w:r w:rsidRPr="009264CF">
              <w:rPr>
                <w:rFonts w:cs="Arial"/>
                <w:color w:val="000000"/>
              </w:rPr>
              <w:t xml:space="preserve">Mandatory Coverage </w:t>
            </w:r>
          </w:p>
        </w:tc>
      </w:tr>
      <w:tr w:rsidRPr="009264CF" w:rsidR="00FB21D2" w:rsidTr="003B74DF">
        <w:trPr>
          <w:cantSplit/>
          <w:trHeight w:val="1020"/>
        </w:trPr>
        <w:tc>
          <w:tcPr>
            <w:tcW w:w="715" w:type="dxa"/>
            <w:hideMark/>
          </w:tcPr>
          <w:p w:rsidRPr="009264CF" w:rsidR="00FB21D2" w:rsidP="00FB21D2" w:rsidRDefault="00FB21D2">
            <w:pPr>
              <w:jc w:val="center"/>
              <w:rPr>
                <w:rFonts w:cs="Calibri"/>
                <w:color w:val="000000"/>
              </w:rPr>
            </w:pPr>
            <w:r w:rsidRPr="009264CF">
              <w:rPr>
                <w:rFonts w:cs="Calibri"/>
                <w:color w:val="000000"/>
              </w:rPr>
              <w:t>03</w:t>
            </w:r>
          </w:p>
        </w:tc>
        <w:tc>
          <w:tcPr>
            <w:tcW w:w="2012" w:type="dxa"/>
            <w:hideMark/>
          </w:tcPr>
          <w:p w:rsidRPr="009264CF" w:rsidR="00FB21D2" w:rsidP="00FB21D2" w:rsidRDefault="00FB21D2">
            <w:pPr>
              <w:rPr>
                <w:rFonts w:cs="Arial"/>
                <w:color w:val="000000"/>
              </w:rPr>
            </w:pPr>
            <w:r w:rsidRPr="009264CF">
              <w:rPr>
                <w:rFonts w:cs="Arial"/>
                <w:color w:val="000000"/>
              </w:rPr>
              <w:t>Extended Medicaid due to Earnings</w:t>
            </w:r>
          </w:p>
        </w:tc>
        <w:tc>
          <w:tcPr>
            <w:tcW w:w="2520" w:type="dxa"/>
            <w:hideMark/>
          </w:tcPr>
          <w:p w:rsidRPr="009264CF" w:rsidR="00FB21D2" w:rsidP="00FB21D2" w:rsidRDefault="00FB21D2">
            <w:pPr>
              <w:rPr>
                <w:rFonts w:cs="Arial"/>
                <w:color w:val="000000"/>
              </w:rPr>
            </w:pPr>
            <w:r w:rsidRPr="009264CF">
              <w:rPr>
                <w:rFonts w:cs="Arial"/>
                <w:color w:val="000000"/>
              </w:rPr>
              <w:t>Families with Medicaid eligibility extended for 4 months because of increased earnings.</w:t>
            </w:r>
          </w:p>
        </w:tc>
        <w:tc>
          <w:tcPr>
            <w:tcW w:w="1530" w:type="dxa"/>
            <w:hideMark/>
          </w:tcPr>
          <w:p w:rsidRPr="009264CF" w:rsidR="00FB21D2" w:rsidP="00FB21D2" w:rsidRDefault="00FB21D2">
            <w:pPr>
              <w:rPr>
                <w:rFonts w:cs="Arial"/>
                <w:color w:val="000000"/>
              </w:rPr>
            </w:pPr>
            <w:r w:rsidRPr="009264CF">
              <w:rPr>
                <w:rFonts w:cs="Arial"/>
                <w:color w:val="000000"/>
              </w:rPr>
              <w:t>42 CFR 435.112; 408(a)(11)(A); 1902 (e)(1)(A);</w:t>
            </w:r>
            <w:r w:rsidRPr="009264CF">
              <w:rPr>
                <w:rFonts w:cs="Arial"/>
                <w:color w:val="000000"/>
              </w:rPr>
              <w:br/>
              <w:t xml:space="preserve">1931 (c)(2) </w:t>
            </w:r>
          </w:p>
        </w:tc>
        <w:tc>
          <w:tcPr>
            <w:tcW w:w="1620" w:type="dxa"/>
            <w:hideMark/>
          </w:tcPr>
          <w:p w:rsidRPr="009264CF" w:rsidR="00FB21D2" w:rsidP="00FB21D2" w:rsidRDefault="00FB21D2">
            <w:pPr>
              <w:rPr>
                <w:rFonts w:cs="Arial"/>
                <w:color w:val="000000"/>
              </w:rPr>
            </w:pPr>
            <w:r w:rsidRPr="009264CF">
              <w:rPr>
                <w:rFonts w:cs="Arial"/>
                <w:color w:val="000000"/>
              </w:rPr>
              <w:t>Family/Adult</w:t>
            </w:r>
          </w:p>
        </w:tc>
        <w:tc>
          <w:tcPr>
            <w:tcW w:w="1440" w:type="dxa"/>
            <w:hideMark/>
          </w:tcPr>
          <w:p w:rsidRPr="009264CF" w:rsidR="00FB21D2" w:rsidP="00FB21D2" w:rsidRDefault="00FB21D2">
            <w:pPr>
              <w:rPr>
                <w:rFonts w:cs="Arial"/>
                <w:color w:val="000000"/>
              </w:rPr>
            </w:pPr>
            <w:r w:rsidRPr="009264CF">
              <w:rPr>
                <w:rFonts w:cs="Arial"/>
                <w:color w:val="000000"/>
              </w:rPr>
              <w:t xml:space="preserve">Mandatory Coverage </w:t>
            </w:r>
          </w:p>
        </w:tc>
      </w:tr>
      <w:tr w:rsidRPr="009264CF" w:rsidR="00FB21D2" w:rsidTr="003B74DF">
        <w:trPr>
          <w:cantSplit/>
          <w:trHeight w:val="765"/>
        </w:trPr>
        <w:tc>
          <w:tcPr>
            <w:tcW w:w="715" w:type="dxa"/>
            <w:hideMark/>
          </w:tcPr>
          <w:p w:rsidRPr="009264CF" w:rsidR="00FB21D2" w:rsidP="00FB21D2" w:rsidRDefault="00FB21D2">
            <w:pPr>
              <w:jc w:val="center"/>
              <w:rPr>
                <w:rFonts w:cs="Calibri"/>
                <w:color w:val="000000"/>
              </w:rPr>
            </w:pPr>
            <w:r w:rsidRPr="009264CF">
              <w:rPr>
                <w:rFonts w:cs="Calibri"/>
                <w:color w:val="000000"/>
              </w:rPr>
              <w:t>04</w:t>
            </w:r>
          </w:p>
        </w:tc>
        <w:tc>
          <w:tcPr>
            <w:tcW w:w="2012" w:type="dxa"/>
            <w:hideMark/>
          </w:tcPr>
          <w:p w:rsidRPr="009264CF" w:rsidR="00FB21D2" w:rsidP="00FB21D2" w:rsidRDefault="00FB21D2">
            <w:pPr>
              <w:rPr>
                <w:rFonts w:cs="Arial"/>
                <w:color w:val="000000"/>
              </w:rPr>
            </w:pPr>
            <w:r w:rsidRPr="009264CF">
              <w:rPr>
                <w:rFonts w:cs="Arial"/>
                <w:color w:val="000000"/>
              </w:rPr>
              <w:t>Extended Medicaid due to Spousal Support Collections</w:t>
            </w:r>
          </w:p>
        </w:tc>
        <w:tc>
          <w:tcPr>
            <w:tcW w:w="2520" w:type="dxa"/>
            <w:hideMark/>
          </w:tcPr>
          <w:p w:rsidRPr="009264CF" w:rsidR="00FB21D2" w:rsidP="00FB21D2" w:rsidRDefault="00FB21D2">
            <w:pPr>
              <w:rPr>
                <w:rFonts w:cs="Arial"/>
                <w:color w:val="000000"/>
              </w:rPr>
            </w:pPr>
            <w:r w:rsidRPr="009264CF">
              <w:rPr>
                <w:rFonts w:cs="Arial"/>
                <w:color w:val="000000"/>
              </w:rPr>
              <w:t>Families with Medicaid eligibility extended for 4 months as the result of the collection of spousal support.</w:t>
            </w:r>
          </w:p>
        </w:tc>
        <w:tc>
          <w:tcPr>
            <w:tcW w:w="1530" w:type="dxa"/>
            <w:hideMark/>
          </w:tcPr>
          <w:p w:rsidRPr="009264CF" w:rsidR="00FB21D2" w:rsidP="00FB21D2" w:rsidRDefault="00FB21D2">
            <w:pPr>
              <w:rPr>
                <w:rFonts w:cs="Arial"/>
                <w:color w:val="000000"/>
              </w:rPr>
            </w:pPr>
            <w:r w:rsidRPr="009264CF">
              <w:rPr>
                <w:rFonts w:cs="Arial"/>
                <w:color w:val="000000"/>
              </w:rPr>
              <w:t xml:space="preserve">42 CFR 435.115; 408(a)(11)(B); 1931 (c)(1) </w:t>
            </w:r>
          </w:p>
        </w:tc>
        <w:tc>
          <w:tcPr>
            <w:tcW w:w="1620" w:type="dxa"/>
            <w:hideMark/>
          </w:tcPr>
          <w:p w:rsidRPr="009264CF" w:rsidR="00FB21D2" w:rsidP="00FB21D2" w:rsidRDefault="00FB21D2">
            <w:pPr>
              <w:rPr>
                <w:rFonts w:cs="Arial"/>
                <w:color w:val="000000"/>
              </w:rPr>
            </w:pPr>
            <w:r w:rsidRPr="009264CF">
              <w:rPr>
                <w:rFonts w:cs="Arial"/>
                <w:color w:val="000000"/>
              </w:rPr>
              <w:t>Family/Adult</w:t>
            </w:r>
          </w:p>
        </w:tc>
        <w:tc>
          <w:tcPr>
            <w:tcW w:w="1440" w:type="dxa"/>
            <w:hideMark/>
          </w:tcPr>
          <w:p w:rsidRPr="009264CF" w:rsidR="00FB21D2" w:rsidP="00FB21D2" w:rsidRDefault="00FB21D2">
            <w:pPr>
              <w:rPr>
                <w:rFonts w:cs="Arial"/>
                <w:color w:val="000000"/>
              </w:rPr>
            </w:pPr>
            <w:r w:rsidRPr="009264CF">
              <w:rPr>
                <w:rFonts w:cs="Arial"/>
                <w:color w:val="000000"/>
              </w:rPr>
              <w:t xml:space="preserve">Mandatory Coverage </w:t>
            </w:r>
          </w:p>
        </w:tc>
      </w:tr>
      <w:tr w:rsidRPr="009264CF" w:rsidR="00FB21D2" w:rsidTr="003B74DF">
        <w:trPr>
          <w:cantSplit/>
          <w:trHeight w:val="1785"/>
        </w:trPr>
        <w:tc>
          <w:tcPr>
            <w:tcW w:w="715" w:type="dxa"/>
            <w:hideMark/>
          </w:tcPr>
          <w:p w:rsidRPr="009264CF" w:rsidR="00FB21D2" w:rsidP="00FB21D2" w:rsidRDefault="00FB21D2">
            <w:pPr>
              <w:jc w:val="center"/>
              <w:rPr>
                <w:rFonts w:cs="Calibri"/>
                <w:color w:val="000000"/>
              </w:rPr>
            </w:pPr>
            <w:r w:rsidRPr="009264CF">
              <w:rPr>
                <w:rFonts w:cs="Calibri"/>
                <w:color w:val="000000"/>
              </w:rPr>
              <w:t>05</w:t>
            </w:r>
          </w:p>
        </w:tc>
        <w:tc>
          <w:tcPr>
            <w:tcW w:w="2012" w:type="dxa"/>
            <w:hideMark/>
          </w:tcPr>
          <w:p w:rsidRPr="009264CF" w:rsidR="00FB21D2" w:rsidP="00FB21D2" w:rsidRDefault="00FB21D2">
            <w:pPr>
              <w:rPr>
                <w:rFonts w:cs="Arial"/>
                <w:color w:val="000000"/>
              </w:rPr>
            </w:pPr>
            <w:r w:rsidRPr="009264CF">
              <w:rPr>
                <w:rFonts w:cs="Arial"/>
                <w:color w:val="000000"/>
              </w:rPr>
              <w:t>Pregnant Women</w:t>
            </w:r>
          </w:p>
        </w:tc>
        <w:tc>
          <w:tcPr>
            <w:tcW w:w="2520" w:type="dxa"/>
            <w:hideMark/>
          </w:tcPr>
          <w:p w:rsidRPr="009264CF" w:rsidR="00FB21D2" w:rsidP="00FB21D2" w:rsidRDefault="00FB21D2">
            <w:pPr>
              <w:rPr>
                <w:rFonts w:cs="Arial"/>
                <w:color w:val="000000"/>
              </w:rPr>
            </w:pPr>
            <w:r w:rsidRPr="009264CF">
              <w:rPr>
                <w:rFonts w:cs="Arial"/>
                <w:color w:val="000000"/>
              </w:rPr>
              <w:t>Women who are pregnant or post-partum, with household income at or below a standard established by the state.</w:t>
            </w:r>
          </w:p>
        </w:tc>
        <w:tc>
          <w:tcPr>
            <w:tcW w:w="1530" w:type="dxa"/>
            <w:hideMark/>
          </w:tcPr>
          <w:p w:rsidRPr="009264CF" w:rsidR="00FB21D2" w:rsidP="00FB21D2" w:rsidRDefault="00FB21D2">
            <w:pPr>
              <w:rPr>
                <w:rFonts w:cs="Arial"/>
                <w:color w:val="000000"/>
              </w:rPr>
            </w:pPr>
            <w:r w:rsidRPr="009264CF">
              <w:rPr>
                <w:rFonts w:cs="Arial"/>
                <w:color w:val="000000"/>
              </w:rPr>
              <w:t>42 CFR 435.116; 1902(a)(10)(A)(i)(III) and (IV); 1902(a)(10)(A)(ii)(I), (IV) and (IX);</w:t>
            </w:r>
            <w:r w:rsidRPr="009264CF">
              <w:rPr>
                <w:rFonts w:cs="Arial"/>
                <w:color w:val="000000"/>
              </w:rPr>
              <w:br/>
              <w:t xml:space="preserve">1931(b) and (d); </w:t>
            </w:r>
          </w:p>
        </w:tc>
        <w:tc>
          <w:tcPr>
            <w:tcW w:w="1620" w:type="dxa"/>
            <w:hideMark/>
          </w:tcPr>
          <w:p w:rsidRPr="009264CF" w:rsidR="00FB21D2" w:rsidP="00FB21D2" w:rsidRDefault="00FB21D2">
            <w:pPr>
              <w:rPr>
                <w:rFonts w:cs="Arial"/>
                <w:color w:val="000000"/>
              </w:rPr>
            </w:pPr>
            <w:r w:rsidRPr="009264CF">
              <w:rPr>
                <w:rFonts w:cs="Arial"/>
                <w:color w:val="000000"/>
              </w:rPr>
              <w:t>Family/Adult</w:t>
            </w:r>
          </w:p>
        </w:tc>
        <w:tc>
          <w:tcPr>
            <w:tcW w:w="1440" w:type="dxa"/>
            <w:hideMark/>
          </w:tcPr>
          <w:p w:rsidRPr="009264CF" w:rsidR="00FB21D2" w:rsidP="00FB21D2" w:rsidRDefault="00FB21D2">
            <w:pPr>
              <w:rPr>
                <w:rFonts w:cs="Arial"/>
                <w:color w:val="000000"/>
              </w:rPr>
            </w:pPr>
            <w:r w:rsidRPr="009264CF">
              <w:rPr>
                <w:rFonts w:cs="Arial"/>
                <w:color w:val="000000"/>
              </w:rPr>
              <w:t xml:space="preserve">Mandatory Coverage </w:t>
            </w:r>
          </w:p>
        </w:tc>
      </w:tr>
      <w:tr w:rsidRPr="009264CF" w:rsidR="00FB21D2" w:rsidTr="003B74DF">
        <w:trPr>
          <w:cantSplit/>
          <w:trHeight w:val="1275"/>
        </w:trPr>
        <w:tc>
          <w:tcPr>
            <w:tcW w:w="715" w:type="dxa"/>
            <w:hideMark/>
          </w:tcPr>
          <w:p w:rsidRPr="009264CF" w:rsidR="00FB21D2" w:rsidP="00FB21D2" w:rsidRDefault="00FB21D2">
            <w:pPr>
              <w:jc w:val="center"/>
              <w:rPr>
                <w:rFonts w:cs="Calibri"/>
                <w:color w:val="000000"/>
              </w:rPr>
            </w:pPr>
            <w:r w:rsidRPr="009264CF">
              <w:rPr>
                <w:rFonts w:cs="Calibri"/>
                <w:color w:val="000000"/>
              </w:rPr>
              <w:lastRenderedPageBreak/>
              <w:t>06</w:t>
            </w:r>
          </w:p>
        </w:tc>
        <w:tc>
          <w:tcPr>
            <w:tcW w:w="2012" w:type="dxa"/>
            <w:hideMark/>
          </w:tcPr>
          <w:p w:rsidRPr="009264CF" w:rsidR="00FB21D2" w:rsidP="00FB21D2" w:rsidRDefault="00FB21D2">
            <w:pPr>
              <w:rPr>
                <w:rFonts w:cs="Arial"/>
                <w:color w:val="000000"/>
              </w:rPr>
            </w:pPr>
            <w:r w:rsidRPr="009264CF">
              <w:rPr>
                <w:rFonts w:cs="Arial"/>
                <w:color w:val="000000"/>
              </w:rPr>
              <w:t>Deemed Newborns</w:t>
            </w:r>
          </w:p>
        </w:tc>
        <w:tc>
          <w:tcPr>
            <w:tcW w:w="2520" w:type="dxa"/>
            <w:hideMark/>
          </w:tcPr>
          <w:p w:rsidRPr="009264CF" w:rsidR="00FB21D2" w:rsidP="00FB21D2" w:rsidRDefault="00FB21D2">
            <w:pPr>
              <w:rPr>
                <w:rFonts w:cs="Arial"/>
                <w:color w:val="000000"/>
              </w:rPr>
            </w:pPr>
            <w:r w:rsidRPr="009264CF">
              <w:rPr>
                <w:rFonts w:cs="Arial"/>
                <w:color w:val="000000"/>
              </w:rPr>
              <w:t xml:space="preserve">Children born to women covered under Medicaid or a separate CHIP for the date of the child's birth, who are deemed eligible for Medicaid </w:t>
            </w:r>
            <w:r>
              <w:rPr>
                <w:rFonts w:cs="Arial"/>
                <w:color w:val="000000"/>
              </w:rPr>
              <w:t>until the child turns age 1</w:t>
            </w:r>
          </w:p>
        </w:tc>
        <w:tc>
          <w:tcPr>
            <w:tcW w:w="1530" w:type="dxa"/>
            <w:hideMark/>
          </w:tcPr>
          <w:p w:rsidRPr="009264CF" w:rsidR="00FB21D2" w:rsidP="00FB21D2" w:rsidRDefault="00FB21D2">
            <w:pPr>
              <w:rPr>
                <w:rFonts w:cs="Arial"/>
                <w:color w:val="000000"/>
              </w:rPr>
            </w:pPr>
            <w:r w:rsidRPr="009264CF">
              <w:rPr>
                <w:rFonts w:cs="Arial"/>
                <w:color w:val="000000"/>
              </w:rPr>
              <w:t>42 CFR 435.117;</w:t>
            </w:r>
            <w:r w:rsidRPr="009264CF">
              <w:rPr>
                <w:rFonts w:cs="Arial"/>
                <w:color w:val="000000"/>
              </w:rPr>
              <w:br/>
              <w:t>1902(e)(4)</w:t>
            </w:r>
            <w:r>
              <w:rPr>
                <w:rFonts w:cs="Arial"/>
                <w:color w:val="000000"/>
              </w:rPr>
              <w:t xml:space="preserve"> and 2112€</w:t>
            </w:r>
          </w:p>
        </w:tc>
        <w:tc>
          <w:tcPr>
            <w:tcW w:w="1620" w:type="dxa"/>
            <w:hideMark/>
          </w:tcPr>
          <w:p w:rsidRPr="009264CF" w:rsidR="00FB21D2" w:rsidP="00FB21D2" w:rsidRDefault="00FB21D2">
            <w:pPr>
              <w:rPr>
                <w:rFonts w:cs="Arial"/>
                <w:color w:val="000000"/>
              </w:rPr>
            </w:pPr>
            <w:r w:rsidRPr="009264CF">
              <w:rPr>
                <w:rFonts w:cs="Arial"/>
                <w:color w:val="000000"/>
              </w:rPr>
              <w:t>Family/Adult</w:t>
            </w:r>
          </w:p>
        </w:tc>
        <w:tc>
          <w:tcPr>
            <w:tcW w:w="1440" w:type="dxa"/>
            <w:hideMark/>
          </w:tcPr>
          <w:p w:rsidRPr="009264CF" w:rsidR="00FB21D2" w:rsidP="00FB21D2" w:rsidRDefault="00FB21D2">
            <w:pPr>
              <w:rPr>
                <w:rFonts w:cs="Arial"/>
                <w:color w:val="000000"/>
              </w:rPr>
            </w:pPr>
            <w:r w:rsidRPr="009264CF">
              <w:rPr>
                <w:rFonts w:cs="Arial"/>
                <w:color w:val="000000"/>
              </w:rPr>
              <w:t xml:space="preserve">Mandatory Coverage </w:t>
            </w:r>
          </w:p>
        </w:tc>
      </w:tr>
      <w:tr w:rsidRPr="009264CF" w:rsidR="00FB21D2" w:rsidTr="003B74DF">
        <w:trPr>
          <w:cantSplit/>
          <w:trHeight w:val="1530"/>
        </w:trPr>
        <w:tc>
          <w:tcPr>
            <w:tcW w:w="715" w:type="dxa"/>
            <w:hideMark/>
          </w:tcPr>
          <w:p w:rsidRPr="009264CF" w:rsidR="00FB21D2" w:rsidP="00FB21D2" w:rsidRDefault="00FB21D2">
            <w:pPr>
              <w:jc w:val="center"/>
              <w:rPr>
                <w:rFonts w:cs="Calibri"/>
                <w:color w:val="000000"/>
              </w:rPr>
            </w:pPr>
            <w:r w:rsidRPr="009264CF">
              <w:rPr>
                <w:rFonts w:cs="Calibri"/>
                <w:color w:val="000000"/>
              </w:rPr>
              <w:t>07</w:t>
            </w:r>
          </w:p>
        </w:tc>
        <w:tc>
          <w:tcPr>
            <w:tcW w:w="2012" w:type="dxa"/>
            <w:hideMark/>
          </w:tcPr>
          <w:p w:rsidRPr="009264CF" w:rsidR="00FB21D2" w:rsidP="00FB21D2" w:rsidRDefault="00FB21D2">
            <w:pPr>
              <w:rPr>
                <w:rFonts w:cs="Arial"/>
                <w:color w:val="000000"/>
              </w:rPr>
            </w:pPr>
            <w:r w:rsidRPr="009264CF">
              <w:rPr>
                <w:rFonts w:cs="Arial"/>
                <w:color w:val="000000"/>
              </w:rPr>
              <w:t>Infants and Children under Age 19</w:t>
            </w:r>
          </w:p>
        </w:tc>
        <w:tc>
          <w:tcPr>
            <w:tcW w:w="2520" w:type="dxa"/>
            <w:hideMark/>
          </w:tcPr>
          <w:p w:rsidRPr="009264CF" w:rsidR="00FB21D2" w:rsidP="00FB21D2" w:rsidRDefault="00FB21D2">
            <w:pPr>
              <w:rPr>
                <w:rFonts w:cs="Arial"/>
                <w:color w:val="000000"/>
              </w:rPr>
            </w:pPr>
            <w:r w:rsidRPr="009264CF">
              <w:rPr>
                <w:rFonts w:cs="Arial"/>
                <w:color w:val="000000"/>
              </w:rPr>
              <w:t>Infants and children under age 19 with household income at or below standards established by the state based on age group.</w:t>
            </w:r>
          </w:p>
        </w:tc>
        <w:tc>
          <w:tcPr>
            <w:tcW w:w="1530" w:type="dxa"/>
            <w:hideMark/>
          </w:tcPr>
          <w:p w:rsidRPr="009264CF" w:rsidR="00FB21D2" w:rsidP="00FB21D2" w:rsidRDefault="00FB21D2">
            <w:pPr>
              <w:rPr>
                <w:rFonts w:cs="Arial"/>
                <w:color w:val="000000"/>
              </w:rPr>
            </w:pPr>
            <w:r w:rsidRPr="009264CF">
              <w:rPr>
                <w:rFonts w:cs="Arial"/>
                <w:color w:val="000000"/>
              </w:rPr>
              <w:t>42 CFR 435.118  1902(a)(10)(A)(i)(III), (IV), (VI) and (VII); 1902(a)(10)(A)(ii)(IV) and (IX); 1931(b) and (d)</w:t>
            </w:r>
          </w:p>
        </w:tc>
        <w:tc>
          <w:tcPr>
            <w:tcW w:w="1620" w:type="dxa"/>
            <w:hideMark/>
          </w:tcPr>
          <w:p w:rsidRPr="009264CF" w:rsidR="00FB21D2" w:rsidP="00FB21D2" w:rsidRDefault="00FB21D2">
            <w:pPr>
              <w:rPr>
                <w:rFonts w:cs="Arial"/>
                <w:color w:val="000000"/>
              </w:rPr>
            </w:pPr>
            <w:r w:rsidRPr="009264CF">
              <w:rPr>
                <w:rFonts w:cs="Arial"/>
                <w:color w:val="000000"/>
              </w:rPr>
              <w:t>Family/Adult</w:t>
            </w:r>
          </w:p>
        </w:tc>
        <w:tc>
          <w:tcPr>
            <w:tcW w:w="1440" w:type="dxa"/>
            <w:hideMark/>
          </w:tcPr>
          <w:p w:rsidRPr="009264CF" w:rsidR="00FB21D2" w:rsidP="00FB21D2" w:rsidRDefault="00FB21D2">
            <w:pPr>
              <w:rPr>
                <w:rFonts w:cs="Arial"/>
                <w:color w:val="000000"/>
              </w:rPr>
            </w:pPr>
            <w:r w:rsidRPr="009264CF">
              <w:rPr>
                <w:rFonts w:cs="Arial"/>
                <w:color w:val="000000"/>
              </w:rPr>
              <w:t xml:space="preserve">Mandatory Coverage </w:t>
            </w:r>
          </w:p>
        </w:tc>
      </w:tr>
      <w:tr w:rsidRPr="009264CF" w:rsidR="00FB21D2" w:rsidTr="003B74DF">
        <w:trPr>
          <w:cantSplit/>
          <w:trHeight w:val="1275"/>
        </w:trPr>
        <w:tc>
          <w:tcPr>
            <w:tcW w:w="715" w:type="dxa"/>
            <w:hideMark/>
          </w:tcPr>
          <w:p w:rsidRPr="009264CF" w:rsidR="00FB21D2" w:rsidP="00FB21D2" w:rsidRDefault="00FB21D2">
            <w:pPr>
              <w:jc w:val="center"/>
              <w:rPr>
                <w:rFonts w:cs="Calibri"/>
                <w:color w:val="000000"/>
              </w:rPr>
            </w:pPr>
            <w:r w:rsidRPr="009264CF">
              <w:rPr>
                <w:rFonts w:cs="Calibri"/>
                <w:color w:val="000000"/>
              </w:rPr>
              <w:t>08</w:t>
            </w:r>
          </w:p>
        </w:tc>
        <w:tc>
          <w:tcPr>
            <w:tcW w:w="2012" w:type="dxa"/>
            <w:hideMark/>
          </w:tcPr>
          <w:p w:rsidRPr="009264CF" w:rsidR="00FB21D2" w:rsidP="00FB21D2" w:rsidRDefault="00FB21D2">
            <w:pPr>
              <w:rPr>
                <w:rFonts w:cs="Arial"/>
                <w:color w:val="000000"/>
              </w:rPr>
            </w:pPr>
            <w:r w:rsidRPr="009264CF">
              <w:rPr>
                <w:rFonts w:cs="Arial"/>
                <w:color w:val="000000"/>
              </w:rPr>
              <w:t>Children with Title IV-E Adoption Assistance, Foster Care or Guardianship Care</w:t>
            </w:r>
          </w:p>
        </w:tc>
        <w:tc>
          <w:tcPr>
            <w:tcW w:w="2520" w:type="dxa"/>
            <w:hideMark/>
          </w:tcPr>
          <w:p w:rsidRPr="009264CF" w:rsidR="00FB21D2" w:rsidP="00FB21D2" w:rsidRDefault="00FB21D2">
            <w:pPr>
              <w:rPr>
                <w:rFonts w:cs="Arial"/>
                <w:color w:val="000000"/>
              </w:rPr>
            </w:pPr>
            <w:r w:rsidRPr="009264CF">
              <w:rPr>
                <w:rFonts w:cs="Arial"/>
                <w:color w:val="000000"/>
              </w:rPr>
              <w:t>Individuals for whom an adoption assistance agreement is in effect or foster care or kinship guardianship assistance maintenance payments are made under Title IV-E of the Act.</w:t>
            </w:r>
          </w:p>
        </w:tc>
        <w:tc>
          <w:tcPr>
            <w:tcW w:w="1530" w:type="dxa"/>
            <w:hideMark/>
          </w:tcPr>
          <w:p w:rsidRPr="009264CF" w:rsidR="00FB21D2" w:rsidP="00FB21D2" w:rsidRDefault="00FB21D2">
            <w:pPr>
              <w:rPr>
                <w:rFonts w:cs="Arial"/>
                <w:color w:val="000000"/>
              </w:rPr>
            </w:pPr>
            <w:r w:rsidRPr="009264CF">
              <w:rPr>
                <w:rFonts w:cs="Arial"/>
                <w:color w:val="000000"/>
              </w:rPr>
              <w:t>42 CFR 435.145; 473(b)(3); 1902(a)(10)(A)(i)(I)</w:t>
            </w:r>
          </w:p>
        </w:tc>
        <w:tc>
          <w:tcPr>
            <w:tcW w:w="1620" w:type="dxa"/>
            <w:hideMark/>
          </w:tcPr>
          <w:p w:rsidRPr="009264CF" w:rsidR="00FB21D2" w:rsidP="00FB21D2" w:rsidRDefault="00FB21D2">
            <w:pPr>
              <w:rPr>
                <w:rFonts w:cs="Arial"/>
                <w:color w:val="000000"/>
              </w:rPr>
            </w:pPr>
            <w:r w:rsidRPr="009264CF">
              <w:rPr>
                <w:rFonts w:cs="Arial"/>
                <w:color w:val="000000"/>
              </w:rPr>
              <w:t>Family/Adult</w:t>
            </w:r>
          </w:p>
        </w:tc>
        <w:tc>
          <w:tcPr>
            <w:tcW w:w="1440" w:type="dxa"/>
            <w:hideMark/>
          </w:tcPr>
          <w:p w:rsidRPr="009264CF" w:rsidR="00FB21D2" w:rsidP="00FB21D2" w:rsidRDefault="00FB21D2">
            <w:pPr>
              <w:rPr>
                <w:rFonts w:cs="Arial"/>
                <w:color w:val="000000"/>
              </w:rPr>
            </w:pPr>
            <w:r w:rsidRPr="009264CF">
              <w:rPr>
                <w:rFonts w:cs="Arial"/>
                <w:color w:val="000000"/>
              </w:rPr>
              <w:t xml:space="preserve">Mandatory Coverage </w:t>
            </w:r>
          </w:p>
        </w:tc>
      </w:tr>
      <w:tr w:rsidRPr="009264CF" w:rsidR="00FB21D2" w:rsidTr="003B74DF">
        <w:trPr>
          <w:cantSplit/>
          <w:trHeight w:val="1020"/>
        </w:trPr>
        <w:tc>
          <w:tcPr>
            <w:tcW w:w="715" w:type="dxa"/>
            <w:hideMark/>
          </w:tcPr>
          <w:p w:rsidRPr="009264CF" w:rsidR="00FB21D2" w:rsidP="00FB21D2" w:rsidRDefault="00FB21D2">
            <w:pPr>
              <w:jc w:val="center"/>
              <w:rPr>
                <w:rFonts w:cs="Calibri"/>
                <w:color w:val="000000"/>
              </w:rPr>
            </w:pPr>
            <w:r w:rsidRPr="009264CF">
              <w:rPr>
                <w:rFonts w:cs="Calibri"/>
                <w:color w:val="000000"/>
              </w:rPr>
              <w:t>09</w:t>
            </w:r>
          </w:p>
        </w:tc>
        <w:tc>
          <w:tcPr>
            <w:tcW w:w="2012" w:type="dxa"/>
            <w:hideMark/>
          </w:tcPr>
          <w:p w:rsidRPr="009264CF" w:rsidR="00FB21D2" w:rsidP="00FB21D2" w:rsidRDefault="00FB21D2">
            <w:pPr>
              <w:rPr>
                <w:rFonts w:cs="Arial"/>
                <w:color w:val="000000"/>
              </w:rPr>
            </w:pPr>
            <w:r w:rsidRPr="009264CF">
              <w:rPr>
                <w:rFonts w:cs="Arial"/>
                <w:color w:val="000000"/>
              </w:rPr>
              <w:t xml:space="preserve">Former Foster </w:t>
            </w:r>
            <w:r>
              <w:rPr>
                <w:rFonts w:cs="Arial"/>
                <w:color w:val="000000"/>
              </w:rPr>
              <w:t xml:space="preserve">Care </w:t>
            </w:r>
            <w:r w:rsidRPr="009264CF">
              <w:rPr>
                <w:rFonts w:cs="Arial"/>
                <w:color w:val="000000"/>
              </w:rPr>
              <w:t>Children</w:t>
            </w:r>
          </w:p>
        </w:tc>
        <w:tc>
          <w:tcPr>
            <w:tcW w:w="2520" w:type="dxa"/>
            <w:hideMark/>
          </w:tcPr>
          <w:p w:rsidRPr="009264CF" w:rsidR="00FB21D2" w:rsidP="00FB21D2" w:rsidRDefault="00FB21D2">
            <w:pPr>
              <w:rPr>
                <w:rFonts w:cs="Arial"/>
                <w:color w:val="000000"/>
              </w:rPr>
            </w:pPr>
            <w:r w:rsidRPr="009264CF">
              <w:rPr>
                <w:rFonts w:cs="Arial"/>
                <w:color w:val="000000"/>
              </w:rPr>
              <w:t xml:space="preserve">Individuals under the age of 26, not otherwise mandatorily eligible, who were </w:t>
            </w:r>
            <w:r>
              <w:rPr>
                <w:rFonts w:cs="Arial"/>
                <w:color w:val="000000"/>
              </w:rPr>
              <w:t xml:space="preserve">in foster care and </w:t>
            </w:r>
            <w:r w:rsidRPr="009264CF">
              <w:rPr>
                <w:rFonts w:cs="Arial"/>
                <w:color w:val="000000"/>
              </w:rPr>
              <w:t xml:space="preserve">on Medicaid </w:t>
            </w:r>
            <w:r>
              <w:rPr>
                <w:rFonts w:cs="Arial"/>
                <w:color w:val="000000"/>
              </w:rPr>
              <w:t xml:space="preserve">either </w:t>
            </w:r>
            <w:r w:rsidRPr="009264CF">
              <w:rPr>
                <w:rFonts w:cs="Arial"/>
                <w:color w:val="000000"/>
              </w:rPr>
              <w:t xml:space="preserve">when they </w:t>
            </w:r>
            <w:r>
              <w:rPr>
                <w:rFonts w:cs="Arial"/>
                <w:color w:val="000000"/>
              </w:rPr>
              <w:t xml:space="preserve">turned age 18 or </w:t>
            </w:r>
            <w:r w:rsidRPr="009264CF">
              <w:rPr>
                <w:rFonts w:cs="Arial"/>
                <w:color w:val="000000"/>
              </w:rPr>
              <w:t>aged out of foster care.</w:t>
            </w:r>
          </w:p>
        </w:tc>
        <w:tc>
          <w:tcPr>
            <w:tcW w:w="1530" w:type="dxa"/>
            <w:hideMark/>
          </w:tcPr>
          <w:p w:rsidRPr="009264CF" w:rsidR="00FB21D2" w:rsidP="00FB21D2" w:rsidRDefault="00FB21D2">
            <w:pPr>
              <w:rPr>
                <w:rFonts w:cs="Arial"/>
                <w:color w:val="000000"/>
              </w:rPr>
            </w:pPr>
            <w:r>
              <w:rPr>
                <w:rFonts w:cs="Arial"/>
                <w:color w:val="000000"/>
              </w:rPr>
              <w:t>42 CFR 435.150</w:t>
            </w:r>
            <w:r w:rsidRPr="009264CF">
              <w:rPr>
                <w:rFonts w:cs="Arial"/>
                <w:color w:val="000000"/>
              </w:rPr>
              <w:t>;</w:t>
            </w:r>
            <w:r w:rsidRPr="009264CF">
              <w:rPr>
                <w:rFonts w:cs="Arial"/>
                <w:color w:val="000000"/>
              </w:rPr>
              <w:br/>
              <w:t>1902(a)(10)(A)(i)(IX)</w:t>
            </w:r>
          </w:p>
        </w:tc>
        <w:tc>
          <w:tcPr>
            <w:tcW w:w="1620" w:type="dxa"/>
            <w:hideMark/>
          </w:tcPr>
          <w:p w:rsidRPr="009264CF" w:rsidR="00FB21D2" w:rsidP="00FB21D2" w:rsidRDefault="00FB21D2">
            <w:pPr>
              <w:rPr>
                <w:rFonts w:cs="Arial"/>
                <w:color w:val="000000"/>
              </w:rPr>
            </w:pPr>
            <w:r w:rsidRPr="009264CF">
              <w:rPr>
                <w:rFonts w:cs="Arial"/>
                <w:color w:val="000000"/>
              </w:rPr>
              <w:t>Family/Adult</w:t>
            </w:r>
          </w:p>
        </w:tc>
        <w:tc>
          <w:tcPr>
            <w:tcW w:w="1440" w:type="dxa"/>
            <w:hideMark/>
          </w:tcPr>
          <w:p w:rsidRPr="009264CF" w:rsidR="00FB21D2" w:rsidP="00FB21D2" w:rsidRDefault="00FB21D2">
            <w:pPr>
              <w:rPr>
                <w:rFonts w:cs="Arial"/>
                <w:color w:val="000000"/>
              </w:rPr>
            </w:pPr>
            <w:r w:rsidRPr="009264CF">
              <w:rPr>
                <w:rFonts w:cs="Arial"/>
                <w:color w:val="000000"/>
              </w:rPr>
              <w:t xml:space="preserve">Mandatory Coverage </w:t>
            </w:r>
          </w:p>
        </w:tc>
      </w:tr>
      <w:tr w:rsidRPr="009264CF" w:rsidR="00FB21D2" w:rsidTr="003B74DF">
        <w:trPr>
          <w:cantSplit/>
          <w:trHeight w:val="765"/>
        </w:trPr>
        <w:tc>
          <w:tcPr>
            <w:tcW w:w="715" w:type="dxa"/>
          </w:tcPr>
          <w:p w:rsidRPr="009264CF" w:rsidR="00FB21D2" w:rsidP="00FB21D2" w:rsidRDefault="00FB21D2">
            <w:pPr>
              <w:jc w:val="center"/>
              <w:rPr>
                <w:rFonts w:cs="Calibri"/>
                <w:color w:val="000000"/>
              </w:rPr>
            </w:pPr>
            <w:r w:rsidRPr="009264CF">
              <w:rPr>
                <w:rFonts w:cs="Calibri"/>
                <w:color w:val="000000"/>
              </w:rPr>
              <w:t>11</w:t>
            </w:r>
          </w:p>
        </w:tc>
        <w:tc>
          <w:tcPr>
            <w:tcW w:w="2012" w:type="dxa"/>
          </w:tcPr>
          <w:p w:rsidRPr="009264CF" w:rsidR="00FB21D2" w:rsidP="00FB21D2" w:rsidRDefault="00FB21D2">
            <w:pPr>
              <w:rPr>
                <w:rFonts w:cs="Arial"/>
                <w:color w:val="000000"/>
              </w:rPr>
            </w:pPr>
            <w:r w:rsidRPr="009264CF">
              <w:rPr>
                <w:rFonts w:cs="Arial"/>
                <w:color w:val="000000"/>
              </w:rPr>
              <w:t>Individuals Receiving SSI</w:t>
            </w:r>
          </w:p>
        </w:tc>
        <w:tc>
          <w:tcPr>
            <w:tcW w:w="2520" w:type="dxa"/>
          </w:tcPr>
          <w:p w:rsidRPr="009264CF" w:rsidR="00FB21D2" w:rsidP="00FB21D2" w:rsidRDefault="00FB21D2">
            <w:pPr>
              <w:rPr>
                <w:rFonts w:cs="Arial"/>
                <w:color w:val="000000"/>
              </w:rPr>
            </w:pPr>
            <w:r w:rsidRPr="009264CF">
              <w:rPr>
                <w:rFonts w:cs="Arial"/>
                <w:color w:val="000000"/>
              </w:rPr>
              <w:t>Individuals who are aged, blind or disabled who receive SSI.</w:t>
            </w:r>
          </w:p>
        </w:tc>
        <w:tc>
          <w:tcPr>
            <w:tcW w:w="1530" w:type="dxa"/>
          </w:tcPr>
          <w:p w:rsidRPr="009264CF" w:rsidR="00FB21D2" w:rsidP="00FB21D2" w:rsidRDefault="00FB21D2">
            <w:pPr>
              <w:rPr>
                <w:rFonts w:cs="Arial"/>
                <w:color w:val="000000"/>
              </w:rPr>
            </w:pPr>
            <w:r w:rsidRPr="009264CF">
              <w:rPr>
                <w:rFonts w:cs="Arial"/>
                <w:color w:val="000000"/>
              </w:rPr>
              <w:t>42 CFR 435.120;  1902(a)(10)(A)(i)(II)(aa)</w:t>
            </w:r>
          </w:p>
        </w:tc>
        <w:tc>
          <w:tcPr>
            <w:tcW w:w="1620" w:type="dxa"/>
          </w:tcPr>
          <w:p w:rsidRPr="009264CF" w:rsidR="00FB21D2" w:rsidP="00FB21D2" w:rsidRDefault="00FB21D2">
            <w:pPr>
              <w:rPr>
                <w:rFonts w:cs="Arial"/>
                <w:color w:val="000000"/>
              </w:rPr>
            </w:pPr>
            <w:r w:rsidRPr="009264CF">
              <w:rPr>
                <w:rFonts w:cs="Arial"/>
                <w:color w:val="000000"/>
              </w:rPr>
              <w:t>ABD</w:t>
            </w:r>
          </w:p>
        </w:tc>
        <w:tc>
          <w:tcPr>
            <w:tcW w:w="1440" w:type="dxa"/>
          </w:tcPr>
          <w:p w:rsidRPr="009264CF" w:rsidR="00FB21D2" w:rsidP="00FB21D2" w:rsidRDefault="00FB21D2">
            <w:pPr>
              <w:rPr>
                <w:rFonts w:cs="Arial"/>
                <w:color w:val="000000"/>
              </w:rPr>
            </w:pPr>
            <w:r w:rsidRPr="009264CF">
              <w:rPr>
                <w:rFonts w:cs="Arial"/>
                <w:color w:val="000000"/>
              </w:rPr>
              <w:t xml:space="preserve">Mandatory Coverage </w:t>
            </w:r>
          </w:p>
        </w:tc>
      </w:tr>
      <w:tr w:rsidRPr="009264CF" w:rsidR="00FB21D2" w:rsidTr="003B74DF">
        <w:trPr>
          <w:cantSplit/>
          <w:trHeight w:val="765"/>
        </w:trPr>
        <w:tc>
          <w:tcPr>
            <w:tcW w:w="715" w:type="dxa"/>
            <w:hideMark/>
          </w:tcPr>
          <w:p w:rsidRPr="009264CF" w:rsidR="00FB21D2" w:rsidP="00FB21D2" w:rsidRDefault="00FB21D2">
            <w:pPr>
              <w:jc w:val="center"/>
              <w:rPr>
                <w:rFonts w:cs="Calibri"/>
                <w:color w:val="000000"/>
              </w:rPr>
            </w:pPr>
            <w:r w:rsidRPr="009264CF">
              <w:rPr>
                <w:rFonts w:cs="Calibri"/>
                <w:color w:val="000000"/>
              </w:rPr>
              <w:lastRenderedPageBreak/>
              <w:t>12</w:t>
            </w:r>
          </w:p>
        </w:tc>
        <w:tc>
          <w:tcPr>
            <w:tcW w:w="2012" w:type="dxa"/>
            <w:hideMark/>
          </w:tcPr>
          <w:p w:rsidRPr="009264CF" w:rsidR="00FB21D2" w:rsidP="00FB21D2" w:rsidRDefault="00FB21D2">
            <w:pPr>
              <w:rPr>
                <w:rFonts w:cs="Arial"/>
                <w:color w:val="000000"/>
              </w:rPr>
            </w:pPr>
            <w:r w:rsidRPr="009264CF">
              <w:rPr>
                <w:rFonts w:cs="Arial"/>
                <w:color w:val="000000"/>
              </w:rPr>
              <w:t>Aged, Blind and Disabled Individuals in 209(b) States</w:t>
            </w:r>
          </w:p>
        </w:tc>
        <w:tc>
          <w:tcPr>
            <w:tcW w:w="2520" w:type="dxa"/>
            <w:hideMark/>
          </w:tcPr>
          <w:p w:rsidRPr="009264CF" w:rsidR="00FB21D2" w:rsidP="00FB21D2" w:rsidRDefault="00FB21D2">
            <w:pPr>
              <w:rPr>
                <w:rFonts w:cs="Arial"/>
                <w:color w:val="000000"/>
              </w:rPr>
            </w:pPr>
            <w:r w:rsidRPr="009264CF">
              <w:rPr>
                <w:rFonts w:cs="Arial"/>
                <w:color w:val="000000"/>
              </w:rPr>
              <w:t>In 209(b) states, aged, blind and disabled individuals who meet more restrictive criteria than used in SSI.</w:t>
            </w:r>
          </w:p>
        </w:tc>
        <w:tc>
          <w:tcPr>
            <w:tcW w:w="1530" w:type="dxa"/>
            <w:hideMark/>
          </w:tcPr>
          <w:p w:rsidRPr="009264CF" w:rsidR="00FB21D2" w:rsidP="00FB21D2" w:rsidRDefault="00FB21D2">
            <w:pPr>
              <w:rPr>
                <w:rFonts w:cs="Arial"/>
                <w:color w:val="000000"/>
              </w:rPr>
            </w:pPr>
            <w:r w:rsidRPr="009264CF">
              <w:rPr>
                <w:rFonts w:cs="Arial"/>
                <w:color w:val="000000"/>
              </w:rPr>
              <w:t>42 CFR 435.121; 1902(f)</w:t>
            </w:r>
          </w:p>
        </w:tc>
        <w:tc>
          <w:tcPr>
            <w:tcW w:w="1620" w:type="dxa"/>
            <w:hideMark/>
          </w:tcPr>
          <w:p w:rsidRPr="009264CF" w:rsidR="00FB21D2" w:rsidP="00FB21D2" w:rsidRDefault="00FB21D2">
            <w:pPr>
              <w:rPr>
                <w:rFonts w:cs="Arial"/>
                <w:color w:val="000000"/>
              </w:rPr>
            </w:pPr>
            <w:r w:rsidRPr="009264CF">
              <w:rPr>
                <w:rFonts w:cs="Arial"/>
                <w:color w:val="000000"/>
              </w:rPr>
              <w:t>ABD</w:t>
            </w:r>
          </w:p>
        </w:tc>
        <w:tc>
          <w:tcPr>
            <w:tcW w:w="1440" w:type="dxa"/>
            <w:hideMark/>
          </w:tcPr>
          <w:p w:rsidRPr="009264CF" w:rsidR="00FB21D2" w:rsidP="00FB21D2" w:rsidRDefault="00FB21D2">
            <w:pPr>
              <w:rPr>
                <w:rFonts w:cs="Arial"/>
                <w:color w:val="000000"/>
              </w:rPr>
            </w:pPr>
            <w:r w:rsidRPr="009264CF">
              <w:rPr>
                <w:rFonts w:cs="Arial"/>
                <w:color w:val="000000"/>
              </w:rPr>
              <w:t xml:space="preserve">Mandatory Coverage </w:t>
            </w:r>
          </w:p>
        </w:tc>
      </w:tr>
      <w:tr w:rsidRPr="009264CF" w:rsidR="00FB21D2" w:rsidTr="003B74DF">
        <w:trPr>
          <w:cantSplit/>
          <w:trHeight w:val="765"/>
        </w:trPr>
        <w:tc>
          <w:tcPr>
            <w:tcW w:w="715" w:type="dxa"/>
            <w:hideMark/>
          </w:tcPr>
          <w:p w:rsidRPr="009264CF" w:rsidR="00FB21D2" w:rsidP="00FB21D2" w:rsidRDefault="00FB21D2">
            <w:pPr>
              <w:jc w:val="center"/>
              <w:rPr>
                <w:rFonts w:cs="Calibri"/>
                <w:color w:val="000000"/>
              </w:rPr>
            </w:pPr>
            <w:r w:rsidRPr="009264CF">
              <w:rPr>
                <w:rFonts w:cs="Calibri"/>
                <w:color w:val="000000"/>
              </w:rPr>
              <w:t>13</w:t>
            </w:r>
          </w:p>
        </w:tc>
        <w:tc>
          <w:tcPr>
            <w:tcW w:w="2012" w:type="dxa"/>
            <w:hideMark/>
          </w:tcPr>
          <w:p w:rsidRPr="009264CF" w:rsidR="00FB21D2" w:rsidP="00FB21D2" w:rsidRDefault="00FB21D2">
            <w:pPr>
              <w:rPr>
                <w:rFonts w:cs="Arial"/>
                <w:color w:val="000000"/>
              </w:rPr>
            </w:pPr>
            <w:r w:rsidRPr="009264CF">
              <w:rPr>
                <w:rFonts w:cs="Arial"/>
                <w:color w:val="000000"/>
              </w:rPr>
              <w:t>Individuals Receiving Mandatory State Supplements</w:t>
            </w:r>
          </w:p>
        </w:tc>
        <w:tc>
          <w:tcPr>
            <w:tcW w:w="2520" w:type="dxa"/>
            <w:hideMark/>
          </w:tcPr>
          <w:p w:rsidRPr="009264CF" w:rsidR="00FB21D2" w:rsidP="00FB21D2" w:rsidRDefault="00FB21D2">
            <w:pPr>
              <w:rPr>
                <w:rFonts w:cs="Arial"/>
                <w:color w:val="000000"/>
              </w:rPr>
            </w:pPr>
            <w:r w:rsidRPr="009264CF">
              <w:rPr>
                <w:rFonts w:cs="Arial"/>
                <w:color w:val="000000"/>
              </w:rPr>
              <w:t>Individuals receiving mandatory State Supplements to SSI benefits.</w:t>
            </w:r>
          </w:p>
        </w:tc>
        <w:tc>
          <w:tcPr>
            <w:tcW w:w="1530" w:type="dxa"/>
            <w:hideMark/>
          </w:tcPr>
          <w:p w:rsidRPr="009264CF" w:rsidR="00FB21D2" w:rsidP="00FB21D2" w:rsidRDefault="00FB21D2">
            <w:pPr>
              <w:rPr>
                <w:rFonts w:cs="Arial"/>
                <w:color w:val="000000"/>
              </w:rPr>
            </w:pPr>
            <w:r w:rsidRPr="009264CF">
              <w:rPr>
                <w:rFonts w:cs="Arial"/>
                <w:color w:val="000000"/>
              </w:rPr>
              <w:t>42 CFR 435.130</w:t>
            </w:r>
          </w:p>
        </w:tc>
        <w:tc>
          <w:tcPr>
            <w:tcW w:w="1620" w:type="dxa"/>
            <w:hideMark/>
          </w:tcPr>
          <w:p w:rsidRPr="009264CF" w:rsidR="00FB21D2" w:rsidP="00FB21D2" w:rsidRDefault="00FB21D2">
            <w:pPr>
              <w:rPr>
                <w:rFonts w:cs="Arial"/>
                <w:color w:val="000000"/>
              </w:rPr>
            </w:pPr>
            <w:r w:rsidRPr="009264CF">
              <w:rPr>
                <w:rFonts w:cs="Arial"/>
                <w:color w:val="000000"/>
              </w:rPr>
              <w:t>ABD</w:t>
            </w:r>
          </w:p>
        </w:tc>
        <w:tc>
          <w:tcPr>
            <w:tcW w:w="1440" w:type="dxa"/>
            <w:hideMark/>
          </w:tcPr>
          <w:p w:rsidRPr="009264CF" w:rsidR="00FB21D2" w:rsidP="00FB21D2" w:rsidRDefault="00FB21D2">
            <w:pPr>
              <w:rPr>
                <w:rFonts w:cs="Arial"/>
                <w:color w:val="000000"/>
              </w:rPr>
            </w:pPr>
            <w:r w:rsidRPr="009264CF">
              <w:rPr>
                <w:rFonts w:cs="Arial"/>
                <w:color w:val="000000"/>
              </w:rPr>
              <w:t xml:space="preserve">Mandatory Coverage </w:t>
            </w:r>
          </w:p>
        </w:tc>
      </w:tr>
      <w:tr w:rsidRPr="009264CF" w:rsidR="00FB21D2" w:rsidTr="003B74DF">
        <w:trPr>
          <w:cantSplit/>
          <w:trHeight w:val="1275"/>
        </w:trPr>
        <w:tc>
          <w:tcPr>
            <w:tcW w:w="715" w:type="dxa"/>
            <w:hideMark/>
          </w:tcPr>
          <w:p w:rsidRPr="009264CF" w:rsidR="00FB21D2" w:rsidP="00FB21D2" w:rsidRDefault="00FB21D2">
            <w:pPr>
              <w:jc w:val="center"/>
              <w:rPr>
                <w:rFonts w:cs="Calibri"/>
                <w:color w:val="000000"/>
              </w:rPr>
            </w:pPr>
            <w:r w:rsidRPr="009264CF">
              <w:rPr>
                <w:rFonts w:cs="Calibri"/>
                <w:color w:val="000000"/>
              </w:rPr>
              <w:t>14</w:t>
            </w:r>
          </w:p>
        </w:tc>
        <w:tc>
          <w:tcPr>
            <w:tcW w:w="2012" w:type="dxa"/>
            <w:hideMark/>
          </w:tcPr>
          <w:p w:rsidRPr="009264CF" w:rsidR="00FB21D2" w:rsidP="00FB21D2" w:rsidRDefault="00FB21D2">
            <w:pPr>
              <w:rPr>
                <w:rFonts w:cs="Arial"/>
                <w:color w:val="000000"/>
              </w:rPr>
            </w:pPr>
            <w:r w:rsidRPr="009264CF">
              <w:rPr>
                <w:rFonts w:cs="Arial"/>
                <w:color w:val="000000"/>
              </w:rPr>
              <w:t>Individuals Who Are Essential Spouses</w:t>
            </w:r>
          </w:p>
        </w:tc>
        <w:tc>
          <w:tcPr>
            <w:tcW w:w="2520" w:type="dxa"/>
            <w:hideMark/>
          </w:tcPr>
          <w:p w:rsidRPr="009264CF" w:rsidR="00FB21D2" w:rsidP="00FB21D2" w:rsidRDefault="00FB21D2">
            <w:pPr>
              <w:rPr>
                <w:rFonts w:cs="Arial"/>
                <w:color w:val="000000"/>
              </w:rPr>
            </w:pPr>
            <w:r w:rsidRPr="009264CF">
              <w:rPr>
                <w:rFonts w:cs="Arial"/>
                <w:color w:val="000000"/>
              </w:rPr>
              <w:t>Individuals who were eligible as essential spouses in 1973 and who continue be essential to the well-being of a recipient of cash assistance.</w:t>
            </w:r>
          </w:p>
        </w:tc>
        <w:tc>
          <w:tcPr>
            <w:tcW w:w="1530" w:type="dxa"/>
            <w:hideMark/>
          </w:tcPr>
          <w:p w:rsidRPr="009264CF" w:rsidR="00FB21D2" w:rsidP="00FB21D2" w:rsidRDefault="00FB21D2">
            <w:pPr>
              <w:rPr>
                <w:rFonts w:cs="Arial"/>
                <w:color w:val="000000"/>
              </w:rPr>
            </w:pPr>
            <w:r w:rsidRPr="009264CF">
              <w:rPr>
                <w:rFonts w:cs="Arial"/>
                <w:color w:val="000000"/>
              </w:rPr>
              <w:t>42 CFR 435.131; 1905(a)</w:t>
            </w:r>
          </w:p>
        </w:tc>
        <w:tc>
          <w:tcPr>
            <w:tcW w:w="1620" w:type="dxa"/>
            <w:hideMark/>
          </w:tcPr>
          <w:p w:rsidRPr="009264CF" w:rsidR="00FB21D2" w:rsidP="00FB21D2" w:rsidRDefault="00FB21D2">
            <w:pPr>
              <w:rPr>
                <w:rFonts w:cs="Arial"/>
                <w:color w:val="000000"/>
              </w:rPr>
            </w:pPr>
            <w:r w:rsidRPr="009264CF">
              <w:rPr>
                <w:rFonts w:cs="Arial"/>
                <w:color w:val="000000"/>
              </w:rPr>
              <w:t>ABD</w:t>
            </w:r>
          </w:p>
        </w:tc>
        <w:tc>
          <w:tcPr>
            <w:tcW w:w="1440" w:type="dxa"/>
            <w:hideMark/>
          </w:tcPr>
          <w:p w:rsidRPr="009264CF" w:rsidR="00FB21D2" w:rsidP="00FB21D2" w:rsidRDefault="00FB21D2">
            <w:pPr>
              <w:rPr>
                <w:rFonts w:cs="Arial"/>
                <w:color w:val="000000"/>
              </w:rPr>
            </w:pPr>
            <w:r w:rsidRPr="009264CF">
              <w:rPr>
                <w:rFonts w:cs="Arial"/>
                <w:color w:val="000000"/>
              </w:rPr>
              <w:t xml:space="preserve">Mandatory Coverage </w:t>
            </w:r>
          </w:p>
        </w:tc>
      </w:tr>
      <w:tr w:rsidRPr="009264CF" w:rsidR="00FB21D2" w:rsidTr="003B74DF">
        <w:trPr>
          <w:cantSplit/>
          <w:trHeight w:val="1530"/>
        </w:trPr>
        <w:tc>
          <w:tcPr>
            <w:tcW w:w="715" w:type="dxa"/>
            <w:hideMark/>
          </w:tcPr>
          <w:p w:rsidRPr="009264CF" w:rsidR="00FB21D2" w:rsidP="00FB21D2" w:rsidRDefault="00FB21D2">
            <w:pPr>
              <w:jc w:val="center"/>
              <w:rPr>
                <w:rFonts w:cs="Calibri"/>
                <w:color w:val="000000"/>
              </w:rPr>
            </w:pPr>
            <w:r w:rsidRPr="009264CF">
              <w:rPr>
                <w:rFonts w:cs="Calibri"/>
                <w:color w:val="000000"/>
              </w:rPr>
              <w:t>15</w:t>
            </w:r>
          </w:p>
        </w:tc>
        <w:tc>
          <w:tcPr>
            <w:tcW w:w="2012" w:type="dxa"/>
            <w:hideMark/>
          </w:tcPr>
          <w:p w:rsidRPr="009264CF" w:rsidR="00FB21D2" w:rsidP="00FB21D2" w:rsidRDefault="00FB21D2">
            <w:pPr>
              <w:rPr>
                <w:rFonts w:cs="Arial"/>
                <w:color w:val="000000"/>
              </w:rPr>
            </w:pPr>
            <w:r w:rsidRPr="009264CF">
              <w:rPr>
                <w:rFonts w:cs="Arial"/>
                <w:color w:val="000000"/>
              </w:rPr>
              <w:t>Institutionalized Individuals Continuously Eligible Since 1973</w:t>
            </w:r>
          </w:p>
        </w:tc>
        <w:tc>
          <w:tcPr>
            <w:tcW w:w="2520" w:type="dxa"/>
            <w:hideMark/>
          </w:tcPr>
          <w:p w:rsidRPr="009264CF" w:rsidR="00FB21D2" w:rsidP="00FB21D2" w:rsidRDefault="00FB21D2">
            <w:pPr>
              <w:rPr>
                <w:rFonts w:cs="Arial"/>
                <w:color w:val="000000"/>
              </w:rPr>
            </w:pPr>
            <w:r w:rsidRPr="009264CF">
              <w:rPr>
                <w:rFonts w:cs="Arial"/>
                <w:color w:val="000000"/>
              </w:rPr>
              <w:t>Institutionalized individuals who were eligible for Medicaid in 1973 as inpatients of Title XIX medical institutions or intermediate care facilities, and who continue to meet the 1973 requirements.</w:t>
            </w:r>
          </w:p>
        </w:tc>
        <w:tc>
          <w:tcPr>
            <w:tcW w:w="1530" w:type="dxa"/>
            <w:hideMark/>
          </w:tcPr>
          <w:p w:rsidRPr="009264CF" w:rsidR="00FB21D2" w:rsidP="00FB21D2" w:rsidRDefault="00FB21D2">
            <w:pPr>
              <w:rPr>
                <w:rFonts w:cs="Arial"/>
                <w:color w:val="000000"/>
              </w:rPr>
            </w:pPr>
            <w:r w:rsidRPr="009264CF">
              <w:rPr>
                <w:rFonts w:cs="Arial"/>
                <w:color w:val="000000"/>
              </w:rPr>
              <w:t>42  CFR 435.132</w:t>
            </w:r>
          </w:p>
        </w:tc>
        <w:tc>
          <w:tcPr>
            <w:tcW w:w="1620" w:type="dxa"/>
            <w:hideMark/>
          </w:tcPr>
          <w:p w:rsidRPr="009264CF" w:rsidR="00FB21D2" w:rsidP="00FB21D2" w:rsidRDefault="00FB21D2">
            <w:pPr>
              <w:rPr>
                <w:rFonts w:cs="Arial"/>
                <w:color w:val="000000"/>
              </w:rPr>
            </w:pPr>
            <w:r w:rsidRPr="009264CF">
              <w:rPr>
                <w:rFonts w:cs="Arial"/>
                <w:color w:val="000000"/>
              </w:rPr>
              <w:t>ABD</w:t>
            </w:r>
          </w:p>
        </w:tc>
        <w:tc>
          <w:tcPr>
            <w:tcW w:w="1440" w:type="dxa"/>
            <w:hideMark/>
          </w:tcPr>
          <w:p w:rsidRPr="009264CF" w:rsidR="00FB21D2" w:rsidP="00FB21D2" w:rsidRDefault="00FB21D2">
            <w:pPr>
              <w:rPr>
                <w:rFonts w:cs="Arial"/>
                <w:color w:val="000000"/>
              </w:rPr>
            </w:pPr>
            <w:r w:rsidRPr="009264CF">
              <w:rPr>
                <w:rFonts w:cs="Arial"/>
                <w:color w:val="000000"/>
              </w:rPr>
              <w:t xml:space="preserve">Mandatory Coverage </w:t>
            </w:r>
          </w:p>
        </w:tc>
      </w:tr>
      <w:tr w:rsidRPr="009264CF" w:rsidR="00FB21D2" w:rsidTr="003B74DF">
        <w:trPr>
          <w:cantSplit/>
          <w:trHeight w:val="1275"/>
        </w:trPr>
        <w:tc>
          <w:tcPr>
            <w:tcW w:w="715" w:type="dxa"/>
            <w:hideMark/>
          </w:tcPr>
          <w:p w:rsidRPr="009264CF" w:rsidR="00FB21D2" w:rsidP="00FB21D2" w:rsidRDefault="00FB21D2">
            <w:pPr>
              <w:jc w:val="center"/>
              <w:rPr>
                <w:rFonts w:cs="Calibri"/>
                <w:color w:val="000000"/>
              </w:rPr>
            </w:pPr>
            <w:r w:rsidRPr="009264CF">
              <w:rPr>
                <w:rFonts w:cs="Calibri"/>
                <w:color w:val="000000"/>
              </w:rPr>
              <w:t>16</w:t>
            </w:r>
          </w:p>
        </w:tc>
        <w:tc>
          <w:tcPr>
            <w:tcW w:w="2012" w:type="dxa"/>
            <w:hideMark/>
          </w:tcPr>
          <w:p w:rsidRPr="009264CF" w:rsidR="00FB21D2" w:rsidP="00FB21D2" w:rsidRDefault="00FB21D2">
            <w:pPr>
              <w:rPr>
                <w:rFonts w:cs="Arial"/>
                <w:color w:val="000000"/>
              </w:rPr>
            </w:pPr>
            <w:r w:rsidRPr="009264CF">
              <w:rPr>
                <w:rFonts w:cs="Arial"/>
                <w:color w:val="000000"/>
              </w:rPr>
              <w:t>Blind or Disabled Individuals Eligible in 1973</w:t>
            </w:r>
          </w:p>
        </w:tc>
        <w:tc>
          <w:tcPr>
            <w:tcW w:w="2520" w:type="dxa"/>
            <w:hideMark/>
          </w:tcPr>
          <w:p w:rsidRPr="009264CF" w:rsidR="00FB21D2" w:rsidP="00FB21D2" w:rsidRDefault="00FB21D2">
            <w:pPr>
              <w:rPr>
                <w:rFonts w:cs="Arial"/>
                <w:color w:val="000000"/>
              </w:rPr>
            </w:pPr>
            <w:r w:rsidRPr="009264CF">
              <w:rPr>
                <w:rFonts w:cs="Arial"/>
                <w:color w:val="000000"/>
              </w:rPr>
              <w:t>Blind or disabled individuals who were eligible for Medicaid in 1973 who meet all current requirements for Medicaid except for the blindness or disability criteria.</w:t>
            </w:r>
          </w:p>
        </w:tc>
        <w:tc>
          <w:tcPr>
            <w:tcW w:w="1530" w:type="dxa"/>
            <w:hideMark/>
          </w:tcPr>
          <w:p w:rsidRPr="009264CF" w:rsidR="00FB21D2" w:rsidP="00FB21D2" w:rsidRDefault="00FB21D2">
            <w:pPr>
              <w:rPr>
                <w:rFonts w:cs="Arial"/>
                <w:color w:val="000000"/>
              </w:rPr>
            </w:pPr>
            <w:r w:rsidRPr="009264CF">
              <w:rPr>
                <w:rFonts w:cs="Arial"/>
                <w:color w:val="000000"/>
              </w:rPr>
              <w:t>42 CFR 435.133</w:t>
            </w:r>
          </w:p>
        </w:tc>
        <w:tc>
          <w:tcPr>
            <w:tcW w:w="1620" w:type="dxa"/>
            <w:hideMark/>
          </w:tcPr>
          <w:p w:rsidRPr="009264CF" w:rsidR="00FB21D2" w:rsidP="00FB21D2" w:rsidRDefault="00FB21D2">
            <w:pPr>
              <w:rPr>
                <w:rFonts w:cs="Arial"/>
                <w:color w:val="000000"/>
              </w:rPr>
            </w:pPr>
            <w:r w:rsidRPr="009264CF">
              <w:rPr>
                <w:rFonts w:cs="Arial"/>
                <w:color w:val="000000"/>
              </w:rPr>
              <w:t>ABD</w:t>
            </w:r>
          </w:p>
        </w:tc>
        <w:tc>
          <w:tcPr>
            <w:tcW w:w="1440" w:type="dxa"/>
            <w:hideMark/>
          </w:tcPr>
          <w:p w:rsidRPr="009264CF" w:rsidR="00FB21D2" w:rsidP="00FB21D2" w:rsidRDefault="00FB21D2">
            <w:pPr>
              <w:rPr>
                <w:rFonts w:cs="Arial"/>
                <w:color w:val="000000"/>
              </w:rPr>
            </w:pPr>
            <w:r w:rsidRPr="009264CF">
              <w:rPr>
                <w:rFonts w:cs="Arial"/>
                <w:color w:val="000000"/>
              </w:rPr>
              <w:t xml:space="preserve">Mandatory Coverage </w:t>
            </w:r>
          </w:p>
        </w:tc>
      </w:tr>
      <w:tr w:rsidRPr="009264CF" w:rsidR="00FB21D2" w:rsidTr="003B74DF">
        <w:trPr>
          <w:cantSplit/>
          <w:trHeight w:val="1275"/>
        </w:trPr>
        <w:tc>
          <w:tcPr>
            <w:tcW w:w="715" w:type="dxa"/>
            <w:hideMark/>
          </w:tcPr>
          <w:p w:rsidRPr="009264CF" w:rsidR="00FB21D2" w:rsidP="00FB21D2" w:rsidRDefault="00FB21D2">
            <w:pPr>
              <w:jc w:val="center"/>
              <w:rPr>
                <w:rFonts w:cs="Calibri"/>
                <w:color w:val="000000"/>
              </w:rPr>
            </w:pPr>
            <w:r w:rsidRPr="009264CF">
              <w:rPr>
                <w:rFonts w:cs="Calibri"/>
                <w:color w:val="000000"/>
              </w:rPr>
              <w:lastRenderedPageBreak/>
              <w:t>17</w:t>
            </w:r>
          </w:p>
        </w:tc>
        <w:tc>
          <w:tcPr>
            <w:tcW w:w="2012" w:type="dxa"/>
            <w:hideMark/>
          </w:tcPr>
          <w:p w:rsidRPr="009264CF" w:rsidR="00FB21D2" w:rsidP="00FB21D2" w:rsidRDefault="00FB21D2">
            <w:pPr>
              <w:rPr>
                <w:rFonts w:cs="Arial"/>
                <w:color w:val="000000"/>
              </w:rPr>
            </w:pPr>
            <w:r w:rsidRPr="009264CF">
              <w:rPr>
                <w:rFonts w:cs="Arial"/>
                <w:color w:val="000000"/>
              </w:rPr>
              <w:t>Individuals Who Lost Eligibility for SSI/SSP Due to an Increase in OASDI Benefits in 1972</w:t>
            </w:r>
          </w:p>
        </w:tc>
        <w:tc>
          <w:tcPr>
            <w:tcW w:w="2520" w:type="dxa"/>
            <w:hideMark/>
          </w:tcPr>
          <w:p w:rsidRPr="009264CF" w:rsidR="00FB21D2" w:rsidP="00FB21D2" w:rsidRDefault="00FB21D2">
            <w:pPr>
              <w:rPr>
                <w:rFonts w:cs="Arial"/>
                <w:color w:val="000000"/>
              </w:rPr>
            </w:pPr>
            <w:r w:rsidRPr="009264CF">
              <w:rPr>
                <w:rFonts w:cs="Arial"/>
                <w:color w:val="000000"/>
              </w:rPr>
              <w:t>Individuals who would be eligible for SSI/SSP except for the increase in OASDI benefits in 1972, who were entitled to and receiving cash assistance in August, 1972.</w:t>
            </w:r>
          </w:p>
        </w:tc>
        <w:tc>
          <w:tcPr>
            <w:tcW w:w="1530" w:type="dxa"/>
            <w:hideMark/>
          </w:tcPr>
          <w:p w:rsidRPr="009264CF" w:rsidR="00FB21D2" w:rsidP="00FB21D2" w:rsidRDefault="00FB21D2">
            <w:pPr>
              <w:rPr>
                <w:rFonts w:cs="Arial"/>
                <w:color w:val="000000"/>
              </w:rPr>
            </w:pPr>
            <w:r w:rsidRPr="009264CF">
              <w:rPr>
                <w:rFonts w:cs="Arial"/>
                <w:color w:val="000000"/>
              </w:rPr>
              <w:t>42 CFR 435.134</w:t>
            </w:r>
          </w:p>
        </w:tc>
        <w:tc>
          <w:tcPr>
            <w:tcW w:w="1620" w:type="dxa"/>
            <w:hideMark/>
          </w:tcPr>
          <w:p w:rsidRPr="009264CF" w:rsidR="00FB21D2" w:rsidP="00FB21D2" w:rsidRDefault="00FB21D2">
            <w:pPr>
              <w:rPr>
                <w:rFonts w:cs="Arial"/>
                <w:color w:val="000000"/>
              </w:rPr>
            </w:pPr>
            <w:r w:rsidRPr="009264CF">
              <w:rPr>
                <w:rFonts w:cs="Arial"/>
                <w:color w:val="000000"/>
              </w:rPr>
              <w:t>ABD</w:t>
            </w:r>
          </w:p>
        </w:tc>
        <w:tc>
          <w:tcPr>
            <w:tcW w:w="1440" w:type="dxa"/>
            <w:hideMark/>
          </w:tcPr>
          <w:p w:rsidRPr="009264CF" w:rsidR="00FB21D2" w:rsidP="00FB21D2" w:rsidRDefault="00FB21D2">
            <w:pPr>
              <w:rPr>
                <w:rFonts w:cs="Arial"/>
                <w:color w:val="000000"/>
              </w:rPr>
            </w:pPr>
            <w:r w:rsidRPr="009264CF">
              <w:rPr>
                <w:rFonts w:cs="Arial"/>
                <w:color w:val="000000"/>
              </w:rPr>
              <w:t xml:space="preserve">Mandatory Coverage </w:t>
            </w:r>
          </w:p>
        </w:tc>
      </w:tr>
      <w:tr w:rsidRPr="009264CF" w:rsidR="00FB21D2" w:rsidTr="003B74DF">
        <w:trPr>
          <w:cantSplit/>
          <w:trHeight w:val="2040"/>
        </w:trPr>
        <w:tc>
          <w:tcPr>
            <w:tcW w:w="715" w:type="dxa"/>
            <w:hideMark/>
          </w:tcPr>
          <w:p w:rsidRPr="009264CF" w:rsidR="00FB21D2" w:rsidP="00FB21D2" w:rsidRDefault="00FB21D2">
            <w:pPr>
              <w:jc w:val="center"/>
              <w:rPr>
                <w:rFonts w:cs="Calibri"/>
                <w:color w:val="000000"/>
              </w:rPr>
            </w:pPr>
            <w:r w:rsidRPr="009264CF">
              <w:rPr>
                <w:rFonts w:cs="Calibri"/>
                <w:color w:val="000000"/>
              </w:rPr>
              <w:t>18</w:t>
            </w:r>
          </w:p>
        </w:tc>
        <w:tc>
          <w:tcPr>
            <w:tcW w:w="2012" w:type="dxa"/>
            <w:hideMark/>
          </w:tcPr>
          <w:p w:rsidRPr="009264CF" w:rsidR="00FB21D2" w:rsidP="00FB21D2" w:rsidRDefault="00FB21D2">
            <w:pPr>
              <w:rPr>
                <w:rFonts w:cs="Arial"/>
                <w:color w:val="000000"/>
              </w:rPr>
            </w:pPr>
            <w:r w:rsidRPr="009264CF">
              <w:rPr>
                <w:rFonts w:cs="Arial"/>
                <w:color w:val="000000"/>
              </w:rPr>
              <w:t xml:space="preserve">Individuals Who Would be Eligible for SSI/SSP but for OASDI COLA increases since April, 1977 </w:t>
            </w:r>
          </w:p>
        </w:tc>
        <w:tc>
          <w:tcPr>
            <w:tcW w:w="2520" w:type="dxa"/>
            <w:hideMark/>
          </w:tcPr>
          <w:p w:rsidRPr="009264CF" w:rsidR="00FB21D2" w:rsidP="00FB21D2" w:rsidRDefault="00FB21D2">
            <w:pPr>
              <w:rPr>
                <w:rFonts w:cs="Arial"/>
                <w:color w:val="000000"/>
              </w:rPr>
            </w:pPr>
            <w:r w:rsidRPr="009264CF">
              <w:rPr>
                <w:rFonts w:cs="Arial"/>
                <w:color w:val="000000"/>
              </w:rPr>
              <w:t>Individuals who are receiving OASDI and became ineligible for SSI/SSP after April, 1977, who would continue to be eligible if the cost of living increases in OASDI since their last month of eligibility for SSI/SSP/OASDI were deducted from income.</w:t>
            </w:r>
          </w:p>
        </w:tc>
        <w:tc>
          <w:tcPr>
            <w:tcW w:w="1530" w:type="dxa"/>
            <w:hideMark/>
          </w:tcPr>
          <w:p w:rsidRPr="009264CF" w:rsidR="00FB21D2" w:rsidP="00FB21D2" w:rsidRDefault="00FB21D2">
            <w:pPr>
              <w:rPr>
                <w:rFonts w:cs="Arial"/>
                <w:color w:val="000000"/>
              </w:rPr>
            </w:pPr>
            <w:r w:rsidRPr="009264CF">
              <w:rPr>
                <w:rFonts w:cs="Arial"/>
                <w:color w:val="000000"/>
              </w:rPr>
              <w:t xml:space="preserve">42 CFR 435.135; </w:t>
            </w:r>
          </w:p>
        </w:tc>
        <w:tc>
          <w:tcPr>
            <w:tcW w:w="1620" w:type="dxa"/>
            <w:hideMark/>
          </w:tcPr>
          <w:p w:rsidRPr="009264CF" w:rsidR="00FB21D2" w:rsidP="00FB21D2" w:rsidRDefault="00FB21D2">
            <w:pPr>
              <w:rPr>
                <w:rFonts w:cs="Arial"/>
                <w:color w:val="000000"/>
              </w:rPr>
            </w:pPr>
            <w:r w:rsidRPr="009264CF">
              <w:rPr>
                <w:rFonts w:cs="Arial"/>
                <w:color w:val="000000"/>
              </w:rPr>
              <w:t>ABD</w:t>
            </w:r>
          </w:p>
        </w:tc>
        <w:tc>
          <w:tcPr>
            <w:tcW w:w="1440" w:type="dxa"/>
            <w:hideMark/>
          </w:tcPr>
          <w:p w:rsidRPr="009264CF" w:rsidR="00FB21D2" w:rsidP="00FB21D2" w:rsidRDefault="00FB21D2">
            <w:pPr>
              <w:rPr>
                <w:rFonts w:cs="Arial"/>
                <w:color w:val="000000"/>
              </w:rPr>
            </w:pPr>
            <w:r w:rsidRPr="009264CF">
              <w:rPr>
                <w:rFonts w:cs="Arial"/>
                <w:color w:val="000000"/>
              </w:rPr>
              <w:t xml:space="preserve">Mandatory Coverage </w:t>
            </w:r>
          </w:p>
        </w:tc>
      </w:tr>
      <w:tr w:rsidRPr="009264CF" w:rsidR="00FB21D2" w:rsidTr="003B74DF">
        <w:trPr>
          <w:cantSplit/>
          <w:trHeight w:val="503"/>
        </w:trPr>
        <w:tc>
          <w:tcPr>
            <w:tcW w:w="715" w:type="dxa"/>
            <w:hideMark/>
          </w:tcPr>
          <w:p w:rsidRPr="009264CF" w:rsidR="00FB21D2" w:rsidP="00FB21D2" w:rsidRDefault="00FB21D2">
            <w:pPr>
              <w:jc w:val="center"/>
              <w:rPr>
                <w:rFonts w:cs="Calibri"/>
                <w:color w:val="000000"/>
              </w:rPr>
            </w:pPr>
            <w:r w:rsidRPr="009264CF">
              <w:rPr>
                <w:rFonts w:cs="Calibri"/>
                <w:color w:val="000000"/>
              </w:rPr>
              <w:t>19</w:t>
            </w:r>
          </w:p>
        </w:tc>
        <w:tc>
          <w:tcPr>
            <w:tcW w:w="2012" w:type="dxa"/>
            <w:hideMark/>
          </w:tcPr>
          <w:p w:rsidRPr="009264CF" w:rsidR="00FB21D2" w:rsidP="00FB21D2" w:rsidRDefault="00FB21D2">
            <w:pPr>
              <w:rPr>
                <w:rFonts w:cs="Arial"/>
                <w:color w:val="000000"/>
              </w:rPr>
            </w:pPr>
            <w:r w:rsidRPr="009264CF">
              <w:rPr>
                <w:rFonts w:cs="Arial"/>
                <w:color w:val="000000"/>
              </w:rPr>
              <w:t>Disabled Widows and Widowers Ineligible for SSI due to Increase in OASDI</w:t>
            </w:r>
          </w:p>
        </w:tc>
        <w:tc>
          <w:tcPr>
            <w:tcW w:w="2520" w:type="dxa"/>
            <w:hideMark/>
          </w:tcPr>
          <w:p w:rsidRPr="009264CF" w:rsidR="00FB21D2" w:rsidP="00FB21D2" w:rsidRDefault="00FB21D2">
            <w:pPr>
              <w:rPr>
                <w:rFonts w:cs="Arial"/>
                <w:color w:val="000000"/>
              </w:rPr>
            </w:pPr>
            <w:r w:rsidRPr="009264CF">
              <w:rPr>
                <w:rFonts w:cs="Arial"/>
                <w:color w:val="000000"/>
              </w:rPr>
              <w:t>Disabled widows and widowers who would be eligible for SSI /SSP, except for the increase in OASDI benefits due to the elimination of the reduction factor in P.L. 98-21, who therefore are deemed to be SSI or SSP recipients.</w:t>
            </w:r>
          </w:p>
        </w:tc>
        <w:tc>
          <w:tcPr>
            <w:tcW w:w="1530" w:type="dxa"/>
            <w:hideMark/>
          </w:tcPr>
          <w:p w:rsidRPr="009264CF" w:rsidR="00FB21D2" w:rsidP="00FB21D2" w:rsidRDefault="00FB21D2">
            <w:pPr>
              <w:rPr>
                <w:rFonts w:cs="Arial"/>
                <w:color w:val="000000"/>
              </w:rPr>
            </w:pPr>
            <w:r w:rsidRPr="009264CF">
              <w:rPr>
                <w:rFonts w:cs="Arial"/>
                <w:color w:val="000000"/>
              </w:rPr>
              <w:t>42 CFR 435.137; 1634(b)</w:t>
            </w:r>
          </w:p>
        </w:tc>
        <w:tc>
          <w:tcPr>
            <w:tcW w:w="1620" w:type="dxa"/>
            <w:hideMark/>
          </w:tcPr>
          <w:p w:rsidRPr="009264CF" w:rsidR="00FB21D2" w:rsidP="00FB21D2" w:rsidRDefault="00FB21D2">
            <w:pPr>
              <w:rPr>
                <w:rFonts w:cs="Arial"/>
                <w:color w:val="000000"/>
              </w:rPr>
            </w:pPr>
            <w:r w:rsidRPr="009264CF">
              <w:rPr>
                <w:rFonts w:cs="Arial"/>
                <w:color w:val="000000"/>
              </w:rPr>
              <w:t>ABD</w:t>
            </w:r>
          </w:p>
        </w:tc>
        <w:tc>
          <w:tcPr>
            <w:tcW w:w="1440" w:type="dxa"/>
            <w:hideMark/>
          </w:tcPr>
          <w:p w:rsidRPr="009264CF" w:rsidR="00FB21D2" w:rsidP="00FB21D2" w:rsidRDefault="00FB21D2">
            <w:pPr>
              <w:rPr>
                <w:rFonts w:cs="Arial"/>
                <w:color w:val="000000"/>
              </w:rPr>
            </w:pPr>
            <w:r w:rsidRPr="009264CF">
              <w:rPr>
                <w:rFonts w:cs="Arial"/>
                <w:color w:val="000000"/>
              </w:rPr>
              <w:t xml:space="preserve">Mandatory Coverage </w:t>
            </w:r>
          </w:p>
        </w:tc>
      </w:tr>
      <w:tr w:rsidRPr="009264CF" w:rsidR="00FB21D2" w:rsidTr="003B74DF">
        <w:trPr>
          <w:cantSplit/>
          <w:trHeight w:val="1530"/>
        </w:trPr>
        <w:tc>
          <w:tcPr>
            <w:tcW w:w="715" w:type="dxa"/>
            <w:hideMark/>
          </w:tcPr>
          <w:p w:rsidRPr="009264CF" w:rsidR="00FB21D2" w:rsidP="00FB21D2" w:rsidRDefault="00FB21D2">
            <w:pPr>
              <w:jc w:val="center"/>
              <w:rPr>
                <w:rFonts w:cs="Calibri"/>
                <w:color w:val="000000"/>
              </w:rPr>
            </w:pPr>
            <w:r w:rsidRPr="009264CF">
              <w:rPr>
                <w:rFonts w:cs="Calibri"/>
                <w:color w:val="000000"/>
              </w:rPr>
              <w:lastRenderedPageBreak/>
              <w:t>20</w:t>
            </w:r>
          </w:p>
        </w:tc>
        <w:tc>
          <w:tcPr>
            <w:tcW w:w="2012" w:type="dxa"/>
            <w:hideMark/>
          </w:tcPr>
          <w:p w:rsidRPr="009264CF" w:rsidR="00FB21D2" w:rsidP="00FB21D2" w:rsidRDefault="00FB21D2">
            <w:pPr>
              <w:rPr>
                <w:rFonts w:cs="Arial"/>
                <w:color w:val="000000"/>
              </w:rPr>
            </w:pPr>
            <w:r w:rsidRPr="009264CF">
              <w:rPr>
                <w:rFonts w:cs="Arial"/>
                <w:color w:val="000000"/>
              </w:rPr>
              <w:t>Disabled Widows and Widowers Ineligible for SSI due to Early Receipt of Social Security</w:t>
            </w:r>
          </w:p>
        </w:tc>
        <w:tc>
          <w:tcPr>
            <w:tcW w:w="2520" w:type="dxa"/>
            <w:hideMark/>
          </w:tcPr>
          <w:p w:rsidRPr="009264CF" w:rsidR="00FB21D2" w:rsidP="00FB21D2" w:rsidRDefault="00FB21D2">
            <w:pPr>
              <w:rPr>
                <w:rFonts w:cs="Arial"/>
                <w:color w:val="000000"/>
              </w:rPr>
            </w:pPr>
            <w:r w:rsidRPr="009264CF">
              <w:rPr>
                <w:rFonts w:cs="Arial"/>
                <w:color w:val="000000"/>
              </w:rPr>
              <w:t>Disabled widows and widowers who would be eligible for SSI/SSP, except for the early receipt of OASDI benefits, who are not entitled to Medicare Part A, who therefore are deemed to be SSI recipients.</w:t>
            </w:r>
          </w:p>
        </w:tc>
        <w:tc>
          <w:tcPr>
            <w:tcW w:w="1530" w:type="dxa"/>
            <w:hideMark/>
          </w:tcPr>
          <w:p w:rsidRPr="009264CF" w:rsidR="00FB21D2" w:rsidP="00FB21D2" w:rsidRDefault="00FB21D2">
            <w:pPr>
              <w:rPr>
                <w:rFonts w:cs="Arial"/>
                <w:color w:val="000000"/>
              </w:rPr>
            </w:pPr>
            <w:r w:rsidRPr="009264CF">
              <w:rPr>
                <w:rFonts w:cs="Arial"/>
                <w:color w:val="000000"/>
              </w:rPr>
              <w:t>42 CFR 435.138; 1634(d)</w:t>
            </w:r>
          </w:p>
        </w:tc>
        <w:tc>
          <w:tcPr>
            <w:tcW w:w="1620" w:type="dxa"/>
            <w:hideMark/>
          </w:tcPr>
          <w:p w:rsidRPr="009264CF" w:rsidR="00FB21D2" w:rsidP="00FB21D2" w:rsidRDefault="00FB21D2">
            <w:pPr>
              <w:rPr>
                <w:rFonts w:cs="Arial"/>
                <w:color w:val="000000"/>
              </w:rPr>
            </w:pPr>
            <w:r w:rsidRPr="009264CF">
              <w:rPr>
                <w:rFonts w:cs="Arial"/>
                <w:color w:val="000000"/>
              </w:rPr>
              <w:t>ABD</w:t>
            </w:r>
          </w:p>
        </w:tc>
        <w:tc>
          <w:tcPr>
            <w:tcW w:w="1440" w:type="dxa"/>
            <w:hideMark/>
          </w:tcPr>
          <w:p w:rsidRPr="009264CF" w:rsidR="00FB21D2" w:rsidP="00FB21D2" w:rsidRDefault="00FB21D2">
            <w:pPr>
              <w:rPr>
                <w:rFonts w:cs="Arial"/>
                <w:color w:val="000000"/>
              </w:rPr>
            </w:pPr>
            <w:r w:rsidRPr="009264CF">
              <w:rPr>
                <w:rFonts w:cs="Arial"/>
                <w:color w:val="000000"/>
              </w:rPr>
              <w:t xml:space="preserve">Mandatory Coverage </w:t>
            </w:r>
          </w:p>
        </w:tc>
      </w:tr>
      <w:tr w:rsidRPr="009264CF" w:rsidR="00FB21D2" w:rsidTr="003B74DF">
        <w:trPr>
          <w:cantSplit/>
          <w:trHeight w:val="1275"/>
        </w:trPr>
        <w:tc>
          <w:tcPr>
            <w:tcW w:w="715" w:type="dxa"/>
            <w:hideMark/>
          </w:tcPr>
          <w:p w:rsidRPr="009264CF" w:rsidR="00FB21D2" w:rsidP="00FB21D2" w:rsidRDefault="00FB21D2">
            <w:pPr>
              <w:jc w:val="center"/>
              <w:rPr>
                <w:rFonts w:cs="Calibri"/>
                <w:color w:val="000000"/>
              </w:rPr>
            </w:pPr>
            <w:r w:rsidRPr="009264CF">
              <w:rPr>
                <w:rFonts w:cs="Calibri"/>
                <w:color w:val="000000"/>
              </w:rPr>
              <w:t>21</w:t>
            </w:r>
          </w:p>
        </w:tc>
        <w:tc>
          <w:tcPr>
            <w:tcW w:w="2012" w:type="dxa"/>
            <w:hideMark/>
          </w:tcPr>
          <w:p w:rsidRPr="009264CF" w:rsidR="00FB21D2" w:rsidP="00FB21D2" w:rsidRDefault="00FB21D2">
            <w:pPr>
              <w:rPr>
                <w:rFonts w:cs="Arial"/>
                <w:color w:val="000000"/>
              </w:rPr>
            </w:pPr>
            <w:r w:rsidRPr="009264CF">
              <w:rPr>
                <w:rFonts w:cs="Arial"/>
                <w:color w:val="000000"/>
              </w:rPr>
              <w:t>Working Disabled under 1619(b)</w:t>
            </w:r>
          </w:p>
        </w:tc>
        <w:tc>
          <w:tcPr>
            <w:tcW w:w="2520" w:type="dxa"/>
            <w:hideMark/>
          </w:tcPr>
          <w:p w:rsidRPr="009264CF" w:rsidR="00FB21D2" w:rsidP="00FB21D2" w:rsidRDefault="00FB21D2">
            <w:pPr>
              <w:rPr>
                <w:rFonts w:cs="Arial"/>
                <w:color w:val="000000"/>
              </w:rPr>
            </w:pPr>
            <w:r w:rsidRPr="009264CF">
              <w:rPr>
                <w:rFonts w:cs="Arial"/>
                <w:color w:val="000000"/>
              </w:rPr>
              <w:t>Blind or disabled individuals who participated in Medicaid as SSI cash recipients or who were considered to be receiving SSI, who would still qualify for SSI except for earnings.</w:t>
            </w:r>
          </w:p>
        </w:tc>
        <w:tc>
          <w:tcPr>
            <w:tcW w:w="1530" w:type="dxa"/>
            <w:hideMark/>
          </w:tcPr>
          <w:p w:rsidRPr="009264CF" w:rsidR="00FB21D2" w:rsidP="00FB21D2" w:rsidRDefault="00FB21D2">
            <w:pPr>
              <w:rPr>
                <w:rFonts w:cs="Arial"/>
                <w:color w:val="000000"/>
              </w:rPr>
            </w:pPr>
            <w:r w:rsidRPr="009264CF">
              <w:rPr>
                <w:rFonts w:cs="Arial"/>
                <w:color w:val="000000"/>
              </w:rPr>
              <w:t>1619(b); 1902(a)(10)(A)(i)(II)</w:t>
            </w:r>
            <w:r>
              <w:rPr>
                <w:rFonts w:cs="Arial"/>
                <w:color w:val="000000"/>
              </w:rPr>
              <w:t>(bb)</w:t>
            </w:r>
            <w:r w:rsidRPr="009264CF">
              <w:rPr>
                <w:rFonts w:cs="Arial"/>
                <w:color w:val="000000"/>
              </w:rPr>
              <w:t xml:space="preserve">; 1905(q) </w:t>
            </w:r>
          </w:p>
        </w:tc>
        <w:tc>
          <w:tcPr>
            <w:tcW w:w="1620" w:type="dxa"/>
            <w:hideMark/>
          </w:tcPr>
          <w:p w:rsidRPr="009264CF" w:rsidR="00FB21D2" w:rsidP="00FB21D2" w:rsidRDefault="00FB21D2">
            <w:pPr>
              <w:rPr>
                <w:rFonts w:cs="Arial"/>
                <w:color w:val="000000"/>
              </w:rPr>
            </w:pPr>
            <w:r w:rsidRPr="009264CF">
              <w:rPr>
                <w:rFonts w:cs="Arial"/>
                <w:color w:val="000000"/>
              </w:rPr>
              <w:t>ABD</w:t>
            </w:r>
          </w:p>
        </w:tc>
        <w:tc>
          <w:tcPr>
            <w:tcW w:w="1440" w:type="dxa"/>
            <w:hideMark/>
          </w:tcPr>
          <w:p w:rsidRPr="009264CF" w:rsidR="00FB21D2" w:rsidP="00FB21D2" w:rsidRDefault="00FB21D2">
            <w:pPr>
              <w:rPr>
                <w:rFonts w:cs="Arial"/>
                <w:color w:val="000000"/>
              </w:rPr>
            </w:pPr>
            <w:r w:rsidRPr="009264CF">
              <w:rPr>
                <w:rFonts w:cs="Arial"/>
                <w:color w:val="000000"/>
              </w:rPr>
              <w:t xml:space="preserve">Mandatory Coverage </w:t>
            </w:r>
          </w:p>
        </w:tc>
      </w:tr>
      <w:tr w:rsidRPr="009264CF" w:rsidR="00FB21D2" w:rsidTr="003B74DF">
        <w:trPr>
          <w:cantSplit/>
          <w:trHeight w:val="1020"/>
        </w:trPr>
        <w:tc>
          <w:tcPr>
            <w:tcW w:w="715" w:type="dxa"/>
            <w:hideMark/>
          </w:tcPr>
          <w:p w:rsidRPr="009264CF" w:rsidR="00FB21D2" w:rsidP="00FB21D2" w:rsidRDefault="00FB21D2">
            <w:pPr>
              <w:jc w:val="center"/>
              <w:rPr>
                <w:rFonts w:cs="Calibri"/>
                <w:color w:val="000000"/>
              </w:rPr>
            </w:pPr>
            <w:r w:rsidRPr="009264CF">
              <w:rPr>
                <w:rFonts w:cs="Calibri"/>
                <w:color w:val="000000"/>
              </w:rPr>
              <w:t>22</w:t>
            </w:r>
          </w:p>
        </w:tc>
        <w:tc>
          <w:tcPr>
            <w:tcW w:w="2012" w:type="dxa"/>
            <w:hideMark/>
          </w:tcPr>
          <w:p w:rsidRPr="009264CF" w:rsidR="00FB21D2" w:rsidP="00FB21D2" w:rsidRDefault="00FB21D2">
            <w:pPr>
              <w:rPr>
                <w:rFonts w:cs="Arial"/>
                <w:color w:val="000000"/>
              </w:rPr>
            </w:pPr>
            <w:r w:rsidRPr="009264CF">
              <w:rPr>
                <w:rFonts w:cs="Arial"/>
                <w:color w:val="000000"/>
              </w:rPr>
              <w:t>Disabled Adult Children</w:t>
            </w:r>
          </w:p>
        </w:tc>
        <w:tc>
          <w:tcPr>
            <w:tcW w:w="2520" w:type="dxa"/>
            <w:hideMark/>
          </w:tcPr>
          <w:p w:rsidRPr="009264CF" w:rsidR="00FB21D2" w:rsidP="00FB21D2" w:rsidRDefault="00FB21D2">
            <w:pPr>
              <w:rPr>
                <w:rFonts w:cs="Arial"/>
                <w:color w:val="000000"/>
              </w:rPr>
            </w:pPr>
            <w:r w:rsidRPr="009264CF">
              <w:rPr>
                <w:rFonts w:cs="Arial"/>
                <w:color w:val="000000"/>
              </w:rPr>
              <w:t>Individuals who lose eligibility for SSI at age 18 or older due to receipt of or increase in Title II OASDI child benefits.</w:t>
            </w:r>
          </w:p>
        </w:tc>
        <w:tc>
          <w:tcPr>
            <w:tcW w:w="1530" w:type="dxa"/>
            <w:hideMark/>
          </w:tcPr>
          <w:p w:rsidRPr="009264CF" w:rsidR="00FB21D2" w:rsidP="00FB21D2" w:rsidRDefault="00FB21D2">
            <w:pPr>
              <w:rPr>
                <w:rFonts w:cs="Arial"/>
                <w:color w:val="000000"/>
              </w:rPr>
            </w:pPr>
            <w:r>
              <w:rPr>
                <w:rFonts w:cs="Arial"/>
                <w:color w:val="000000"/>
              </w:rPr>
              <w:t>1634(c</w:t>
            </w:r>
            <w:r w:rsidRPr="009264CF">
              <w:rPr>
                <w:rFonts w:cs="Arial"/>
                <w:color w:val="000000"/>
              </w:rPr>
              <w:t>)</w:t>
            </w:r>
          </w:p>
        </w:tc>
        <w:tc>
          <w:tcPr>
            <w:tcW w:w="1620" w:type="dxa"/>
            <w:hideMark/>
          </w:tcPr>
          <w:p w:rsidRPr="009264CF" w:rsidR="00FB21D2" w:rsidP="00FB21D2" w:rsidRDefault="00FB21D2">
            <w:pPr>
              <w:rPr>
                <w:rFonts w:cs="Arial"/>
                <w:color w:val="000000"/>
              </w:rPr>
            </w:pPr>
            <w:r w:rsidRPr="009264CF">
              <w:rPr>
                <w:rFonts w:cs="Arial"/>
                <w:color w:val="000000"/>
              </w:rPr>
              <w:t>ABD</w:t>
            </w:r>
          </w:p>
        </w:tc>
        <w:tc>
          <w:tcPr>
            <w:tcW w:w="1440" w:type="dxa"/>
            <w:hideMark/>
          </w:tcPr>
          <w:p w:rsidRPr="009264CF" w:rsidR="00FB21D2" w:rsidP="00FB21D2" w:rsidRDefault="00FB21D2">
            <w:pPr>
              <w:rPr>
                <w:rFonts w:cs="Arial"/>
                <w:color w:val="000000"/>
              </w:rPr>
            </w:pPr>
            <w:r w:rsidRPr="009264CF">
              <w:rPr>
                <w:rFonts w:cs="Arial"/>
                <w:color w:val="000000"/>
              </w:rPr>
              <w:t xml:space="preserve">Mandatory Coverage </w:t>
            </w:r>
          </w:p>
        </w:tc>
      </w:tr>
      <w:tr w:rsidRPr="009264CF" w:rsidR="00FB21D2" w:rsidTr="003B74DF">
        <w:trPr>
          <w:cantSplit/>
          <w:trHeight w:val="1020"/>
        </w:trPr>
        <w:tc>
          <w:tcPr>
            <w:tcW w:w="715" w:type="dxa"/>
            <w:hideMark/>
          </w:tcPr>
          <w:p w:rsidRPr="009264CF" w:rsidR="00FB21D2" w:rsidP="00FB21D2" w:rsidRDefault="00FB21D2">
            <w:pPr>
              <w:jc w:val="center"/>
              <w:rPr>
                <w:rFonts w:cs="Calibri"/>
                <w:color w:val="000000"/>
              </w:rPr>
            </w:pPr>
            <w:r w:rsidRPr="009264CF">
              <w:rPr>
                <w:rFonts w:cs="Calibri"/>
                <w:color w:val="000000"/>
              </w:rPr>
              <w:t>23</w:t>
            </w:r>
          </w:p>
        </w:tc>
        <w:tc>
          <w:tcPr>
            <w:tcW w:w="2012" w:type="dxa"/>
            <w:hideMark/>
          </w:tcPr>
          <w:p w:rsidRPr="009264CF" w:rsidR="00FB21D2" w:rsidP="00FB21D2" w:rsidRDefault="00FB21D2">
            <w:pPr>
              <w:rPr>
                <w:rFonts w:cs="Arial"/>
                <w:color w:val="000000"/>
              </w:rPr>
            </w:pPr>
            <w:r w:rsidRPr="009264CF">
              <w:rPr>
                <w:rFonts w:cs="Arial"/>
                <w:color w:val="000000"/>
              </w:rPr>
              <w:t>Qualified Medicare Beneficiaries</w:t>
            </w:r>
          </w:p>
        </w:tc>
        <w:tc>
          <w:tcPr>
            <w:tcW w:w="2520" w:type="dxa"/>
            <w:hideMark/>
          </w:tcPr>
          <w:p w:rsidRPr="009264CF" w:rsidR="00FB21D2" w:rsidP="00FB21D2" w:rsidRDefault="00FB21D2">
            <w:pPr>
              <w:rPr>
                <w:rFonts w:cs="Arial"/>
                <w:color w:val="000000"/>
              </w:rPr>
            </w:pPr>
            <w:r w:rsidRPr="009264CF">
              <w:rPr>
                <w:rFonts w:cs="Arial"/>
                <w:color w:val="000000"/>
              </w:rPr>
              <w:t>Individuals with income equal to or less than 100% of the FPL who are entitled to Medicare Part A, who qualify for Medicare cost-sharing.</w:t>
            </w:r>
          </w:p>
        </w:tc>
        <w:tc>
          <w:tcPr>
            <w:tcW w:w="1530" w:type="dxa"/>
            <w:hideMark/>
          </w:tcPr>
          <w:p w:rsidR="00FB21D2" w:rsidP="00FB21D2" w:rsidRDefault="00FB21D2">
            <w:pPr>
              <w:rPr>
                <w:rFonts w:cs="Arial"/>
                <w:color w:val="000000"/>
              </w:rPr>
            </w:pPr>
            <w:r w:rsidRPr="009264CF">
              <w:rPr>
                <w:rFonts w:cs="Arial"/>
                <w:color w:val="000000"/>
              </w:rPr>
              <w:t>1902(a)(10)(E)(i);</w:t>
            </w:r>
          </w:p>
          <w:p w:rsidRPr="009264CF" w:rsidR="00FB21D2" w:rsidP="00FB21D2" w:rsidRDefault="00FB21D2">
            <w:pPr>
              <w:rPr>
                <w:rFonts w:cs="Arial"/>
                <w:color w:val="000000"/>
              </w:rPr>
            </w:pPr>
            <w:r>
              <w:rPr>
                <w:rFonts w:cs="Arial"/>
                <w:color w:val="000000"/>
              </w:rPr>
              <w:t>1</w:t>
            </w:r>
            <w:r w:rsidRPr="009264CF">
              <w:rPr>
                <w:rFonts w:cs="Arial"/>
                <w:color w:val="000000"/>
              </w:rPr>
              <w:t xml:space="preserve">905(p) </w:t>
            </w:r>
          </w:p>
        </w:tc>
        <w:tc>
          <w:tcPr>
            <w:tcW w:w="1620" w:type="dxa"/>
            <w:hideMark/>
          </w:tcPr>
          <w:p w:rsidRPr="009264CF" w:rsidR="00FB21D2" w:rsidP="00FB21D2" w:rsidRDefault="00FB21D2">
            <w:pPr>
              <w:rPr>
                <w:rFonts w:cs="Arial"/>
                <w:color w:val="000000"/>
              </w:rPr>
            </w:pPr>
            <w:r w:rsidRPr="009264CF">
              <w:rPr>
                <w:rFonts w:cs="Arial"/>
                <w:color w:val="000000"/>
              </w:rPr>
              <w:t>ABD</w:t>
            </w:r>
          </w:p>
        </w:tc>
        <w:tc>
          <w:tcPr>
            <w:tcW w:w="1440" w:type="dxa"/>
            <w:hideMark/>
          </w:tcPr>
          <w:p w:rsidRPr="009264CF" w:rsidR="00FB21D2" w:rsidP="00FB21D2" w:rsidRDefault="00FB21D2">
            <w:pPr>
              <w:rPr>
                <w:rFonts w:cs="Arial"/>
                <w:color w:val="000000"/>
              </w:rPr>
            </w:pPr>
            <w:r w:rsidRPr="009264CF">
              <w:rPr>
                <w:rFonts w:cs="Arial"/>
                <w:color w:val="000000"/>
              </w:rPr>
              <w:t xml:space="preserve">Mandatory Coverage </w:t>
            </w:r>
          </w:p>
        </w:tc>
      </w:tr>
      <w:tr w:rsidRPr="009264CF" w:rsidR="00FB21D2" w:rsidTr="003B74DF">
        <w:trPr>
          <w:cantSplit/>
          <w:trHeight w:val="1530"/>
        </w:trPr>
        <w:tc>
          <w:tcPr>
            <w:tcW w:w="715" w:type="dxa"/>
            <w:hideMark/>
          </w:tcPr>
          <w:p w:rsidRPr="009264CF" w:rsidR="00FB21D2" w:rsidP="00FB21D2" w:rsidRDefault="00FB21D2">
            <w:pPr>
              <w:jc w:val="center"/>
              <w:rPr>
                <w:rFonts w:cs="Calibri"/>
                <w:color w:val="000000"/>
              </w:rPr>
            </w:pPr>
            <w:r w:rsidRPr="009264CF">
              <w:rPr>
                <w:rFonts w:cs="Calibri"/>
                <w:color w:val="000000"/>
              </w:rPr>
              <w:lastRenderedPageBreak/>
              <w:t>24</w:t>
            </w:r>
          </w:p>
        </w:tc>
        <w:tc>
          <w:tcPr>
            <w:tcW w:w="2012" w:type="dxa"/>
            <w:hideMark/>
          </w:tcPr>
          <w:p w:rsidRPr="009264CF" w:rsidR="00FB21D2" w:rsidP="00FB21D2" w:rsidRDefault="00FB21D2">
            <w:pPr>
              <w:rPr>
                <w:rFonts w:cs="Arial"/>
                <w:color w:val="000000"/>
              </w:rPr>
            </w:pPr>
            <w:r w:rsidRPr="009264CF">
              <w:rPr>
                <w:rFonts w:cs="Arial"/>
                <w:color w:val="000000"/>
              </w:rPr>
              <w:t>Qualified Disabled and Working Individuals</w:t>
            </w:r>
          </w:p>
        </w:tc>
        <w:tc>
          <w:tcPr>
            <w:tcW w:w="2520" w:type="dxa"/>
            <w:hideMark/>
          </w:tcPr>
          <w:p w:rsidRPr="009264CF" w:rsidR="00FB21D2" w:rsidP="00FB21D2" w:rsidRDefault="00FB21D2">
            <w:pPr>
              <w:rPr>
                <w:rFonts w:cs="Arial"/>
                <w:color w:val="000000"/>
              </w:rPr>
            </w:pPr>
            <w:r w:rsidRPr="009264CF">
              <w:rPr>
                <w:rFonts w:cs="Arial"/>
                <w:color w:val="000000"/>
              </w:rPr>
              <w:t>Working, disabled individuals with income equal to or less than 200% of the FPL, who are entitled to Medicare Part A under section 1818A, who qualify for payment of Medicare Part A premiums.</w:t>
            </w:r>
          </w:p>
        </w:tc>
        <w:tc>
          <w:tcPr>
            <w:tcW w:w="1530" w:type="dxa"/>
            <w:hideMark/>
          </w:tcPr>
          <w:p w:rsidRPr="009264CF" w:rsidR="00FB21D2" w:rsidP="00FB21D2" w:rsidRDefault="00FB21D2">
            <w:pPr>
              <w:rPr>
                <w:rFonts w:cs="Arial"/>
                <w:color w:val="000000"/>
              </w:rPr>
            </w:pPr>
            <w:r w:rsidRPr="009264CF">
              <w:rPr>
                <w:rFonts w:cs="Arial"/>
                <w:color w:val="000000"/>
              </w:rPr>
              <w:t>1902(a)(10)(E)(ii</w:t>
            </w:r>
            <w:r>
              <w:rPr>
                <w:rFonts w:cs="Arial"/>
                <w:color w:val="000000"/>
              </w:rPr>
              <w:t xml:space="preserve">);  1905(p)(3)(A)(i); </w:t>
            </w:r>
            <w:r w:rsidRPr="009264CF">
              <w:rPr>
                <w:rFonts w:cs="Arial"/>
                <w:color w:val="000000"/>
              </w:rPr>
              <w:t xml:space="preserve">1905(s) </w:t>
            </w:r>
          </w:p>
        </w:tc>
        <w:tc>
          <w:tcPr>
            <w:tcW w:w="1620" w:type="dxa"/>
            <w:hideMark/>
          </w:tcPr>
          <w:p w:rsidRPr="009264CF" w:rsidR="00FB21D2" w:rsidP="00FB21D2" w:rsidRDefault="00FB21D2">
            <w:pPr>
              <w:rPr>
                <w:rFonts w:cs="Arial"/>
                <w:color w:val="000000"/>
              </w:rPr>
            </w:pPr>
            <w:r w:rsidRPr="009264CF">
              <w:rPr>
                <w:rFonts w:cs="Arial"/>
                <w:color w:val="000000"/>
              </w:rPr>
              <w:t>ABD</w:t>
            </w:r>
          </w:p>
        </w:tc>
        <w:tc>
          <w:tcPr>
            <w:tcW w:w="1440" w:type="dxa"/>
            <w:hideMark/>
          </w:tcPr>
          <w:p w:rsidRPr="009264CF" w:rsidR="00FB21D2" w:rsidP="00FB21D2" w:rsidRDefault="00FB21D2">
            <w:pPr>
              <w:rPr>
                <w:rFonts w:cs="Arial"/>
                <w:color w:val="000000"/>
              </w:rPr>
            </w:pPr>
            <w:r w:rsidRPr="009264CF">
              <w:rPr>
                <w:rFonts w:cs="Arial"/>
                <w:color w:val="000000"/>
              </w:rPr>
              <w:t xml:space="preserve">Mandatory Coverage </w:t>
            </w:r>
          </w:p>
        </w:tc>
      </w:tr>
      <w:tr w:rsidRPr="009264CF" w:rsidR="00FB21D2" w:rsidTr="003B74DF">
        <w:trPr>
          <w:cantSplit/>
          <w:trHeight w:val="1275"/>
        </w:trPr>
        <w:tc>
          <w:tcPr>
            <w:tcW w:w="715" w:type="dxa"/>
            <w:hideMark/>
          </w:tcPr>
          <w:p w:rsidRPr="009264CF" w:rsidR="00FB21D2" w:rsidP="00FB21D2" w:rsidRDefault="00FB21D2">
            <w:pPr>
              <w:jc w:val="center"/>
              <w:rPr>
                <w:rFonts w:cs="Calibri"/>
                <w:color w:val="000000"/>
              </w:rPr>
            </w:pPr>
            <w:r w:rsidRPr="009264CF">
              <w:rPr>
                <w:rFonts w:cs="Calibri"/>
                <w:color w:val="000000"/>
              </w:rPr>
              <w:t>25</w:t>
            </w:r>
          </w:p>
        </w:tc>
        <w:tc>
          <w:tcPr>
            <w:tcW w:w="2012" w:type="dxa"/>
            <w:hideMark/>
          </w:tcPr>
          <w:p w:rsidRPr="009264CF" w:rsidR="00FB21D2" w:rsidP="00FB21D2" w:rsidRDefault="00FB21D2">
            <w:pPr>
              <w:rPr>
                <w:rFonts w:cs="Arial"/>
                <w:color w:val="000000"/>
              </w:rPr>
            </w:pPr>
            <w:r w:rsidRPr="009264CF">
              <w:rPr>
                <w:rFonts w:cs="Arial"/>
                <w:color w:val="000000"/>
              </w:rPr>
              <w:t>Specified Low Income Medicare Beneficiaries</w:t>
            </w:r>
          </w:p>
        </w:tc>
        <w:tc>
          <w:tcPr>
            <w:tcW w:w="2520" w:type="dxa"/>
            <w:hideMark/>
          </w:tcPr>
          <w:p w:rsidRPr="009264CF" w:rsidR="00FB21D2" w:rsidP="00FB21D2" w:rsidRDefault="00FB21D2">
            <w:pPr>
              <w:rPr>
                <w:rFonts w:cs="Arial"/>
                <w:color w:val="000000"/>
              </w:rPr>
            </w:pPr>
            <w:r w:rsidRPr="009264CF">
              <w:rPr>
                <w:rFonts w:cs="Arial"/>
                <w:color w:val="000000"/>
              </w:rPr>
              <w:t xml:space="preserve">Individuals with income between 100% and 120% of the FPL who are entitled to Medicare Part A, who qualify for payment of Medicare Part </w:t>
            </w:r>
            <w:r>
              <w:rPr>
                <w:rFonts w:cs="Arial"/>
                <w:color w:val="000000"/>
              </w:rPr>
              <w:t>B</w:t>
            </w:r>
            <w:r w:rsidRPr="009264CF">
              <w:rPr>
                <w:rFonts w:cs="Arial"/>
                <w:color w:val="000000"/>
              </w:rPr>
              <w:t xml:space="preserve"> premiums.</w:t>
            </w:r>
          </w:p>
        </w:tc>
        <w:tc>
          <w:tcPr>
            <w:tcW w:w="1530" w:type="dxa"/>
            <w:hideMark/>
          </w:tcPr>
          <w:p w:rsidRPr="009264CF" w:rsidR="00FB21D2" w:rsidP="00FB21D2" w:rsidRDefault="00FB21D2">
            <w:pPr>
              <w:rPr>
                <w:rFonts w:cs="Arial"/>
                <w:color w:val="000000"/>
              </w:rPr>
            </w:pPr>
            <w:r w:rsidRPr="009264CF">
              <w:rPr>
                <w:rFonts w:cs="Arial"/>
                <w:color w:val="000000"/>
              </w:rPr>
              <w:t>1902(a)(10)(E)(iii); 1905(p)(3)(A)(ii)</w:t>
            </w:r>
          </w:p>
        </w:tc>
        <w:tc>
          <w:tcPr>
            <w:tcW w:w="1620" w:type="dxa"/>
            <w:hideMark/>
          </w:tcPr>
          <w:p w:rsidRPr="009264CF" w:rsidR="00FB21D2" w:rsidP="00FB21D2" w:rsidRDefault="00FB21D2">
            <w:pPr>
              <w:rPr>
                <w:rFonts w:cs="Arial"/>
                <w:color w:val="000000"/>
              </w:rPr>
            </w:pPr>
            <w:r w:rsidRPr="009264CF">
              <w:rPr>
                <w:rFonts w:cs="Arial"/>
                <w:color w:val="000000"/>
              </w:rPr>
              <w:t>ABD</w:t>
            </w:r>
          </w:p>
        </w:tc>
        <w:tc>
          <w:tcPr>
            <w:tcW w:w="1440" w:type="dxa"/>
            <w:hideMark/>
          </w:tcPr>
          <w:p w:rsidRPr="009264CF" w:rsidR="00FB21D2" w:rsidP="00FB21D2" w:rsidRDefault="00FB21D2">
            <w:pPr>
              <w:rPr>
                <w:rFonts w:cs="Arial"/>
                <w:color w:val="000000"/>
              </w:rPr>
            </w:pPr>
            <w:r w:rsidRPr="009264CF">
              <w:rPr>
                <w:rFonts w:cs="Arial"/>
                <w:color w:val="000000"/>
              </w:rPr>
              <w:t xml:space="preserve">Mandatory Coverage </w:t>
            </w:r>
          </w:p>
        </w:tc>
      </w:tr>
      <w:tr w:rsidRPr="009264CF" w:rsidR="00FB21D2" w:rsidTr="003B74DF">
        <w:trPr>
          <w:cantSplit/>
          <w:trHeight w:val="1275"/>
        </w:trPr>
        <w:tc>
          <w:tcPr>
            <w:tcW w:w="715" w:type="dxa"/>
            <w:hideMark/>
          </w:tcPr>
          <w:p w:rsidRPr="009264CF" w:rsidR="00FB21D2" w:rsidP="00FB21D2" w:rsidRDefault="00FB21D2">
            <w:pPr>
              <w:jc w:val="center"/>
              <w:rPr>
                <w:rFonts w:cs="Calibri"/>
                <w:color w:val="000000"/>
              </w:rPr>
            </w:pPr>
            <w:r w:rsidRPr="009264CF">
              <w:rPr>
                <w:rFonts w:cs="Calibri"/>
                <w:color w:val="000000"/>
              </w:rPr>
              <w:t>26</w:t>
            </w:r>
          </w:p>
        </w:tc>
        <w:tc>
          <w:tcPr>
            <w:tcW w:w="2012" w:type="dxa"/>
            <w:hideMark/>
          </w:tcPr>
          <w:p w:rsidRPr="009264CF" w:rsidR="00FB21D2" w:rsidP="00FB21D2" w:rsidRDefault="00FB21D2">
            <w:pPr>
              <w:rPr>
                <w:rFonts w:cs="Arial"/>
                <w:color w:val="000000"/>
              </w:rPr>
            </w:pPr>
            <w:r w:rsidRPr="009264CF">
              <w:rPr>
                <w:rFonts w:cs="Arial"/>
                <w:color w:val="000000"/>
              </w:rPr>
              <w:t>Qualifying Individuals</w:t>
            </w:r>
          </w:p>
        </w:tc>
        <w:tc>
          <w:tcPr>
            <w:tcW w:w="2520" w:type="dxa"/>
            <w:hideMark/>
          </w:tcPr>
          <w:p w:rsidRPr="009264CF" w:rsidR="00FB21D2" w:rsidP="00FB21D2" w:rsidRDefault="00FB21D2">
            <w:pPr>
              <w:rPr>
                <w:rFonts w:cs="Arial"/>
                <w:color w:val="000000"/>
              </w:rPr>
            </w:pPr>
            <w:r w:rsidRPr="009264CF">
              <w:rPr>
                <w:rFonts w:cs="Arial"/>
                <w:color w:val="000000"/>
              </w:rPr>
              <w:t>Individuals with income between 120% and 135% of the FPL who are entitled to Medicare Part A, who qualify for payment of Medicare Part B premiums.</w:t>
            </w:r>
          </w:p>
        </w:tc>
        <w:tc>
          <w:tcPr>
            <w:tcW w:w="1530" w:type="dxa"/>
            <w:hideMark/>
          </w:tcPr>
          <w:p w:rsidRPr="009264CF" w:rsidR="00FB21D2" w:rsidP="00FB21D2" w:rsidRDefault="00FB21D2">
            <w:pPr>
              <w:rPr>
                <w:rFonts w:cs="Arial"/>
                <w:color w:val="000000"/>
              </w:rPr>
            </w:pPr>
            <w:r w:rsidRPr="009264CF">
              <w:rPr>
                <w:rFonts w:cs="Arial"/>
                <w:color w:val="000000"/>
              </w:rPr>
              <w:t>1902(a)(10)(E)(iv); 1905(p)(3)(A)(ii)</w:t>
            </w:r>
          </w:p>
        </w:tc>
        <w:tc>
          <w:tcPr>
            <w:tcW w:w="1620" w:type="dxa"/>
            <w:hideMark/>
          </w:tcPr>
          <w:p w:rsidRPr="009264CF" w:rsidR="00FB21D2" w:rsidP="00FB21D2" w:rsidRDefault="00FB21D2">
            <w:pPr>
              <w:rPr>
                <w:rFonts w:cs="Arial"/>
                <w:color w:val="000000"/>
              </w:rPr>
            </w:pPr>
            <w:r w:rsidRPr="009264CF">
              <w:rPr>
                <w:rFonts w:cs="Arial"/>
                <w:color w:val="000000"/>
              </w:rPr>
              <w:t>ABD</w:t>
            </w:r>
          </w:p>
        </w:tc>
        <w:tc>
          <w:tcPr>
            <w:tcW w:w="1440" w:type="dxa"/>
            <w:hideMark/>
          </w:tcPr>
          <w:p w:rsidRPr="009264CF" w:rsidR="00FB21D2" w:rsidP="00FB21D2" w:rsidRDefault="00FB21D2">
            <w:pPr>
              <w:rPr>
                <w:rFonts w:cs="Arial"/>
                <w:color w:val="000000"/>
              </w:rPr>
            </w:pPr>
            <w:r w:rsidRPr="009264CF">
              <w:rPr>
                <w:rFonts w:cs="Arial"/>
                <w:color w:val="000000"/>
              </w:rPr>
              <w:t xml:space="preserve">Mandatory Coverage </w:t>
            </w:r>
          </w:p>
        </w:tc>
      </w:tr>
    </w:tbl>
    <w:p w:rsidR="00FB21D2" w:rsidP="00FB21D2" w:rsidRDefault="00FB21D2">
      <w:pPr>
        <w:rPr>
          <w:rFonts w:cs="Arial"/>
          <w:b/>
          <w:bCs/>
          <w:color w:val="000000"/>
        </w:rPr>
      </w:pPr>
      <w:r w:rsidRPr="009264CF">
        <w:rPr>
          <w:rFonts w:cs="Arial"/>
          <w:b/>
          <w:bCs/>
          <w:color w:val="000000"/>
        </w:rPr>
        <w:t>MEDICAID MANDATORY COVERAGE</w:t>
      </w:r>
    </w:p>
    <w:p w:rsidR="00FB21D2" w:rsidP="00FB21D2" w:rsidRDefault="00FB21D2">
      <w:pPr>
        <w:rPr>
          <w:rFonts w:cs="Arial"/>
          <w:b/>
          <w:bCs/>
          <w:color w:val="000000"/>
        </w:rPr>
      </w:pPr>
    </w:p>
    <w:tbl>
      <w:tblPr>
        <w:tblStyle w:val="TableGrid3"/>
        <w:tblW w:w="9837" w:type="dxa"/>
        <w:tblLayout w:type="fixed"/>
        <w:tblLook w:val="00A0" w:firstRow="1" w:lastRow="0" w:firstColumn="1" w:lastColumn="0" w:noHBand="0" w:noVBand="0"/>
        <w:tblCaption w:val="Eligibility Group Table - MEDICAID OPTIONS FOR COVERAGE"/>
        <w:tblDescription w:val="This table displays Eligibility group"/>
      </w:tblPr>
      <w:tblGrid>
        <w:gridCol w:w="715"/>
        <w:gridCol w:w="2012"/>
        <w:gridCol w:w="2520"/>
        <w:gridCol w:w="1530"/>
        <w:gridCol w:w="1620"/>
        <w:gridCol w:w="1440"/>
      </w:tblGrid>
      <w:tr w:rsidRPr="009264CF" w:rsidR="00FB21D2" w:rsidTr="003B74DF">
        <w:trPr>
          <w:cantSplit/>
          <w:trHeight w:val="405"/>
          <w:tblHeader/>
        </w:trPr>
        <w:tc>
          <w:tcPr>
            <w:tcW w:w="715" w:type="dxa"/>
            <w:shd w:val="clear" w:color="auto" w:fill="B4C6E7" w:themeFill="accent1" w:themeFillTint="66"/>
            <w:hideMark/>
          </w:tcPr>
          <w:p w:rsidRPr="009264CF" w:rsidR="00FB21D2" w:rsidP="00FB21D2" w:rsidRDefault="00FB21D2">
            <w:pPr>
              <w:jc w:val="center"/>
              <w:rPr>
                <w:rFonts w:cs="Arial"/>
                <w:b/>
                <w:bCs/>
                <w:color w:val="000000"/>
              </w:rPr>
            </w:pPr>
            <w:r w:rsidRPr="009264CF">
              <w:rPr>
                <w:rFonts w:cs="Arial"/>
              </w:rPr>
              <w:fldChar w:fldCharType="begin"/>
            </w:r>
            <w:r w:rsidRPr="009264CF">
              <w:rPr>
                <w:rFonts w:cs="Arial"/>
              </w:rPr>
              <w:instrText>tc \l1 "ATTACHMENT 5  - Program Type Reference</w:instrText>
            </w:r>
            <w:r w:rsidRPr="009264CF">
              <w:rPr>
                <w:rFonts w:cs="Arial"/>
              </w:rPr>
              <w:fldChar w:fldCharType="end"/>
            </w:r>
            <w:r w:rsidRPr="009264CF">
              <w:rPr>
                <w:rFonts w:cs="Arial"/>
                <w:b/>
                <w:bCs/>
                <w:color w:val="000000"/>
              </w:rPr>
              <w:t>Code</w:t>
            </w:r>
          </w:p>
        </w:tc>
        <w:tc>
          <w:tcPr>
            <w:tcW w:w="2012" w:type="dxa"/>
            <w:shd w:val="clear" w:color="auto" w:fill="B4C6E7" w:themeFill="accent1" w:themeFillTint="66"/>
            <w:hideMark/>
          </w:tcPr>
          <w:p w:rsidRPr="009264CF" w:rsidR="00FB21D2" w:rsidP="00FB21D2" w:rsidRDefault="00FB21D2">
            <w:pPr>
              <w:jc w:val="center"/>
              <w:rPr>
                <w:rFonts w:cs="Arial"/>
                <w:b/>
                <w:bCs/>
                <w:color w:val="000000"/>
              </w:rPr>
            </w:pPr>
            <w:r w:rsidRPr="009264CF">
              <w:rPr>
                <w:rFonts w:cs="Arial"/>
                <w:b/>
                <w:bCs/>
                <w:color w:val="000000"/>
              </w:rPr>
              <w:t>Eligibility Group</w:t>
            </w:r>
          </w:p>
        </w:tc>
        <w:tc>
          <w:tcPr>
            <w:tcW w:w="2520" w:type="dxa"/>
            <w:shd w:val="clear" w:color="auto" w:fill="B4C6E7" w:themeFill="accent1" w:themeFillTint="66"/>
            <w:hideMark/>
          </w:tcPr>
          <w:p w:rsidRPr="009264CF" w:rsidR="00FB21D2" w:rsidP="00FB21D2" w:rsidRDefault="00FB21D2">
            <w:pPr>
              <w:jc w:val="center"/>
              <w:rPr>
                <w:rFonts w:cs="Arial"/>
                <w:b/>
                <w:bCs/>
                <w:color w:val="000000"/>
              </w:rPr>
            </w:pPr>
            <w:r w:rsidRPr="009264CF">
              <w:rPr>
                <w:rFonts w:cs="Arial"/>
                <w:b/>
                <w:bCs/>
                <w:color w:val="000000"/>
              </w:rPr>
              <w:t>Short Description</w:t>
            </w:r>
          </w:p>
        </w:tc>
        <w:tc>
          <w:tcPr>
            <w:tcW w:w="1530" w:type="dxa"/>
            <w:shd w:val="clear" w:color="auto" w:fill="B4C6E7" w:themeFill="accent1" w:themeFillTint="66"/>
            <w:hideMark/>
          </w:tcPr>
          <w:p w:rsidRPr="009264CF" w:rsidR="00FB21D2" w:rsidP="00FB21D2" w:rsidRDefault="00FB21D2">
            <w:pPr>
              <w:jc w:val="center"/>
              <w:rPr>
                <w:rFonts w:cs="Arial"/>
                <w:b/>
                <w:bCs/>
                <w:color w:val="000000"/>
              </w:rPr>
            </w:pPr>
            <w:r w:rsidRPr="009264CF">
              <w:rPr>
                <w:rFonts w:cs="Arial"/>
                <w:b/>
                <w:bCs/>
                <w:color w:val="000000"/>
              </w:rPr>
              <w:t>Citation</w:t>
            </w:r>
          </w:p>
        </w:tc>
        <w:tc>
          <w:tcPr>
            <w:tcW w:w="1620" w:type="dxa"/>
            <w:shd w:val="clear" w:color="auto" w:fill="B4C6E7" w:themeFill="accent1" w:themeFillTint="66"/>
            <w:hideMark/>
          </w:tcPr>
          <w:p w:rsidRPr="009264CF" w:rsidR="00FB21D2" w:rsidP="00FB21D2" w:rsidRDefault="00FB21D2">
            <w:pPr>
              <w:jc w:val="center"/>
              <w:rPr>
                <w:rFonts w:cs="Arial"/>
                <w:b/>
                <w:bCs/>
                <w:color w:val="000000"/>
              </w:rPr>
            </w:pPr>
            <w:r w:rsidRPr="009264CF">
              <w:rPr>
                <w:rFonts w:cs="Arial"/>
                <w:b/>
                <w:bCs/>
                <w:color w:val="000000"/>
              </w:rPr>
              <w:t>Type</w:t>
            </w:r>
          </w:p>
        </w:tc>
        <w:tc>
          <w:tcPr>
            <w:tcW w:w="1440" w:type="dxa"/>
            <w:shd w:val="clear" w:color="auto" w:fill="B4C6E7" w:themeFill="accent1" w:themeFillTint="66"/>
            <w:hideMark/>
          </w:tcPr>
          <w:p w:rsidRPr="009264CF" w:rsidR="00FB21D2" w:rsidP="00FB21D2" w:rsidRDefault="00FB21D2">
            <w:pPr>
              <w:jc w:val="center"/>
              <w:rPr>
                <w:rFonts w:cs="Arial"/>
                <w:b/>
                <w:bCs/>
                <w:color w:val="000000"/>
              </w:rPr>
            </w:pPr>
            <w:r w:rsidRPr="009264CF">
              <w:rPr>
                <w:rFonts w:cs="Arial"/>
                <w:b/>
                <w:bCs/>
                <w:color w:val="000000"/>
              </w:rPr>
              <w:t>Category</w:t>
            </w:r>
          </w:p>
        </w:tc>
      </w:tr>
      <w:tr w:rsidRPr="009264CF" w:rsidR="00FB21D2" w:rsidTr="003B74DF">
        <w:trPr>
          <w:cantSplit/>
          <w:trHeight w:val="1275"/>
        </w:trPr>
        <w:tc>
          <w:tcPr>
            <w:tcW w:w="715" w:type="dxa"/>
            <w:hideMark/>
          </w:tcPr>
          <w:p w:rsidRPr="009264CF" w:rsidR="00FB21D2" w:rsidP="00FB21D2" w:rsidRDefault="00FB21D2">
            <w:pPr>
              <w:jc w:val="center"/>
              <w:rPr>
                <w:rFonts w:cs="Calibri"/>
                <w:color w:val="000000"/>
              </w:rPr>
            </w:pPr>
            <w:r w:rsidRPr="009264CF">
              <w:rPr>
                <w:rFonts w:cs="Calibri"/>
                <w:color w:val="000000"/>
              </w:rPr>
              <w:t>27</w:t>
            </w:r>
          </w:p>
        </w:tc>
        <w:tc>
          <w:tcPr>
            <w:tcW w:w="2012" w:type="dxa"/>
            <w:hideMark/>
          </w:tcPr>
          <w:p w:rsidRPr="009264CF" w:rsidR="00FB21D2" w:rsidP="00FB21D2" w:rsidRDefault="00FB21D2">
            <w:pPr>
              <w:rPr>
                <w:rFonts w:cs="Arial"/>
                <w:color w:val="000000"/>
              </w:rPr>
            </w:pPr>
            <w:r w:rsidRPr="009264CF">
              <w:rPr>
                <w:rFonts w:cs="Arial"/>
                <w:color w:val="000000"/>
              </w:rPr>
              <w:t>Optional Coverage of Parents and Other Caretaker Relatives</w:t>
            </w:r>
          </w:p>
        </w:tc>
        <w:tc>
          <w:tcPr>
            <w:tcW w:w="2520" w:type="dxa"/>
            <w:hideMark/>
          </w:tcPr>
          <w:p w:rsidRPr="009264CF" w:rsidR="00FB21D2" w:rsidP="00FB21D2" w:rsidRDefault="00FB21D2">
            <w:pPr>
              <w:rPr>
                <w:rFonts w:cs="Arial"/>
                <w:color w:val="000000"/>
              </w:rPr>
            </w:pPr>
            <w:r w:rsidRPr="009264CF">
              <w:rPr>
                <w:rFonts w:cs="Arial"/>
                <w:color w:val="000000"/>
              </w:rPr>
              <w:t>Individuals qualifying as parents or caretaker relatives who are not mandatorily eligible and who have income at or below a standard established by the State.</w:t>
            </w:r>
          </w:p>
        </w:tc>
        <w:tc>
          <w:tcPr>
            <w:tcW w:w="1530" w:type="dxa"/>
            <w:hideMark/>
          </w:tcPr>
          <w:p w:rsidRPr="009264CF" w:rsidR="00FB21D2" w:rsidP="00FB21D2" w:rsidRDefault="00FB21D2">
            <w:pPr>
              <w:rPr>
                <w:rFonts w:cs="Arial"/>
                <w:color w:val="000000"/>
              </w:rPr>
            </w:pPr>
            <w:r>
              <w:rPr>
                <w:rFonts w:cs="Arial"/>
                <w:color w:val="000000"/>
              </w:rPr>
              <w:t>42 CFR 435.220;</w:t>
            </w:r>
            <w:r w:rsidRPr="009264CF">
              <w:rPr>
                <w:rFonts w:cs="Arial"/>
                <w:color w:val="000000"/>
              </w:rPr>
              <w:t xml:space="preserve"> 1902(a)(10)(A)(ii)(I)</w:t>
            </w:r>
          </w:p>
        </w:tc>
        <w:tc>
          <w:tcPr>
            <w:tcW w:w="1620" w:type="dxa"/>
            <w:hideMark/>
          </w:tcPr>
          <w:p w:rsidRPr="009264CF" w:rsidR="00FB21D2" w:rsidP="00FB21D2" w:rsidRDefault="00FB21D2">
            <w:pPr>
              <w:rPr>
                <w:rFonts w:cs="Arial"/>
                <w:color w:val="000000"/>
              </w:rPr>
            </w:pPr>
            <w:r w:rsidRPr="009264CF">
              <w:rPr>
                <w:rFonts w:cs="Arial"/>
                <w:color w:val="000000"/>
              </w:rPr>
              <w:t>Family/Adult</w:t>
            </w:r>
          </w:p>
        </w:tc>
        <w:tc>
          <w:tcPr>
            <w:tcW w:w="1440" w:type="dxa"/>
            <w:hideMark/>
          </w:tcPr>
          <w:p w:rsidRPr="009264CF" w:rsidR="00FB21D2" w:rsidP="00FB21D2" w:rsidRDefault="00FB21D2">
            <w:pPr>
              <w:rPr>
                <w:rFonts w:cs="Arial"/>
                <w:color w:val="000000"/>
              </w:rPr>
            </w:pPr>
            <w:r w:rsidRPr="009264CF">
              <w:rPr>
                <w:rFonts w:cs="Arial"/>
                <w:color w:val="000000"/>
              </w:rPr>
              <w:t xml:space="preserve">Options for Coverage </w:t>
            </w:r>
          </w:p>
        </w:tc>
      </w:tr>
      <w:tr w:rsidRPr="009264CF" w:rsidR="00FB21D2" w:rsidTr="003B74DF">
        <w:trPr>
          <w:cantSplit/>
          <w:trHeight w:val="1020"/>
        </w:trPr>
        <w:tc>
          <w:tcPr>
            <w:tcW w:w="715" w:type="dxa"/>
            <w:hideMark/>
          </w:tcPr>
          <w:p w:rsidRPr="009264CF" w:rsidR="00FB21D2" w:rsidP="00FB21D2" w:rsidRDefault="00FB21D2">
            <w:pPr>
              <w:jc w:val="center"/>
              <w:rPr>
                <w:rFonts w:cs="Calibri"/>
                <w:color w:val="000000"/>
              </w:rPr>
            </w:pPr>
            <w:r w:rsidRPr="009264CF">
              <w:rPr>
                <w:rFonts w:cs="Calibri"/>
                <w:color w:val="000000"/>
              </w:rPr>
              <w:lastRenderedPageBreak/>
              <w:t>28</w:t>
            </w:r>
          </w:p>
        </w:tc>
        <w:tc>
          <w:tcPr>
            <w:tcW w:w="2012" w:type="dxa"/>
            <w:hideMark/>
          </w:tcPr>
          <w:p w:rsidRPr="009264CF" w:rsidR="00FB21D2" w:rsidP="00FB21D2" w:rsidRDefault="00FB21D2">
            <w:pPr>
              <w:rPr>
                <w:rFonts w:cs="Arial"/>
                <w:color w:val="000000"/>
              </w:rPr>
            </w:pPr>
            <w:r w:rsidRPr="009264CF">
              <w:rPr>
                <w:rFonts w:cs="Arial"/>
                <w:color w:val="000000"/>
              </w:rPr>
              <w:t>Reasonable Classifications of Individuals under Age 21</w:t>
            </w:r>
          </w:p>
        </w:tc>
        <w:tc>
          <w:tcPr>
            <w:tcW w:w="2520" w:type="dxa"/>
            <w:hideMark/>
          </w:tcPr>
          <w:p w:rsidRPr="009264CF" w:rsidR="00FB21D2" w:rsidP="00FB21D2" w:rsidRDefault="00FB21D2">
            <w:pPr>
              <w:rPr>
                <w:rFonts w:cs="Arial"/>
                <w:color w:val="000000"/>
              </w:rPr>
            </w:pPr>
            <w:r w:rsidRPr="009264CF">
              <w:rPr>
                <w:rFonts w:cs="Arial"/>
                <w:color w:val="000000"/>
              </w:rPr>
              <w:t>Individuals under age 21 who are not mandatorily eligible and who have income at or below a standard established by the State.</w:t>
            </w:r>
          </w:p>
        </w:tc>
        <w:tc>
          <w:tcPr>
            <w:tcW w:w="1530" w:type="dxa"/>
            <w:hideMark/>
          </w:tcPr>
          <w:p w:rsidRPr="009264CF" w:rsidR="00FB21D2" w:rsidP="00FB21D2" w:rsidRDefault="00FB21D2">
            <w:pPr>
              <w:rPr>
                <w:rFonts w:cs="Arial"/>
                <w:color w:val="000000"/>
              </w:rPr>
            </w:pPr>
            <w:r w:rsidRPr="009264CF">
              <w:rPr>
                <w:rFonts w:cs="Arial"/>
                <w:color w:val="000000"/>
              </w:rPr>
              <w:t>42 CFR 435.222; 1902(a)(10)(A)(ii)(I) and (IV)</w:t>
            </w:r>
          </w:p>
        </w:tc>
        <w:tc>
          <w:tcPr>
            <w:tcW w:w="1620" w:type="dxa"/>
            <w:hideMark/>
          </w:tcPr>
          <w:p w:rsidRPr="009264CF" w:rsidR="00FB21D2" w:rsidP="00FB21D2" w:rsidRDefault="00FB21D2">
            <w:pPr>
              <w:rPr>
                <w:rFonts w:cs="Arial"/>
                <w:color w:val="000000"/>
              </w:rPr>
            </w:pPr>
            <w:r w:rsidRPr="009264CF">
              <w:rPr>
                <w:rFonts w:cs="Arial"/>
                <w:color w:val="000000"/>
              </w:rPr>
              <w:t>Family/Adult</w:t>
            </w:r>
          </w:p>
        </w:tc>
        <w:tc>
          <w:tcPr>
            <w:tcW w:w="1440" w:type="dxa"/>
            <w:hideMark/>
          </w:tcPr>
          <w:p w:rsidRPr="009264CF" w:rsidR="00FB21D2" w:rsidP="00FB21D2" w:rsidRDefault="00FB21D2">
            <w:pPr>
              <w:rPr>
                <w:rFonts w:cs="Arial"/>
                <w:color w:val="000000"/>
              </w:rPr>
            </w:pPr>
            <w:r w:rsidRPr="009264CF">
              <w:rPr>
                <w:rFonts w:cs="Arial"/>
                <w:color w:val="000000"/>
              </w:rPr>
              <w:t xml:space="preserve">Options for Coverage </w:t>
            </w:r>
          </w:p>
        </w:tc>
      </w:tr>
      <w:tr w:rsidRPr="009264CF" w:rsidR="00FB21D2" w:rsidTr="003B74DF">
        <w:trPr>
          <w:cantSplit/>
          <w:trHeight w:val="305"/>
        </w:trPr>
        <w:tc>
          <w:tcPr>
            <w:tcW w:w="715" w:type="dxa"/>
            <w:hideMark/>
          </w:tcPr>
          <w:p w:rsidRPr="009264CF" w:rsidR="00FB21D2" w:rsidP="00FB21D2" w:rsidRDefault="00FB21D2">
            <w:pPr>
              <w:jc w:val="center"/>
              <w:rPr>
                <w:rFonts w:cs="Calibri"/>
                <w:color w:val="000000"/>
              </w:rPr>
            </w:pPr>
            <w:r w:rsidRPr="009264CF">
              <w:rPr>
                <w:rFonts w:cs="Calibri"/>
                <w:color w:val="000000"/>
              </w:rPr>
              <w:t>29</w:t>
            </w:r>
          </w:p>
        </w:tc>
        <w:tc>
          <w:tcPr>
            <w:tcW w:w="2012" w:type="dxa"/>
            <w:hideMark/>
          </w:tcPr>
          <w:p w:rsidRPr="009264CF" w:rsidR="00FB21D2" w:rsidP="00FB21D2" w:rsidRDefault="00FB21D2">
            <w:pPr>
              <w:rPr>
                <w:rFonts w:cs="Arial"/>
                <w:color w:val="000000"/>
              </w:rPr>
            </w:pPr>
            <w:r w:rsidRPr="009264CF">
              <w:rPr>
                <w:rFonts w:cs="Arial"/>
                <w:color w:val="000000"/>
              </w:rPr>
              <w:t>Children with Non-IV-E Adoption Assistance</w:t>
            </w:r>
          </w:p>
        </w:tc>
        <w:tc>
          <w:tcPr>
            <w:tcW w:w="2520" w:type="dxa"/>
            <w:hideMark/>
          </w:tcPr>
          <w:p w:rsidRPr="009264CF" w:rsidR="00FB21D2" w:rsidP="00FB21D2" w:rsidRDefault="00FB21D2">
            <w:pPr>
              <w:rPr>
                <w:rFonts w:cs="Arial"/>
                <w:color w:val="000000"/>
              </w:rPr>
            </w:pPr>
            <w:r w:rsidRPr="009264CF">
              <w:rPr>
                <w:rFonts w:cs="Arial"/>
                <w:color w:val="000000"/>
              </w:rPr>
              <w:t>Children with special needs for whom there is a non-IV-E adoption assistance agreement</w:t>
            </w:r>
            <w:r>
              <w:rPr>
                <w:rFonts w:cs="Arial"/>
                <w:color w:val="000000"/>
              </w:rPr>
              <w:t xml:space="preserve"> in effect with a state, who either were eligible for Medicaid or had income at or below a standard established by the state</w:t>
            </w:r>
            <w:r w:rsidRPr="009264CF">
              <w:rPr>
                <w:rFonts w:cs="Arial"/>
                <w:color w:val="000000"/>
              </w:rPr>
              <w:t>.</w:t>
            </w:r>
          </w:p>
        </w:tc>
        <w:tc>
          <w:tcPr>
            <w:tcW w:w="1530" w:type="dxa"/>
            <w:hideMark/>
          </w:tcPr>
          <w:p w:rsidRPr="009264CF" w:rsidR="00FB21D2" w:rsidP="00FB21D2" w:rsidRDefault="00FB21D2">
            <w:pPr>
              <w:rPr>
                <w:rFonts w:cs="Arial"/>
                <w:color w:val="000000"/>
              </w:rPr>
            </w:pPr>
            <w:r w:rsidRPr="009264CF">
              <w:rPr>
                <w:rFonts w:cs="Arial"/>
                <w:color w:val="000000"/>
              </w:rPr>
              <w:t xml:space="preserve">42 CFR 435.227; 1902(a)(10)(A)(ii)(VIII); </w:t>
            </w:r>
          </w:p>
        </w:tc>
        <w:tc>
          <w:tcPr>
            <w:tcW w:w="1620" w:type="dxa"/>
            <w:hideMark/>
          </w:tcPr>
          <w:p w:rsidRPr="009264CF" w:rsidR="00FB21D2" w:rsidP="00FB21D2" w:rsidRDefault="00FB21D2">
            <w:pPr>
              <w:rPr>
                <w:rFonts w:cs="Arial"/>
                <w:color w:val="000000"/>
              </w:rPr>
            </w:pPr>
            <w:r w:rsidRPr="009264CF">
              <w:rPr>
                <w:rFonts w:cs="Arial"/>
                <w:color w:val="000000"/>
              </w:rPr>
              <w:t>Family/Adult</w:t>
            </w:r>
          </w:p>
        </w:tc>
        <w:tc>
          <w:tcPr>
            <w:tcW w:w="1440" w:type="dxa"/>
            <w:hideMark/>
          </w:tcPr>
          <w:p w:rsidRPr="009264CF" w:rsidR="00FB21D2" w:rsidP="00FB21D2" w:rsidRDefault="00FB21D2">
            <w:pPr>
              <w:rPr>
                <w:rFonts w:cs="Arial"/>
                <w:color w:val="000000"/>
              </w:rPr>
            </w:pPr>
            <w:r w:rsidRPr="009264CF">
              <w:rPr>
                <w:rFonts w:cs="Arial"/>
                <w:color w:val="000000"/>
              </w:rPr>
              <w:t xml:space="preserve">Options for Coverage </w:t>
            </w:r>
          </w:p>
        </w:tc>
      </w:tr>
      <w:tr w:rsidRPr="009264CF" w:rsidR="00FB21D2" w:rsidTr="003B74DF">
        <w:trPr>
          <w:cantSplit/>
          <w:trHeight w:val="1530"/>
        </w:trPr>
        <w:tc>
          <w:tcPr>
            <w:tcW w:w="715" w:type="dxa"/>
            <w:hideMark/>
          </w:tcPr>
          <w:p w:rsidRPr="009264CF" w:rsidR="00FB21D2" w:rsidP="00FB21D2" w:rsidRDefault="00FB21D2">
            <w:pPr>
              <w:jc w:val="center"/>
              <w:rPr>
                <w:rFonts w:cs="Calibri"/>
                <w:color w:val="000000"/>
              </w:rPr>
            </w:pPr>
            <w:r w:rsidRPr="009264CF">
              <w:rPr>
                <w:rFonts w:cs="Calibri"/>
                <w:color w:val="000000"/>
              </w:rPr>
              <w:t>30</w:t>
            </w:r>
          </w:p>
        </w:tc>
        <w:tc>
          <w:tcPr>
            <w:tcW w:w="2012" w:type="dxa"/>
            <w:hideMark/>
          </w:tcPr>
          <w:p w:rsidRPr="009264CF" w:rsidR="00FB21D2" w:rsidP="00FB21D2" w:rsidRDefault="00FB21D2">
            <w:pPr>
              <w:rPr>
                <w:rFonts w:cs="Arial"/>
                <w:color w:val="000000"/>
              </w:rPr>
            </w:pPr>
            <w:r w:rsidRPr="009264CF">
              <w:rPr>
                <w:rFonts w:cs="Arial"/>
                <w:color w:val="000000"/>
              </w:rPr>
              <w:t>Independent Foster Care Adolescents</w:t>
            </w:r>
          </w:p>
        </w:tc>
        <w:tc>
          <w:tcPr>
            <w:tcW w:w="2520" w:type="dxa"/>
            <w:hideMark/>
          </w:tcPr>
          <w:p w:rsidRPr="009264CF" w:rsidR="00FB21D2" w:rsidP="00FB21D2" w:rsidRDefault="00FB21D2">
            <w:pPr>
              <w:rPr>
                <w:rFonts w:cs="Arial"/>
                <w:color w:val="000000"/>
              </w:rPr>
            </w:pPr>
            <w:r w:rsidRPr="009264CF">
              <w:rPr>
                <w:rFonts w:cs="Arial"/>
                <w:color w:val="000000"/>
              </w:rPr>
              <w:t>Individuals under an age specified by the State, less than age 21, who were in State-sponsored foster care on their 18th birthday and who meet the income standard established by the State.</w:t>
            </w:r>
          </w:p>
        </w:tc>
        <w:tc>
          <w:tcPr>
            <w:tcW w:w="1530" w:type="dxa"/>
            <w:hideMark/>
          </w:tcPr>
          <w:p w:rsidRPr="009264CF" w:rsidR="00FB21D2" w:rsidP="00FB21D2" w:rsidRDefault="00FB21D2">
            <w:pPr>
              <w:rPr>
                <w:rFonts w:cs="Arial"/>
                <w:color w:val="000000"/>
              </w:rPr>
            </w:pPr>
            <w:r>
              <w:rPr>
                <w:rFonts w:cs="Arial"/>
                <w:color w:val="000000"/>
              </w:rPr>
              <w:t>42 CFR 435.226</w:t>
            </w:r>
            <w:r w:rsidRPr="009264CF">
              <w:rPr>
                <w:rFonts w:cs="Arial"/>
                <w:color w:val="000000"/>
              </w:rPr>
              <w:t>; 1902(a)(10)(A)(ii)(XVII)</w:t>
            </w:r>
          </w:p>
        </w:tc>
        <w:tc>
          <w:tcPr>
            <w:tcW w:w="1620" w:type="dxa"/>
            <w:hideMark/>
          </w:tcPr>
          <w:p w:rsidRPr="009264CF" w:rsidR="00FB21D2" w:rsidP="00FB21D2" w:rsidRDefault="00FB21D2">
            <w:pPr>
              <w:rPr>
                <w:rFonts w:cs="Arial"/>
                <w:color w:val="000000"/>
              </w:rPr>
            </w:pPr>
            <w:r w:rsidRPr="009264CF">
              <w:rPr>
                <w:rFonts w:cs="Arial"/>
                <w:color w:val="000000"/>
              </w:rPr>
              <w:t>Family/Adult</w:t>
            </w:r>
          </w:p>
        </w:tc>
        <w:tc>
          <w:tcPr>
            <w:tcW w:w="1440" w:type="dxa"/>
            <w:hideMark/>
          </w:tcPr>
          <w:p w:rsidRPr="009264CF" w:rsidR="00FB21D2" w:rsidP="00FB21D2" w:rsidRDefault="00FB21D2">
            <w:pPr>
              <w:rPr>
                <w:rFonts w:cs="Arial"/>
                <w:color w:val="000000"/>
              </w:rPr>
            </w:pPr>
            <w:r w:rsidRPr="009264CF">
              <w:rPr>
                <w:rFonts w:cs="Arial"/>
                <w:color w:val="000000"/>
              </w:rPr>
              <w:t xml:space="preserve">Options for Coverage </w:t>
            </w:r>
          </w:p>
        </w:tc>
      </w:tr>
      <w:tr w:rsidRPr="009264CF" w:rsidR="00FB21D2" w:rsidTr="003B74DF">
        <w:trPr>
          <w:cantSplit/>
          <w:trHeight w:val="1530"/>
        </w:trPr>
        <w:tc>
          <w:tcPr>
            <w:tcW w:w="715" w:type="dxa"/>
            <w:hideMark/>
          </w:tcPr>
          <w:p w:rsidRPr="009264CF" w:rsidR="00FB21D2" w:rsidP="00FB21D2" w:rsidRDefault="00FB21D2">
            <w:pPr>
              <w:jc w:val="center"/>
              <w:rPr>
                <w:rFonts w:cs="Calibri"/>
                <w:color w:val="000000"/>
              </w:rPr>
            </w:pPr>
            <w:r w:rsidRPr="009264CF">
              <w:rPr>
                <w:rFonts w:cs="Calibri"/>
                <w:color w:val="000000"/>
              </w:rPr>
              <w:t>31</w:t>
            </w:r>
          </w:p>
        </w:tc>
        <w:tc>
          <w:tcPr>
            <w:tcW w:w="2012" w:type="dxa"/>
            <w:hideMark/>
          </w:tcPr>
          <w:p w:rsidRPr="009264CF" w:rsidR="00FB21D2" w:rsidP="00FB21D2" w:rsidRDefault="00FB21D2">
            <w:pPr>
              <w:rPr>
                <w:rFonts w:cs="Arial"/>
                <w:color w:val="000000"/>
              </w:rPr>
            </w:pPr>
            <w:r w:rsidRPr="009264CF">
              <w:rPr>
                <w:rFonts w:cs="Arial"/>
                <w:color w:val="000000"/>
              </w:rPr>
              <w:t>Optional Targeted Low Income Children</w:t>
            </w:r>
          </w:p>
        </w:tc>
        <w:tc>
          <w:tcPr>
            <w:tcW w:w="2520" w:type="dxa"/>
            <w:hideMark/>
          </w:tcPr>
          <w:p w:rsidRPr="009264CF" w:rsidR="00FB21D2" w:rsidP="00FB21D2" w:rsidRDefault="00FB21D2">
            <w:pPr>
              <w:rPr>
                <w:rFonts w:cs="Arial"/>
                <w:color w:val="000000"/>
              </w:rPr>
            </w:pPr>
            <w:r w:rsidRPr="009264CF">
              <w:rPr>
                <w:rFonts w:cs="Arial"/>
                <w:color w:val="000000"/>
              </w:rPr>
              <w:t>Uninsured children who meet the definition of optional targeted low income children at 42 CFR 435.4, who have household income at or below a standard established by the State.</w:t>
            </w:r>
          </w:p>
        </w:tc>
        <w:tc>
          <w:tcPr>
            <w:tcW w:w="1530" w:type="dxa"/>
            <w:hideMark/>
          </w:tcPr>
          <w:p w:rsidRPr="009264CF" w:rsidR="00FB21D2" w:rsidP="00FB21D2" w:rsidRDefault="00FB21D2">
            <w:pPr>
              <w:rPr>
                <w:rFonts w:cs="Arial"/>
                <w:color w:val="000000"/>
              </w:rPr>
            </w:pPr>
            <w:r w:rsidRPr="009264CF">
              <w:rPr>
                <w:rFonts w:cs="Arial"/>
                <w:color w:val="000000"/>
              </w:rPr>
              <w:t>42 CFR 435.229 and 435.4; 1902(a)(10)(A)(ii)(XIV); 1905(u)(2)(B)</w:t>
            </w:r>
          </w:p>
        </w:tc>
        <w:tc>
          <w:tcPr>
            <w:tcW w:w="1620" w:type="dxa"/>
            <w:hideMark/>
          </w:tcPr>
          <w:p w:rsidRPr="009264CF" w:rsidR="00FB21D2" w:rsidP="00FB21D2" w:rsidRDefault="00FB21D2">
            <w:pPr>
              <w:rPr>
                <w:rFonts w:cs="Arial"/>
                <w:color w:val="000000"/>
              </w:rPr>
            </w:pPr>
            <w:r w:rsidRPr="009264CF">
              <w:rPr>
                <w:rFonts w:cs="Arial"/>
                <w:color w:val="000000"/>
              </w:rPr>
              <w:t>Family/Adult</w:t>
            </w:r>
          </w:p>
        </w:tc>
        <w:tc>
          <w:tcPr>
            <w:tcW w:w="1440" w:type="dxa"/>
            <w:hideMark/>
          </w:tcPr>
          <w:p w:rsidRPr="009264CF" w:rsidR="00FB21D2" w:rsidP="00FB21D2" w:rsidRDefault="00FB21D2">
            <w:pPr>
              <w:rPr>
                <w:rFonts w:cs="Arial"/>
                <w:color w:val="000000"/>
              </w:rPr>
            </w:pPr>
            <w:r w:rsidRPr="009264CF">
              <w:rPr>
                <w:rFonts w:cs="Arial"/>
                <w:color w:val="000000"/>
              </w:rPr>
              <w:t xml:space="preserve">Options for Coverage </w:t>
            </w:r>
          </w:p>
        </w:tc>
      </w:tr>
      <w:tr w:rsidRPr="009264CF" w:rsidR="00FB21D2" w:rsidTr="003B74DF">
        <w:trPr>
          <w:cantSplit/>
          <w:trHeight w:val="1200"/>
        </w:trPr>
        <w:tc>
          <w:tcPr>
            <w:tcW w:w="715" w:type="dxa"/>
            <w:hideMark/>
          </w:tcPr>
          <w:p w:rsidRPr="009264CF" w:rsidR="00FB21D2" w:rsidP="00FB21D2" w:rsidRDefault="00FB21D2">
            <w:pPr>
              <w:jc w:val="center"/>
              <w:rPr>
                <w:rFonts w:cs="Calibri"/>
                <w:color w:val="000000"/>
              </w:rPr>
            </w:pPr>
            <w:r w:rsidRPr="009264CF">
              <w:rPr>
                <w:rFonts w:cs="Calibri"/>
                <w:color w:val="000000"/>
              </w:rPr>
              <w:t>32</w:t>
            </w:r>
          </w:p>
        </w:tc>
        <w:tc>
          <w:tcPr>
            <w:tcW w:w="2012" w:type="dxa"/>
            <w:hideMark/>
          </w:tcPr>
          <w:p w:rsidRPr="009264CF" w:rsidR="00FB21D2" w:rsidP="00FB21D2" w:rsidRDefault="00FB21D2">
            <w:pPr>
              <w:rPr>
                <w:rFonts w:cs="Calibri"/>
                <w:color w:val="000000"/>
              </w:rPr>
            </w:pPr>
            <w:r w:rsidRPr="009264CF">
              <w:rPr>
                <w:rFonts w:cs="Calibri"/>
                <w:color w:val="000000"/>
              </w:rPr>
              <w:t>Individuals Electing COBRA Continuation Coverage</w:t>
            </w:r>
          </w:p>
        </w:tc>
        <w:tc>
          <w:tcPr>
            <w:tcW w:w="2520" w:type="dxa"/>
            <w:hideMark/>
          </w:tcPr>
          <w:p w:rsidRPr="009264CF" w:rsidR="00FB21D2" w:rsidP="00FB21D2" w:rsidRDefault="00FB21D2">
            <w:pPr>
              <w:rPr>
                <w:rFonts w:cs="Arial"/>
                <w:color w:val="000000"/>
              </w:rPr>
            </w:pPr>
            <w:r w:rsidRPr="009264CF">
              <w:rPr>
                <w:rFonts w:cs="Arial"/>
                <w:color w:val="000000"/>
              </w:rPr>
              <w:t>Individuals choosing to continue COBRA benefits with income equal to or less than 100% of the FPL.</w:t>
            </w:r>
          </w:p>
        </w:tc>
        <w:tc>
          <w:tcPr>
            <w:tcW w:w="1530" w:type="dxa"/>
            <w:hideMark/>
          </w:tcPr>
          <w:p w:rsidRPr="009264CF" w:rsidR="00FB21D2" w:rsidP="00FB21D2" w:rsidRDefault="00FB21D2">
            <w:pPr>
              <w:rPr>
                <w:rFonts w:cs="Arial"/>
                <w:color w:val="000000"/>
              </w:rPr>
            </w:pPr>
            <w:r>
              <w:rPr>
                <w:rFonts w:cs="Arial"/>
                <w:color w:val="000000"/>
              </w:rPr>
              <w:t>1902(a)(10)(F)</w:t>
            </w:r>
            <w:r w:rsidRPr="009264CF">
              <w:rPr>
                <w:rFonts w:cs="Arial"/>
                <w:color w:val="000000"/>
              </w:rPr>
              <w:t>; 1902(u)(1)</w:t>
            </w:r>
          </w:p>
        </w:tc>
        <w:tc>
          <w:tcPr>
            <w:tcW w:w="1620" w:type="dxa"/>
            <w:hideMark/>
          </w:tcPr>
          <w:p w:rsidRPr="009264CF" w:rsidR="00FB21D2" w:rsidP="00FB21D2" w:rsidRDefault="00FB21D2">
            <w:pPr>
              <w:rPr>
                <w:rFonts w:cs="Arial"/>
                <w:color w:val="000000"/>
              </w:rPr>
            </w:pPr>
            <w:r w:rsidRPr="009264CF">
              <w:rPr>
                <w:rFonts w:cs="Arial"/>
                <w:color w:val="000000"/>
              </w:rPr>
              <w:t>Family/Adult</w:t>
            </w:r>
          </w:p>
        </w:tc>
        <w:tc>
          <w:tcPr>
            <w:tcW w:w="1440" w:type="dxa"/>
            <w:hideMark/>
          </w:tcPr>
          <w:p w:rsidRPr="009264CF" w:rsidR="00FB21D2" w:rsidP="00FB21D2" w:rsidRDefault="00FB21D2">
            <w:pPr>
              <w:rPr>
                <w:rFonts w:cs="Arial"/>
                <w:color w:val="000000"/>
              </w:rPr>
            </w:pPr>
            <w:r w:rsidRPr="009264CF">
              <w:rPr>
                <w:rFonts w:cs="Arial"/>
                <w:color w:val="000000"/>
              </w:rPr>
              <w:t xml:space="preserve">Options for Coverage </w:t>
            </w:r>
          </w:p>
        </w:tc>
      </w:tr>
      <w:tr w:rsidRPr="009264CF" w:rsidR="00FB21D2" w:rsidTr="003B74DF">
        <w:trPr>
          <w:cantSplit/>
          <w:trHeight w:val="1275"/>
        </w:trPr>
        <w:tc>
          <w:tcPr>
            <w:tcW w:w="715" w:type="dxa"/>
            <w:hideMark/>
          </w:tcPr>
          <w:p w:rsidRPr="009264CF" w:rsidR="00FB21D2" w:rsidP="00FB21D2" w:rsidRDefault="00FB21D2">
            <w:pPr>
              <w:jc w:val="center"/>
              <w:rPr>
                <w:rFonts w:cs="Calibri"/>
                <w:color w:val="000000"/>
              </w:rPr>
            </w:pPr>
            <w:r w:rsidRPr="009264CF">
              <w:rPr>
                <w:rFonts w:cs="Calibri"/>
                <w:color w:val="000000"/>
              </w:rPr>
              <w:lastRenderedPageBreak/>
              <w:t>33</w:t>
            </w:r>
          </w:p>
        </w:tc>
        <w:tc>
          <w:tcPr>
            <w:tcW w:w="2012" w:type="dxa"/>
            <w:hideMark/>
          </w:tcPr>
          <w:p w:rsidRPr="009264CF" w:rsidR="00FB21D2" w:rsidP="00FB21D2" w:rsidRDefault="00FB21D2">
            <w:pPr>
              <w:rPr>
                <w:rFonts w:cs="Arial"/>
                <w:color w:val="000000"/>
              </w:rPr>
            </w:pPr>
            <w:r w:rsidRPr="009264CF">
              <w:rPr>
                <w:rFonts w:cs="Arial"/>
                <w:color w:val="000000"/>
              </w:rPr>
              <w:t>Individuals above 133% FPL under Age 65</w:t>
            </w:r>
          </w:p>
        </w:tc>
        <w:tc>
          <w:tcPr>
            <w:tcW w:w="2520" w:type="dxa"/>
            <w:hideMark/>
          </w:tcPr>
          <w:p w:rsidRPr="009264CF" w:rsidR="00FB21D2" w:rsidP="00FB21D2" w:rsidRDefault="00FB21D2">
            <w:pPr>
              <w:rPr>
                <w:rFonts w:cs="Arial"/>
                <w:color w:val="000000"/>
              </w:rPr>
            </w:pPr>
            <w:r w:rsidRPr="009264CF">
              <w:rPr>
                <w:rFonts w:cs="Arial"/>
                <w:color w:val="000000"/>
              </w:rPr>
              <w:t>Individuals under 65, not otherwise mandatorily or optionally eligible, with income above 133% FPL and at or below a standard established by the State.</w:t>
            </w:r>
          </w:p>
        </w:tc>
        <w:tc>
          <w:tcPr>
            <w:tcW w:w="1530" w:type="dxa"/>
            <w:hideMark/>
          </w:tcPr>
          <w:p w:rsidRPr="009264CF" w:rsidR="00FB21D2" w:rsidP="00FB21D2" w:rsidRDefault="00FB21D2">
            <w:pPr>
              <w:rPr>
                <w:rFonts w:cs="Arial"/>
                <w:color w:val="000000"/>
              </w:rPr>
            </w:pPr>
            <w:r w:rsidRPr="009264CF">
              <w:rPr>
                <w:rFonts w:cs="Arial"/>
                <w:color w:val="000000"/>
              </w:rPr>
              <w:t>CFR 435.218; 1902(</w:t>
            </w:r>
            <w:proofErr w:type="spellStart"/>
            <w:r>
              <w:rPr>
                <w:rFonts w:cs="Arial"/>
                <w:color w:val="000000"/>
              </w:rPr>
              <w:t>hh</w:t>
            </w:r>
            <w:proofErr w:type="spellEnd"/>
            <w:r w:rsidRPr="009264CF">
              <w:rPr>
                <w:rFonts w:cs="Arial"/>
                <w:color w:val="000000"/>
              </w:rPr>
              <w:t>); 1902(a)(10)(A)(ii)(XX)</w:t>
            </w:r>
          </w:p>
        </w:tc>
        <w:tc>
          <w:tcPr>
            <w:tcW w:w="1620" w:type="dxa"/>
            <w:hideMark/>
          </w:tcPr>
          <w:p w:rsidRPr="009264CF" w:rsidR="00FB21D2" w:rsidP="00FB21D2" w:rsidRDefault="00FB21D2">
            <w:pPr>
              <w:rPr>
                <w:rFonts w:cs="Arial"/>
                <w:color w:val="000000"/>
              </w:rPr>
            </w:pPr>
            <w:r w:rsidRPr="009264CF">
              <w:rPr>
                <w:rFonts w:cs="Arial"/>
                <w:color w:val="000000"/>
              </w:rPr>
              <w:t>Family/Adult</w:t>
            </w:r>
          </w:p>
        </w:tc>
        <w:tc>
          <w:tcPr>
            <w:tcW w:w="1440" w:type="dxa"/>
            <w:hideMark/>
          </w:tcPr>
          <w:p w:rsidRPr="009264CF" w:rsidR="00FB21D2" w:rsidP="00FB21D2" w:rsidRDefault="00FB21D2">
            <w:pPr>
              <w:rPr>
                <w:rFonts w:cs="Arial"/>
                <w:color w:val="000000"/>
              </w:rPr>
            </w:pPr>
            <w:r w:rsidRPr="009264CF">
              <w:rPr>
                <w:rFonts w:cs="Arial"/>
                <w:color w:val="000000"/>
              </w:rPr>
              <w:t xml:space="preserve">Options for Coverage </w:t>
            </w:r>
          </w:p>
        </w:tc>
      </w:tr>
      <w:tr w:rsidRPr="009264CF" w:rsidR="00FB21D2" w:rsidTr="003B74DF">
        <w:trPr>
          <w:cantSplit/>
          <w:trHeight w:val="1020"/>
        </w:trPr>
        <w:tc>
          <w:tcPr>
            <w:tcW w:w="715" w:type="dxa"/>
            <w:hideMark/>
          </w:tcPr>
          <w:p w:rsidRPr="009264CF" w:rsidR="00FB21D2" w:rsidP="00FB21D2" w:rsidRDefault="00FB21D2">
            <w:pPr>
              <w:jc w:val="center"/>
              <w:rPr>
                <w:rFonts w:cs="Calibri"/>
                <w:color w:val="000000"/>
              </w:rPr>
            </w:pPr>
            <w:r w:rsidRPr="009264CF">
              <w:rPr>
                <w:rFonts w:cs="Calibri"/>
                <w:color w:val="000000"/>
              </w:rPr>
              <w:t>34</w:t>
            </w:r>
          </w:p>
        </w:tc>
        <w:tc>
          <w:tcPr>
            <w:tcW w:w="2012" w:type="dxa"/>
            <w:hideMark/>
          </w:tcPr>
          <w:p w:rsidRPr="009264CF" w:rsidR="00FB21D2" w:rsidP="00FB21D2" w:rsidRDefault="00FB21D2">
            <w:pPr>
              <w:rPr>
                <w:rFonts w:cs="Arial"/>
                <w:color w:val="000000"/>
              </w:rPr>
            </w:pPr>
            <w:r w:rsidRPr="009264CF">
              <w:rPr>
                <w:rFonts w:cs="Arial"/>
                <w:color w:val="000000"/>
              </w:rPr>
              <w:t xml:space="preserve">Certain </w:t>
            </w:r>
            <w:r>
              <w:rPr>
                <w:rFonts w:cs="Arial"/>
                <w:color w:val="000000"/>
              </w:rPr>
              <w:t xml:space="preserve">Individuals </w:t>
            </w:r>
            <w:r w:rsidRPr="009264CF">
              <w:rPr>
                <w:rFonts w:cs="Arial"/>
                <w:color w:val="000000"/>
              </w:rPr>
              <w:t xml:space="preserve"> Needing Treatment for Breast or Cervical Cancer</w:t>
            </w:r>
          </w:p>
        </w:tc>
        <w:tc>
          <w:tcPr>
            <w:tcW w:w="2520" w:type="dxa"/>
            <w:hideMark/>
          </w:tcPr>
          <w:p w:rsidRPr="009264CF" w:rsidR="00FB21D2" w:rsidP="00FB21D2" w:rsidRDefault="00FB21D2">
            <w:pPr>
              <w:rPr>
                <w:rFonts w:cs="Arial"/>
                <w:color w:val="000000"/>
              </w:rPr>
            </w:pPr>
            <w:r>
              <w:rPr>
                <w:rFonts w:cs="Arial"/>
                <w:color w:val="000000"/>
              </w:rPr>
              <w:t>Individuals</w:t>
            </w:r>
            <w:r w:rsidRPr="009264CF">
              <w:rPr>
                <w:rFonts w:cs="Arial"/>
                <w:color w:val="000000"/>
              </w:rPr>
              <w:t xml:space="preserve"> under the age of 65 who have been screened for breast or cervical cancer and need treatment.</w:t>
            </w:r>
          </w:p>
        </w:tc>
        <w:tc>
          <w:tcPr>
            <w:tcW w:w="1530" w:type="dxa"/>
            <w:hideMark/>
          </w:tcPr>
          <w:p w:rsidRPr="009264CF" w:rsidR="00FB21D2" w:rsidP="00FB21D2" w:rsidRDefault="00FB21D2">
            <w:pPr>
              <w:rPr>
                <w:rFonts w:cs="Arial"/>
                <w:color w:val="000000"/>
              </w:rPr>
            </w:pPr>
            <w:r>
              <w:rPr>
                <w:rFonts w:cs="Arial"/>
                <w:color w:val="000000"/>
              </w:rPr>
              <w:t>42 CFR 435.213</w:t>
            </w:r>
            <w:r w:rsidRPr="009264CF">
              <w:rPr>
                <w:rFonts w:cs="Arial"/>
                <w:color w:val="000000"/>
              </w:rPr>
              <w:t>; 1902(a)(10)(A)(ii)(XVIII); 1902(aa)</w:t>
            </w:r>
          </w:p>
        </w:tc>
        <w:tc>
          <w:tcPr>
            <w:tcW w:w="1620" w:type="dxa"/>
            <w:hideMark/>
          </w:tcPr>
          <w:p w:rsidRPr="009264CF" w:rsidR="00FB21D2" w:rsidP="00FB21D2" w:rsidRDefault="00FB21D2">
            <w:pPr>
              <w:rPr>
                <w:rFonts w:cs="Arial"/>
                <w:color w:val="000000"/>
              </w:rPr>
            </w:pPr>
            <w:r w:rsidRPr="009264CF">
              <w:rPr>
                <w:rFonts w:cs="Arial"/>
                <w:color w:val="000000"/>
              </w:rPr>
              <w:t>Family/Adult</w:t>
            </w:r>
          </w:p>
        </w:tc>
        <w:tc>
          <w:tcPr>
            <w:tcW w:w="1440" w:type="dxa"/>
            <w:hideMark/>
          </w:tcPr>
          <w:p w:rsidRPr="009264CF" w:rsidR="00FB21D2" w:rsidP="00FB21D2" w:rsidRDefault="00FB21D2">
            <w:pPr>
              <w:rPr>
                <w:rFonts w:cs="Arial"/>
                <w:color w:val="000000"/>
              </w:rPr>
            </w:pPr>
            <w:r w:rsidRPr="009264CF">
              <w:rPr>
                <w:rFonts w:cs="Arial"/>
                <w:color w:val="000000"/>
              </w:rPr>
              <w:t xml:space="preserve">Options for Coverage </w:t>
            </w:r>
          </w:p>
        </w:tc>
      </w:tr>
      <w:tr w:rsidRPr="009264CF" w:rsidR="00FB21D2" w:rsidTr="003B74DF">
        <w:trPr>
          <w:cantSplit/>
          <w:trHeight w:val="1275"/>
        </w:trPr>
        <w:tc>
          <w:tcPr>
            <w:tcW w:w="715" w:type="dxa"/>
            <w:hideMark/>
          </w:tcPr>
          <w:p w:rsidRPr="009264CF" w:rsidR="00FB21D2" w:rsidP="00FB21D2" w:rsidRDefault="00FB21D2">
            <w:pPr>
              <w:jc w:val="center"/>
              <w:rPr>
                <w:rFonts w:cs="Calibri"/>
                <w:color w:val="000000"/>
              </w:rPr>
            </w:pPr>
            <w:r w:rsidRPr="009264CF">
              <w:rPr>
                <w:rFonts w:cs="Calibri"/>
                <w:color w:val="000000"/>
              </w:rPr>
              <w:t>35</w:t>
            </w:r>
          </w:p>
        </w:tc>
        <w:tc>
          <w:tcPr>
            <w:tcW w:w="2012" w:type="dxa"/>
            <w:hideMark/>
          </w:tcPr>
          <w:p w:rsidRPr="009264CF" w:rsidR="00FB21D2" w:rsidP="00FB21D2" w:rsidRDefault="00FB21D2">
            <w:pPr>
              <w:rPr>
                <w:rFonts w:cs="Calibri"/>
                <w:color w:val="000000"/>
              </w:rPr>
            </w:pPr>
            <w:r w:rsidRPr="009264CF">
              <w:rPr>
                <w:rFonts w:cs="Calibri"/>
                <w:color w:val="000000"/>
              </w:rPr>
              <w:t>Individuals Eligible for Family Planning Services</w:t>
            </w:r>
          </w:p>
        </w:tc>
        <w:tc>
          <w:tcPr>
            <w:tcW w:w="2520" w:type="dxa"/>
            <w:hideMark/>
          </w:tcPr>
          <w:p w:rsidRPr="009264CF" w:rsidR="00FB21D2" w:rsidP="00FB21D2" w:rsidRDefault="00FB21D2">
            <w:pPr>
              <w:rPr>
                <w:rFonts w:cs="Arial"/>
                <w:color w:val="000000"/>
              </w:rPr>
            </w:pPr>
            <w:r w:rsidRPr="009264CF">
              <w:rPr>
                <w:rFonts w:cs="Arial"/>
                <w:color w:val="000000"/>
              </w:rPr>
              <w:t>Individuals who are not pregnant, with income equal to or below the highest standard for pregnant women, as specified by the State, limited to family planning and related services.</w:t>
            </w:r>
          </w:p>
        </w:tc>
        <w:tc>
          <w:tcPr>
            <w:tcW w:w="1530" w:type="dxa"/>
            <w:hideMark/>
          </w:tcPr>
          <w:p w:rsidRPr="009264CF" w:rsidR="00FB21D2" w:rsidP="00FB21D2" w:rsidRDefault="00FB21D2">
            <w:pPr>
              <w:rPr>
                <w:rFonts w:cs="Arial"/>
                <w:color w:val="000000"/>
              </w:rPr>
            </w:pPr>
            <w:r>
              <w:rPr>
                <w:rFonts w:cs="Arial"/>
                <w:color w:val="000000"/>
              </w:rPr>
              <w:t xml:space="preserve">42 CFR 435.214; </w:t>
            </w:r>
            <w:r w:rsidRPr="009264CF">
              <w:rPr>
                <w:rFonts w:cs="Arial"/>
                <w:color w:val="000000"/>
              </w:rPr>
              <w:t>1902(a)(10)(A)(ii)(XXI)</w:t>
            </w:r>
          </w:p>
        </w:tc>
        <w:tc>
          <w:tcPr>
            <w:tcW w:w="1620" w:type="dxa"/>
            <w:hideMark/>
          </w:tcPr>
          <w:p w:rsidRPr="009264CF" w:rsidR="00FB21D2" w:rsidP="00FB21D2" w:rsidRDefault="00FB21D2">
            <w:pPr>
              <w:rPr>
                <w:rFonts w:cs="Arial"/>
                <w:color w:val="000000"/>
              </w:rPr>
            </w:pPr>
            <w:r w:rsidRPr="009264CF">
              <w:rPr>
                <w:rFonts w:cs="Arial"/>
                <w:color w:val="000000"/>
              </w:rPr>
              <w:t>Family/Adult</w:t>
            </w:r>
          </w:p>
        </w:tc>
        <w:tc>
          <w:tcPr>
            <w:tcW w:w="1440" w:type="dxa"/>
            <w:hideMark/>
          </w:tcPr>
          <w:p w:rsidRPr="009264CF" w:rsidR="00FB21D2" w:rsidP="00FB21D2" w:rsidRDefault="00FB21D2">
            <w:pPr>
              <w:rPr>
                <w:rFonts w:cs="Arial"/>
                <w:color w:val="000000"/>
              </w:rPr>
            </w:pPr>
            <w:r w:rsidRPr="009264CF">
              <w:rPr>
                <w:rFonts w:cs="Arial"/>
                <w:color w:val="000000"/>
              </w:rPr>
              <w:t xml:space="preserve">Options for Coverage </w:t>
            </w:r>
          </w:p>
        </w:tc>
      </w:tr>
      <w:tr w:rsidRPr="009264CF" w:rsidR="00FB21D2" w:rsidTr="003B74DF">
        <w:trPr>
          <w:cantSplit/>
          <w:trHeight w:val="1275"/>
        </w:trPr>
        <w:tc>
          <w:tcPr>
            <w:tcW w:w="715" w:type="dxa"/>
            <w:hideMark/>
          </w:tcPr>
          <w:p w:rsidRPr="009264CF" w:rsidR="00FB21D2" w:rsidP="00FB21D2" w:rsidRDefault="00FB21D2">
            <w:pPr>
              <w:jc w:val="center"/>
              <w:rPr>
                <w:rFonts w:cs="Calibri"/>
                <w:color w:val="000000"/>
              </w:rPr>
            </w:pPr>
            <w:r w:rsidRPr="009264CF">
              <w:rPr>
                <w:rFonts w:cs="Calibri"/>
                <w:color w:val="000000"/>
              </w:rPr>
              <w:t>36</w:t>
            </w:r>
          </w:p>
        </w:tc>
        <w:tc>
          <w:tcPr>
            <w:tcW w:w="2012" w:type="dxa"/>
            <w:hideMark/>
          </w:tcPr>
          <w:p w:rsidRPr="009264CF" w:rsidR="00FB21D2" w:rsidP="00FB21D2" w:rsidRDefault="00FB21D2">
            <w:pPr>
              <w:rPr>
                <w:rFonts w:cs="Arial"/>
                <w:color w:val="000000"/>
              </w:rPr>
            </w:pPr>
            <w:r w:rsidRPr="009264CF">
              <w:rPr>
                <w:rFonts w:cs="Arial"/>
                <w:color w:val="000000"/>
              </w:rPr>
              <w:t>Individuals with Tuberculosis</w:t>
            </w:r>
          </w:p>
        </w:tc>
        <w:tc>
          <w:tcPr>
            <w:tcW w:w="2520" w:type="dxa"/>
            <w:hideMark/>
          </w:tcPr>
          <w:p w:rsidRPr="009264CF" w:rsidR="00FB21D2" w:rsidP="00FB21D2" w:rsidRDefault="00FB21D2">
            <w:pPr>
              <w:rPr>
                <w:rFonts w:cs="Arial"/>
                <w:color w:val="000000"/>
              </w:rPr>
            </w:pPr>
            <w:r w:rsidRPr="009264CF">
              <w:rPr>
                <w:rFonts w:cs="Arial"/>
                <w:color w:val="000000"/>
              </w:rPr>
              <w:t>Individuals infected with tuberculosis whose income do</w:t>
            </w:r>
            <w:r>
              <w:rPr>
                <w:rFonts w:cs="Arial"/>
                <w:color w:val="000000"/>
              </w:rPr>
              <w:t>es</w:t>
            </w:r>
            <w:r w:rsidRPr="009264CF">
              <w:rPr>
                <w:rFonts w:cs="Arial"/>
                <w:color w:val="000000"/>
              </w:rPr>
              <w:t xml:space="preserve"> not exceed established standards, limited to tuberculosis-related services.</w:t>
            </w:r>
          </w:p>
        </w:tc>
        <w:tc>
          <w:tcPr>
            <w:tcW w:w="1530" w:type="dxa"/>
            <w:hideMark/>
          </w:tcPr>
          <w:p w:rsidRPr="009264CF" w:rsidR="00FB21D2" w:rsidP="00FB21D2" w:rsidRDefault="00FB21D2">
            <w:pPr>
              <w:rPr>
                <w:rFonts w:cs="Arial"/>
                <w:color w:val="000000"/>
              </w:rPr>
            </w:pPr>
            <w:r>
              <w:rPr>
                <w:rFonts w:cs="Arial"/>
                <w:color w:val="000000"/>
              </w:rPr>
              <w:t xml:space="preserve">42 CFR 435.215; </w:t>
            </w:r>
            <w:r w:rsidRPr="009264CF">
              <w:rPr>
                <w:rFonts w:cs="Arial"/>
                <w:color w:val="000000"/>
              </w:rPr>
              <w:t>1902(a)(10)(A)(ii)(XII); 1902(z)</w:t>
            </w:r>
          </w:p>
        </w:tc>
        <w:tc>
          <w:tcPr>
            <w:tcW w:w="1620" w:type="dxa"/>
            <w:hideMark/>
          </w:tcPr>
          <w:p w:rsidRPr="009264CF" w:rsidR="00FB21D2" w:rsidP="00FB21D2" w:rsidRDefault="00FB21D2">
            <w:pPr>
              <w:rPr>
                <w:rFonts w:cs="Arial"/>
                <w:color w:val="000000"/>
              </w:rPr>
            </w:pPr>
            <w:r w:rsidRPr="009264CF">
              <w:rPr>
                <w:rFonts w:cs="Arial"/>
                <w:color w:val="000000"/>
              </w:rPr>
              <w:t>Family/Adult</w:t>
            </w:r>
          </w:p>
        </w:tc>
        <w:tc>
          <w:tcPr>
            <w:tcW w:w="1440" w:type="dxa"/>
            <w:hideMark/>
          </w:tcPr>
          <w:p w:rsidRPr="009264CF" w:rsidR="00FB21D2" w:rsidP="00FB21D2" w:rsidRDefault="00FB21D2">
            <w:pPr>
              <w:rPr>
                <w:rFonts w:cs="Arial"/>
                <w:color w:val="000000"/>
              </w:rPr>
            </w:pPr>
            <w:r w:rsidRPr="009264CF">
              <w:rPr>
                <w:rFonts w:cs="Arial"/>
                <w:color w:val="000000"/>
              </w:rPr>
              <w:t xml:space="preserve">Options for Coverage </w:t>
            </w:r>
          </w:p>
        </w:tc>
      </w:tr>
      <w:tr w:rsidRPr="009264CF" w:rsidR="00FB21D2" w:rsidTr="003B74DF">
        <w:trPr>
          <w:cantSplit/>
          <w:trHeight w:val="1500"/>
        </w:trPr>
        <w:tc>
          <w:tcPr>
            <w:tcW w:w="715" w:type="dxa"/>
            <w:hideMark/>
          </w:tcPr>
          <w:p w:rsidRPr="009264CF" w:rsidR="00FB21D2" w:rsidP="00FB21D2" w:rsidRDefault="00FB21D2">
            <w:pPr>
              <w:jc w:val="center"/>
              <w:rPr>
                <w:rFonts w:cs="Calibri"/>
                <w:color w:val="000000"/>
              </w:rPr>
            </w:pPr>
            <w:r w:rsidRPr="009264CF">
              <w:rPr>
                <w:rFonts w:cs="Calibri"/>
                <w:color w:val="000000"/>
              </w:rPr>
              <w:t>37</w:t>
            </w:r>
          </w:p>
        </w:tc>
        <w:tc>
          <w:tcPr>
            <w:tcW w:w="2012" w:type="dxa"/>
            <w:hideMark/>
          </w:tcPr>
          <w:p w:rsidRPr="009264CF" w:rsidR="00FB21D2" w:rsidP="00FB21D2" w:rsidRDefault="00FB21D2">
            <w:pPr>
              <w:rPr>
                <w:rFonts w:cs="Calibri"/>
                <w:color w:val="000000"/>
              </w:rPr>
            </w:pPr>
            <w:r w:rsidRPr="009264CF">
              <w:rPr>
                <w:rFonts w:cs="Calibri"/>
                <w:color w:val="000000"/>
              </w:rPr>
              <w:t>Aged, Blind or Disabled Individuals Eligible for but Not Receiving Cash</w:t>
            </w:r>
            <w:r>
              <w:rPr>
                <w:rFonts w:cs="Calibri"/>
                <w:color w:val="000000"/>
              </w:rPr>
              <w:t xml:space="preserve"> Assistance</w:t>
            </w:r>
          </w:p>
        </w:tc>
        <w:tc>
          <w:tcPr>
            <w:tcW w:w="2520" w:type="dxa"/>
            <w:hideMark/>
          </w:tcPr>
          <w:p w:rsidRPr="009264CF" w:rsidR="00FB21D2" w:rsidP="00FB21D2" w:rsidRDefault="00FB21D2">
            <w:pPr>
              <w:rPr>
                <w:rFonts w:cs="Arial"/>
                <w:color w:val="000000"/>
              </w:rPr>
            </w:pPr>
            <w:r w:rsidRPr="009264CF">
              <w:rPr>
                <w:rFonts w:cs="Arial"/>
                <w:color w:val="000000"/>
              </w:rPr>
              <w:t>Individuals who meet the requirements of SSI or Optional State Supplement, but who do not receive cash.</w:t>
            </w:r>
          </w:p>
        </w:tc>
        <w:tc>
          <w:tcPr>
            <w:tcW w:w="1530" w:type="dxa"/>
            <w:hideMark/>
          </w:tcPr>
          <w:p w:rsidRPr="009264CF" w:rsidR="00FB21D2" w:rsidP="00FB21D2" w:rsidRDefault="00FB21D2">
            <w:pPr>
              <w:rPr>
                <w:rFonts w:cs="Arial"/>
                <w:color w:val="000000"/>
              </w:rPr>
            </w:pPr>
            <w:r w:rsidRPr="009264CF">
              <w:rPr>
                <w:rFonts w:cs="Arial"/>
                <w:color w:val="000000"/>
              </w:rPr>
              <w:t xml:space="preserve">42 CFR 435.210 &amp; 230; 1902(a)(10)(A)(ii)(I); </w:t>
            </w:r>
          </w:p>
        </w:tc>
        <w:tc>
          <w:tcPr>
            <w:tcW w:w="1620" w:type="dxa"/>
            <w:hideMark/>
          </w:tcPr>
          <w:p w:rsidRPr="009264CF" w:rsidR="00FB21D2" w:rsidP="00FB21D2" w:rsidRDefault="00FB21D2">
            <w:pPr>
              <w:rPr>
                <w:rFonts w:cs="Arial"/>
                <w:color w:val="000000"/>
              </w:rPr>
            </w:pPr>
            <w:r w:rsidRPr="009264CF">
              <w:rPr>
                <w:rFonts w:cs="Arial"/>
                <w:color w:val="000000"/>
              </w:rPr>
              <w:t>ABD</w:t>
            </w:r>
          </w:p>
        </w:tc>
        <w:tc>
          <w:tcPr>
            <w:tcW w:w="1440" w:type="dxa"/>
            <w:hideMark/>
          </w:tcPr>
          <w:p w:rsidRPr="009264CF" w:rsidR="00FB21D2" w:rsidP="00FB21D2" w:rsidRDefault="00FB21D2">
            <w:pPr>
              <w:rPr>
                <w:rFonts w:cs="Arial"/>
                <w:color w:val="000000"/>
              </w:rPr>
            </w:pPr>
            <w:r w:rsidRPr="009264CF">
              <w:rPr>
                <w:rFonts w:cs="Arial"/>
                <w:color w:val="000000"/>
              </w:rPr>
              <w:t xml:space="preserve">Options for Coverage </w:t>
            </w:r>
          </w:p>
        </w:tc>
      </w:tr>
      <w:tr w:rsidRPr="009264CF" w:rsidR="00FB21D2" w:rsidTr="003B74DF">
        <w:trPr>
          <w:cantSplit/>
          <w:trHeight w:val="1275"/>
        </w:trPr>
        <w:tc>
          <w:tcPr>
            <w:tcW w:w="715" w:type="dxa"/>
            <w:hideMark/>
          </w:tcPr>
          <w:p w:rsidRPr="009264CF" w:rsidR="00FB21D2" w:rsidP="00FB21D2" w:rsidRDefault="00FB21D2">
            <w:pPr>
              <w:jc w:val="center"/>
              <w:rPr>
                <w:rFonts w:cs="Calibri"/>
                <w:color w:val="000000"/>
              </w:rPr>
            </w:pPr>
            <w:r w:rsidRPr="009264CF">
              <w:rPr>
                <w:rFonts w:cs="Calibri"/>
                <w:color w:val="000000"/>
              </w:rPr>
              <w:lastRenderedPageBreak/>
              <w:t>38</w:t>
            </w:r>
          </w:p>
        </w:tc>
        <w:tc>
          <w:tcPr>
            <w:tcW w:w="2012" w:type="dxa"/>
            <w:hideMark/>
          </w:tcPr>
          <w:p w:rsidRPr="009264CF" w:rsidR="00FB21D2" w:rsidP="00FB21D2" w:rsidRDefault="00FB21D2">
            <w:pPr>
              <w:rPr>
                <w:rFonts w:cs="Calibri"/>
                <w:color w:val="000000"/>
              </w:rPr>
            </w:pPr>
            <w:r w:rsidRPr="009264CF">
              <w:rPr>
                <w:rFonts w:cs="Calibri"/>
                <w:color w:val="000000"/>
              </w:rPr>
              <w:t xml:space="preserve">Individuals Eligible for Cash </w:t>
            </w:r>
            <w:r>
              <w:rPr>
                <w:rFonts w:cs="Calibri"/>
                <w:color w:val="000000"/>
              </w:rPr>
              <w:t xml:space="preserve">Assistance </w:t>
            </w:r>
            <w:r w:rsidRPr="009264CF">
              <w:rPr>
                <w:rFonts w:cs="Calibri"/>
                <w:color w:val="000000"/>
              </w:rPr>
              <w:t>except for Institutionalization</w:t>
            </w:r>
          </w:p>
        </w:tc>
        <w:tc>
          <w:tcPr>
            <w:tcW w:w="2520" w:type="dxa"/>
            <w:hideMark/>
          </w:tcPr>
          <w:p w:rsidRPr="009264CF" w:rsidR="00FB21D2" w:rsidP="00FB21D2" w:rsidRDefault="00FB21D2">
            <w:pPr>
              <w:rPr>
                <w:rFonts w:cs="Arial"/>
                <w:color w:val="000000"/>
              </w:rPr>
            </w:pPr>
            <w:r w:rsidRPr="009264CF">
              <w:rPr>
                <w:rFonts w:cs="Arial"/>
                <w:color w:val="000000"/>
              </w:rPr>
              <w:t>Individuals who meet the requirements of AFDC, SSI or Optional State Supplement, and would be eligible if they were not living in a medical institution.</w:t>
            </w:r>
          </w:p>
        </w:tc>
        <w:tc>
          <w:tcPr>
            <w:tcW w:w="1530" w:type="dxa"/>
            <w:hideMark/>
          </w:tcPr>
          <w:p w:rsidRPr="009264CF" w:rsidR="00FB21D2" w:rsidP="00FB21D2" w:rsidRDefault="00FB21D2">
            <w:pPr>
              <w:rPr>
                <w:rFonts w:cs="Arial"/>
                <w:color w:val="000000"/>
              </w:rPr>
            </w:pPr>
            <w:r w:rsidRPr="009264CF">
              <w:rPr>
                <w:rFonts w:cs="Arial"/>
                <w:color w:val="000000"/>
              </w:rPr>
              <w:t xml:space="preserve">42 CFR 435.211; 1902(a)(10)(A)(ii)(IV); </w:t>
            </w:r>
          </w:p>
        </w:tc>
        <w:tc>
          <w:tcPr>
            <w:tcW w:w="1620" w:type="dxa"/>
            <w:hideMark/>
          </w:tcPr>
          <w:p w:rsidRPr="009264CF" w:rsidR="00FB21D2" w:rsidP="00FB21D2" w:rsidRDefault="00FB21D2">
            <w:pPr>
              <w:rPr>
                <w:rFonts w:cs="Arial"/>
                <w:color w:val="000000"/>
              </w:rPr>
            </w:pPr>
            <w:r w:rsidRPr="009264CF">
              <w:rPr>
                <w:rFonts w:cs="Arial"/>
                <w:color w:val="000000"/>
              </w:rPr>
              <w:t>ABD</w:t>
            </w:r>
          </w:p>
        </w:tc>
        <w:tc>
          <w:tcPr>
            <w:tcW w:w="1440" w:type="dxa"/>
            <w:hideMark/>
          </w:tcPr>
          <w:p w:rsidRPr="009264CF" w:rsidR="00FB21D2" w:rsidP="00FB21D2" w:rsidRDefault="00FB21D2">
            <w:pPr>
              <w:rPr>
                <w:rFonts w:cs="Arial"/>
                <w:color w:val="000000"/>
              </w:rPr>
            </w:pPr>
            <w:r w:rsidRPr="009264CF">
              <w:rPr>
                <w:rFonts w:cs="Arial"/>
                <w:color w:val="000000"/>
              </w:rPr>
              <w:t xml:space="preserve">Options for Coverage </w:t>
            </w:r>
          </w:p>
        </w:tc>
      </w:tr>
      <w:tr w:rsidRPr="009264CF" w:rsidR="00FB21D2" w:rsidTr="003B74DF">
        <w:trPr>
          <w:cantSplit/>
          <w:trHeight w:val="1800"/>
        </w:trPr>
        <w:tc>
          <w:tcPr>
            <w:tcW w:w="715" w:type="dxa"/>
            <w:hideMark/>
          </w:tcPr>
          <w:p w:rsidRPr="009264CF" w:rsidR="00FB21D2" w:rsidP="00FB21D2" w:rsidRDefault="00FB21D2">
            <w:pPr>
              <w:jc w:val="center"/>
              <w:rPr>
                <w:rFonts w:cs="Calibri"/>
                <w:color w:val="000000"/>
              </w:rPr>
            </w:pPr>
            <w:r w:rsidRPr="009264CF">
              <w:rPr>
                <w:rFonts w:cs="Calibri"/>
                <w:color w:val="000000"/>
              </w:rPr>
              <w:t>39</w:t>
            </w:r>
          </w:p>
        </w:tc>
        <w:tc>
          <w:tcPr>
            <w:tcW w:w="2012" w:type="dxa"/>
            <w:hideMark/>
          </w:tcPr>
          <w:p w:rsidRPr="009264CF" w:rsidR="00FB21D2" w:rsidP="00FB21D2" w:rsidRDefault="00FB21D2">
            <w:pPr>
              <w:rPr>
                <w:rFonts w:cs="Calibri"/>
                <w:color w:val="000000"/>
              </w:rPr>
            </w:pPr>
            <w:r w:rsidRPr="009264CF">
              <w:rPr>
                <w:rFonts w:cs="Calibri"/>
                <w:color w:val="000000"/>
              </w:rPr>
              <w:t>Individuals Receiving Home and Community Based Services under Institutional Rules</w:t>
            </w:r>
          </w:p>
        </w:tc>
        <w:tc>
          <w:tcPr>
            <w:tcW w:w="2520" w:type="dxa"/>
            <w:hideMark/>
          </w:tcPr>
          <w:p w:rsidRPr="009264CF" w:rsidR="00FB21D2" w:rsidP="00FB21D2" w:rsidRDefault="00FB21D2">
            <w:pPr>
              <w:rPr>
                <w:rFonts w:cs="Arial"/>
                <w:color w:val="000000"/>
              </w:rPr>
            </w:pPr>
            <w:r w:rsidRPr="009264CF">
              <w:rPr>
                <w:rFonts w:cs="Arial"/>
                <w:color w:val="000000"/>
              </w:rPr>
              <w:t>Individuals who would be eligible for Medicaid under the State Plan if in a medical institution, who would live in an institution if they did not receive home and community based services.</w:t>
            </w:r>
          </w:p>
        </w:tc>
        <w:tc>
          <w:tcPr>
            <w:tcW w:w="1530" w:type="dxa"/>
            <w:hideMark/>
          </w:tcPr>
          <w:p w:rsidRPr="009264CF" w:rsidR="00FB21D2" w:rsidP="00FB21D2" w:rsidRDefault="00FB21D2">
            <w:pPr>
              <w:rPr>
                <w:rFonts w:cs="Arial"/>
                <w:color w:val="000000"/>
              </w:rPr>
            </w:pPr>
            <w:r w:rsidRPr="009264CF">
              <w:rPr>
                <w:rFonts w:cs="Arial"/>
                <w:color w:val="000000"/>
              </w:rPr>
              <w:t>42 CFR 435.217; 1902(a)(10)(A)(ii)(VI)</w:t>
            </w:r>
          </w:p>
        </w:tc>
        <w:tc>
          <w:tcPr>
            <w:tcW w:w="1620" w:type="dxa"/>
            <w:hideMark/>
          </w:tcPr>
          <w:p w:rsidRPr="009264CF" w:rsidR="00FB21D2" w:rsidP="00FB21D2" w:rsidRDefault="00FB21D2">
            <w:pPr>
              <w:rPr>
                <w:rFonts w:cs="Arial"/>
                <w:color w:val="000000"/>
              </w:rPr>
            </w:pPr>
            <w:r w:rsidRPr="009264CF">
              <w:rPr>
                <w:rFonts w:cs="Arial"/>
                <w:color w:val="000000"/>
              </w:rPr>
              <w:t>ABD</w:t>
            </w:r>
          </w:p>
        </w:tc>
        <w:tc>
          <w:tcPr>
            <w:tcW w:w="1440" w:type="dxa"/>
            <w:hideMark/>
          </w:tcPr>
          <w:p w:rsidRPr="009264CF" w:rsidR="00FB21D2" w:rsidP="00FB21D2" w:rsidRDefault="00FB21D2">
            <w:pPr>
              <w:rPr>
                <w:rFonts w:cs="Arial"/>
                <w:color w:val="000000"/>
              </w:rPr>
            </w:pPr>
            <w:r w:rsidRPr="009264CF">
              <w:rPr>
                <w:rFonts w:cs="Arial"/>
                <w:color w:val="000000"/>
              </w:rPr>
              <w:t xml:space="preserve">Options for Coverage </w:t>
            </w:r>
          </w:p>
        </w:tc>
      </w:tr>
      <w:tr w:rsidRPr="009264CF" w:rsidR="00FB21D2" w:rsidTr="003B74DF">
        <w:trPr>
          <w:cantSplit/>
          <w:trHeight w:val="1800"/>
        </w:trPr>
        <w:tc>
          <w:tcPr>
            <w:tcW w:w="715" w:type="dxa"/>
            <w:hideMark/>
          </w:tcPr>
          <w:p w:rsidRPr="009264CF" w:rsidR="00FB21D2" w:rsidP="00FB21D2" w:rsidRDefault="00FB21D2">
            <w:pPr>
              <w:jc w:val="center"/>
              <w:rPr>
                <w:rFonts w:cs="Calibri"/>
                <w:color w:val="000000"/>
              </w:rPr>
            </w:pPr>
            <w:r w:rsidRPr="009264CF">
              <w:rPr>
                <w:rFonts w:cs="Calibri"/>
                <w:color w:val="000000"/>
              </w:rPr>
              <w:t>40</w:t>
            </w:r>
          </w:p>
        </w:tc>
        <w:tc>
          <w:tcPr>
            <w:tcW w:w="2012" w:type="dxa"/>
            <w:hideMark/>
          </w:tcPr>
          <w:p w:rsidRPr="009264CF" w:rsidR="00FB21D2" w:rsidP="00FB21D2" w:rsidRDefault="00FB21D2">
            <w:pPr>
              <w:rPr>
                <w:rFonts w:cs="Calibri"/>
                <w:color w:val="000000"/>
              </w:rPr>
            </w:pPr>
            <w:r w:rsidRPr="009264CF">
              <w:rPr>
                <w:rFonts w:cs="Calibri"/>
                <w:color w:val="000000"/>
              </w:rPr>
              <w:t>Optional State Supplement Recipients - 1634 States, and SSI Criteria States with 1616 Agreements</w:t>
            </w:r>
          </w:p>
        </w:tc>
        <w:tc>
          <w:tcPr>
            <w:tcW w:w="2520" w:type="dxa"/>
            <w:hideMark/>
          </w:tcPr>
          <w:p w:rsidRPr="009264CF" w:rsidR="00FB21D2" w:rsidP="00FB21D2" w:rsidRDefault="00FB21D2">
            <w:pPr>
              <w:rPr>
                <w:rFonts w:cs="Arial"/>
                <w:color w:val="000000"/>
              </w:rPr>
            </w:pPr>
            <w:r w:rsidRPr="009264CF">
              <w:rPr>
                <w:rFonts w:cs="Arial"/>
                <w:color w:val="000000"/>
              </w:rPr>
              <w:t>Individuals in 1634 States and in SSI Criteria States with agreements under 1616, who receive a state supplementary payment (but not SSI).</w:t>
            </w:r>
          </w:p>
        </w:tc>
        <w:tc>
          <w:tcPr>
            <w:tcW w:w="1530" w:type="dxa"/>
            <w:hideMark/>
          </w:tcPr>
          <w:p w:rsidRPr="009264CF" w:rsidR="00FB21D2" w:rsidP="00FB21D2" w:rsidRDefault="00FB21D2">
            <w:pPr>
              <w:rPr>
                <w:rFonts w:cs="Arial"/>
                <w:color w:val="000000"/>
              </w:rPr>
            </w:pPr>
            <w:r w:rsidRPr="009264CF">
              <w:rPr>
                <w:rFonts w:cs="Arial"/>
                <w:color w:val="000000"/>
              </w:rPr>
              <w:t>42 CFR 435.232; 1902(a)(10)(A)(ii)(IV)</w:t>
            </w:r>
          </w:p>
        </w:tc>
        <w:tc>
          <w:tcPr>
            <w:tcW w:w="1620" w:type="dxa"/>
            <w:hideMark/>
          </w:tcPr>
          <w:p w:rsidRPr="009264CF" w:rsidR="00FB21D2" w:rsidP="00FB21D2" w:rsidRDefault="00FB21D2">
            <w:pPr>
              <w:rPr>
                <w:rFonts w:cs="Arial"/>
                <w:color w:val="000000"/>
              </w:rPr>
            </w:pPr>
            <w:r w:rsidRPr="009264CF">
              <w:rPr>
                <w:rFonts w:cs="Arial"/>
                <w:color w:val="000000"/>
              </w:rPr>
              <w:t>ABD</w:t>
            </w:r>
          </w:p>
        </w:tc>
        <w:tc>
          <w:tcPr>
            <w:tcW w:w="1440" w:type="dxa"/>
            <w:hideMark/>
          </w:tcPr>
          <w:p w:rsidRPr="009264CF" w:rsidR="00FB21D2" w:rsidP="00FB21D2" w:rsidRDefault="00FB21D2">
            <w:pPr>
              <w:rPr>
                <w:rFonts w:cs="Arial"/>
                <w:color w:val="000000"/>
              </w:rPr>
            </w:pPr>
            <w:r w:rsidRPr="009264CF">
              <w:rPr>
                <w:rFonts w:cs="Arial"/>
                <w:color w:val="000000"/>
              </w:rPr>
              <w:t xml:space="preserve">Options for Coverage </w:t>
            </w:r>
          </w:p>
        </w:tc>
      </w:tr>
      <w:tr w:rsidRPr="009264CF" w:rsidR="00FB21D2" w:rsidTr="003B74DF">
        <w:trPr>
          <w:cantSplit/>
          <w:trHeight w:val="2100"/>
        </w:trPr>
        <w:tc>
          <w:tcPr>
            <w:tcW w:w="715" w:type="dxa"/>
            <w:hideMark/>
          </w:tcPr>
          <w:p w:rsidRPr="009264CF" w:rsidR="00FB21D2" w:rsidP="00FB21D2" w:rsidRDefault="00FB21D2">
            <w:pPr>
              <w:jc w:val="center"/>
              <w:rPr>
                <w:rFonts w:cs="Calibri"/>
                <w:color w:val="000000"/>
              </w:rPr>
            </w:pPr>
            <w:r w:rsidRPr="009264CF">
              <w:rPr>
                <w:rFonts w:cs="Calibri"/>
                <w:color w:val="000000"/>
              </w:rPr>
              <w:t>41</w:t>
            </w:r>
          </w:p>
        </w:tc>
        <w:tc>
          <w:tcPr>
            <w:tcW w:w="2012" w:type="dxa"/>
            <w:hideMark/>
          </w:tcPr>
          <w:p w:rsidRPr="009264CF" w:rsidR="00FB21D2" w:rsidP="00FB21D2" w:rsidRDefault="00FB21D2">
            <w:pPr>
              <w:rPr>
                <w:rFonts w:cs="Calibri"/>
                <w:color w:val="000000"/>
              </w:rPr>
            </w:pPr>
            <w:r w:rsidRPr="009264CF">
              <w:rPr>
                <w:rFonts w:cs="Calibri"/>
                <w:color w:val="000000"/>
              </w:rPr>
              <w:t>Optional State Supplement Recipients - 209(b) States, and SSI Criteria States without 1616 Agreements</w:t>
            </w:r>
          </w:p>
        </w:tc>
        <w:tc>
          <w:tcPr>
            <w:tcW w:w="2520" w:type="dxa"/>
            <w:hideMark/>
          </w:tcPr>
          <w:p w:rsidRPr="009264CF" w:rsidR="00FB21D2" w:rsidP="00FB21D2" w:rsidRDefault="00FB21D2">
            <w:pPr>
              <w:rPr>
                <w:rFonts w:cs="Arial"/>
                <w:color w:val="000000"/>
              </w:rPr>
            </w:pPr>
            <w:r w:rsidRPr="009264CF">
              <w:rPr>
                <w:rFonts w:cs="Arial"/>
                <w:color w:val="000000"/>
              </w:rPr>
              <w:t>Individuals in 209(b) States and in SSI Criteria States without agreements under 1616, who receive a state supplementary payment (but not SSI).</w:t>
            </w:r>
          </w:p>
        </w:tc>
        <w:tc>
          <w:tcPr>
            <w:tcW w:w="1530" w:type="dxa"/>
            <w:hideMark/>
          </w:tcPr>
          <w:p w:rsidRPr="009264CF" w:rsidR="00FB21D2" w:rsidP="00FB21D2" w:rsidRDefault="00FB21D2">
            <w:pPr>
              <w:rPr>
                <w:rFonts w:cs="Arial"/>
                <w:color w:val="000000"/>
              </w:rPr>
            </w:pPr>
            <w:r w:rsidRPr="009264CF">
              <w:rPr>
                <w:rFonts w:cs="Arial"/>
                <w:color w:val="000000"/>
              </w:rPr>
              <w:t>42 CFR 435.234; 1902(a)(10)(A)(ii)(XI)</w:t>
            </w:r>
          </w:p>
        </w:tc>
        <w:tc>
          <w:tcPr>
            <w:tcW w:w="1620" w:type="dxa"/>
            <w:hideMark/>
          </w:tcPr>
          <w:p w:rsidRPr="009264CF" w:rsidR="00FB21D2" w:rsidP="00FB21D2" w:rsidRDefault="00FB21D2">
            <w:pPr>
              <w:rPr>
                <w:rFonts w:cs="Arial"/>
                <w:color w:val="000000"/>
              </w:rPr>
            </w:pPr>
            <w:r w:rsidRPr="009264CF">
              <w:rPr>
                <w:rFonts w:cs="Arial"/>
                <w:color w:val="000000"/>
              </w:rPr>
              <w:t>ABD</w:t>
            </w:r>
          </w:p>
        </w:tc>
        <w:tc>
          <w:tcPr>
            <w:tcW w:w="1440" w:type="dxa"/>
            <w:hideMark/>
          </w:tcPr>
          <w:p w:rsidRPr="009264CF" w:rsidR="00FB21D2" w:rsidP="00FB21D2" w:rsidRDefault="00FB21D2">
            <w:pPr>
              <w:rPr>
                <w:rFonts w:cs="Arial"/>
                <w:color w:val="000000"/>
              </w:rPr>
            </w:pPr>
            <w:r w:rsidRPr="009264CF">
              <w:rPr>
                <w:rFonts w:cs="Arial"/>
                <w:color w:val="000000"/>
              </w:rPr>
              <w:t xml:space="preserve">Options for Coverage </w:t>
            </w:r>
          </w:p>
        </w:tc>
      </w:tr>
      <w:tr w:rsidRPr="009264CF" w:rsidR="00FB21D2" w:rsidTr="003B74DF">
        <w:trPr>
          <w:cantSplit/>
          <w:trHeight w:val="1200"/>
        </w:trPr>
        <w:tc>
          <w:tcPr>
            <w:tcW w:w="715" w:type="dxa"/>
            <w:hideMark/>
          </w:tcPr>
          <w:p w:rsidRPr="009264CF" w:rsidR="00FB21D2" w:rsidP="00FB21D2" w:rsidRDefault="00FB21D2">
            <w:pPr>
              <w:jc w:val="center"/>
              <w:rPr>
                <w:rFonts w:cs="Calibri"/>
                <w:color w:val="000000"/>
              </w:rPr>
            </w:pPr>
            <w:r w:rsidRPr="009264CF">
              <w:rPr>
                <w:rFonts w:cs="Calibri"/>
                <w:color w:val="000000"/>
              </w:rPr>
              <w:t>42</w:t>
            </w:r>
          </w:p>
        </w:tc>
        <w:tc>
          <w:tcPr>
            <w:tcW w:w="2012" w:type="dxa"/>
            <w:hideMark/>
          </w:tcPr>
          <w:p w:rsidRPr="009264CF" w:rsidR="00FB21D2" w:rsidP="00FB21D2" w:rsidRDefault="00FB21D2">
            <w:pPr>
              <w:rPr>
                <w:rFonts w:cs="Calibri"/>
                <w:color w:val="000000"/>
              </w:rPr>
            </w:pPr>
            <w:r w:rsidRPr="009264CF">
              <w:rPr>
                <w:rFonts w:cs="Calibri"/>
                <w:color w:val="000000"/>
              </w:rPr>
              <w:t>Institutionalized Individuals Eligible under a Special Income Level</w:t>
            </w:r>
          </w:p>
        </w:tc>
        <w:tc>
          <w:tcPr>
            <w:tcW w:w="2520" w:type="dxa"/>
            <w:hideMark/>
          </w:tcPr>
          <w:p w:rsidRPr="009264CF" w:rsidR="00FB21D2" w:rsidP="00FB21D2" w:rsidRDefault="00FB21D2">
            <w:pPr>
              <w:rPr>
                <w:rFonts w:cs="Arial"/>
                <w:color w:val="000000"/>
              </w:rPr>
            </w:pPr>
            <w:r w:rsidRPr="009264CF">
              <w:rPr>
                <w:rFonts w:cs="Arial"/>
                <w:color w:val="000000"/>
              </w:rPr>
              <w:t>Individuals who are in institutions for at least 30 consecutive days who are eligible under a special income level.</w:t>
            </w:r>
          </w:p>
        </w:tc>
        <w:tc>
          <w:tcPr>
            <w:tcW w:w="1530" w:type="dxa"/>
            <w:hideMark/>
          </w:tcPr>
          <w:p w:rsidRPr="009264CF" w:rsidR="00FB21D2" w:rsidP="00FB21D2" w:rsidRDefault="00FB21D2">
            <w:pPr>
              <w:rPr>
                <w:rFonts w:cs="Arial"/>
                <w:color w:val="000000"/>
              </w:rPr>
            </w:pPr>
            <w:r w:rsidRPr="009264CF">
              <w:rPr>
                <w:rFonts w:cs="Arial"/>
                <w:color w:val="000000"/>
              </w:rPr>
              <w:t>42 CFR 435.236; 1902(a)(10)(A)(ii)(V)</w:t>
            </w:r>
          </w:p>
        </w:tc>
        <w:tc>
          <w:tcPr>
            <w:tcW w:w="1620" w:type="dxa"/>
            <w:hideMark/>
          </w:tcPr>
          <w:p w:rsidRPr="009264CF" w:rsidR="00FB21D2" w:rsidP="00FB21D2" w:rsidRDefault="00FB21D2">
            <w:pPr>
              <w:rPr>
                <w:rFonts w:cs="Arial"/>
                <w:color w:val="000000"/>
              </w:rPr>
            </w:pPr>
            <w:r w:rsidRPr="009264CF">
              <w:rPr>
                <w:rFonts w:cs="Arial"/>
                <w:color w:val="000000"/>
              </w:rPr>
              <w:t>ABD</w:t>
            </w:r>
          </w:p>
        </w:tc>
        <w:tc>
          <w:tcPr>
            <w:tcW w:w="1440" w:type="dxa"/>
            <w:hideMark/>
          </w:tcPr>
          <w:p w:rsidRPr="009264CF" w:rsidR="00FB21D2" w:rsidP="00FB21D2" w:rsidRDefault="00FB21D2">
            <w:pPr>
              <w:rPr>
                <w:rFonts w:cs="Arial"/>
                <w:color w:val="000000"/>
              </w:rPr>
            </w:pPr>
            <w:r w:rsidRPr="009264CF">
              <w:rPr>
                <w:rFonts w:cs="Arial"/>
                <w:color w:val="000000"/>
              </w:rPr>
              <w:t xml:space="preserve">Options for Coverage </w:t>
            </w:r>
          </w:p>
        </w:tc>
      </w:tr>
      <w:tr w:rsidRPr="009264CF" w:rsidR="00FB21D2" w:rsidTr="003B74DF">
        <w:trPr>
          <w:cantSplit/>
          <w:trHeight w:val="1500"/>
        </w:trPr>
        <w:tc>
          <w:tcPr>
            <w:tcW w:w="715" w:type="dxa"/>
            <w:hideMark/>
          </w:tcPr>
          <w:p w:rsidRPr="009264CF" w:rsidR="00FB21D2" w:rsidP="00FB21D2" w:rsidRDefault="00FB21D2">
            <w:pPr>
              <w:jc w:val="center"/>
              <w:rPr>
                <w:rFonts w:cs="Calibri"/>
                <w:color w:val="000000"/>
              </w:rPr>
            </w:pPr>
            <w:r w:rsidRPr="009264CF">
              <w:rPr>
                <w:rFonts w:cs="Calibri"/>
                <w:color w:val="000000"/>
              </w:rPr>
              <w:lastRenderedPageBreak/>
              <w:t>43</w:t>
            </w:r>
          </w:p>
        </w:tc>
        <w:tc>
          <w:tcPr>
            <w:tcW w:w="2012" w:type="dxa"/>
            <w:hideMark/>
          </w:tcPr>
          <w:p w:rsidRPr="009264CF" w:rsidR="00FB21D2" w:rsidP="00FB21D2" w:rsidRDefault="00FB21D2">
            <w:pPr>
              <w:rPr>
                <w:rFonts w:cs="Calibri"/>
                <w:color w:val="000000"/>
              </w:rPr>
            </w:pPr>
            <w:r w:rsidRPr="009264CF">
              <w:rPr>
                <w:rFonts w:cs="Calibri"/>
                <w:color w:val="000000"/>
              </w:rPr>
              <w:t>Individuals participating in a PACE Program under Institutional Rules</w:t>
            </w:r>
          </w:p>
        </w:tc>
        <w:tc>
          <w:tcPr>
            <w:tcW w:w="2520" w:type="dxa"/>
            <w:hideMark/>
          </w:tcPr>
          <w:p w:rsidRPr="009264CF" w:rsidR="00FB21D2" w:rsidP="00FB21D2" w:rsidRDefault="00FB21D2">
            <w:pPr>
              <w:rPr>
                <w:rFonts w:cs="Arial"/>
                <w:color w:val="000000"/>
              </w:rPr>
            </w:pPr>
            <w:r w:rsidRPr="009264CF">
              <w:rPr>
                <w:rFonts w:cs="Arial"/>
                <w:color w:val="000000"/>
              </w:rPr>
              <w:t>Individuals who would be eligible for Medicaid under the State Plan if in a medical institution, who would require institutionalization if they did not participate in the PACE program.</w:t>
            </w:r>
          </w:p>
        </w:tc>
        <w:tc>
          <w:tcPr>
            <w:tcW w:w="1530" w:type="dxa"/>
            <w:hideMark/>
          </w:tcPr>
          <w:p w:rsidRPr="009264CF" w:rsidR="00FB21D2" w:rsidP="00FB21D2" w:rsidRDefault="00FB21D2">
            <w:pPr>
              <w:rPr>
                <w:rFonts w:cs="Arial"/>
                <w:color w:val="000000"/>
              </w:rPr>
            </w:pPr>
            <w:r w:rsidRPr="009264CF">
              <w:rPr>
                <w:rFonts w:cs="Arial"/>
                <w:color w:val="000000"/>
              </w:rPr>
              <w:t>1934</w:t>
            </w:r>
          </w:p>
        </w:tc>
        <w:tc>
          <w:tcPr>
            <w:tcW w:w="1620" w:type="dxa"/>
            <w:hideMark/>
          </w:tcPr>
          <w:p w:rsidRPr="009264CF" w:rsidR="00FB21D2" w:rsidP="00FB21D2" w:rsidRDefault="00FB21D2">
            <w:pPr>
              <w:rPr>
                <w:rFonts w:cs="Arial"/>
                <w:color w:val="000000"/>
              </w:rPr>
            </w:pPr>
            <w:r w:rsidRPr="009264CF">
              <w:rPr>
                <w:rFonts w:cs="Arial"/>
                <w:color w:val="000000"/>
              </w:rPr>
              <w:t>ABD</w:t>
            </w:r>
          </w:p>
        </w:tc>
        <w:tc>
          <w:tcPr>
            <w:tcW w:w="1440" w:type="dxa"/>
            <w:hideMark/>
          </w:tcPr>
          <w:p w:rsidRPr="009264CF" w:rsidR="00FB21D2" w:rsidP="00FB21D2" w:rsidRDefault="00FB21D2">
            <w:pPr>
              <w:rPr>
                <w:rFonts w:cs="Arial"/>
                <w:color w:val="000000"/>
              </w:rPr>
            </w:pPr>
            <w:r w:rsidRPr="009264CF">
              <w:rPr>
                <w:rFonts w:cs="Arial"/>
                <w:color w:val="000000"/>
              </w:rPr>
              <w:t xml:space="preserve">Options for Coverage </w:t>
            </w:r>
          </w:p>
        </w:tc>
      </w:tr>
      <w:tr w:rsidRPr="009264CF" w:rsidR="00FB21D2" w:rsidTr="003B74DF">
        <w:trPr>
          <w:cantSplit/>
          <w:trHeight w:val="1275"/>
        </w:trPr>
        <w:tc>
          <w:tcPr>
            <w:tcW w:w="715" w:type="dxa"/>
            <w:hideMark/>
          </w:tcPr>
          <w:p w:rsidRPr="009264CF" w:rsidR="00FB21D2" w:rsidP="00FB21D2" w:rsidRDefault="00FB21D2">
            <w:pPr>
              <w:jc w:val="center"/>
              <w:rPr>
                <w:rFonts w:cs="Calibri"/>
                <w:color w:val="000000"/>
              </w:rPr>
            </w:pPr>
            <w:r w:rsidRPr="009264CF">
              <w:rPr>
                <w:rFonts w:cs="Calibri"/>
                <w:color w:val="000000"/>
              </w:rPr>
              <w:t>44</w:t>
            </w:r>
          </w:p>
        </w:tc>
        <w:tc>
          <w:tcPr>
            <w:tcW w:w="2012" w:type="dxa"/>
            <w:hideMark/>
          </w:tcPr>
          <w:p w:rsidRPr="009264CF" w:rsidR="00FB21D2" w:rsidP="00FB21D2" w:rsidRDefault="00FB21D2">
            <w:pPr>
              <w:rPr>
                <w:rFonts w:cs="Calibri"/>
                <w:color w:val="000000"/>
              </w:rPr>
            </w:pPr>
            <w:r w:rsidRPr="009264CF">
              <w:rPr>
                <w:rFonts w:cs="Calibri"/>
                <w:color w:val="000000"/>
              </w:rPr>
              <w:t>Individuals Receiving Hospice Care</w:t>
            </w:r>
          </w:p>
        </w:tc>
        <w:tc>
          <w:tcPr>
            <w:tcW w:w="2520" w:type="dxa"/>
            <w:hideMark/>
          </w:tcPr>
          <w:p w:rsidRPr="009264CF" w:rsidR="00FB21D2" w:rsidP="00FB21D2" w:rsidRDefault="00FB21D2">
            <w:pPr>
              <w:rPr>
                <w:rFonts w:cs="Arial"/>
                <w:color w:val="000000"/>
              </w:rPr>
            </w:pPr>
            <w:r w:rsidRPr="009264CF">
              <w:rPr>
                <w:rFonts w:cs="Arial"/>
                <w:color w:val="000000"/>
              </w:rPr>
              <w:t>Individuals who would be eligible for Medicaid under the State Plan if they were in a medical institution, who are terminally ill, and who will receive hospice care.</w:t>
            </w:r>
          </w:p>
        </w:tc>
        <w:tc>
          <w:tcPr>
            <w:tcW w:w="1530" w:type="dxa"/>
            <w:hideMark/>
          </w:tcPr>
          <w:p w:rsidRPr="009264CF" w:rsidR="00FB21D2" w:rsidP="00FB21D2" w:rsidRDefault="00FB21D2">
            <w:pPr>
              <w:rPr>
                <w:rFonts w:cs="Arial"/>
                <w:color w:val="000000"/>
              </w:rPr>
            </w:pPr>
            <w:r w:rsidRPr="009264CF">
              <w:rPr>
                <w:rFonts w:cs="Arial"/>
                <w:color w:val="000000"/>
              </w:rPr>
              <w:t>1902(a)(10)(A)(ii)(VII); 1905(o)</w:t>
            </w:r>
          </w:p>
        </w:tc>
        <w:tc>
          <w:tcPr>
            <w:tcW w:w="1620" w:type="dxa"/>
            <w:hideMark/>
          </w:tcPr>
          <w:p w:rsidRPr="009264CF" w:rsidR="00FB21D2" w:rsidP="00FB21D2" w:rsidRDefault="00FB21D2">
            <w:pPr>
              <w:rPr>
                <w:rFonts w:cs="Arial"/>
                <w:color w:val="000000"/>
              </w:rPr>
            </w:pPr>
            <w:r w:rsidRPr="009264CF">
              <w:rPr>
                <w:rFonts w:cs="Arial"/>
                <w:color w:val="000000"/>
              </w:rPr>
              <w:t>ABD</w:t>
            </w:r>
          </w:p>
        </w:tc>
        <w:tc>
          <w:tcPr>
            <w:tcW w:w="1440" w:type="dxa"/>
            <w:hideMark/>
          </w:tcPr>
          <w:p w:rsidRPr="009264CF" w:rsidR="00FB21D2" w:rsidP="00FB21D2" w:rsidRDefault="00FB21D2">
            <w:pPr>
              <w:rPr>
                <w:rFonts w:cs="Arial"/>
                <w:color w:val="000000"/>
              </w:rPr>
            </w:pPr>
            <w:r w:rsidRPr="009264CF">
              <w:rPr>
                <w:rFonts w:cs="Arial"/>
                <w:color w:val="000000"/>
              </w:rPr>
              <w:t xml:space="preserve">Options for Coverage </w:t>
            </w:r>
          </w:p>
        </w:tc>
      </w:tr>
      <w:tr w:rsidRPr="009264CF" w:rsidR="00FB21D2" w:rsidTr="003B74DF">
        <w:trPr>
          <w:cantSplit/>
          <w:trHeight w:val="1020"/>
        </w:trPr>
        <w:tc>
          <w:tcPr>
            <w:tcW w:w="715" w:type="dxa"/>
            <w:hideMark/>
          </w:tcPr>
          <w:p w:rsidRPr="009264CF" w:rsidR="00FB21D2" w:rsidP="00FB21D2" w:rsidRDefault="00FB21D2">
            <w:pPr>
              <w:jc w:val="center"/>
              <w:rPr>
                <w:rFonts w:cs="Calibri"/>
                <w:color w:val="000000"/>
              </w:rPr>
            </w:pPr>
            <w:r w:rsidRPr="009264CF">
              <w:rPr>
                <w:rFonts w:cs="Calibri"/>
                <w:color w:val="000000"/>
              </w:rPr>
              <w:t>45</w:t>
            </w:r>
          </w:p>
        </w:tc>
        <w:tc>
          <w:tcPr>
            <w:tcW w:w="2012" w:type="dxa"/>
            <w:hideMark/>
          </w:tcPr>
          <w:p w:rsidRPr="009264CF" w:rsidR="00FB21D2" w:rsidP="00FB21D2" w:rsidRDefault="00FB21D2">
            <w:pPr>
              <w:rPr>
                <w:rFonts w:cs="Arial"/>
                <w:color w:val="000000"/>
              </w:rPr>
            </w:pPr>
            <w:r w:rsidRPr="009264CF">
              <w:rPr>
                <w:rFonts w:cs="Arial"/>
                <w:color w:val="000000"/>
              </w:rPr>
              <w:t xml:space="preserve">Qualified Disabled Children under Age 19 </w:t>
            </w:r>
          </w:p>
        </w:tc>
        <w:tc>
          <w:tcPr>
            <w:tcW w:w="2520" w:type="dxa"/>
            <w:hideMark/>
          </w:tcPr>
          <w:p w:rsidRPr="009264CF" w:rsidR="00FB21D2" w:rsidP="00FB21D2" w:rsidRDefault="00FB21D2">
            <w:pPr>
              <w:rPr>
                <w:rFonts w:cs="Arial"/>
                <w:color w:val="000000"/>
              </w:rPr>
            </w:pPr>
            <w:r w:rsidRPr="009264CF">
              <w:rPr>
                <w:rFonts w:cs="Arial"/>
                <w:color w:val="000000"/>
              </w:rPr>
              <w:t>Certain children under 19 living at home, who are disabled and would be eligible if they were living in a medical institution.</w:t>
            </w:r>
          </w:p>
        </w:tc>
        <w:tc>
          <w:tcPr>
            <w:tcW w:w="1530" w:type="dxa"/>
            <w:hideMark/>
          </w:tcPr>
          <w:p w:rsidRPr="009264CF" w:rsidR="00FB21D2" w:rsidP="00FB21D2" w:rsidRDefault="00FB21D2">
            <w:pPr>
              <w:rPr>
                <w:rFonts w:cs="Arial"/>
                <w:color w:val="000000"/>
              </w:rPr>
            </w:pPr>
            <w:r w:rsidRPr="009264CF">
              <w:rPr>
                <w:rFonts w:cs="Arial"/>
                <w:color w:val="000000"/>
              </w:rPr>
              <w:t>1902(e)(3)</w:t>
            </w:r>
          </w:p>
        </w:tc>
        <w:tc>
          <w:tcPr>
            <w:tcW w:w="1620" w:type="dxa"/>
            <w:hideMark/>
          </w:tcPr>
          <w:p w:rsidRPr="009264CF" w:rsidR="00FB21D2" w:rsidP="00FB21D2" w:rsidRDefault="00FB21D2">
            <w:pPr>
              <w:rPr>
                <w:rFonts w:cs="Arial"/>
                <w:color w:val="000000"/>
              </w:rPr>
            </w:pPr>
            <w:r w:rsidRPr="009264CF">
              <w:rPr>
                <w:rFonts w:cs="Arial"/>
                <w:color w:val="000000"/>
              </w:rPr>
              <w:t>ABD</w:t>
            </w:r>
          </w:p>
        </w:tc>
        <w:tc>
          <w:tcPr>
            <w:tcW w:w="1440" w:type="dxa"/>
            <w:hideMark/>
          </w:tcPr>
          <w:p w:rsidRPr="009264CF" w:rsidR="00FB21D2" w:rsidP="00FB21D2" w:rsidRDefault="00FB21D2">
            <w:pPr>
              <w:rPr>
                <w:rFonts w:cs="Arial"/>
                <w:color w:val="000000"/>
              </w:rPr>
            </w:pPr>
            <w:r w:rsidRPr="009264CF">
              <w:rPr>
                <w:rFonts w:cs="Arial"/>
                <w:color w:val="000000"/>
              </w:rPr>
              <w:t xml:space="preserve">Options for Coverage </w:t>
            </w:r>
          </w:p>
        </w:tc>
      </w:tr>
      <w:tr w:rsidRPr="009264CF" w:rsidR="00FB21D2" w:rsidTr="003B74DF">
        <w:trPr>
          <w:cantSplit/>
          <w:trHeight w:val="1020"/>
        </w:trPr>
        <w:tc>
          <w:tcPr>
            <w:tcW w:w="715" w:type="dxa"/>
            <w:hideMark/>
          </w:tcPr>
          <w:p w:rsidRPr="009264CF" w:rsidR="00FB21D2" w:rsidP="00FB21D2" w:rsidRDefault="00FB21D2">
            <w:pPr>
              <w:jc w:val="center"/>
              <w:rPr>
                <w:rFonts w:cs="Calibri"/>
                <w:color w:val="000000"/>
              </w:rPr>
            </w:pPr>
            <w:r w:rsidRPr="009264CF">
              <w:rPr>
                <w:rFonts w:cs="Calibri"/>
                <w:color w:val="000000"/>
              </w:rPr>
              <w:t>46</w:t>
            </w:r>
          </w:p>
        </w:tc>
        <w:tc>
          <w:tcPr>
            <w:tcW w:w="2012" w:type="dxa"/>
            <w:hideMark/>
          </w:tcPr>
          <w:p w:rsidRPr="009264CF" w:rsidR="00FB21D2" w:rsidP="00FB21D2" w:rsidRDefault="00FB21D2">
            <w:pPr>
              <w:rPr>
                <w:rFonts w:cs="Calibri"/>
                <w:color w:val="000000"/>
              </w:rPr>
            </w:pPr>
            <w:r w:rsidRPr="009264CF">
              <w:rPr>
                <w:rFonts w:cs="Calibri"/>
                <w:color w:val="000000"/>
              </w:rPr>
              <w:t>Poverty Level Aged or Disabled</w:t>
            </w:r>
          </w:p>
        </w:tc>
        <w:tc>
          <w:tcPr>
            <w:tcW w:w="2520" w:type="dxa"/>
            <w:hideMark/>
          </w:tcPr>
          <w:p w:rsidRPr="009264CF" w:rsidR="00FB21D2" w:rsidP="00FB21D2" w:rsidRDefault="00FB21D2">
            <w:pPr>
              <w:rPr>
                <w:rFonts w:cs="Arial"/>
                <w:color w:val="000000"/>
              </w:rPr>
            </w:pPr>
            <w:r w:rsidRPr="009264CF">
              <w:rPr>
                <w:rFonts w:cs="Arial"/>
                <w:color w:val="000000"/>
              </w:rPr>
              <w:t>Individuals who are aged or disabled with income equal to or less than a percentage of the FPL, established by the state (no higher than 100%).</w:t>
            </w:r>
          </w:p>
        </w:tc>
        <w:tc>
          <w:tcPr>
            <w:tcW w:w="1530" w:type="dxa"/>
            <w:hideMark/>
          </w:tcPr>
          <w:p w:rsidRPr="009264CF" w:rsidR="00FB21D2" w:rsidP="00FB21D2" w:rsidRDefault="00FB21D2">
            <w:pPr>
              <w:rPr>
                <w:rFonts w:cs="Arial"/>
                <w:color w:val="000000"/>
              </w:rPr>
            </w:pPr>
            <w:r w:rsidRPr="009264CF">
              <w:rPr>
                <w:rFonts w:cs="Arial"/>
                <w:color w:val="000000"/>
              </w:rPr>
              <w:t>1902(a)(10)(A)(ii)(X); 1902(m)(1)</w:t>
            </w:r>
          </w:p>
        </w:tc>
        <w:tc>
          <w:tcPr>
            <w:tcW w:w="1620" w:type="dxa"/>
            <w:hideMark/>
          </w:tcPr>
          <w:p w:rsidRPr="009264CF" w:rsidR="00FB21D2" w:rsidP="00FB21D2" w:rsidRDefault="00FB21D2">
            <w:pPr>
              <w:rPr>
                <w:rFonts w:cs="Arial"/>
                <w:color w:val="000000"/>
              </w:rPr>
            </w:pPr>
            <w:r w:rsidRPr="009264CF">
              <w:rPr>
                <w:rFonts w:cs="Arial"/>
                <w:color w:val="000000"/>
              </w:rPr>
              <w:t>ABD</w:t>
            </w:r>
          </w:p>
        </w:tc>
        <w:tc>
          <w:tcPr>
            <w:tcW w:w="1440" w:type="dxa"/>
            <w:hideMark/>
          </w:tcPr>
          <w:p w:rsidRPr="009264CF" w:rsidR="00FB21D2" w:rsidP="00FB21D2" w:rsidRDefault="00FB21D2">
            <w:pPr>
              <w:rPr>
                <w:rFonts w:cs="Arial"/>
                <w:color w:val="000000"/>
              </w:rPr>
            </w:pPr>
            <w:r w:rsidRPr="009264CF">
              <w:rPr>
                <w:rFonts w:cs="Arial"/>
                <w:color w:val="000000"/>
              </w:rPr>
              <w:t xml:space="preserve">Options for Coverage </w:t>
            </w:r>
          </w:p>
        </w:tc>
      </w:tr>
      <w:tr w:rsidRPr="009264CF" w:rsidR="00FB21D2" w:rsidTr="003B74DF">
        <w:trPr>
          <w:cantSplit/>
          <w:trHeight w:val="85"/>
        </w:trPr>
        <w:tc>
          <w:tcPr>
            <w:tcW w:w="715" w:type="dxa"/>
            <w:hideMark/>
          </w:tcPr>
          <w:p w:rsidRPr="009264CF" w:rsidR="00FB21D2" w:rsidP="00FB21D2" w:rsidRDefault="00FB21D2">
            <w:pPr>
              <w:jc w:val="center"/>
              <w:rPr>
                <w:rFonts w:cs="Calibri"/>
                <w:color w:val="000000"/>
              </w:rPr>
            </w:pPr>
            <w:r w:rsidRPr="009264CF">
              <w:rPr>
                <w:rFonts w:cs="Calibri"/>
                <w:color w:val="000000"/>
              </w:rPr>
              <w:t>47</w:t>
            </w:r>
          </w:p>
        </w:tc>
        <w:tc>
          <w:tcPr>
            <w:tcW w:w="2012" w:type="dxa"/>
            <w:hideMark/>
          </w:tcPr>
          <w:p w:rsidRPr="009264CF" w:rsidR="00FB21D2" w:rsidP="00FB21D2" w:rsidRDefault="00FB21D2">
            <w:pPr>
              <w:rPr>
                <w:rFonts w:cs="Calibri"/>
                <w:color w:val="000000"/>
              </w:rPr>
            </w:pPr>
            <w:r w:rsidRPr="009264CF">
              <w:rPr>
                <w:rFonts w:cs="Calibri"/>
                <w:color w:val="000000"/>
              </w:rPr>
              <w:t>Work Incentives Eligibility Group</w:t>
            </w:r>
          </w:p>
        </w:tc>
        <w:tc>
          <w:tcPr>
            <w:tcW w:w="2520" w:type="dxa"/>
            <w:hideMark/>
          </w:tcPr>
          <w:p w:rsidRPr="009264CF" w:rsidR="00FB21D2" w:rsidP="00FB21D2" w:rsidRDefault="00FB21D2">
            <w:pPr>
              <w:rPr>
                <w:rFonts w:cs="Arial"/>
                <w:color w:val="000000"/>
              </w:rPr>
            </w:pPr>
            <w:r w:rsidRPr="009264CF">
              <w:rPr>
                <w:rFonts w:cs="Arial"/>
                <w:color w:val="000000"/>
              </w:rPr>
              <w:t>Individuals with a disability with income below 250% of the FPL, who would qualify for SSI except for earned income.</w:t>
            </w:r>
          </w:p>
        </w:tc>
        <w:tc>
          <w:tcPr>
            <w:tcW w:w="1530" w:type="dxa"/>
            <w:hideMark/>
          </w:tcPr>
          <w:p w:rsidRPr="009264CF" w:rsidR="00FB21D2" w:rsidP="00FB21D2" w:rsidRDefault="00FB21D2">
            <w:pPr>
              <w:rPr>
                <w:rFonts w:cs="Arial"/>
                <w:color w:val="000000"/>
              </w:rPr>
            </w:pPr>
            <w:r w:rsidRPr="009264CF">
              <w:rPr>
                <w:rFonts w:cs="Arial"/>
                <w:color w:val="000000"/>
              </w:rPr>
              <w:t>1902(a)(10)(A)(ii)(XIII)</w:t>
            </w:r>
          </w:p>
        </w:tc>
        <w:tc>
          <w:tcPr>
            <w:tcW w:w="1620" w:type="dxa"/>
            <w:hideMark/>
          </w:tcPr>
          <w:p w:rsidRPr="009264CF" w:rsidR="00FB21D2" w:rsidP="00FB21D2" w:rsidRDefault="00FB21D2">
            <w:pPr>
              <w:rPr>
                <w:rFonts w:cs="Arial"/>
                <w:color w:val="000000"/>
              </w:rPr>
            </w:pPr>
            <w:r w:rsidRPr="009264CF">
              <w:rPr>
                <w:rFonts w:cs="Arial"/>
                <w:color w:val="000000"/>
              </w:rPr>
              <w:t>ABD</w:t>
            </w:r>
          </w:p>
        </w:tc>
        <w:tc>
          <w:tcPr>
            <w:tcW w:w="1440" w:type="dxa"/>
            <w:hideMark/>
          </w:tcPr>
          <w:p w:rsidRPr="009264CF" w:rsidR="00FB21D2" w:rsidP="00FB21D2" w:rsidRDefault="00FB21D2">
            <w:pPr>
              <w:rPr>
                <w:rFonts w:cs="Arial"/>
                <w:color w:val="000000"/>
              </w:rPr>
            </w:pPr>
            <w:r w:rsidRPr="009264CF">
              <w:rPr>
                <w:rFonts w:cs="Arial"/>
                <w:color w:val="000000"/>
              </w:rPr>
              <w:t xml:space="preserve">Options for Coverage </w:t>
            </w:r>
          </w:p>
        </w:tc>
      </w:tr>
      <w:tr w:rsidRPr="009264CF" w:rsidR="00FB21D2" w:rsidTr="003B74DF">
        <w:trPr>
          <w:cantSplit/>
          <w:trHeight w:val="1275"/>
        </w:trPr>
        <w:tc>
          <w:tcPr>
            <w:tcW w:w="715" w:type="dxa"/>
            <w:hideMark/>
          </w:tcPr>
          <w:p w:rsidRPr="009264CF" w:rsidR="00FB21D2" w:rsidP="00FB21D2" w:rsidRDefault="00FB21D2">
            <w:pPr>
              <w:jc w:val="center"/>
              <w:rPr>
                <w:rFonts w:cs="Calibri"/>
                <w:color w:val="000000"/>
              </w:rPr>
            </w:pPr>
            <w:r w:rsidRPr="009264CF">
              <w:rPr>
                <w:rFonts w:cs="Calibri"/>
                <w:color w:val="000000"/>
              </w:rPr>
              <w:lastRenderedPageBreak/>
              <w:t>48</w:t>
            </w:r>
          </w:p>
        </w:tc>
        <w:tc>
          <w:tcPr>
            <w:tcW w:w="2012" w:type="dxa"/>
            <w:hideMark/>
          </w:tcPr>
          <w:p w:rsidRPr="009264CF" w:rsidR="00FB21D2" w:rsidP="00FB21D2" w:rsidRDefault="00FB21D2">
            <w:pPr>
              <w:rPr>
                <w:rFonts w:cs="Calibri"/>
                <w:color w:val="000000"/>
              </w:rPr>
            </w:pPr>
            <w:r w:rsidRPr="009264CF">
              <w:rPr>
                <w:rFonts w:cs="Calibri"/>
                <w:color w:val="000000"/>
              </w:rPr>
              <w:t>Ticket to Work Basic Group</w:t>
            </w:r>
          </w:p>
        </w:tc>
        <w:tc>
          <w:tcPr>
            <w:tcW w:w="2520" w:type="dxa"/>
            <w:hideMark/>
          </w:tcPr>
          <w:p w:rsidRPr="009264CF" w:rsidR="00FB21D2" w:rsidP="00FB21D2" w:rsidRDefault="00FB21D2">
            <w:pPr>
              <w:rPr>
                <w:rFonts w:cs="Arial"/>
                <w:color w:val="000000"/>
              </w:rPr>
            </w:pPr>
            <w:r w:rsidRPr="009264CF">
              <w:rPr>
                <w:rFonts w:cs="Arial"/>
                <w:color w:val="000000"/>
              </w:rPr>
              <w:t>Individuals with earned income between ages 16 and 6</w:t>
            </w:r>
            <w:r>
              <w:rPr>
                <w:rFonts w:cs="Arial"/>
                <w:color w:val="000000"/>
              </w:rPr>
              <w:t>4</w:t>
            </w:r>
            <w:r w:rsidRPr="009264CF">
              <w:rPr>
                <w:rFonts w:cs="Arial"/>
                <w:color w:val="000000"/>
              </w:rPr>
              <w:t xml:space="preserve"> with a disability, with income and resources equal to or below a standard specified by the State.</w:t>
            </w:r>
          </w:p>
        </w:tc>
        <w:tc>
          <w:tcPr>
            <w:tcW w:w="1530" w:type="dxa"/>
            <w:hideMark/>
          </w:tcPr>
          <w:p w:rsidRPr="009264CF" w:rsidR="00FB21D2" w:rsidP="00FB21D2" w:rsidRDefault="00FB21D2">
            <w:pPr>
              <w:rPr>
                <w:rFonts w:cs="Arial"/>
                <w:color w:val="000000"/>
              </w:rPr>
            </w:pPr>
            <w:r w:rsidRPr="009264CF">
              <w:rPr>
                <w:rFonts w:cs="Arial"/>
                <w:color w:val="000000"/>
              </w:rPr>
              <w:t>1902(a)(10)(A)(ii)(XV)</w:t>
            </w:r>
          </w:p>
        </w:tc>
        <w:tc>
          <w:tcPr>
            <w:tcW w:w="1620" w:type="dxa"/>
            <w:hideMark/>
          </w:tcPr>
          <w:p w:rsidRPr="009264CF" w:rsidR="00FB21D2" w:rsidP="00FB21D2" w:rsidRDefault="00FB21D2">
            <w:pPr>
              <w:rPr>
                <w:rFonts w:cs="Arial"/>
                <w:color w:val="000000"/>
              </w:rPr>
            </w:pPr>
            <w:r w:rsidRPr="009264CF">
              <w:rPr>
                <w:rFonts w:cs="Arial"/>
                <w:color w:val="000000"/>
              </w:rPr>
              <w:t>ABD</w:t>
            </w:r>
          </w:p>
        </w:tc>
        <w:tc>
          <w:tcPr>
            <w:tcW w:w="1440" w:type="dxa"/>
            <w:hideMark/>
          </w:tcPr>
          <w:p w:rsidRPr="009264CF" w:rsidR="00FB21D2" w:rsidP="00FB21D2" w:rsidRDefault="00FB21D2">
            <w:pPr>
              <w:rPr>
                <w:rFonts w:cs="Arial"/>
                <w:color w:val="000000"/>
              </w:rPr>
            </w:pPr>
            <w:r w:rsidRPr="009264CF">
              <w:rPr>
                <w:rFonts w:cs="Arial"/>
                <w:color w:val="000000"/>
              </w:rPr>
              <w:t xml:space="preserve">Options for Coverage </w:t>
            </w:r>
          </w:p>
        </w:tc>
      </w:tr>
      <w:tr w:rsidRPr="009264CF" w:rsidR="00FB21D2" w:rsidTr="003B74DF">
        <w:trPr>
          <w:cantSplit/>
          <w:trHeight w:val="1530"/>
        </w:trPr>
        <w:tc>
          <w:tcPr>
            <w:tcW w:w="715" w:type="dxa"/>
            <w:hideMark/>
          </w:tcPr>
          <w:p w:rsidRPr="009264CF" w:rsidR="00FB21D2" w:rsidP="00FB21D2" w:rsidRDefault="00FB21D2">
            <w:pPr>
              <w:jc w:val="center"/>
              <w:rPr>
                <w:rFonts w:cs="Calibri"/>
                <w:color w:val="000000"/>
              </w:rPr>
            </w:pPr>
            <w:r w:rsidRPr="009264CF">
              <w:rPr>
                <w:rFonts w:cs="Calibri"/>
                <w:color w:val="000000"/>
              </w:rPr>
              <w:t>49</w:t>
            </w:r>
          </w:p>
        </w:tc>
        <w:tc>
          <w:tcPr>
            <w:tcW w:w="2012" w:type="dxa"/>
            <w:hideMark/>
          </w:tcPr>
          <w:p w:rsidRPr="009264CF" w:rsidR="00FB21D2" w:rsidP="00FB21D2" w:rsidRDefault="00FB21D2">
            <w:pPr>
              <w:rPr>
                <w:rFonts w:cs="Calibri"/>
                <w:color w:val="000000"/>
              </w:rPr>
            </w:pPr>
            <w:r w:rsidRPr="009264CF">
              <w:rPr>
                <w:rFonts w:cs="Calibri"/>
                <w:color w:val="000000"/>
              </w:rPr>
              <w:t>Ticket to Work Medical Improvements Group</w:t>
            </w:r>
          </w:p>
        </w:tc>
        <w:tc>
          <w:tcPr>
            <w:tcW w:w="2520" w:type="dxa"/>
            <w:hideMark/>
          </w:tcPr>
          <w:p w:rsidRPr="009264CF" w:rsidR="00FB21D2" w:rsidP="00FB21D2" w:rsidRDefault="00FB21D2">
            <w:pPr>
              <w:rPr>
                <w:rFonts w:cs="Arial"/>
                <w:color w:val="000000"/>
              </w:rPr>
            </w:pPr>
            <w:r w:rsidRPr="009264CF">
              <w:rPr>
                <w:rFonts w:cs="Arial"/>
                <w:color w:val="000000"/>
              </w:rPr>
              <w:t>Individuals with earned income between ages 16 and 6</w:t>
            </w:r>
            <w:r>
              <w:rPr>
                <w:rFonts w:cs="Arial"/>
                <w:color w:val="000000"/>
              </w:rPr>
              <w:t>4</w:t>
            </w:r>
            <w:r w:rsidRPr="009264CF">
              <w:rPr>
                <w:rFonts w:cs="Arial"/>
                <w:color w:val="000000"/>
              </w:rPr>
              <w:t xml:space="preserve"> who are no longer disabled but still have a medical impairment, with income and resources equal to or below a standard specified by the State.</w:t>
            </w:r>
          </w:p>
        </w:tc>
        <w:tc>
          <w:tcPr>
            <w:tcW w:w="1530" w:type="dxa"/>
            <w:hideMark/>
          </w:tcPr>
          <w:p w:rsidRPr="009264CF" w:rsidR="00FB21D2" w:rsidP="00FB21D2" w:rsidRDefault="00FB21D2">
            <w:pPr>
              <w:rPr>
                <w:rFonts w:cs="Arial"/>
                <w:color w:val="000000"/>
              </w:rPr>
            </w:pPr>
            <w:r w:rsidRPr="009264CF">
              <w:rPr>
                <w:rFonts w:cs="Arial"/>
                <w:color w:val="000000"/>
              </w:rPr>
              <w:t>1902(a)(10)(A)(ii)(XVI)</w:t>
            </w:r>
          </w:p>
        </w:tc>
        <w:tc>
          <w:tcPr>
            <w:tcW w:w="1620" w:type="dxa"/>
            <w:hideMark/>
          </w:tcPr>
          <w:p w:rsidRPr="009264CF" w:rsidR="00FB21D2" w:rsidP="00FB21D2" w:rsidRDefault="00FB21D2">
            <w:pPr>
              <w:rPr>
                <w:rFonts w:cs="Arial"/>
                <w:color w:val="000000"/>
              </w:rPr>
            </w:pPr>
            <w:r w:rsidRPr="009264CF">
              <w:rPr>
                <w:rFonts w:cs="Arial"/>
                <w:color w:val="000000"/>
              </w:rPr>
              <w:t>ABD</w:t>
            </w:r>
          </w:p>
        </w:tc>
        <w:tc>
          <w:tcPr>
            <w:tcW w:w="1440" w:type="dxa"/>
            <w:hideMark/>
          </w:tcPr>
          <w:p w:rsidRPr="009264CF" w:rsidR="00FB21D2" w:rsidP="00FB21D2" w:rsidRDefault="00FB21D2">
            <w:pPr>
              <w:rPr>
                <w:rFonts w:cs="Arial"/>
                <w:color w:val="000000"/>
              </w:rPr>
            </w:pPr>
            <w:r w:rsidRPr="009264CF">
              <w:rPr>
                <w:rFonts w:cs="Arial"/>
                <w:color w:val="000000"/>
              </w:rPr>
              <w:t xml:space="preserve">Options for Coverage </w:t>
            </w:r>
          </w:p>
        </w:tc>
      </w:tr>
      <w:tr w:rsidRPr="009264CF" w:rsidR="00FB21D2" w:rsidTr="003B74DF">
        <w:trPr>
          <w:cantSplit/>
          <w:trHeight w:val="1020"/>
        </w:trPr>
        <w:tc>
          <w:tcPr>
            <w:tcW w:w="715" w:type="dxa"/>
            <w:hideMark/>
          </w:tcPr>
          <w:p w:rsidRPr="009264CF" w:rsidR="00FB21D2" w:rsidP="00FB21D2" w:rsidRDefault="00FB21D2">
            <w:pPr>
              <w:jc w:val="center"/>
              <w:rPr>
                <w:rFonts w:cs="Calibri"/>
                <w:color w:val="000000"/>
              </w:rPr>
            </w:pPr>
            <w:r w:rsidRPr="009264CF">
              <w:rPr>
                <w:rFonts w:cs="Calibri"/>
                <w:color w:val="000000"/>
              </w:rPr>
              <w:t>50</w:t>
            </w:r>
          </w:p>
        </w:tc>
        <w:tc>
          <w:tcPr>
            <w:tcW w:w="2012" w:type="dxa"/>
            <w:hideMark/>
          </w:tcPr>
          <w:p w:rsidRPr="009264CF" w:rsidR="00FB21D2" w:rsidP="00FB21D2" w:rsidRDefault="00FB21D2">
            <w:pPr>
              <w:rPr>
                <w:rFonts w:cs="Calibri"/>
                <w:color w:val="000000"/>
              </w:rPr>
            </w:pPr>
            <w:r w:rsidRPr="009264CF">
              <w:rPr>
                <w:rFonts w:cs="Calibri"/>
                <w:color w:val="000000"/>
              </w:rPr>
              <w:t>Family Opportunity Act Children with Disabilities</w:t>
            </w:r>
          </w:p>
        </w:tc>
        <w:tc>
          <w:tcPr>
            <w:tcW w:w="2520" w:type="dxa"/>
            <w:hideMark/>
          </w:tcPr>
          <w:p w:rsidRPr="009264CF" w:rsidR="00FB21D2" w:rsidP="00FB21D2" w:rsidRDefault="00FB21D2">
            <w:pPr>
              <w:rPr>
                <w:rFonts w:cs="Arial"/>
                <w:color w:val="000000"/>
              </w:rPr>
            </w:pPr>
            <w:r w:rsidRPr="009264CF">
              <w:rPr>
                <w:rFonts w:cs="Arial"/>
                <w:color w:val="000000"/>
              </w:rPr>
              <w:t>Children under 19 who are disabled, with income equal to or less than a standard specified by the State (no higher than 300% of the FPL).</w:t>
            </w:r>
          </w:p>
        </w:tc>
        <w:tc>
          <w:tcPr>
            <w:tcW w:w="1530" w:type="dxa"/>
            <w:hideMark/>
          </w:tcPr>
          <w:p w:rsidRPr="009264CF" w:rsidR="00FB21D2" w:rsidP="00FB21D2" w:rsidRDefault="00FB21D2">
            <w:pPr>
              <w:rPr>
                <w:rFonts w:cs="Arial"/>
                <w:color w:val="000000"/>
              </w:rPr>
            </w:pPr>
            <w:r w:rsidRPr="009264CF">
              <w:rPr>
                <w:rFonts w:cs="Arial"/>
                <w:color w:val="000000"/>
              </w:rPr>
              <w:t>1902(a)(10)(A)(ii)(XIX); 1902(cc)</w:t>
            </w:r>
            <w:r>
              <w:rPr>
                <w:rFonts w:cs="Arial"/>
                <w:color w:val="000000"/>
              </w:rPr>
              <w:t>(1)</w:t>
            </w:r>
          </w:p>
        </w:tc>
        <w:tc>
          <w:tcPr>
            <w:tcW w:w="1620" w:type="dxa"/>
            <w:hideMark/>
          </w:tcPr>
          <w:p w:rsidRPr="009264CF" w:rsidR="00FB21D2" w:rsidP="00FB21D2" w:rsidRDefault="00FB21D2">
            <w:pPr>
              <w:rPr>
                <w:rFonts w:cs="Arial"/>
                <w:color w:val="000000"/>
              </w:rPr>
            </w:pPr>
            <w:r w:rsidRPr="009264CF">
              <w:rPr>
                <w:rFonts w:cs="Arial"/>
                <w:color w:val="000000"/>
              </w:rPr>
              <w:t>ABD</w:t>
            </w:r>
          </w:p>
        </w:tc>
        <w:tc>
          <w:tcPr>
            <w:tcW w:w="1440" w:type="dxa"/>
            <w:hideMark/>
          </w:tcPr>
          <w:p w:rsidRPr="009264CF" w:rsidR="00FB21D2" w:rsidP="00FB21D2" w:rsidRDefault="00FB21D2">
            <w:pPr>
              <w:rPr>
                <w:rFonts w:cs="Arial"/>
                <w:color w:val="000000"/>
              </w:rPr>
            </w:pPr>
            <w:r w:rsidRPr="009264CF">
              <w:rPr>
                <w:rFonts w:cs="Arial"/>
                <w:color w:val="000000"/>
              </w:rPr>
              <w:t xml:space="preserve">Options for Coverage </w:t>
            </w:r>
          </w:p>
        </w:tc>
      </w:tr>
      <w:tr w:rsidRPr="009264CF" w:rsidR="00FB21D2" w:rsidTr="003B74DF">
        <w:trPr>
          <w:cantSplit/>
          <w:trHeight w:val="1530"/>
        </w:trPr>
        <w:tc>
          <w:tcPr>
            <w:tcW w:w="715" w:type="dxa"/>
            <w:hideMark/>
          </w:tcPr>
          <w:p w:rsidRPr="009264CF" w:rsidR="00FB21D2" w:rsidP="00FB21D2" w:rsidRDefault="00FB21D2">
            <w:pPr>
              <w:jc w:val="center"/>
              <w:rPr>
                <w:rFonts w:cs="Calibri"/>
                <w:color w:val="000000"/>
              </w:rPr>
            </w:pPr>
            <w:r w:rsidRPr="009264CF">
              <w:rPr>
                <w:rFonts w:cs="Calibri"/>
                <w:color w:val="000000"/>
              </w:rPr>
              <w:t>51</w:t>
            </w:r>
          </w:p>
        </w:tc>
        <w:tc>
          <w:tcPr>
            <w:tcW w:w="2012" w:type="dxa"/>
            <w:hideMark/>
          </w:tcPr>
          <w:p w:rsidRPr="009264CF" w:rsidR="00FB21D2" w:rsidP="00FB21D2" w:rsidRDefault="00FB21D2">
            <w:pPr>
              <w:rPr>
                <w:rFonts w:cs="Calibri"/>
                <w:color w:val="000000"/>
              </w:rPr>
            </w:pPr>
            <w:r w:rsidRPr="009264CF">
              <w:rPr>
                <w:rFonts w:cs="Calibri"/>
                <w:color w:val="000000"/>
              </w:rPr>
              <w:t xml:space="preserve">Individuals Eligible for Home and Community-Based Services </w:t>
            </w:r>
          </w:p>
        </w:tc>
        <w:tc>
          <w:tcPr>
            <w:tcW w:w="2520" w:type="dxa"/>
            <w:hideMark/>
          </w:tcPr>
          <w:p w:rsidRPr="009264CF" w:rsidR="00FB21D2" w:rsidP="00FB21D2" w:rsidRDefault="00FB21D2">
            <w:pPr>
              <w:rPr>
                <w:rFonts w:cs="Arial"/>
                <w:color w:val="000000"/>
              </w:rPr>
            </w:pPr>
            <w:r w:rsidRPr="009264CF">
              <w:rPr>
                <w:rFonts w:cs="Arial"/>
                <w:color w:val="000000"/>
              </w:rPr>
              <w:t>Individuals with income equal to or below 150% of the FPL, who qualify for home and community based services without a determination that they would otherwise live in an institution.</w:t>
            </w:r>
          </w:p>
        </w:tc>
        <w:tc>
          <w:tcPr>
            <w:tcW w:w="1530" w:type="dxa"/>
            <w:hideMark/>
          </w:tcPr>
          <w:p w:rsidRPr="009264CF" w:rsidR="00FB21D2" w:rsidP="00FB21D2" w:rsidRDefault="00FB21D2">
            <w:pPr>
              <w:rPr>
                <w:rFonts w:cs="Arial"/>
                <w:color w:val="000000"/>
              </w:rPr>
            </w:pPr>
            <w:r w:rsidRPr="009264CF">
              <w:rPr>
                <w:rFonts w:cs="Arial"/>
                <w:color w:val="000000"/>
              </w:rPr>
              <w:t>1902(a)(10)(A)(ii)(XXII); 1915(i)</w:t>
            </w:r>
          </w:p>
        </w:tc>
        <w:tc>
          <w:tcPr>
            <w:tcW w:w="1620" w:type="dxa"/>
            <w:hideMark/>
          </w:tcPr>
          <w:p w:rsidRPr="009264CF" w:rsidR="00FB21D2" w:rsidP="00FB21D2" w:rsidRDefault="00FB21D2">
            <w:pPr>
              <w:rPr>
                <w:rFonts w:cs="Arial"/>
                <w:color w:val="000000"/>
              </w:rPr>
            </w:pPr>
            <w:r w:rsidRPr="009264CF">
              <w:rPr>
                <w:rFonts w:cs="Arial"/>
                <w:color w:val="000000"/>
              </w:rPr>
              <w:t>ABD</w:t>
            </w:r>
          </w:p>
        </w:tc>
        <w:tc>
          <w:tcPr>
            <w:tcW w:w="1440" w:type="dxa"/>
            <w:hideMark/>
          </w:tcPr>
          <w:p w:rsidRPr="009264CF" w:rsidR="00FB21D2" w:rsidP="00FB21D2" w:rsidRDefault="00FB21D2">
            <w:pPr>
              <w:rPr>
                <w:rFonts w:cs="Arial"/>
                <w:color w:val="000000"/>
              </w:rPr>
            </w:pPr>
            <w:r w:rsidRPr="009264CF">
              <w:rPr>
                <w:rFonts w:cs="Arial"/>
                <w:color w:val="000000"/>
              </w:rPr>
              <w:t xml:space="preserve">Options for Coverage </w:t>
            </w:r>
          </w:p>
        </w:tc>
      </w:tr>
      <w:tr w:rsidRPr="009264CF" w:rsidR="00FB21D2" w:rsidTr="003B74DF">
        <w:trPr>
          <w:cantSplit/>
          <w:trHeight w:val="3536"/>
        </w:trPr>
        <w:tc>
          <w:tcPr>
            <w:tcW w:w="715" w:type="dxa"/>
            <w:hideMark/>
          </w:tcPr>
          <w:p w:rsidRPr="009264CF" w:rsidR="00FB21D2" w:rsidP="00FB21D2" w:rsidRDefault="00FB21D2">
            <w:pPr>
              <w:jc w:val="center"/>
              <w:rPr>
                <w:rFonts w:cs="Calibri"/>
                <w:color w:val="000000"/>
              </w:rPr>
            </w:pPr>
            <w:r w:rsidRPr="009264CF">
              <w:rPr>
                <w:rFonts w:cs="Calibri"/>
                <w:color w:val="000000"/>
              </w:rPr>
              <w:lastRenderedPageBreak/>
              <w:t>52</w:t>
            </w:r>
          </w:p>
        </w:tc>
        <w:tc>
          <w:tcPr>
            <w:tcW w:w="2012" w:type="dxa"/>
            <w:hideMark/>
          </w:tcPr>
          <w:p w:rsidRPr="009264CF" w:rsidR="00FB21D2" w:rsidP="00FB21D2" w:rsidRDefault="00FB21D2">
            <w:pPr>
              <w:rPr>
                <w:rFonts w:cs="Calibri"/>
                <w:color w:val="000000"/>
              </w:rPr>
            </w:pPr>
            <w:r w:rsidRPr="009264CF">
              <w:rPr>
                <w:rFonts w:cs="Calibri"/>
                <w:color w:val="000000"/>
              </w:rPr>
              <w:t>Individuals Eligible for Home and Community-Based Services - Special Income Level</w:t>
            </w:r>
          </w:p>
        </w:tc>
        <w:tc>
          <w:tcPr>
            <w:tcW w:w="2520" w:type="dxa"/>
            <w:hideMark/>
          </w:tcPr>
          <w:p w:rsidRPr="009264CF" w:rsidR="00FB21D2" w:rsidP="00FB21D2" w:rsidRDefault="00FB21D2">
            <w:pPr>
              <w:rPr>
                <w:rFonts w:cs="Arial"/>
                <w:color w:val="000000"/>
              </w:rPr>
            </w:pPr>
            <w:r w:rsidRPr="009264CF">
              <w:rPr>
                <w:rFonts w:cs="Arial"/>
                <w:color w:val="000000"/>
              </w:rPr>
              <w:t xml:space="preserve">Individuals with income equal to or below 300% of the SSI federal benefit rate, who </w:t>
            </w:r>
            <w:r>
              <w:rPr>
                <w:rFonts w:cs="Arial"/>
                <w:color w:val="000000"/>
              </w:rPr>
              <w:t xml:space="preserve">meet the </w:t>
            </w:r>
            <w:r w:rsidRPr="009264CF">
              <w:rPr>
                <w:rFonts w:cs="Arial"/>
                <w:color w:val="000000"/>
              </w:rPr>
              <w:t>eligib</w:t>
            </w:r>
            <w:r>
              <w:rPr>
                <w:rFonts w:cs="Arial"/>
                <w:color w:val="000000"/>
              </w:rPr>
              <w:t xml:space="preserve">ility requirements for </w:t>
            </w:r>
            <w:r w:rsidRPr="009264CF">
              <w:rPr>
                <w:rFonts w:cs="Arial"/>
                <w:color w:val="000000"/>
              </w:rPr>
              <w:t>a waiver approved for the State</w:t>
            </w:r>
            <w:r>
              <w:rPr>
                <w:rFonts w:cs="Arial"/>
                <w:color w:val="000000"/>
              </w:rPr>
              <w:t xml:space="preserve"> under 1915(c), (d) or (e), or 1115</w:t>
            </w:r>
            <w:r w:rsidRPr="009264CF">
              <w:rPr>
                <w:rFonts w:cs="Arial"/>
                <w:color w:val="000000"/>
              </w:rPr>
              <w:t>.</w:t>
            </w:r>
          </w:p>
        </w:tc>
        <w:tc>
          <w:tcPr>
            <w:tcW w:w="1530" w:type="dxa"/>
            <w:hideMark/>
          </w:tcPr>
          <w:p w:rsidRPr="009264CF" w:rsidR="00FB21D2" w:rsidP="00FB21D2" w:rsidRDefault="00FB21D2">
            <w:pPr>
              <w:rPr>
                <w:rFonts w:cs="Arial"/>
                <w:color w:val="000000"/>
              </w:rPr>
            </w:pPr>
            <w:r w:rsidRPr="009264CF">
              <w:rPr>
                <w:rFonts w:cs="Arial"/>
                <w:color w:val="000000"/>
              </w:rPr>
              <w:t>1902(a)(10)(A)(ii)(XXII); 1915(i)</w:t>
            </w:r>
          </w:p>
        </w:tc>
        <w:tc>
          <w:tcPr>
            <w:tcW w:w="1620" w:type="dxa"/>
            <w:hideMark/>
          </w:tcPr>
          <w:p w:rsidRPr="009264CF" w:rsidR="00FB21D2" w:rsidP="00FB21D2" w:rsidRDefault="00FB21D2">
            <w:pPr>
              <w:rPr>
                <w:rFonts w:cs="Arial"/>
                <w:color w:val="000000"/>
              </w:rPr>
            </w:pPr>
            <w:r w:rsidRPr="009264CF">
              <w:rPr>
                <w:rFonts w:cs="Arial"/>
                <w:color w:val="000000"/>
              </w:rPr>
              <w:t>ABD</w:t>
            </w:r>
          </w:p>
        </w:tc>
        <w:tc>
          <w:tcPr>
            <w:tcW w:w="1440" w:type="dxa"/>
            <w:hideMark/>
          </w:tcPr>
          <w:p w:rsidRPr="009264CF" w:rsidR="00FB21D2" w:rsidP="00FB21D2" w:rsidRDefault="00FB21D2">
            <w:pPr>
              <w:rPr>
                <w:rFonts w:cs="Arial"/>
                <w:color w:val="000000"/>
              </w:rPr>
            </w:pPr>
            <w:r w:rsidRPr="009264CF">
              <w:rPr>
                <w:rFonts w:cs="Arial"/>
                <w:color w:val="000000"/>
              </w:rPr>
              <w:t xml:space="preserve">Options for Coverage </w:t>
            </w:r>
          </w:p>
        </w:tc>
      </w:tr>
      <w:tr w:rsidRPr="009264CF" w:rsidR="00D43EF6" w:rsidTr="003B74DF">
        <w:trPr>
          <w:cantSplit/>
          <w:trHeight w:val="3536"/>
        </w:trPr>
        <w:tc>
          <w:tcPr>
            <w:tcW w:w="715" w:type="dxa"/>
          </w:tcPr>
          <w:p w:rsidRPr="009264CF" w:rsidR="00D43EF6" w:rsidP="00D43EF6" w:rsidRDefault="00D43EF6">
            <w:pPr>
              <w:jc w:val="center"/>
              <w:rPr>
                <w:rFonts w:cs="Calibri"/>
                <w:color w:val="000000"/>
              </w:rPr>
            </w:pPr>
            <w:r>
              <w:rPr>
                <w:rFonts w:cs="Calibri"/>
                <w:color w:val="000000"/>
              </w:rPr>
              <w:t>*72</w:t>
            </w:r>
            <w:r>
              <w:rPr>
                <w:rStyle w:val="FootnoteReference"/>
                <w:rFonts w:cs="Calibri"/>
                <w:color w:val="000000"/>
              </w:rPr>
              <w:footnoteReference w:id="1"/>
            </w:r>
          </w:p>
        </w:tc>
        <w:tc>
          <w:tcPr>
            <w:tcW w:w="2012" w:type="dxa"/>
          </w:tcPr>
          <w:p w:rsidRPr="00E33C60" w:rsidR="00D43EF6" w:rsidP="00D43EF6" w:rsidRDefault="00D43EF6">
            <w:r>
              <w:rPr>
                <w:rFonts w:cs="Arial"/>
                <w:color w:val="000000"/>
              </w:rPr>
              <w:t xml:space="preserve">Adult Group - </w:t>
            </w:r>
            <w:r w:rsidRPr="009264CF">
              <w:rPr>
                <w:rFonts w:cs="Arial"/>
                <w:color w:val="000000"/>
              </w:rPr>
              <w:t>Individuals at or below 133% FPL Age 19 through 64</w:t>
            </w:r>
            <w:r>
              <w:rPr>
                <w:rFonts w:cs="Arial"/>
                <w:color w:val="000000"/>
              </w:rPr>
              <w:t xml:space="preserve"> - </w:t>
            </w:r>
            <w:r>
              <w:t>newly eligible for all states</w:t>
            </w:r>
          </w:p>
        </w:tc>
        <w:tc>
          <w:tcPr>
            <w:tcW w:w="2520" w:type="dxa"/>
          </w:tcPr>
          <w:p w:rsidRPr="009264CF" w:rsidR="00D43EF6" w:rsidP="00D43EF6" w:rsidRDefault="00D43EF6">
            <w:pPr>
              <w:rPr>
                <w:rFonts w:cs="Arial"/>
                <w:color w:val="000000"/>
              </w:rPr>
            </w:pPr>
            <w:r w:rsidRPr="009264CF">
              <w:rPr>
                <w:rFonts w:cs="Arial"/>
                <w:color w:val="000000"/>
              </w:rPr>
              <w:t>Non-pregnant individuals aged 19 through 64, not otherwise mandatorily eligible, with income at or below 133% FPL.</w:t>
            </w:r>
          </w:p>
        </w:tc>
        <w:tc>
          <w:tcPr>
            <w:tcW w:w="1530" w:type="dxa"/>
          </w:tcPr>
          <w:p w:rsidRPr="009264CF" w:rsidR="00D43EF6" w:rsidP="00D43EF6" w:rsidRDefault="00D43EF6">
            <w:pPr>
              <w:rPr>
                <w:rFonts w:cs="Arial"/>
                <w:color w:val="000000"/>
              </w:rPr>
            </w:pPr>
            <w:r w:rsidRPr="009264CF">
              <w:rPr>
                <w:rFonts w:cs="Arial"/>
                <w:color w:val="000000"/>
              </w:rPr>
              <w:t>42 CFR 435.119; 1902(a)(10)(A)(i)(VIII)</w:t>
            </w:r>
          </w:p>
        </w:tc>
        <w:tc>
          <w:tcPr>
            <w:tcW w:w="1620" w:type="dxa"/>
          </w:tcPr>
          <w:p w:rsidRPr="009264CF" w:rsidR="00D43EF6" w:rsidP="00D43EF6" w:rsidRDefault="00D43EF6">
            <w:pPr>
              <w:rPr>
                <w:rFonts w:cs="Arial"/>
                <w:color w:val="000000"/>
              </w:rPr>
            </w:pPr>
            <w:r w:rsidRPr="009264CF">
              <w:rPr>
                <w:rFonts w:cs="Arial"/>
                <w:color w:val="000000"/>
              </w:rPr>
              <w:t>Family/Adult</w:t>
            </w:r>
          </w:p>
        </w:tc>
        <w:tc>
          <w:tcPr>
            <w:tcW w:w="1440" w:type="dxa"/>
          </w:tcPr>
          <w:p w:rsidRPr="009264CF" w:rsidR="00D43EF6" w:rsidP="00D43EF6" w:rsidRDefault="00D43EF6">
            <w:pPr>
              <w:rPr>
                <w:rFonts w:cs="Arial"/>
                <w:color w:val="000000"/>
              </w:rPr>
            </w:pPr>
            <w:r w:rsidRPr="009264CF">
              <w:rPr>
                <w:rFonts w:cs="Arial"/>
                <w:color w:val="000000"/>
              </w:rPr>
              <w:t>Mandatory Coverage</w:t>
            </w:r>
          </w:p>
        </w:tc>
      </w:tr>
      <w:tr w:rsidRPr="009264CF" w:rsidR="00D43EF6" w:rsidTr="003B74DF">
        <w:trPr>
          <w:cantSplit/>
          <w:trHeight w:val="3536"/>
        </w:trPr>
        <w:tc>
          <w:tcPr>
            <w:tcW w:w="715" w:type="dxa"/>
          </w:tcPr>
          <w:p w:rsidRPr="009264CF" w:rsidR="00D43EF6" w:rsidP="00D43EF6" w:rsidRDefault="00D43EF6">
            <w:pPr>
              <w:jc w:val="center"/>
              <w:rPr>
                <w:rFonts w:cs="Calibri"/>
                <w:color w:val="000000"/>
              </w:rPr>
            </w:pPr>
            <w:r>
              <w:rPr>
                <w:rFonts w:cs="Calibri"/>
                <w:color w:val="000000"/>
              </w:rPr>
              <w:lastRenderedPageBreak/>
              <w:t>*73</w:t>
            </w:r>
            <w:r>
              <w:rPr>
                <w:rStyle w:val="FootnoteReference"/>
                <w:rFonts w:cs="Calibri"/>
                <w:color w:val="000000"/>
              </w:rPr>
              <w:footnoteReference w:id="2"/>
            </w:r>
          </w:p>
        </w:tc>
        <w:tc>
          <w:tcPr>
            <w:tcW w:w="2012" w:type="dxa"/>
          </w:tcPr>
          <w:p w:rsidRPr="009264CF" w:rsidR="00D43EF6" w:rsidP="00D43EF6" w:rsidRDefault="00D43EF6">
            <w:pPr>
              <w:rPr>
                <w:rFonts w:cs="Arial"/>
                <w:color w:val="000000"/>
              </w:rPr>
            </w:pPr>
            <w:r>
              <w:rPr>
                <w:rFonts w:cs="Arial"/>
                <w:color w:val="000000"/>
              </w:rPr>
              <w:t xml:space="preserve">Adult Group - </w:t>
            </w:r>
            <w:r w:rsidRPr="009264CF">
              <w:rPr>
                <w:rFonts w:cs="Arial"/>
                <w:color w:val="000000"/>
              </w:rPr>
              <w:t>Individuals at or below 133% FPL Age 19 through 64</w:t>
            </w:r>
            <w:r>
              <w:t>-  not newly eligible for non 1905z(3) states</w:t>
            </w:r>
          </w:p>
        </w:tc>
        <w:tc>
          <w:tcPr>
            <w:tcW w:w="2520" w:type="dxa"/>
          </w:tcPr>
          <w:p w:rsidRPr="009264CF" w:rsidR="00D43EF6" w:rsidP="00D43EF6" w:rsidRDefault="00D43EF6">
            <w:pPr>
              <w:rPr>
                <w:rFonts w:cs="Arial"/>
                <w:color w:val="000000"/>
              </w:rPr>
            </w:pPr>
            <w:r w:rsidRPr="009264CF">
              <w:rPr>
                <w:rFonts w:cs="Arial"/>
                <w:color w:val="000000"/>
              </w:rPr>
              <w:t>Non-pregnant individuals aged 19 through 64, not otherwise mandatorily eligible, with income at or below 133% FPL.</w:t>
            </w:r>
          </w:p>
        </w:tc>
        <w:tc>
          <w:tcPr>
            <w:tcW w:w="1530" w:type="dxa"/>
          </w:tcPr>
          <w:p w:rsidRPr="009264CF" w:rsidR="00D43EF6" w:rsidP="00D43EF6" w:rsidRDefault="00D43EF6">
            <w:pPr>
              <w:rPr>
                <w:rFonts w:cs="Arial"/>
                <w:color w:val="000000"/>
              </w:rPr>
            </w:pPr>
            <w:r w:rsidRPr="009264CF">
              <w:rPr>
                <w:rFonts w:cs="Arial"/>
                <w:color w:val="000000"/>
              </w:rPr>
              <w:t>42 CFR 435.119; 1902(a)(10)(A)(i)(VIII)</w:t>
            </w:r>
            <w:r>
              <w:rPr>
                <w:rFonts w:cs="Arial"/>
                <w:color w:val="000000"/>
              </w:rPr>
              <w:t xml:space="preserve"> </w:t>
            </w:r>
            <w:r w:rsidRPr="00D85BD9">
              <w:t>1905z(3)</w:t>
            </w:r>
          </w:p>
        </w:tc>
        <w:tc>
          <w:tcPr>
            <w:tcW w:w="1620" w:type="dxa"/>
          </w:tcPr>
          <w:p w:rsidRPr="009264CF" w:rsidR="00D43EF6" w:rsidP="00D43EF6" w:rsidRDefault="00D43EF6">
            <w:pPr>
              <w:rPr>
                <w:rFonts w:cs="Arial"/>
                <w:color w:val="000000"/>
              </w:rPr>
            </w:pPr>
            <w:r w:rsidRPr="009264CF">
              <w:rPr>
                <w:rFonts w:cs="Arial"/>
                <w:color w:val="000000"/>
              </w:rPr>
              <w:t>Family/Adult</w:t>
            </w:r>
          </w:p>
        </w:tc>
        <w:tc>
          <w:tcPr>
            <w:tcW w:w="1440" w:type="dxa"/>
          </w:tcPr>
          <w:p w:rsidRPr="009264CF" w:rsidR="00D43EF6" w:rsidP="00D43EF6" w:rsidRDefault="00D43EF6">
            <w:pPr>
              <w:rPr>
                <w:rFonts w:cs="Arial"/>
                <w:color w:val="000000"/>
              </w:rPr>
            </w:pPr>
            <w:r w:rsidRPr="009264CF">
              <w:rPr>
                <w:rFonts w:cs="Arial"/>
                <w:color w:val="000000"/>
              </w:rPr>
              <w:t>Mandatory Coverage</w:t>
            </w:r>
          </w:p>
        </w:tc>
      </w:tr>
      <w:tr w:rsidRPr="009264CF" w:rsidR="00D43EF6" w:rsidTr="003B74DF">
        <w:trPr>
          <w:cantSplit/>
          <w:trHeight w:val="3536"/>
        </w:trPr>
        <w:tc>
          <w:tcPr>
            <w:tcW w:w="715" w:type="dxa"/>
          </w:tcPr>
          <w:p w:rsidRPr="009264CF" w:rsidR="00D43EF6" w:rsidP="00D43EF6" w:rsidRDefault="00D43EF6">
            <w:pPr>
              <w:jc w:val="center"/>
              <w:rPr>
                <w:rFonts w:cs="Calibri"/>
                <w:color w:val="000000"/>
              </w:rPr>
            </w:pPr>
            <w:r>
              <w:rPr>
                <w:rFonts w:cs="Calibri"/>
                <w:color w:val="000000"/>
              </w:rPr>
              <w:t>*74</w:t>
            </w:r>
            <w:r>
              <w:rPr>
                <w:rStyle w:val="FootnoteReference"/>
                <w:rFonts w:cs="Calibri"/>
                <w:color w:val="000000"/>
              </w:rPr>
              <w:t>1</w:t>
            </w:r>
          </w:p>
        </w:tc>
        <w:tc>
          <w:tcPr>
            <w:tcW w:w="2012" w:type="dxa"/>
          </w:tcPr>
          <w:p w:rsidRPr="009264CF" w:rsidR="00D43EF6" w:rsidP="00D43EF6" w:rsidRDefault="00D43EF6">
            <w:pPr>
              <w:rPr>
                <w:rFonts w:cs="Arial"/>
                <w:color w:val="000000"/>
              </w:rPr>
            </w:pPr>
            <w:r>
              <w:rPr>
                <w:rFonts w:cs="Arial"/>
                <w:color w:val="000000"/>
              </w:rPr>
              <w:t xml:space="preserve">Adult Group - </w:t>
            </w:r>
            <w:r w:rsidRPr="009264CF">
              <w:rPr>
                <w:rFonts w:cs="Arial"/>
                <w:color w:val="000000"/>
              </w:rPr>
              <w:t>Individuals at or below 133% FPL Age 19 through 64</w:t>
            </w:r>
            <w:r>
              <w:rPr>
                <w:rFonts w:cs="Arial"/>
                <w:color w:val="000000"/>
              </w:rPr>
              <w:t xml:space="preserve"> </w:t>
            </w:r>
            <w:r>
              <w:t>– not newly eligible parent/ caretaker-relative(s) in 1905z(3) states</w:t>
            </w:r>
          </w:p>
        </w:tc>
        <w:tc>
          <w:tcPr>
            <w:tcW w:w="2520" w:type="dxa"/>
          </w:tcPr>
          <w:p w:rsidRPr="009264CF" w:rsidR="00D43EF6" w:rsidP="00D43EF6" w:rsidRDefault="00D43EF6">
            <w:pPr>
              <w:rPr>
                <w:rFonts w:cs="Arial"/>
                <w:color w:val="000000"/>
              </w:rPr>
            </w:pPr>
            <w:r w:rsidRPr="009264CF">
              <w:rPr>
                <w:rFonts w:cs="Arial"/>
                <w:color w:val="000000"/>
              </w:rPr>
              <w:t>Non-pregnant individuals aged 19 through 64, not otherwise mandatorily eligible, with income at or below 133% FPL.</w:t>
            </w:r>
          </w:p>
        </w:tc>
        <w:tc>
          <w:tcPr>
            <w:tcW w:w="1530" w:type="dxa"/>
          </w:tcPr>
          <w:p w:rsidR="00D43EF6" w:rsidP="00D43EF6" w:rsidRDefault="00D43EF6">
            <w:pPr>
              <w:rPr>
                <w:rFonts w:cs="Arial"/>
                <w:color w:val="000000"/>
              </w:rPr>
            </w:pPr>
            <w:r w:rsidRPr="009264CF">
              <w:rPr>
                <w:rFonts w:cs="Arial"/>
                <w:color w:val="000000"/>
              </w:rPr>
              <w:t>42 CFR 435.119; 1902(a)(10)(A)(i)(VIII)</w:t>
            </w:r>
          </w:p>
          <w:p w:rsidRPr="009264CF" w:rsidR="00D43EF6" w:rsidP="00D43EF6" w:rsidRDefault="00D43EF6">
            <w:pPr>
              <w:rPr>
                <w:rFonts w:cs="Arial"/>
                <w:color w:val="000000"/>
              </w:rPr>
            </w:pPr>
            <w:r w:rsidRPr="00D85BD9">
              <w:t>1905z(3)</w:t>
            </w:r>
          </w:p>
        </w:tc>
        <w:tc>
          <w:tcPr>
            <w:tcW w:w="1620" w:type="dxa"/>
          </w:tcPr>
          <w:p w:rsidRPr="009264CF" w:rsidR="00D43EF6" w:rsidP="00D43EF6" w:rsidRDefault="00D43EF6">
            <w:pPr>
              <w:rPr>
                <w:rFonts w:cs="Arial"/>
                <w:color w:val="000000"/>
              </w:rPr>
            </w:pPr>
            <w:r w:rsidRPr="009264CF">
              <w:rPr>
                <w:rFonts w:cs="Arial"/>
                <w:color w:val="000000"/>
              </w:rPr>
              <w:t>Family/Adult</w:t>
            </w:r>
          </w:p>
        </w:tc>
        <w:tc>
          <w:tcPr>
            <w:tcW w:w="1440" w:type="dxa"/>
          </w:tcPr>
          <w:p w:rsidRPr="009264CF" w:rsidR="00D43EF6" w:rsidP="00D43EF6" w:rsidRDefault="00D43EF6">
            <w:pPr>
              <w:rPr>
                <w:rFonts w:cs="Arial"/>
                <w:color w:val="000000"/>
              </w:rPr>
            </w:pPr>
            <w:r w:rsidRPr="009264CF">
              <w:rPr>
                <w:rFonts w:cs="Arial"/>
                <w:color w:val="000000"/>
              </w:rPr>
              <w:t>Mandatory Coverage</w:t>
            </w:r>
          </w:p>
        </w:tc>
      </w:tr>
      <w:tr w:rsidRPr="009264CF" w:rsidR="00D43EF6" w:rsidTr="003B74DF">
        <w:trPr>
          <w:cantSplit/>
          <w:trHeight w:val="3536"/>
        </w:trPr>
        <w:tc>
          <w:tcPr>
            <w:tcW w:w="715" w:type="dxa"/>
          </w:tcPr>
          <w:p w:rsidRPr="009264CF" w:rsidR="00D43EF6" w:rsidP="00D43EF6" w:rsidRDefault="00D43EF6">
            <w:pPr>
              <w:jc w:val="center"/>
              <w:rPr>
                <w:rFonts w:cs="Calibri"/>
                <w:color w:val="000000"/>
              </w:rPr>
            </w:pPr>
            <w:r>
              <w:rPr>
                <w:rFonts w:cs="Calibri"/>
                <w:color w:val="000000"/>
              </w:rPr>
              <w:t>*75</w:t>
            </w:r>
            <w:r>
              <w:rPr>
                <w:rStyle w:val="FootnoteReference"/>
                <w:rFonts w:cs="Calibri"/>
                <w:color w:val="000000"/>
              </w:rPr>
              <w:t>1</w:t>
            </w:r>
          </w:p>
        </w:tc>
        <w:tc>
          <w:tcPr>
            <w:tcW w:w="2012" w:type="dxa"/>
          </w:tcPr>
          <w:p w:rsidRPr="009264CF" w:rsidR="00D43EF6" w:rsidP="00D43EF6" w:rsidRDefault="00D43EF6">
            <w:pPr>
              <w:rPr>
                <w:rFonts w:cs="Arial"/>
                <w:color w:val="000000"/>
              </w:rPr>
            </w:pPr>
            <w:r>
              <w:rPr>
                <w:rFonts w:cs="Arial"/>
                <w:color w:val="000000"/>
              </w:rPr>
              <w:t xml:space="preserve">Adult Group - </w:t>
            </w:r>
            <w:r w:rsidRPr="009264CF">
              <w:rPr>
                <w:rFonts w:cs="Arial"/>
                <w:color w:val="000000"/>
              </w:rPr>
              <w:t>Individuals at or below 133% FPL Age 19 through 64</w:t>
            </w:r>
            <w:r>
              <w:t>- not newly eligible non-parent/ caretaker-relative(s) in 1905z(3) states</w:t>
            </w:r>
          </w:p>
        </w:tc>
        <w:tc>
          <w:tcPr>
            <w:tcW w:w="2520" w:type="dxa"/>
          </w:tcPr>
          <w:p w:rsidRPr="009264CF" w:rsidR="00D43EF6" w:rsidP="00D43EF6" w:rsidRDefault="00D43EF6">
            <w:pPr>
              <w:rPr>
                <w:rFonts w:cs="Arial"/>
                <w:color w:val="000000"/>
              </w:rPr>
            </w:pPr>
            <w:r w:rsidRPr="009264CF">
              <w:rPr>
                <w:rFonts w:cs="Arial"/>
                <w:color w:val="000000"/>
              </w:rPr>
              <w:t>Non-pregnant individuals aged 19 through 64, not otherwise mandatorily eligible, with income at or below 133% FPL.</w:t>
            </w:r>
          </w:p>
        </w:tc>
        <w:tc>
          <w:tcPr>
            <w:tcW w:w="1530" w:type="dxa"/>
          </w:tcPr>
          <w:p w:rsidR="00D43EF6" w:rsidP="00D43EF6" w:rsidRDefault="00D43EF6">
            <w:pPr>
              <w:rPr>
                <w:rFonts w:cs="Arial"/>
                <w:color w:val="000000"/>
              </w:rPr>
            </w:pPr>
            <w:r w:rsidRPr="009264CF">
              <w:rPr>
                <w:rFonts w:cs="Arial"/>
                <w:color w:val="000000"/>
              </w:rPr>
              <w:t>42 CFR 435.119; 1902(a)(10)(A)(i)(VIII)</w:t>
            </w:r>
          </w:p>
          <w:p w:rsidRPr="009264CF" w:rsidR="00D43EF6" w:rsidP="00D43EF6" w:rsidRDefault="00D43EF6">
            <w:pPr>
              <w:rPr>
                <w:rFonts w:cs="Arial"/>
                <w:color w:val="000000"/>
              </w:rPr>
            </w:pPr>
            <w:r>
              <w:t>1905z(3)</w:t>
            </w:r>
          </w:p>
        </w:tc>
        <w:tc>
          <w:tcPr>
            <w:tcW w:w="1620" w:type="dxa"/>
          </w:tcPr>
          <w:p w:rsidRPr="009264CF" w:rsidR="00D43EF6" w:rsidP="00D43EF6" w:rsidRDefault="00D43EF6">
            <w:pPr>
              <w:rPr>
                <w:rFonts w:cs="Arial"/>
                <w:color w:val="000000"/>
              </w:rPr>
            </w:pPr>
            <w:r w:rsidRPr="009264CF">
              <w:rPr>
                <w:rFonts w:cs="Arial"/>
                <w:color w:val="000000"/>
              </w:rPr>
              <w:t>Family/Adult</w:t>
            </w:r>
          </w:p>
        </w:tc>
        <w:tc>
          <w:tcPr>
            <w:tcW w:w="1440" w:type="dxa"/>
          </w:tcPr>
          <w:p w:rsidRPr="009264CF" w:rsidR="00D43EF6" w:rsidP="00D43EF6" w:rsidRDefault="00D43EF6">
            <w:pPr>
              <w:rPr>
                <w:rFonts w:cs="Arial"/>
                <w:color w:val="000000"/>
              </w:rPr>
            </w:pPr>
            <w:r w:rsidRPr="009264CF">
              <w:rPr>
                <w:rFonts w:cs="Arial"/>
                <w:color w:val="000000"/>
              </w:rPr>
              <w:t>Mandatory Coverage</w:t>
            </w:r>
          </w:p>
        </w:tc>
      </w:tr>
      <w:tr w:rsidRPr="009264CF" w:rsidR="00D43EF6" w:rsidTr="003B74DF">
        <w:trPr>
          <w:cantSplit/>
          <w:trHeight w:val="3536"/>
        </w:trPr>
        <w:tc>
          <w:tcPr>
            <w:tcW w:w="715" w:type="dxa"/>
          </w:tcPr>
          <w:p w:rsidRPr="009264CF" w:rsidR="00D43EF6" w:rsidP="00D43EF6" w:rsidRDefault="00D43EF6">
            <w:pPr>
              <w:jc w:val="center"/>
              <w:rPr>
                <w:rFonts w:cs="Calibri"/>
                <w:color w:val="000000"/>
              </w:rPr>
            </w:pPr>
            <w:r>
              <w:rPr>
                <w:rFonts w:cs="Calibri"/>
                <w:color w:val="000000"/>
              </w:rPr>
              <w:lastRenderedPageBreak/>
              <w:t>76</w:t>
            </w:r>
          </w:p>
        </w:tc>
        <w:tc>
          <w:tcPr>
            <w:tcW w:w="2012" w:type="dxa"/>
          </w:tcPr>
          <w:p w:rsidRPr="009264CF" w:rsidR="00D43EF6" w:rsidP="00D43EF6" w:rsidRDefault="00D43EF6">
            <w:pPr>
              <w:rPr>
                <w:rFonts w:cs="Arial"/>
                <w:color w:val="000000"/>
              </w:rPr>
            </w:pPr>
            <w:r w:rsidRPr="006C673C">
              <w:rPr>
                <w:rFonts w:cs="Arial"/>
                <w:color w:val="000000"/>
              </w:rPr>
              <w:t>Uninsured Individual eligible for COVID-19 testing</w:t>
            </w:r>
          </w:p>
        </w:tc>
        <w:tc>
          <w:tcPr>
            <w:tcW w:w="2520" w:type="dxa"/>
          </w:tcPr>
          <w:p w:rsidRPr="009264CF" w:rsidR="00D43EF6" w:rsidP="00D43EF6" w:rsidRDefault="00D43EF6">
            <w:pPr>
              <w:rPr>
                <w:rFonts w:cs="Arial"/>
                <w:color w:val="000000"/>
              </w:rPr>
            </w:pPr>
            <w:r w:rsidRPr="006C673C">
              <w:rPr>
                <w:rFonts w:cs="Arial"/>
                <w:color w:val="000000"/>
              </w:rPr>
              <w:t>Uninsured individuals who are eligible for medical assistance for COVID-19 diagnostic products and any visit described as a COVID–19 testing-related service for which payment may be made under the State plan during any portion of the public health emergency period, beginning March 18, 2020.</w:t>
            </w:r>
          </w:p>
        </w:tc>
        <w:tc>
          <w:tcPr>
            <w:tcW w:w="1530" w:type="dxa"/>
          </w:tcPr>
          <w:p w:rsidRPr="009264CF" w:rsidR="00D43EF6" w:rsidP="00D43EF6" w:rsidRDefault="00D43EF6">
            <w:pPr>
              <w:rPr>
                <w:rFonts w:cs="Arial"/>
                <w:color w:val="000000"/>
              </w:rPr>
            </w:pPr>
            <w:r w:rsidRPr="006C673C">
              <w:rPr>
                <w:rFonts w:cs="Arial"/>
                <w:color w:val="000000"/>
              </w:rPr>
              <w:t>1902(a)(10) (A)(ii)(XXIII)</w:t>
            </w:r>
          </w:p>
        </w:tc>
        <w:tc>
          <w:tcPr>
            <w:tcW w:w="1620" w:type="dxa"/>
          </w:tcPr>
          <w:p w:rsidRPr="009264CF" w:rsidR="00D43EF6" w:rsidP="00D43EF6" w:rsidRDefault="00D43EF6">
            <w:pPr>
              <w:rPr>
                <w:rFonts w:cs="Arial"/>
                <w:color w:val="000000"/>
              </w:rPr>
            </w:pPr>
            <w:r w:rsidRPr="006C673C">
              <w:rPr>
                <w:rFonts w:cs="Arial"/>
                <w:color w:val="000000"/>
              </w:rPr>
              <w:t>Family/Adult</w:t>
            </w:r>
          </w:p>
        </w:tc>
        <w:tc>
          <w:tcPr>
            <w:tcW w:w="1440" w:type="dxa"/>
          </w:tcPr>
          <w:p w:rsidRPr="009264CF" w:rsidR="00D43EF6" w:rsidP="00D43EF6" w:rsidRDefault="00D43EF6">
            <w:pPr>
              <w:rPr>
                <w:rFonts w:cs="Arial"/>
                <w:color w:val="000000"/>
              </w:rPr>
            </w:pPr>
            <w:r w:rsidRPr="006C673C">
              <w:rPr>
                <w:rFonts w:cs="Arial"/>
                <w:color w:val="000000"/>
              </w:rPr>
              <w:t>Optional</w:t>
            </w:r>
          </w:p>
        </w:tc>
      </w:tr>
    </w:tbl>
    <w:p w:rsidR="00FB21D2" w:rsidP="00FB21D2" w:rsidRDefault="00FB21D2">
      <w:pPr>
        <w:rPr>
          <w:rFonts w:cs="Arial"/>
          <w:b/>
          <w:bCs/>
          <w:color w:val="000000"/>
        </w:rPr>
      </w:pPr>
      <w:r w:rsidRPr="009264CF">
        <w:rPr>
          <w:rFonts w:cs="Arial"/>
          <w:b/>
          <w:bCs/>
          <w:color w:val="000000"/>
        </w:rPr>
        <w:t>MEDICAID OPTIONS FOR COVERAGE</w:t>
      </w:r>
    </w:p>
    <w:p w:rsidR="00FB21D2" w:rsidP="00FB21D2" w:rsidRDefault="00FB21D2">
      <w:pPr>
        <w:rPr>
          <w:rFonts w:cs="Arial"/>
          <w:b/>
          <w:bCs/>
          <w:color w:val="000000"/>
        </w:rPr>
      </w:pPr>
    </w:p>
    <w:tbl>
      <w:tblPr>
        <w:tblStyle w:val="TableGrid3"/>
        <w:tblW w:w="9837" w:type="dxa"/>
        <w:tblLayout w:type="fixed"/>
        <w:tblLook w:val="00A0" w:firstRow="1" w:lastRow="0" w:firstColumn="1" w:lastColumn="0" w:noHBand="0" w:noVBand="0"/>
        <w:tblCaption w:val="Eligibiloty Group Table - MEDICAID MEDICALLY NEEDY"/>
        <w:tblDescription w:val="This table displays Eligibility group"/>
      </w:tblPr>
      <w:tblGrid>
        <w:gridCol w:w="781"/>
        <w:gridCol w:w="1946"/>
        <w:gridCol w:w="2520"/>
        <w:gridCol w:w="1530"/>
        <w:gridCol w:w="1620"/>
        <w:gridCol w:w="1440"/>
      </w:tblGrid>
      <w:tr w:rsidRPr="009264CF" w:rsidR="00FB21D2" w:rsidTr="00060884">
        <w:trPr>
          <w:cantSplit/>
          <w:trHeight w:val="405"/>
          <w:tblHeader/>
        </w:trPr>
        <w:tc>
          <w:tcPr>
            <w:tcW w:w="781" w:type="dxa"/>
            <w:shd w:val="clear" w:color="auto" w:fill="B4C6E7" w:themeFill="accent1" w:themeFillTint="66"/>
            <w:hideMark/>
          </w:tcPr>
          <w:p w:rsidRPr="009264CF" w:rsidR="00FB21D2" w:rsidP="00FB21D2" w:rsidRDefault="00FB21D2">
            <w:pPr>
              <w:jc w:val="center"/>
              <w:rPr>
                <w:rFonts w:cs="Arial"/>
                <w:b/>
                <w:bCs/>
                <w:color w:val="000000"/>
              </w:rPr>
            </w:pPr>
            <w:r w:rsidRPr="009264CF">
              <w:rPr>
                <w:rFonts w:cs="Arial"/>
              </w:rPr>
              <w:fldChar w:fldCharType="begin"/>
            </w:r>
            <w:r w:rsidRPr="009264CF">
              <w:rPr>
                <w:rFonts w:cs="Arial"/>
              </w:rPr>
              <w:instrText>tc \l1 "ATTACHMENT 5  - Program Type Reference</w:instrText>
            </w:r>
            <w:r w:rsidRPr="009264CF">
              <w:rPr>
                <w:rFonts w:cs="Arial"/>
              </w:rPr>
              <w:fldChar w:fldCharType="end"/>
            </w:r>
            <w:r w:rsidRPr="009264CF">
              <w:rPr>
                <w:rFonts w:cs="Arial"/>
                <w:b/>
                <w:bCs/>
                <w:color w:val="000000"/>
              </w:rPr>
              <w:t>Code</w:t>
            </w:r>
          </w:p>
        </w:tc>
        <w:tc>
          <w:tcPr>
            <w:tcW w:w="1946" w:type="dxa"/>
            <w:shd w:val="clear" w:color="auto" w:fill="B4C6E7" w:themeFill="accent1" w:themeFillTint="66"/>
            <w:hideMark/>
          </w:tcPr>
          <w:p w:rsidRPr="009264CF" w:rsidR="00FB21D2" w:rsidP="00FB21D2" w:rsidRDefault="00FB21D2">
            <w:pPr>
              <w:jc w:val="center"/>
              <w:rPr>
                <w:rFonts w:cs="Arial"/>
                <w:b/>
                <w:bCs/>
                <w:color w:val="000000"/>
              </w:rPr>
            </w:pPr>
            <w:r w:rsidRPr="009264CF">
              <w:rPr>
                <w:rFonts w:cs="Arial"/>
                <w:b/>
                <w:bCs/>
                <w:color w:val="000000"/>
              </w:rPr>
              <w:t>Eligibility Group</w:t>
            </w:r>
          </w:p>
        </w:tc>
        <w:tc>
          <w:tcPr>
            <w:tcW w:w="2520" w:type="dxa"/>
            <w:shd w:val="clear" w:color="auto" w:fill="B4C6E7" w:themeFill="accent1" w:themeFillTint="66"/>
            <w:hideMark/>
          </w:tcPr>
          <w:p w:rsidRPr="009264CF" w:rsidR="00FB21D2" w:rsidP="00FB21D2" w:rsidRDefault="00FB21D2">
            <w:pPr>
              <w:jc w:val="center"/>
              <w:rPr>
                <w:rFonts w:cs="Arial"/>
                <w:b/>
                <w:bCs/>
                <w:color w:val="000000"/>
              </w:rPr>
            </w:pPr>
            <w:r w:rsidRPr="009264CF">
              <w:rPr>
                <w:rFonts w:cs="Arial"/>
                <w:b/>
                <w:bCs/>
                <w:color w:val="000000"/>
              </w:rPr>
              <w:t>Short Description</w:t>
            </w:r>
          </w:p>
        </w:tc>
        <w:tc>
          <w:tcPr>
            <w:tcW w:w="1530" w:type="dxa"/>
            <w:shd w:val="clear" w:color="auto" w:fill="B4C6E7" w:themeFill="accent1" w:themeFillTint="66"/>
            <w:hideMark/>
          </w:tcPr>
          <w:p w:rsidRPr="009264CF" w:rsidR="00FB21D2" w:rsidP="00FB21D2" w:rsidRDefault="00FB21D2">
            <w:pPr>
              <w:jc w:val="center"/>
              <w:rPr>
                <w:rFonts w:cs="Arial"/>
                <w:b/>
                <w:bCs/>
                <w:color w:val="000000"/>
              </w:rPr>
            </w:pPr>
            <w:r w:rsidRPr="009264CF">
              <w:rPr>
                <w:rFonts w:cs="Arial"/>
                <w:b/>
                <w:bCs/>
                <w:color w:val="000000"/>
              </w:rPr>
              <w:t>Citation</w:t>
            </w:r>
          </w:p>
        </w:tc>
        <w:tc>
          <w:tcPr>
            <w:tcW w:w="1620" w:type="dxa"/>
            <w:shd w:val="clear" w:color="auto" w:fill="B4C6E7" w:themeFill="accent1" w:themeFillTint="66"/>
            <w:hideMark/>
          </w:tcPr>
          <w:p w:rsidRPr="009264CF" w:rsidR="00FB21D2" w:rsidP="00FB21D2" w:rsidRDefault="00FB21D2">
            <w:pPr>
              <w:jc w:val="center"/>
              <w:rPr>
                <w:rFonts w:cs="Arial"/>
                <w:b/>
                <w:bCs/>
                <w:color w:val="000000"/>
              </w:rPr>
            </w:pPr>
            <w:r w:rsidRPr="009264CF">
              <w:rPr>
                <w:rFonts w:cs="Arial"/>
                <w:b/>
                <w:bCs/>
                <w:color w:val="000000"/>
              </w:rPr>
              <w:t>Type</w:t>
            </w:r>
          </w:p>
        </w:tc>
        <w:tc>
          <w:tcPr>
            <w:tcW w:w="1440" w:type="dxa"/>
            <w:shd w:val="clear" w:color="auto" w:fill="B4C6E7" w:themeFill="accent1" w:themeFillTint="66"/>
            <w:hideMark/>
          </w:tcPr>
          <w:p w:rsidRPr="009264CF" w:rsidR="00FB21D2" w:rsidP="00FB21D2" w:rsidRDefault="00FB21D2">
            <w:pPr>
              <w:jc w:val="center"/>
              <w:rPr>
                <w:rFonts w:cs="Arial"/>
                <w:b/>
                <w:bCs/>
                <w:color w:val="000000"/>
              </w:rPr>
            </w:pPr>
            <w:r w:rsidRPr="009264CF">
              <w:rPr>
                <w:rFonts w:cs="Arial"/>
                <w:b/>
                <w:bCs/>
                <w:color w:val="000000"/>
              </w:rPr>
              <w:t>Category</w:t>
            </w:r>
          </w:p>
        </w:tc>
      </w:tr>
      <w:tr w:rsidRPr="009264CF" w:rsidR="00FB21D2" w:rsidTr="00060884">
        <w:trPr>
          <w:cantSplit/>
          <w:trHeight w:val="765"/>
        </w:trPr>
        <w:tc>
          <w:tcPr>
            <w:tcW w:w="781" w:type="dxa"/>
            <w:hideMark/>
          </w:tcPr>
          <w:p w:rsidRPr="009264CF" w:rsidR="00FB21D2" w:rsidP="00FB21D2" w:rsidRDefault="00FB21D2">
            <w:pPr>
              <w:jc w:val="center"/>
              <w:rPr>
                <w:rFonts w:cs="Calibri"/>
                <w:color w:val="000000"/>
              </w:rPr>
            </w:pPr>
            <w:r w:rsidRPr="009264CF">
              <w:rPr>
                <w:rFonts w:cs="Calibri"/>
                <w:color w:val="000000"/>
              </w:rPr>
              <w:t>53</w:t>
            </w:r>
          </w:p>
        </w:tc>
        <w:tc>
          <w:tcPr>
            <w:tcW w:w="1946" w:type="dxa"/>
            <w:hideMark/>
          </w:tcPr>
          <w:p w:rsidRPr="009264CF" w:rsidR="00FB21D2" w:rsidP="00FB21D2" w:rsidRDefault="00FB21D2">
            <w:pPr>
              <w:rPr>
                <w:rFonts w:cs="Arial"/>
                <w:color w:val="000000"/>
              </w:rPr>
            </w:pPr>
            <w:r w:rsidRPr="009264CF">
              <w:rPr>
                <w:rFonts w:cs="Arial"/>
                <w:color w:val="000000"/>
              </w:rPr>
              <w:t>Medically Needy Pregnant Women</w:t>
            </w:r>
          </w:p>
        </w:tc>
        <w:tc>
          <w:tcPr>
            <w:tcW w:w="2520" w:type="dxa"/>
            <w:hideMark/>
          </w:tcPr>
          <w:p w:rsidRPr="009264CF" w:rsidR="00FB21D2" w:rsidP="00FB21D2" w:rsidRDefault="00FB21D2">
            <w:pPr>
              <w:rPr>
                <w:rFonts w:cs="Arial"/>
                <w:color w:val="000000"/>
              </w:rPr>
            </w:pPr>
            <w:r w:rsidRPr="009264CF">
              <w:rPr>
                <w:rFonts w:cs="Arial"/>
                <w:color w:val="000000"/>
              </w:rPr>
              <w:t>Women who are pregnant, who would qualify as categorically needy, except for income.</w:t>
            </w:r>
          </w:p>
        </w:tc>
        <w:tc>
          <w:tcPr>
            <w:tcW w:w="1530" w:type="dxa"/>
            <w:hideMark/>
          </w:tcPr>
          <w:p w:rsidRPr="009264CF" w:rsidR="00FB21D2" w:rsidP="00FB21D2" w:rsidRDefault="00FB21D2">
            <w:pPr>
              <w:rPr>
                <w:rFonts w:cs="Arial"/>
                <w:color w:val="000000"/>
              </w:rPr>
            </w:pPr>
            <w:r w:rsidRPr="009264CF">
              <w:rPr>
                <w:rFonts w:cs="Arial"/>
                <w:color w:val="000000"/>
              </w:rPr>
              <w:t>42 CFR 435.301(b)(1)(i) and (iv); 1902(a)(10)(C)(ii)(II)</w:t>
            </w:r>
          </w:p>
        </w:tc>
        <w:tc>
          <w:tcPr>
            <w:tcW w:w="1620" w:type="dxa"/>
            <w:hideMark/>
          </w:tcPr>
          <w:p w:rsidRPr="009264CF" w:rsidR="00FB21D2" w:rsidP="00FB21D2" w:rsidRDefault="00FB21D2">
            <w:pPr>
              <w:rPr>
                <w:rFonts w:cs="Arial"/>
                <w:color w:val="000000"/>
              </w:rPr>
            </w:pPr>
            <w:r w:rsidRPr="009264CF">
              <w:rPr>
                <w:rFonts w:cs="Arial"/>
                <w:color w:val="000000"/>
              </w:rPr>
              <w:t>Family/Adult</w:t>
            </w:r>
          </w:p>
        </w:tc>
        <w:tc>
          <w:tcPr>
            <w:tcW w:w="1440" w:type="dxa"/>
            <w:hideMark/>
          </w:tcPr>
          <w:p w:rsidRPr="009264CF" w:rsidR="00FB21D2" w:rsidP="00FB21D2" w:rsidRDefault="00FB21D2">
            <w:pPr>
              <w:rPr>
                <w:rFonts w:cs="Arial"/>
                <w:color w:val="000000"/>
              </w:rPr>
            </w:pPr>
            <w:r w:rsidRPr="009264CF">
              <w:rPr>
                <w:rFonts w:cs="Arial"/>
                <w:color w:val="000000"/>
              </w:rPr>
              <w:t>Medically Needy</w:t>
            </w:r>
          </w:p>
        </w:tc>
      </w:tr>
      <w:tr w:rsidRPr="009264CF" w:rsidR="00FB21D2" w:rsidTr="00060884">
        <w:trPr>
          <w:cantSplit/>
          <w:trHeight w:val="765"/>
        </w:trPr>
        <w:tc>
          <w:tcPr>
            <w:tcW w:w="781" w:type="dxa"/>
            <w:hideMark/>
          </w:tcPr>
          <w:p w:rsidRPr="009264CF" w:rsidR="00FB21D2" w:rsidP="00FB21D2" w:rsidRDefault="00FB21D2">
            <w:pPr>
              <w:jc w:val="center"/>
              <w:rPr>
                <w:rFonts w:cs="Calibri"/>
                <w:color w:val="000000"/>
              </w:rPr>
            </w:pPr>
            <w:r w:rsidRPr="009264CF">
              <w:rPr>
                <w:rFonts w:cs="Calibri"/>
                <w:color w:val="000000"/>
              </w:rPr>
              <w:t>54</w:t>
            </w:r>
          </w:p>
        </w:tc>
        <w:tc>
          <w:tcPr>
            <w:tcW w:w="1946" w:type="dxa"/>
            <w:hideMark/>
          </w:tcPr>
          <w:p w:rsidRPr="009264CF" w:rsidR="00FB21D2" w:rsidP="00FB21D2" w:rsidRDefault="00FB21D2">
            <w:pPr>
              <w:rPr>
                <w:rFonts w:cs="Arial"/>
                <w:color w:val="000000"/>
              </w:rPr>
            </w:pPr>
            <w:r w:rsidRPr="009264CF">
              <w:rPr>
                <w:rFonts w:cs="Arial"/>
                <w:color w:val="000000"/>
              </w:rPr>
              <w:t>Medically Needy Children under Age 18</w:t>
            </w:r>
          </w:p>
        </w:tc>
        <w:tc>
          <w:tcPr>
            <w:tcW w:w="2520" w:type="dxa"/>
            <w:hideMark/>
          </w:tcPr>
          <w:p w:rsidRPr="009264CF" w:rsidR="00FB21D2" w:rsidP="00FB21D2" w:rsidRDefault="00FB21D2">
            <w:pPr>
              <w:rPr>
                <w:rFonts w:cs="Arial"/>
                <w:color w:val="000000"/>
              </w:rPr>
            </w:pPr>
            <w:r w:rsidRPr="009264CF">
              <w:rPr>
                <w:rFonts w:cs="Arial"/>
                <w:color w:val="000000"/>
              </w:rPr>
              <w:t>Children under 18 who would qualify as categorically needy, except for income.</w:t>
            </w:r>
          </w:p>
        </w:tc>
        <w:tc>
          <w:tcPr>
            <w:tcW w:w="1530" w:type="dxa"/>
            <w:hideMark/>
          </w:tcPr>
          <w:p w:rsidRPr="009264CF" w:rsidR="00FB21D2" w:rsidP="00FB21D2" w:rsidRDefault="00FB21D2">
            <w:pPr>
              <w:rPr>
                <w:rFonts w:cs="Arial"/>
                <w:color w:val="000000"/>
              </w:rPr>
            </w:pPr>
            <w:r w:rsidRPr="009264CF">
              <w:rPr>
                <w:rFonts w:cs="Arial"/>
                <w:color w:val="000000"/>
              </w:rPr>
              <w:t>42 CFR 435.301(b)(1)(ii);  1902(a)(10)(C)(ii)(II)</w:t>
            </w:r>
          </w:p>
        </w:tc>
        <w:tc>
          <w:tcPr>
            <w:tcW w:w="1620" w:type="dxa"/>
            <w:hideMark/>
          </w:tcPr>
          <w:p w:rsidRPr="009264CF" w:rsidR="00FB21D2" w:rsidP="00FB21D2" w:rsidRDefault="00FB21D2">
            <w:pPr>
              <w:rPr>
                <w:rFonts w:cs="Arial"/>
                <w:color w:val="000000"/>
              </w:rPr>
            </w:pPr>
            <w:r w:rsidRPr="009264CF">
              <w:rPr>
                <w:rFonts w:cs="Arial"/>
                <w:color w:val="000000"/>
              </w:rPr>
              <w:t>Family/Adult</w:t>
            </w:r>
          </w:p>
        </w:tc>
        <w:tc>
          <w:tcPr>
            <w:tcW w:w="1440" w:type="dxa"/>
            <w:hideMark/>
          </w:tcPr>
          <w:p w:rsidRPr="009264CF" w:rsidR="00FB21D2" w:rsidP="00FB21D2" w:rsidRDefault="00FB21D2">
            <w:pPr>
              <w:rPr>
                <w:rFonts w:cs="Arial"/>
                <w:color w:val="000000"/>
              </w:rPr>
            </w:pPr>
            <w:r w:rsidRPr="009264CF">
              <w:rPr>
                <w:rFonts w:cs="Arial"/>
                <w:color w:val="000000"/>
              </w:rPr>
              <w:t>Medically Needy</w:t>
            </w:r>
          </w:p>
        </w:tc>
      </w:tr>
      <w:tr w:rsidRPr="009264CF" w:rsidR="00FB21D2" w:rsidTr="00060884">
        <w:trPr>
          <w:cantSplit/>
          <w:trHeight w:val="1275"/>
        </w:trPr>
        <w:tc>
          <w:tcPr>
            <w:tcW w:w="781" w:type="dxa"/>
            <w:hideMark/>
          </w:tcPr>
          <w:p w:rsidRPr="009264CF" w:rsidR="00FB21D2" w:rsidP="00FB21D2" w:rsidRDefault="00FB21D2">
            <w:pPr>
              <w:jc w:val="center"/>
              <w:rPr>
                <w:rFonts w:cs="Calibri"/>
                <w:color w:val="000000"/>
              </w:rPr>
            </w:pPr>
            <w:r w:rsidRPr="009264CF">
              <w:rPr>
                <w:rFonts w:cs="Calibri"/>
                <w:color w:val="000000"/>
              </w:rPr>
              <w:t>55</w:t>
            </w:r>
          </w:p>
        </w:tc>
        <w:tc>
          <w:tcPr>
            <w:tcW w:w="1946" w:type="dxa"/>
            <w:hideMark/>
          </w:tcPr>
          <w:p w:rsidRPr="009264CF" w:rsidR="00FB21D2" w:rsidP="00FB21D2" w:rsidRDefault="00FB21D2">
            <w:pPr>
              <w:rPr>
                <w:rFonts w:cs="Arial"/>
                <w:color w:val="000000"/>
              </w:rPr>
            </w:pPr>
            <w:r w:rsidRPr="009264CF">
              <w:rPr>
                <w:rFonts w:cs="Arial"/>
                <w:color w:val="000000"/>
              </w:rPr>
              <w:t>Medically Needy Children Age 18 through 20</w:t>
            </w:r>
          </w:p>
        </w:tc>
        <w:tc>
          <w:tcPr>
            <w:tcW w:w="2520" w:type="dxa"/>
            <w:hideMark/>
          </w:tcPr>
          <w:p w:rsidRPr="009264CF" w:rsidR="00FB21D2" w:rsidP="00FB21D2" w:rsidRDefault="00FB21D2">
            <w:pPr>
              <w:rPr>
                <w:rFonts w:cs="Arial"/>
                <w:color w:val="000000"/>
              </w:rPr>
            </w:pPr>
            <w:r w:rsidRPr="009264CF">
              <w:rPr>
                <w:rFonts w:cs="Arial"/>
                <w:color w:val="000000"/>
              </w:rPr>
              <w:t>Children over 18 and under an age established by the State (less than age 21), who would qualify as categorically needy, except for income.</w:t>
            </w:r>
          </w:p>
        </w:tc>
        <w:tc>
          <w:tcPr>
            <w:tcW w:w="1530" w:type="dxa"/>
            <w:hideMark/>
          </w:tcPr>
          <w:p w:rsidRPr="009264CF" w:rsidR="00FB21D2" w:rsidP="00FB21D2" w:rsidRDefault="00FB21D2">
            <w:pPr>
              <w:rPr>
                <w:rFonts w:cs="Arial"/>
                <w:color w:val="000000"/>
              </w:rPr>
            </w:pPr>
            <w:r w:rsidRPr="009264CF">
              <w:rPr>
                <w:rFonts w:cs="Arial"/>
                <w:color w:val="000000"/>
              </w:rPr>
              <w:t>42 CFR 435.308; 1902(a)(10)(C)(ii)(II)</w:t>
            </w:r>
          </w:p>
        </w:tc>
        <w:tc>
          <w:tcPr>
            <w:tcW w:w="1620" w:type="dxa"/>
            <w:hideMark/>
          </w:tcPr>
          <w:p w:rsidRPr="009264CF" w:rsidR="00FB21D2" w:rsidP="00FB21D2" w:rsidRDefault="00FB21D2">
            <w:pPr>
              <w:rPr>
                <w:rFonts w:cs="Arial"/>
                <w:color w:val="000000"/>
              </w:rPr>
            </w:pPr>
            <w:r w:rsidRPr="009264CF">
              <w:rPr>
                <w:rFonts w:cs="Arial"/>
                <w:color w:val="000000"/>
              </w:rPr>
              <w:t>Family/Adult</w:t>
            </w:r>
          </w:p>
        </w:tc>
        <w:tc>
          <w:tcPr>
            <w:tcW w:w="1440" w:type="dxa"/>
            <w:hideMark/>
          </w:tcPr>
          <w:p w:rsidRPr="009264CF" w:rsidR="00FB21D2" w:rsidP="00FB21D2" w:rsidRDefault="00FB21D2">
            <w:pPr>
              <w:rPr>
                <w:rFonts w:cs="Arial"/>
                <w:color w:val="000000"/>
              </w:rPr>
            </w:pPr>
            <w:r w:rsidRPr="009264CF">
              <w:rPr>
                <w:rFonts w:cs="Arial"/>
                <w:color w:val="000000"/>
              </w:rPr>
              <w:t>Medically Needy</w:t>
            </w:r>
          </w:p>
        </w:tc>
      </w:tr>
      <w:tr w:rsidRPr="009264CF" w:rsidR="00FB21D2" w:rsidTr="00060884">
        <w:trPr>
          <w:cantSplit/>
          <w:trHeight w:val="1020"/>
        </w:trPr>
        <w:tc>
          <w:tcPr>
            <w:tcW w:w="781" w:type="dxa"/>
            <w:hideMark/>
          </w:tcPr>
          <w:p w:rsidRPr="009264CF" w:rsidR="00FB21D2" w:rsidP="00FB21D2" w:rsidRDefault="00FB21D2">
            <w:pPr>
              <w:jc w:val="center"/>
              <w:rPr>
                <w:rFonts w:cs="Calibri"/>
                <w:color w:val="000000"/>
              </w:rPr>
            </w:pPr>
            <w:r w:rsidRPr="009264CF">
              <w:rPr>
                <w:rFonts w:cs="Calibri"/>
                <w:color w:val="000000"/>
              </w:rPr>
              <w:lastRenderedPageBreak/>
              <w:t>56</w:t>
            </w:r>
          </w:p>
        </w:tc>
        <w:tc>
          <w:tcPr>
            <w:tcW w:w="1946" w:type="dxa"/>
            <w:hideMark/>
          </w:tcPr>
          <w:p w:rsidRPr="009264CF" w:rsidR="00FB21D2" w:rsidP="00FB21D2" w:rsidRDefault="00FB21D2">
            <w:pPr>
              <w:rPr>
                <w:rFonts w:cs="Arial"/>
                <w:color w:val="000000"/>
              </w:rPr>
            </w:pPr>
            <w:r w:rsidRPr="009264CF">
              <w:rPr>
                <w:rFonts w:cs="Arial"/>
                <w:color w:val="000000"/>
              </w:rPr>
              <w:t>Medically Needy Parents and Other Caretakers</w:t>
            </w:r>
          </w:p>
        </w:tc>
        <w:tc>
          <w:tcPr>
            <w:tcW w:w="2520" w:type="dxa"/>
            <w:hideMark/>
          </w:tcPr>
          <w:p w:rsidRPr="009264CF" w:rsidR="00FB21D2" w:rsidP="00FB21D2" w:rsidRDefault="00FB21D2">
            <w:pPr>
              <w:rPr>
                <w:rFonts w:cs="Arial"/>
                <w:color w:val="000000"/>
              </w:rPr>
            </w:pPr>
            <w:r w:rsidRPr="009264CF">
              <w:rPr>
                <w:rFonts w:cs="Arial"/>
                <w:color w:val="000000"/>
              </w:rPr>
              <w:t>Parents and other caretaker relatives of dependent children, eligible as categorically needy except for income.</w:t>
            </w:r>
          </w:p>
        </w:tc>
        <w:tc>
          <w:tcPr>
            <w:tcW w:w="1530" w:type="dxa"/>
            <w:hideMark/>
          </w:tcPr>
          <w:p w:rsidRPr="009264CF" w:rsidR="00FB21D2" w:rsidP="00FB21D2" w:rsidRDefault="00FB21D2">
            <w:pPr>
              <w:rPr>
                <w:rFonts w:cs="Arial"/>
                <w:color w:val="000000"/>
              </w:rPr>
            </w:pPr>
            <w:r w:rsidRPr="009264CF">
              <w:rPr>
                <w:rFonts w:cs="Arial"/>
                <w:color w:val="000000"/>
              </w:rPr>
              <w:t>42 CFR 435.310</w:t>
            </w:r>
          </w:p>
        </w:tc>
        <w:tc>
          <w:tcPr>
            <w:tcW w:w="1620" w:type="dxa"/>
            <w:hideMark/>
          </w:tcPr>
          <w:p w:rsidRPr="009264CF" w:rsidR="00FB21D2" w:rsidP="00FB21D2" w:rsidRDefault="00FB21D2">
            <w:pPr>
              <w:rPr>
                <w:rFonts w:cs="Arial"/>
                <w:color w:val="000000"/>
              </w:rPr>
            </w:pPr>
            <w:r w:rsidRPr="009264CF">
              <w:rPr>
                <w:rFonts w:cs="Arial"/>
                <w:color w:val="000000"/>
              </w:rPr>
              <w:t>Family/Adult</w:t>
            </w:r>
          </w:p>
        </w:tc>
        <w:tc>
          <w:tcPr>
            <w:tcW w:w="1440" w:type="dxa"/>
            <w:hideMark/>
          </w:tcPr>
          <w:p w:rsidRPr="009264CF" w:rsidR="00FB21D2" w:rsidP="00FB21D2" w:rsidRDefault="00FB21D2">
            <w:pPr>
              <w:rPr>
                <w:rFonts w:cs="Arial"/>
                <w:color w:val="000000"/>
              </w:rPr>
            </w:pPr>
            <w:r w:rsidRPr="009264CF">
              <w:rPr>
                <w:rFonts w:cs="Arial"/>
                <w:color w:val="000000"/>
              </w:rPr>
              <w:t>Medically Needy</w:t>
            </w:r>
          </w:p>
        </w:tc>
      </w:tr>
      <w:tr w:rsidRPr="009264CF" w:rsidR="00FB21D2" w:rsidTr="00060884">
        <w:trPr>
          <w:cantSplit/>
          <w:trHeight w:val="2040"/>
        </w:trPr>
        <w:tc>
          <w:tcPr>
            <w:tcW w:w="781" w:type="dxa"/>
            <w:hideMark/>
          </w:tcPr>
          <w:p w:rsidRPr="009264CF" w:rsidR="00FB21D2" w:rsidP="00FB21D2" w:rsidRDefault="00FB21D2">
            <w:pPr>
              <w:jc w:val="center"/>
              <w:rPr>
                <w:rFonts w:cs="Calibri"/>
                <w:color w:val="000000"/>
              </w:rPr>
            </w:pPr>
            <w:r w:rsidRPr="009264CF">
              <w:rPr>
                <w:rFonts w:cs="Calibri"/>
                <w:color w:val="000000"/>
              </w:rPr>
              <w:t>59</w:t>
            </w:r>
          </w:p>
        </w:tc>
        <w:tc>
          <w:tcPr>
            <w:tcW w:w="1946" w:type="dxa"/>
            <w:hideMark/>
          </w:tcPr>
          <w:p w:rsidRPr="009264CF" w:rsidR="00FB21D2" w:rsidP="00FB21D2" w:rsidRDefault="00FB21D2">
            <w:pPr>
              <w:rPr>
                <w:rFonts w:cs="Arial"/>
                <w:color w:val="000000"/>
              </w:rPr>
            </w:pPr>
            <w:r w:rsidRPr="009264CF">
              <w:rPr>
                <w:rFonts w:cs="Arial"/>
                <w:color w:val="000000"/>
              </w:rPr>
              <w:t>Medically Needy Aged, Blind or Disabled</w:t>
            </w:r>
          </w:p>
        </w:tc>
        <w:tc>
          <w:tcPr>
            <w:tcW w:w="2520" w:type="dxa"/>
            <w:hideMark/>
          </w:tcPr>
          <w:p w:rsidRPr="009264CF" w:rsidR="00FB21D2" w:rsidP="00FB21D2" w:rsidRDefault="00FB21D2">
            <w:pPr>
              <w:rPr>
                <w:rFonts w:cs="Arial"/>
                <w:color w:val="000000"/>
              </w:rPr>
            </w:pPr>
            <w:r w:rsidRPr="009264CF">
              <w:rPr>
                <w:rFonts w:cs="Arial"/>
                <w:color w:val="000000"/>
              </w:rPr>
              <w:t>Individuals who are age 65 or older, blind or disabled, who are not eligible as categorically needy, who meet income and resource standards specified by the State, or who meet the income standard using medical and remedial care expenses to offset excess income.</w:t>
            </w:r>
          </w:p>
        </w:tc>
        <w:tc>
          <w:tcPr>
            <w:tcW w:w="1530" w:type="dxa"/>
            <w:hideMark/>
          </w:tcPr>
          <w:p w:rsidRPr="009264CF" w:rsidR="00FB21D2" w:rsidP="00FB21D2" w:rsidRDefault="00FB21D2">
            <w:pPr>
              <w:rPr>
                <w:rFonts w:cs="Arial"/>
                <w:color w:val="000000"/>
              </w:rPr>
            </w:pPr>
            <w:r w:rsidRPr="009264CF">
              <w:rPr>
                <w:rFonts w:cs="Arial"/>
                <w:color w:val="000000"/>
              </w:rPr>
              <w:t>42 CFR 435.320</w:t>
            </w:r>
            <w:r>
              <w:rPr>
                <w:rFonts w:cs="Arial"/>
                <w:color w:val="000000"/>
              </w:rPr>
              <w:t>, 435.322, 435.324,</w:t>
            </w:r>
            <w:r w:rsidR="00E25341">
              <w:rPr>
                <w:rFonts w:cs="Arial"/>
                <w:color w:val="000000"/>
              </w:rPr>
              <w:t xml:space="preserve"> </w:t>
            </w:r>
            <w:r w:rsidRPr="009264CF">
              <w:rPr>
                <w:rFonts w:cs="Arial"/>
                <w:color w:val="000000"/>
              </w:rPr>
              <w:t>and 435.330; 1902(a)(10)(C)</w:t>
            </w:r>
          </w:p>
        </w:tc>
        <w:tc>
          <w:tcPr>
            <w:tcW w:w="1620" w:type="dxa"/>
            <w:hideMark/>
          </w:tcPr>
          <w:p w:rsidRPr="009264CF" w:rsidR="00FB21D2" w:rsidP="00FB21D2" w:rsidRDefault="00FB21D2">
            <w:pPr>
              <w:rPr>
                <w:rFonts w:cs="Arial"/>
                <w:color w:val="000000"/>
              </w:rPr>
            </w:pPr>
            <w:r w:rsidRPr="009264CF">
              <w:rPr>
                <w:rFonts w:cs="Arial"/>
                <w:color w:val="000000"/>
              </w:rPr>
              <w:t>ABD</w:t>
            </w:r>
          </w:p>
        </w:tc>
        <w:tc>
          <w:tcPr>
            <w:tcW w:w="1440" w:type="dxa"/>
            <w:hideMark/>
          </w:tcPr>
          <w:p w:rsidRPr="009264CF" w:rsidR="00FB21D2" w:rsidP="00FB21D2" w:rsidRDefault="00FB21D2">
            <w:pPr>
              <w:rPr>
                <w:rFonts w:cs="Arial"/>
                <w:color w:val="000000"/>
              </w:rPr>
            </w:pPr>
            <w:r w:rsidRPr="009264CF">
              <w:rPr>
                <w:rFonts w:cs="Arial"/>
                <w:color w:val="000000"/>
              </w:rPr>
              <w:t>Medically Needy</w:t>
            </w:r>
          </w:p>
        </w:tc>
      </w:tr>
      <w:tr w:rsidRPr="009264CF" w:rsidR="00FB21D2" w:rsidTr="00060884">
        <w:trPr>
          <w:cantSplit/>
          <w:trHeight w:val="1275"/>
        </w:trPr>
        <w:tc>
          <w:tcPr>
            <w:tcW w:w="781" w:type="dxa"/>
            <w:hideMark/>
          </w:tcPr>
          <w:p w:rsidRPr="009264CF" w:rsidR="00FB21D2" w:rsidP="00FB21D2" w:rsidRDefault="00FB21D2">
            <w:pPr>
              <w:jc w:val="center"/>
              <w:rPr>
                <w:rFonts w:cs="Calibri"/>
                <w:color w:val="000000"/>
              </w:rPr>
            </w:pPr>
            <w:r w:rsidRPr="009264CF">
              <w:rPr>
                <w:rFonts w:cs="Calibri"/>
                <w:color w:val="000000"/>
              </w:rPr>
              <w:t>60</w:t>
            </w:r>
          </w:p>
        </w:tc>
        <w:tc>
          <w:tcPr>
            <w:tcW w:w="1946" w:type="dxa"/>
            <w:hideMark/>
          </w:tcPr>
          <w:p w:rsidRPr="009264CF" w:rsidR="00FB21D2" w:rsidP="00FB21D2" w:rsidRDefault="00FB21D2">
            <w:pPr>
              <w:rPr>
                <w:rFonts w:cs="Arial"/>
                <w:color w:val="000000"/>
              </w:rPr>
            </w:pPr>
            <w:r w:rsidRPr="009264CF">
              <w:rPr>
                <w:rFonts w:cs="Arial"/>
                <w:color w:val="000000"/>
              </w:rPr>
              <w:t>Medically Needy Blind or Disabled Individuals Eligible in 1973</w:t>
            </w:r>
          </w:p>
        </w:tc>
        <w:tc>
          <w:tcPr>
            <w:tcW w:w="2520" w:type="dxa"/>
            <w:hideMark/>
          </w:tcPr>
          <w:p w:rsidRPr="009264CF" w:rsidR="00FB21D2" w:rsidP="00FB21D2" w:rsidRDefault="00FB21D2">
            <w:pPr>
              <w:rPr>
                <w:rFonts w:cs="Arial"/>
                <w:color w:val="000000"/>
              </w:rPr>
            </w:pPr>
            <w:r w:rsidRPr="009264CF">
              <w:rPr>
                <w:rFonts w:cs="Arial"/>
                <w:color w:val="000000"/>
              </w:rPr>
              <w:t>Blind or disabled individuals who were eligible for Medicaid as Medically Needy in 1973 who meet all current requirements for Medicaid except for the blindness or disability criteria.</w:t>
            </w:r>
          </w:p>
        </w:tc>
        <w:tc>
          <w:tcPr>
            <w:tcW w:w="1530" w:type="dxa"/>
            <w:hideMark/>
          </w:tcPr>
          <w:p w:rsidRPr="009264CF" w:rsidR="00FB21D2" w:rsidP="00FB21D2" w:rsidRDefault="00FB21D2">
            <w:pPr>
              <w:rPr>
                <w:rFonts w:cs="Arial"/>
                <w:color w:val="000000"/>
              </w:rPr>
            </w:pPr>
            <w:r w:rsidRPr="009264CF">
              <w:rPr>
                <w:rFonts w:cs="Arial"/>
                <w:color w:val="000000"/>
              </w:rPr>
              <w:t>42 CFR 435.340</w:t>
            </w:r>
          </w:p>
        </w:tc>
        <w:tc>
          <w:tcPr>
            <w:tcW w:w="1620" w:type="dxa"/>
            <w:hideMark/>
          </w:tcPr>
          <w:p w:rsidRPr="009264CF" w:rsidR="00FB21D2" w:rsidP="00FB21D2" w:rsidRDefault="00FB21D2">
            <w:pPr>
              <w:rPr>
                <w:rFonts w:cs="Arial"/>
                <w:color w:val="000000"/>
              </w:rPr>
            </w:pPr>
            <w:r w:rsidRPr="009264CF">
              <w:rPr>
                <w:rFonts w:cs="Arial"/>
                <w:color w:val="000000"/>
              </w:rPr>
              <w:t>ABD</w:t>
            </w:r>
          </w:p>
        </w:tc>
        <w:tc>
          <w:tcPr>
            <w:tcW w:w="1440" w:type="dxa"/>
            <w:hideMark/>
          </w:tcPr>
          <w:p w:rsidRPr="009264CF" w:rsidR="00FB21D2" w:rsidP="00FB21D2" w:rsidRDefault="00FB21D2">
            <w:pPr>
              <w:rPr>
                <w:rFonts w:cs="Arial"/>
                <w:color w:val="000000"/>
              </w:rPr>
            </w:pPr>
            <w:r w:rsidRPr="009264CF">
              <w:rPr>
                <w:rFonts w:cs="Arial"/>
                <w:color w:val="000000"/>
              </w:rPr>
              <w:t>Medically Needy</w:t>
            </w:r>
          </w:p>
        </w:tc>
      </w:tr>
    </w:tbl>
    <w:p w:rsidR="00FB21D2" w:rsidP="00FB21D2" w:rsidRDefault="00FB21D2">
      <w:pPr>
        <w:rPr>
          <w:rFonts w:cs="Arial"/>
          <w:b/>
          <w:bCs/>
          <w:color w:val="000000"/>
        </w:rPr>
      </w:pPr>
      <w:r w:rsidRPr="009264CF">
        <w:rPr>
          <w:rFonts w:cs="Arial"/>
          <w:b/>
          <w:bCs/>
          <w:color w:val="000000"/>
        </w:rPr>
        <w:t>MEDICAID MEDICALLY NEEDY</w:t>
      </w:r>
    </w:p>
    <w:tbl>
      <w:tblPr>
        <w:tblStyle w:val="TableGrid3"/>
        <w:tblW w:w="9837" w:type="dxa"/>
        <w:tblLayout w:type="fixed"/>
        <w:tblLook w:val="00A0" w:firstRow="1" w:lastRow="0" w:firstColumn="1" w:lastColumn="0" w:noHBand="0" w:noVBand="0"/>
        <w:tblCaption w:val="Eligibility Group Table - CHIP COVERAGE"/>
        <w:tblDescription w:val="This table displays Eligibility group"/>
      </w:tblPr>
      <w:tblGrid>
        <w:gridCol w:w="781"/>
        <w:gridCol w:w="1946"/>
        <w:gridCol w:w="2520"/>
        <w:gridCol w:w="1530"/>
        <w:gridCol w:w="1620"/>
        <w:gridCol w:w="1440"/>
      </w:tblGrid>
      <w:tr w:rsidRPr="009264CF" w:rsidR="00FB21D2" w:rsidTr="00060884">
        <w:trPr>
          <w:cantSplit/>
          <w:trHeight w:val="405"/>
          <w:tblHeader/>
        </w:trPr>
        <w:tc>
          <w:tcPr>
            <w:tcW w:w="781" w:type="dxa"/>
            <w:shd w:val="clear" w:color="auto" w:fill="B4C6E7" w:themeFill="accent1" w:themeFillTint="66"/>
            <w:hideMark/>
          </w:tcPr>
          <w:p w:rsidRPr="009264CF" w:rsidR="00FB21D2" w:rsidP="00FB21D2" w:rsidRDefault="00FB21D2">
            <w:pPr>
              <w:jc w:val="center"/>
              <w:rPr>
                <w:rFonts w:cs="Arial"/>
                <w:b/>
                <w:bCs/>
                <w:color w:val="000000"/>
              </w:rPr>
            </w:pPr>
            <w:r w:rsidRPr="009264CF">
              <w:rPr>
                <w:rFonts w:cs="Arial"/>
              </w:rPr>
              <w:fldChar w:fldCharType="begin"/>
            </w:r>
            <w:r w:rsidRPr="009264CF">
              <w:rPr>
                <w:rFonts w:cs="Arial"/>
              </w:rPr>
              <w:instrText>tc \l1 "ATTACHMENT 5  - Program Type Reference</w:instrText>
            </w:r>
            <w:r w:rsidRPr="009264CF">
              <w:rPr>
                <w:rFonts w:cs="Arial"/>
              </w:rPr>
              <w:fldChar w:fldCharType="end"/>
            </w:r>
            <w:r w:rsidRPr="009264CF">
              <w:rPr>
                <w:rFonts w:cs="Arial"/>
                <w:b/>
                <w:bCs/>
                <w:color w:val="000000"/>
              </w:rPr>
              <w:t>Code</w:t>
            </w:r>
          </w:p>
        </w:tc>
        <w:tc>
          <w:tcPr>
            <w:tcW w:w="1946" w:type="dxa"/>
            <w:shd w:val="clear" w:color="auto" w:fill="B4C6E7" w:themeFill="accent1" w:themeFillTint="66"/>
            <w:hideMark/>
          </w:tcPr>
          <w:p w:rsidRPr="009264CF" w:rsidR="00FB21D2" w:rsidP="00FB21D2" w:rsidRDefault="00FB21D2">
            <w:pPr>
              <w:jc w:val="center"/>
              <w:rPr>
                <w:rFonts w:cs="Arial"/>
                <w:b/>
                <w:bCs/>
                <w:color w:val="000000"/>
              </w:rPr>
            </w:pPr>
            <w:r w:rsidRPr="009264CF">
              <w:rPr>
                <w:rFonts w:cs="Arial"/>
                <w:b/>
                <w:bCs/>
                <w:color w:val="000000"/>
              </w:rPr>
              <w:t>Eligibility Group</w:t>
            </w:r>
          </w:p>
        </w:tc>
        <w:tc>
          <w:tcPr>
            <w:tcW w:w="2520" w:type="dxa"/>
            <w:shd w:val="clear" w:color="auto" w:fill="B4C6E7" w:themeFill="accent1" w:themeFillTint="66"/>
            <w:hideMark/>
          </w:tcPr>
          <w:p w:rsidRPr="009264CF" w:rsidR="00FB21D2" w:rsidP="00FB21D2" w:rsidRDefault="00FB21D2">
            <w:pPr>
              <w:jc w:val="center"/>
              <w:rPr>
                <w:rFonts w:cs="Arial"/>
                <w:b/>
                <w:bCs/>
                <w:color w:val="000000"/>
              </w:rPr>
            </w:pPr>
            <w:r w:rsidRPr="009264CF">
              <w:rPr>
                <w:rFonts w:cs="Arial"/>
                <w:b/>
                <w:bCs/>
                <w:color w:val="000000"/>
              </w:rPr>
              <w:t>Short Description</w:t>
            </w:r>
          </w:p>
        </w:tc>
        <w:tc>
          <w:tcPr>
            <w:tcW w:w="1530" w:type="dxa"/>
            <w:shd w:val="clear" w:color="auto" w:fill="B4C6E7" w:themeFill="accent1" w:themeFillTint="66"/>
            <w:hideMark/>
          </w:tcPr>
          <w:p w:rsidRPr="009264CF" w:rsidR="00FB21D2" w:rsidP="00FB21D2" w:rsidRDefault="00FB21D2">
            <w:pPr>
              <w:jc w:val="center"/>
              <w:rPr>
                <w:rFonts w:cs="Arial"/>
                <w:b/>
                <w:bCs/>
                <w:color w:val="000000"/>
              </w:rPr>
            </w:pPr>
            <w:r w:rsidRPr="009264CF">
              <w:rPr>
                <w:rFonts w:cs="Arial"/>
                <w:b/>
                <w:bCs/>
                <w:color w:val="000000"/>
              </w:rPr>
              <w:t>Citation</w:t>
            </w:r>
          </w:p>
        </w:tc>
        <w:tc>
          <w:tcPr>
            <w:tcW w:w="1620" w:type="dxa"/>
            <w:shd w:val="clear" w:color="auto" w:fill="B4C6E7" w:themeFill="accent1" w:themeFillTint="66"/>
            <w:hideMark/>
          </w:tcPr>
          <w:p w:rsidRPr="009264CF" w:rsidR="00FB21D2" w:rsidP="00FB21D2" w:rsidRDefault="00FB21D2">
            <w:pPr>
              <w:jc w:val="center"/>
              <w:rPr>
                <w:rFonts w:cs="Arial"/>
                <w:b/>
                <w:bCs/>
                <w:color w:val="000000"/>
              </w:rPr>
            </w:pPr>
            <w:r w:rsidRPr="009264CF">
              <w:rPr>
                <w:rFonts w:cs="Arial"/>
                <w:b/>
                <w:bCs/>
                <w:color w:val="000000"/>
              </w:rPr>
              <w:t>Type</w:t>
            </w:r>
          </w:p>
        </w:tc>
        <w:tc>
          <w:tcPr>
            <w:tcW w:w="1440" w:type="dxa"/>
            <w:shd w:val="clear" w:color="auto" w:fill="B4C6E7" w:themeFill="accent1" w:themeFillTint="66"/>
            <w:hideMark/>
          </w:tcPr>
          <w:p w:rsidRPr="009264CF" w:rsidR="00FB21D2" w:rsidP="00FB21D2" w:rsidRDefault="00FB21D2">
            <w:pPr>
              <w:jc w:val="center"/>
              <w:rPr>
                <w:rFonts w:cs="Arial"/>
                <w:b/>
                <w:bCs/>
                <w:color w:val="000000"/>
              </w:rPr>
            </w:pPr>
            <w:r w:rsidRPr="009264CF">
              <w:rPr>
                <w:rFonts w:cs="Arial"/>
                <w:b/>
                <w:bCs/>
                <w:color w:val="000000"/>
              </w:rPr>
              <w:t>Category</w:t>
            </w:r>
          </w:p>
        </w:tc>
      </w:tr>
      <w:tr w:rsidRPr="009264CF" w:rsidR="00FB21D2" w:rsidTr="00060884">
        <w:trPr>
          <w:cantSplit/>
          <w:trHeight w:val="1275"/>
        </w:trPr>
        <w:tc>
          <w:tcPr>
            <w:tcW w:w="781" w:type="dxa"/>
            <w:hideMark/>
          </w:tcPr>
          <w:p w:rsidRPr="009264CF" w:rsidR="00FB21D2" w:rsidP="00FB21D2" w:rsidRDefault="00FB21D2">
            <w:pPr>
              <w:jc w:val="center"/>
              <w:rPr>
                <w:rFonts w:cs="Calibri"/>
                <w:color w:val="000000"/>
              </w:rPr>
            </w:pPr>
            <w:r w:rsidRPr="009264CF">
              <w:rPr>
                <w:rFonts w:cs="Calibri"/>
                <w:color w:val="000000"/>
              </w:rPr>
              <w:t>61</w:t>
            </w:r>
          </w:p>
        </w:tc>
        <w:tc>
          <w:tcPr>
            <w:tcW w:w="1946" w:type="dxa"/>
            <w:hideMark/>
          </w:tcPr>
          <w:p w:rsidRPr="009264CF" w:rsidR="00FB21D2" w:rsidP="00FB21D2" w:rsidRDefault="00FB21D2">
            <w:pPr>
              <w:rPr>
                <w:rFonts w:cs="Arial"/>
                <w:color w:val="000000"/>
              </w:rPr>
            </w:pPr>
            <w:r w:rsidRPr="009264CF">
              <w:rPr>
                <w:rFonts w:cs="Arial"/>
                <w:color w:val="000000"/>
              </w:rPr>
              <w:t>Targeted Low-Income Children</w:t>
            </w:r>
          </w:p>
        </w:tc>
        <w:tc>
          <w:tcPr>
            <w:tcW w:w="2520" w:type="dxa"/>
            <w:hideMark/>
          </w:tcPr>
          <w:p w:rsidRPr="009264CF" w:rsidR="00FB21D2" w:rsidP="00FB21D2" w:rsidRDefault="00FB21D2">
            <w:pPr>
              <w:rPr>
                <w:rFonts w:cs="Arial"/>
                <w:color w:val="000000"/>
              </w:rPr>
            </w:pPr>
            <w:r w:rsidRPr="009264CF">
              <w:rPr>
                <w:rFonts w:cs="Arial"/>
                <w:color w:val="000000"/>
              </w:rPr>
              <w:t xml:space="preserve">Uninsured children under age 19 who do not have access to public employee coverage and whose household income is within standards established by the state. </w:t>
            </w:r>
          </w:p>
        </w:tc>
        <w:tc>
          <w:tcPr>
            <w:tcW w:w="1530" w:type="dxa"/>
            <w:hideMark/>
          </w:tcPr>
          <w:p w:rsidRPr="009264CF" w:rsidR="00FB21D2" w:rsidP="00FB21D2" w:rsidRDefault="00FB21D2">
            <w:pPr>
              <w:rPr>
                <w:rFonts w:cs="Arial"/>
                <w:color w:val="000000"/>
              </w:rPr>
            </w:pPr>
            <w:r w:rsidRPr="009264CF">
              <w:rPr>
                <w:rFonts w:cs="Arial"/>
                <w:color w:val="000000"/>
              </w:rPr>
              <w:t>42 CFR 457.310; 2102(b)(1)(B)(v)</w:t>
            </w:r>
          </w:p>
        </w:tc>
        <w:tc>
          <w:tcPr>
            <w:tcW w:w="1620" w:type="dxa"/>
            <w:hideMark/>
          </w:tcPr>
          <w:p w:rsidRPr="009264CF" w:rsidR="00FB21D2" w:rsidP="00FB21D2" w:rsidRDefault="00FB21D2">
            <w:pPr>
              <w:rPr>
                <w:rFonts w:cs="Arial"/>
                <w:color w:val="000000"/>
              </w:rPr>
            </w:pPr>
            <w:r w:rsidRPr="009264CF">
              <w:rPr>
                <w:rFonts w:cs="Arial"/>
                <w:color w:val="000000"/>
              </w:rPr>
              <w:t>Children</w:t>
            </w:r>
          </w:p>
        </w:tc>
        <w:tc>
          <w:tcPr>
            <w:tcW w:w="1440" w:type="dxa"/>
            <w:hideMark/>
          </w:tcPr>
          <w:p w:rsidRPr="009264CF" w:rsidR="00FB21D2" w:rsidP="00FB21D2" w:rsidRDefault="00FB21D2">
            <w:pPr>
              <w:rPr>
                <w:rFonts w:cs="Arial"/>
                <w:color w:val="000000"/>
              </w:rPr>
            </w:pPr>
            <w:r>
              <w:rPr>
                <w:rFonts w:cs="Arial"/>
                <w:color w:val="000000"/>
              </w:rPr>
              <w:t>Optional</w:t>
            </w:r>
          </w:p>
        </w:tc>
      </w:tr>
      <w:tr w:rsidRPr="009264CF" w:rsidR="00FB21D2" w:rsidTr="00060884">
        <w:trPr>
          <w:cantSplit/>
          <w:trHeight w:val="1020"/>
        </w:trPr>
        <w:tc>
          <w:tcPr>
            <w:tcW w:w="781" w:type="dxa"/>
            <w:hideMark/>
          </w:tcPr>
          <w:p w:rsidRPr="009264CF" w:rsidR="00FB21D2" w:rsidP="00FB21D2" w:rsidRDefault="00FB21D2">
            <w:pPr>
              <w:jc w:val="center"/>
              <w:rPr>
                <w:rFonts w:cs="Calibri"/>
                <w:color w:val="000000"/>
              </w:rPr>
            </w:pPr>
            <w:r w:rsidRPr="009264CF">
              <w:rPr>
                <w:rFonts w:cs="Calibri"/>
                <w:color w:val="000000"/>
              </w:rPr>
              <w:lastRenderedPageBreak/>
              <w:t>62</w:t>
            </w:r>
          </w:p>
        </w:tc>
        <w:tc>
          <w:tcPr>
            <w:tcW w:w="1946" w:type="dxa"/>
            <w:hideMark/>
          </w:tcPr>
          <w:p w:rsidRPr="009264CF" w:rsidR="00FB21D2" w:rsidP="00FB21D2" w:rsidRDefault="00FB21D2">
            <w:pPr>
              <w:rPr>
                <w:rFonts w:cs="Arial"/>
                <w:color w:val="000000"/>
              </w:rPr>
            </w:pPr>
            <w:r w:rsidRPr="009264CF">
              <w:rPr>
                <w:rFonts w:cs="Arial"/>
                <w:color w:val="000000"/>
              </w:rPr>
              <w:t>Deemed Newborn</w:t>
            </w:r>
          </w:p>
        </w:tc>
        <w:tc>
          <w:tcPr>
            <w:tcW w:w="2520" w:type="dxa"/>
            <w:hideMark/>
          </w:tcPr>
          <w:p w:rsidRPr="009264CF" w:rsidR="00FB21D2" w:rsidP="00FB21D2" w:rsidRDefault="00FB21D2">
            <w:pPr>
              <w:rPr>
                <w:rFonts w:cs="Arial"/>
                <w:color w:val="000000"/>
              </w:rPr>
            </w:pPr>
            <w:r w:rsidRPr="009264CF">
              <w:rPr>
                <w:rFonts w:cs="Arial"/>
                <w:color w:val="000000"/>
              </w:rPr>
              <w:t>Children born to targeted low-income pregnant women who are deemed eligible for CHIP or Medicaid for one year.</w:t>
            </w:r>
          </w:p>
        </w:tc>
        <w:tc>
          <w:tcPr>
            <w:tcW w:w="1530" w:type="dxa"/>
            <w:hideMark/>
          </w:tcPr>
          <w:p w:rsidRPr="009264CF" w:rsidR="00FB21D2" w:rsidP="00FB21D2" w:rsidRDefault="00FB21D2">
            <w:pPr>
              <w:rPr>
                <w:rFonts w:cs="Arial"/>
                <w:color w:val="000000"/>
              </w:rPr>
            </w:pPr>
            <w:r w:rsidRPr="009264CF">
              <w:rPr>
                <w:rFonts w:cs="Arial"/>
                <w:color w:val="000000"/>
              </w:rPr>
              <w:t xml:space="preserve">2112(e) </w:t>
            </w:r>
          </w:p>
        </w:tc>
        <w:tc>
          <w:tcPr>
            <w:tcW w:w="1620" w:type="dxa"/>
            <w:hideMark/>
          </w:tcPr>
          <w:p w:rsidRPr="009264CF" w:rsidR="00FB21D2" w:rsidP="00FB21D2" w:rsidRDefault="00FB21D2">
            <w:pPr>
              <w:rPr>
                <w:rFonts w:cs="Arial"/>
                <w:color w:val="000000"/>
              </w:rPr>
            </w:pPr>
            <w:r w:rsidRPr="009264CF">
              <w:rPr>
                <w:rFonts w:cs="Arial"/>
                <w:color w:val="000000"/>
              </w:rPr>
              <w:t>Children</w:t>
            </w:r>
          </w:p>
        </w:tc>
        <w:tc>
          <w:tcPr>
            <w:tcW w:w="1440" w:type="dxa"/>
            <w:hideMark/>
          </w:tcPr>
          <w:p w:rsidRPr="009264CF" w:rsidR="00FB21D2" w:rsidP="00FB21D2" w:rsidRDefault="00FB21D2">
            <w:pPr>
              <w:rPr>
                <w:rFonts w:cs="Arial"/>
                <w:color w:val="000000"/>
              </w:rPr>
            </w:pPr>
            <w:r>
              <w:rPr>
                <w:rFonts w:cs="Arial"/>
                <w:color w:val="000000"/>
              </w:rPr>
              <w:t>Optional</w:t>
            </w:r>
          </w:p>
        </w:tc>
      </w:tr>
      <w:tr w:rsidRPr="009264CF" w:rsidR="00FB21D2" w:rsidTr="00060884">
        <w:trPr>
          <w:cantSplit/>
          <w:trHeight w:val="1275"/>
        </w:trPr>
        <w:tc>
          <w:tcPr>
            <w:tcW w:w="781" w:type="dxa"/>
            <w:hideMark/>
          </w:tcPr>
          <w:p w:rsidRPr="009264CF" w:rsidR="00FB21D2" w:rsidP="00FB21D2" w:rsidRDefault="00FB21D2">
            <w:pPr>
              <w:jc w:val="center"/>
              <w:rPr>
                <w:rFonts w:cs="Calibri"/>
                <w:color w:val="000000"/>
              </w:rPr>
            </w:pPr>
            <w:r w:rsidRPr="009264CF">
              <w:rPr>
                <w:rFonts w:cs="Calibri"/>
                <w:color w:val="000000"/>
              </w:rPr>
              <w:t>63</w:t>
            </w:r>
          </w:p>
        </w:tc>
        <w:tc>
          <w:tcPr>
            <w:tcW w:w="1946" w:type="dxa"/>
            <w:hideMark/>
          </w:tcPr>
          <w:p w:rsidRPr="009264CF" w:rsidR="00FB21D2" w:rsidP="00FB21D2" w:rsidRDefault="00FB21D2">
            <w:pPr>
              <w:rPr>
                <w:rFonts w:cs="Arial"/>
                <w:color w:val="000000"/>
              </w:rPr>
            </w:pPr>
            <w:r w:rsidRPr="009264CF">
              <w:rPr>
                <w:rFonts w:cs="Arial"/>
                <w:color w:val="000000"/>
              </w:rPr>
              <w:t xml:space="preserve">Children Ineligible for Medicaid Due to Loss of Income Disregards </w:t>
            </w:r>
          </w:p>
        </w:tc>
        <w:tc>
          <w:tcPr>
            <w:tcW w:w="2520" w:type="dxa"/>
            <w:hideMark/>
          </w:tcPr>
          <w:p w:rsidRPr="009264CF" w:rsidR="00FB21D2" w:rsidP="00FB21D2" w:rsidRDefault="00FB21D2">
            <w:pPr>
              <w:rPr>
                <w:rFonts w:cs="Arial"/>
                <w:color w:val="000000"/>
              </w:rPr>
            </w:pPr>
            <w:r w:rsidRPr="009264CF">
              <w:rPr>
                <w:rFonts w:cs="Arial"/>
                <w:color w:val="000000"/>
              </w:rPr>
              <w:t>Children determined to be ineligible for Medicaid as a result of the elimination of income disregards under the MAGI income methodology.</w:t>
            </w:r>
          </w:p>
        </w:tc>
        <w:tc>
          <w:tcPr>
            <w:tcW w:w="1530" w:type="dxa"/>
            <w:hideMark/>
          </w:tcPr>
          <w:p w:rsidRPr="009264CF" w:rsidR="00FB21D2" w:rsidP="00FB21D2" w:rsidRDefault="00FB21D2">
            <w:pPr>
              <w:rPr>
                <w:rFonts w:cs="Arial"/>
                <w:color w:val="000000"/>
              </w:rPr>
            </w:pPr>
            <w:r w:rsidRPr="009264CF">
              <w:rPr>
                <w:rFonts w:cs="Arial"/>
                <w:color w:val="000000"/>
              </w:rPr>
              <w:t>42 CFR 457.340(d) Section 2101(f) of the ACA</w:t>
            </w:r>
          </w:p>
        </w:tc>
        <w:tc>
          <w:tcPr>
            <w:tcW w:w="1620" w:type="dxa"/>
            <w:hideMark/>
          </w:tcPr>
          <w:p w:rsidRPr="009264CF" w:rsidR="00FB21D2" w:rsidP="00FB21D2" w:rsidRDefault="00FB21D2">
            <w:pPr>
              <w:rPr>
                <w:rFonts w:cs="Arial"/>
                <w:color w:val="000000"/>
              </w:rPr>
            </w:pPr>
            <w:r w:rsidRPr="009264CF">
              <w:rPr>
                <w:rFonts w:cs="Arial"/>
                <w:color w:val="000000"/>
              </w:rPr>
              <w:t>Children</w:t>
            </w:r>
          </w:p>
        </w:tc>
        <w:tc>
          <w:tcPr>
            <w:tcW w:w="1440" w:type="dxa"/>
            <w:hideMark/>
          </w:tcPr>
          <w:p w:rsidRPr="009264CF" w:rsidR="00FB21D2" w:rsidP="00FB21D2" w:rsidRDefault="00FB21D2">
            <w:pPr>
              <w:rPr>
                <w:rFonts w:cs="Arial"/>
                <w:color w:val="000000"/>
              </w:rPr>
            </w:pPr>
            <w:r w:rsidRPr="009264CF">
              <w:rPr>
                <w:rFonts w:cs="Arial"/>
                <w:color w:val="000000"/>
              </w:rPr>
              <w:t>Mandatory</w:t>
            </w:r>
          </w:p>
        </w:tc>
      </w:tr>
    </w:tbl>
    <w:p w:rsidR="00FB21D2" w:rsidP="00FB21D2" w:rsidRDefault="00FB21D2">
      <w:pPr>
        <w:rPr>
          <w:rFonts w:cs="Arial"/>
          <w:b/>
          <w:bCs/>
          <w:color w:val="000000"/>
        </w:rPr>
      </w:pPr>
      <w:r w:rsidRPr="009264CF">
        <w:rPr>
          <w:rFonts w:cs="Arial"/>
          <w:b/>
          <w:bCs/>
          <w:color w:val="000000"/>
        </w:rPr>
        <w:t>CHIP COVERAGE</w:t>
      </w:r>
    </w:p>
    <w:p w:rsidR="00FB21D2" w:rsidP="00FB21D2" w:rsidRDefault="00FB21D2">
      <w:pPr>
        <w:rPr>
          <w:rFonts w:cs="Arial"/>
          <w:b/>
          <w:bCs/>
          <w:color w:val="000000"/>
        </w:rPr>
      </w:pPr>
    </w:p>
    <w:tbl>
      <w:tblPr>
        <w:tblStyle w:val="TableGrid3"/>
        <w:tblW w:w="9837" w:type="dxa"/>
        <w:tblLayout w:type="fixed"/>
        <w:tblLook w:val="00A0" w:firstRow="1" w:lastRow="0" w:firstColumn="1" w:lastColumn="0" w:noHBand="0" w:noVBand="0"/>
        <w:tblCaption w:val="Eligibility Group Table - CHIP ADDITIONAL OPTIONS FOR COVERAGE"/>
        <w:tblDescription w:val="This table displays Eligibility group"/>
      </w:tblPr>
      <w:tblGrid>
        <w:gridCol w:w="781"/>
        <w:gridCol w:w="1946"/>
        <w:gridCol w:w="2520"/>
        <w:gridCol w:w="1530"/>
        <w:gridCol w:w="1620"/>
        <w:gridCol w:w="1440"/>
      </w:tblGrid>
      <w:tr w:rsidRPr="009264CF" w:rsidR="00FB21D2" w:rsidTr="00060884">
        <w:trPr>
          <w:cantSplit/>
          <w:trHeight w:val="405"/>
          <w:tblHeader/>
        </w:trPr>
        <w:tc>
          <w:tcPr>
            <w:tcW w:w="781" w:type="dxa"/>
            <w:shd w:val="clear" w:color="auto" w:fill="B4C6E7" w:themeFill="accent1" w:themeFillTint="66"/>
            <w:hideMark/>
          </w:tcPr>
          <w:p w:rsidRPr="009264CF" w:rsidR="00FB21D2" w:rsidP="00FB21D2" w:rsidRDefault="00FB21D2">
            <w:pPr>
              <w:jc w:val="center"/>
              <w:rPr>
                <w:rFonts w:cs="Arial"/>
                <w:b/>
                <w:bCs/>
                <w:color w:val="000000"/>
              </w:rPr>
            </w:pPr>
            <w:r w:rsidRPr="009264CF">
              <w:rPr>
                <w:rFonts w:cs="Arial"/>
              </w:rPr>
              <w:fldChar w:fldCharType="begin"/>
            </w:r>
            <w:r w:rsidRPr="009264CF">
              <w:rPr>
                <w:rFonts w:cs="Arial"/>
              </w:rPr>
              <w:instrText>tc \l1 "ATTACHMENT 5  - Program Type Reference</w:instrText>
            </w:r>
            <w:r w:rsidRPr="009264CF">
              <w:rPr>
                <w:rFonts w:cs="Arial"/>
              </w:rPr>
              <w:fldChar w:fldCharType="end"/>
            </w:r>
            <w:r w:rsidRPr="009264CF">
              <w:rPr>
                <w:rFonts w:cs="Arial"/>
                <w:b/>
                <w:bCs/>
                <w:color w:val="000000"/>
              </w:rPr>
              <w:t>Code</w:t>
            </w:r>
          </w:p>
        </w:tc>
        <w:tc>
          <w:tcPr>
            <w:tcW w:w="1946" w:type="dxa"/>
            <w:shd w:val="clear" w:color="auto" w:fill="B4C6E7" w:themeFill="accent1" w:themeFillTint="66"/>
            <w:hideMark/>
          </w:tcPr>
          <w:p w:rsidRPr="009264CF" w:rsidR="00FB21D2" w:rsidP="00FB21D2" w:rsidRDefault="00FB21D2">
            <w:pPr>
              <w:jc w:val="center"/>
              <w:rPr>
                <w:rFonts w:cs="Arial"/>
                <w:b/>
                <w:bCs/>
                <w:color w:val="000000"/>
              </w:rPr>
            </w:pPr>
            <w:r w:rsidRPr="009264CF">
              <w:rPr>
                <w:rFonts w:cs="Arial"/>
                <w:b/>
                <w:bCs/>
                <w:color w:val="000000"/>
              </w:rPr>
              <w:t>Eligibility Group</w:t>
            </w:r>
          </w:p>
        </w:tc>
        <w:tc>
          <w:tcPr>
            <w:tcW w:w="2520" w:type="dxa"/>
            <w:shd w:val="clear" w:color="auto" w:fill="B4C6E7" w:themeFill="accent1" w:themeFillTint="66"/>
            <w:hideMark/>
          </w:tcPr>
          <w:p w:rsidRPr="009264CF" w:rsidR="00FB21D2" w:rsidP="00FB21D2" w:rsidRDefault="00FB21D2">
            <w:pPr>
              <w:jc w:val="center"/>
              <w:rPr>
                <w:rFonts w:cs="Arial"/>
                <w:b/>
                <w:bCs/>
                <w:color w:val="000000"/>
              </w:rPr>
            </w:pPr>
            <w:r w:rsidRPr="009264CF">
              <w:rPr>
                <w:rFonts w:cs="Arial"/>
                <w:b/>
                <w:bCs/>
                <w:color w:val="000000"/>
              </w:rPr>
              <w:t>Short Description</w:t>
            </w:r>
          </w:p>
        </w:tc>
        <w:tc>
          <w:tcPr>
            <w:tcW w:w="1530" w:type="dxa"/>
            <w:shd w:val="clear" w:color="auto" w:fill="B4C6E7" w:themeFill="accent1" w:themeFillTint="66"/>
            <w:hideMark/>
          </w:tcPr>
          <w:p w:rsidRPr="009264CF" w:rsidR="00FB21D2" w:rsidP="00FB21D2" w:rsidRDefault="00FB21D2">
            <w:pPr>
              <w:jc w:val="center"/>
              <w:rPr>
                <w:rFonts w:cs="Arial"/>
                <w:b/>
                <w:bCs/>
                <w:color w:val="000000"/>
              </w:rPr>
            </w:pPr>
            <w:r w:rsidRPr="009264CF">
              <w:rPr>
                <w:rFonts w:cs="Arial"/>
                <w:b/>
                <w:bCs/>
                <w:color w:val="000000"/>
              </w:rPr>
              <w:t>Citation</w:t>
            </w:r>
          </w:p>
        </w:tc>
        <w:tc>
          <w:tcPr>
            <w:tcW w:w="1620" w:type="dxa"/>
            <w:shd w:val="clear" w:color="auto" w:fill="B4C6E7" w:themeFill="accent1" w:themeFillTint="66"/>
            <w:hideMark/>
          </w:tcPr>
          <w:p w:rsidRPr="009264CF" w:rsidR="00FB21D2" w:rsidP="00FB21D2" w:rsidRDefault="00FB21D2">
            <w:pPr>
              <w:jc w:val="center"/>
              <w:rPr>
                <w:rFonts w:cs="Arial"/>
                <w:b/>
                <w:bCs/>
                <w:color w:val="000000"/>
              </w:rPr>
            </w:pPr>
            <w:r w:rsidRPr="009264CF">
              <w:rPr>
                <w:rFonts w:cs="Arial"/>
                <w:b/>
                <w:bCs/>
                <w:color w:val="000000"/>
              </w:rPr>
              <w:t>Type</w:t>
            </w:r>
          </w:p>
        </w:tc>
        <w:tc>
          <w:tcPr>
            <w:tcW w:w="1440" w:type="dxa"/>
            <w:shd w:val="clear" w:color="auto" w:fill="B4C6E7" w:themeFill="accent1" w:themeFillTint="66"/>
            <w:hideMark/>
          </w:tcPr>
          <w:p w:rsidRPr="009264CF" w:rsidR="00FB21D2" w:rsidP="00FB21D2" w:rsidRDefault="00FB21D2">
            <w:pPr>
              <w:jc w:val="center"/>
              <w:rPr>
                <w:rFonts w:cs="Arial"/>
                <w:b/>
                <w:bCs/>
                <w:color w:val="000000"/>
              </w:rPr>
            </w:pPr>
            <w:r w:rsidRPr="009264CF">
              <w:rPr>
                <w:rFonts w:cs="Arial"/>
                <w:b/>
                <w:bCs/>
                <w:color w:val="000000"/>
              </w:rPr>
              <w:t>Category</w:t>
            </w:r>
          </w:p>
        </w:tc>
      </w:tr>
      <w:tr w:rsidRPr="009264CF" w:rsidR="00FB21D2" w:rsidTr="00060884">
        <w:trPr>
          <w:cantSplit/>
          <w:trHeight w:val="1275"/>
        </w:trPr>
        <w:tc>
          <w:tcPr>
            <w:tcW w:w="781" w:type="dxa"/>
            <w:hideMark/>
          </w:tcPr>
          <w:p w:rsidRPr="009264CF" w:rsidR="00FB21D2" w:rsidP="00FB21D2" w:rsidRDefault="00FB21D2">
            <w:pPr>
              <w:jc w:val="center"/>
              <w:rPr>
                <w:rFonts w:cs="Calibri"/>
                <w:color w:val="000000"/>
              </w:rPr>
            </w:pPr>
            <w:r w:rsidRPr="009264CF">
              <w:rPr>
                <w:rFonts w:cs="Calibri"/>
                <w:color w:val="000000"/>
              </w:rPr>
              <w:t>64</w:t>
            </w:r>
          </w:p>
        </w:tc>
        <w:tc>
          <w:tcPr>
            <w:tcW w:w="1946" w:type="dxa"/>
            <w:hideMark/>
          </w:tcPr>
          <w:p w:rsidRPr="009264CF" w:rsidR="00FB21D2" w:rsidP="00FB21D2" w:rsidRDefault="00FB21D2">
            <w:pPr>
              <w:rPr>
                <w:rFonts w:cs="Arial"/>
                <w:color w:val="000000"/>
              </w:rPr>
            </w:pPr>
            <w:r w:rsidRPr="009264CF">
              <w:rPr>
                <w:rFonts w:cs="Arial"/>
                <w:color w:val="000000"/>
              </w:rPr>
              <w:t>Coverage from Conception to Birth</w:t>
            </w:r>
          </w:p>
        </w:tc>
        <w:tc>
          <w:tcPr>
            <w:tcW w:w="2520" w:type="dxa"/>
            <w:hideMark/>
          </w:tcPr>
          <w:p w:rsidRPr="009264CF" w:rsidR="00FB21D2" w:rsidP="00FB21D2" w:rsidRDefault="00FB21D2">
            <w:pPr>
              <w:rPr>
                <w:rFonts w:cs="Arial"/>
                <w:color w:val="000000"/>
              </w:rPr>
            </w:pPr>
            <w:r w:rsidRPr="009264CF">
              <w:rPr>
                <w:rFonts w:cs="Arial"/>
                <w:color w:val="000000"/>
              </w:rPr>
              <w:t xml:space="preserve">Uninsured children from conception to birth who do not have access to public employee coverage and whose household income is within standards established by the state. </w:t>
            </w:r>
          </w:p>
        </w:tc>
        <w:tc>
          <w:tcPr>
            <w:tcW w:w="1530" w:type="dxa"/>
            <w:hideMark/>
          </w:tcPr>
          <w:p w:rsidRPr="009264CF" w:rsidR="00FB21D2" w:rsidP="00FB21D2" w:rsidRDefault="00FB21D2">
            <w:pPr>
              <w:rPr>
                <w:rFonts w:cs="Arial"/>
                <w:color w:val="000000"/>
              </w:rPr>
            </w:pPr>
            <w:r w:rsidRPr="009264CF">
              <w:rPr>
                <w:rFonts w:cs="Arial"/>
                <w:color w:val="000000"/>
              </w:rPr>
              <w:t xml:space="preserve">42 CFR 457.310   2102(b)(1)(B)(v) </w:t>
            </w:r>
          </w:p>
        </w:tc>
        <w:tc>
          <w:tcPr>
            <w:tcW w:w="1620" w:type="dxa"/>
            <w:hideMark/>
          </w:tcPr>
          <w:p w:rsidRPr="009264CF" w:rsidR="00FB21D2" w:rsidP="00FB21D2" w:rsidRDefault="00FB21D2">
            <w:pPr>
              <w:rPr>
                <w:rFonts w:cs="Arial"/>
                <w:color w:val="000000"/>
              </w:rPr>
            </w:pPr>
            <w:r w:rsidRPr="009264CF">
              <w:rPr>
                <w:rFonts w:cs="Arial"/>
                <w:color w:val="000000"/>
              </w:rPr>
              <w:t>Children</w:t>
            </w:r>
          </w:p>
        </w:tc>
        <w:tc>
          <w:tcPr>
            <w:tcW w:w="1440" w:type="dxa"/>
            <w:hideMark/>
          </w:tcPr>
          <w:p w:rsidRPr="009264CF" w:rsidR="00FB21D2" w:rsidP="00FB21D2" w:rsidRDefault="00FB21D2">
            <w:pPr>
              <w:rPr>
                <w:rFonts w:cs="Arial"/>
                <w:color w:val="000000"/>
              </w:rPr>
            </w:pPr>
            <w:r w:rsidRPr="009264CF">
              <w:rPr>
                <w:rFonts w:cs="Arial"/>
                <w:color w:val="000000"/>
              </w:rPr>
              <w:t>Option for Coverage</w:t>
            </w:r>
          </w:p>
        </w:tc>
      </w:tr>
      <w:tr w:rsidRPr="009264CF" w:rsidR="00FB21D2" w:rsidTr="00060884">
        <w:trPr>
          <w:cantSplit/>
          <w:trHeight w:val="1275"/>
        </w:trPr>
        <w:tc>
          <w:tcPr>
            <w:tcW w:w="781" w:type="dxa"/>
            <w:hideMark/>
          </w:tcPr>
          <w:p w:rsidRPr="009264CF" w:rsidR="00FB21D2" w:rsidP="00FB21D2" w:rsidRDefault="00FB21D2">
            <w:pPr>
              <w:jc w:val="center"/>
              <w:rPr>
                <w:rFonts w:cs="Calibri"/>
                <w:color w:val="000000"/>
              </w:rPr>
            </w:pPr>
            <w:r w:rsidRPr="009264CF">
              <w:rPr>
                <w:rFonts w:cs="Calibri"/>
                <w:color w:val="000000"/>
              </w:rPr>
              <w:t>65</w:t>
            </w:r>
          </w:p>
        </w:tc>
        <w:tc>
          <w:tcPr>
            <w:tcW w:w="1946" w:type="dxa"/>
            <w:hideMark/>
          </w:tcPr>
          <w:p w:rsidRPr="009264CF" w:rsidR="00FB21D2" w:rsidP="00FB21D2" w:rsidRDefault="00FB21D2">
            <w:pPr>
              <w:rPr>
                <w:rFonts w:cs="Arial"/>
                <w:color w:val="000000"/>
              </w:rPr>
            </w:pPr>
            <w:r w:rsidRPr="009264CF">
              <w:rPr>
                <w:rFonts w:cs="Arial"/>
                <w:color w:val="000000"/>
              </w:rPr>
              <w:t>Children with Access to Public Employee Coverage</w:t>
            </w:r>
          </w:p>
        </w:tc>
        <w:tc>
          <w:tcPr>
            <w:tcW w:w="2520" w:type="dxa"/>
            <w:hideMark/>
          </w:tcPr>
          <w:p w:rsidRPr="009264CF" w:rsidR="00FB21D2" w:rsidP="00FB21D2" w:rsidRDefault="00FB21D2">
            <w:pPr>
              <w:rPr>
                <w:rFonts w:cs="Arial"/>
                <w:color w:val="000000"/>
              </w:rPr>
            </w:pPr>
            <w:r w:rsidRPr="009264CF">
              <w:rPr>
                <w:rFonts w:cs="Arial"/>
                <w:color w:val="000000"/>
              </w:rPr>
              <w:t xml:space="preserve">Uninsured children under age 19 having access to public employee coverage and whose household income is within standards established by the state. </w:t>
            </w:r>
          </w:p>
        </w:tc>
        <w:tc>
          <w:tcPr>
            <w:tcW w:w="1530" w:type="dxa"/>
            <w:hideMark/>
          </w:tcPr>
          <w:p w:rsidRPr="009264CF" w:rsidR="00FB21D2" w:rsidP="00FB21D2" w:rsidRDefault="00FB21D2">
            <w:pPr>
              <w:rPr>
                <w:rFonts w:cs="Arial"/>
                <w:color w:val="000000"/>
              </w:rPr>
            </w:pPr>
            <w:r w:rsidRPr="009264CF">
              <w:rPr>
                <w:rFonts w:cs="Arial"/>
                <w:color w:val="000000"/>
              </w:rPr>
              <w:t xml:space="preserve">2110(b)(2)(B) and (b)(6) </w:t>
            </w:r>
          </w:p>
        </w:tc>
        <w:tc>
          <w:tcPr>
            <w:tcW w:w="1620" w:type="dxa"/>
            <w:hideMark/>
          </w:tcPr>
          <w:p w:rsidRPr="009264CF" w:rsidR="00FB21D2" w:rsidP="00FB21D2" w:rsidRDefault="00FB21D2">
            <w:pPr>
              <w:rPr>
                <w:rFonts w:cs="Arial"/>
                <w:color w:val="000000"/>
              </w:rPr>
            </w:pPr>
            <w:r w:rsidRPr="009264CF">
              <w:rPr>
                <w:rFonts w:cs="Arial"/>
                <w:color w:val="000000"/>
              </w:rPr>
              <w:t>Children</w:t>
            </w:r>
          </w:p>
        </w:tc>
        <w:tc>
          <w:tcPr>
            <w:tcW w:w="1440" w:type="dxa"/>
            <w:hideMark/>
          </w:tcPr>
          <w:p w:rsidRPr="009264CF" w:rsidR="00FB21D2" w:rsidP="00FB21D2" w:rsidRDefault="00FB21D2">
            <w:pPr>
              <w:rPr>
                <w:rFonts w:cs="Arial"/>
                <w:color w:val="000000"/>
              </w:rPr>
            </w:pPr>
            <w:r w:rsidRPr="009264CF">
              <w:rPr>
                <w:rFonts w:cs="Arial"/>
                <w:color w:val="000000"/>
              </w:rPr>
              <w:t>Option for Coverage</w:t>
            </w:r>
          </w:p>
        </w:tc>
      </w:tr>
      <w:tr w:rsidRPr="009264CF" w:rsidR="00FB21D2" w:rsidTr="00060884">
        <w:trPr>
          <w:cantSplit/>
          <w:trHeight w:val="1530"/>
        </w:trPr>
        <w:tc>
          <w:tcPr>
            <w:tcW w:w="781" w:type="dxa"/>
            <w:hideMark/>
          </w:tcPr>
          <w:p w:rsidRPr="009264CF" w:rsidR="00FB21D2" w:rsidP="00FB21D2" w:rsidRDefault="00FB21D2">
            <w:pPr>
              <w:jc w:val="center"/>
              <w:rPr>
                <w:rFonts w:cs="Calibri"/>
                <w:color w:val="000000"/>
              </w:rPr>
            </w:pPr>
            <w:r w:rsidRPr="009264CF">
              <w:rPr>
                <w:rFonts w:cs="Calibri"/>
                <w:color w:val="000000"/>
              </w:rPr>
              <w:lastRenderedPageBreak/>
              <w:t>66</w:t>
            </w:r>
          </w:p>
        </w:tc>
        <w:tc>
          <w:tcPr>
            <w:tcW w:w="1946" w:type="dxa"/>
            <w:hideMark/>
          </w:tcPr>
          <w:p w:rsidRPr="009264CF" w:rsidR="00FB21D2" w:rsidP="00FB21D2" w:rsidRDefault="00FB21D2">
            <w:pPr>
              <w:rPr>
                <w:rFonts w:cs="Arial"/>
                <w:color w:val="000000"/>
              </w:rPr>
            </w:pPr>
            <w:r w:rsidRPr="009264CF">
              <w:rPr>
                <w:rFonts w:cs="Arial"/>
                <w:color w:val="000000"/>
              </w:rPr>
              <w:t>Children Eligible for Dental Only Supplemental Coverage</w:t>
            </w:r>
          </w:p>
        </w:tc>
        <w:tc>
          <w:tcPr>
            <w:tcW w:w="2520" w:type="dxa"/>
            <w:hideMark/>
          </w:tcPr>
          <w:p w:rsidRPr="009264CF" w:rsidR="00FB21D2" w:rsidP="00FB21D2" w:rsidRDefault="00FB21D2">
            <w:pPr>
              <w:rPr>
                <w:rFonts w:cs="Arial"/>
                <w:color w:val="000000"/>
              </w:rPr>
            </w:pPr>
            <w:r w:rsidRPr="009264CF">
              <w:rPr>
                <w:rFonts w:cs="Arial"/>
                <w:color w:val="000000"/>
              </w:rPr>
              <w:t>Children who are otherwise eligible for CHIP but for the fact that they are enrolled in a group health plan or health insurance offered through an employer. Coverage is limited to dental services.</w:t>
            </w:r>
          </w:p>
        </w:tc>
        <w:tc>
          <w:tcPr>
            <w:tcW w:w="1530" w:type="dxa"/>
            <w:hideMark/>
          </w:tcPr>
          <w:p w:rsidRPr="009264CF" w:rsidR="00FB21D2" w:rsidP="00FB21D2" w:rsidRDefault="00FB21D2">
            <w:pPr>
              <w:rPr>
                <w:rFonts w:cs="Arial"/>
                <w:color w:val="000000"/>
              </w:rPr>
            </w:pPr>
            <w:r w:rsidRPr="009264CF">
              <w:rPr>
                <w:rFonts w:cs="Arial"/>
                <w:color w:val="000000"/>
              </w:rPr>
              <w:t xml:space="preserve">2110(b)(5) </w:t>
            </w:r>
          </w:p>
        </w:tc>
        <w:tc>
          <w:tcPr>
            <w:tcW w:w="1620" w:type="dxa"/>
            <w:hideMark/>
          </w:tcPr>
          <w:p w:rsidRPr="009264CF" w:rsidR="00FB21D2" w:rsidP="00FB21D2" w:rsidRDefault="00FB21D2">
            <w:pPr>
              <w:rPr>
                <w:rFonts w:cs="Arial"/>
                <w:color w:val="000000"/>
              </w:rPr>
            </w:pPr>
            <w:r w:rsidRPr="009264CF">
              <w:rPr>
                <w:rFonts w:cs="Arial"/>
                <w:color w:val="000000"/>
              </w:rPr>
              <w:t>Children</w:t>
            </w:r>
          </w:p>
        </w:tc>
        <w:tc>
          <w:tcPr>
            <w:tcW w:w="1440" w:type="dxa"/>
            <w:hideMark/>
          </w:tcPr>
          <w:p w:rsidRPr="009264CF" w:rsidR="00FB21D2" w:rsidP="00FB21D2" w:rsidRDefault="00FB21D2">
            <w:pPr>
              <w:rPr>
                <w:rFonts w:cs="Arial"/>
                <w:color w:val="000000"/>
              </w:rPr>
            </w:pPr>
            <w:r w:rsidRPr="009264CF">
              <w:rPr>
                <w:rFonts w:cs="Arial"/>
                <w:color w:val="000000"/>
              </w:rPr>
              <w:t>Option for Coverage</w:t>
            </w:r>
          </w:p>
        </w:tc>
      </w:tr>
      <w:tr w:rsidRPr="009264CF" w:rsidR="00FB21D2" w:rsidTr="00060884">
        <w:trPr>
          <w:cantSplit/>
          <w:trHeight w:val="1275"/>
        </w:trPr>
        <w:tc>
          <w:tcPr>
            <w:tcW w:w="781" w:type="dxa"/>
            <w:hideMark/>
          </w:tcPr>
          <w:p w:rsidRPr="009264CF" w:rsidR="00FB21D2" w:rsidP="00FB21D2" w:rsidRDefault="00FB21D2">
            <w:pPr>
              <w:jc w:val="center"/>
              <w:rPr>
                <w:rFonts w:cs="Calibri"/>
                <w:color w:val="000000"/>
              </w:rPr>
            </w:pPr>
            <w:r w:rsidRPr="009264CF">
              <w:rPr>
                <w:rFonts w:cs="Calibri"/>
                <w:color w:val="000000"/>
              </w:rPr>
              <w:t>67</w:t>
            </w:r>
          </w:p>
        </w:tc>
        <w:tc>
          <w:tcPr>
            <w:tcW w:w="1946" w:type="dxa"/>
            <w:hideMark/>
          </w:tcPr>
          <w:p w:rsidRPr="009264CF" w:rsidR="00FB21D2" w:rsidP="00FB21D2" w:rsidRDefault="00FB21D2">
            <w:pPr>
              <w:rPr>
                <w:rFonts w:cs="Arial"/>
                <w:color w:val="000000"/>
              </w:rPr>
            </w:pPr>
            <w:r w:rsidRPr="009264CF">
              <w:rPr>
                <w:rFonts w:cs="Arial"/>
                <w:color w:val="000000"/>
              </w:rPr>
              <w:t>Targeted Low-Income Pregnant Women</w:t>
            </w:r>
          </w:p>
        </w:tc>
        <w:tc>
          <w:tcPr>
            <w:tcW w:w="2520" w:type="dxa"/>
            <w:hideMark/>
          </w:tcPr>
          <w:p w:rsidRPr="009264CF" w:rsidR="00FB21D2" w:rsidP="00FB21D2" w:rsidRDefault="00FB21D2">
            <w:pPr>
              <w:rPr>
                <w:rFonts w:cs="Arial"/>
                <w:color w:val="000000"/>
              </w:rPr>
            </w:pPr>
            <w:r w:rsidRPr="009264CF">
              <w:rPr>
                <w:rFonts w:cs="Arial"/>
                <w:color w:val="000000"/>
              </w:rPr>
              <w:t xml:space="preserve">Uninsured pregnant women who do not have access to public employee coverage and whose household income is within standards established by the state. </w:t>
            </w:r>
          </w:p>
        </w:tc>
        <w:tc>
          <w:tcPr>
            <w:tcW w:w="1530" w:type="dxa"/>
            <w:hideMark/>
          </w:tcPr>
          <w:p w:rsidRPr="009264CF" w:rsidR="00FB21D2" w:rsidP="00FB21D2" w:rsidRDefault="00FB21D2">
            <w:pPr>
              <w:rPr>
                <w:rFonts w:cs="Arial"/>
                <w:color w:val="000000"/>
              </w:rPr>
            </w:pPr>
            <w:r w:rsidRPr="009264CF">
              <w:rPr>
                <w:rFonts w:cs="Arial"/>
                <w:color w:val="000000"/>
              </w:rPr>
              <w:t>2112</w:t>
            </w:r>
          </w:p>
        </w:tc>
        <w:tc>
          <w:tcPr>
            <w:tcW w:w="1620" w:type="dxa"/>
            <w:hideMark/>
          </w:tcPr>
          <w:p w:rsidRPr="009264CF" w:rsidR="00FB21D2" w:rsidP="00FB21D2" w:rsidRDefault="00FB21D2">
            <w:pPr>
              <w:rPr>
                <w:rFonts w:cs="Arial"/>
                <w:color w:val="000000"/>
              </w:rPr>
            </w:pPr>
            <w:r w:rsidRPr="009264CF">
              <w:rPr>
                <w:rFonts w:cs="Arial"/>
                <w:color w:val="000000"/>
              </w:rPr>
              <w:t>Pregnant Women</w:t>
            </w:r>
          </w:p>
        </w:tc>
        <w:tc>
          <w:tcPr>
            <w:tcW w:w="1440" w:type="dxa"/>
            <w:hideMark/>
          </w:tcPr>
          <w:p w:rsidRPr="009264CF" w:rsidR="00FB21D2" w:rsidP="00FB21D2" w:rsidRDefault="00FB21D2">
            <w:pPr>
              <w:rPr>
                <w:rFonts w:cs="Arial"/>
                <w:color w:val="000000"/>
              </w:rPr>
            </w:pPr>
            <w:r w:rsidRPr="009264CF">
              <w:rPr>
                <w:rFonts w:cs="Arial"/>
                <w:color w:val="000000"/>
              </w:rPr>
              <w:t>Option for Coverage</w:t>
            </w:r>
          </w:p>
        </w:tc>
      </w:tr>
      <w:tr w:rsidRPr="009264CF" w:rsidR="00FB21D2" w:rsidTr="00060884">
        <w:trPr>
          <w:cantSplit/>
          <w:trHeight w:val="1275"/>
        </w:trPr>
        <w:tc>
          <w:tcPr>
            <w:tcW w:w="781" w:type="dxa"/>
            <w:hideMark/>
          </w:tcPr>
          <w:p w:rsidRPr="009264CF" w:rsidR="00FB21D2" w:rsidP="00FB21D2" w:rsidRDefault="00FB21D2">
            <w:pPr>
              <w:jc w:val="center"/>
              <w:rPr>
                <w:rFonts w:cs="Calibri"/>
                <w:color w:val="000000"/>
              </w:rPr>
            </w:pPr>
            <w:r w:rsidRPr="009264CF">
              <w:rPr>
                <w:rFonts w:cs="Calibri"/>
                <w:color w:val="000000"/>
              </w:rPr>
              <w:t>68</w:t>
            </w:r>
          </w:p>
        </w:tc>
        <w:tc>
          <w:tcPr>
            <w:tcW w:w="1946" w:type="dxa"/>
            <w:hideMark/>
          </w:tcPr>
          <w:p w:rsidRPr="009264CF" w:rsidR="00FB21D2" w:rsidP="00FB21D2" w:rsidRDefault="00FB21D2">
            <w:pPr>
              <w:rPr>
                <w:rFonts w:cs="Arial"/>
                <w:color w:val="000000"/>
              </w:rPr>
            </w:pPr>
            <w:r w:rsidRPr="009264CF">
              <w:rPr>
                <w:rFonts w:cs="Arial"/>
                <w:color w:val="000000"/>
              </w:rPr>
              <w:t>Pregnant Women with Access to Public Employee Coverage</w:t>
            </w:r>
          </w:p>
        </w:tc>
        <w:tc>
          <w:tcPr>
            <w:tcW w:w="2520" w:type="dxa"/>
            <w:hideMark/>
          </w:tcPr>
          <w:p w:rsidRPr="009264CF" w:rsidR="00FB21D2" w:rsidP="00FB21D2" w:rsidRDefault="00FB21D2">
            <w:pPr>
              <w:rPr>
                <w:rFonts w:cs="Arial"/>
                <w:color w:val="000000"/>
              </w:rPr>
            </w:pPr>
            <w:r w:rsidRPr="009264CF">
              <w:rPr>
                <w:rFonts w:cs="Arial"/>
                <w:color w:val="000000"/>
              </w:rPr>
              <w:t xml:space="preserve">Uninsured pregnant women having access to public employee coverage and whose household income is within standards established by the state. </w:t>
            </w:r>
          </w:p>
        </w:tc>
        <w:tc>
          <w:tcPr>
            <w:tcW w:w="1530" w:type="dxa"/>
            <w:hideMark/>
          </w:tcPr>
          <w:p w:rsidRPr="009264CF" w:rsidR="00FB21D2" w:rsidP="00FB21D2" w:rsidRDefault="00FB21D2">
            <w:pPr>
              <w:rPr>
                <w:rFonts w:cs="Arial"/>
                <w:color w:val="000000"/>
              </w:rPr>
            </w:pPr>
            <w:r w:rsidRPr="009264CF">
              <w:rPr>
                <w:rFonts w:cs="Arial"/>
                <w:color w:val="000000"/>
              </w:rPr>
              <w:t xml:space="preserve">2110(b)(2)(B) and (b)(6) </w:t>
            </w:r>
          </w:p>
        </w:tc>
        <w:tc>
          <w:tcPr>
            <w:tcW w:w="1620" w:type="dxa"/>
            <w:hideMark/>
          </w:tcPr>
          <w:p w:rsidRPr="009264CF" w:rsidR="00FB21D2" w:rsidP="00FB21D2" w:rsidRDefault="00FB21D2">
            <w:pPr>
              <w:rPr>
                <w:rFonts w:cs="Arial"/>
                <w:color w:val="000000"/>
              </w:rPr>
            </w:pPr>
            <w:r w:rsidRPr="009264CF">
              <w:rPr>
                <w:rFonts w:cs="Arial"/>
                <w:color w:val="000000"/>
              </w:rPr>
              <w:t>Pregnant Women</w:t>
            </w:r>
          </w:p>
        </w:tc>
        <w:tc>
          <w:tcPr>
            <w:tcW w:w="1440" w:type="dxa"/>
            <w:hideMark/>
          </w:tcPr>
          <w:p w:rsidRPr="009264CF" w:rsidR="00FB21D2" w:rsidP="00FB21D2" w:rsidRDefault="00FB21D2">
            <w:pPr>
              <w:rPr>
                <w:rFonts w:cs="Arial"/>
                <w:color w:val="000000"/>
              </w:rPr>
            </w:pPr>
            <w:r w:rsidRPr="009264CF">
              <w:rPr>
                <w:rFonts w:cs="Arial"/>
                <w:color w:val="000000"/>
              </w:rPr>
              <w:t>Option for Coverage</w:t>
            </w:r>
          </w:p>
        </w:tc>
      </w:tr>
    </w:tbl>
    <w:p w:rsidR="00FB21D2" w:rsidP="00FB21D2" w:rsidRDefault="00FB21D2">
      <w:pPr>
        <w:rPr>
          <w:rFonts w:cs="Arial"/>
          <w:b/>
          <w:bCs/>
          <w:color w:val="000000"/>
        </w:rPr>
      </w:pPr>
      <w:r w:rsidRPr="009264CF">
        <w:rPr>
          <w:rFonts w:cs="Arial"/>
          <w:b/>
          <w:bCs/>
          <w:color w:val="000000"/>
        </w:rPr>
        <w:t xml:space="preserve">CHIP </w:t>
      </w:r>
      <w:r>
        <w:rPr>
          <w:rFonts w:cs="Arial"/>
          <w:b/>
          <w:bCs/>
          <w:color w:val="000000"/>
        </w:rPr>
        <w:t xml:space="preserve">ADDITIONAL </w:t>
      </w:r>
      <w:r w:rsidRPr="009264CF">
        <w:rPr>
          <w:rFonts w:cs="Arial"/>
          <w:b/>
          <w:bCs/>
          <w:color w:val="000000"/>
        </w:rPr>
        <w:t>OPTIONS FOR COVERAGE</w:t>
      </w:r>
    </w:p>
    <w:p w:rsidR="00FB21D2" w:rsidP="00FB21D2" w:rsidRDefault="00FB21D2">
      <w:pPr>
        <w:rPr>
          <w:rFonts w:cs="Arial"/>
          <w:b/>
          <w:bCs/>
          <w:color w:val="000000"/>
        </w:rPr>
      </w:pPr>
    </w:p>
    <w:tbl>
      <w:tblPr>
        <w:tblStyle w:val="TableGrid3"/>
        <w:tblW w:w="9837" w:type="dxa"/>
        <w:tblLayout w:type="fixed"/>
        <w:tblLook w:val="00A0" w:firstRow="1" w:lastRow="0" w:firstColumn="1" w:lastColumn="0" w:noHBand="0" w:noVBand="0"/>
        <w:tblCaption w:val="Elegibility Group Table - 1115 EXPANSION ELIGIBILITY GROUPS"/>
        <w:tblDescription w:val="This table displays Eligibility group"/>
      </w:tblPr>
      <w:tblGrid>
        <w:gridCol w:w="781"/>
        <w:gridCol w:w="1946"/>
        <w:gridCol w:w="2520"/>
        <w:gridCol w:w="1530"/>
        <w:gridCol w:w="1620"/>
        <w:gridCol w:w="1440"/>
      </w:tblGrid>
      <w:tr w:rsidRPr="009264CF" w:rsidR="00FB21D2" w:rsidTr="00060884">
        <w:trPr>
          <w:cantSplit/>
          <w:trHeight w:val="405"/>
          <w:tblHeader/>
        </w:trPr>
        <w:tc>
          <w:tcPr>
            <w:tcW w:w="781" w:type="dxa"/>
            <w:shd w:val="clear" w:color="auto" w:fill="B4C6E7" w:themeFill="accent1" w:themeFillTint="66"/>
            <w:hideMark/>
          </w:tcPr>
          <w:p w:rsidRPr="009264CF" w:rsidR="00FB21D2" w:rsidP="00FB21D2" w:rsidRDefault="00FB21D2">
            <w:pPr>
              <w:jc w:val="center"/>
              <w:rPr>
                <w:rFonts w:cs="Arial"/>
                <w:b/>
                <w:bCs/>
                <w:color w:val="000000"/>
              </w:rPr>
            </w:pPr>
            <w:r w:rsidRPr="009264CF">
              <w:rPr>
                <w:rFonts w:cs="Arial"/>
              </w:rPr>
              <w:lastRenderedPageBreak/>
              <w:fldChar w:fldCharType="begin"/>
            </w:r>
            <w:r w:rsidRPr="009264CF">
              <w:rPr>
                <w:rFonts w:cs="Arial"/>
              </w:rPr>
              <w:instrText>tc \l1 "ATTACHMENT 5  - Program Type Reference</w:instrText>
            </w:r>
            <w:r w:rsidRPr="009264CF">
              <w:rPr>
                <w:rFonts w:cs="Arial"/>
              </w:rPr>
              <w:fldChar w:fldCharType="end"/>
            </w:r>
            <w:r w:rsidRPr="009264CF">
              <w:rPr>
                <w:rFonts w:cs="Arial"/>
                <w:b/>
                <w:bCs/>
                <w:color w:val="000000"/>
              </w:rPr>
              <w:t>Code</w:t>
            </w:r>
          </w:p>
        </w:tc>
        <w:tc>
          <w:tcPr>
            <w:tcW w:w="1946" w:type="dxa"/>
            <w:shd w:val="clear" w:color="auto" w:fill="B4C6E7" w:themeFill="accent1" w:themeFillTint="66"/>
            <w:hideMark/>
          </w:tcPr>
          <w:p w:rsidRPr="009264CF" w:rsidR="00FB21D2" w:rsidP="00FB21D2" w:rsidRDefault="00FB21D2">
            <w:pPr>
              <w:jc w:val="center"/>
              <w:rPr>
                <w:rFonts w:cs="Arial"/>
                <w:b/>
                <w:bCs/>
                <w:color w:val="000000"/>
              </w:rPr>
            </w:pPr>
            <w:r w:rsidRPr="009264CF">
              <w:rPr>
                <w:rFonts w:cs="Arial"/>
                <w:b/>
                <w:bCs/>
                <w:color w:val="000000"/>
              </w:rPr>
              <w:t>Eligibility Group</w:t>
            </w:r>
          </w:p>
        </w:tc>
        <w:tc>
          <w:tcPr>
            <w:tcW w:w="2520" w:type="dxa"/>
            <w:shd w:val="clear" w:color="auto" w:fill="B4C6E7" w:themeFill="accent1" w:themeFillTint="66"/>
            <w:hideMark/>
          </w:tcPr>
          <w:p w:rsidRPr="009264CF" w:rsidR="00FB21D2" w:rsidP="00FB21D2" w:rsidRDefault="00FB21D2">
            <w:pPr>
              <w:jc w:val="center"/>
              <w:rPr>
                <w:rFonts w:cs="Arial"/>
                <w:b/>
                <w:bCs/>
                <w:color w:val="000000"/>
              </w:rPr>
            </w:pPr>
            <w:r w:rsidRPr="009264CF">
              <w:rPr>
                <w:rFonts w:cs="Arial"/>
                <w:b/>
                <w:bCs/>
                <w:color w:val="000000"/>
              </w:rPr>
              <w:t>Short Description</w:t>
            </w:r>
          </w:p>
        </w:tc>
        <w:tc>
          <w:tcPr>
            <w:tcW w:w="1530" w:type="dxa"/>
            <w:shd w:val="clear" w:color="auto" w:fill="B4C6E7" w:themeFill="accent1" w:themeFillTint="66"/>
            <w:hideMark/>
          </w:tcPr>
          <w:p w:rsidRPr="009264CF" w:rsidR="00FB21D2" w:rsidP="00FB21D2" w:rsidRDefault="00FB21D2">
            <w:pPr>
              <w:jc w:val="center"/>
              <w:rPr>
                <w:rFonts w:cs="Arial"/>
                <w:b/>
                <w:bCs/>
                <w:color w:val="000000"/>
              </w:rPr>
            </w:pPr>
            <w:r w:rsidRPr="009264CF">
              <w:rPr>
                <w:rFonts w:cs="Arial"/>
                <w:b/>
                <w:bCs/>
                <w:color w:val="000000"/>
              </w:rPr>
              <w:t>Citation</w:t>
            </w:r>
          </w:p>
        </w:tc>
        <w:tc>
          <w:tcPr>
            <w:tcW w:w="1620" w:type="dxa"/>
            <w:shd w:val="clear" w:color="auto" w:fill="B4C6E7" w:themeFill="accent1" w:themeFillTint="66"/>
            <w:hideMark/>
          </w:tcPr>
          <w:p w:rsidRPr="009264CF" w:rsidR="00FB21D2" w:rsidP="00FB21D2" w:rsidRDefault="00FB21D2">
            <w:pPr>
              <w:jc w:val="center"/>
              <w:rPr>
                <w:rFonts w:cs="Arial"/>
                <w:b/>
                <w:bCs/>
                <w:color w:val="000000"/>
              </w:rPr>
            </w:pPr>
            <w:r w:rsidRPr="009264CF">
              <w:rPr>
                <w:rFonts w:cs="Arial"/>
                <w:b/>
                <w:bCs/>
                <w:color w:val="000000"/>
              </w:rPr>
              <w:t>Type</w:t>
            </w:r>
          </w:p>
        </w:tc>
        <w:tc>
          <w:tcPr>
            <w:tcW w:w="1440" w:type="dxa"/>
            <w:shd w:val="clear" w:color="auto" w:fill="B4C6E7" w:themeFill="accent1" w:themeFillTint="66"/>
            <w:hideMark/>
          </w:tcPr>
          <w:p w:rsidRPr="009264CF" w:rsidR="00FB21D2" w:rsidP="00FB21D2" w:rsidRDefault="00FB21D2">
            <w:pPr>
              <w:jc w:val="center"/>
              <w:rPr>
                <w:rFonts w:cs="Arial"/>
                <w:b/>
                <w:bCs/>
                <w:color w:val="000000"/>
              </w:rPr>
            </w:pPr>
            <w:r w:rsidRPr="009264CF">
              <w:rPr>
                <w:rFonts w:cs="Arial"/>
                <w:b/>
                <w:bCs/>
                <w:color w:val="000000"/>
              </w:rPr>
              <w:t>Category</w:t>
            </w:r>
          </w:p>
        </w:tc>
      </w:tr>
      <w:tr w:rsidRPr="009264CF" w:rsidR="00527AC8" w:rsidTr="00060884">
        <w:trPr>
          <w:cantSplit/>
          <w:trHeight w:val="1020"/>
        </w:trPr>
        <w:tc>
          <w:tcPr>
            <w:tcW w:w="781" w:type="dxa"/>
            <w:hideMark/>
          </w:tcPr>
          <w:p w:rsidRPr="009264CF" w:rsidR="00527AC8" w:rsidP="00527AC8" w:rsidRDefault="00527AC8">
            <w:pPr>
              <w:jc w:val="center"/>
              <w:rPr>
                <w:rFonts w:cs="Arial"/>
                <w:color w:val="000000"/>
              </w:rPr>
            </w:pPr>
            <w:r w:rsidRPr="009264CF">
              <w:rPr>
                <w:rFonts w:cs="Arial"/>
                <w:color w:val="000000"/>
              </w:rPr>
              <w:t>69</w:t>
            </w:r>
          </w:p>
        </w:tc>
        <w:tc>
          <w:tcPr>
            <w:tcW w:w="1946" w:type="dxa"/>
            <w:hideMark/>
          </w:tcPr>
          <w:p w:rsidRPr="009264CF" w:rsidR="00527AC8" w:rsidP="00527AC8" w:rsidRDefault="00527AC8">
            <w:pPr>
              <w:rPr>
                <w:rFonts w:cs="Arial"/>
                <w:color w:val="000000"/>
              </w:rPr>
            </w:pPr>
            <w:r w:rsidRPr="009264CF">
              <w:rPr>
                <w:rFonts w:cs="Arial"/>
                <w:color w:val="000000"/>
              </w:rPr>
              <w:t>Individuals with Mental Health Conditions (expansion group)</w:t>
            </w:r>
          </w:p>
        </w:tc>
        <w:tc>
          <w:tcPr>
            <w:tcW w:w="2520" w:type="dxa"/>
            <w:noWrap/>
            <w:hideMark/>
          </w:tcPr>
          <w:p w:rsidRPr="009264CF" w:rsidR="00527AC8" w:rsidP="00527AC8" w:rsidRDefault="00527AC8">
            <w:pPr>
              <w:rPr>
                <w:rFonts w:cs="Arial"/>
                <w:color w:val="000000"/>
              </w:rPr>
            </w:pPr>
            <w:r w:rsidRPr="009264CF">
              <w:rPr>
                <w:rFonts w:cs="Arial"/>
                <w:color w:val="000000"/>
              </w:rPr>
              <w:t> </w:t>
            </w:r>
            <w:r w:rsidRPr="009264CF">
              <w:rPr>
                <w:rFonts w:cs="Arial"/>
              </w:rPr>
              <w:t>Individuals with mental health conditions who do not qualify for Medicaid due to the severity or duration of their disability or due to other eligibility factors; and/or those who are otherwise eligible but require benefits or services that are not comparable to those provided to other Medicaid beneficiaries.</w:t>
            </w:r>
          </w:p>
        </w:tc>
        <w:tc>
          <w:tcPr>
            <w:tcW w:w="1530" w:type="dxa"/>
            <w:hideMark/>
          </w:tcPr>
          <w:p w:rsidRPr="009264CF" w:rsidR="00527AC8" w:rsidP="00527AC8" w:rsidRDefault="00527AC8">
            <w:pPr>
              <w:jc w:val="center"/>
              <w:rPr>
                <w:rFonts w:cs="Calibri"/>
                <w:color w:val="000000"/>
              </w:rPr>
            </w:pPr>
            <w:r w:rsidRPr="009264CF">
              <w:rPr>
                <w:rFonts w:cs="Calibri"/>
                <w:color w:val="000000"/>
              </w:rPr>
              <w:t>1115 expansion</w:t>
            </w:r>
          </w:p>
        </w:tc>
        <w:tc>
          <w:tcPr>
            <w:tcW w:w="1620" w:type="dxa"/>
            <w:noWrap/>
            <w:hideMark/>
          </w:tcPr>
          <w:p w:rsidRPr="009264CF" w:rsidR="00527AC8" w:rsidP="00527AC8" w:rsidRDefault="00527AC8">
            <w:pPr>
              <w:jc w:val="center"/>
              <w:rPr>
                <w:rFonts w:cs="Calibri"/>
                <w:color w:val="000000"/>
              </w:rPr>
            </w:pPr>
            <w:r>
              <w:rPr>
                <w:rFonts w:cs="Calibri"/>
                <w:color w:val="000000"/>
              </w:rPr>
              <w:t>N/A</w:t>
            </w:r>
          </w:p>
        </w:tc>
        <w:tc>
          <w:tcPr>
            <w:tcW w:w="1440" w:type="dxa"/>
            <w:noWrap/>
            <w:hideMark/>
          </w:tcPr>
          <w:p w:rsidRPr="009264CF" w:rsidR="00527AC8" w:rsidP="00527AC8" w:rsidRDefault="00527AC8">
            <w:pPr>
              <w:jc w:val="center"/>
              <w:rPr>
                <w:rFonts w:cs="Calibri"/>
                <w:color w:val="000000"/>
              </w:rPr>
            </w:pPr>
            <w:r>
              <w:rPr>
                <w:rFonts w:cs="Calibri"/>
                <w:color w:val="000000"/>
              </w:rPr>
              <w:t>N/A</w:t>
            </w:r>
          </w:p>
        </w:tc>
      </w:tr>
      <w:tr w:rsidRPr="009264CF" w:rsidR="00527AC8" w:rsidTr="00060884">
        <w:trPr>
          <w:cantSplit/>
          <w:trHeight w:val="765"/>
        </w:trPr>
        <w:tc>
          <w:tcPr>
            <w:tcW w:w="781" w:type="dxa"/>
            <w:hideMark/>
          </w:tcPr>
          <w:p w:rsidRPr="009264CF" w:rsidR="00527AC8" w:rsidP="00527AC8" w:rsidRDefault="00527AC8">
            <w:pPr>
              <w:jc w:val="center"/>
              <w:rPr>
                <w:rFonts w:cs="Arial"/>
                <w:color w:val="000000"/>
              </w:rPr>
            </w:pPr>
            <w:r w:rsidRPr="009264CF">
              <w:rPr>
                <w:rFonts w:cs="Arial"/>
                <w:color w:val="000000"/>
              </w:rPr>
              <w:t>70</w:t>
            </w:r>
          </w:p>
        </w:tc>
        <w:tc>
          <w:tcPr>
            <w:tcW w:w="1946" w:type="dxa"/>
            <w:hideMark/>
          </w:tcPr>
          <w:p w:rsidRPr="009264CF" w:rsidR="00527AC8" w:rsidP="00527AC8" w:rsidRDefault="00527AC8">
            <w:pPr>
              <w:rPr>
                <w:rFonts w:cs="Arial"/>
                <w:color w:val="000000"/>
              </w:rPr>
            </w:pPr>
            <w:r w:rsidRPr="009264CF">
              <w:rPr>
                <w:rFonts w:cs="Arial"/>
                <w:color w:val="000000"/>
              </w:rPr>
              <w:t>Family Planning Participants (expansion group)</w:t>
            </w:r>
          </w:p>
        </w:tc>
        <w:tc>
          <w:tcPr>
            <w:tcW w:w="2520" w:type="dxa"/>
            <w:noWrap/>
            <w:hideMark/>
          </w:tcPr>
          <w:p w:rsidRPr="009264CF" w:rsidR="00527AC8" w:rsidP="00527AC8" w:rsidRDefault="00527AC8">
            <w:pPr>
              <w:rPr>
                <w:rFonts w:cs="Arial"/>
                <w:color w:val="000000"/>
              </w:rPr>
            </w:pPr>
            <w:r w:rsidRPr="009264CF">
              <w:rPr>
                <w:rFonts w:cs="Arial"/>
                <w:color w:val="000000"/>
              </w:rPr>
              <w:t> Individuals of child bearing age who require family planning services and supplies and for which the state does not choose to, or cannot provide, optional eligibility coverage under the Individuals Eligible for Family Planning Services eligibility group (1902(a)(10)(A)(ii)(XXI)).</w:t>
            </w:r>
          </w:p>
        </w:tc>
        <w:tc>
          <w:tcPr>
            <w:tcW w:w="1530" w:type="dxa"/>
            <w:hideMark/>
          </w:tcPr>
          <w:p w:rsidRPr="009264CF" w:rsidR="00527AC8" w:rsidP="00527AC8" w:rsidRDefault="00527AC8">
            <w:pPr>
              <w:jc w:val="center"/>
              <w:rPr>
                <w:rFonts w:cs="Calibri"/>
                <w:color w:val="000000"/>
              </w:rPr>
            </w:pPr>
            <w:r w:rsidRPr="009264CF">
              <w:rPr>
                <w:rFonts w:cs="Calibri"/>
                <w:color w:val="000000"/>
              </w:rPr>
              <w:t>1115 expansion</w:t>
            </w:r>
          </w:p>
        </w:tc>
        <w:tc>
          <w:tcPr>
            <w:tcW w:w="1620" w:type="dxa"/>
            <w:noWrap/>
            <w:hideMark/>
          </w:tcPr>
          <w:p w:rsidRPr="009264CF" w:rsidR="00527AC8" w:rsidP="00527AC8" w:rsidRDefault="00527AC8">
            <w:pPr>
              <w:jc w:val="center"/>
              <w:rPr>
                <w:rFonts w:cs="Calibri"/>
                <w:color w:val="000000"/>
              </w:rPr>
            </w:pPr>
            <w:r>
              <w:rPr>
                <w:rFonts w:cs="Calibri"/>
                <w:color w:val="000000"/>
              </w:rPr>
              <w:t>N/A</w:t>
            </w:r>
          </w:p>
        </w:tc>
        <w:tc>
          <w:tcPr>
            <w:tcW w:w="1440" w:type="dxa"/>
            <w:noWrap/>
            <w:hideMark/>
          </w:tcPr>
          <w:p w:rsidRPr="009264CF" w:rsidR="00527AC8" w:rsidP="00527AC8" w:rsidRDefault="00527AC8">
            <w:pPr>
              <w:jc w:val="center"/>
              <w:rPr>
                <w:rFonts w:cs="Calibri"/>
                <w:color w:val="000000"/>
              </w:rPr>
            </w:pPr>
            <w:r>
              <w:rPr>
                <w:rFonts w:cs="Calibri"/>
                <w:color w:val="000000"/>
              </w:rPr>
              <w:t>N/A</w:t>
            </w:r>
          </w:p>
        </w:tc>
      </w:tr>
      <w:tr w:rsidRPr="009264CF" w:rsidR="00527AC8" w:rsidTr="00060884">
        <w:trPr>
          <w:cantSplit/>
          <w:trHeight w:val="765"/>
        </w:trPr>
        <w:tc>
          <w:tcPr>
            <w:tcW w:w="781" w:type="dxa"/>
            <w:hideMark/>
          </w:tcPr>
          <w:p w:rsidRPr="009264CF" w:rsidR="00527AC8" w:rsidP="00527AC8" w:rsidRDefault="00527AC8">
            <w:pPr>
              <w:jc w:val="center"/>
              <w:rPr>
                <w:rFonts w:cs="Arial"/>
                <w:color w:val="000000"/>
              </w:rPr>
            </w:pPr>
            <w:r w:rsidRPr="009264CF">
              <w:rPr>
                <w:rFonts w:cs="Arial"/>
                <w:color w:val="000000"/>
              </w:rPr>
              <w:t>71</w:t>
            </w:r>
          </w:p>
        </w:tc>
        <w:tc>
          <w:tcPr>
            <w:tcW w:w="1946" w:type="dxa"/>
            <w:hideMark/>
          </w:tcPr>
          <w:p w:rsidRPr="009264CF" w:rsidR="00527AC8" w:rsidP="00527AC8" w:rsidRDefault="00527AC8">
            <w:pPr>
              <w:rPr>
                <w:rFonts w:cs="Arial"/>
                <w:color w:val="000000"/>
              </w:rPr>
            </w:pPr>
            <w:r w:rsidRPr="009264CF">
              <w:rPr>
                <w:rFonts w:cs="Arial"/>
                <w:color w:val="000000"/>
              </w:rPr>
              <w:t>Other expansion group</w:t>
            </w:r>
          </w:p>
        </w:tc>
        <w:tc>
          <w:tcPr>
            <w:tcW w:w="2520" w:type="dxa"/>
            <w:noWrap/>
            <w:hideMark/>
          </w:tcPr>
          <w:p w:rsidRPr="009264CF" w:rsidR="00527AC8" w:rsidP="00527AC8" w:rsidRDefault="00527AC8">
            <w:pPr>
              <w:rPr>
                <w:rFonts w:cs="Arial"/>
                <w:color w:val="000000"/>
              </w:rPr>
            </w:pPr>
            <w:r w:rsidRPr="009264CF">
              <w:rPr>
                <w:rFonts w:cs="Arial"/>
                <w:color w:val="000000"/>
              </w:rPr>
              <w:t> Individuals who do not qualify for Medicaid or CHIP under a mandatory eligibility or coverage group and for whom the state chooses to provide eligibility and/or benefits in a manner not permitted by title XIX or XXI of the Social Security Act.</w:t>
            </w:r>
          </w:p>
        </w:tc>
        <w:tc>
          <w:tcPr>
            <w:tcW w:w="1530" w:type="dxa"/>
            <w:hideMark/>
          </w:tcPr>
          <w:p w:rsidRPr="009264CF" w:rsidR="00527AC8" w:rsidP="00527AC8" w:rsidRDefault="00527AC8">
            <w:pPr>
              <w:jc w:val="center"/>
              <w:rPr>
                <w:rFonts w:cs="Calibri"/>
                <w:color w:val="000000"/>
              </w:rPr>
            </w:pPr>
            <w:r w:rsidRPr="009264CF">
              <w:rPr>
                <w:rFonts w:cs="Calibri"/>
                <w:color w:val="000000"/>
              </w:rPr>
              <w:t>1115 expansion</w:t>
            </w:r>
          </w:p>
        </w:tc>
        <w:tc>
          <w:tcPr>
            <w:tcW w:w="1620" w:type="dxa"/>
            <w:noWrap/>
            <w:hideMark/>
          </w:tcPr>
          <w:p w:rsidRPr="009264CF" w:rsidR="00527AC8" w:rsidP="00527AC8" w:rsidRDefault="00527AC8">
            <w:pPr>
              <w:jc w:val="center"/>
              <w:rPr>
                <w:rFonts w:cs="Calibri"/>
                <w:color w:val="000000"/>
              </w:rPr>
            </w:pPr>
            <w:r>
              <w:rPr>
                <w:rFonts w:cs="Calibri"/>
                <w:color w:val="000000"/>
              </w:rPr>
              <w:t>N/A</w:t>
            </w:r>
          </w:p>
        </w:tc>
        <w:tc>
          <w:tcPr>
            <w:tcW w:w="1440" w:type="dxa"/>
            <w:noWrap/>
            <w:hideMark/>
          </w:tcPr>
          <w:p w:rsidRPr="009264CF" w:rsidR="00527AC8" w:rsidP="00527AC8" w:rsidRDefault="00527AC8">
            <w:pPr>
              <w:jc w:val="center"/>
              <w:rPr>
                <w:rFonts w:cs="Calibri"/>
                <w:color w:val="000000"/>
              </w:rPr>
            </w:pPr>
            <w:r>
              <w:rPr>
                <w:rFonts w:cs="Calibri"/>
                <w:color w:val="000000"/>
              </w:rPr>
              <w:t>N/A</w:t>
            </w:r>
          </w:p>
        </w:tc>
      </w:tr>
    </w:tbl>
    <w:p w:rsidRPr="00331A2C" w:rsidR="00FB21D2" w:rsidP="00FB21D2" w:rsidRDefault="00FB21D2">
      <w:pPr>
        <w:rPr>
          <w:rFonts w:cs="Arial"/>
          <w:b/>
          <w:bCs/>
          <w:color w:val="000000"/>
        </w:rPr>
      </w:pPr>
      <w:r w:rsidRPr="009264CF">
        <w:rPr>
          <w:rFonts w:cs="Arial"/>
          <w:b/>
          <w:bCs/>
          <w:color w:val="000000"/>
        </w:rPr>
        <w:t>1115 EXPANSION ELIGIBILITY GROUPS</w:t>
      </w:r>
      <w:bookmarkStart w:name="_Toc349568189" w:id="135"/>
      <w:bookmarkStart w:name="_Toc355035141" w:id="136"/>
      <w:bookmarkStart w:name="_Ref355110264" w:id="137"/>
      <w:bookmarkStart w:name="_Toc436056160" w:id="138"/>
      <w:r w:rsidR="00331A2C">
        <w:rPr>
          <w:rFonts w:cs="Arial"/>
          <w:b/>
          <w:bCs/>
          <w:color w:val="000000"/>
        </w:rPr>
        <w:br w:type="page"/>
      </w:r>
    </w:p>
    <w:p w:rsidRPr="00921823" w:rsidR="00FB21D2" w:rsidP="00FB21D2" w:rsidRDefault="00FB21D2">
      <w:pPr>
        <w:pStyle w:val="Heading1"/>
      </w:pPr>
      <w:bookmarkStart w:name="_Toc533685962" w:id="139"/>
      <w:bookmarkStart w:name="_Toc64631068" w:id="140"/>
      <w:r>
        <w:lastRenderedPageBreak/>
        <w:t>Appendix G:</w:t>
      </w:r>
      <w:r w:rsidRPr="00921823">
        <w:t xml:space="preserve"> ISO 639 Language Codes Reference</w:t>
      </w:r>
      <w:bookmarkEnd w:id="135"/>
      <w:bookmarkEnd w:id="136"/>
      <w:bookmarkEnd w:id="137"/>
      <w:bookmarkEnd w:id="138"/>
      <w:bookmarkEnd w:id="139"/>
      <w:bookmarkEnd w:id="140"/>
    </w:p>
    <w:tbl>
      <w:tblPr>
        <w:tblStyle w:val="TableGrid3"/>
        <w:tblW w:w="5000" w:type="pct"/>
        <w:tblLook w:val="00A0" w:firstRow="1" w:lastRow="0" w:firstColumn="1" w:lastColumn="0" w:noHBand="0" w:noVBand="0"/>
        <w:tblCaption w:val="ISO 639 Language Codes Reference"/>
        <w:tblDescription w:val="This table displays ISO 639 Language Codes Reference"/>
      </w:tblPr>
      <w:tblGrid>
        <w:gridCol w:w="1615"/>
        <w:gridCol w:w="3150"/>
        <w:gridCol w:w="1619"/>
        <w:gridCol w:w="3686"/>
      </w:tblGrid>
      <w:tr w:rsidRPr="009264CF" w:rsidR="00FB21D2" w:rsidTr="0036671D">
        <w:trPr>
          <w:cantSplit/>
          <w:trHeight w:val="300"/>
          <w:tblHeader/>
        </w:trPr>
        <w:tc>
          <w:tcPr>
            <w:tcW w:w="802" w:type="pct"/>
            <w:shd w:val="clear" w:color="auto" w:fill="92D050"/>
            <w:noWrap/>
            <w:hideMark/>
          </w:tcPr>
          <w:p w:rsidRPr="009264CF" w:rsidR="00FB21D2" w:rsidP="00FB21D2" w:rsidRDefault="00FB21D2">
            <w:pPr>
              <w:jc w:val="center"/>
              <w:rPr>
                <w:rFonts w:cs="Arial"/>
                <w:b/>
                <w:color w:val="000000"/>
              </w:rPr>
            </w:pPr>
            <w:r w:rsidRPr="009264CF">
              <w:rPr>
                <w:rFonts w:cs="Arial"/>
                <w:b/>
                <w:color w:val="000000"/>
              </w:rPr>
              <w:t>ISO 639-2 Code</w:t>
            </w:r>
          </w:p>
        </w:tc>
        <w:tc>
          <w:tcPr>
            <w:tcW w:w="1564" w:type="pct"/>
            <w:shd w:val="clear" w:color="auto" w:fill="92D050"/>
            <w:noWrap/>
            <w:hideMark/>
          </w:tcPr>
          <w:p w:rsidRPr="009264CF" w:rsidR="00FB21D2" w:rsidP="00FB21D2" w:rsidRDefault="00FB21D2">
            <w:pPr>
              <w:jc w:val="center"/>
              <w:rPr>
                <w:rFonts w:cs="Arial"/>
                <w:b/>
                <w:color w:val="000000"/>
              </w:rPr>
            </w:pPr>
            <w:r w:rsidRPr="009264CF">
              <w:rPr>
                <w:rFonts w:cs="Arial"/>
                <w:b/>
                <w:color w:val="000000"/>
              </w:rPr>
              <w:t>Language</w:t>
            </w:r>
          </w:p>
        </w:tc>
        <w:tc>
          <w:tcPr>
            <w:tcW w:w="804" w:type="pct"/>
            <w:shd w:val="clear" w:color="auto" w:fill="92D050"/>
            <w:noWrap/>
            <w:hideMark/>
          </w:tcPr>
          <w:p w:rsidRPr="009264CF" w:rsidR="00FB21D2" w:rsidP="00FB21D2" w:rsidRDefault="00FB21D2">
            <w:pPr>
              <w:jc w:val="center"/>
              <w:rPr>
                <w:rFonts w:cs="Arial"/>
                <w:b/>
                <w:color w:val="000000"/>
              </w:rPr>
            </w:pPr>
            <w:r w:rsidRPr="009264CF">
              <w:rPr>
                <w:rFonts w:cs="Arial"/>
                <w:b/>
                <w:color w:val="000000"/>
              </w:rPr>
              <w:t>ISO 639-2 Code</w:t>
            </w:r>
          </w:p>
        </w:tc>
        <w:tc>
          <w:tcPr>
            <w:tcW w:w="1830" w:type="pct"/>
            <w:shd w:val="clear" w:color="auto" w:fill="92D050"/>
            <w:noWrap/>
            <w:hideMark/>
          </w:tcPr>
          <w:p w:rsidRPr="009264CF" w:rsidR="00FB21D2" w:rsidP="00FB21D2" w:rsidRDefault="00FB21D2">
            <w:pPr>
              <w:jc w:val="center"/>
              <w:rPr>
                <w:rFonts w:cs="Arial"/>
                <w:b/>
                <w:color w:val="000000"/>
              </w:rPr>
            </w:pPr>
            <w:r w:rsidRPr="009264CF">
              <w:rPr>
                <w:rFonts w:cs="Arial"/>
                <w:b/>
                <w:color w:val="000000"/>
              </w:rPr>
              <w:t>Language</w:t>
            </w:r>
          </w:p>
        </w:tc>
      </w:tr>
      <w:tr w:rsidRPr="009264CF" w:rsidR="00CB4319" w:rsidTr="0036671D">
        <w:trPr>
          <w:cantSplit/>
          <w:trHeight w:val="300"/>
        </w:trPr>
        <w:tc>
          <w:tcPr>
            <w:tcW w:w="802" w:type="pct"/>
            <w:hideMark/>
          </w:tcPr>
          <w:p w:rsidRPr="009264CF" w:rsidR="00CB4319" w:rsidP="00CB4319" w:rsidRDefault="00CB4319">
            <w:pPr>
              <w:jc w:val="center"/>
              <w:rPr>
                <w:rFonts w:cs="Arial"/>
                <w:color w:val="333333"/>
              </w:rPr>
            </w:pPr>
            <w:proofErr w:type="spellStart"/>
            <w:r w:rsidRPr="009264CF">
              <w:rPr>
                <w:rFonts w:cs="Arial"/>
                <w:color w:val="333333"/>
              </w:rPr>
              <w:t>abk</w:t>
            </w:r>
            <w:proofErr w:type="spellEnd"/>
          </w:p>
        </w:tc>
        <w:tc>
          <w:tcPr>
            <w:tcW w:w="1564" w:type="pct"/>
            <w:hideMark/>
          </w:tcPr>
          <w:p w:rsidRPr="009264CF" w:rsidR="00CB4319" w:rsidP="00CB4319" w:rsidRDefault="00CB4319">
            <w:pPr>
              <w:rPr>
                <w:rFonts w:cs="Arial"/>
                <w:color w:val="333333"/>
              </w:rPr>
            </w:pPr>
            <w:r w:rsidRPr="009264CF">
              <w:rPr>
                <w:rFonts w:cs="Arial"/>
                <w:color w:val="333333"/>
              </w:rPr>
              <w:t>Abkhazian</w:t>
            </w:r>
          </w:p>
        </w:tc>
        <w:tc>
          <w:tcPr>
            <w:tcW w:w="804" w:type="pct"/>
          </w:tcPr>
          <w:p w:rsidRPr="009264CF" w:rsidR="00CB4319" w:rsidP="00CB4319" w:rsidRDefault="00CB4319">
            <w:pPr>
              <w:jc w:val="center"/>
              <w:rPr>
                <w:rFonts w:cs="Arial"/>
                <w:color w:val="333333"/>
              </w:rPr>
            </w:pPr>
            <w:proofErr w:type="spellStart"/>
            <w:r w:rsidRPr="009264CF">
              <w:rPr>
                <w:rFonts w:cs="Arial"/>
                <w:color w:val="333333"/>
              </w:rPr>
              <w:t>kut</w:t>
            </w:r>
            <w:proofErr w:type="spellEnd"/>
          </w:p>
        </w:tc>
        <w:tc>
          <w:tcPr>
            <w:tcW w:w="1830" w:type="pct"/>
          </w:tcPr>
          <w:p w:rsidRPr="009264CF" w:rsidR="00CB4319" w:rsidP="00CB4319" w:rsidRDefault="00CB4319">
            <w:pPr>
              <w:rPr>
                <w:rFonts w:cs="Arial"/>
                <w:color w:val="333333"/>
              </w:rPr>
            </w:pPr>
            <w:r w:rsidRPr="009264CF">
              <w:rPr>
                <w:rFonts w:cs="Arial"/>
                <w:color w:val="333333"/>
              </w:rPr>
              <w:t>Kutenai</w:t>
            </w:r>
          </w:p>
        </w:tc>
      </w:tr>
      <w:tr w:rsidRPr="009264CF" w:rsidR="00CB4319" w:rsidTr="0036671D">
        <w:trPr>
          <w:cantSplit/>
          <w:trHeight w:val="300"/>
        </w:trPr>
        <w:tc>
          <w:tcPr>
            <w:tcW w:w="802" w:type="pct"/>
            <w:hideMark/>
          </w:tcPr>
          <w:p w:rsidRPr="009264CF" w:rsidR="00CB4319" w:rsidP="00CB4319" w:rsidRDefault="00CB4319">
            <w:pPr>
              <w:jc w:val="center"/>
              <w:rPr>
                <w:rFonts w:cs="Arial"/>
                <w:color w:val="333333"/>
              </w:rPr>
            </w:pPr>
            <w:r w:rsidRPr="009264CF">
              <w:rPr>
                <w:rFonts w:cs="Arial"/>
                <w:color w:val="333333"/>
              </w:rPr>
              <w:t>ace</w:t>
            </w:r>
          </w:p>
        </w:tc>
        <w:tc>
          <w:tcPr>
            <w:tcW w:w="1564" w:type="pct"/>
            <w:hideMark/>
          </w:tcPr>
          <w:p w:rsidRPr="009264CF" w:rsidR="00CB4319" w:rsidP="00CB4319" w:rsidRDefault="00CB4319">
            <w:pPr>
              <w:rPr>
                <w:rFonts w:cs="Arial"/>
                <w:color w:val="333333"/>
              </w:rPr>
            </w:pPr>
            <w:r w:rsidRPr="009264CF">
              <w:rPr>
                <w:rFonts w:cs="Arial"/>
                <w:color w:val="333333"/>
              </w:rPr>
              <w:t>Achinese</w:t>
            </w:r>
          </w:p>
        </w:tc>
        <w:tc>
          <w:tcPr>
            <w:tcW w:w="804" w:type="pct"/>
          </w:tcPr>
          <w:p w:rsidRPr="009264CF" w:rsidR="00CB4319" w:rsidP="00CB4319" w:rsidRDefault="00CB4319">
            <w:pPr>
              <w:jc w:val="center"/>
              <w:rPr>
                <w:rFonts w:cs="Arial"/>
                <w:color w:val="333333"/>
              </w:rPr>
            </w:pPr>
            <w:r w:rsidRPr="009264CF">
              <w:rPr>
                <w:rFonts w:cs="Arial"/>
                <w:color w:val="333333"/>
              </w:rPr>
              <w:t>lad</w:t>
            </w:r>
          </w:p>
        </w:tc>
        <w:tc>
          <w:tcPr>
            <w:tcW w:w="1830" w:type="pct"/>
          </w:tcPr>
          <w:p w:rsidRPr="009264CF" w:rsidR="00CB4319" w:rsidP="00CB4319" w:rsidRDefault="00CB4319">
            <w:pPr>
              <w:rPr>
                <w:rFonts w:cs="Arial"/>
                <w:color w:val="333333"/>
              </w:rPr>
            </w:pPr>
            <w:r w:rsidRPr="009264CF">
              <w:rPr>
                <w:rFonts w:cs="Arial"/>
                <w:color w:val="333333"/>
              </w:rPr>
              <w:t>Ladino</w:t>
            </w:r>
          </w:p>
        </w:tc>
      </w:tr>
      <w:tr w:rsidRPr="009264CF" w:rsidR="00CB4319" w:rsidTr="0036671D">
        <w:trPr>
          <w:cantSplit/>
          <w:trHeight w:val="300"/>
        </w:trPr>
        <w:tc>
          <w:tcPr>
            <w:tcW w:w="802" w:type="pct"/>
            <w:hideMark/>
          </w:tcPr>
          <w:p w:rsidRPr="009264CF" w:rsidR="00CB4319" w:rsidP="00CB4319" w:rsidRDefault="00CB4319">
            <w:pPr>
              <w:jc w:val="center"/>
              <w:rPr>
                <w:rFonts w:cs="Arial"/>
                <w:color w:val="333333"/>
              </w:rPr>
            </w:pPr>
            <w:r w:rsidRPr="009264CF">
              <w:rPr>
                <w:rFonts w:cs="Arial"/>
                <w:color w:val="333333"/>
              </w:rPr>
              <w:t>ach</w:t>
            </w:r>
          </w:p>
        </w:tc>
        <w:tc>
          <w:tcPr>
            <w:tcW w:w="1564" w:type="pct"/>
            <w:hideMark/>
          </w:tcPr>
          <w:p w:rsidRPr="009264CF" w:rsidR="00CB4319" w:rsidP="00CB4319" w:rsidRDefault="00CB4319">
            <w:pPr>
              <w:rPr>
                <w:rFonts w:cs="Arial"/>
                <w:color w:val="333333"/>
              </w:rPr>
            </w:pPr>
            <w:proofErr w:type="spellStart"/>
            <w:r w:rsidRPr="009264CF">
              <w:rPr>
                <w:rFonts w:cs="Arial"/>
                <w:color w:val="333333"/>
              </w:rPr>
              <w:t>Acoli</w:t>
            </w:r>
            <w:proofErr w:type="spellEnd"/>
          </w:p>
        </w:tc>
        <w:tc>
          <w:tcPr>
            <w:tcW w:w="804" w:type="pct"/>
          </w:tcPr>
          <w:p w:rsidRPr="009264CF" w:rsidR="00CB4319" w:rsidP="00CB4319" w:rsidRDefault="00CB4319">
            <w:pPr>
              <w:jc w:val="center"/>
              <w:rPr>
                <w:rFonts w:cs="Arial"/>
                <w:color w:val="333333"/>
              </w:rPr>
            </w:pPr>
            <w:proofErr w:type="spellStart"/>
            <w:r w:rsidRPr="009264CF">
              <w:rPr>
                <w:rFonts w:cs="Arial"/>
                <w:color w:val="333333"/>
              </w:rPr>
              <w:t>lah</w:t>
            </w:r>
            <w:proofErr w:type="spellEnd"/>
          </w:p>
        </w:tc>
        <w:tc>
          <w:tcPr>
            <w:tcW w:w="1830" w:type="pct"/>
          </w:tcPr>
          <w:p w:rsidRPr="009264CF" w:rsidR="00CB4319" w:rsidP="00CB4319" w:rsidRDefault="00CB4319">
            <w:pPr>
              <w:rPr>
                <w:rFonts w:cs="Arial"/>
                <w:color w:val="333333"/>
              </w:rPr>
            </w:pPr>
            <w:proofErr w:type="spellStart"/>
            <w:r w:rsidRPr="009264CF">
              <w:rPr>
                <w:rFonts w:cs="Arial"/>
                <w:color w:val="333333"/>
              </w:rPr>
              <w:t>Lahnda</w:t>
            </w:r>
            <w:proofErr w:type="spellEnd"/>
          </w:p>
        </w:tc>
      </w:tr>
      <w:tr w:rsidRPr="009264CF" w:rsidR="00CB4319" w:rsidTr="0036671D">
        <w:trPr>
          <w:cantSplit/>
          <w:trHeight w:val="300"/>
        </w:trPr>
        <w:tc>
          <w:tcPr>
            <w:tcW w:w="802" w:type="pct"/>
            <w:hideMark/>
          </w:tcPr>
          <w:p w:rsidRPr="009264CF" w:rsidR="00CB4319" w:rsidP="00CB4319" w:rsidRDefault="00CB4319">
            <w:pPr>
              <w:jc w:val="center"/>
              <w:rPr>
                <w:rFonts w:cs="Arial"/>
                <w:color w:val="333333"/>
              </w:rPr>
            </w:pPr>
            <w:proofErr w:type="spellStart"/>
            <w:r w:rsidRPr="009264CF">
              <w:rPr>
                <w:rFonts w:cs="Arial"/>
                <w:color w:val="333333"/>
              </w:rPr>
              <w:t>ada</w:t>
            </w:r>
            <w:proofErr w:type="spellEnd"/>
          </w:p>
        </w:tc>
        <w:tc>
          <w:tcPr>
            <w:tcW w:w="1564" w:type="pct"/>
            <w:hideMark/>
          </w:tcPr>
          <w:p w:rsidRPr="009264CF" w:rsidR="00CB4319" w:rsidP="00CB4319" w:rsidRDefault="00CB4319">
            <w:pPr>
              <w:rPr>
                <w:rFonts w:cs="Arial"/>
                <w:color w:val="333333"/>
              </w:rPr>
            </w:pPr>
            <w:proofErr w:type="spellStart"/>
            <w:r w:rsidRPr="009264CF">
              <w:rPr>
                <w:rFonts w:cs="Arial"/>
                <w:color w:val="333333"/>
              </w:rPr>
              <w:t>Adangme</w:t>
            </w:r>
            <w:proofErr w:type="spellEnd"/>
          </w:p>
        </w:tc>
        <w:tc>
          <w:tcPr>
            <w:tcW w:w="804" w:type="pct"/>
          </w:tcPr>
          <w:p w:rsidRPr="009264CF" w:rsidR="00CB4319" w:rsidP="00CB4319" w:rsidRDefault="00CB4319">
            <w:pPr>
              <w:jc w:val="center"/>
              <w:rPr>
                <w:rFonts w:cs="Arial"/>
                <w:color w:val="333333"/>
              </w:rPr>
            </w:pPr>
            <w:r w:rsidRPr="009264CF">
              <w:rPr>
                <w:rFonts w:cs="Arial"/>
                <w:color w:val="333333"/>
              </w:rPr>
              <w:t>lam</w:t>
            </w:r>
          </w:p>
        </w:tc>
        <w:tc>
          <w:tcPr>
            <w:tcW w:w="1830" w:type="pct"/>
          </w:tcPr>
          <w:p w:rsidRPr="009264CF" w:rsidR="00CB4319" w:rsidP="00CB4319" w:rsidRDefault="00CB4319">
            <w:pPr>
              <w:rPr>
                <w:rFonts w:cs="Arial"/>
                <w:color w:val="333333"/>
              </w:rPr>
            </w:pPr>
            <w:proofErr w:type="spellStart"/>
            <w:r w:rsidRPr="009264CF">
              <w:rPr>
                <w:rFonts w:cs="Arial"/>
                <w:color w:val="333333"/>
              </w:rPr>
              <w:t>Lamba</w:t>
            </w:r>
            <w:proofErr w:type="spellEnd"/>
          </w:p>
        </w:tc>
      </w:tr>
      <w:tr w:rsidRPr="009264CF" w:rsidR="00CB4319" w:rsidTr="0036671D">
        <w:trPr>
          <w:cantSplit/>
          <w:trHeight w:val="300"/>
        </w:trPr>
        <w:tc>
          <w:tcPr>
            <w:tcW w:w="802" w:type="pct"/>
            <w:hideMark/>
          </w:tcPr>
          <w:p w:rsidRPr="009264CF" w:rsidR="00CB4319" w:rsidP="00CB4319" w:rsidRDefault="00CB4319">
            <w:pPr>
              <w:jc w:val="center"/>
              <w:rPr>
                <w:rFonts w:cs="Arial"/>
                <w:color w:val="333333"/>
              </w:rPr>
            </w:pPr>
            <w:proofErr w:type="spellStart"/>
            <w:r w:rsidRPr="009264CF">
              <w:rPr>
                <w:rFonts w:cs="Arial"/>
                <w:color w:val="333333"/>
              </w:rPr>
              <w:t>ady</w:t>
            </w:r>
            <w:proofErr w:type="spellEnd"/>
          </w:p>
        </w:tc>
        <w:tc>
          <w:tcPr>
            <w:tcW w:w="1564" w:type="pct"/>
            <w:hideMark/>
          </w:tcPr>
          <w:p w:rsidRPr="009264CF" w:rsidR="00CB4319" w:rsidP="00CB4319" w:rsidRDefault="00CB4319">
            <w:pPr>
              <w:rPr>
                <w:rFonts w:cs="Arial"/>
                <w:color w:val="333333"/>
              </w:rPr>
            </w:pPr>
            <w:r w:rsidRPr="009264CF">
              <w:rPr>
                <w:rFonts w:cs="Arial"/>
                <w:color w:val="333333"/>
              </w:rPr>
              <w:t xml:space="preserve">Adyghe; </w:t>
            </w:r>
            <w:proofErr w:type="spellStart"/>
            <w:r w:rsidRPr="009264CF">
              <w:rPr>
                <w:rFonts w:cs="Arial"/>
                <w:color w:val="333333"/>
              </w:rPr>
              <w:t>Adygei</w:t>
            </w:r>
            <w:proofErr w:type="spellEnd"/>
          </w:p>
        </w:tc>
        <w:tc>
          <w:tcPr>
            <w:tcW w:w="804" w:type="pct"/>
          </w:tcPr>
          <w:p w:rsidRPr="009264CF" w:rsidR="00CB4319" w:rsidP="00CB4319" w:rsidRDefault="00CB4319">
            <w:pPr>
              <w:jc w:val="center"/>
              <w:rPr>
                <w:rFonts w:cs="Arial"/>
                <w:color w:val="333333"/>
              </w:rPr>
            </w:pPr>
            <w:r w:rsidRPr="009264CF">
              <w:rPr>
                <w:rFonts w:cs="Arial"/>
                <w:color w:val="333333"/>
              </w:rPr>
              <w:t>day</w:t>
            </w:r>
          </w:p>
        </w:tc>
        <w:tc>
          <w:tcPr>
            <w:tcW w:w="1830" w:type="pct"/>
          </w:tcPr>
          <w:p w:rsidRPr="009264CF" w:rsidR="00CB4319" w:rsidP="00CB4319" w:rsidRDefault="00CB4319">
            <w:pPr>
              <w:rPr>
                <w:rFonts w:cs="Arial"/>
                <w:color w:val="333333"/>
              </w:rPr>
            </w:pPr>
            <w:r w:rsidRPr="009264CF">
              <w:rPr>
                <w:rFonts w:cs="Arial"/>
                <w:color w:val="333333"/>
              </w:rPr>
              <w:t>Land Dayak languages</w:t>
            </w:r>
          </w:p>
        </w:tc>
      </w:tr>
      <w:tr w:rsidRPr="009264CF" w:rsidR="00CB4319" w:rsidTr="0036671D">
        <w:trPr>
          <w:cantSplit/>
          <w:trHeight w:val="300"/>
        </w:trPr>
        <w:tc>
          <w:tcPr>
            <w:tcW w:w="802" w:type="pct"/>
            <w:hideMark/>
          </w:tcPr>
          <w:p w:rsidRPr="009264CF" w:rsidR="00CB4319" w:rsidP="00CB4319" w:rsidRDefault="00CB4319">
            <w:pPr>
              <w:jc w:val="center"/>
              <w:rPr>
                <w:rFonts w:cs="Arial"/>
                <w:color w:val="333333"/>
              </w:rPr>
            </w:pPr>
            <w:proofErr w:type="spellStart"/>
            <w:r w:rsidRPr="009264CF">
              <w:rPr>
                <w:rFonts w:cs="Arial"/>
                <w:color w:val="333333"/>
              </w:rPr>
              <w:t>aar</w:t>
            </w:r>
            <w:proofErr w:type="spellEnd"/>
          </w:p>
        </w:tc>
        <w:tc>
          <w:tcPr>
            <w:tcW w:w="1564" w:type="pct"/>
            <w:hideMark/>
          </w:tcPr>
          <w:p w:rsidRPr="009264CF" w:rsidR="00CB4319" w:rsidP="00CB4319" w:rsidRDefault="00CB4319">
            <w:pPr>
              <w:rPr>
                <w:rFonts w:cs="Arial"/>
                <w:color w:val="333333"/>
              </w:rPr>
            </w:pPr>
            <w:r w:rsidRPr="009264CF">
              <w:rPr>
                <w:rFonts w:cs="Arial"/>
                <w:color w:val="333333"/>
              </w:rPr>
              <w:t>Afar</w:t>
            </w:r>
          </w:p>
        </w:tc>
        <w:tc>
          <w:tcPr>
            <w:tcW w:w="804" w:type="pct"/>
          </w:tcPr>
          <w:p w:rsidRPr="009264CF" w:rsidR="00CB4319" w:rsidP="00CB4319" w:rsidRDefault="00CB4319">
            <w:pPr>
              <w:jc w:val="center"/>
              <w:rPr>
                <w:rFonts w:cs="Arial"/>
                <w:color w:val="333333"/>
              </w:rPr>
            </w:pPr>
            <w:r w:rsidRPr="009264CF">
              <w:rPr>
                <w:rFonts w:cs="Arial"/>
                <w:color w:val="333333"/>
              </w:rPr>
              <w:t>lao</w:t>
            </w:r>
          </w:p>
        </w:tc>
        <w:tc>
          <w:tcPr>
            <w:tcW w:w="1830" w:type="pct"/>
          </w:tcPr>
          <w:p w:rsidRPr="009264CF" w:rsidR="00CB4319" w:rsidP="00CB4319" w:rsidRDefault="00CB4319">
            <w:pPr>
              <w:rPr>
                <w:rFonts w:cs="Arial"/>
                <w:color w:val="333333"/>
              </w:rPr>
            </w:pPr>
            <w:r w:rsidRPr="009264CF">
              <w:rPr>
                <w:rFonts w:cs="Arial"/>
                <w:color w:val="333333"/>
              </w:rPr>
              <w:t>Lao</w:t>
            </w:r>
          </w:p>
        </w:tc>
      </w:tr>
      <w:tr w:rsidRPr="009264CF" w:rsidR="00CB4319" w:rsidTr="0036671D">
        <w:trPr>
          <w:cantSplit/>
          <w:trHeight w:val="300"/>
        </w:trPr>
        <w:tc>
          <w:tcPr>
            <w:tcW w:w="802" w:type="pct"/>
            <w:hideMark/>
          </w:tcPr>
          <w:p w:rsidRPr="009264CF" w:rsidR="00CB4319" w:rsidP="00CB4319" w:rsidRDefault="00CB4319">
            <w:pPr>
              <w:jc w:val="center"/>
              <w:rPr>
                <w:rFonts w:cs="Arial"/>
                <w:color w:val="333333"/>
              </w:rPr>
            </w:pPr>
            <w:proofErr w:type="spellStart"/>
            <w:r w:rsidRPr="009264CF">
              <w:rPr>
                <w:rFonts w:cs="Arial"/>
                <w:color w:val="333333"/>
              </w:rPr>
              <w:t>afh</w:t>
            </w:r>
            <w:proofErr w:type="spellEnd"/>
          </w:p>
        </w:tc>
        <w:tc>
          <w:tcPr>
            <w:tcW w:w="1564" w:type="pct"/>
            <w:hideMark/>
          </w:tcPr>
          <w:p w:rsidRPr="009264CF" w:rsidR="00CB4319" w:rsidP="00CB4319" w:rsidRDefault="00CB4319">
            <w:pPr>
              <w:rPr>
                <w:rFonts w:cs="Arial"/>
                <w:color w:val="333333"/>
              </w:rPr>
            </w:pPr>
            <w:proofErr w:type="spellStart"/>
            <w:r w:rsidRPr="009264CF">
              <w:rPr>
                <w:rFonts w:cs="Arial"/>
                <w:color w:val="333333"/>
              </w:rPr>
              <w:t>Afrihili</w:t>
            </w:r>
            <w:proofErr w:type="spellEnd"/>
          </w:p>
        </w:tc>
        <w:tc>
          <w:tcPr>
            <w:tcW w:w="804" w:type="pct"/>
          </w:tcPr>
          <w:p w:rsidRPr="009264CF" w:rsidR="00CB4319" w:rsidP="00CB4319" w:rsidRDefault="00CB4319">
            <w:pPr>
              <w:jc w:val="center"/>
              <w:rPr>
                <w:rFonts w:cs="Arial"/>
                <w:color w:val="333333"/>
              </w:rPr>
            </w:pPr>
            <w:proofErr w:type="spellStart"/>
            <w:r w:rsidRPr="009264CF">
              <w:rPr>
                <w:rFonts w:cs="Arial"/>
                <w:color w:val="333333"/>
              </w:rPr>
              <w:t>lat</w:t>
            </w:r>
            <w:proofErr w:type="spellEnd"/>
          </w:p>
        </w:tc>
        <w:tc>
          <w:tcPr>
            <w:tcW w:w="1830" w:type="pct"/>
          </w:tcPr>
          <w:p w:rsidRPr="009264CF" w:rsidR="00CB4319" w:rsidP="00CB4319" w:rsidRDefault="00CB4319">
            <w:pPr>
              <w:rPr>
                <w:rFonts w:cs="Arial"/>
                <w:color w:val="333333"/>
              </w:rPr>
            </w:pPr>
            <w:r w:rsidRPr="009264CF">
              <w:rPr>
                <w:rFonts w:cs="Arial"/>
                <w:color w:val="333333"/>
              </w:rPr>
              <w:t>Latin</w:t>
            </w:r>
          </w:p>
        </w:tc>
      </w:tr>
      <w:tr w:rsidRPr="009264CF" w:rsidR="00CB4319" w:rsidTr="0036671D">
        <w:trPr>
          <w:cantSplit/>
          <w:trHeight w:val="300"/>
        </w:trPr>
        <w:tc>
          <w:tcPr>
            <w:tcW w:w="802" w:type="pct"/>
            <w:hideMark/>
          </w:tcPr>
          <w:p w:rsidRPr="009264CF" w:rsidR="00CB4319" w:rsidP="00CB4319" w:rsidRDefault="00CB4319">
            <w:pPr>
              <w:jc w:val="center"/>
              <w:rPr>
                <w:rFonts w:cs="Arial"/>
                <w:color w:val="333333"/>
              </w:rPr>
            </w:pPr>
            <w:proofErr w:type="spellStart"/>
            <w:r w:rsidRPr="009264CF">
              <w:rPr>
                <w:rFonts w:cs="Arial"/>
                <w:color w:val="333333"/>
              </w:rPr>
              <w:t>afr</w:t>
            </w:r>
            <w:proofErr w:type="spellEnd"/>
          </w:p>
        </w:tc>
        <w:tc>
          <w:tcPr>
            <w:tcW w:w="1564" w:type="pct"/>
            <w:hideMark/>
          </w:tcPr>
          <w:p w:rsidRPr="009264CF" w:rsidR="00CB4319" w:rsidP="00CB4319" w:rsidRDefault="00CB4319">
            <w:pPr>
              <w:rPr>
                <w:rFonts w:cs="Arial"/>
                <w:color w:val="333333"/>
              </w:rPr>
            </w:pPr>
            <w:r w:rsidRPr="009264CF">
              <w:rPr>
                <w:rFonts w:cs="Arial"/>
                <w:color w:val="333333"/>
              </w:rPr>
              <w:t>Afrikaans</w:t>
            </w:r>
          </w:p>
        </w:tc>
        <w:tc>
          <w:tcPr>
            <w:tcW w:w="804" w:type="pct"/>
          </w:tcPr>
          <w:p w:rsidRPr="009264CF" w:rsidR="00CB4319" w:rsidP="00CB4319" w:rsidRDefault="00CB4319">
            <w:pPr>
              <w:jc w:val="center"/>
              <w:rPr>
                <w:rFonts w:cs="Arial"/>
                <w:color w:val="333333"/>
              </w:rPr>
            </w:pPr>
            <w:proofErr w:type="spellStart"/>
            <w:r w:rsidRPr="009264CF">
              <w:rPr>
                <w:rFonts w:cs="Arial"/>
                <w:color w:val="333333"/>
              </w:rPr>
              <w:t>lav</w:t>
            </w:r>
            <w:proofErr w:type="spellEnd"/>
          </w:p>
        </w:tc>
        <w:tc>
          <w:tcPr>
            <w:tcW w:w="1830" w:type="pct"/>
          </w:tcPr>
          <w:p w:rsidRPr="009264CF" w:rsidR="00CB4319" w:rsidP="00CB4319" w:rsidRDefault="00CB4319">
            <w:pPr>
              <w:rPr>
                <w:rFonts w:cs="Arial"/>
                <w:color w:val="333333"/>
              </w:rPr>
            </w:pPr>
            <w:r w:rsidRPr="009264CF">
              <w:rPr>
                <w:rFonts w:cs="Arial"/>
                <w:color w:val="333333"/>
              </w:rPr>
              <w:t>Latvian</w:t>
            </w:r>
          </w:p>
        </w:tc>
      </w:tr>
      <w:tr w:rsidRPr="009264CF" w:rsidR="00CB4319" w:rsidTr="0036671D">
        <w:trPr>
          <w:cantSplit/>
          <w:trHeight w:val="300"/>
        </w:trPr>
        <w:tc>
          <w:tcPr>
            <w:tcW w:w="802" w:type="pct"/>
            <w:hideMark/>
          </w:tcPr>
          <w:p w:rsidRPr="009264CF" w:rsidR="00CB4319" w:rsidP="00CB4319" w:rsidRDefault="00CB4319">
            <w:pPr>
              <w:jc w:val="center"/>
              <w:rPr>
                <w:rFonts w:cs="Arial"/>
                <w:color w:val="333333"/>
              </w:rPr>
            </w:pPr>
            <w:proofErr w:type="spellStart"/>
            <w:r w:rsidRPr="009264CF">
              <w:rPr>
                <w:rFonts w:cs="Arial"/>
                <w:color w:val="333333"/>
              </w:rPr>
              <w:t>afa</w:t>
            </w:r>
            <w:proofErr w:type="spellEnd"/>
          </w:p>
        </w:tc>
        <w:tc>
          <w:tcPr>
            <w:tcW w:w="1564" w:type="pct"/>
            <w:hideMark/>
          </w:tcPr>
          <w:p w:rsidRPr="009264CF" w:rsidR="00CB4319" w:rsidP="00CB4319" w:rsidRDefault="00CB4319">
            <w:pPr>
              <w:rPr>
                <w:rFonts w:cs="Arial"/>
                <w:color w:val="333333"/>
              </w:rPr>
            </w:pPr>
            <w:r w:rsidRPr="009264CF">
              <w:rPr>
                <w:rFonts w:cs="Arial"/>
                <w:color w:val="333333"/>
              </w:rPr>
              <w:t>Afro-Asiatic languages</w:t>
            </w:r>
          </w:p>
        </w:tc>
        <w:tc>
          <w:tcPr>
            <w:tcW w:w="804" w:type="pct"/>
          </w:tcPr>
          <w:p w:rsidRPr="009264CF" w:rsidR="00CB4319" w:rsidP="00CB4319" w:rsidRDefault="00CB4319">
            <w:pPr>
              <w:jc w:val="center"/>
              <w:rPr>
                <w:rFonts w:cs="Arial"/>
                <w:color w:val="333333"/>
              </w:rPr>
            </w:pPr>
            <w:proofErr w:type="spellStart"/>
            <w:r w:rsidRPr="009264CF">
              <w:rPr>
                <w:rFonts w:cs="Arial"/>
                <w:color w:val="333333"/>
              </w:rPr>
              <w:t>lez</w:t>
            </w:r>
            <w:proofErr w:type="spellEnd"/>
          </w:p>
        </w:tc>
        <w:tc>
          <w:tcPr>
            <w:tcW w:w="1830" w:type="pct"/>
          </w:tcPr>
          <w:p w:rsidRPr="009264CF" w:rsidR="00CB4319" w:rsidP="00CB4319" w:rsidRDefault="00CB4319">
            <w:pPr>
              <w:rPr>
                <w:rFonts w:cs="Arial"/>
                <w:color w:val="333333"/>
              </w:rPr>
            </w:pPr>
            <w:proofErr w:type="spellStart"/>
            <w:r w:rsidRPr="009264CF">
              <w:rPr>
                <w:rFonts w:cs="Arial"/>
                <w:color w:val="333333"/>
              </w:rPr>
              <w:t>Lezghian</w:t>
            </w:r>
            <w:proofErr w:type="spellEnd"/>
          </w:p>
        </w:tc>
      </w:tr>
      <w:tr w:rsidRPr="009264CF" w:rsidR="00CB4319" w:rsidTr="0036671D">
        <w:trPr>
          <w:cantSplit/>
          <w:trHeight w:val="300"/>
        </w:trPr>
        <w:tc>
          <w:tcPr>
            <w:tcW w:w="802" w:type="pct"/>
            <w:hideMark/>
          </w:tcPr>
          <w:p w:rsidRPr="009264CF" w:rsidR="00CB4319" w:rsidP="00CB4319" w:rsidRDefault="00CB4319">
            <w:pPr>
              <w:jc w:val="center"/>
              <w:rPr>
                <w:rFonts w:cs="Arial"/>
                <w:color w:val="333333"/>
              </w:rPr>
            </w:pPr>
            <w:proofErr w:type="spellStart"/>
            <w:r w:rsidRPr="009264CF">
              <w:rPr>
                <w:rFonts w:cs="Arial"/>
                <w:color w:val="333333"/>
              </w:rPr>
              <w:t>ain</w:t>
            </w:r>
            <w:proofErr w:type="spellEnd"/>
          </w:p>
        </w:tc>
        <w:tc>
          <w:tcPr>
            <w:tcW w:w="1564" w:type="pct"/>
            <w:hideMark/>
          </w:tcPr>
          <w:p w:rsidRPr="009264CF" w:rsidR="00CB4319" w:rsidP="00CB4319" w:rsidRDefault="00CB4319">
            <w:pPr>
              <w:rPr>
                <w:rFonts w:cs="Arial"/>
                <w:color w:val="333333"/>
              </w:rPr>
            </w:pPr>
            <w:r w:rsidRPr="009264CF">
              <w:rPr>
                <w:rFonts w:cs="Arial"/>
                <w:color w:val="333333"/>
              </w:rPr>
              <w:t>Ainu</w:t>
            </w:r>
          </w:p>
        </w:tc>
        <w:tc>
          <w:tcPr>
            <w:tcW w:w="804" w:type="pct"/>
          </w:tcPr>
          <w:p w:rsidRPr="009264CF" w:rsidR="00CB4319" w:rsidP="00CB4319" w:rsidRDefault="00CB4319">
            <w:pPr>
              <w:jc w:val="center"/>
              <w:rPr>
                <w:rFonts w:cs="Arial"/>
                <w:color w:val="333333"/>
              </w:rPr>
            </w:pPr>
            <w:proofErr w:type="spellStart"/>
            <w:r w:rsidRPr="009264CF">
              <w:rPr>
                <w:rFonts w:cs="Arial"/>
                <w:color w:val="333333"/>
              </w:rPr>
              <w:t>lim</w:t>
            </w:r>
            <w:proofErr w:type="spellEnd"/>
          </w:p>
        </w:tc>
        <w:tc>
          <w:tcPr>
            <w:tcW w:w="1830" w:type="pct"/>
          </w:tcPr>
          <w:p w:rsidRPr="009264CF" w:rsidR="00CB4319" w:rsidP="00CB4319" w:rsidRDefault="00CB4319">
            <w:pPr>
              <w:rPr>
                <w:rFonts w:cs="Arial"/>
                <w:color w:val="333333"/>
              </w:rPr>
            </w:pPr>
            <w:proofErr w:type="spellStart"/>
            <w:r w:rsidRPr="009264CF">
              <w:rPr>
                <w:rFonts w:cs="Arial"/>
                <w:color w:val="333333"/>
              </w:rPr>
              <w:t>Limburgan</w:t>
            </w:r>
            <w:proofErr w:type="spellEnd"/>
            <w:r w:rsidRPr="009264CF">
              <w:rPr>
                <w:rFonts w:cs="Arial"/>
                <w:color w:val="333333"/>
              </w:rPr>
              <w:t xml:space="preserve">; Limburger; </w:t>
            </w:r>
            <w:proofErr w:type="spellStart"/>
            <w:r w:rsidRPr="009264CF">
              <w:rPr>
                <w:rFonts w:cs="Arial"/>
                <w:color w:val="333333"/>
              </w:rPr>
              <w:t>Limburgish</w:t>
            </w:r>
            <w:proofErr w:type="spellEnd"/>
          </w:p>
        </w:tc>
      </w:tr>
      <w:tr w:rsidRPr="009264CF" w:rsidR="00CB4319" w:rsidTr="0036671D">
        <w:trPr>
          <w:cantSplit/>
          <w:trHeight w:val="300"/>
        </w:trPr>
        <w:tc>
          <w:tcPr>
            <w:tcW w:w="802" w:type="pct"/>
            <w:hideMark/>
          </w:tcPr>
          <w:p w:rsidRPr="009264CF" w:rsidR="00CB4319" w:rsidP="00CB4319" w:rsidRDefault="00CB4319">
            <w:pPr>
              <w:jc w:val="center"/>
              <w:rPr>
                <w:rFonts w:cs="Arial"/>
                <w:color w:val="333333"/>
              </w:rPr>
            </w:pPr>
            <w:r w:rsidRPr="009264CF">
              <w:rPr>
                <w:rFonts w:cs="Arial"/>
                <w:color w:val="333333"/>
              </w:rPr>
              <w:t>aka</w:t>
            </w:r>
          </w:p>
        </w:tc>
        <w:tc>
          <w:tcPr>
            <w:tcW w:w="1564" w:type="pct"/>
            <w:hideMark/>
          </w:tcPr>
          <w:p w:rsidRPr="009264CF" w:rsidR="00CB4319" w:rsidP="00CB4319" w:rsidRDefault="00CB4319">
            <w:pPr>
              <w:rPr>
                <w:rFonts w:cs="Arial"/>
                <w:color w:val="333333"/>
              </w:rPr>
            </w:pPr>
            <w:r w:rsidRPr="009264CF">
              <w:rPr>
                <w:rFonts w:cs="Arial"/>
                <w:color w:val="333333"/>
              </w:rPr>
              <w:t>Akan</w:t>
            </w:r>
          </w:p>
        </w:tc>
        <w:tc>
          <w:tcPr>
            <w:tcW w:w="804" w:type="pct"/>
          </w:tcPr>
          <w:p w:rsidRPr="009264CF" w:rsidR="00CB4319" w:rsidP="00CB4319" w:rsidRDefault="00CB4319">
            <w:pPr>
              <w:jc w:val="center"/>
              <w:rPr>
                <w:rFonts w:cs="Arial"/>
                <w:color w:val="333333"/>
              </w:rPr>
            </w:pPr>
            <w:proofErr w:type="spellStart"/>
            <w:r w:rsidRPr="009264CF">
              <w:rPr>
                <w:rFonts w:cs="Arial"/>
                <w:color w:val="333333"/>
              </w:rPr>
              <w:t>lin</w:t>
            </w:r>
            <w:proofErr w:type="spellEnd"/>
          </w:p>
        </w:tc>
        <w:tc>
          <w:tcPr>
            <w:tcW w:w="1830" w:type="pct"/>
          </w:tcPr>
          <w:p w:rsidRPr="009264CF" w:rsidR="00CB4319" w:rsidP="00CB4319" w:rsidRDefault="00CB4319">
            <w:pPr>
              <w:rPr>
                <w:rFonts w:cs="Arial"/>
                <w:color w:val="333333"/>
              </w:rPr>
            </w:pPr>
            <w:r w:rsidRPr="009264CF">
              <w:rPr>
                <w:rFonts w:cs="Arial"/>
                <w:color w:val="333333"/>
              </w:rPr>
              <w:t>Lingala</w:t>
            </w:r>
          </w:p>
        </w:tc>
      </w:tr>
      <w:tr w:rsidRPr="009264CF" w:rsidR="00CB4319" w:rsidTr="0036671D">
        <w:trPr>
          <w:cantSplit/>
          <w:trHeight w:val="300"/>
        </w:trPr>
        <w:tc>
          <w:tcPr>
            <w:tcW w:w="802" w:type="pct"/>
            <w:hideMark/>
          </w:tcPr>
          <w:p w:rsidRPr="009264CF" w:rsidR="00CB4319" w:rsidP="00CB4319" w:rsidRDefault="00CB4319">
            <w:pPr>
              <w:jc w:val="center"/>
              <w:rPr>
                <w:rFonts w:cs="Arial"/>
                <w:color w:val="333333"/>
              </w:rPr>
            </w:pPr>
            <w:proofErr w:type="spellStart"/>
            <w:r w:rsidRPr="009264CF">
              <w:rPr>
                <w:rFonts w:cs="Arial"/>
                <w:color w:val="333333"/>
              </w:rPr>
              <w:t>akk</w:t>
            </w:r>
            <w:proofErr w:type="spellEnd"/>
          </w:p>
        </w:tc>
        <w:tc>
          <w:tcPr>
            <w:tcW w:w="1564" w:type="pct"/>
            <w:hideMark/>
          </w:tcPr>
          <w:p w:rsidRPr="009264CF" w:rsidR="00CB4319" w:rsidP="00CB4319" w:rsidRDefault="00CB4319">
            <w:pPr>
              <w:rPr>
                <w:rFonts w:cs="Arial"/>
                <w:color w:val="333333"/>
              </w:rPr>
            </w:pPr>
            <w:r w:rsidRPr="009264CF">
              <w:rPr>
                <w:rFonts w:cs="Arial"/>
                <w:color w:val="333333"/>
              </w:rPr>
              <w:t>Akkadian</w:t>
            </w:r>
          </w:p>
        </w:tc>
        <w:tc>
          <w:tcPr>
            <w:tcW w:w="804" w:type="pct"/>
          </w:tcPr>
          <w:p w:rsidRPr="009264CF" w:rsidR="00CB4319" w:rsidP="00CB4319" w:rsidRDefault="00CB4319">
            <w:pPr>
              <w:jc w:val="center"/>
              <w:rPr>
                <w:rFonts w:cs="Arial"/>
                <w:color w:val="333333"/>
              </w:rPr>
            </w:pPr>
            <w:r w:rsidRPr="009264CF">
              <w:rPr>
                <w:rFonts w:cs="Arial"/>
                <w:color w:val="333333"/>
              </w:rPr>
              <w:t>lit</w:t>
            </w:r>
          </w:p>
        </w:tc>
        <w:tc>
          <w:tcPr>
            <w:tcW w:w="1830" w:type="pct"/>
          </w:tcPr>
          <w:p w:rsidRPr="009264CF" w:rsidR="00CB4319" w:rsidP="00CB4319" w:rsidRDefault="00CB4319">
            <w:pPr>
              <w:rPr>
                <w:rFonts w:cs="Arial"/>
                <w:color w:val="333333"/>
              </w:rPr>
            </w:pPr>
            <w:r w:rsidRPr="009264CF">
              <w:rPr>
                <w:rFonts w:cs="Arial"/>
                <w:color w:val="333333"/>
              </w:rPr>
              <w:t>Lithuanian</w:t>
            </w:r>
          </w:p>
        </w:tc>
      </w:tr>
      <w:tr w:rsidRPr="009264CF" w:rsidR="00CB4319" w:rsidTr="0036671D">
        <w:trPr>
          <w:cantSplit/>
          <w:trHeight w:val="300"/>
        </w:trPr>
        <w:tc>
          <w:tcPr>
            <w:tcW w:w="802" w:type="pct"/>
            <w:hideMark/>
          </w:tcPr>
          <w:p w:rsidRPr="009264CF" w:rsidR="00CB4319" w:rsidP="00CB4319" w:rsidRDefault="00CB4319">
            <w:pPr>
              <w:jc w:val="center"/>
              <w:rPr>
                <w:rFonts w:cs="Arial"/>
                <w:color w:val="333333"/>
              </w:rPr>
            </w:pPr>
            <w:proofErr w:type="spellStart"/>
            <w:r w:rsidRPr="009264CF">
              <w:rPr>
                <w:rFonts w:cs="Arial"/>
                <w:color w:val="333333"/>
              </w:rPr>
              <w:t>alb</w:t>
            </w:r>
            <w:proofErr w:type="spellEnd"/>
          </w:p>
        </w:tc>
        <w:tc>
          <w:tcPr>
            <w:tcW w:w="1564" w:type="pct"/>
            <w:hideMark/>
          </w:tcPr>
          <w:p w:rsidRPr="009264CF" w:rsidR="00CB4319" w:rsidP="00CB4319" w:rsidRDefault="00CB4319">
            <w:pPr>
              <w:rPr>
                <w:rFonts w:cs="Arial"/>
                <w:color w:val="333333"/>
              </w:rPr>
            </w:pPr>
            <w:r w:rsidRPr="009264CF">
              <w:rPr>
                <w:rFonts w:cs="Arial"/>
                <w:color w:val="333333"/>
              </w:rPr>
              <w:t>Albanian</w:t>
            </w:r>
          </w:p>
        </w:tc>
        <w:tc>
          <w:tcPr>
            <w:tcW w:w="804" w:type="pct"/>
          </w:tcPr>
          <w:p w:rsidRPr="009264CF" w:rsidR="00CB4319" w:rsidP="00CB4319" w:rsidRDefault="00CB4319">
            <w:pPr>
              <w:jc w:val="center"/>
              <w:rPr>
                <w:rFonts w:cs="Arial"/>
                <w:color w:val="333333"/>
              </w:rPr>
            </w:pPr>
            <w:proofErr w:type="spellStart"/>
            <w:r w:rsidRPr="009264CF">
              <w:rPr>
                <w:rFonts w:cs="Arial"/>
                <w:color w:val="333333"/>
              </w:rPr>
              <w:t>jbo</w:t>
            </w:r>
            <w:proofErr w:type="spellEnd"/>
          </w:p>
        </w:tc>
        <w:tc>
          <w:tcPr>
            <w:tcW w:w="1830" w:type="pct"/>
          </w:tcPr>
          <w:p w:rsidRPr="009264CF" w:rsidR="00CB4319" w:rsidP="00CB4319" w:rsidRDefault="00CB4319">
            <w:pPr>
              <w:rPr>
                <w:rFonts w:cs="Arial"/>
                <w:color w:val="333333"/>
              </w:rPr>
            </w:pPr>
            <w:r w:rsidRPr="009264CF">
              <w:rPr>
                <w:rFonts w:cs="Arial"/>
                <w:color w:val="333333"/>
              </w:rPr>
              <w:t>Lojban</w:t>
            </w:r>
          </w:p>
        </w:tc>
      </w:tr>
      <w:tr w:rsidRPr="009264CF" w:rsidR="00CB4319" w:rsidTr="0036671D">
        <w:trPr>
          <w:cantSplit/>
          <w:trHeight w:val="300"/>
        </w:trPr>
        <w:tc>
          <w:tcPr>
            <w:tcW w:w="802" w:type="pct"/>
            <w:hideMark/>
          </w:tcPr>
          <w:p w:rsidRPr="009264CF" w:rsidR="00CB4319" w:rsidP="00CB4319" w:rsidRDefault="00CB4319">
            <w:pPr>
              <w:jc w:val="center"/>
              <w:rPr>
                <w:rFonts w:cs="Arial"/>
                <w:color w:val="333333"/>
              </w:rPr>
            </w:pPr>
            <w:proofErr w:type="spellStart"/>
            <w:r w:rsidRPr="009264CF">
              <w:rPr>
                <w:rFonts w:cs="Arial"/>
                <w:color w:val="333333"/>
              </w:rPr>
              <w:t>alb</w:t>
            </w:r>
            <w:proofErr w:type="spellEnd"/>
            <w:r w:rsidRPr="009264CF">
              <w:rPr>
                <w:rFonts w:cs="Arial"/>
                <w:color w:val="333333"/>
              </w:rPr>
              <w:t xml:space="preserve"> </w:t>
            </w:r>
          </w:p>
        </w:tc>
        <w:tc>
          <w:tcPr>
            <w:tcW w:w="1564" w:type="pct"/>
            <w:hideMark/>
          </w:tcPr>
          <w:p w:rsidRPr="009264CF" w:rsidR="00CB4319" w:rsidP="00CB4319" w:rsidRDefault="00CB4319">
            <w:pPr>
              <w:rPr>
                <w:rFonts w:cs="Arial"/>
                <w:color w:val="333333"/>
              </w:rPr>
            </w:pPr>
            <w:r w:rsidRPr="009264CF">
              <w:rPr>
                <w:rFonts w:cs="Arial"/>
                <w:color w:val="333333"/>
              </w:rPr>
              <w:t>Albanian</w:t>
            </w:r>
          </w:p>
        </w:tc>
        <w:tc>
          <w:tcPr>
            <w:tcW w:w="804" w:type="pct"/>
          </w:tcPr>
          <w:p w:rsidRPr="009264CF" w:rsidR="00CB4319" w:rsidP="00CB4319" w:rsidRDefault="00CB4319">
            <w:pPr>
              <w:jc w:val="center"/>
              <w:rPr>
                <w:rFonts w:cs="Arial"/>
                <w:color w:val="333333"/>
              </w:rPr>
            </w:pPr>
            <w:proofErr w:type="spellStart"/>
            <w:r w:rsidRPr="009264CF">
              <w:rPr>
                <w:rFonts w:cs="Arial"/>
                <w:color w:val="333333"/>
              </w:rPr>
              <w:t>nds</w:t>
            </w:r>
            <w:proofErr w:type="spellEnd"/>
          </w:p>
        </w:tc>
        <w:tc>
          <w:tcPr>
            <w:tcW w:w="1830" w:type="pct"/>
          </w:tcPr>
          <w:p w:rsidRPr="009264CF" w:rsidR="00CB4319" w:rsidP="00CB4319" w:rsidRDefault="00CB4319">
            <w:pPr>
              <w:rPr>
                <w:rFonts w:cs="Arial"/>
                <w:color w:val="333333"/>
              </w:rPr>
            </w:pPr>
            <w:r w:rsidRPr="009264CF">
              <w:rPr>
                <w:rFonts w:cs="Arial"/>
                <w:color w:val="333333"/>
              </w:rPr>
              <w:t>Low German; Low Saxon; German, Low; Saxon, Low</w:t>
            </w:r>
          </w:p>
        </w:tc>
      </w:tr>
      <w:tr w:rsidRPr="009264CF" w:rsidR="00CB4319" w:rsidTr="0036671D">
        <w:trPr>
          <w:cantSplit/>
          <w:trHeight w:val="510"/>
        </w:trPr>
        <w:tc>
          <w:tcPr>
            <w:tcW w:w="802" w:type="pct"/>
            <w:hideMark/>
          </w:tcPr>
          <w:p w:rsidRPr="009264CF" w:rsidR="00CB4319" w:rsidP="00CB4319" w:rsidRDefault="00CB4319">
            <w:pPr>
              <w:jc w:val="center"/>
              <w:rPr>
                <w:rFonts w:cs="Arial"/>
                <w:color w:val="333333"/>
              </w:rPr>
            </w:pPr>
            <w:r w:rsidRPr="009264CF">
              <w:rPr>
                <w:rFonts w:cs="Arial"/>
                <w:color w:val="333333"/>
              </w:rPr>
              <w:t>ale</w:t>
            </w:r>
          </w:p>
        </w:tc>
        <w:tc>
          <w:tcPr>
            <w:tcW w:w="1564" w:type="pct"/>
            <w:hideMark/>
          </w:tcPr>
          <w:p w:rsidRPr="009264CF" w:rsidR="00CB4319" w:rsidP="00CB4319" w:rsidRDefault="00CB4319">
            <w:pPr>
              <w:rPr>
                <w:rFonts w:cs="Arial"/>
                <w:color w:val="333333"/>
              </w:rPr>
            </w:pPr>
            <w:r w:rsidRPr="009264CF">
              <w:rPr>
                <w:rFonts w:cs="Arial"/>
                <w:color w:val="333333"/>
              </w:rPr>
              <w:t>Aleut</w:t>
            </w:r>
          </w:p>
        </w:tc>
        <w:tc>
          <w:tcPr>
            <w:tcW w:w="804" w:type="pct"/>
          </w:tcPr>
          <w:p w:rsidRPr="009264CF" w:rsidR="00CB4319" w:rsidP="00CB4319" w:rsidRDefault="00CB4319">
            <w:pPr>
              <w:jc w:val="center"/>
              <w:rPr>
                <w:rFonts w:cs="Arial"/>
                <w:color w:val="333333"/>
              </w:rPr>
            </w:pPr>
            <w:proofErr w:type="spellStart"/>
            <w:r w:rsidRPr="009264CF">
              <w:rPr>
                <w:rFonts w:cs="Arial"/>
                <w:color w:val="333333"/>
              </w:rPr>
              <w:t>dsb</w:t>
            </w:r>
            <w:proofErr w:type="spellEnd"/>
          </w:p>
        </w:tc>
        <w:tc>
          <w:tcPr>
            <w:tcW w:w="1830" w:type="pct"/>
          </w:tcPr>
          <w:p w:rsidRPr="009264CF" w:rsidR="00CB4319" w:rsidP="00CB4319" w:rsidRDefault="00CB4319">
            <w:pPr>
              <w:rPr>
                <w:rFonts w:cs="Arial"/>
                <w:color w:val="333333"/>
              </w:rPr>
            </w:pPr>
            <w:r w:rsidRPr="009264CF">
              <w:rPr>
                <w:rFonts w:cs="Arial"/>
                <w:color w:val="333333"/>
              </w:rPr>
              <w:t>Lower Sorbian</w:t>
            </w:r>
          </w:p>
        </w:tc>
      </w:tr>
      <w:tr w:rsidRPr="009264CF" w:rsidR="00CB4319" w:rsidTr="0036671D">
        <w:trPr>
          <w:cantSplit/>
          <w:trHeight w:val="300"/>
        </w:trPr>
        <w:tc>
          <w:tcPr>
            <w:tcW w:w="802" w:type="pct"/>
            <w:hideMark/>
          </w:tcPr>
          <w:p w:rsidRPr="009264CF" w:rsidR="00CB4319" w:rsidP="00CB4319" w:rsidRDefault="00CB4319">
            <w:pPr>
              <w:jc w:val="center"/>
              <w:rPr>
                <w:rFonts w:cs="Arial"/>
                <w:color w:val="333333"/>
              </w:rPr>
            </w:pPr>
            <w:proofErr w:type="spellStart"/>
            <w:r w:rsidRPr="009264CF">
              <w:rPr>
                <w:rFonts w:cs="Arial"/>
                <w:color w:val="333333"/>
              </w:rPr>
              <w:t>alg</w:t>
            </w:r>
            <w:proofErr w:type="spellEnd"/>
          </w:p>
        </w:tc>
        <w:tc>
          <w:tcPr>
            <w:tcW w:w="1564" w:type="pct"/>
            <w:hideMark/>
          </w:tcPr>
          <w:p w:rsidRPr="009264CF" w:rsidR="00CB4319" w:rsidP="00CB4319" w:rsidRDefault="00CB4319">
            <w:pPr>
              <w:rPr>
                <w:rFonts w:cs="Arial"/>
                <w:color w:val="333333"/>
              </w:rPr>
            </w:pPr>
            <w:r w:rsidRPr="009264CF">
              <w:rPr>
                <w:rFonts w:cs="Arial"/>
                <w:color w:val="333333"/>
              </w:rPr>
              <w:t>Algonquian languages</w:t>
            </w:r>
          </w:p>
        </w:tc>
        <w:tc>
          <w:tcPr>
            <w:tcW w:w="804" w:type="pct"/>
          </w:tcPr>
          <w:p w:rsidRPr="009264CF" w:rsidR="00CB4319" w:rsidP="00CB4319" w:rsidRDefault="00CB4319">
            <w:pPr>
              <w:jc w:val="center"/>
              <w:rPr>
                <w:rFonts w:cs="Arial"/>
                <w:color w:val="333333"/>
              </w:rPr>
            </w:pPr>
            <w:proofErr w:type="spellStart"/>
            <w:r w:rsidRPr="009264CF">
              <w:rPr>
                <w:rFonts w:cs="Arial"/>
                <w:color w:val="333333"/>
              </w:rPr>
              <w:t>loz</w:t>
            </w:r>
            <w:proofErr w:type="spellEnd"/>
          </w:p>
        </w:tc>
        <w:tc>
          <w:tcPr>
            <w:tcW w:w="1830" w:type="pct"/>
          </w:tcPr>
          <w:p w:rsidRPr="009264CF" w:rsidR="00CB4319" w:rsidP="00CB4319" w:rsidRDefault="00CB4319">
            <w:pPr>
              <w:rPr>
                <w:rFonts w:cs="Arial"/>
                <w:color w:val="333333"/>
              </w:rPr>
            </w:pPr>
            <w:proofErr w:type="spellStart"/>
            <w:r w:rsidRPr="009264CF">
              <w:rPr>
                <w:rFonts w:cs="Arial"/>
                <w:color w:val="333333"/>
              </w:rPr>
              <w:t>Lozi</w:t>
            </w:r>
            <w:proofErr w:type="spellEnd"/>
          </w:p>
        </w:tc>
      </w:tr>
      <w:tr w:rsidRPr="009264CF" w:rsidR="00CB4319" w:rsidTr="0036671D">
        <w:trPr>
          <w:cantSplit/>
          <w:trHeight w:val="300"/>
        </w:trPr>
        <w:tc>
          <w:tcPr>
            <w:tcW w:w="802" w:type="pct"/>
            <w:hideMark/>
          </w:tcPr>
          <w:p w:rsidRPr="009264CF" w:rsidR="00CB4319" w:rsidP="00CB4319" w:rsidRDefault="00CB4319">
            <w:pPr>
              <w:jc w:val="center"/>
              <w:rPr>
                <w:rFonts w:cs="Arial"/>
                <w:color w:val="333333"/>
              </w:rPr>
            </w:pPr>
            <w:r w:rsidRPr="009264CF">
              <w:rPr>
                <w:rFonts w:cs="Arial"/>
                <w:color w:val="333333"/>
              </w:rPr>
              <w:t>tut</w:t>
            </w:r>
          </w:p>
        </w:tc>
        <w:tc>
          <w:tcPr>
            <w:tcW w:w="1564" w:type="pct"/>
            <w:hideMark/>
          </w:tcPr>
          <w:p w:rsidRPr="009264CF" w:rsidR="00CB4319" w:rsidP="00CB4319" w:rsidRDefault="00CB4319">
            <w:pPr>
              <w:rPr>
                <w:rFonts w:cs="Arial"/>
                <w:color w:val="333333"/>
              </w:rPr>
            </w:pPr>
            <w:r w:rsidRPr="009264CF">
              <w:rPr>
                <w:rFonts w:cs="Arial"/>
                <w:color w:val="333333"/>
              </w:rPr>
              <w:t>Altaic languages</w:t>
            </w:r>
          </w:p>
        </w:tc>
        <w:tc>
          <w:tcPr>
            <w:tcW w:w="804" w:type="pct"/>
          </w:tcPr>
          <w:p w:rsidRPr="009264CF" w:rsidR="00CB4319" w:rsidP="00CB4319" w:rsidRDefault="00CB4319">
            <w:pPr>
              <w:jc w:val="center"/>
              <w:rPr>
                <w:rFonts w:cs="Arial"/>
                <w:color w:val="333333"/>
              </w:rPr>
            </w:pPr>
            <w:proofErr w:type="spellStart"/>
            <w:r w:rsidRPr="009264CF">
              <w:rPr>
                <w:rFonts w:cs="Arial"/>
                <w:color w:val="333333"/>
              </w:rPr>
              <w:t>lub</w:t>
            </w:r>
            <w:proofErr w:type="spellEnd"/>
          </w:p>
        </w:tc>
        <w:tc>
          <w:tcPr>
            <w:tcW w:w="1830" w:type="pct"/>
          </w:tcPr>
          <w:p w:rsidRPr="009264CF" w:rsidR="00CB4319" w:rsidP="00CB4319" w:rsidRDefault="00CB4319">
            <w:pPr>
              <w:rPr>
                <w:rFonts w:cs="Arial"/>
                <w:color w:val="333333"/>
              </w:rPr>
            </w:pPr>
            <w:r w:rsidRPr="009264CF">
              <w:rPr>
                <w:rFonts w:cs="Arial"/>
                <w:color w:val="333333"/>
              </w:rPr>
              <w:t>Luba-Katanga</w:t>
            </w:r>
          </w:p>
        </w:tc>
      </w:tr>
      <w:tr w:rsidRPr="009264CF" w:rsidR="00CB4319" w:rsidTr="0036671D">
        <w:trPr>
          <w:cantSplit/>
          <w:trHeight w:val="300"/>
        </w:trPr>
        <w:tc>
          <w:tcPr>
            <w:tcW w:w="802" w:type="pct"/>
            <w:hideMark/>
          </w:tcPr>
          <w:p w:rsidRPr="009264CF" w:rsidR="00CB4319" w:rsidP="00CB4319" w:rsidRDefault="00CB4319">
            <w:pPr>
              <w:jc w:val="center"/>
              <w:rPr>
                <w:rFonts w:cs="Arial"/>
                <w:color w:val="333333"/>
              </w:rPr>
            </w:pPr>
            <w:proofErr w:type="spellStart"/>
            <w:r w:rsidRPr="009264CF">
              <w:rPr>
                <w:rFonts w:cs="Arial"/>
                <w:color w:val="333333"/>
              </w:rPr>
              <w:t>amh</w:t>
            </w:r>
            <w:proofErr w:type="spellEnd"/>
          </w:p>
        </w:tc>
        <w:tc>
          <w:tcPr>
            <w:tcW w:w="1564" w:type="pct"/>
            <w:hideMark/>
          </w:tcPr>
          <w:p w:rsidRPr="009264CF" w:rsidR="00CB4319" w:rsidP="00CB4319" w:rsidRDefault="00CB4319">
            <w:pPr>
              <w:rPr>
                <w:rFonts w:cs="Arial"/>
                <w:color w:val="333333"/>
              </w:rPr>
            </w:pPr>
            <w:r w:rsidRPr="009264CF">
              <w:rPr>
                <w:rFonts w:cs="Arial"/>
                <w:color w:val="333333"/>
              </w:rPr>
              <w:t>Amharic</w:t>
            </w:r>
          </w:p>
        </w:tc>
        <w:tc>
          <w:tcPr>
            <w:tcW w:w="804" w:type="pct"/>
          </w:tcPr>
          <w:p w:rsidRPr="009264CF" w:rsidR="00CB4319" w:rsidP="00CB4319" w:rsidRDefault="00CB4319">
            <w:pPr>
              <w:jc w:val="center"/>
              <w:rPr>
                <w:rFonts w:cs="Arial"/>
                <w:color w:val="333333"/>
              </w:rPr>
            </w:pPr>
            <w:proofErr w:type="spellStart"/>
            <w:r w:rsidRPr="009264CF">
              <w:rPr>
                <w:rFonts w:cs="Arial"/>
                <w:color w:val="333333"/>
              </w:rPr>
              <w:t>lua</w:t>
            </w:r>
            <w:proofErr w:type="spellEnd"/>
          </w:p>
        </w:tc>
        <w:tc>
          <w:tcPr>
            <w:tcW w:w="1830" w:type="pct"/>
          </w:tcPr>
          <w:p w:rsidRPr="009264CF" w:rsidR="00CB4319" w:rsidP="00CB4319" w:rsidRDefault="00CB4319">
            <w:pPr>
              <w:rPr>
                <w:rFonts w:cs="Arial"/>
                <w:color w:val="333333"/>
              </w:rPr>
            </w:pPr>
            <w:r w:rsidRPr="009264CF">
              <w:rPr>
                <w:rFonts w:cs="Arial"/>
                <w:color w:val="333333"/>
              </w:rPr>
              <w:t>Luba-</w:t>
            </w:r>
            <w:proofErr w:type="spellStart"/>
            <w:r w:rsidRPr="009264CF">
              <w:rPr>
                <w:rFonts w:cs="Arial"/>
                <w:color w:val="333333"/>
              </w:rPr>
              <w:t>Lulua</w:t>
            </w:r>
            <w:proofErr w:type="spellEnd"/>
          </w:p>
        </w:tc>
      </w:tr>
      <w:tr w:rsidRPr="009264CF" w:rsidR="00CB4319" w:rsidTr="0036671D">
        <w:trPr>
          <w:cantSplit/>
          <w:trHeight w:val="300"/>
        </w:trPr>
        <w:tc>
          <w:tcPr>
            <w:tcW w:w="802" w:type="pct"/>
            <w:hideMark/>
          </w:tcPr>
          <w:p w:rsidRPr="009264CF" w:rsidR="00CB4319" w:rsidP="00CB4319" w:rsidRDefault="00CB4319">
            <w:pPr>
              <w:jc w:val="center"/>
              <w:rPr>
                <w:rFonts w:cs="Arial"/>
                <w:color w:val="333333"/>
              </w:rPr>
            </w:pPr>
            <w:proofErr w:type="spellStart"/>
            <w:r w:rsidRPr="009264CF">
              <w:rPr>
                <w:rFonts w:cs="Arial"/>
                <w:color w:val="333333"/>
              </w:rPr>
              <w:t>anp</w:t>
            </w:r>
            <w:proofErr w:type="spellEnd"/>
          </w:p>
        </w:tc>
        <w:tc>
          <w:tcPr>
            <w:tcW w:w="1564" w:type="pct"/>
            <w:hideMark/>
          </w:tcPr>
          <w:p w:rsidRPr="009264CF" w:rsidR="00CB4319" w:rsidP="00CB4319" w:rsidRDefault="00CB4319">
            <w:pPr>
              <w:rPr>
                <w:rFonts w:cs="Arial"/>
                <w:color w:val="333333"/>
              </w:rPr>
            </w:pPr>
            <w:proofErr w:type="spellStart"/>
            <w:r w:rsidRPr="009264CF">
              <w:rPr>
                <w:rFonts w:cs="Arial"/>
                <w:color w:val="333333"/>
              </w:rPr>
              <w:t>Angika</w:t>
            </w:r>
            <w:proofErr w:type="spellEnd"/>
          </w:p>
        </w:tc>
        <w:tc>
          <w:tcPr>
            <w:tcW w:w="804" w:type="pct"/>
          </w:tcPr>
          <w:p w:rsidRPr="009264CF" w:rsidR="00CB4319" w:rsidP="00CB4319" w:rsidRDefault="00CB4319">
            <w:pPr>
              <w:jc w:val="center"/>
              <w:rPr>
                <w:rFonts w:cs="Arial"/>
                <w:color w:val="333333"/>
              </w:rPr>
            </w:pPr>
            <w:proofErr w:type="spellStart"/>
            <w:r w:rsidRPr="009264CF">
              <w:rPr>
                <w:rFonts w:cs="Arial"/>
                <w:color w:val="333333"/>
              </w:rPr>
              <w:t>lui</w:t>
            </w:r>
            <w:proofErr w:type="spellEnd"/>
          </w:p>
        </w:tc>
        <w:tc>
          <w:tcPr>
            <w:tcW w:w="1830" w:type="pct"/>
          </w:tcPr>
          <w:p w:rsidRPr="009264CF" w:rsidR="00CB4319" w:rsidP="00CB4319" w:rsidRDefault="00CB4319">
            <w:pPr>
              <w:rPr>
                <w:rFonts w:cs="Arial"/>
                <w:color w:val="333333"/>
              </w:rPr>
            </w:pPr>
            <w:r w:rsidRPr="009264CF">
              <w:rPr>
                <w:rFonts w:cs="Arial"/>
                <w:color w:val="333333"/>
              </w:rPr>
              <w:t>Luiseno</w:t>
            </w:r>
          </w:p>
        </w:tc>
      </w:tr>
      <w:tr w:rsidRPr="009264CF" w:rsidR="00CB4319" w:rsidTr="0036671D">
        <w:trPr>
          <w:cantSplit/>
          <w:trHeight w:val="300"/>
        </w:trPr>
        <w:tc>
          <w:tcPr>
            <w:tcW w:w="802" w:type="pct"/>
            <w:hideMark/>
          </w:tcPr>
          <w:p w:rsidRPr="009264CF" w:rsidR="00CB4319" w:rsidP="00CB4319" w:rsidRDefault="00CB4319">
            <w:pPr>
              <w:jc w:val="center"/>
              <w:rPr>
                <w:rFonts w:cs="Arial"/>
                <w:color w:val="333333"/>
              </w:rPr>
            </w:pPr>
            <w:proofErr w:type="spellStart"/>
            <w:r w:rsidRPr="009264CF">
              <w:rPr>
                <w:rFonts w:cs="Arial"/>
                <w:color w:val="333333"/>
              </w:rPr>
              <w:t>apa</w:t>
            </w:r>
            <w:proofErr w:type="spellEnd"/>
          </w:p>
        </w:tc>
        <w:tc>
          <w:tcPr>
            <w:tcW w:w="1564" w:type="pct"/>
            <w:hideMark/>
          </w:tcPr>
          <w:p w:rsidRPr="009264CF" w:rsidR="00CB4319" w:rsidP="00CB4319" w:rsidRDefault="00CB4319">
            <w:pPr>
              <w:rPr>
                <w:rFonts w:cs="Arial"/>
                <w:color w:val="333333"/>
              </w:rPr>
            </w:pPr>
            <w:r w:rsidRPr="009264CF">
              <w:rPr>
                <w:rFonts w:cs="Arial"/>
                <w:color w:val="333333"/>
              </w:rPr>
              <w:t>Apache languages</w:t>
            </w:r>
          </w:p>
        </w:tc>
        <w:tc>
          <w:tcPr>
            <w:tcW w:w="804" w:type="pct"/>
          </w:tcPr>
          <w:p w:rsidRPr="009264CF" w:rsidR="00CB4319" w:rsidP="00CB4319" w:rsidRDefault="00CB4319">
            <w:pPr>
              <w:jc w:val="center"/>
              <w:rPr>
                <w:rFonts w:cs="Arial"/>
                <w:color w:val="333333"/>
              </w:rPr>
            </w:pPr>
            <w:proofErr w:type="spellStart"/>
            <w:r w:rsidRPr="009264CF">
              <w:rPr>
                <w:rFonts w:cs="Arial"/>
                <w:color w:val="333333"/>
              </w:rPr>
              <w:t>smj</w:t>
            </w:r>
            <w:proofErr w:type="spellEnd"/>
          </w:p>
        </w:tc>
        <w:tc>
          <w:tcPr>
            <w:tcW w:w="1830" w:type="pct"/>
          </w:tcPr>
          <w:p w:rsidRPr="009264CF" w:rsidR="00CB4319" w:rsidP="00CB4319" w:rsidRDefault="00CB4319">
            <w:pPr>
              <w:rPr>
                <w:rFonts w:cs="Arial"/>
                <w:color w:val="333333"/>
              </w:rPr>
            </w:pPr>
            <w:proofErr w:type="spellStart"/>
            <w:r w:rsidRPr="009264CF">
              <w:rPr>
                <w:rFonts w:cs="Arial"/>
                <w:color w:val="333333"/>
              </w:rPr>
              <w:t>Lule</w:t>
            </w:r>
            <w:proofErr w:type="spellEnd"/>
            <w:r w:rsidRPr="009264CF">
              <w:rPr>
                <w:rFonts w:cs="Arial"/>
                <w:color w:val="333333"/>
              </w:rPr>
              <w:t xml:space="preserve"> Sami</w:t>
            </w:r>
          </w:p>
        </w:tc>
      </w:tr>
      <w:tr w:rsidRPr="009264CF" w:rsidR="00CB4319" w:rsidTr="0036671D">
        <w:trPr>
          <w:cantSplit/>
          <w:trHeight w:val="300"/>
        </w:trPr>
        <w:tc>
          <w:tcPr>
            <w:tcW w:w="802" w:type="pct"/>
            <w:hideMark/>
          </w:tcPr>
          <w:p w:rsidRPr="009264CF" w:rsidR="00CB4319" w:rsidP="00CB4319" w:rsidRDefault="00CB4319">
            <w:pPr>
              <w:jc w:val="center"/>
              <w:rPr>
                <w:rFonts w:cs="Arial"/>
                <w:color w:val="333333"/>
              </w:rPr>
            </w:pPr>
            <w:proofErr w:type="spellStart"/>
            <w:r w:rsidRPr="009264CF">
              <w:rPr>
                <w:rFonts w:cs="Arial"/>
                <w:color w:val="333333"/>
              </w:rPr>
              <w:t>ara</w:t>
            </w:r>
            <w:proofErr w:type="spellEnd"/>
          </w:p>
        </w:tc>
        <w:tc>
          <w:tcPr>
            <w:tcW w:w="1564" w:type="pct"/>
            <w:hideMark/>
          </w:tcPr>
          <w:p w:rsidRPr="009264CF" w:rsidR="00CB4319" w:rsidP="00CB4319" w:rsidRDefault="00CB4319">
            <w:pPr>
              <w:rPr>
                <w:rFonts w:cs="Arial"/>
                <w:color w:val="333333"/>
              </w:rPr>
            </w:pPr>
            <w:r w:rsidRPr="009264CF">
              <w:rPr>
                <w:rFonts w:cs="Arial"/>
                <w:color w:val="333333"/>
              </w:rPr>
              <w:t>Arabic</w:t>
            </w:r>
          </w:p>
        </w:tc>
        <w:tc>
          <w:tcPr>
            <w:tcW w:w="804" w:type="pct"/>
          </w:tcPr>
          <w:p w:rsidRPr="009264CF" w:rsidR="00CB4319" w:rsidP="00CB4319" w:rsidRDefault="00CB4319">
            <w:pPr>
              <w:jc w:val="center"/>
              <w:rPr>
                <w:rFonts w:cs="Arial"/>
                <w:color w:val="333333"/>
              </w:rPr>
            </w:pPr>
            <w:proofErr w:type="spellStart"/>
            <w:r w:rsidRPr="009264CF">
              <w:rPr>
                <w:rFonts w:cs="Arial"/>
                <w:color w:val="333333"/>
              </w:rPr>
              <w:t>lun</w:t>
            </w:r>
            <w:proofErr w:type="spellEnd"/>
          </w:p>
        </w:tc>
        <w:tc>
          <w:tcPr>
            <w:tcW w:w="1830" w:type="pct"/>
          </w:tcPr>
          <w:p w:rsidRPr="009264CF" w:rsidR="00CB4319" w:rsidP="00CB4319" w:rsidRDefault="00CB4319">
            <w:pPr>
              <w:rPr>
                <w:rFonts w:cs="Arial"/>
                <w:color w:val="333333"/>
              </w:rPr>
            </w:pPr>
            <w:r w:rsidRPr="009264CF">
              <w:rPr>
                <w:rFonts w:cs="Arial"/>
                <w:color w:val="333333"/>
              </w:rPr>
              <w:t>Lunda</w:t>
            </w:r>
          </w:p>
        </w:tc>
      </w:tr>
      <w:tr w:rsidRPr="009264CF" w:rsidR="00CB4319" w:rsidTr="0036671D">
        <w:trPr>
          <w:cantSplit/>
          <w:trHeight w:val="300"/>
        </w:trPr>
        <w:tc>
          <w:tcPr>
            <w:tcW w:w="802" w:type="pct"/>
            <w:hideMark/>
          </w:tcPr>
          <w:p w:rsidRPr="009264CF" w:rsidR="00CB4319" w:rsidP="00CB4319" w:rsidRDefault="00CB4319">
            <w:pPr>
              <w:jc w:val="center"/>
              <w:rPr>
                <w:rFonts w:cs="Arial"/>
                <w:color w:val="333333"/>
              </w:rPr>
            </w:pPr>
            <w:proofErr w:type="spellStart"/>
            <w:r w:rsidRPr="009264CF">
              <w:rPr>
                <w:rFonts w:cs="Arial"/>
                <w:color w:val="333333"/>
              </w:rPr>
              <w:lastRenderedPageBreak/>
              <w:t>arg</w:t>
            </w:r>
            <w:proofErr w:type="spellEnd"/>
          </w:p>
        </w:tc>
        <w:tc>
          <w:tcPr>
            <w:tcW w:w="1564" w:type="pct"/>
            <w:hideMark/>
          </w:tcPr>
          <w:p w:rsidRPr="009264CF" w:rsidR="00CB4319" w:rsidP="00CB4319" w:rsidRDefault="00CB4319">
            <w:pPr>
              <w:rPr>
                <w:rFonts w:cs="Arial"/>
                <w:color w:val="333333"/>
              </w:rPr>
            </w:pPr>
            <w:proofErr w:type="spellStart"/>
            <w:r w:rsidRPr="009264CF">
              <w:rPr>
                <w:rFonts w:cs="Arial"/>
                <w:color w:val="333333"/>
              </w:rPr>
              <w:t>Aragonese</w:t>
            </w:r>
            <w:proofErr w:type="spellEnd"/>
          </w:p>
        </w:tc>
        <w:tc>
          <w:tcPr>
            <w:tcW w:w="804" w:type="pct"/>
          </w:tcPr>
          <w:p w:rsidRPr="009264CF" w:rsidR="00CB4319" w:rsidP="00CB4319" w:rsidRDefault="00CB4319">
            <w:pPr>
              <w:jc w:val="center"/>
              <w:rPr>
                <w:rFonts w:cs="Arial"/>
                <w:color w:val="333333"/>
              </w:rPr>
            </w:pPr>
            <w:proofErr w:type="spellStart"/>
            <w:r w:rsidRPr="009264CF">
              <w:rPr>
                <w:rFonts w:cs="Arial"/>
                <w:color w:val="333333"/>
              </w:rPr>
              <w:t>luo</w:t>
            </w:r>
            <w:proofErr w:type="spellEnd"/>
          </w:p>
        </w:tc>
        <w:tc>
          <w:tcPr>
            <w:tcW w:w="1830" w:type="pct"/>
          </w:tcPr>
          <w:p w:rsidRPr="009264CF" w:rsidR="00CB4319" w:rsidP="00CB4319" w:rsidRDefault="00CB4319">
            <w:pPr>
              <w:rPr>
                <w:rFonts w:cs="Arial"/>
                <w:color w:val="333333"/>
              </w:rPr>
            </w:pPr>
            <w:r w:rsidRPr="009264CF">
              <w:rPr>
                <w:rFonts w:cs="Arial"/>
                <w:color w:val="333333"/>
              </w:rPr>
              <w:t>Luo (Kenya and Tanzania)</w:t>
            </w:r>
          </w:p>
        </w:tc>
      </w:tr>
      <w:tr w:rsidRPr="009264CF" w:rsidR="00CB4319" w:rsidTr="0036671D">
        <w:trPr>
          <w:cantSplit/>
          <w:trHeight w:val="300"/>
        </w:trPr>
        <w:tc>
          <w:tcPr>
            <w:tcW w:w="802" w:type="pct"/>
            <w:hideMark/>
          </w:tcPr>
          <w:p w:rsidRPr="009264CF" w:rsidR="00CB4319" w:rsidP="00CB4319" w:rsidRDefault="00CB4319">
            <w:pPr>
              <w:jc w:val="center"/>
              <w:rPr>
                <w:rFonts w:cs="Arial"/>
                <w:color w:val="333333"/>
              </w:rPr>
            </w:pPr>
            <w:proofErr w:type="spellStart"/>
            <w:r w:rsidRPr="009264CF">
              <w:rPr>
                <w:rFonts w:cs="Arial"/>
                <w:color w:val="333333"/>
              </w:rPr>
              <w:t>arp</w:t>
            </w:r>
            <w:proofErr w:type="spellEnd"/>
          </w:p>
        </w:tc>
        <w:tc>
          <w:tcPr>
            <w:tcW w:w="1564" w:type="pct"/>
            <w:hideMark/>
          </w:tcPr>
          <w:p w:rsidRPr="009264CF" w:rsidR="00CB4319" w:rsidP="00CB4319" w:rsidRDefault="00CB4319">
            <w:pPr>
              <w:rPr>
                <w:rFonts w:cs="Arial"/>
                <w:color w:val="333333"/>
              </w:rPr>
            </w:pPr>
            <w:r w:rsidRPr="009264CF">
              <w:rPr>
                <w:rFonts w:cs="Arial"/>
                <w:color w:val="333333"/>
              </w:rPr>
              <w:t>Arapaho</w:t>
            </w:r>
          </w:p>
        </w:tc>
        <w:tc>
          <w:tcPr>
            <w:tcW w:w="804" w:type="pct"/>
          </w:tcPr>
          <w:p w:rsidRPr="009264CF" w:rsidR="00CB4319" w:rsidP="00CB4319" w:rsidRDefault="00CB4319">
            <w:pPr>
              <w:jc w:val="center"/>
              <w:rPr>
                <w:rFonts w:cs="Arial"/>
                <w:color w:val="333333"/>
              </w:rPr>
            </w:pPr>
            <w:proofErr w:type="spellStart"/>
            <w:r w:rsidRPr="009264CF">
              <w:rPr>
                <w:rFonts w:cs="Arial"/>
                <w:color w:val="333333"/>
              </w:rPr>
              <w:t>lus</w:t>
            </w:r>
            <w:proofErr w:type="spellEnd"/>
          </w:p>
        </w:tc>
        <w:tc>
          <w:tcPr>
            <w:tcW w:w="1830" w:type="pct"/>
          </w:tcPr>
          <w:p w:rsidRPr="009264CF" w:rsidR="00CB4319" w:rsidP="00CB4319" w:rsidRDefault="00CB4319">
            <w:pPr>
              <w:rPr>
                <w:rFonts w:cs="Arial"/>
                <w:color w:val="333333"/>
              </w:rPr>
            </w:pPr>
            <w:proofErr w:type="spellStart"/>
            <w:r w:rsidRPr="009264CF">
              <w:rPr>
                <w:rFonts w:cs="Arial"/>
                <w:color w:val="333333"/>
              </w:rPr>
              <w:t>Lushai</w:t>
            </w:r>
            <w:proofErr w:type="spellEnd"/>
          </w:p>
        </w:tc>
      </w:tr>
      <w:tr w:rsidRPr="009264CF" w:rsidR="00CB4319" w:rsidTr="0036671D">
        <w:trPr>
          <w:cantSplit/>
          <w:trHeight w:val="300"/>
        </w:trPr>
        <w:tc>
          <w:tcPr>
            <w:tcW w:w="802" w:type="pct"/>
            <w:hideMark/>
          </w:tcPr>
          <w:p w:rsidRPr="009264CF" w:rsidR="00CB4319" w:rsidP="00CB4319" w:rsidRDefault="00CB4319">
            <w:pPr>
              <w:jc w:val="center"/>
              <w:rPr>
                <w:rFonts w:cs="Arial"/>
                <w:color w:val="333333"/>
              </w:rPr>
            </w:pPr>
            <w:proofErr w:type="spellStart"/>
            <w:r w:rsidRPr="009264CF">
              <w:rPr>
                <w:rFonts w:cs="Arial"/>
                <w:color w:val="333333"/>
              </w:rPr>
              <w:t>arw</w:t>
            </w:r>
            <w:proofErr w:type="spellEnd"/>
          </w:p>
        </w:tc>
        <w:tc>
          <w:tcPr>
            <w:tcW w:w="1564" w:type="pct"/>
            <w:hideMark/>
          </w:tcPr>
          <w:p w:rsidRPr="009264CF" w:rsidR="00CB4319" w:rsidP="00CB4319" w:rsidRDefault="00CB4319">
            <w:pPr>
              <w:rPr>
                <w:rFonts w:cs="Arial"/>
                <w:color w:val="333333"/>
              </w:rPr>
            </w:pPr>
            <w:r w:rsidRPr="009264CF">
              <w:rPr>
                <w:rFonts w:cs="Arial"/>
                <w:color w:val="333333"/>
              </w:rPr>
              <w:t>Arawak</w:t>
            </w:r>
          </w:p>
        </w:tc>
        <w:tc>
          <w:tcPr>
            <w:tcW w:w="804" w:type="pct"/>
          </w:tcPr>
          <w:p w:rsidRPr="009264CF" w:rsidR="00CB4319" w:rsidP="00CB4319" w:rsidRDefault="00CB4319">
            <w:pPr>
              <w:jc w:val="center"/>
              <w:rPr>
                <w:rFonts w:cs="Arial"/>
                <w:color w:val="333333"/>
              </w:rPr>
            </w:pPr>
            <w:proofErr w:type="spellStart"/>
            <w:r w:rsidRPr="009264CF">
              <w:rPr>
                <w:rFonts w:cs="Arial"/>
                <w:color w:val="333333"/>
              </w:rPr>
              <w:t>ltz</w:t>
            </w:r>
            <w:proofErr w:type="spellEnd"/>
          </w:p>
        </w:tc>
        <w:tc>
          <w:tcPr>
            <w:tcW w:w="1830" w:type="pct"/>
          </w:tcPr>
          <w:p w:rsidRPr="009264CF" w:rsidR="00CB4319" w:rsidP="00CB4319" w:rsidRDefault="00CB4319">
            <w:pPr>
              <w:rPr>
                <w:rFonts w:cs="Arial"/>
                <w:color w:val="333333"/>
              </w:rPr>
            </w:pPr>
            <w:r w:rsidRPr="009264CF">
              <w:rPr>
                <w:rFonts w:cs="Arial"/>
                <w:color w:val="333333"/>
              </w:rPr>
              <w:t xml:space="preserve">Luxembourgish; </w:t>
            </w:r>
            <w:proofErr w:type="spellStart"/>
            <w:r w:rsidRPr="009264CF">
              <w:rPr>
                <w:rFonts w:cs="Arial"/>
                <w:color w:val="333333"/>
              </w:rPr>
              <w:t>Letzeburgesch</w:t>
            </w:r>
            <w:proofErr w:type="spellEnd"/>
          </w:p>
        </w:tc>
      </w:tr>
      <w:tr w:rsidRPr="009264CF" w:rsidR="00CB4319" w:rsidTr="0036671D">
        <w:trPr>
          <w:cantSplit/>
          <w:trHeight w:val="300"/>
        </w:trPr>
        <w:tc>
          <w:tcPr>
            <w:tcW w:w="802" w:type="pct"/>
            <w:hideMark/>
          </w:tcPr>
          <w:p w:rsidRPr="009264CF" w:rsidR="00CB4319" w:rsidP="00CB4319" w:rsidRDefault="00CB4319">
            <w:pPr>
              <w:jc w:val="center"/>
              <w:rPr>
                <w:rFonts w:cs="Arial"/>
                <w:color w:val="333333"/>
              </w:rPr>
            </w:pPr>
            <w:r w:rsidRPr="009264CF">
              <w:rPr>
                <w:rFonts w:cs="Arial"/>
                <w:color w:val="333333"/>
              </w:rPr>
              <w:t>arm</w:t>
            </w:r>
          </w:p>
        </w:tc>
        <w:tc>
          <w:tcPr>
            <w:tcW w:w="1564" w:type="pct"/>
            <w:hideMark/>
          </w:tcPr>
          <w:p w:rsidRPr="009264CF" w:rsidR="00CB4319" w:rsidP="00CB4319" w:rsidRDefault="00CB4319">
            <w:pPr>
              <w:rPr>
                <w:rFonts w:cs="Arial"/>
                <w:color w:val="333333"/>
              </w:rPr>
            </w:pPr>
            <w:r w:rsidRPr="009264CF">
              <w:rPr>
                <w:rFonts w:cs="Arial"/>
                <w:color w:val="333333"/>
              </w:rPr>
              <w:t>Armenian</w:t>
            </w:r>
          </w:p>
        </w:tc>
        <w:tc>
          <w:tcPr>
            <w:tcW w:w="804" w:type="pct"/>
          </w:tcPr>
          <w:p w:rsidRPr="009264CF" w:rsidR="00CB4319" w:rsidP="00CB4319" w:rsidRDefault="00CB4319">
            <w:pPr>
              <w:jc w:val="center"/>
              <w:rPr>
                <w:rFonts w:cs="Arial"/>
                <w:color w:val="333333"/>
              </w:rPr>
            </w:pPr>
            <w:r w:rsidRPr="009264CF">
              <w:rPr>
                <w:rFonts w:cs="Arial"/>
                <w:color w:val="333333"/>
              </w:rPr>
              <w:t>mac</w:t>
            </w:r>
          </w:p>
        </w:tc>
        <w:tc>
          <w:tcPr>
            <w:tcW w:w="1830" w:type="pct"/>
          </w:tcPr>
          <w:p w:rsidRPr="009264CF" w:rsidR="00CB4319" w:rsidP="00CB4319" w:rsidRDefault="00CB4319">
            <w:pPr>
              <w:rPr>
                <w:rFonts w:cs="Arial"/>
                <w:color w:val="333333"/>
              </w:rPr>
            </w:pPr>
            <w:r w:rsidRPr="009264CF">
              <w:rPr>
                <w:rFonts w:cs="Arial"/>
                <w:color w:val="333333"/>
              </w:rPr>
              <w:t>Macedonian</w:t>
            </w:r>
          </w:p>
        </w:tc>
      </w:tr>
      <w:tr w:rsidRPr="009264CF" w:rsidR="00CB4319" w:rsidTr="0036671D">
        <w:trPr>
          <w:cantSplit/>
          <w:trHeight w:val="510"/>
        </w:trPr>
        <w:tc>
          <w:tcPr>
            <w:tcW w:w="802" w:type="pct"/>
            <w:hideMark/>
          </w:tcPr>
          <w:p w:rsidRPr="009264CF" w:rsidR="00CB4319" w:rsidP="00CB4319" w:rsidRDefault="00CB4319">
            <w:pPr>
              <w:jc w:val="center"/>
              <w:rPr>
                <w:rFonts w:cs="Arial"/>
                <w:color w:val="333333"/>
              </w:rPr>
            </w:pPr>
            <w:proofErr w:type="spellStart"/>
            <w:r w:rsidRPr="009264CF">
              <w:rPr>
                <w:rFonts w:cs="Arial"/>
                <w:color w:val="333333"/>
              </w:rPr>
              <w:t>rup</w:t>
            </w:r>
            <w:proofErr w:type="spellEnd"/>
          </w:p>
        </w:tc>
        <w:tc>
          <w:tcPr>
            <w:tcW w:w="1564" w:type="pct"/>
            <w:hideMark/>
          </w:tcPr>
          <w:p w:rsidRPr="009264CF" w:rsidR="00CB4319" w:rsidP="00CB4319" w:rsidRDefault="00CB4319">
            <w:pPr>
              <w:rPr>
                <w:rFonts w:cs="Arial"/>
                <w:color w:val="333333"/>
              </w:rPr>
            </w:pPr>
            <w:r w:rsidRPr="009264CF">
              <w:rPr>
                <w:rFonts w:cs="Arial"/>
                <w:color w:val="333333"/>
              </w:rPr>
              <w:t xml:space="preserve">Aromanian; </w:t>
            </w:r>
            <w:proofErr w:type="spellStart"/>
            <w:r w:rsidRPr="009264CF">
              <w:rPr>
                <w:rFonts w:cs="Arial"/>
                <w:color w:val="333333"/>
              </w:rPr>
              <w:t>Arumanian</w:t>
            </w:r>
            <w:proofErr w:type="spellEnd"/>
            <w:r w:rsidRPr="009264CF">
              <w:rPr>
                <w:rFonts w:cs="Arial"/>
                <w:color w:val="333333"/>
              </w:rPr>
              <w:t>; Macedo-Romanian</w:t>
            </w:r>
          </w:p>
        </w:tc>
        <w:tc>
          <w:tcPr>
            <w:tcW w:w="804" w:type="pct"/>
          </w:tcPr>
          <w:p w:rsidRPr="009264CF" w:rsidR="00CB4319" w:rsidP="00CB4319" w:rsidRDefault="00CB4319">
            <w:pPr>
              <w:jc w:val="center"/>
              <w:rPr>
                <w:rFonts w:cs="Arial"/>
                <w:color w:val="333333"/>
              </w:rPr>
            </w:pPr>
            <w:r w:rsidRPr="009264CF">
              <w:rPr>
                <w:rFonts w:cs="Arial"/>
                <w:color w:val="333333"/>
              </w:rPr>
              <w:t>mad</w:t>
            </w:r>
          </w:p>
        </w:tc>
        <w:tc>
          <w:tcPr>
            <w:tcW w:w="1830" w:type="pct"/>
          </w:tcPr>
          <w:p w:rsidRPr="009264CF" w:rsidR="00CB4319" w:rsidP="00CB4319" w:rsidRDefault="00CB4319">
            <w:pPr>
              <w:rPr>
                <w:rFonts w:cs="Arial"/>
                <w:color w:val="333333"/>
              </w:rPr>
            </w:pPr>
            <w:r w:rsidRPr="009264CF">
              <w:rPr>
                <w:rFonts w:cs="Arial"/>
                <w:color w:val="333333"/>
              </w:rPr>
              <w:t>Madurese</w:t>
            </w:r>
          </w:p>
        </w:tc>
      </w:tr>
      <w:tr w:rsidRPr="009264CF" w:rsidR="00CB4319" w:rsidTr="0036671D">
        <w:trPr>
          <w:cantSplit/>
          <w:trHeight w:val="300"/>
        </w:trPr>
        <w:tc>
          <w:tcPr>
            <w:tcW w:w="802" w:type="pct"/>
            <w:hideMark/>
          </w:tcPr>
          <w:p w:rsidRPr="009264CF" w:rsidR="00CB4319" w:rsidP="00CB4319" w:rsidRDefault="00CB4319">
            <w:pPr>
              <w:jc w:val="center"/>
              <w:rPr>
                <w:rFonts w:cs="Arial"/>
                <w:color w:val="333333"/>
              </w:rPr>
            </w:pPr>
            <w:r w:rsidRPr="009264CF">
              <w:rPr>
                <w:rFonts w:cs="Arial"/>
                <w:color w:val="333333"/>
              </w:rPr>
              <w:t>art</w:t>
            </w:r>
          </w:p>
        </w:tc>
        <w:tc>
          <w:tcPr>
            <w:tcW w:w="1564" w:type="pct"/>
            <w:hideMark/>
          </w:tcPr>
          <w:p w:rsidRPr="009264CF" w:rsidR="00CB4319" w:rsidP="00CB4319" w:rsidRDefault="00CB4319">
            <w:pPr>
              <w:rPr>
                <w:rFonts w:cs="Arial"/>
                <w:color w:val="333333"/>
              </w:rPr>
            </w:pPr>
            <w:r w:rsidRPr="009264CF">
              <w:rPr>
                <w:rFonts w:cs="Arial"/>
                <w:color w:val="333333"/>
              </w:rPr>
              <w:t>Artificial languages</w:t>
            </w:r>
          </w:p>
        </w:tc>
        <w:tc>
          <w:tcPr>
            <w:tcW w:w="804" w:type="pct"/>
          </w:tcPr>
          <w:p w:rsidRPr="009264CF" w:rsidR="00CB4319" w:rsidP="00CB4319" w:rsidRDefault="00CB4319">
            <w:pPr>
              <w:jc w:val="center"/>
              <w:rPr>
                <w:rFonts w:cs="Arial"/>
                <w:color w:val="333333"/>
              </w:rPr>
            </w:pPr>
            <w:r w:rsidRPr="009264CF">
              <w:rPr>
                <w:rFonts w:cs="Arial"/>
                <w:color w:val="333333"/>
              </w:rPr>
              <w:t>mag</w:t>
            </w:r>
          </w:p>
        </w:tc>
        <w:tc>
          <w:tcPr>
            <w:tcW w:w="1830" w:type="pct"/>
          </w:tcPr>
          <w:p w:rsidRPr="009264CF" w:rsidR="00CB4319" w:rsidP="00CB4319" w:rsidRDefault="00CB4319">
            <w:pPr>
              <w:rPr>
                <w:rFonts w:cs="Arial"/>
                <w:color w:val="333333"/>
              </w:rPr>
            </w:pPr>
            <w:r w:rsidRPr="009264CF">
              <w:rPr>
                <w:rFonts w:cs="Arial"/>
                <w:color w:val="333333"/>
              </w:rPr>
              <w:t>Magahi</w:t>
            </w:r>
          </w:p>
        </w:tc>
      </w:tr>
      <w:tr w:rsidRPr="009264CF" w:rsidR="00CB4319" w:rsidTr="0036671D">
        <w:trPr>
          <w:cantSplit/>
          <w:trHeight w:val="300"/>
        </w:trPr>
        <w:tc>
          <w:tcPr>
            <w:tcW w:w="802" w:type="pct"/>
            <w:hideMark/>
          </w:tcPr>
          <w:p w:rsidRPr="009264CF" w:rsidR="00CB4319" w:rsidP="00CB4319" w:rsidRDefault="00CB4319">
            <w:pPr>
              <w:jc w:val="center"/>
              <w:rPr>
                <w:rFonts w:cs="Arial"/>
                <w:color w:val="333333"/>
              </w:rPr>
            </w:pPr>
            <w:proofErr w:type="spellStart"/>
            <w:r w:rsidRPr="009264CF">
              <w:rPr>
                <w:rFonts w:cs="Arial"/>
                <w:color w:val="333333"/>
              </w:rPr>
              <w:t>asm</w:t>
            </w:r>
            <w:proofErr w:type="spellEnd"/>
          </w:p>
        </w:tc>
        <w:tc>
          <w:tcPr>
            <w:tcW w:w="1564" w:type="pct"/>
            <w:hideMark/>
          </w:tcPr>
          <w:p w:rsidRPr="009264CF" w:rsidR="00CB4319" w:rsidP="00CB4319" w:rsidRDefault="00CB4319">
            <w:pPr>
              <w:rPr>
                <w:rFonts w:cs="Arial"/>
                <w:color w:val="333333"/>
              </w:rPr>
            </w:pPr>
            <w:r w:rsidRPr="009264CF">
              <w:rPr>
                <w:rFonts w:cs="Arial"/>
                <w:color w:val="333333"/>
              </w:rPr>
              <w:t>Assamese</w:t>
            </w:r>
          </w:p>
        </w:tc>
        <w:tc>
          <w:tcPr>
            <w:tcW w:w="804" w:type="pct"/>
          </w:tcPr>
          <w:p w:rsidRPr="009264CF" w:rsidR="00CB4319" w:rsidP="00CB4319" w:rsidRDefault="00CB4319">
            <w:pPr>
              <w:jc w:val="center"/>
              <w:rPr>
                <w:rFonts w:cs="Arial"/>
                <w:color w:val="333333"/>
              </w:rPr>
            </w:pPr>
            <w:proofErr w:type="spellStart"/>
            <w:r w:rsidRPr="009264CF">
              <w:rPr>
                <w:rFonts w:cs="Arial"/>
                <w:color w:val="333333"/>
              </w:rPr>
              <w:t>mai</w:t>
            </w:r>
            <w:proofErr w:type="spellEnd"/>
          </w:p>
        </w:tc>
        <w:tc>
          <w:tcPr>
            <w:tcW w:w="1830" w:type="pct"/>
          </w:tcPr>
          <w:p w:rsidRPr="009264CF" w:rsidR="00CB4319" w:rsidP="00CB4319" w:rsidRDefault="00CB4319">
            <w:pPr>
              <w:rPr>
                <w:rFonts w:cs="Arial"/>
                <w:color w:val="333333"/>
              </w:rPr>
            </w:pPr>
            <w:r w:rsidRPr="009264CF">
              <w:rPr>
                <w:rFonts w:cs="Arial"/>
                <w:color w:val="333333"/>
              </w:rPr>
              <w:t>Maithili</w:t>
            </w:r>
          </w:p>
        </w:tc>
      </w:tr>
      <w:tr w:rsidRPr="009264CF" w:rsidR="00CB4319" w:rsidTr="0036671D">
        <w:trPr>
          <w:cantSplit/>
          <w:trHeight w:val="300"/>
        </w:trPr>
        <w:tc>
          <w:tcPr>
            <w:tcW w:w="802" w:type="pct"/>
            <w:hideMark/>
          </w:tcPr>
          <w:p w:rsidRPr="009264CF" w:rsidR="00CB4319" w:rsidP="00CB4319" w:rsidRDefault="00CB4319">
            <w:pPr>
              <w:jc w:val="center"/>
              <w:rPr>
                <w:rFonts w:cs="Arial"/>
                <w:color w:val="333333"/>
              </w:rPr>
            </w:pPr>
            <w:proofErr w:type="spellStart"/>
            <w:r w:rsidRPr="009264CF">
              <w:rPr>
                <w:rFonts w:cs="Arial"/>
                <w:color w:val="333333"/>
              </w:rPr>
              <w:t>ast</w:t>
            </w:r>
            <w:proofErr w:type="spellEnd"/>
          </w:p>
        </w:tc>
        <w:tc>
          <w:tcPr>
            <w:tcW w:w="1564" w:type="pct"/>
            <w:hideMark/>
          </w:tcPr>
          <w:p w:rsidRPr="009264CF" w:rsidR="00CB4319" w:rsidP="00CB4319" w:rsidRDefault="00CB4319">
            <w:pPr>
              <w:rPr>
                <w:rFonts w:cs="Arial"/>
                <w:color w:val="333333"/>
              </w:rPr>
            </w:pPr>
            <w:r w:rsidRPr="009264CF">
              <w:rPr>
                <w:rFonts w:cs="Arial"/>
                <w:color w:val="333333"/>
              </w:rPr>
              <w:t xml:space="preserve">Asturian; </w:t>
            </w:r>
            <w:proofErr w:type="spellStart"/>
            <w:r w:rsidRPr="009264CF">
              <w:rPr>
                <w:rFonts w:cs="Arial"/>
                <w:color w:val="333333"/>
              </w:rPr>
              <w:t>Bable</w:t>
            </w:r>
            <w:proofErr w:type="spellEnd"/>
            <w:r w:rsidRPr="009264CF">
              <w:rPr>
                <w:rFonts w:cs="Arial"/>
                <w:color w:val="333333"/>
              </w:rPr>
              <w:t xml:space="preserve">; Leonese; </w:t>
            </w:r>
            <w:proofErr w:type="spellStart"/>
            <w:r w:rsidRPr="009264CF">
              <w:rPr>
                <w:rFonts w:cs="Arial"/>
                <w:color w:val="333333"/>
              </w:rPr>
              <w:t>Asturleonese</w:t>
            </w:r>
            <w:proofErr w:type="spellEnd"/>
          </w:p>
        </w:tc>
        <w:tc>
          <w:tcPr>
            <w:tcW w:w="804" w:type="pct"/>
          </w:tcPr>
          <w:p w:rsidRPr="009264CF" w:rsidR="00CB4319" w:rsidP="00CB4319" w:rsidRDefault="00CB4319">
            <w:pPr>
              <w:jc w:val="center"/>
              <w:rPr>
                <w:rFonts w:cs="Arial"/>
                <w:color w:val="333333"/>
              </w:rPr>
            </w:pPr>
            <w:proofErr w:type="spellStart"/>
            <w:r w:rsidRPr="009264CF">
              <w:rPr>
                <w:rFonts w:cs="Arial"/>
                <w:color w:val="333333"/>
              </w:rPr>
              <w:t>mak</w:t>
            </w:r>
            <w:proofErr w:type="spellEnd"/>
          </w:p>
        </w:tc>
        <w:tc>
          <w:tcPr>
            <w:tcW w:w="1830" w:type="pct"/>
          </w:tcPr>
          <w:p w:rsidRPr="009264CF" w:rsidR="00CB4319" w:rsidP="00CB4319" w:rsidRDefault="00CB4319">
            <w:pPr>
              <w:rPr>
                <w:rFonts w:cs="Arial"/>
                <w:color w:val="333333"/>
              </w:rPr>
            </w:pPr>
            <w:proofErr w:type="spellStart"/>
            <w:r w:rsidRPr="009264CF">
              <w:rPr>
                <w:rFonts w:cs="Arial"/>
                <w:color w:val="333333"/>
              </w:rPr>
              <w:t>Makasar</w:t>
            </w:r>
            <w:proofErr w:type="spellEnd"/>
          </w:p>
        </w:tc>
      </w:tr>
      <w:tr w:rsidRPr="009264CF" w:rsidR="00CB4319" w:rsidTr="0036671D">
        <w:trPr>
          <w:cantSplit/>
          <w:trHeight w:val="300"/>
        </w:trPr>
        <w:tc>
          <w:tcPr>
            <w:tcW w:w="802" w:type="pct"/>
            <w:hideMark/>
          </w:tcPr>
          <w:p w:rsidRPr="009264CF" w:rsidR="00CB4319" w:rsidP="00CB4319" w:rsidRDefault="00CB4319">
            <w:pPr>
              <w:jc w:val="center"/>
              <w:rPr>
                <w:rFonts w:cs="Arial"/>
                <w:color w:val="333333"/>
              </w:rPr>
            </w:pPr>
            <w:proofErr w:type="spellStart"/>
            <w:r w:rsidRPr="009264CF">
              <w:rPr>
                <w:rFonts w:cs="Arial"/>
                <w:color w:val="333333"/>
              </w:rPr>
              <w:t>ath</w:t>
            </w:r>
            <w:proofErr w:type="spellEnd"/>
          </w:p>
        </w:tc>
        <w:tc>
          <w:tcPr>
            <w:tcW w:w="1564" w:type="pct"/>
            <w:hideMark/>
          </w:tcPr>
          <w:p w:rsidRPr="009264CF" w:rsidR="00CB4319" w:rsidP="00CB4319" w:rsidRDefault="00CB4319">
            <w:pPr>
              <w:rPr>
                <w:rFonts w:cs="Arial"/>
                <w:color w:val="333333"/>
              </w:rPr>
            </w:pPr>
            <w:r w:rsidRPr="009264CF">
              <w:rPr>
                <w:rFonts w:cs="Arial"/>
                <w:color w:val="333333"/>
              </w:rPr>
              <w:t>Athapascan languages</w:t>
            </w:r>
          </w:p>
        </w:tc>
        <w:tc>
          <w:tcPr>
            <w:tcW w:w="804" w:type="pct"/>
          </w:tcPr>
          <w:p w:rsidRPr="009264CF" w:rsidR="00CB4319" w:rsidP="00CB4319" w:rsidRDefault="00CB4319">
            <w:pPr>
              <w:jc w:val="center"/>
              <w:rPr>
                <w:rFonts w:cs="Arial"/>
                <w:color w:val="333333"/>
              </w:rPr>
            </w:pPr>
            <w:proofErr w:type="spellStart"/>
            <w:r w:rsidRPr="009264CF">
              <w:rPr>
                <w:rFonts w:cs="Arial"/>
                <w:color w:val="333333"/>
              </w:rPr>
              <w:t>mlg</w:t>
            </w:r>
            <w:proofErr w:type="spellEnd"/>
          </w:p>
        </w:tc>
        <w:tc>
          <w:tcPr>
            <w:tcW w:w="1830" w:type="pct"/>
          </w:tcPr>
          <w:p w:rsidRPr="009264CF" w:rsidR="00CB4319" w:rsidP="00CB4319" w:rsidRDefault="00CB4319">
            <w:pPr>
              <w:rPr>
                <w:rFonts w:cs="Arial"/>
                <w:color w:val="333333"/>
              </w:rPr>
            </w:pPr>
            <w:r w:rsidRPr="009264CF">
              <w:rPr>
                <w:rFonts w:cs="Arial"/>
                <w:color w:val="333333"/>
              </w:rPr>
              <w:t>Malagasy</w:t>
            </w:r>
          </w:p>
        </w:tc>
      </w:tr>
      <w:tr w:rsidRPr="009264CF" w:rsidR="00CB4319" w:rsidTr="0036671D">
        <w:trPr>
          <w:cantSplit/>
          <w:trHeight w:val="300"/>
        </w:trPr>
        <w:tc>
          <w:tcPr>
            <w:tcW w:w="802" w:type="pct"/>
            <w:hideMark/>
          </w:tcPr>
          <w:p w:rsidRPr="009264CF" w:rsidR="00CB4319" w:rsidP="00CB4319" w:rsidRDefault="00CB4319">
            <w:pPr>
              <w:jc w:val="center"/>
              <w:rPr>
                <w:rFonts w:cs="Arial"/>
                <w:color w:val="333333"/>
              </w:rPr>
            </w:pPr>
            <w:proofErr w:type="spellStart"/>
            <w:r w:rsidRPr="009264CF">
              <w:rPr>
                <w:rFonts w:cs="Arial"/>
                <w:color w:val="333333"/>
              </w:rPr>
              <w:t>aus</w:t>
            </w:r>
            <w:proofErr w:type="spellEnd"/>
          </w:p>
        </w:tc>
        <w:tc>
          <w:tcPr>
            <w:tcW w:w="1564" w:type="pct"/>
            <w:hideMark/>
          </w:tcPr>
          <w:p w:rsidRPr="009264CF" w:rsidR="00CB4319" w:rsidP="00CB4319" w:rsidRDefault="00CB4319">
            <w:pPr>
              <w:rPr>
                <w:rFonts w:cs="Arial"/>
                <w:color w:val="333333"/>
              </w:rPr>
            </w:pPr>
            <w:r w:rsidRPr="009264CF">
              <w:rPr>
                <w:rFonts w:cs="Arial"/>
                <w:color w:val="333333"/>
              </w:rPr>
              <w:t>Australian languages</w:t>
            </w:r>
          </w:p>
        </w:tc>
        <w:tc>
          <w:tcPr>
            <w:tcW w:w="804" w:type="pct"/>
          </w:tcPr>
          <w:p w:rsidRPr="009264CF" w:rsidR="00CB4319" w:rsidP="00CB4319" w:rsidRDefault="00CB4319">
            <w:pPr>
              <w:jc w:val="center"/>
              <w:rPr>
                <w:rFonts w:cs="Arial"/>
                <w:color w:val="333333"/>
              </w:rPr>
            </w:pPr>
            <w:r w:rsidRPr="009264CF">
              <w:rPr>
                <w:rFonts w:cs="Arial"/>
                <w:color w:val="333333"/>
              </w:rPr>
              <w:t>may</w:t>
            </w:r>
          </w:p>
        </w:tc>
        <w:tc>
          <w:tcPr>
            <w:tcW w:w="1830" w:type="pct"/>
          </w:tcPr>
          <w:p w:rsidRPr="009264CF" w:rsidR="00CB4319" w:rsidP="00CB4319" w:rsidRDefault="00CB4319">
            <w:pPr>
              <w:rPr>
                <w:rFonts w:cs="Arial"/>
                <w:color w:val="333333"/>
              </w:rPr>
            </w:pPr>
            <w:r w:rsidRPr="009264CF">
              <w:rPr>
                <w:rFonts w:cs="Arial"/>
                <w:color w:val="333333"/>
              </w:rPr>
              <w:t>Malay</w:t>
            </w:r>
          </w:p>
        </w:tc>
      </w:tr>
      <w:tr w:rsidRPr="009264CF" w:rsidR="00CB4319" w:rsidTr="0036671D">
        <w:trPr>
          <w:cantSplit/>
          <w:trHeight w:val="300"/>
        </w:trPr>
        <w:tc>
          <w:tcPr>
            <w:tcW w:w="802" w:type="pct"/>
            <w:hideMark/>
          </w:tcPr>
          <w:p w:rsidRPr="009264CF" w:rsidR="00CB4319" w:rsidP="00CB4319" w:rsidRDefault="00CB4319">
            <w:pPr>
              <w:jc w:val="center"/>
              <w:rPr>
                <w:rFonts w:cs="Arial"/>
                <w:color w:val="333333"/>
              </w:rPr>
            </w:pPr>
            <w:r w:rsidRPr="009264CF">
              <w:rPr>
                <w:rFonts w:cs="Arial"/>
                <w:color w:val="333333"/>
              </w:rPr>
              <w:t>map</w:t>
            </w:r>
          </w:p>
        </w:tc>
        <w:tc>
          <w:tcPr>
            <w:tcW w:w="1564" w:type="pct"/>
            <w:hideMark/>
          </w:tcPr>
          <w:p w:rsidRPr="009264CF" w:rsidR="00CB4319" w:rsidP="00CB4319" w:rsidRDefault="00CB4319">
            <w:pPr>
              <w:rPr>
                <w:rFonts w:cs="Arial"/>
                <w:color w:val="333333"/>
              </w:rPr>
            </w:pPr>
            <w:r w:rsidRPr="009264CF">
              <w:rPr>
                <w:rFonts w:cs="Arial"/>
                <w:color w:val="333333"/>
              </w:rPr>
              <w:t>Austronesian languages</w:t>
            </w:r>
          </w:p>
        </w:tc>
        <w:tc>
          <w:tcPr>
            <w:tcW w:w="804" w:type="pct"/>
          </w:tcPr>
          <w:p w:rsidRPr="009264CF" w:rsidR="00CB4319" w:rsidP="00CB4319" w:rsidRDefault="00CB4319">
            <w:pPr>
              <w:jc w:val="center"/>
              <w:rPr>
                <w:rFonts w:cs="Arial"/>
                <w:color w:val="333333"/>
              </w:rPr>
            </w:pPr>
            <w:r w:rsidRPr="009264CF">
              <w:rPr>
                <w:rFonts w:cs="Arial"/>
                <w:color w:val="333333"/>
              </w:rPr>
              <w:t>mal</w:t>
            </w:r>
          </w:p>
        </w:tc>
        <w:tc>
          <w:tcPr>
            <w:tcW w:w="1830" w:type="pct"/>
          </w:tcPr>
          <w:p w:rsidRPr="009264CF" w:rsidR="00CB4319" w:rsidP="00CB4319" w:rsidRDefault="00CB4319">
            <w:pPr>
              <w:rPr>
                <w:rFonts w:cs="Arial"/>
                <w:color w:val="333333"/>
              </w:rPr>
            </w:pPr>
            <w:r w:rsidRPr="009264CF">
              <w:rPr>
                <w:rFonts w:cs="Arial"/>
                <w:color w:val="333333"/>
              </w:rPr>
              <w:t>Malayalam</w:t>
            </w:r>
          </w:p>
        </w:tc>
      </w:tr>
      <w:tr w:rsidRPr="009264CF" w:rsidR="00CB4319" w:rsidTr="0036671D">
        <w:trPr>
          <w:cantSplit/>
          <w:trHeight w:val="300"/>
        </w:trPr>
        <w:tc>
          <w:tcPr>
            <w:tcW w:w="802" w:type="pct"/>
            <w:hideMark/>
          </w:tcPr>
          <w:p w:rsidRPr="009264CF" w:rsidR="00CB4319" w:rsidP="00CB4319" w:rsidRDefault="00CB4319">
            <w:pPr>
              <w:jc w:val="center"/>
              <w:rPr>
                <w:rFonts w:cs="Arial"/>
                <w:color w:val="333333"/>
              </w:rPr>
            </w:pPr>
            <w:r w:rsidRPr="009264CF">
              <w:rPr>
                <w:rFonts w:cs="Arial"/>
                <w:color w:val="333333"/>
              </w:rPr>
              <w:t>ava</w:t>
            </w:r>
          </w:p>
        </w:tc>
        <w:tc>
          <w:tcPr>
            <w:tcW w:w="1564" w:type="pct"/>
            <w:hideMark/>
          </w:tcPr>
          <w:p w:rsidRPr="009264CF" w:rsidR="00CB4319" w:rsidP="00CB4319" w:rsidRDefault="00CB4319">
            <w:pPr>
              <w:rPr>
                <w:rFonts w:cs="Arial"/>
                <w:color w:val="333333"/>
              </w:rPr>
            </w:pPr>
            <w:proofErr w:type="spellStart"/>
            <w:r w:rsidRPr="009264CF">
              <w:rPr>
                <w:rFonts w:cs="Arial"/>
                <w:color w:val="333333"/>
              </w:rPr>
              <w:t>Avaric</w:t>
            </w:r>
            <w:proofErr w:type="spellEnd"/>
          </w:p>
        </w:tc>
        <w:tc>
          <w:tcPr>
            <w:tcW w:w="804" w:type="pct"/>
          </w:tcPr>
          <w:p w:rsidRPr="009264CF" w:rsidR="00CB4319" w:rsidP="00CB4319" w:rsidRDefault="00CB4319">
            <w:pPr>
              <w:jc w:val="center"/>
              <w:rPr>
                <w:rFonts w:cs="Arial"/>
                <w:color w:val="333333"/>
              </w:rPr>
            </w:pPr>
            <w:proofErr w:type="spellStart"/>
            <w:r w:rsidRPr="009264CF">
              <w:rPr>
                <w:rFonts w:cs="Arial"/>
                <w:color w:val="333333"/>
              </w:rPr>
              <w:t>mlt</w:t>
            </w:r>
            <w:proofErr w:type="spellEnd"/>
          </w:p>
        </w:tc>
        <w:tc>
          <w:tcPr>
            <w:tcW w:w="1830" w:type="pct"/>
          </w:tcPr>
          <w:p w:rsidRPr="009264CF" w:rsidR="00CB4319" w:rsidP="00CB4319" w:rsidRDefault="00CB4319">
            <w:pPr>
              <w:rPr>
                <w:rFonts w:cs="Arial"/>
                <w:color w:val="333333"/>
              </w:rPr>
            </w:pPr>
            <w:r w:rsidRPr="009264CF">
              <w:rPr>
                <w:rFonts w:cs="Arial"/>
                <w:color w:val="333333"/>
              </w:rPr>
              <w:t>Maltese</w:t>
            </w:r>
          </w:p>
        </w:tc>
      </w:tr>
      <w:tr w:rsidRPr="009264CF" w:rsidR="00CB4319" w:rsidTr="0036671D">
        <w:trPr>
          <w:cantSplit/>
          <w:trHeight w:val="300"/>
        </w:trPr>
        <w:tc>
          <w:tcPr>
            <w:tcW w:w="802" w:type="pct"/>
            <w:hideMark/>
          </w:tcPr>
          <w:p w:rsidRPr="009264CF" w:rsidR="00CB4319" w:rsidP="00CB4319" w:rsidRDefault="00CB4319">
            <w:pPr>
              <w:jc w:val="center"/>
              <w:rPr>
                <w:rFonts w:cs="Arial"/>
                <w:color w:val="333333"/>
              </w:rPr>
            </w:pPr>
            <w:proofErr w:type="spellStart"/>
            <w:r w:rsidRPr="009264CF">
              <w:rPr>
                <w:rFonts w:cs="Arial"/>
                <w:color w:val="333333"/>
              </w:rPr>
              <w:t>ave</w:t>
            </w:r>
            <w:proofErr w:type="spellEnd"/>
          </w:p>
        </w:tc>
        <w:tc>
          <w:tcPr>
            <w:tcW w:w="1564" w:type="pct"/>
            <w:hideMark/>
          </w:tcPr>
          <w:p w:rsidRPr="009264CF" w:rsidR="00CB4319" w:rsidP="00CB4319" w:rsidRDefault="00CB4319">
            <w:pPr>
              <w:rPr>
                <w:rFonts w:cs="Arial"/>
                <w:color w:val="333333"/>
              </w:rPr>
            </w:pPr>
            <w:proofErr w:type="spellStart"/>
            <w:r w:rsidRPr="009264CF">
              <w:rPr>
                <w:rFonts w:cs="Arial"/>
                <w:color w:val="333333"/>
              </w:rPr>
              <w:t>Avestan</w:t>
            </w:r>
            <w:proofErr w:type="spellEnd"/>
          </w:p>
        </w:tc>
        <w:tc>
          <w:tcPr>
            <w:tcW w:w="804" w:type="pct"/>
          </w:tcPr>
          <w:p w:rsidRPr="009264CF" w:rsidR="00CB4319" w:rsidP="00CB4319" w:rsidRDefault="00CB4319">
            <w:pPr>
              <w:jc w:val="center"/>
              <w:rPr>
                <w:rFonts w:cs="Arial"/>
                <w:color w:val="333333"/>
              </w:rPr>
            </w:pPr>
            <w:proofErr w:type="spellStart"/>
            <w:r w:rsidRPr="009264CF">
              <w:rPr>
                <w:rFonts w:cs="Arial"/>
                <w:color w:val="333333"/>
              </w:rPr>
              <w:t>mnc</w:t>
            </w:r>
            <w:proofErr w:type="spellEnd"/>
          </w:p>
        </w:tc>
        <w:tc>
          <w:tcPr>
            <w:tcW w:w="1830" w:type="pct"/>
          </w:tcPr>
          <w:p w:rsidRPr="009264CF" w:rsidR="00CB4319" w:rsidP="00CB4319" w:rsidRDefault="00CB4319">
            <w:pPr>
              <w:rPr>
                <w:rFonts w:cs="Arial"/>
                <w:color w:val="333333"/>
              </w:rPr>
            </w:pPr>
            <w:r w:rsidRPr="009264CF">
              <w:rPr>
                <w:rFonts w:cs="Arial"/>
                <w:color w:val="333333"/>
              </w:rPr>
              <w:t>Manchu</w:t>
            </w:r>
          </w:p>
        </w:tc>
      </w:tr>
      <w:tr w:rsidRPr="009264CF" w:rsidR="00CB4319" w:rsidTr="0036671D">
        <w:trPr>
          <w:cantSplit/>
          <w:trHeight w:val="300"/>
        </w:trPr>
        <w:tc>
          <w:tcPr>
            <w:tcW w:w="802" w:type="pct"/>
            <w:hideMark/>
          </w:tcPr>
          <w:p w:rsidRPr="009264CF" w:rsidR="00CB4319" w:rsidP="00CB4319" w:rsidRDefault="00CB4319">
            <w:pPr>
              <w:jc w:val="center"/>
              <w:rPr>
                <w:rFonts w:cs="Arial"/>
                <w:color w:val="333333"/>
              </w:rPr>
            </w:pPr>
            <w:proofErr w:type="spellStart"/>
            <w:r w:rsidRPr="009264CF">
              <w:rPr>
                <w:rFonts w:cs="Arial"/>
                <w:color w:val="333333"/>
              </w:rPr>
              <w:t>awa</w:t>
            </w:r>
            <w:proofErr w:type="spellEnd"/>
          </w:p>
        </w:tc>
        <w:tc>
          <w:tcPr>
            <w:tcW w:w="1564" w:type="pct"/>
            <w:hideMark/>
          </w:tcPr>
          <w:p w:rsidRPr="009264CF" w:rsidR="00CB4319" w:rsidP="00CB4319" w:rsidRDefault="00CB4319">
            <w:pPr>
              <w:rPr>
                <w:rFonts w:cs="Arial"/>
                <w:color w:val="333333"/>
              </w:rPr>
            </w:pPr>
            <w:r w:rsidRPr="009264CF">
              <w:rPr>
                <w:rFonts w:cs="Arial"/>
                <w:color w:val="333333"/>
              </w:rPr>
              <w:t>Awadhi</w:t>
            </w:r>
          </w:p>
        </w:tc>
        <w:tc>
          <w:tcPr>
            <w:tcW w:w="804" w:type="pct"/>
          </w:tcPr>
          <w:p w:rsidRPr="009264CF" w:rsidR="00CB4319" w:rsidP="00CB4319" w:rsidRDefault="00CB4319">
            <w:pPr>
              <w:jc w:val="center"/>
              <w:rPr>
                <w:rFonts w:cs="Arial"/>
                <w:color w:val="333333"/>
              </w:rPr>
            </w:pPr>
            <w:proofErr w:type="spellStart"/>
            <w:r w:rsidRPr="009264CF">
              <w:rPr>
                <w:rFonts w:cs="Arial"/>
                <w:color w:val="333333"/>
              </w:rPr>
              <w:t>mdr</w:t>
            </w:r>
            <w:proofErr w:type="spellEnd"/>
          </w:p>
        </w:tc>
        <w:tc>
          <w:tcPr>
            <w:tcW w:w="1830" w:type="pct"/>
          </w:tcPr>
          <w:p w:rsidRPr="009264CF" w:rsidR="00CB4319" w:rsidP="00CB4319" w:rsidRDefault="00CB4319">
            <w:pPr>
              <w:rPr>
                <w:rFonts w:cs="Arial"/>
                <w:color w:val="333333"/>
              </w:rPr>
            </w:pPr>
            <w:r w:rsidRPr="009264CF">
              <w:rPr>
                <w:rFonts w:cs="Arial"/>
                <w:color w:val="333333"/>
              </w:rPr>
              <w:t>Mandar</w:t>
            </w:r>
          </w:p>
        </w:tc>
      </w:tr>
      <w:tr w:rsidRPr="009264CF" w:rsidR="00CB4319" w:rsidTr="0036671D">
        <w:trPr>
          <w:cantSplit/>
          <w:trHeight w:val="300"/>
        </w:trPr>
        <w:tc>
          <w:tcPr>
            <w:tcW w:w="802" w:type="pct"/>
            <w:hideMark/>
          </w:tcPr>
          <w:p w:rsidRPr="009264CF" w:rsidR="00CB4319" w:rsidP="00CB4319" w:rsidRDefault="00CB4319">
            <w:pPr>
              <w:jc w:val="center"/>
              <w:rPr>
                <w:rFonts w:cs="Arial"/>
                <w:color w:val="333333"/>
              </w:rPr>
            </w:pPr>
            <w:proofErr w:type="spellStart"/>
            <w:r w:rsidRPr="009264CF">
              <w:rPr>
                <w:rFonts w:cs="Arial"/>
                <w:color w:val="333333"/>
              </w:rPr>
              <w:t>aym</w:t>
            </w:r>
            <w:proofErr w:type="spellEnd"/>
          </w:p>
        </w:tc>
        <w:tc>
          <w:tcPr>
            <w:tcW w:w="1564" w:type="pct"/>
            <w:hideMark/>
          </w:tcPr>
          <w:p w:rsidRPr="009264CF" w:rsidR="00CB4319" w:rsidP="00CB4319" w:rsidRDefault="00CB4319">
            <w:pPr>
              <w:rPr>
                <w:rFonts w:cs="Arial"/>
                <w:color w:val="333333"/>
              </w:rPr>
            </w:pPr>
            <w:r w:rsidRPr="009264CF">
              <w:rPr>
                <w:rFonts w:cs="Arial"/>
                <w:color w:val="333333"/>
              </w:rPr>
              <w:t>Aymara</w:t>
            </w:r>
          </w:p>
        </w:tc>
        <w:tc>
          <w:tcPr>
            <w:tcW w:w="804" w:type="pct"/>
          </w:tcPr>
          <w:p w:rsidRPr="009264CF" w:rsidR="00CB4319" w:rsidP="00CB4319" w:rsidRDefault="00CB4319">
            <w:pPr>
              <w:jc w:val="center"/>
              <w:rPr>
                <w:rFonts w:cs="Arial"/>
                <w:color w:val="333333"/>
              </w:rPr>
            </w:pPr>
            <w:r w:rsidRPr="009264CF">
              <w:rPr>
                <w:rFonts w:cs="Arial"/>
                <w:color w:val="333333"/>
              </w:rPr>
              <w:t>man</w:t>
            </w:r>
          </w:p>
        </w:tc>
        <w:tc>
          <w:tcPr>
            <w:tcW w:w="1830" w:type="pct"/>
          </w:tcPr>
          <w:p w:rsidRPr="009264CF" w:rsidR="00CB4319" w:rsidP="00CB4319" w:rsidRDefault="00CB4319">
            <w:pPr>
              <w:rPr>
                <w:rFonts w:cs="Arial"/>
                <w:color w:val="333333"/>
              </w:rPr>
            </w:pPr>
            <w:r w:rsidRPr="009264CF">
              <w:rPr>
                <w:rFonts w:cs="Arial"/>
                <w:color w:val="333333"/>
              </w:rPr>
              <w:t>Mandingo</w:t>
            </w:r>
          </w:p>
        </w:tc>
      </w:tr>
      <w:tr w:rsidRPr="009264CF" w:rsidR="00CB4319" w:rsidTr="0036671D">
        <w:trPr>
          <w:cantSplit/>
          <w:trHeight w:val="300"/>
        </w:trPr>
        <w:tc>
          <w:tcPr>
            <w:tcW w:w="802" w:type="pct"/>
            <w:hideMark/>
          </w:tcPr>
          <w:p w:rsidRPr="009264CF" w:rsidR="00CB4319" w:rsidP="00CB4319" w:rsidRDefault="00CB4319">
            <w:pPr>
              <w:jc w:val="center"/>
              <w:rPr>
                <w:rFonts w:cs="Arial"/>
                <w:color w:val="333333"/>
              </w:rPr>
            </w:pPr>
            <w:proofErr w:type="spellStart"/>
            <w:r w:rsidRPr="009264CF">
              <w:rPr>
                <w:rFonts w:cs="Arial"/>
                <w:color w:val="333333"/>
              </w:rPr>
              <w:t>aze</w:t>
            </w:r>
            <w:proofErr w:type="spellEnd"/>
          </w:p>
        </w:tc>
        <w:tc>
          <w:tcPr>
            <w:tcW w:w="1564" w:type="pct"/>
            <w:hideMark/>
          </w:tcPr>
          <w:p w:rsidRPr="009264CF" w:rsidR="00CB4319" w:rsidP="00CB4319" w:rsidRDefault="00CB4319">
            <w:pPr>
              <w:rPr>
                <w:rFonts w:cs="Arial"/>
                <w:color w:val="333333"/>
              </w:rPr>
            </w:pPr>
            <w:r w:rsidRPr="009264CF">
              <w:rPr>
                <w:rFonts w:cs="Arial"/>
                <w:color w:val="333333"/>
              </w:rPr>
              <w:t>Azerbaijani</w:t>
            </w:r>
          </w:p>
        </w:tc>
        <w:tc>
          <w:tcPr>
            <w:tcW w:w="804" w:type="pct"/>
          </w:tcPr>
          <w:p w:rsidRPr="009264CF" w:rsidR="00CB4319" w:rsidP="00CB4319" w:rsidRDefault="00CB4319">
            <w:pPr>
              <w:jc w:val="center"/>
              <w:rPr>
                <w:rFonts w:cs="Arial"/>
                <w:color w:val="333333"/>
              </w:rPr>
            </w:pPr>
            <w:proofErr w:type="spellStart"/>
            <w:r w:rsidRPr="009264CF">
              <w:rPr>
                <w:rFonts w:cs="Arial"/>
                <w:color w:val="333333"/>
              </w:rPr>
              <w:t>mni</w:t>
            </w:r>
            <w:proofErr w:type="spellEnd"/>
          </w:p>
        </w:tc>
        <w:tc>
          <w:tcPr>
            <w:tcW w:w="1830" w:type="pct"/>
          </w:tcPr>
          <w:p w:rsidRPr="009264CF" w:rsidR="00CB4319" w:rsidP="00CB4319" w:rsidRDefault="00CB4319">
            <w:pPr>
              <w:rPr>
                <w:rFonts w:cs="Arial"/>
                <w:color w:val="333333"/>
              </w:rPr>
            </w:pPr>
            <w:r w:rsidRPr="009264CF">
              <w:rPr>
                <w:rFonts w:cs="Arial"/>
                <w:color w:val="333333"/>
              </w:rPr>
              <w:t>Manipuri</w:t>
            </w:r>
          </w:p>
        </w:tc>
      </w:tr>
      <w:tr w:rsidRPr="009264CF" w:rsidR="00CB4319" w:rsidTr="0036671D">
        <w:trPr>
          <w:cantSplit/>
          <w:trHeight w:val="300"/>
        </w:trPr>
        <w:tc>
          <w:tcPr>
            <w:tcW w:w="802" w:type="pct"/>
            <w:hideMark/>
          </w:tcPr>
          <w:p w:rsidRPr="009264CF" w:rsidR="00CB4319" w:rsidP="00CB4319" w:rsidRDefault="00CB4319">
            <w:pPr>
              <w:jc w:val="center"/>
              <w:rPr>
                <w:rFonts w:cs="Arial"/>
                <w:color w:val="333333"/>
              </w:rPr>
            </w:pPr>
            <w:r w:rsidRPr="009264CF">
              <w:rPr>
                <w:rFonts w:cs="Arial"/>
                <w:color w:val="333333"/>
              </w:rPr>
              <w:t>ban</w:t>
            </w:r>
          </w:p>
        </w:tc>
        <w:tc>
          <w:tcPr>
            <w:tcW w:w="1564" w:type="pct"/>
            <w:hideMark/>
          </w:tcPr>
          <w:p w:rsidRPr="009264CF" w:rsidR="00CB4319" w:rsidP="00CB4319" w:rsidRDefault="00CB4319">
            <w:pPr>
              <w:rPr>
                <w:rFonts w:cs="Arial"/>
                <w:color w:val="333333"/>
              </w:rPr>
            </w:pPr>
            <w:r w:rsidRPr="009264CF">
              <w:rPr>
                <w:rFonts w:cs="Arial"/>
                <w:color w:val="333333"/>
              </w:rPr>
              <w:t>Balinese</w:t>
            </w:r>
          </w:p>
        </w:tc>
        <w:tc>
          <w:tcPr>
            <w:tcW w:w="804" w:type="pct"/>
          </w:tcPr>
          <w:p w:rsidRPr="009264CF" w:rsidR="00CB4319" w:rsidP="00CB4319" w:rsidRDefault="00CB4319">
            <w:pPr>
              <w:jc w:val="center"/>
              <w:rPr>
                <w:rFonts w:cs="Arial"/>
                <w:color w:val="333333"/>
              </w:rPr>
            </w:pPr>
            <w:proofErr w:type="spellStart"/>
            <w:r w:rsidRPr="009264CF">
              <w:rPr>
                <w:rFonts w:cs="Arial"/>
                <w:color w:val="333333"/>
              </w:rPr>
              <w:t>mno</w:t>
            </w:r>
            <w:proofErr w:type="spellEnd"/>
          </w:p>
        </w:tc>
        <w:tc>
          <w:tcPr>
            <w:tcW w:w="1830" w:type="pct"/>
          </w:tcPr>
          <w:p w:rsidRPr="009264CF" w:rsidR="00CB4319" w:rsidP="00CB4319" w:rsidRDefault="00CB4319">
            <w:pPr>
              <w:rPr>
                <w:rFonts w:cs="Arial"/>
                <w:color w:val="333333"/>
              </w:rPr>
            </w:pPr>
            <w:r w:rsidRPr="009264CF">
              <w:rPr>
                <w:rFonts w:cs="Arial"/>
                <w:color w:val="333333"/>
              </w:rPr>
              <w:t>Manobo languages</w:t>
            </w:r>
          </w:p>
        </w:tc>
      </w:tr>
      <w:tr w:rsidRPr="009264CF" w:rsidR="00CB4319" w:rsidTr="0036671D">
        <w:trPr>
          <w:cantSplit/>
          <w:trHeight w:val="300"/>
        </w:trPr>
        <w:tc>
          <w:tcPr>
            <w:tcW w:w="802" w:type="pct"/>
            <w:hideMark/>
          </w:tcPr>
          <w:p w:rsidRPr="009264CF" w:rsidR="00CB4319" w:rsidP="00CB4319" w:rsidRDefault="00CB4319">
            <w:pPr>
              <w:jc w:val="center"/>
              <w:rPr>
                <w:rFonts w:cs="Arial"/>
                <w:color w:val="333333"/>
              </w:rPr>
            </w:pPr>
            <w:r w:rsidRPr="009264CF">
              <w:rPr>
                <w:rFonts w:cs="Arial"/>
                <w:color w:val="333333"/>
              </w:rPr>
              <w:t>bat</w:t>
            </w:r>
          </w:p>
        </w:tc>
        <w:tc>
          <w:tcPr>
            <w:tcW w:w="1564" w:type="pct"/>
            <w:hideMark/>
          </w:tcPr>
          <w:p w:rsidRPr="009264CF" w:rsidR="00CB4319" w:rsidP="00CB4319" w:rsidRDefault="00CB4319">
            <w:pPr>
              <w:rPr>
                <w:rFonts w:cs="Arial"/>
                <w:color w:val="333333"/>
              </w:rPr>
            </w:pPr>
            <w:r w:rsidRPr="009264CF">
              <w:rPr>
                <w:rFonts w:cs="Arial"/>
                <w:color w:val="333333"/>
              </w:rPr>
              <w:t>Baltic languages</w:t>
            </w:r>
          </w:p>
        </w:tc>
        <w:tc>
          <w:tcPr>
            <w:tcW w:w="804" w:type="pct"/>
          </w:tcPr>
          <w:p w:rsidRPr="009264CF" w:rsidR="00CB4319" w:rsidP="00CB4319" w:rsidRDefault="00CB4319">
            <w:pPr>
              <w:jc w:val="center"/>
              <w:rPr>
                <w:rFonts w:cs="Arial"/>
                <w:color w:val="333333"/>
              </w:rPr>
            </w:pPr>
            <w:proofErr w:type="spellStart"/>
            <w:r w:rsidRPr="009264CF">
              <w:rPr>
                <w:rFonts w:cs="Arial"/>
                <w:color w:val="333333"/>
              </w:rPr>
              <w:t>glv</w:t>
            </w:r>
            <w:proofErr w:type="spellEnd"/>
          </w:p>
        </w:tc>
        <w:tc>
          <w:tcPr>
            <w:tcW w:w="1830" w:type="pct"/>
          </w:tcPr>
          <w:p w:rsidRPr="009264CF" w:rsidR="00CB4319" w:rsidP="00CB4319" w:rsidRDefault="00CB4319">
            <w:pPr>
              <w:rPr>
                <w:rFonts w:cs="Arial"/>
                <w:color w:val="333333"/>
              </w:rPr>
            </w:pPr>
            <w:r w:rsidRPr="009264CF">
              <w:rPr>
                <w:rFonts w:cs="Arial"/>
                <w:color w:val="333333"/>
              </w:rPr>
              <w:t>Manx</w:t>
            </w:r>
          </w:p>
        </w:tc>
      </w:tr>
      <w:tr w:rsidRPr="009264CF" w:rsidR="00CB4319" w:rsidTr="0036671D">
        <w:trPr>
          <w:cantSplit/>
          <w:trHeight w:val="300"/>
        </w:trPr>
        <w:tc>
          <w:tcPr>
            <w:tcW w:w="802" w:type="pct"/>
            <w:hideMark/>
          </w:tcPr>
          <w:p w:rsidRPr="009264CF" w:rsidR="00CB4319" w:rsidP="00CB4319" w:rsidRDefault="00CB4319">
            <w:pPr>
              <w:jc w:val="center"/>
              <w:rPr>
                <w:rFonts w:cs="Arial"/>
                <w:color w:val="333333"/>
              </w:rPr>
            </w:pPr>
            <w:proofErr w:type="spellStart"/>
            <w:r w:rsidRPr="009264CF">
              <w:rPr>
                <w:rFonts w:cs="Arial"/>
                <w:color w:val="333333"/>
              </w:rPr>
              <w:t>bal</w:t>
            </w:r>
            <w:proofErr w:type="spellEnd"/>
          </w:p>
        </w:tc>
        <w:tc>
          <w:tcPr>
            <w:tcW w:w="1564" w:type="pct"/>
            <w:hideMark/>
          </w:tcPr>
          <w:p w:rsidRPr="009264CF" w:rsidR="00CB4319" w:rsidP="00CB4319" w:rsidRDefault="00CB4319">
            <w:pPr>
              <w:rPr>
                <w:rFonts w:cs="Arial"/>
                <w:color w:val="333333"/>
              </w:rPr>
            </w:pPr>
            <w:r w:rsidRPr="009264CF">
              <w:rPr>
                <w:rFonts w:cs="Arial"/>
                <w:color w:val="333333"/>
              </w:rPr>
              <w:t>Baluchi</w:t>
            </w:r>
          </w:p>
        </w:tc>
        <w:tc>
          <w:tcPr>
            <w:tcW w:w="804" w:type="pct"/>
          </w:tcPr>
          <w:p w:rsidRPr="009264CF" w:rsidR="00CB4319" w:rsidP="00CB4319" w:rsidRDefault="00CB4319">
            <w:pPr>
              <w:jc w:val="center"/>
              <w:rPr>
                <w:rFonts w:cs="Arial"/>
                <w:color w:val="333333"/>
              </w:rPr>
            </w:pPr>
            <w:proofErr w:type="spellStart"/>
            <w:r w:rsidRPr="009264CF">
              <w:rPr>
                <w:rFonts w:cs="Arial"/>
                <w:color w:val="333333"/>
              </w:rPr>
              <w:t>mao</w:t>
            </w:r>
            <w:proofErr w:type="spellEnd"/>
          </w:p>
        </w:tc>
        <w:tc>
          <w:tcPr>
            <w:tcW w:w="1830" w:type="pct"/>
          </w:tcPr>
          <w:p w:rsidRPr="009264CF" w:rsidR="00CB4319" w:rsidP="00CB4319" w:rsidRDefault="00CB4319">
            <w:pPr>
              <w:rPr>
                <w:rFonts w:cs="Arial"/>
                <w:color w:val="333333"/>
              </w:rPr>
            </w:pPr>
            <w:r w:rsidRPr="009264CF">
              <w:rPr>
                <w:rFonts w:cs="Arial"/>
                <w:color w:val="333333"/>
              </w:rPr>
              <w:t>Maori</w:t>
            </w:r>
          </w:p>
        </w:tc>
      </w:tr>
      <w:tr w:rsidRPr="009264CF" w:rsidR="00CB4319" w:rsidTr="0036671D">
        <w:trPr>
          <w:cantSplit/>
          <w:trHeight w:val="300"/>
        </w:trPr>
        <w:tc>
          <w:tcPr>
            <w:tcW w:w="802" w:type="pct"/>
            <w:hideMark/>
          </w:tcPr>
          <w:p w:rsidRPr="009264CF" w:rsidR="00CB4319" w:rsidP="00CB4319" w:rsidRDefault="00CB4319">
            <w:pPr>
              <w:jc w:val="center"/>
              <w:rPr>
                <w:rFonts w:cs="Arial"/>
                <w:color w:val="333333"/>
              </w:rPr>
            </w:pPr>
            <w:r w:rsidRPr="009264CF">
              <w:rPr>
                <w:rFonts w:cs="Arial"/>
                <w:color w:val="333333"/>
              </w:rPr>
              <w:t>bam</w:t>
            </w:r>
          </w:p>
        </w:tc>
        <w:tc>
          <w:tcPr>
            <w:tcW w:w="1564" w:type="pct"/>
            <w:hideMark/>
          </w:tcPr>
          <w:p w:rsidRPr="009264CF" w:rsidR="00CB4319" w:rsidP="00CB4319" w:rsidRDefault="00CB4319">
            <w:pPr>
              <w:rPr>
                <w:rFonts w:cs="Arial"/>
                <w:color w:val="333333"/>
              </w:rPr>
            </w:pPr>
            <w:r w:rsidRPr="009264CF">
              <w:rPr>
                <w:rFonts w:cs="Arial"/>
                <w:color w:val="333333"/>
              </w:rPr>
              <w:t>Bambara</w:t>
            </w:r>
          </w:p>
        </w:tc>
        <w:tc>
          <w:tcPr>
            <w:tcW w:w="804" w:type="pct"/>
          </w:tcPr>
          <w:p w:rsidRPr="009264CF" w:rsidR="00CB4319" w:rsidP="00CB4319" w:rsidRDefault="00CB4319">
            <w:pPr>
              <w:jc w:val="center"/>
              <w:rPr>
                <w:rFonts w:cs="Arial"/>
                <w:color w:val="333333"/>
              </w:rPr>
            </w:pPr>
            <w:proofErr w:type="spellStart"/>
            <w:r w:rsidRPr="009264CF">
              <w:rPr>
                <w:rFonts w:cs="Arial"/>
                <w:color w:val="333333"/>
              </w:rPr>
              <w:t>arn</w:t>
            </w:r>
            <w:proofErr w:type="spellEnd"/>
          </w:p>
        </w:tc>
        <w:tc>
          <w:tcPr>
            <w:tcW w:w="1830" w:type="pct"/>
          </w:tcPr>
          <w:p w:rsidRPr="009264CF" w:rsidR="00CB4319" w:rsidP="00CB4319" w:rsidRDefault="00CB4319">
            <w:pPr>
              <w:rPr>
                <w:rFonts w:cs="Arial"/>
                <w:color w:val="333333"/>
              </w:rPr>
            </w:pPr>
            <w:r w:rsidRPr="009264CF">
              <w:rPr>
                <w:rFonts w:cs="Arial"/>
                <w:color w:val="333333"/>
              </w:rPr>
              <w:t xml:space="preserve">Mapudungun; </w:t>
            </w:r>
            <w:proofErr w:type="spellStart"/>
            <w:r w:rsidRPr="009264CF">
              <w:rPr>
                <w:rFonts w:cs="Arial"/>
                <w:color w:val="333333"/>
              </w:rPr>
              <w:t>Mapuche</w:t>
            </w:r>
            <w:proofErr w:type="spellEnd"/>
          </w:p>
        </w:tc>
      </w:tr>
      <w:tr w:rsidRPr="009264CF" w:rsidR="00CB4319" w:rsidTr="0036671D">
        <w:trPr>
          <w:cantSplit/>
          <w:trHeight w:val="300"/>
        </w:trPr>
        <w:tc>
          <w:tcPr>
            <w:tcW w:w="802" w:type="pct"/>
            <w:hideMark/>
          </w:tcPr>
          <w:p w:rsidRPr="009264CF" w:rsidR="00CB4319" w:rsidP="00CB4319" w:rsidRDefault="00CB4319">
            <w:pPr>
              <w:jc w:val="center"/>
              <w:rPr>
                <w:rFonts w:cs="Arial"/>
                <w:color w:val="333333"/>
              </w:rPr>
            </w:pPr>
            <w:r w:rsidRPr="009264CF">
              <w:rPr>
                <w:rFonts w:cs="Arial"/>
                <w:color w:val="333333"/>
              </w:rPr>
              <w:t>bai</w:t>
            </w:r>
          </w:p>
        </w:tc>
        <w:tc>
          <w:tcPr>
            <w:tcW w:w="1564" w:type="pct"/>
            <w:hideMark/>
          </w:tcPr>
          <w:p w:rsidRPr="009264CF" w:rsidR="00CB4319" w:rsidP="00CB4319" w:rsidRDefault="00CB4319">
            <w:pPr>
              <w:rPr>
                <w:rFonts w:cs="Arial"/>
                <w:color w:val="333333"/>
              </w:rPr>
            </w:pPr>
            <w:proofErr w:type="spellStart"/>
            <w:r w:rsidRPr="009264CF">
              <w:rPr>
                <w:rFonts w:cs="Arial"/>
                <w:color w:val="333333"/>
              </w:rPr>
              <w:t>Bamileke</w:t>
            </w:r>
            <w:proofErr w:type="spellEnd"/>
            <w:r w:rsidRPr="009264CF">
              <w:rPr>
                <w:rFonts w:cs="Arial"/>
                <w:color w:val="333333"/>
              </w:rPr>
              <w:t xml:space="preserve"> languages</w:t>
            </w:r>
          </w:p>
        </w:tc>
        <w:tc>
          <w:tcPr>
            <w:tcW w:w="804" w:type="pct"/>
          </w:tcPr>
          <w:p w:rsidRPr="009264CF" w:rsidR="00CB4319" w:rsidP="00CB4319" w:rsidRDefault="00CB4319">
            <w:pPr>
              <w:jc w:val="center"/>
              <w:rPr>
                <w:rFonts w:cs="Arial"/>
                <w:color w:val="333333"/>
              </w:rPr>
            </w:pPr>
            <w:r w:rsidRPr="009264CF">
              <w:rPr>
                <w:rFonts w:cs="Arial"/>
                <w:color w:val="333333"/>
              </w:rPr>
              <w:t>mar</w:t>
            </w:r>
          </w:p>
        </w:tc>
        <w:tc>
          <w:tcPr>
            <w:tcW w:w="1830" w:type="pct"/>
          </w:tcPr>
          <w:p w:rsidRPr="009264CF" w:rsidR="00CB4319" w:rsidP="00CB4319" w:rsidRDefault="00CB4319">
            <w:pPr>
              <w:rPr>
                <w:rFonts w:cs="Arial"/>
                <w:color w:val="333333"/>
              </w:rPr>
            </w:pPr>
            <w:r w:rsidRPr="009264CF">
              <w:rPr>
                <w:rFonts w:cs="Arial"/>
                <w:color w:val="333333"/>
              </w:rPr>
              <w:t>Marathi</w:t>
            </w:r>
          </w:p>
        </w:tc>
      </w:tr>
      <w:tr w:rsidRPr="009264CF" w:rsidR="00CB4319" w:rsidTr="0036671D">
        <w:trPr>
          <w:cantSplit/>
          <w:trHeight w:val="300"/>
        </w:trPr>
        <w:tc>
          <w:tcPr>
            <w:tcW w:w="802" w:type="pct"/>
            <w:hideMark/>
          </w:tcPr>
          <w:p w:rsidRPr="009264CF" w:rsidR="00CB4319" w:rsidP="00CB4319" w:rsidRDefault="00CB4319">
            <w:pPr>
              <w:jc w:val="center"/>
              <w:rPr>
                <w:rFonts w:cs="Arial"/>
                <w:color w:val="333333"/>
              </w:rPr>
            </w:pPr>
            <w:r w:rsidRPr="009264CF">
              <w:rPr>
                <w:rFonts w:cs="Arial"/>
                <w:color w:val="333333"/>
              </w:rPr>
              <w:t>bad</w:t>
            </w:r>
          </w:p>
        </w:tc>
        <w:tc>
          <w:tcPr>
            <w:tcW w:w="1564" w:type="pct"/>
            <w:hideMark/>
          </w:tcPr>
          <w:p w:rsidRPr="009264CF" w:rsidR="00CB4319" w:rsidP="00CB4319" w:rsidRDefault="00CB4319">
            <w:pPr>
              <w:rPr>
                <w:rFonts w:cs="Arial"/>
                <w:color w:val="333333"/>
              </w:rPr>
            </w:pPr>
            <w:r w:rsidRPr="009264CF">
              <w:rPr>
                <w:rFonts w:cs="Arial"/>
                <w:color w:val="333333"/>
              </w:rPr>
              <w:t>Banda languages</w:t>
            </w:r>
          </w:p>
        </w:tc>
        <w:tc>
          <w:tcPr>
            <w:tcW w:w="804" w:type="pct"/>
          </w:tcPr>
          <w:p w:rsidRPr="009264CF" w:rsidR="00CB4319" w:rsidP="00CB4319" w:rsidRDefault="00CB4319">
            <w:pPr>
              <w:jc w:val="center"/>
              <w:rPr>
                <w:rFonts w:cs="Arial"/>
                <w:color w:val="333333"/>
              </w:rPr>
            </w:pPr>
            <w:r w:rsidRPr="009264CF">
              <w:rPr>
                <w:rFonts w:cs="Arial"/>
                <w:color w:val="333333"/>
              </w:rPr>
              <w:t>chm</w:t>
            </w:r>
          </w:p>
        </w:tc>
        <w:tc>
          <w:tcPr>
            <w:tcW w:w="1830" w:type="pct"/>
          </w:tcPr>
          <w:p w:rsidRPr="009264CF" w:rsidR="00CB4319" w:rsidP="00CB4319" w:rsidRDefault="00CB4319">
            <w:pPr>
              <w:rPr>
                <w:rFonts w:cs="Arial"/>
                <w:color w:val="333333"/>
              </w:rPr>
            </w:pPr>
            <w:r w:rsidRPr="009264CF">
              <w:rPr>
                <w:rFonts w:cs="Arial"/>
                <w:color w:val="333333"/>
              </w:rPr>
              <w:t>Mari</w:t>
            </w:r>
          </w:p>
        </w:tc>
      </w:tr>
      <w:tr w:rsidRPr="009264CF" w:rsidR="00CB4319" w:rsidTr="0036671D">
        <w:trPr>
          <w:cantSplit/>
          <w:trHeight w:val="300"/>
        </w:trPr>
        <w:tc>
          <w:tcPr>
            <w:tcW w:w="802" w:type="pct"/>
            <w:hideMark/>
          </w:tcPr>
          <w:p w:rsidRPr="009264CF" w:rsidR="00CB4319" w:rsidP="00CB4319" w:rsidRDefault="00CB4319">
            <w:pPr>
              <w:jc w:val="center"/>
              <w:rPr>
                <w:rFonts w:cs="Arial"/>
                <w:color w:val="333333"/>
              </w:rPr>
            </w:pPr>
            <w:proofErr w:type="spellStart"/>
            <w:r w:rsidRPr="009264CF">
              <w:rPr>
                <w:rFonts w:cs="Arial"/>
                <w:color w:val="333333"/>
              </w:rPr>
              <w:lastRenderedPageBreak/>
              <w:t>bnt</w:t>
            </w:r>
            <w:proofErr w:type="spellEnd"/>
          </w:p>
        </w:tc>
        <w:tc>
          <w:tcPr>
            <w:tcW w:w="1564" w:type="pct"/>
            <w:hideMark/>
          </w:tcPr>
          <w:p w:rsidRPr="009264CF" w:rsidR="00CB4319" w:rsidP="00CB4319" w:rsidRDefault="00CB4319">
            <w:pPr>
              <w:rPr>
                <w:rFonts w:cs="Arial"/>
                <w:color w:val="333333"/>
              </w:rPr>
            </w:pPr>
            <w:r w:rsidRPr="009264CF">
              <w:rPr>
                <w:rFonts w:cs="Arial"/>
                <w:color w:val="333333"/>
              </w:rPr>
              <w:t>Bantu languages</w:t>
            </w:r>
          </w:p>
        </w:tc>
        <w:tc>
          <w:tcPr>
            <w:tcW w:w="804" w:type="pct"/>
          </w:tcPr>
          <w:p w:rsidRPr="009264CF" w:rsidR="00CB4319" w:rsidP="00CB4319" w:rsidRDefault="00CB4319">
            <w:pPr>
              <w:jc w:val="center"/>
              <w:rPr>
                <w:rFonts w:cs="Arial"/>
                <w:color w:val="333333"/>
              </w:rPr>
            </w:pPr>
            <w:proofErr w:type="spellStart"/>
            <w:r w:rsidRPr="009264CF">
              <w:rPr>
                <w:rFonts w:cs="Arial"/>
                <w:color w:val="333333"/>
              </w:rPr>
              <w:t>mah</w:t>
            </w:r>
            <w:proofErr w:type="spellEnd"/>
          </w:p>
        </w:tc>
        <w:tc>
          <w:tcPr>
            <w:tcW w:w="1830" w:type="pct"/>
          </w:tcPr>
          <w:p w:rsidRPr="009264CF" w:rsidR="00CB4319" w:rsidP="00CB4319" w:rsidRDefault="00CB4319">
            <w:pPr>
              <w:rPr>
                <w:rFonts w:cs="Arial"/>
                <w:color w:val="333333"/>
              </w:rPr>
            </w:pPr>
            <w:r w:rsidRPr="009264CF">
              <w:rPr>
                <w:rFonts w:cs="Arial"/>
                <w:color w:val="333333"/>
              </w:rPr>
              <w:t>Marshallese</w:t>
            </w:r>
          </w:p>
        </w:tc>
      </w:tr>
      <w:tr w:rsidRPr="009264CF" w:rsidR="00CB4319" w:rsidTr="0036671D">
        <w:trPr>
          <w:cantSplit/>
          <w:trHeight w:val="300"/>
        </w:trPr>
        <w:tc>
          <w:tcPr>
            <w:tcW w:w="802" w:type="pct"/>
            <w:hideMark/>
          </w:tcPr>
          <w:p w:rsidRPr="009264CF" w:rsidR="00CB4319" w:rsidP="00CB4319" w:rsidRDefault="00CB4319">
            <w:pPr>
              <w:jc w:val="center"/>
              <w:rPr>
                <w:rFonts w:cs="Arial"/>
                <w:color w:val="333333"/>
              </w:rPr>
            </w:pPr>
            <w:r w:rsidRPr="009264CF">
              <w:rPr>
                <w:rFonts w:cs="Arial"/>
                <w:color w:val="333333"/>
              </w:rPr>
              <w:t>bas</w:t>
            </w:r>
          </w:p>
        </w:tc>
        <w:tc>
          <w:tcPr>
            <w:tcW w:w="1564" w:type="pct"/>
            <w:hideMark/>
          </w:tcPr>
          <w:p w:rsidRPr="009264CF" w:rsidR="00CB4319" w:rsidP="00CB4319" w:rsidRDefault="00CB4319">
            <w:pPr>
              <w:rPr>
                <w:rFonts w:cs="Arial"/>
                <w:color w:val="333333"/>
              </w:rPr>
            </w:pPr>
            <w:r w:rsidRPr="009264CF">
              <w:rPr>
                <w:rFonts w:cs="Arial"/>
                <w:color w:val="333333"/>
              </w:rPr>
              <w:t>Basa</w:t>
            </w:r>
          </w:p>
        </w:tc>
        <w:tc>
          <w:tcPr>
            <w:tcW w:w="804" w:type="pct"/>
          </w:tcPr>
          <w:p w:rsidRPr="009264CF" w:rsidR="00CB4319" w:rsidP="00CB4319" w:rsidRDefault="00CB4319">
            <w:pPr>
              <w:jc w:val="center"/>
              <w:rPr>
                <w:rFonts w:cs="Arial"/>
                <w:color w:val="333333"/>
              </w:rPr>
            </w:pPr>
            <w:proofErr w:type="spellStart"/>
            <w:r w:rsidRPr="009264CF">
              <w:rPr>
                <w:rFonts w:cs="Arial"/>
                <w:color w:val="333333"/>
              </w:rPr>
              <w:t>mwr</w:t>
            </w:r>
            <w:proofErr w:type="spellEnd"/>
          </w:p>
        </w:tc>
        <w:tc>
          <w:tcPr>
            <w:tcW w:w="1830" w:type="pct"/>
          </w:tcPr>
          <w:p w:rsidRPr="009264CF" w:rsidR="00CB4319" w:rsidP="00CB4319" w:rsidRDefault="00CB4319">
            <w:pPr>
              <w:rPr>
                <w:rFonts w:cs="Arial"/>
                <w:color w:val="333333"/>
              </w:rPr>
            </w:pPr>
            <w:r w:rsidRPr="009264CF">
              <w:rPr>
                <w:rFonts w:cs="Arial"/>
                <w:color w:val="333333"/>
              </w:rPr>
              <w:t>Marwari</w:t>
            </w:r>
          </w:p>
        </w:tc>
      </w:tr>
      <w:tr w:rsidRPr="009264CF" w:rsidR="00CB4319" w:rsidTr="0036671D">
        <w:trPr>
          <w:cantSplit/>
          <w:trHeight w:val="300"/>
        </w:trPr>
        <w:tc>
          <w:tcPr>
            <w:tcW w:w="802" w:type="pct"/>
            <w:hideMark/>
          </w:tcPr>
          <w:p w:rsidRPr="009264CF" w:rsidR="00CB4319" w:rsidP="00CB4319" w:rsidRDefault="00CB4319">
            <w:pPr>
              <w:jc w:val="center"/>
              <w:rPr>
                <w:rFonts w:cs="Arial"/>
                <w:color w:val="333333"/>
              </w:rPr>
            </w:pPr>
            <w:proofErr w:type="spellStart"/>
            <w:r w:rsidRPr="009264CF">
              <w:rPr>
                <w:rFonts w:cs="Arial"/>
                <w:color w:val="333333"/>
              </w:rPr>
              <w:t>bak</w:t>
            </w:r>
            <w:proofErr w:type="spellEnd"/>
          </w:p>
        </w:tc>
        <w:tc>
          <w:tcPr>
            <w:tcW w:w="1564" w:type="pct"/>
            <w:hideMark/>
          </w:tcPr>
          <w:p w:rsidRPr="009264CF" w:rsidR="00CB4319" w:rsidP="00CB4319" w:rsidRDefault="00CB4319">
            <w:pPr>
              <w:rPr>
                <w:rFonts w:cs="Arial"/>
                <w:color w:val="333333"/>
              </w:rPr>
            </w:pPr>
            <w:r w:rsidRPr="009264CF">
              <w:rPr>
                <w:rFonts w:cs="Arial"/>
                <w:color w:val="333333"/>
              </w:rPr>
              <w:t>Bashkir</w:t>
            </w:r>
          </w:p>
        </w:tc>
        <w:tc>
          <w:tcPr>
            <w:tcW w:w="804" w:type="pct"/>
          </w:tcPr>
          <w:p w:rsidRPr="009264CF" w:rsidR="00CB4319" w:rsidP="00CB4319" w:rsidRDefault="00CB4319">
            <w:pPr>
              <w:jc w:val="center"/>
              <w:rPr>
                <w:rFonts w:cs="Arial"/>
                <w:color w:val="333333"/>
              </w:rPr>
            </w:pPr>
            <w:r w:rsidRPr="009264CF">
              <w:rPr>
                <w:rFonts w:cs="Arial"/>
                <w:color w:val="333333"/>
              </w:rPr>
              <w:t>mas</w:t>
            </w:r>
          </w:p>
        </w:tc>
        <w:tc>
          <w:tcPr>
            <w:tcW w:w="1830" w:type="pct"/>
          </w:tcPr>
          <w:p w:rsidRPr="009264CF" w:rsidR="00CB4319" w:rsidP="00CB4319" w:rsidRDefault="00CB4319">
            <w:pPr>
              <w:rPr>
                <w:rFonts w:cs="Arial"/>
                <w:color w:val="333333"/>
              </w:rPr>
            </w:pPr>
            <w:r w:rsidRPr="009264CF">
              <w:rPr>
                <w:rFonts w:cs="Arial"/>
                <w:color w:val="333333"/>
              </w:rPr>
              <w:t>Masai</w:t>
            </w:r>
          </w:p>
        </w:tc>
      </w:tr>
      <w:tr w:rsidRPr="009264CF" w:rsidR="00CB4319" w:rsidTr="0036671D">
        <w:trPr>
          <w:cantSplit/>
          <w:trHeight w:val="300"/>
        </w:trPr>
        <w:tc>
          <w:tcPr>
            <w:tcW w:w="802" w:type="pct"/>
            <w:hideMark/>
          </w:tcPr>
          <w:p w:rsidRPr="009264CF" w:rsidR="00CB4319" w:rsidP="00CB4319" w:rsidRDefault="00CB4319">
            <w:pPr>
              <w:jc w:val="center"/>
              <w:rPr>
                <w:rFonts w:cs="Arial"/>
                <w:color w:val="333333"/>
              </w:rPr>
            </w:pPr>
            <w:proofErr w:type="spellStart"/>
            <w:r w:rsidRPr="009264CF">
              <w:rPr>
                <w:rFonts w:cs="Arial"/>
                <w:color w:val="333333"/>
              </w:rPr>
              <w:t>baq</w:t>
            </w:r>
            <w:proofErr w:type="spellEnd"/>
          </w:p>
        </w:tc>
        <w:tc>
          <w:tcPr>
            <w:tcW w:w="1564" w:type="pct"/>
            <w:hideMark/>
          </w:tcPr>
          <w:p w:rsidRPr="009264CF" w:rsidR="00CB4319" w:rsidP="00CB4319" w:rsidRDefault="00CB4319">
            <w:pPr>
              <w:rPr>
                <w:rFonts w:cs="Arial"/>
                <w:color w:val="333333"/>
              </w:rPr>
            </w:pPr>
            <w:r w:rsidRPr="009264CF">
              <w:rPr>
                <w:rFonts w:cs="Arial"/>
                <w:color w:val="333333"/>
              </w:rPr>
              <w:t>Basque</w:t>
            </w:r>
          </w:p>
        </w:tc>
        <w:tc>
          <w:tcPr>
            <w:tcW w:w="804" w:type="pct"/>
          </w:tcPr>
          <w:p w:rsidRPr="009264CF" w:rsidR="00CB4319" w:rsidP="00CB4319" w:rsidRDefault="00CB4319">
            <w:pPr>
              <w:jc w:val="center"/>
              <w:rPr>
                <w:rFonts w:cs="Arial"/>
                <w:color w:val="333333"/>
              </w:rPr>
            </w:pPr>
            <w:proofErr w:type="spellStart"/>
            <w:r w:rsidRPr="009264CF">
              <w:rPr>
                <w:rFonts w:cs="Arial"/>
                <w:color w:val="333333"/>
              </w:rPr>
              <w:t>myn</w:t>
            </w:r>
            <w:proofErr w:type="spellEnd"/>
          </w:p>
        </w:tc>
        <w:tc>
          <w:tcPr>
            <w:tcW w:w="1830" w:type="pct"/>
          </w:tcPr>
          <w:p w:rsidRPr="009264CF" w:rsidR="00CB4319" w:rsidP="00CB4319" w:rsidRDefault="00CB4319">
            <w:pPr>
              <w:rPr>
                <w:rFonts w:cs="Arial"/>
                <w:color w:val="333333"/>
              </w:rPr>
            </w:pPr>
            <w:r w:rsidRPr="009264CF">
              <w:rPr>
                <w:rFonts w:cs="Arial"/>
                <w:color w:val="333333"/>
              </w:rPr>
              <w:t>Mayan languages</w:t>
            </w:r>
          </w:p>
        </w:tc>
      </w:tr>
      <w:tr w:rsidRPr="009264CF" w:rsidR="00CB4319" w:rsidTr="0036671D">
        <w:trPr>
          <w:cantSplit/>
          <w:trHeight w:val="300"/>
        </w:trPr>
        <w:tc>
          <w:tcPr>
            <w:tcW w:w="802" w:type="pct"/>
            <w:hideMark/>
          </w:tcPr>
          <w:p w:rsidRPr="009264CF" w:rsidR="00CB4319" w:rsidP="00CB4319" w:rsidRDefault="00CB4319">
            <w:pPr>
              <w:jc w:val="center"/>
              <w:rPr>
                <w:rFonts w:cs="Arial"/>
                <w:color w:val="333333"/>
              </w:rPr>
            </w:pPr>
            <w:proofErr w:type="spellStart"/>
            <w:r w:rsidRPr="009264CF">
              <w:rPr>
                <w:rFonts w:cs="Arial"/>
                <w:color w:val="333333"/>
              </w:rPr>
              <w:t>btk</w:t>
            </w:r>
            <w:proofErr w:type="spellEnd"/>
          </w:p>
        </w:tc>
        <w:tc>
          <w:tcPr>
            <w:tcW w:w="1564" w:type="pct"/>
            <w:hideMark/>
          </w:tcPr>
          <w:p w:rsidRPr="009264CF" w:rsidR="00CB4319" w:rsidP="00CB4319" w:rsidRDefault="00CB4319">
            <w:pPr>
              <w:rPr>
                <w:rFonts w:cs="Arial"/>
                <w:color w:val="333333"/>
              </w:rPr>
            </w:pPr>
            <w:r w:rsidRPr="009264CF">
              <w:rPr>
                <w:rFonts w:cs="Arial"/>
                <w:color w:val="333333"/>
              </w:rPr>
              <w:t>Batak languages</w:t>
            </w:r>
          </w:p>
        </w:tc>
        <w:tc>
          <w:tcPr>
            <w:tcW w:w="804" w:type="pct"/>
          </w:tcPr>
          <w:p w:rsidRPr="009264CF" w:rsidR="00CB4319" w:rsidP="00CB4319" w:rsidRDefault="00CB4319">
            <w:pPr>
              <w:jc w:val="center"/>
              <w:rPr>
                <w:rFonts w:cs="Arial"/>
                <w:color w:val="333333"/>
              </w:rPr>
            </w:pPr>
            <w:r w:rsidRPr="009264CF">
              <w:rPr>
                <w:rFonts w:cs="Arial"/>
                <w:color w:val="333333"/>
              </w:rPr>
              <w:t>men</w:t>
            </w:r>
          </w:p>
        </w:tc>
        <w:tc>
          <w:tcPr>
            <w:tcW w:w="1830" w:type="pct"/>
          </w:tcPr>
          <w:p w:rsidRPr="009264CF" w:rsidR="00CB4319" w:rsidP="00CB4319" w:rsidRDefault="00CB4319">
            <w:pPr>
              <w:rPr>
                <w:rFonts w:cs="Arial"/>
                <w:color w:val="333333"/>
              </w:rPr>
            </w:pPr>
            <w:r w:rsidRPr="009264CF">
              <w:rPr>
                <w:rFonts w:cs="Arial"/>
                <w:color w:val="333333"/>
              </w:rPr>
              <w:t>Mende</w:t>
            </w:r>
          </w:p>
        </w:tc>
      </w:tr>
      <w:tr w:rsidRPr="009264CF" w:rsidR="00CB4319" w:rsidTr="0036671D">
        <w:trPr>
          <w:cantSplit/>
          <w:trHeight w:val="300"/>
        </w:trPr>
        <w:tc>
          <w:tcPr>
            <w:tcW w:w="802" w:type="pct"/>
            <w:hideMark/>
          </w:tcPr>
          <w:p w:rsidRPr="009264CF" w:rsidR="00CB4319" w:rsidP="00CB4319" w:rsidRDefault="00CB4319">
            <w:pPr>
              <w:jc w:val="center"/>
              <w:rPr>
                <w:rFonts w:cs="Arial"/>
                <w:color w:val="333333"/>
              </w:rPr>
            </w:pPr>
            <w:proofErr w:type="spellStart"/>
            <w:r w:rsidRPr="009264CF">
              <w:rPr>
                <w:rFonts w:cs="Arial"/>
                <w:color w:val="333333"/>
              </w:rPr>
              <w:t>bej</w:t>
            </w:r>
            <w:proofErr w:type="spellEnd"/>
          </w:p>
        </w:tc>
        <w:tc>
          <w:tcPr>
            <w:tcW w:w="1564" w:type="pct"/>
            <w:hideMark/>
          </w:tcPr>
          <w:p w:rsidRPr="009264CF" w:rsidR="00CB4319" w:rsidP="00CB4319" w:rsidRDefault="00CB4319">
            <w:pPr>
              <w:rPr>
                <w:rFonts w:cs="Arial"/>
                <w:color w:val="333333"/>
              </w:rPr>
            </w:pPr>
            <w:r w:rsidRPr="009264CF">
              <w:rPr>
                <w:rFonts w:cs="Arial"/>
                <w:color w:val="333333"/>
              </w:rPr>
              <w:t xml:space="preserve">Beja; </w:t>
            </w:r>
            <w:proofErr w:type="spellStart"/>
            <w:r w:rsidRPr="009264CF">
              <w:rPr>
                <w:rFonts w:cs="Arial"/>
                <w:color w:val="333333"/>
              </w:rPr>
              <w:t>Bedawiyet</w:t>
            </w:r>
            <w:proofErr w:type="spellEnd"/>
          </w:p>
        </w:tc>
        <w:tc>
          <w:tcPr>
            <w:tcW w:w="804" w:type="pct"/>
          </w:tcPr>
          <w:p w:rsidRPr="009264CF" w:rsidR="00CB4319" w:rsidP="00CB4319" w:rsidRDefault="00CB4319">
            <w:pPr>
              <w:jc w:val="center"/>
              <w:rPr>
                <w:rFonts w:cs="Arial"/>
                <w:color w:val="333333"/>
              </w:rPr>
            </w:pPr>
            <w:r w:rsidRPr="009264CF">
              <w:rPr>
                <w:rFonts w:cs="Arial"/>
                <w:color w:val="333333"/>
              </w:rPr>
              <w:t>mic</w:t>
            </w:r>
          </w:p>
        </w:tc>
        <w:tc>
          <w:tcPr>
            <w:tcW w:w="1830" w:type="pct"/>
          </w:tcPr>
          <w:p w:rsidRPr="009264CF" w:rsidR="00CB4319" w:rsidP="00CB4319" w:rsidRDefault="00CB4319">
            <w:pPr>
              <w:rPr>
                <w:rFonts w:cs="Arial"/>
                <w:color w:val="333333"/>
              </w:rPr>
            </w:pPr>
            <w:r w:rsidRPr="009264CF">
              <w:rPr>
                <w:rFonts w:cs="Arial"/>
                <w:color w:val="333333"/>
              </w:rPr>
              <w:t>Mi'kmaq; Micmac</w:t>
            </w:r>
          </w:p>
        </w:tc>
      </w:tr>
      <w:tr w:rsidRPr="009264CF" w:rsidR="00CB4319" w:rsidTr="0036671D">
        <w:trPr>
          <w:cantSplit/>
          <w:trHeight w:val="300"/>
        </w:trPr>
        <w:tc>
          <w:tcPr>
            <w:tcW w:w="802" w:type="pct"/>
            <w:hideMark/>
          </w:tcPr>
          <w:p w:rsidRPr="009264CF" w:rsidR="00CB4319" w:rsidP="00CB4319" w:rsidRDefault="00CB4319">
            <w:pPr>
              <w:jc w:val="center"/>
              <w:rPr>
                <w:rFonts w:cs="Arial"/>
                <w:color w:val="333333"/>
              </w:rPr>
            </w:pPr>
            <w:r w:rsidRPr="009264CF">
              <w:rPr>
                <w:rFonts w:cs="Arial"/>
                <w:color w:val="333333"/>
              </w:rPr>
              <w:t>bel</w:t>
            </w:r>
          </w:p>
        </w:tc>
        <w:tc>
          <w:tcPr>
            <w:tcW w:w="1564" w:type="pct"/>
            <w:hideMark/>
          </w:tcPr>
          <w:p w:rsidRPr="009264CF" w:rsidR="00CB4319" w:rsidP="00CB4319" w:rsidRDefault="00CB4319">
            <w:pPr>
              <w:rPr>
                <w:rFonts w:cs="Arial"/>
                <w:color w:val="333333"/>
              </w:rPr>
            </w:pPr>
            <w:r w:rsidRPr="009264CF">
              <w:rPr>
                <w:rFonts w:cs="Arial"/>
                <w:color w:val="333333"/>
              </w:rPr>
              <w:t>Belarusian</w:t>
            </w:r>
          </w:p>
        </w:tc>
        <w:tc>
          <w:tcPr>
            <w:tcW w:w="804" w:type="pct"/>
          </w:tcPr>
          <w:p w:rsidRPr="009264CF" w:rsidR="00CB4319" w:rsidP="00CB4319" w:rsidRDefault="00CB4319">
            <w:pPr>
              <w:jc w:val="center"/>
              <w:rPr>
                <w:rFonts w:cs="Arial"/>
                <w:color w:val="333333"/>
              </w:rPr>
            </w:pPr>
            <w:r w:rsidRPr="009264CF">
              <w:rPr>
                <w:rFonts w:cs="Arial"/>
                <w:color w:val="333333"/>
              </w:rPr>
              <w:t>min</w:t>
            </w:r>
          </w:p>
        </w:tc>
        <w:tc>
          <w:tcPr>
            <w:tcW w:w="1830" w:type="pct"/>
          </w:tcPr>
          <w:p w:rsidRPr="009264CF" w:rsidR="00CB4319" w:rsidP="00CB4319" w:rsidRDefault="00CB4319">
            <w:pPr>
              <w:rPr>
                <w:rFonts w:cs="Arial"/>
                <w:color w:val="333333"/>
              </w:rPr>
            </w:pPr>
            <w:r w:rsidRPr="009264CF">
              <w:rPr>
                <w:rFonts w:cs="Arial"/>
                <w:color w:val="333333"/>
              </w:rPr>
              <w:t>Minangkabau</w:t>
            </w:r>
          </w:p>
        </w:tc>
      </w:tr>
      <w:tr w:rsidRPr="009264CF" w:rsidR="00CB4319" w:rsidTr="0036671D">
        <w:trPr>
          <w:cantSplit/>
          <w:trHeight w:val="300"/>
        </w:trPr>
        <w:tc>
          <w:tcPr>
            <w:tcW w:w="802" w:type="pct"/>
            <w:hideMark/>
          </w:tcPr>
          <w:p w:rsidRPr="009264CF" w:rsidR="00CB4319" w:rsidP="00CB4319" w:rsidRDefault="00CB4319">
            <w:pPr>
              <w:jc w:val="center"/>
              <w:rPr>
                <w:rFonts w:cs="Arial"/>
                <w:color w:val="333333"/>
              </w:rPr>
            </w:pPr>
            <w:proofErr w:type="spellStart"/>
            <w:r w:rsidRPr="009264CF">
              <w:rPr>
                <w:rFonts w:cs="Arial"/>
                <w:color w:val="333333"/>
              </w:rPr>
              <w:t>bem</w:t>
            </w:r>
            <w:proofErr w:type="spellEnd"/>
          </w:p>
        </w:tc>
        <w:tc>
          <w:tcPr>
            <w:tcW w:w="1564" w:type="pct"/>
            <w:hideMark/>
          </w:tcPr>
          <w:p w:rsidRPr="009264CF" w:rsidR="00CB4319" w:rsidP="00CB4319" w:rsidRDefault="00CB4319">
            <w:pPr>
              <w:rPr>
                <w:rFonts w:cs="Arial"/>
                <w:color w:val="333333"/>
              </w:rPr>
            </w:pPr>
            <w:r w:rsidRPr="009264CF">
              <w:rPr>
                <w:rFonts w:cs="Arial"/>
                <w:color w:val="333333"/>
              </w:rPr>
              <w:t>Bemba</w:t>
            </w:r>
          </w:p>
        </w:tc>
        <w:tc>
          <w:tcPr>
            <w:tcW w:w="804" w:type="pct"/>
          </w:tcPr>
          <w:p w:rsidRPr="009264CF" w:rsidR="00CB4319" w:rsidP="00CB4319" w:rsidRDefault="00CB4319">
            <w:pPr>
              <w:jc w:val="center"/>
              <w:rPr>
                <w:rFonts w:cs="Arial"/>
                <w:color w:val="333333"/>
              </w:rPr>
            </w:pPr>
            <w:proofErr w:type="spellStart"/>
            <w:r w:rsidRPr="009264CF">
              <w:rPr>
                <w:rFonts w:cs="Arial"/>
                <w:color w:val="333333"/>
              </w:rPr>
              <w:t>mwl</w:t>
            </w:r>
            <w:proofErr w:type="spellEnd"/>
          </w:p>
        </w:tc>
        <w:tc>
          <w:tcPr>
            <w:tcW w:w="1830" w:type="pct"/>
          </w:tcPr>
          <w:p w:rsidRPr="009264CF" w:rsidR="00CB4319" w:rsidP="00CB4319" w:rsidRDefault="00CB4319">
            <w:pPr>
              <w:rPr>
                <w:rFonts w:cs="Arial"/>
                <w:color w:val="333333"/>
              </w:rPr>
            </w:pPr>
            <w:proofErr w:type="spellStart"/>
            <w:r w:rsidRPr="009264CF">
              <w:rPr>
                <w:rFonts w:cs="Arial"/>
                <w:color w:val="333333"/>
              </w:rPr>
              <w:t>Mirandese</w:t>
            </w:r>
            <w:proofErr w:type="spellEnd"/>
          </w:p>
        </w:tc>
      </w:tr>
      <w:tr w:rsidRPr="009264CF" w:rsidR="00CB4319" w:rsidTr="0036671D">
        <w:trPr>
          <w:cantSplit/>
          <w:trHeight w:val="300"/>
        </w:trPr>
        <w:tc>
          <w:tcPr>
            <w:tcW w:w="802" w:type="pct"/>
            <w:hideMark/>
          </w:tcPr>
          <w:p w:rsidRPr="009264CF" w:rsidR="00CB4319" w:rsidP="00CB4319" w:rsidRDefault="00CB4319">
            <w:pPr>
              <w:jc w:val="center"/>
              <w:rPr>
                <w:rFonts w:cs="Arial"/>
                <w:color w:val="333333"/>
              </w:rPr>
            </w:pPr>
            <w:r w:rsidRPr="009264CF">
              <w:rPr>
                <w:rFonts w:cs="Arial"/>
                <w:color w:val="333333"/>
              </w:rPr>
              <w:t>ben</w:t>
            </w:r>
          </w:p>
        </w:tc>
        <w:tc>
          <w:tcPr>
            <w:tcW w:w="1564" w:type="pct"/>
            <w:hideMark/>
          </w:tcPr>
          <w:p w:rsidRPr="009264CF" w:rsidR="00CB4319" w:rsidP="00CB4319" w:rsidRDefault="00CB4319">
            <w:pPr>
              <w:rPr>
                <w:rFonts w:cs="Arial"/>
                <w:color w:val="333333"/>
              </w:rPr>
            </w:pPr>
            <w:r w:rsidRPr="009264CF">
              <w:rPr>
                <w:rFonts w:cs="Arial"/>
                <w:color w:val="333333"/>
              </w:rPr>
              <w:t>Bengali</w:t>
            </w:r>
          </w:p>
        </w:tc>
        <w:tc>
          <w:tcPr>
            <w:tcW w:w="804" w:type="pct"/>
          </w:tcPr>
          <w:p w:rsidRPr="009264CF" w:rsidR="00CB4319" w:rsidP="00CB4319" w:rsidRDefault="00CB4319">
            <w:pPr>
              <w:jc w:val="center"/>
              <w:rPr>
                <w:rFonts w:cs="Arial"/>
                <w:color w:val="333333"/>
              </w:rPr>
            </w:pPr>
            <w:proofErr w:type="spellStart"/>
            <w:r w:rsidRPr="009264CF">
              <w:rPr>
                <w:rFonts w:cs="Arial"/>
                <w:color w:val="333333"/>
              </w:rPr>
              <w:t>moh</w:t>
            </w:r>
            <w:proofErr w:type="spellEnd"/>
          </w:p>
        </w:tc>
        <w:tc>
          <w:tcPr>
            <w:tcW w:w="1830" w:type="pct"/>
          </w:tcPr>
          <w:p w:rsidRPr="009264CF" w:rsidR="00CB4319" w:rsidP="00CB4319" w:rsidRDefault="00CB4319">
            <w:pPr>
              <w:rPr>
                <w:rFonts w:cs="Arial"/>
                <w:color w:val="333333"/>
              </w:rPr>
            </w:pPr>
            <w:r w:rsidRPr="009264CF">
              <w:rPr>
                <w:rFonts w:cs="Arial"/>
                <w:color w:val="333333"/>
              </w:rPr>
              <w:t>Mohawk</w:t>
            </w:r>
          </w:p>
        </w:tc>
      </w:tr>
      <w:tr w:rsidRPr="009264CF" w:rsidR="00CB4319" w:rsidTr="0036671D">
        <w:trPr>
          <w:cantSplit/>
          <w:trHeight w:val="300"/>
        </w:trPr>
        <w:tc>
          <w:tcPr>
            <w:tcW w:w="802" w:type="pct"/>
            <w:hideMark/>
          </w:tcPr>
          <w:p w:rsidRPr="009264CF" w:rsidR="00CB4319" w:rsidP="00CB4319" w:rsidRDefault="00CB4319">
            <w:pPr>
              <w:jc w:val="center"/>
              <w:rPr>
                <w:rFonts w:cs="Arial"/>
                <w:color w:val="333333"/>
              </w:rPr>
            </w:pPr>
            <w:proofErr w:type="spellStart"/>
            <w:r w:rsidRPr="009264CF">
              <w:rPr>
                <w:rFonts w:cs="Arial"/>
                <w:color w:val="333333"/>
              </w:rPr>
              <w:t>ber</w:t>
            </w:r>
            <w:proofErr w:type="spellEnd"/>
          </w:p>
        </w:tc>
        <w:tc>
          <w:tcPr>
            <w:tcW w:w="1564" w:type="pct"/>
            <w:hideMark/>
          </w:tcPr>
          <w:p w:rsidRPr="009264CF" w:rsidR="00CB4319" w:rsidP="00CB4319" w:rsidRDefault="00CB4319">
            <w:pPr>
              <w:rPr>
                <w:rFonts w:cs="Arial"/>
                <w:color w:val="333333"/>
              </w:rPr>
            </w:pPr>
            <w:r w:rsidRPr="009264CF">
              <w:rPr>
                <w:rFonts w:cs="Arial"/>
                <w:color w:val="333333"/>
              </w:rPr>
              <w:t>Berber languages</w:t>
            </w:r>
          </w:p>
        </w:tc>
        <w:tc>
          <w:tcPr>
            <w:tcW w:w="804" w:type="pct"/>
          </w:tcPr>
          <w:p w:rsidRPr="009264CF" w:rsidR="00CB4319" w:rsidP="00CB4319" w:rsidRDefault="00CB4319">
            <w:pPr>
              <w:jc w:val="center"/>
              <w:rPr>
                <w:rFonts w:cs="Arial"/>
                <w:color w:val="333333"/>
              </w:rPr>
            </w:pPr>
            <w:proofErr w:type="spellStart"/>
            <w:r w:rsidRPr="009264CF">
              <w:rPr>
                <w:rFonts w:cs="Arial"/>
                <w:color w:val="333333"/>
              </w:rPr>
              <w:t>mdf</w:t>
            </w:r>
            <w:proofErr w:type="spellEnd"/>
          </w:p>
        </w:tc>
        <w:tc>
          <w:tcPr>
            <w:tcW w:w="1830" w:type="pct"/>
          </w:tcPr>
          <w:p w:rsidRPr="009264CF" w:rsidR="00CB4319" w:rsidP="00CB4319" w:rsidRDefault="00CB4319">
            <w:pPr>
              <w:rPr>
                <w:rFonts w:cs="Arial"/>
                <w:color w:val="333333"/>
              </w:rPr>
            </w:pPr>
            <w:r w:rsidRPr="009264CF">
              <w:rPr>
                <w:rFonts w:cs="Arial"/>
                <w:color w:val="333333"/>
              </w:rPr>
              <w:t>Moksha</w:t>
            </w:r>
          </w:p>
        </w:tc>
      </w:tr>
      <w:tr w:rsidRPr="009264CF" w:rsidR="00CB4319" w:rsidTr="0036671D">
        <w:trPr>
          <w:cantSplit/>
          <w:trHeight w:val="300"/>
        </w:trPr>
        <w:tc>
          <w:tcPr>
            <w:tcW w:w="802" w:type="pct"/>
            <w:hideMark/>
          </w:tcPr>
          <w:p w:rsidRPr="009264CF" w:rsidR="00CB4319" w:rsidP="00CB4319" w:rsidRDefault="00CB4319">
            <w:pPr>
              <w:jc w:val="center"/>
              <w:rPr>
                <w:rFonts w:cs="Arial"/>
                <w:color w:val="333333"/>
              </w:rPr>
            </w:pPr>
            <w:proofErr w:type="spellStart"/>
            <w:r w:rsidRPr="009264CF">
              <w:rPr>
                <w:rFonts w:cs="Arial"/>
                <w:color w:val="333333"/>
              </w:rPr>
              <w:t>bho</w:t>
            </w:r>
            <w:proofErr w:type="spellEnd"/>
          </w:p>
        </w:tc>
        <w:tc>
          <w:tcPr>
            <w:tcW w:w="1564" w:type="pct"/>
            <w:hideMark/>
          </w:tcPr>
          <w:p w:rsidRPr="009264CF" w:rsidR="00CB4319" w:rsidP="00CB4319" w:rsidRDefault="00CB4319">
            <w:pPr>
              <w:rPr>
                <w:rFonts w:cs="Arial"/>
                <w:color w:val="333333"/>
              </w:rPr>
            </w:pPr>
            <w:r w:rsidRPr="009264CF">
              <w:rPr>
                <w:rFonts w:cs="Arial"/>
                <w:color w:val="333333"/>
              </w:rPr>
              <w:t>Bhojpuri</w:t>
            </w:r>
          </w:p>
        </w:tc>
        <w:tc>
          <w:tcPr>
            <w:tcW w:w="804" w:type="pct"/>
          </w:tcPr>
          <w:p w:rsidRPr="009264CF" w:rsidR="00CB4319" w:rsidP="00CB4319" w:rsidRDefault="00CB4319">
            <w:pPr>
              <w:jc w:val="center"/>
              <w:rPr>
                <w:rFonts w:cs="Arial"/>
                <w:color w:val="333333"/>
              </w:rPr>
            </w:pPr>
            <w:r w:rsidRPr="009264CF">
              <w:rPr>
                <w:rFonts w:cs="Arial"/>
                <w:color w:val="333333"/>
              </w:rPr>
              <w:t>lol</w:t>
            </w:r>
          </w:p>
        </w:tc>
        <w:tc>
          <w:tcPr>
            <w:tcW w:w="1830" w:type="pct"/>
          </w:tcPr>
          <w:p w:rsidRPr="009264CF" w:rsidR="00CB4319" w:rsidP="00CB4319" w:rsidRDefault="00CB4319">
            <w:pPr>
              <w:rPr>
                <w:rFonts w:cs="Arial"/>
                <w:color w:val="333333"/>
              </w:rPr>
            </w:pPr>
            <w:r w:rsidRPr="009264CF">
              <w:rPr>
                <w:rFonts w:cs="Arial"/>
                <w:color w:val="333333"/>
              </w:rPr>
              <w:t>Mongo</w:t>
            </w:r>
          </w:p>
        </w:tc>
      </w:tr>
      <w:tr w:rsidRPr="009264CF" w:rsidR="00CB4319" w:rsidTr="0036671D">
        <w:trPr>
          <w:cantSplit/>
          <w:trHeight w:val="300"/>
        </w:trPr>
        <w:tc>
          <w:tcPr>
            <w:tcW w:w="802" w:type="pct"/>
            <w:hideMark/>
          </w:tcPr>
          <w:p w:rsidRPr="009264CF" w:rsidR="00CB4319" w:rsidP="00CB4319" w:rsidRDefault="00CB4319">
            <w:pPr>
              <w:jc w:val="center"/>
              <w:rPr>
                <w:rFonts w:cs="Arial"/>
                <w:color w:val="333333"/>
              </w:rPr>
            </w:pPr>
            <w:proofErr w:type="spellStart"/>
            <w:r w:rsidRPr="009264CF">
              <w:rPr>
                <w:rFonts w:cs="Arial"/>
                <w:color w:val="333333"/>
              </w:rPr>
              <w:t>bih</w:t>
            </w:r>
            <w:proofErr w:type="spellEnd"/>
          </w:p>
        </w:tc>
        <w:tc>
          <w:tcPr>
            <w:tcW w:w="1564" w:type="pct"/>
            <w:hideMark/>
          </w:tcPr>
          <w:p w:rsidRPr="009264CF" w:rsidR="00CB4319" w:rsidP="00CB4319" w:rsidRDefault="00CB4319">
            <w:pPr>
              <w:rPr>
                <w:rFonts w:cs="Arial"/>
                <w:color w:val="333333"/>
              </w:rPr>
            </w:pPr>
            <w:r w:rsidRPr="009264CF">
              <w:rPr>
                <w:rFonts w:cs="Arial"/>
                <w:color w:val="333333"/>
              </w:rPr>
              <w:t>Bihari languages</w:t>
            </w:r>
          </w:p>
        </w:tc>
        <w:tc>
          <w:tcPr>
            <w:tcW w:w="804" w:type="pct"/>
          </w:tcPr>
          <w:p w:rsidRPr="009264CF" w:rsidR="00CB4319" w:rsidP="00CB4319" w:rsidRDefault="00CB4319">
            <w:pPr>
              <w:jc w:val="center"/>
              <w:rPr>
                <w:rFonts w:cs="Arial"/>
                <w:color w:val="333333"/>
              </w:rPr>
            </w:pPr>
            <w:r w:rsidRPr="009264CF">
              <w:rPr>
                <w:rFonts w:cs="Arial"/>
                <w:color w:val="333333"/>
              </w:rPr>
              <w:t>mon</w:t>
            </w:r>
          </w:p>
        </w:tc>
        <w:tc>
          <w:tcPr>
            <w:tcW w:w="1830" w:type="pct"/>
          </w:tcPr>
          <w:p w:rsidRPr="009264CF" w:rsidR="00CB4319" w:rsidP="00CB4319" w:rsidRDefault="00CB4319">
            <w:pPr>
              <w:rPr>
                <w:rFonts w:cs="Arial"/>
                <w:color w:val="333333"/>
              </w:rPr>
            </w:pPr>
            <w:r w:rsidRPr="009264CF">
              <w:rPr>
                <w:rFonts w:cs="Arial"/>
                <w:color w:val="333333"/>
              </w:rPr>
              <w:t>Mongolian</w:t>
            </w:r>
          </w:p>
        </w:tc>
      </w:tr>
      <w:tr w:rsidRPr="009264CF" w:rsidR="00CB4319" w:rsidTr="0036671D">
        <w:trPr>
          <w:cantSplit/>
          <w:trHeight w:val="300"/>
        </w:trPr>
        <w:tc>
          <w:tcPr>
            <w:tcW w:w="802" w:type="pct"/>
            <w:hideMark/>
          </w:tcPr>
          <w:p w:rsidRPr="009264CF" w:rsidR="00CB4319" w:rsidP="00CB4319" w:rsidRDefault="00CB4319">
            <w:pPr>
              <w:jc w:val="center"/>
              <w:rPr>
                <w:rFonts w:cs="Arial"/>
                <w:color w:val="333333"/>
              </w:rPr>
            </w:pPr>
            <w:proofErr w:type="spellStart"/>
            <w:r w:rsidRPr="009264CF">
              <w:rPr>
                <w:rFonts w:cs="Arial"/>
                <w:color w:val="333333"/>
              </w:rPr>
              <w:t>bik</w:t>
            </w:r>
            <w:proofErr w:type="spellEnd"/>
          </w:p>
        </w:tc>
        <w:tc>
          <w:tcPr>
            <w:tcW w:w="1564" w:type="pct"/>
            <w:hideMark/>
          </w:tcPr>
          <w:p w:rsidRPr="009264CF" w:rsidR="00CB4319" w:rsidP="00CB4319" w:rsidRDefault="00CB4319">
            <w:pPr>
              <w:rPr>
                <w:rFonts w:cs="Arial"/>
                <w:color w:val="333333"/>
              </w:rPr>
            </w:pPr>
            <w:proofErr w:type="spellStart"/>
            <w:r w:rsidRPr="009264CF">
              <w:rPr>
                <w:rFonts w:cs="Arial"/>
                <w:color w:val="333333"/>
              </w:rPr>
              <w:t>Bikol</w:t>
            </w:r>
            <w:proofErr w:type="spellEnd"/>
          </w:p>
        </w:tc>
        <w:tc>
          <w:tcPr>
            <w:tcW w:w="804" w:type="pct"/>
          </w:tcPr>
          <w:p w:rsidRPr="009264CF" w:rsidR="00CB4319" w:rsidP="00CB4319" w:rsidRDefault="00CB4319">
            <w:pPr>
              <w:jc w:val="center"/>
              <w:rPr>
                <w:rFonts w:cs="Arial"/>
                <w:color w:val="333333"/>
              </w:rPr>
            </w:pPr>
            <w:proofErr w:type="spellStart"/>
            <w:r w:rsidRPr="009264CF">
              <w:rPr>
                <w:rFonts w:cs="Arial"/>
                <w:color w:val="333333"/>
              </w:rPr>
              <w:t>mkh</w:t>
            </w:r>
            <w:proofErr w:type="spellEnd"/>
          </w:p>
        </w:tc>
        <w:tc>
          <w:tcPr>
            <w:tcW w:w="1830" w:type="pct"/>
          </w:tcPr>
          <w:p w:rsidRPr="009264CF" w:rsidR="00CB4319" w:rsidP="00CB4319" w:rsidRDefault="00CB4319">
            <w:pPr>
              <w:rPr>
                <w:rFonts w:cs="Arial"/>
                <w:color w:val="333333"/>
              </w:rPr>
            </w:pPr>
            <w:r w:rsidRPr="009264CF">
              <w:rPr>
                <w:rFonts w:cs="Arial"/>
                <w:color w:val="333333"/>
              </w:rPr>
              <w:t>Mon-Khmer languages</w:t>
            </w:r>
          </w:p>
        </w:tc>
      </w:tr>
      <w:tr w:rsidRPr="009264CF" w:rsidR="00CB4319" w:rsidTr="0036671D">
        <w:trPr>
          <w:cantSplit/>
          <w:trHeight w:val="300"/>
        </w:trPr>
        <w:tc>
          <w:tcPr>
            <w:tcW w:w="802" w:type="pct"/>
            <w:hideMark/>
          </w:tcPr>
          <w:p w:rsidRPr="009264CF" w:rsidR="00CB4319" w:rsidP="00CB4319" w:rsidRDefault="00CB4319">
            <w:pPr>
              <w:jc w:val="center"/>
              <w:rPr>
                <w:rFonts w:cs="Arial"/>
                <w:color w:val="333333"/>
              </w:rPr>
            </w:pPr>
            <w:r w:rsidRPr="009264CF">
              <w:rPr>
                <w:rFonts w:cs="Arial"/>
                <w:color w:val="333333"/>
              </w:rPr>
              <w:t>bin</w:t>
            </w:r>
          </w:p>
        </w:tc>
        <w:tc>
          <w:tcPr>
            <w:tcW w:w="1564" w:type="pct"/>
            <w:hideMark/>
          </w:tcPr>
          <w:p w:rsidRPr="009264CF" w:rsidR="00CB4319" w:rsidP="00CB4319" w:rsidRDefault="00CB4319">
            <w:pPr>
              <w:rPr>
                <w:rFonts w:cs="Arial"/>
                <w:color w:val="333333"/>
              </w:rPr>
            </w:pPr>
            <w:r w:rsidRPr="009264CF">
              <w:rPr>
                <w:rFonts w:cs="Arial"/>
                <w:color w:val="333333"/>
              </w:rPr>
              <w:t>Bini; Edo</w:t>
            </w:r>
          </w:p>
        </w:tc>
        <w:tc>
          <w:tcPr>
            <w:tcW w:w="804" w:type="pct"/>
          </w:tcPr>
          <w:p w:rsidRPr="009264CF" w:rsidR="00CB4319" w:rsidP="00CB4319" w:rsidRDefault="00CB4319">
            <w:pPr>
              <w:jc w:val="center"/>
              <w:rPr>
                <w:rFonts w:cs="Arial"/>
                <w:color w:val="333333"/>
              </w:rPr>
            </w:pPr>
            <w:proofErr w:type="spellStart"/>
            <w:r w:rsidRPr="009264CF">
              <w:rPr>
                <w:rFonts w:cs="Arial"/>
                <w:color w:val="333333"/>
              </w:rPr>
              <w:t>mos</w:t>
            </w:r>
            <w:proofErr w:type="spellEnd"/>
          </w:p>
        </w:tc>
        <w:tc>
          <w:tcPr>
            <w:tcW w:w="1830" w:type="pct"/>
          </w:tcPr>
          <w:p w:rsidRPr="009264CF" w:rsidR="00CB4319" w:rsidP="00CB4319" w:rsidRDefault="00CB4319">
            <w:pPr>
              <w:rPr>
                <w:rFonts w:cs="Arial"/>
                <w:color w:val="333333"/>
              </w:rPr>
            </w:pPr>
            <w:proofErr w:type="spellStart"/>
            <w:r w:rsidRPr="009264CF">
              <w:rPr>
                <w:rFonts w:cs="Arial"/>
                <w:color w:val="333333"/>
              </w:rPr>
              <w:t>Mossi</w:t>
            </w:r>
            <w:proofErr w:type="spellEnd"/>
          </w:p>
        </w:tc>
      </w:tr>
      <w:tr w:rsidRPr="009264CF" w:rsidR="00CB4319" w:rsidTr="0036671D">
        <w:trPr>
          <w:cantSplit/>
          <w:trHeight w:val="300"/>
        </w:trPr>
        <w:tc>
          <w:tcPr>
            <w:tcW w:w="802" w:type="pct"/>
            <w:hideMark/>
          </w:tcPr>
          <w:p w:rsidRPr="009264CF" w:rsidR="00CB4319" w:rsidP="00CB4319" w:rsidRDefault="00CB4319">
            <w:pPr>
              <w:jc w:val="center"/>
              <w:rPr>
                <w:rFonts w:cs="Arial"/>
                <w:color w:val="333333"/>
              </w:rPr>
            </w:pPr>
            <w:r w:rsidRPr="009264CF">
              <w:rPr>
                <w:rFonts w:cs="Arial"/>
                <w:color w:val="333333"/>
              </w:rPr>
              <w:t>bis</w:t>
            </w:r>
          </w:p>
        </w:tc>
        <w:tc>
          <w:tcPr>
            <w:tcW w:w="1564" w:type="pct"/>
            <w:hideMark/>
          </w:tcPr>
          <w:p w:rsidRPr="009264CF" w:rsidR="00CB4319" w:rsidP="00CB4319" w:rsidRDefault="00CB4319">
            <w:pPr>
              <w:rPr>
                <w:rFonts w:cs="Arial"/>
                <w:color w:val="333333"/>
              </w:rPr>
            </w:pPr>
            <w:proofErr w:type="spellStart"/>
            <w:r w:rsidRPr="009264CF">
              <w:rPr>
                <w:rFonts w:cs="Arial"/>
                <w:color w:val="333333"/>
              </w:rPr>
              <w:t>Bislama</w:t>
            </w:r>
            <w:proofErr w:type="spellEnd"/>
          </w:p>
        </w:tc>
        <w:tc>
          <w:tcPr>
            <w:tcW w:w="804" w:type="pct"/>
          </w:tcPr>
          <w:p w:rsidRPr="009264CF" w:rsidR="00CB4319" w:rsidP="00CB4319" w:rsidRDefault="00CB4319">
            <w:pPr>
              <w:jc w:val="center"/>
              <w:rPr>
                <w:rFonts w:cs="Arial"/>
                <w:color w:val="333333"/>
              </w:rPr>
            </w:pPr>
            <w:proofErr w:type="spellStart"/>
            <w:r w:rsidRPr="009264CF">
              <w:rPr>
                <w:rFonts w:cs="Arial"/>
                <w:color w:val="333333"/>
              </w:rPr>
              <w:t>mul</w:t>
            </w:r>
            <w:proofErr w:type="spellEnd"/>
          </w:p>
        </w:tc>
        <w:tc>
          <w:tcPr>
            <w:tcW w:w="1830" w:type="pct"/>
          </w:tcPr>
          <w:p w:rsidRPr="009264CF" w:rsidR="00CB4319" w:rsidP="00CB4319" w:rsidRDefault="00CB4319">
            <w:pPr>
              <w:rPr>
                <w:rFonts w:cs="Arial"/>
                <w:color w:val="333333"/>
              </w:rPr>
            </w:pPr>
            <w:r w:rsidRPr="009264CF">
              <w:rPr>
                <w:rFonts w:cs="Arial"/>
                <w:color w:val="333333"/>
              </w:rPr>
              <w:t>Multiple languages</w:t>
            </w:r>
          </w:p>
        </w:tc>
      </w:tr>
      <w:tr w:rsidRPr="009264CF" w:rsidR="00CB4319" w:rsidTr="0036671D">
        <w:trPr>
          <w:cantSplit/>
          <w:trHeight w:val="300"/>
        </w:trPr>
        <w:tc>
          <w:tcPr>
            <w:tcW w:w="802" w:type="pct"/>
            <w:hideMark/>
          </w:tcPr>
          <w:p w:rsidRPr="009264CF" w:rsidR="00CB4319" w:rsidP="00CB4319" w:rsidRDefault="00CB4319">
            <w:pPr>
              <w:jc w:val="center"/>
              <w:rPr>
                <w:rFonts w:cs="Arial"/>
                <w:color w:val="333333"/>
              </w:rPr>
            </w:pPr>
            <w:proofErr w:type="spellStart"/>
            <w:r w:rsidRPr="009264CF">
              <w:rPr>
                <w:rFonts w:cs="Arial"/>
                <w:color w:val="333333"/>
              </w:rPr>
              <w:t>byn</w:t>
            </w:r>
            <w:proofErr w:type="spellEnd"/>
          </w:p>
        </w:tc>
        <w:tc>
          <w:tcPr>
            <w:tcW w:w="1564" w:type="pct"/>
            <w:hideMark/>
          </w:tcPr>
          <w:p w:rsidRPr="009264CF" w:rsidR="00CB4319" w:rsidP="00CB4319" w:rsidRDefault="00CB4319">
            <w:pPr>
              <w:rPr>
                <w:rFonts w:cs="Arial"/>
                <w:color w:val="333333"/>
              </w:rPr>
            </w:pPr>
            <w:r w:rsidRPr="009264CF">
              <w:rPr>
                <w:rFonts w:cs="Arial"/>
                <w:color w:val="333333"/>
              </w:rPr>
              <w:t xml:space="preserve">Blin; </w:t>
            </w:r>
            <w:proofErr w:type="spellStart"/>
            <w:r w:rsidRPr="009264CF">
              <w:rPr>
                <w:rFonts w:cs="Arial"/>
                <w:color w:val="333333"/>
              </w:rPr>
              <w:t>Bilin</w:t>
            </w:r>
            <w:proofErr w:type="spellEnd"/>
          </w:p>
        </w:tc>
        <w:tc>
          <w:tcPr>
            <w:tcW w:w="804" w:type="pct"/>
          </w:tcPr>
          <w:p w:rsidRPr="009264CF" w:rsidR="00CB4319" w:rsidP="00CB4319" w:rsidRDefault="00CB4319">
            <w:pPr>
              <w:jc w:val="center"/>
              <w:rPr>
                <w:rFonts w:cs="Arial"/>
                <w:color w:val="333333"/>
              </w:rPr>
            </w:pPr>
            <w:proofErr w:type="spellStart"/>
            <w:r w:rsidRPr="009264CF">
              <w:rPr>
                <w:rFonts w:cs="Arial"/>
                <w:color w:val="333333"/>
              </w:rPr>
              <w:t>mun</w:t>
            </w:r>
            <w:proofErr w:type="spellEnd"/>
          </w:p>
        </w:tc>
        <w:tc>
          <w:tcPr>
            <w:tcW w:w="1830" w:type="pct"/>
          </w:tcPr>
          <w:p w:rsidRPr="009264CF" w:rsidR="00CB4319" w:rsidP="00CB4319" w:rsidRDefault="00CB4319">
            <w:pPr>
              <w:rPr>
                <w:rFonts w:cs="Arial"/>
                <w:color w:val="333333"/>
              </w:rPr>
            </w:pPr>
            <w:r w:rsidRPr="009264CF">
              <w:rPr>
                <w:rFonts w:cs="Arial"/>
                <w:color w:val="333333"/>
              </w:rPr>
              <w:t>Munda languages</w:t>
            </w:r>
          </w:p>
        </w:tc>
      </w:tr>
      <w:tr w:rsidRPr="009264CF" w:rsidR="00CB4319" w:rsidTr="0036671D">
        <w:trPr>
          <w:cantSplit/>
          <w:trHeight w:val="300"/>
        </w:trPr>
        <w:tc>
          <w:tcPr>
            <w:tcW w:w="802" w:type="pct"/>
            <w:hideMark/>
          </w:tcPr>
          <w:p w:rsidRPr="009264CF" w:rsidR="00CB4319" w:rsidP="00CB4319" w:rsidRDefault="00CB4319">
            <w:pPr>
              <w:jc w:val="center"/>
              <w:rPr>
                <w:rFonts w:cs="Arial"/>
                <w:color w:val="333333"/>
              </w:rPr>
            </w:pPr>
            <w:proofErr w:type="spellStart"/>
            <w:r w:rsidRPr="009264CF">
              <w:rPr>
                <w:rFonts w:cs="Arial"/>
                <w:color w:val="333333"/>
              </w:rPr>
              <w:t>zbl</w:t>
            </w:r>
            <w:proofErr w:type="spellEnd"/>
          </w:p>
        </w:tc>
        <w:tc>
          <w:tcPr>
            <w:tcW w:w="1564" w:type="pct"/>
            <w:hideMark/>
          </w:tcPr>
          <w:p w:rsidRPr="009264CF" w:rsidR="00CB4319" w:rsidP="00CB4319" w:rsidRDefault="00CB4319">
            <w:pPr>
              <w:rPr>
                <w:rFonts w:cs="Arial"/>
                <w:color w:val="333333"/>
              </w:rPr>
            </w:pPr>
            <w:proofErr w:type="spellStart"/>
            <w:r w:rsidRPr="009264CF">
              <w:rPr>
                <w:rFonts w:cs="Arial"/>
                <w:color w:val="333333"/>
              </w:rPr>
              <w:t>Blissymbols</w:t>
            </w:r>
            <w:proofErr w:type="spellEnd"/>
            <w:r w:rsidRPr="009264CF">
              <w:rPr>
                <w:rFonts w:cs="Arial"/>
                <w:color w:val="333333"/>
              </w:rPr>
              <w:t xml:space="preserve">; </w:t>
            </w:r>
            <w:proofErr w:type="spellStart"/>
            <w:r w:rsidRPr="009264CF">
              <w:rPr>
                <w:rFonts w:cs="Arial"/>
                <w:color w:val="333333"/>
              </w:rPr>
              <w:t>Blissymbolics</w:t>
            </w:r>
            <w:proofErr w:type="spellEnd"/>
            <w:r w:rsidRPr="009264CF">
              <w:rPr>
                <w:rFonts w:cs="Arial"/>
                <w:color w:val="333333"/>
              </w:rPr>
              <w:t>; Bliss</w:t>
            </w:r>
          </w:p>
        </w:tc>
        <w:tc>
          <w:tcPr>
            <w:tcW w:w="804" w:type="pct"/>
          </w:tcPr>
          <w:p w:rsidRPr="009264CF" w:rsidR="00CB4319" w:rsidP="00CB4319" w:rsidRDefault="00CB4319">
            <w:pPr>
              <w:jc w:val="center"/>
              <w:rPr>
                <w:rFonts w:cs="Arial"/>
                <w:color w:val="333333"/>
              </w:rPr>
            </w:pPr>
            <w:r w:rsidRPr="009264CF">
              <w:rPr>
                <w:rFonts w:cs="Arial"/>
                <w:color w:val="333333"/>
              </w:rPr>
              <w:t>nah</w:t>
            </w:r>
          </w:p>
        </w:tc>
        <w:tc>
          <w:tcPr>
            <w:tcW w:w="1830" w:type="pct"/>
          </w:tcPr>
          <w:p w:rsidRPr="009264CF" w:rsidR="00CB4319" w:rsidP="00CB4319" w:rsidRDefault="00CB4319">
            <w:pPr>
              <w:rPr>
                <w:rFonts w:cs="Arial"/>
                <w:color w:val="333333"/>
              </w:rPr>
            </w:pPr>
            <w:r w:rsidRPr="009264CF">
              <w:rPr>
                <w:rFonts w:cs="Arial"/>
                <w:color w:val="333333"/>
              </w:rPr>
              <w:t>Nahuatl languages</w:t>
            </w:r>
          </w:p>
        </w:tc>
      </w:tr>
      <w:tr w:rsidRPr="009264CF" w:rsidR="00CB4319" w:rsidTr="0036671D">
        <w:trPr>
          <w:cantSplit/>
          <w:trHeight w:val="300"/>
        </w:trPr>
        <w:tc>
          <w:tcPr>
            <w:tcW w:w="802" w:type="pct"/>
            <w:hideMark/>
          </w:tcPr>
          <w:p w:rsidRPr="009264CF" w:rsidR="00CB4319" w:rsidP="00CB4319" w:rsidRDefault="00CB4319">
            <w:pPr>
              <w:jc w:val="center"/>
              <w:rPr>
                <w:rFonts w:cs="Arial"/>
                <w:color w:val="333333"/>
              </w:rPr>
            </w:pPr>
            <w:r w:rsidRPr="009264CF">
              <w:rPr>
                <w:rFonts w:cs="Arial"/>
                <w:color w:val="333333"/>
              </w:rPr>
              <w:t>nob</w:t>
            </w:r>
          </w:p>
        </w:tc>
        <w:tc>
          <w:tcPr>
            <w:tcW w:w="1564" w:type="pct"/>
            <w:hideMark/>
          </w:tcPr>
          <w:p w:rsidRPr="009264CF" w:rsidR="00CB4319" w:rsidP="00CB4319" w:rsidRDefault="00CB4319">
            <w:pPr>
              <w:rPr>
                <w:rFonts w:cs="Arial"/>
                <w:color w:val="333333"/>
              </w:rPr>
            </w:pPr>
            <w:r w:rsidRPr="009264CF">
              <w:rPr>
                <w:rFonts w:cs="Arial"/>
                <w:color w:val="333333"/>
              </w:rPr>
              <w:t>Bokmål, Norwegian; Norwegian Bokmål</w:t>
            </w:r>
          </w:p>
        </w:tc>
        <w:tc>
          <w:tcPr>
            <w:tcW w:w="804" w:type="pct"/>
          </w:tcPr>
          <w:p w:rsidRPr="009264CF" w:rsidR="00CB4319" w:rsidP="00CB4319" w:rsidRDefault="00CB4319">
            <w:pPr>
              <w:jc w:val="center"/>
              <w:rPr>
                <w:rFonts w:cs="Arial"/>
                <w:color w:val="333333"/>
              </w:rPr>
            </w:pPr>
            <w:proofErr w:type="spellStart"/>
            <w:r w:rsidRPr="009264CF">
              <w:rPr>
                <w:rFonts w:cs="Arial"/>
                <w:color w:val="333333"/>
              </w:rPr>
              <w:t>nau</w:t>
            </w:r>
            <w:proofErr w:type="spellEnd"/>
          </w:p>
        </w:tc>
        <w:tc>
          <w:tcPr>
            <w:tcW w:w="1830" w:type="pct"/>
          </w:tcPr>
          <w:p w:rsidRPr="009264CF" w:rsidR="00CB4319" w:rsidP="00CB4319" w:rsidRDefault="00CB4319">
            <w:pPr>
              <w:rPr>
                <w:rFonts w:cs="Arial"/>
                <w:color w:val="333333"/>
              </w:rPr>
            </w:pPr>
            <w:r w:rsidRPr="009264CF">
              <w:rPr>
                <w:rFonts w:cs="Arial"/>
                <w:color w:val="333333"/>
              </w:rPr>
              <w:t>Nauru</w:t>
            </w:r>
          </w:p>
        </w:tc>
      </w:tr>
      <w:tr w:rsidRPr="009264CF" w:rsidR="00CB4319" w:rsidTr="0036671D">
        <w:trPr>
          <w:cantSplit/>
          <w:trHeight w:val="300"/>
        </w:trPr>
        <w:tc>
          <w:tcPr>
            <w:tcW w:w="802" w:type="pct"/>
            <w:hideMark/>
          </w:tcPr>
          <w:p w:rsidRPr="009264CF" w:rsidR="00CB4319" w:rsidP="00CB4319" w:rsidRDefault="00CB4319">
            <w:pPr>
              <w:jc w:val="center"/>
              <w:rPr>
                <w:rFonts w:cs="Arial"/>
                <w:color w:val="333333"/>
              </w:rPr>
            </w:pPr>
            <w:proofErr w:type="spellStart"/>
            <w:r w:rsidRPr="009264CF">
              <w:rPr>
                <w:rFonts w:cs="Arial"/>
                <w:color w:val="333333"/>
              </w:rPr>
              <w:t>bos</w:t>
            </w:r>
            <w:proofErr w:type="spellEnd"/>
          </w:p>
        </w:tc>
        <w:tc>
          <w:tcPr>
            <w:tcW w:w="1564" w:type="pct"/>
            <w:hideMark/>
          </w:tcPr>
          <w:p w:rsidRPr="009264CF" w:rsidR="00CB4319" w:rsidP="00CB4319" w:rsidRDefault="00CB4319">
            <w:pPr>
              <w:rPr>
                <w:rFonts w:cs="Arial"/>
                <w:color w:val="333333"/>
              </w:rPr>
            </w:pPr>
            <w:r w:rsidRPr="009264CF">
              <w:rPr>
                <w:rFonts w:cs="Arial"/>
                <w:color w:val="333333"/>
              </w:rPr>
              <w:t>Bosnian</w:t>
            </w:r>
          </w:p>
        </w:tc>
        <w:tc>
          <w:tcPr>
            <w:tcW w:w="804" w:type="pct"/>
          </w:tcPr>
          <w:p w:rsidRPr="009264CF" w:rsidR="00CB4319" w:rsidP="00CB4319" w:rsidRDefault="00CB4319">
            <w:pPr>
              <w:jc w:val="center"/>
              <w:rPr>
                <w:rFonts w:cs="Arial"/>
                <w:color w:val="333333"/>
              </w:rPr>
            </w:pPr>
            <w:r w:rsidRPr="009264CF">
              <w:rPr>
                <w:rFonts w:cs="Arial"/>
                <w:color w:val="333333"/>
              </w:rPr>
              <w:t>nav</w:t>
            </w:r>
          </w:p>
        </w:tc>
        <w:tc>
          <w:tcPr>
            <w:tcW w:w="1830" w:type="pct"/>
          </w:tcPr>
          <w:p w:rsidRPr="009264CF" w:rsidR="00CB4319" w:rsidP="00CB4319" w:rsidRDefault="00CB4319">
            <w:pPr>
              <w:rPr>
                <w:rFonts w:cs="Arial"/>
                <w:color w:val="333333"/>
              </w:rPr>
            </w:pPr>
            <w:r w:rsidRPr="009264CF">
              <w:rPr>
                <w:rFonts w:cs="Arial"/>
                <w:color w:val="333333"/>
              </w:rPr>
              <w:t>Navajo; Navaho</w:t>
            </w:r>
          </w:p>
        </w:tc>
      </w:tr>
      <w:tr w:rsidRPr="009264CF" w:rsidR="00CB4319" w:rsidTr="0036671D">
        <w:trPr>
          <w:cantSplit/>
          <w:trHeight w:val="300"/>
        </w:trPr>
        <w:tc>
          <w:tcPr>
            <w:tcW w:w="802" w:type="pct"/>
            <w:hideMark/>
          </w:tcPr>
          <w:p w:rsidRPr="009264CF" w:rsidR="00CB4319" w:rsidP="00CB4319" w:rsidRDefault="00CB4319">
            <w:pPr>
              <w:jc w:val="center"/>
              <w:rPr>
                <w:rFonts w:cs="Arial"/>
                <w:color w:val="333333"/>
              </w:rPr>
            </w:pPr>
            <w:r w:rsidRPr="009264CF">
              <w:rPr>
                <w:rFonts w:cs="Arial"/>
                <w:color w:val="333333"/>
              </w:rPr>
              <w:t>bra</w:t>
            </w:r>
          </w:p>
        </w:tc>
        <w:tc>
          <w:tcPr>
            <w:tcW w:w="1564" w:type="pct"/>
            <w:hideMark/>
          </w:tcPr>
          <w:p w:rsidRPr="009264CF" w:rsidR="00CB4319" w:rsidP="00CB4319" w:rsidRDefault="00CB4319">
            <w:pPr>
              <w:rPr>
                <w:rFonts w:cs="Arial"/>
                <w:color w:val="333333"/>
              </w:rPr>
            </w:pPr>
            <w:proofErr w:type="spellStart"/>
            <w:r w:rsidRPr="009264CF">
              <w:rPr>
                <w:rFonts w:cs="Arial"/>
                <w:color w:val="333333"/>
              </w:rPr>
              <w:t>Braj</w:t>
            </w:r>
            <w:proofErr w:type="spellEnd"/>
          </w:p>
        </w:tc>
        <w:tc>
          <w:tcPr>
            <w:tcW w:w="804" w:type="pct"/>
          </w:tcPr>
          <w:p w:rsidRPr="009264CF" w:rsidR="00CB4319" w:rsidP="00CB4319" w:rsidRDefault="00CB4319">
            <w:pPr>
              <w:jc w:val="center"/>
              <w:rPr>
                <w:rFonts w:cs="Arial"/>
                <w:color w:val="333333"/>
              </w:rPr>
            </w:pPr>
            <w:proofErr w:type="spellStart"/>
            <w:r w:rsidRPr="009264CF">
              <w:rPr>
                <w:rFonts w:cs="Arial"/>
                <w:color w:val="333333"/>
              </w:rPr>
              <w:t>nde</w:t>
            </w:r>
            <w:proofErr w:type="spellEnd"/>
          </w:p>
        </w:tc>
        <w:tc>
          <w:tcPr>
            <w:tcW w:w="1830" w:type="pct"/>
          </w:tcPr>
          <w:p w:rsidRPr="009264CF" w:rsidR="00CB4319" w:rsidP="00CB4319" w:rsidRDefault="00CB4319">
            <w:pPr>
              <w:rPr>
                <w:rFonts w:cs="Arial"/>
                <w:color w:val="333333"/>
              </w:rPr>
            </w:pPr>
            <w:r w:rsidRPr="009264CF">
              <w:rPr>
                <w:rFonts w:cs="Arial"/>
                <w:color w:val="333333"/>
              </w:rPr>
              <w:t>Ndebele, North; North Ndebele</w:t>
            </w:r>
          </w:p>
        </w:tc>
      </w:tr>
      <w:tr w:rsidRPr="009264CF" w:rsidR="00CB4319" w:rsidTr="0036671D">
        <w:trPr>
          <w:cantSplit/>
          <w:trHeight w:val="300"/>
        </w:trPr>
        <w:tc>
          <w:tcPr>
            <w:tcW w:w="802" w:type="pct"/>
            <w:hideMark/>
          </w:tcPr>
          <w:p w:rsidRPr="009264CF" w:rsidR="00CB4319" w:rsidP="00CB4319" w:rsidRDefault="00CB4319">
            <w:pPr>
              <w:jc w:val="center"/>
              <w:rPr>
                <w:rFonts w:cs="Arial"/>
                <w:color w:val="333333"/>
              </w:rPr>
            </w:pPr>
            <w:proofErr w:type="spellStart"/>
            <w:r w:rsidRPr="009264CF">
              <w:rPr>
                <w:rFonts w:cs="Arial"/>
                <w:color w:val="333333"/>
              </w:rPr>
              <w:t>bre</w:t>
            </w:r>
            <w:proofErr w:type="spellEnd"/>
          </w:p>
        </w:tc>
        <w:tc>
          <w:tcPr>
            <w:tcW w:w="1564" w:type="pct"/>
            <w:hideMark/>
          </w:tcPr>
          <w:p w:rsidRPr="009264CF" w:rsidR="00CB4319" w:rsidP="00CB4319" w:rsidRDefault="00CB4319">
            <w:pPr>
              <w:rPr>
                <w:rFonts w:cs="Arial"/>
                <w:color w:val="333333"/>
              </w:rPr>
            </w:pPr>
            <w:r w:rsidRPr="009264CF">
              <w:rPr>
                <w:rFonts w:cs="Arial"/>
                <w:color w:val="333333"/>
              </w:rPr>
              <w:t>Breton</w:t>
            </w:r>
          </w:p>
        </w:tc>
        <w:tc>
          <w:tcPr>
            <w:tcW w:w="804" w:type="pct"/>
          </w:tcPr>
          <w:p w:rsidRPr="009264CF" w:rsidR="00CB4319" w:rsidP="00CB4319" w:rsidRDefault="00CB4319">
            <w:pPr>
              <w:jc w:val="center"/>
              <w:rPr>
                <w:rFonts w:cs="Arial"/>
                <w:color w:val="333333"/>
              </w:rPr>
            </w:pPr>
            <w:proofErr w:type="spellStart"/>
            <w:r w:rsidRPr="009264CF">
              <w:rPr>
                <w:rFonts w:cs="Arial"/>
                <w:color w:val="333333"/>
              </w:rPr>
              <w:t>nbl</w:t>
            </w:r>
            <w:proofErr w:type="spellEnd"/>
          </w:p>
        </w:tc>
        <w:tc>
          <w:tcPr>
            <w:tcW w:w="1830" w:type="pct"/>
          </w:tcPr>
          <w:p w:rsidRPr="009264CF" w:rsidR="00CB4319" w:rsidP="00CB4319" w:rsidRDefault="00CB4319">
            <w:pPr>
              <w:rPr>
                <w:rFonts w:cs="Arial"/>
                <w:color w:val="333333"/>
              </w:rPr>
            </w:pPr>
            <w:r w:rsidRPr="009264CF">
              <w:rPr>
                <w:rFonts w:cs="Arial"/>
                <w:color w:val="333333"/>
              </w:rPr>
              <w:t>Ndebele, South; South Ndebele</w:t>
            </w:r>
          </w:p>
        </w:tc>
      </w:tr>
      <w:tr w:rsidRPr="009264CF" w:rsidR="00CB4319" w:rsidTr="0036671D">
        <w:trPr>
          <w:cantSplit/>
          <w:trHeight w:val="300"/>
        </w:trPr>
        <w:tc>
          <w:tcPr>
            <w:tcW w:w="802" w:type="pct"/>
            <w:hideMark/>
          </w:tcPr>
          <w:p w:rsidRPr="009264CF" w:rsidR="00CB4319" w:rsidP="00CB4319" w:rsidRDefault="00CB4319">
            <w:pPr>
              <w:jc w:val="center"/>
              <w:rPr>
                <w:rFonts w:cs="Arial"/>
                <w:color w:val="333333"/>
              </w:rPr>
            </w:pPr>
            <w:r w:rsidRPr="009264CF">
              <w:rPr>
                <w:rFonts w:cs="Arial"/>
                <w:color w:val="333333"/>
              </w:rPr>
              <w:t>bug</w:t>
            </w:r>
          </w:p>
        </w:tc>
        <w:tc>
          <w:tcPr>
            <w:tcW w:w="1564" w:type="pct"/>
            <w:hideMark/>
          </w:tcPr>
          <w:p w:rsidRPr="009264CF" w:rsidR="00CB4319" w:rsidP="00CB4319" w:rsidRDefault="00CB4319">
            <w:pPr>
              <w:rPr>
                <w:rFonts w:cs="Arial"/>
                <w:color w:val="333333"/>
              </w:rPr>
            </w:pPr>
            <w:r w:rsidRPr="009264CF">
              <w:rPr>
                <w:rFonts w:cs="Arial"/>
                <w:color w:val="333333"/>
              </w:rPr>
              <w:t>Buginese</w:t>
            </w:r>
          </w:p>
        </w:tc>
        <w:tc>
          <w:tcPr>
            <w:tcW w:w="804" w:type="pct"/>
          </w:tcPr>
          <w:p w:rsidRPr="009264CF" w:rsidR="00CB4319" w:rsidP="00CB4319" w:rsidRDefault="00CB4319">
            <w:pPr>
              <w:jc w:val="center"/>
              <w:rPr>
                <w:rFonts w:cs="Arial"/>
                <w:color w:val="333333"/>
              </w:rPr>
            </w:pPr>
            <w:proofErr w:type="spellStart"/>
            <w:r w:rsidRPr="009264CF">
              <w:rPr>
                <w:rFonts w:cs="Arial"/>
                <w:color w:val="333333"/>
              </w:rPr>
              <w:t>ndo</w:t>
            </w:r>
            <w:proofErr w:type="spellEnd"/>
          </w:p>
        </w:tc>
        <w:tc>
          <w:tcPr>
            <w:tcW w:w="1830" w:type="pct"/>
          </w:tcPr>
          <w:p w:rsidRPr="009264CF" w:rsidR="00CB4319" w:rsidP="00CB4319" w:rsidRDefault="00CB4319">
            <w:pPr>
              <w:rPr>
                <w:rFonts w:cs="Arial"/>
                <w:color w:val="333333"/>
              </w:rPr>
            </w:pPr>
            <w:r w:rsidRPr="009264CF">
              <w:rPr>
                <w:rFonts w:cs="Arial"/>
                <w:color w:val="333333"/>
              </w:rPr>
              <w:t>Ndonga</w:t>
            </w:r>
          </w:p>
        </w:tc>
      </w:tr>
      <w:tr w:rsidRPr="009264CF" w:rsidR="00CB4319" w:rsidTr="0036671D">
        <w:trPr>
          <w:cantSplit/>
          <w:trHeight w:val="300"/>
        </w:trPr>
        <w:tc>
          <w:tcPr>
            <w:tcW w:w="802" w:type="pct"/>
            <w:hideMark/>
          </w:tcPr>
          <w:p w:rsidRPr="009264CF" w:rsidR="00CB4319" w:rsidP="00CB4319" w:rsidRDefault="00CB4319">
            <w:pPr>
              <w:jc w:val="center"/>
              <w:rPr>
                <w:rFonts w:cs="Arial"/>
                <w:color w:val="333333"/>
              </w:rPr>
            </w:pPr>
            <w:proofErr w:type="spellStart"/>
            <w:r w:rsidRPr="009264CF">
              <w:rPr>
                <w:rFonts w:cs="Arial"/>
                <w:color w:val="333333"/>
              </w:rPr>
              <w:t>bul</w:t>
            </w:r>
            <w:proofErr w:type="spellEnd"/>
          </w:p>
        </w:tc>
        <w:tc>
          <w:tcPr>
            <w:tcW w:w="1564" w:type="pct"/>
            <w:hideMark/>
          </w:tcPr>
          <w:p w:rsidRPr="009264CF" w:rsidR="00CB4319" w:rsidP="00CB4319" w:rsidRDefault="00CB4319">
            <w:pPr>
              <w:rPr>
                <w:rFonts w:cs="Arial"/>
                <w:color w:val="333333"/>
              </w:rPr>
            </w:pPr>
            <w:r w:rsidRPr="009264CF">
              <w:rPr>
                <w:rFonts w:cs="Arial"/>
                <w:color w:val="333333"/>
              </w:rPr>
              <w:t>Bulgarian</w:t>
            </w:r>
          </w:p>
        </w:tc>
        <w:tc>
          <w:tcPr>
            <w:tcW w:w="804" w:type="pct"/>
          </w:tcPr>
          <w:p w:rsidRPr="009264CF" w:rsidR="00CB4319" w:rsidP="00CB4319" w:rsidRDefault="00CB4319">
            <w:pPr>
              <w:jc w:val="center"/>
              <w:rPr>
                <w:rFonts w:cs="Arial"/>
                <w:color w:val="333333"/>
              </w:rPr>
            </w:pPr>
            <w:r w:rsidRPr="009264CF">
              <w:rPr>
                <w:rFonts w:cs="Arial"/>
                <w:color w:val="333333"/>
              </w:rPr>
              <w:t>nap</w:t>
            </w:r>
          </w:p>
        </w:tc>
        <w:tc>
          <w:tcPr>
            <w:tcW w:w="1830" w:type="pct"/>
          </w:tcPr>
          <w:p w:rsidRPr="009264CF" w:rsidR="00CB4319" w:rsidP="00CB4319" w:rsidRDefault="00CB4319">
            <w:pPr>
              <w:rPr>
                <w:rFonts w:cs="Arial"/>
                <w:color w:val="333333"/>
              </w:rPr>
            </w:pPr>
            <w:r w:rsidRPr="009264CF">
              <w:rPr>
                <w:rFonts w:cs="Arial"/>
                <w:color w:val="333333"/>
              </w:rPr>
              <w:t>Neapolitan</w:t>
            </w:r>
          </w:p>
        </w:tc>
      </w:tr>
      <w:tr w:rsidRPr="009264CF" w:rsidR="00CB4319" w:rsidTr="0036671D">
        <w:trPr>
          <w:cantSplit/>
          <w:trHeight w:val="300"/>
        </w:trPr>
        <w:tc>
          <w:tcPr>
            <w:tcW w:w="802" w:type="pct"/>
            <w:hideMark/>
          </w:tcPr>
          <w:p w:rsidRPr="009264CF" w:rsidR="00CB4319" w:rsidP="00CB4319" w:rsidRDefault="00CB4319">
            <w:pPr>
              <w:jc w:val="center"/>
              <w:rPr>
                <w:rFonts w:cs="Arial"/>
                <w:color w:val="333333"/>
              </w:rPr>
            </w:pPr>
            <w:proofErr w:type="spellStart"/>
            <w:r w:rsidRPr="009264CF">
              <w:rPr>
                <w:rFonts w:cs="Arial"/>
                <w:color w:val="333333"/>
              </w:rPr>
              <w:lastRenderedPageBreak/>
              <w:t>bua</w:t>
            </w:r>
            <w:proofErr w:type="spellEnd"/>
          </w:p>
        </w:tc>
        <w:tc>
          <w:tcPr>
            <w:tcW w:w="1564" w:type="pct"/>
            <w:hideMark/>
          </w:tcPr>
          <w:p w:rsidRPr="009264CF" w:rsidR="00CB4319" w:rsidP="00CB4319" w:rsidRDefault="00CB4319">
            <w:pPr>
              <w:rPr>
                <w:rFonts w:cs="Arial"/>
                <w:color w:val="333333"/>
              </w:rPr>
            </w:pPr>
            <w:proofErr w:type="spellStart"/>
            <w:r w:rsidRPr="009264CF">
              <w:rPr>
                <w:rFonts w:cs="Arial"/>
                <w:color w:val="333333"/>
              </w:rPr>
              <w:t>Buriat</w:t>
            </w:r>
            <w:proofErr w:type="spellEnd"/>
          </w:p>
        </w:tc>
        <w:tc>
          <w:tcPr>
            <w:tcW w:w="804" w:type="pct"/>
          </w:tcPr>
          <w:p w:rsidRPr="009264CF" w:rsidR="00CB4319" w:rsidP="00CB4319" w:rsidRDefault="00CB4319">
            <w:pPr>
              <w:jc w:val="center"/>
              <w:rPr>
                <w:rFonts w:cs="Arial"/>
                <w:color w:val="333333"/>
              </w:rPr>
            </w:pPr>
            <w:r w:rsidRPr="009264CF">
              <w:rPr>
                <w:rFonts w:cs="Arial"/>
                <w:color w:val="333333"/>
              </w:rPr>
              <w:t>new</w:t>
            </w:r>
          </w:p>
        </w:tc>
        <w:tc>
          <w:tcPr>
            <w:tcW w:w="1830" w:type="pct"/>
          </w:tcPr>
          <w:p w:rsidRPr="009264CF" w:rsidR="00CB4319" w:rsidP="00CB4319" w:rsidRDefault="00CB4319">
            <w:pPr>
              <w:rPr>
                <w:rFonts w:cs="Arial"/>
                <w:color w:val="333333"/>
              </w:rPr>
            </w:pPr>
            <w:r w:rsidRPr="009264CF">
              <w:rPr>
                <w:rFonts w:cs="Arial"/>
                <w:color w:val="333333"/>
              </w:rPr>
              <w:t xml:space="preserve">Nepal </w:t>
            </w:r>
            <w:proofErr w:type="spellStart"/>
            <w:r w:rsidRPr="009264CF">
              <w:rPr>
                <w:rFonts w:cs="Arial"/>
                <w:color w:val="333333"/>
              </w:rPr>
              <w:t>Bhasa</w:t>
            </w:r>
            <w:proofErr w:type="spellEnd"/>
            <w:r w:rsidRPr="009264CF">
              <w:rPr>
                <w:rFonts w:cs="Arial"/>
                <w:color w:val="333333"/>
              </w:rPr>
              <w:t>; Newari</w:t>
            </w:r>
          </w:p>
        </w:tc>
      </w:tr>
      <w:tr w:rsidRPr="009264CF" w:rsidR="00CB4319" w:rsidTr="0036671D">
        <w:trPr>
          <w:cantSplit/>
          <w:trHeight w:val="300"/>
        </w:trPr>
        <w:tc>
          <w:tcPr>
            <w:tcW w:w="802" w:type="pct"/>
            <w:hideMark/>
          </w:tcPr>
          <w:p w:rsidRPr="009264CF" w:rsidR="00CB4319" w:rsidP="00CB4319" w:rsidRDefault="00CB4319">
            <w:pPr>
              <w:jc w:val="center"/>
              <w:rPr>
                <w:rFonts w:cs="Arial"/>
                <w:color w:val="333333"/>
              </w:rPr>
            </w:pPr>
            <w:r w:rsidRPr="009264CF">
              <w:rPr>
                <w:rFonts w:cs="Arial"/>
                <w:color w:val="333333"/>
              </w:rPr>
              <w:t>bur</w:t>
            </w:r>
          </w:p>
        </w:tc>
        <w:tc>
          <w:tcPr>
            <w:tcW w:w="1564" w:type="pct"/>
            <w:hideMark/>
          </w:tcPr>
          <w:p w:rsidRPr="009264CF" w:rsidR="00CB4319" w:rsidP="00CB4319" w:rsidRDefault="00CB4319">
            <w:pPr>
              <w:rPr>
                <w:rFonts w:cs="Arial"/>
                <w:color w:val="333333"/>
              </w:rPr>
            </w:pPr>
            <w:r w:rsidRPr="009264CF">
              <w:rPr>
                <w:rFonts w:cs="Arial"/>
                <w:color w:val="333333"/>
              </w:rPr>
              <w:t>Burmese</w:t>
            </w:r>
          </w:p>
        </w:tc>
        <w:tc>
          <w:tcPr>
            <w:tcW w:w="804" w:type="pct"/>
          </w:tcPr>
          <w:p w:rsidRPr="009264CF" w:rsidR="00CB4319" w:rsidP="00CB4319" w:rsidRDefault="00CB4319">
            <w:pPr>
              <w:jc w:val="center"/>
              <w:rPr>
                <w:rFonts w:cs="Arial"/>
                <w:color w:val="333333"/>
              </w:rPr>
            </w:pPr>
            <w:r w:rsidRPr="009264CF">
              <w:rPr>
                <w:rFonts w:cs="Arial"/>
                <w:color w:val="333333"/>
              </w:rPr>
              <w:t>nep</w:t>
            </w:r>
          </w:p>
        </w:tc>
        <w:tc>
          <w:tcPr>
            <w:tcW w:w="1830" w:type="pct"/>
          </w:tcPr>
          <w:p w:rsidRPr="009264CF" w:rsidR="00CB4319" w:rsidP="00CB4319" w:rsidRDefault="00CB4319">
            <w:pPr>
              <w:rPr>
                <w:rFonts w:cs="Arial"/>
                <w:color w:val="333333"/>
              </w:rPr>
            </w:pPr>
            <w:r w:rsidRPr="009264CF">
              <w:rPr>
                <w:rFonts w:cs="Arial"/>
                <w:color w:val="333333"/>
              </w:rPr>
              <w:t>Nepali</w:t>
            </w:r>
          </w:p>
        </w:tc>
      </w:tr>
      <w:tr w:rsidRPr="009264CF" w:rsidR="00CB4319" w:rsidTr="0036671D">
        <w:trPr>
          <w:cantSplit/>
          <w:trHeight w:val="300"/>
        </w:trPr>
        <w:tc>
          <w:tcPr>
            <w:tcW w:w="802" w:type="pct"/>
            <w:hideMark/>
          </w:tcPr>
          <w:p w:rsidRPr="009264CF" w:rsidR="00CB4319" w:rsidP="00CB4319" w:rsidRDefault="00CB4319">
            <w:pPr>
              <w:jc w:val="center"/>
              <w:rPr>
                <w:rFonts w:cs="Arial"/>
                <w:color w:val="333333"/>
              </w:rPr>
            </w:pPr>
            <w:r w:rsidRPr="009264CF">
              <w:rPr>
                <w:rFonts w:cs="Arial"/>
                <w:color w:val="333333"/>
              </w:rPr>
              <w:t>cad</w:t>
            </w:r>
          </w:p>
        </w:tc>
        <w:tc>
          <w:tcPr>
            <w:tcW w:w="1564" w:type="pct"/>
            <w:hideMark/>
          </w:tcPr>
          <w:p w:rsidRPr="009264CF" w:rsidR="00CB4319" w:rsidP="00CB4319" w:rsidRDefault="00CB4319">
            <w:pPr>
              <w:rPr>
                <w:rFonts w:cs="Arial"/>
                <w:color w:val="333333"/>
              </w:rPr>
            </w:pPr>
            <w:r w:rsidRPr="009264CF">
              <w:rPr>
                <w:rFonts w:cs="Arial"/>
                <w:color w:val="333333"/>
              </w:rPr>
              <w:t>Caddo</w:t>
            </w:r>
          </w:p>
        </w:tc>
        <w:tc>
          <w:tcPr>
            <w:tcW w:w="804" w:type="pct"/>
          </w:tcPr>
          <w:p w:rsidRPr="009264CF" w:rsidR="00CB4319" w:rsidP="00CB4319" w:rsidRDefault="00CB4319">
            <w:pPr>
              <w:jc w:val="center"/>
              <w:rPr>
                <w:rFonts w:cs="Arial"/>
                <w:color w:val="333333"/>
              </w:rPr>
            </w:pPr>
            <w:proofErr w:type="spellStart"/>
            <w:r w:rsidRPr="009264CF">
              <w:rPr>
                <w:rFonts w:cs="Arial"/>
                <w:color w:val="333333"/>
              </w:rPr>
              <w:t>nia</w:t>
            </w:r>
            <w:proofErr w:type="spellEnd"/>
          </w:p>
        </w:tc>
        <w:tc>
          <w:tcPr>
            <w:tcW w:w="1830" w:type="pct"/>
          </w:tcPr>
          <w:p w:rsidRPr="009264CF" w:rsidR="00CB4319" w:rsidP="00CB4319" w:rsidRDefault="00CB4319">
            <w:pPr>
              <w:rPr>
                <w:rFonts w:cs="Arial"/>
                <w:color w:val="333333"/>
              </w:rPr>
            </w:pPr>
            <w:proofErr w:type="spellStart"/>
            <w:r w:rsidRPr="009264CF">
              <w:rPr>
                <w:rFonts w:cs="Arial"/>
                <w:color w:val="333333"/>
              </w:rPr>
              <w:t>Nias</w:t>
            </w:r>
            <w:proofErr w:type="spellEnd"/>
          </w:p>
        </w:tc>
      </w:tr>
      <w:tr w:rsidRPr="009264CF" w:rsidR="00CB4319" w:rsidTr="0036671D">
        <w:trPr>
          <w:cantSplit/>
          <w:trHeight w:val="300"/>
        </w:trPr>
        <w:tc>
          <w:tcPr>
            <w:tcW w:w="802" w:type="pct"/>
            <w:hideMark/>
          </w:tcPr>
          <w:p w:rsidRPr="009264CF" w:rsidR="00CB4319" w:rsidP="00CB4319" w:rsidRDefault="00CB4319">
            <w:pPr>
              <w:jc w:val="center"/>
              <w:rPr>
                <w:rFonts w:cs="Arial"/>
                <w:color w:val="333333"/>
              </w:rPr>
            </w:pPr>
            <w:r w:rsidRPr="009264CF">
              <w:rPr>
                <w:rFonts w:cs="Arial"/>
                <w:color w:val="333333"/>
              </w:rPr>
              <w:t>cat</w:t>
            </w:r>
          </w:p>
        </w:tc>
        <w:tc>
          <w:tcPr>
            <w:tcW w:w="1564" w:type="pct"/>
            <w:hideMark/>
          </w:tcPr>
          <w:p w:rsidRPr="009264CF" w:rsidR="00CB4319" w:rsidP="00CB4319" w:rsidRDefault="00CB4319">
            <w:pPr>
              <w:rPr>
                <w:rFonts w:cs="Arial"/>
                <w:color w:val="333333"/>
              </w:rPr>
            </w:pPr>
            <w:r w:rsidRPr="009264CF">
              <w:rPr>
                <w:rFonts w:cs="Arial"/>
                <w:color w:val="333333"/>
              </w:rPr>
              <w:t>Catalan; Valencian</w:t>
            </w:r>
          </w:p>
        </w:tc>
        <w:tc>
          <w:tcPr>
            <w:tcW w:w="804" w:type="pct"/>
          </w:tcPr>
          <w:p w:rsidRPr="009264CF" w:rsidR="00CB4319" w:rsidP="00CB4319" w:rsidRDefault="00CB4319">
            <w:pPr>
              <w:jc w:val="center"/>
              <w:rPr>
                <w:rFonts w:cs="Arial"/>
                <w:color w:val="333333"/>
              </w:rPr>
            </w:pPr>
            <w:proofErr w:type="spellStart"/>
            <w:r w:rsidRPr="009264CF">
              <w:rPr>
                <w:rFonts w:cs="Arial"/>
                <w:color w:val="333333"/>
              </w:rPr>
              <w:t>nic</w:t>
            </w:r>
            <w:proofErr w:type="spellEnd"/>
          </w:p>
        </w:tc>
        <w:tc>
          <w:tcPr>
            <w:tcW w:w="1830" w:type="pct"/>
          </w:tcPr>
          <w:p w:rsidRPr="009264CF" w:rsidR="00CB4319" w:rsidP="00CB4319" w:rsidRDefault="00CB4319">
            <w:pPr>
              <w:rPr>
                <w:rFonts w:cs="Arial"/>
                <w:color w:val="333333"/>
              </w:rPr>
            </w:pPr>
            <w:r w:rsidRPr="009264CF">
              <w:rPr>
                <w:rFonts w:cs="Arial"/>
                <w:color w:val="333333"/>
              </w:rPr>
              <w:t>Niger-Kordofanian languages</w:t>
            </w:r>
          </w:p>
        </w:tc>
      </w:tr>
      <w:tr w:rsidRPr="009264CF" w:rsidR="00CB4319" w:rsidTr="0036671D">
        <w:trPr>
          <w:cantSplit/>
          <w:trHeight w:val="300"/>
        </w:trPr>
        <w:tc>
          <w:tcPr>
            <w:tcW w:w="802" w:type="pct"/>
            <w:hideMark/>
          </w:tcPr>
          <w:p w:rsidRPr="009264CF" w:rsidR="00CB4319" w:rsidP="00CB4319" w:rsidRDefault="00CB4319">
            <w:pPr>
              <w:jc w:val="center"/>
              <w:rPr>
                <w:rFonts w:cs="Arial"/>
                <w:color w:val="333333"/>
              </w:rPr>
            </w:pPr>
            <w:proofErr w:type="spellStart"/>
            <w:r w:rsidRPr="009264CF">
              <w:rPr>
                <w:rFonts w:cs="Arial"/>
                <w:color w:val="333333"/>
              </w:rPr>
              <w:t>cau</w:t>
            </w:r>
            <w:proofErr w:type="spellEnd"/>
          </w:p>
        </w:tc>
        <w:tc>
          <w:tcPr>
            <w:tcW w:w="1564" w:type="pct"/>
            <w:hideMark/>
          </w:tcPr>
          <w:p w:rsidRPr="009264CF" w:rsidR="00CB4319" w:rsidP="00CB4319" w:rsidRDefault="00CB4319">
            <w:pPr>
              <w:rPr>
                <w:rFonts w:cs="Arial"/>
                <w:color w:val="333333"/>
              </w:rPr>
            </w:pPr>
            <w:r w:rsidRPr="009264CF">
              <w:rPr>
                <w:rFonts w:cs="Arial"/>
                <w:color w:val="333333"/>
              </w:rPr>
              <w:t>Caucasian languages</w:t>
            </w:r>
          </w:p>
        </w:tc>
        <w:tc>
          <w:tcPr>
            <w:tcW w:w="804" w:type="pct"/>
          </w:tcPr>
          <w:p w:rsidRPr="009264CF" w:rsidR="00CB4319" w:rsidP="00CB4319" w:rsidRDefault="00CB4319">
            <w:pPr>
              <w:jc w:val="center"/>
              <w:rPr>
                <w:rFonts w:cs="Arial"/>
                <w:color w:val="333333"/>
              </w:rPr>
            </w:pPr>
            <w:proofErr w:type="spellStart"/>
            <w:r w:rsidRPr="009264CF">
              <w:rPr>
                <w:rFonts w:cs="Arial"/>
                <w:color w:val="333333"/>
              </w:rPr>
              <w:t>ssa</w:t>
            </w:r>
            <w:proofErr w:type="spellEnd"/>
          </w:p>
        </w:tc>
        <w:tc>
          <w:tcPr>
            <w:tcW w:w="1830" w:type="pct"/>
          </w:tcPr>
          <w:p w:rsidRPr="009264CF" w:rsidR="00CB4319" w:rsidP="00CB4319" w:rsidRDefault="00CB4319">
            <w:pPr>
              <w:rPr>
                <w:rFonts w:cs="Arial"/>
                <w:color w:val="333333"/>
              </w:rPr>
            </w:pPr>
            <w:r w:rsidRPr="009264CF">
              <w:rPr>
                <w:rFonts w:cs="Arial"/>
                <w:color w:val="333333"/>
              </w:rPr>
              <w:t>Nilo-Saharan languages</w:t>
            </w:r>
          </w:p>
        </w:tc>
      </w:tr>
      <w:tr w:rsidRPr="009264CF" w:rsidR="00CB4319" w:rsidTr="0036671D">
        <w:trPr>
          <w:cantSplit/>
          <w:trHeight w:val="300"/>
        </w:trPr>
        <w:tc>
          <w:tcPr>
            <w:tcW w:w="802" w:type="pct"/>
            <w:hideMark/>
          </w:tcPr>
          <w:p w:rsidRPr="009264CF" w:rsidR="00CB4319" w:rsidP="00CB4319" w:rsidRDefault="00CB4319">
            <w:pPr>
              <w:jc w:val="center"/>
              <w:rPr>
                <w:rFonts w:cs="Arial"/>
                <w:color w:val="333333"/>
              </w:rPr>
            </w:pPr>
            <w:proofErr w:type="spellStart"/>
            <w:r w:rsidRPr="009264CF">
              <w:rPr>
                <w:rFonts w:cs="Arial"/>
                <w:color w:val="333333"/>
              </w:rPr>
              <w:t>ceb</w:t>
            </w:r>
            <w:proofErr w:type="spellEnd"/>
          </w:p>
        </w:tc>
        <w:tc>
          <w:tcPr>
            <w:tcW w:w="1564" w:type="pct"/>
            <w:hideMark/>
          </w:tcPr>
          <w:p w:rsidRPr="009264CF" w:rsidR="00CB4319" w:rsidP="00CB4319" w:rsidRDefault="00CB4319">
            <w:pPr>
              <w:rPr>
                <w:rFonts w:cs="Arial"/>
                <w:color w:val="333333"/>
              </w:rPr>
            </w:pPr>
            <w:r w:rsidRPr="009264CF">
              <w:rPr>
                <w:rFonts w:cs="Arial"/>
                <w:color w:val="333333"/>
              </w:rPr>
              <w:t>Cebuano</w:t>
            </w:r>
          </w:p>
        </w:tc>
        <w:tc>
          <w:tcPr>
            <w:tcW w:w="804" w:type="pct"/>
          </w:tcPr>
          <w:p w:rsidRPr="009264CF" w:rsidR="00CB4319" w:rsidP="00CB4319" w:rsidRDefault="00CB4319">
            <w:pPr>
              <w:jc w:val="center"/>
              <w:rPr>
                <w:rFonts w:cs="Arial"/>
                <w:color w:val="333333"/>
              </w:rPr>
            </w:pPr>
            <w:proofErr w:type="spellStart"/>
            <w:r w:rsidRPr="009264CF">
              <w:rPr>
                <w:rFonts w:cs="Arial"/>
                <w:color w:val="333333"/>
              </w:rPr>
              <w:t>niu</w:t>
            </w:r>
            <w:proofErr w:type="spellEnd"/>
          </w:p>
        </w:tc>
        <w:tc>
          <w:tcPr>
            <w:tcW w:w="1830" w:type="pct"/>
          </w:tcPr>
          <w:p w:rsidRPr="009264CF" w:rsidR="00CB4319" w:rsidP="00CB4319" w:rsidRDefault="00CB4319">
            <w:pPr>
              <w:rPr>
                <w:rFonts w:cs="Arial"/>
                <w:color w:val="333333"/>
              </w:rPr>
            </w:pPr>
            <w:r w:rsidRPr="009264CF">
              <w:rPr>
                <w:rFonts w:cs="Arial"/>
                <w:color w:val="333333"/>
              </w:rPr>
              <w:t>Niuean</w:t>
            </w:r>
          </w:p>
        </w:tc>
      </w:tr>
      <w:tr w:rsidRPr="009264CF" w:rsidR="00CB4319" w:rsidTr="0036671D">
        <w:trPr>
          <w:cantSplit/>
          <w:trHeight w:val="300"/>
        </w:trPr>
        <w:tc>
          <w:tcPr>
            <w:tcW w:w="802" w:type="pct"/>
            <w:hideMark/>
          </w:tcPr>
          <w:p w:rsidRPr="009264CF" w:rsidR="00CB4319" w:rsidP="00CB4319" w:rsidRDefault="00CB4319">
            <w:pPr>
              <w:jc w:val="center"/>
              <w:rPr>
                <w:rFonts w:cs="Arial"/>
                <w:color w:val="333333"/>
              </w:rPr>
            </w:pPr>
            <w:proofErr w:type="spellStart"/>
            <w:r w:rsidRPr="009264CF">
              <w:rPr>
                <w:rFonts w:cs="Arial"/>
                <w:color w:val="333333"/>
              </w:rPr>
              <w:t>cel</w:t>
            </w:r>
            <w:proofErr w:type="spellEnd"/>
          </w:p>
        </w:tc>
        <w:tc>
          <w:tcPr>
            <w:tcW w:w="1564" w:type="pct"/>
            <w:hideMark/>
          </w:tcPr>
          <w:p w:rsidRPr="009264CF" w:rsidR="00CB4319" w:rsidP="00CB4319" w:rsidRDefault="00CB4319">
            <w:pPr>
              <w:rPr>
                <w:rFonts w:cs="Arial"/>
                <w:color w:val="333333"/>
              </w:rPr>
            </w:pPr>
            <w:r w:rsidRPr="009264CF">
              <w:rPr>
                <w:rFonts w:cs="Arial"/>
                <w:color w:val="333333"/>
              </w:rPr>
              <w:t>Celtic languages</w:t>
            </w:r>
          </w:p>
        </w:tc>
        <w:tc>
          <w:tcPr>
            <w:tcW w:w="804" w:type="pct"/>
          </w:tcPr>
          <w:p w:rsidRPr="009264CF" w:rsidR="00CB4319" w:rsidP="00CB4319" w:rsidRDefault="00CB4319">
            <w:pPr>
              <w:jc w:val="center"/>
              <w:rPr>
                <w:rFonts w:cs="Arial"/>
                <w:color w:val="333333"/>
              </w:rPr>
            </w:pPr>
            <w:proofErr w:type="spellStart"/>
            <w:r w:rsidRPr="009264CF">
              <w:rPr>
                <w:rFonts w:cs="Arial"/>
                <w:color w:val="333333"/>
              </w:rPr>
              <w:t>nqo</w:t>
            </w:r>
            <w:proofErr w:type="spellEnd"/>
          </w:p>
        </w:tc>
        <w:tc>
          <w:tcPr>
            <w:tcW w:w="1830" w:type="pct"/>
          </w:tcPr>
          <w:p w:rsidRPr="009264CF" w:rsidR="00CB4319" w:rsidP="00CB4319" w:rsidRDefault="00CB4319">
            <w:pPr>
              <w:rPr>
                <w:rFonts w:cs="Arial"/>
                <w:color w:val="333333"/>
              </w:rPr>
            </w:pPr>
            <w:proofErr w:type="spellStart"/>
            <w:r w:rsidRPr="009264CF">
              <w:rPr>
                <w:rFonts w:cs="Arial"/>
                <w:color w:val="333333"/>
              </w:rPr>
              <w:t>N'Ko</w:t>
            </w:r>
            <w:proofErr w:type="spellEnd"/>
          </w:p>
        </w:tc>
      </w:tr>
      <w:tr w:rsidRPr="009264CF" w:rsidR="00CB4319" w:rsidTr="0036671D">
        <w:trPr>
          <w:cantSplit/>
          <w:trHeight w:val="300"/>
        </w:trPr>
        <w:tc>
          <w:tcPr>
            <w:tcW w:w="802" w:type="pct"/>
            <w:hideMark/>
          </w:tcPr>
          <w:p w:rsidRPr="009264CF" w:rsidR="00CB4319" w:rsidP="00CB4319" w:rsidRDefault="00CB4319">
            <w:pPr>
              <w:jc w:val="center"/>
              <w:rPr>
                <w:rFonts w:cs="Arial"/>
                <w:color w:val="333333"/>
              </w:rPr>
            </w:pPr>
            <w:proofErr w:type="spellStart"/>
            <w:r w:rsidRPr="009264CF">
              <w:rPr>
                <w:rFonts w:cs="Arial"/>
                <w:color w:val="333333"/>
              </w:rPr>
              <w:t>cai</w:t>
            </w:r>
            <w:proofErr w:type="spellEnd"/>
          </w:p>
        </w:tc>
        <w:tc>
          <w:tcPr>
            <w:tcW w:w="1564" w:type="pct"/>
            <w:hideMark/>
          </w:tcPr>
          <w:p w:rsidRPr="009264CF" w:rsidR="00CB4319" w:rsidP="00CB4319" w:rsidRDefault="00CB4319">
            <w:pPr>
              <w:rPr>
                <w:rFonts w:cs="Arial"/>
                <w:color w:val="333333"/>
              </w:rPr>
            </w:pPr>
            <w:r w:rsidRPr="009264CF">
              <w:rPr>
                <w:rFonts w:cs="Arial"/>
                <w:color w:val="333333"/>
              </w:rPr>
              <w:t>Central American Indian languages</w:t>
            </w:r>
          </w:p>
        </w:tc>
        <w:tc>
          <w:tcPr>
            <w:tcW w:w="804" w:type="pct"/>
          </w:tcPr>
          <w:p w:rsidRPr="009264CF" w:rsidR="00CB4319" w:rsidP="00CB4319" w:rsidRDefault="00CB4319">
            <w:pPr>
              <w:jc w:val="center"/>
              <w:rPr>
                <w:rFonts w:cs="Arial"/>
                <w:color w:val="333333"/>
              </w:rPr>
            </w:pPr>
            <w:proofErr w:type="spellStart"/>
            <w:r w:rsidRPr="009264CF">
              <w:rPr>
                <w:rFonts w:cs="Arial"/>
                <w:color w:val="333333"/>
              </w:rPr>
              <w:t>nog</w:t>
            </w:r>
            <w:proofErr w:type="spellEnd"/>
          </w:p>
        </w:tc>
        <w:tc>
          <w:tcPr>
            <w:tcW w:w="1830" w:type="pct"/>
          </w:tcPr>
          <w:p w:rsidRPr="009264CF" w:rsidR="00CB4319" w:rsidP="00CB4319" w:rsidRDefault="00CB4319">
            <w:pPr>
              <w:rPr>
                <w:rFonts w:cs="Arial"/>
                <w:color w:val="333333"/>
              </w:rPr>
            </w:pPr>
            <w:r w:rsidRPr="009264CF">
              <w:rPr>
                <w:rFonts w:cs="Arial"/>
                <w:color w:val="333333"/>
              </w:rPr>
              <w:t>Nogai</w:t>
            </w:r>
          </w:p>
        </w:tc>
      </w:tr>
      <w:tr w:rsidRPr="009264CF" w:rsidR="00CB4319" w:rsidTr="0036671D">
        <w:trPr>
          <w:cantSplit/>
          <w:trHeight w:val="300"/>
        </w:trPr>
        <w:tc>
          <w:tcPr>
            <w:tcW w:w="802" w:type="pct"/>
            <w:hideMark/>
          </w:tcPr>
          <w:p w:rsidRPr="009264CF" w:rsidR="00CB4319" w:rsidP="00CB4319" w:rsidRDefault="00CB4319">
            <w:pPr>
              <w:jc w:val="center"/>
              <w:rPr>
                <w:rFonts w:cs="Arial"/>
                <w:color w:val="333333"/>
              </w:rPr>
            </w:pPr>
            <w:proofErr w:type="spellStart"/>
            <w:r w:rsidRPr="009264CF">
              <w:rPr>
                <w:rFonts w:cs="Arial"/>
                <w:color w:val="333333"/>
              </w:rPr>
              <w:t>khm</w:t>
            </w:r>
            <w:proofErr w:type="spellEnd"/>
          </w:p>
        </w:tc>
        <w:tc>
          <w:tcPr>
            <w:tcW w:w="1564" w:type="pct"/>
            <w:hideMark/>
          </w:tcPr>
          <w:p w:rsidRPr="009264CF" w:rsidR="00CB4319" w:rsidP="00CB4319" w:rsidRDefault="00CB4319">
            <w:pPr>
              <w:rPr>
                <w:rFonts w:cs="Arial"/>
                <w:color w:val="333333"/>
              </w:rPr>
            </w:pPr>
            <w:r w:rsidRPr="009264CF">
              <w:rPr>
                <w:rFonts w:cs="Arial"/>
                <w:color w:val="333333"/>
              </w:rPr>
              <w:t>Central Khmer</w:t>
            </w:r>
          </w:p>
        </w:tc>
        <w:tc>
          <w:tcPr>
            <w:tcW w:w="804" w:type="pct"/>
          </w:tcPr>
          <w:p w:rsidRPr="009264CF" w:rsidR="00CB4319" w:rsidP="00CB4319" w:rsidRDefault="00CB4319">
            <w:pPr>
              <w:jc w:val="center"/>
              <w:rPr>
                <w:rFonts w:cs="Arial"/>
                <w:color w:val="333333"/>
              </w:rPr>
            </w:pPr>
            <w:r w:rsidRPr="009264CF">
              <w:rPr>
                <w:rFonts w:cs="Arial"/>
                <w:color w:val="333333"/>
              </w:rPr>
              <w:t>non</w:t>
            </w:r>
          </w:p>
        </w:tc>
        <w:tc>
          <w:tcPr>
            <w:tcW w:w="1830" w:type="pct"/>
          </w:tcPr>
          <w:p w:rsidRPr="009264CF" w:rsidR="00CB4319" w:rsidP="00CB4319" w:rsidRDefault="00CB4319">
            <w:pPr>
              <w:rPr>
                <w:rFonts w:cs="Arial"/>
                <w:color w:val="333333"/>
              </w:rPr>
            </w:pPr>
            <w:r w:rsidRPr="009264CF">
              <w:rPr>
                <w:rFonts w:cs="Arial"/>
                <w:color w:val="333333"/>
              </w:rPr>
              <w:t>Norse, Old</w:t>
            </w:r>
          </w:p>
        </w:tc>
      </w:tr>
      <w:tr w:rsidRPr="009264CF" w:rsidR="00CB4319" w:rsidTr="0036671D">
        <w:trPr>
          <w:cantSplit/>
          <w:trHeight w:val="300"/>
        </w:trPr>
        <w:tc>
          <w:tcPr>
            <w:tcW w:w="802" w:type="pct"/>
            <w:hideMark/>
          </w:tcPr>
          <w:p w:rsidRPr="009264CF" w:rsidR="00CB4319" w:rsidP="00CB4319" w:rsidRDefault="00CB4319">
            <w:pPr>
              <w:jc w:val="center"/>
              <w:rPr>
                <w:rFonts w:cs="Arial"/>
                <w:color w:val="333333"/>
              </w:rPr>
            </w:pPr>
            <w:proofErr w:type="spellStart"/>
            <w:r w:rsidRPr="009264CF">
              <w:rPr>
                <w:rFonts w:cs="Arial"/>
                <w:color w:val="333333"/>
              </w:rPr>
              <w:t>chg</w:t>
            </w:r>
            <w:proofErr w:type="spellEnd"/>
          </w:p>
        </w:tc>
        <w:tc>
          <w:tcPr>
            <w:tcW w:w="1564" w:type="pct"/>
            <w:hideMark/>
          </w:tcPr>
          <w:p w:rsidRPr="009264CF" w:rsidR="00CB4319" w:rsidP="00CB4319" w:rsidRDefault="00CB4319">
            <w:pPr>
              <w:rPr>
                <w:rFonts w:cs="Arial"/>
                <w:color w:val="333333"/>
              </w:rPr>
            </w:pPr>
            <w:r w:rsidRPr="009264CF">
              <w:rPr>
                <w:rFonts w:cs="Arial"/>
                <w:color w:val="333333"/>
              </w:rPr>
              <w:t>Chagatai</w:t>
            </w:r>
          </w:p>
        </w:tc>
        <w:tc>
          <w:tcPr>
            <w:tcW w:w="804" w:type="pct"/>
          </w:tcPr>
          <w:p w:rsidRPr="009264CF" w:rsidR="00CB4319" w:rsidP="00CB4319" w:rsidRDefault="00CB4319">
            <w:pPr>
              <w:jc w:val="center"/>
              <w:rPr>
                <w:rFonts w:cs="Arial"/>
                <w:color w:val="333333"/>
              </w:rPr>
            </w:pPr>
            <w:proofErr w:type="spellStart"/>
            <w:r w:rsidRPr="009264CF">
              <w:rPr>
                <w:rFonts w:cs="Arial"/>
                <w:color w:val="333333"/>
              </w:rPr>
              <w:t>nai</w:t>
            </w:r>
            <w:proofErr w:type="spellEnd"/>
          </w:p>
        </w:tc>
        <w:tc>
          <w:tcPr>
            <w:tcW w:w="1830" w:type="pct"/>
          </w:tcPr>
          <w:p w:rsidRPr="009264CF" w:rsidR="00CB4319" w:rsidP="00CB4319" w:rsidRDefault="00CB4319">
            <w:pPr>
              <w:rPr>
                <w:rFonts w:cs="Arial"/>
                <w:color w:val="333333"/>
              </w:rPr>
            </w:pPr>
            <w:r w:rsidRPr="009264CF">
              <w:rPr>
                <w:rFonts w:cs="Arial"/>
                <w:color w:val="333333"/>
              </w:rPr>
              <w:t>North American Indian languages</w:t>
            </w:r>
          </w:p>
        </w:tc>
      </w:tr>
      <w:tr w:rsidRPr="009264CF" w:rsidR="00CB4319" w:rsidTr="0036671D">
        <w:trPr>
          <w:cantSplit/>
          <w:trHeight w:val="300"/>
        </w:trPr>
        <w:tc>
          <w:tcPr>
            <w:tcW w:w="802" w:type="pct"/>
            <w:hideMark/>
          </w:tcPr>
          <w:p w:rsidRPr="009264CF" w:rsidR="00CB4319" w:rsidP="00CB4319" w:rsidRDefault="00CB4319">
            <w:pPr>
              <w:jc w:val="center"/>
              <w:rPr>
                <w:rFonts w:cs="Arial"/>
                <w:color w:val="333333"/>
              </w:rPr>
            </w:pPr>
            <w:proofErr w:type="spellStart"/>
            <w:r w:rsidRPr="009264CF">
              <w:rPr>
                <w:rFonts w:cs="Arial"/>
                <w:color w:val="333333"/>
              </w:rPr>
              <w:t>cmc</w:t>
            </w:r>
            <w:proofErr w:type="spellEnd"/>
          </w:p>
        </w:tc>
        <w:tc>
          <w:tcPr>
            <w:tcW w:w="1564" w:type="pct"/>
            <w:hideMark/>
          </w:tcPr>
          <w:p w:rsidRPr="009264CF" w:rsidR="00CB4319" w:rsidP="00CB4319" w:rsidRDefault="00CB4319">
            <w:pPr>
              <w:rPr>
                <w:rFonts w:cs="Arial"/>
                <w:color w:val="333333"/>
              </w:rPr>
            </w:pPr>
            <w:proofErr w:type="spellStart"/>
            <w:r w:rsidRPr="009264CF">
              <w:rPr>
                <w:rFonts w:cs="Arial"/>
                <w:color w:val="333333"/>
              </w:rPr>
              <w:t>Chamic</w:t>
            </w:r>
            <w:proofErr w:type="spellEnd"/>
            <w:r w:rsidRPr="009264CF">
              <w:rPr>
                <w:rFonts w:cs="Arial"/>
                <w:color w:val="333333"/>
              </w:rPr>
              <w:t xml:space="preserve"> languages</w:t>
            </w:r>
          </w:p>
        </w:tc>
        <w:tc>
          <w:tcPr>
            <w:tcW w:w="804" w:type="pct"/>
          </w:tcPr>
          <w:p w:rsidRPr="009264CF" w:rsidR="00CB4319" w:rsidP="00CB4319" w:rsidRDefault="00CB4319">
            <w:pPr>
              <w:jc w:val="center"/>
              <w:rPr>
                <w:rFonts w:cs="Arial"/>
                <w:color w:val="333333"/>
              </w:rPr>
            </w:pPr>
            <w:proofErr w:type="spellStart"/>
            <w:r w:rsidRPr="009264CF">
              <w:rPr>
                <w:rFonts w:cs="Arial"/>
                <w:color w:val="333333"/>
              </w:rPr>
              <w:t>frr</w:t>
            </w:r>
            <w:proofErr w:type="spellEnd"/>
          </w:p>
        </w:tc>
        <w:tc>
          <w:tcPr>
            <w:tcW w:w="1830" w:type="pct"/>
          </w:tcPr>
          <w:p w:rsidRPr="009264CF" w:rsidR="00CB4319" w:rsidP="00CB4319" w:rsidRDefault="00CB4319">
            <w:pPr>
              <w:rPr>
                <w:rFonts w:cs="Arial"/>
                <w:color w:val="333333"/>
              </w:rPr>
            </w:pPr>
            <w:r w:rsidRPr="009264CF">
              <w:rPr>
                <w:rFonts w:cs="Arial"/>
                <w:color w:val="333333"/>
              </w:rPr>
              <w:t>Northern Frisian</w:t>
            </w:r>
          </w:p>
        </w:tc>
      </w:tr>
      <w:tr w:rsidRPr="009264CF" w:rsidR="00CB4319" w:rsidTr="0036671D">
        <w:trPr>
          <w:cantSplit/>
          <w:trHeight w:val="300"/>
        </w:trPr>
        <w:tc>
          <w:tcPr>
            <w:tcW w:w="802" w:type="pct"/>
            <w:hideMark/>
          </w:tcPr>
          <w:p w:rsidRPr="009264CF" w:rsidR="00CB4319" w:rsidP="00CB4319" w:rsidRDefault="00CB4319">
            <w:pPr>
              <w:jc w:val="center"/>
              <w:rPr>
                <w:rFonts w:cs="Arial"/>
                <w:color w:val="333333"/>
              </w:rPr>
            </w:pPr>
            <w:r w:rsidRPr="009264CF">
              <w:rPr>
                <w:rFonts w:cs="Arial"/>
                <w:color w:val="333333"/>
              </w:rPr>
              <w:t>cha</w:t>
            </w:r>
          </w:p>
        </w:tc>
        <w:tc>
          <w:tcPr>
            <w:tcW w:w="1564" w:type="pct"/>
            <w:hideMark/>
          </w:tcPr>
          <w:p w:rsidRPr="009264CF" w:rsidR="00CB4319" w:rsidP="00CB4319" w:rsidRDefault="00CB4319">
            <w:pPr>
              <w:rPr>
                <w:rFonts w:cs="Arial"/>
                <w:color w:val="333333"/>
              </w:rPr>
            </w:pPr>
            <w:r w:rsidRPr="009264CF">
              <w:rPr>
                <w:rFonts w:cs="Arial"/>
                <w:color w:val="333333"/>
              </w:rPr>
              <w:t>Chamorro</w:t>
            </w:r>
          </w:p>
        </w:tc>
        <w:tc>
          <w:tcPr>
            <w:tcW w:w="804" w:type="pct"/>
          </w:tcPr>
          <w:p w:rsidRPr="009264CF" w:rsidR="00CB4319" w:rsidP="00CB4319" w:rsidRDefault="00CB4319">
            <w:pPr>
              <w:jc w:val="center"/>
              <w:rPr>
                <w:rFonts w:cs="Arial"/>
                <w:color w:val="333333"/>
              </w:rPr>
            </w:pPr>
            <w:proofErr w:type="spellStart"/>
            <w:r w:rsidRPr="009264CF">
              <w:rPr>
                <w:rFonts w:cs="Arial"/>
                <w:color w:val="333333"/>
              </w:rPr>
              <w:t>sme</w:t>
            </w:r>
            <w:proofErr w:type="spellEnd"/>
          </w:p>
        </w:tc>
        <w:tc>
          <w:tcPr>
            <w:tcW w:w="1830" w:type="pct"/>
          </w:tcPr>
          <w:p w:rsidRPr="009264CF" w:rsidR="00CB4319" w:rsidP="00CB4319" w:rsidRDefault="00CB4319">
            <w:pPr>
              <w:rPr>
                <w:rFonts w:cs="Arial"/>
                <w:color w:val="333333"/>
              </w:rPr>
            </w:pPr>
            <w:r w:rsidRPr="009264CF">
              <w:rPr>
                <w:rFonts w:cs="Arial"/>
                <w:color w:val="333333"/>
              </w:rPr>
              <w:t>Northern Sami</w:t>
            </w:r>
          </w:p>
        </w:tc>
      </w:tr>
      <w:tr w:rsidRPr="009264CF" w:rsidR="00CB4319" w:rsidTr="0036671D">
        <w:trPr>
          <w:cantSplit/>
          <w:trHeight w:val="300"/>
        </w:trPr>
        <w:tc>
          <w:tcPr>
            <w:tcW w:w="802" w:type="pct"/>
            <w:hideMark/>
          </w:tcPr>
          <w:p w:rsidRPr="009264CF" w:rsidR="00CB4319" w:rsidP="00CB4319" w:rsidRDefault="00CB4319">
            <w:pPr>
              <w:jc w:val="center"/>
              <w:rPr>
                <w:rFonts w:cs="Arial"/>
                <w:color w:val="333333"/>
              </w:rPr>
            </w:pPr>
            <w:proofErr w:type="spellStart"/>
            <w:r w:rsidRPr="009264CF">
              <w:rPr>
                <w:rFonts w:cs="Arial"/>
                <w:color w:val="333333"/>
              </w:rPr>
              <w:t>che</w:t>
            </w:r>
            <w:proofErr w:type="spellEnd"/>
          </w:p>
        </w:tc>
        <w:tc>
          <w:tcPr>
            <w:tcW w:w="1564" w:type="pct"/>
            <w:hideMark/>
          </w:tcPr>
          <w:p w:rsidRPr="009264CF" w:rsidR="00CB4319" w:rsidP="00CB4319" w:rsidRDefault="00CB4319">
            <w:pPr>
              <w:rPr>
                <w:rFonts w:cs="Arial"/>
                <w:color w:val="333333"/>
              </w:rPr>
            </w:pPr>
            <w:r w:rsidRPr="009264CF">
              <w:rPr>
                <w:rFonts w:cs="Arial"/>
                <w:color w:val="333333"/>
              </w:rPr>
              <w:t>Chechen</w:t>
            </w:r>
          </w:p>
        </w:tc>
        <w:tc>
          <w:tcPr>
            <w:tcW w:w="804" w:type="pct"/>
          </w:tcPr>
          <w:p w:rsidRPr="009264CF" w:rsidR="00CB4319" w:rsidP="00CB4319" w:rsidRDefault="00CB4319">
            <w:pPr>
              <w:jc w:val="center"/>
              <w:rPr>
                <w:rFonts w:cs="Arial"/>
                <w:color w:val="333333"/>
              </w:rPr>
            </w:pPr>
            <w:r w:rsidRPr="009264CF">
              <w:rPr>
                <w:rFonts w:cs="Arial"/>
                <w:color w:val="333333"/>
              </w:rPr>
              <w:t>nor</w:t>
            </w:r>
          </w:p>
        </w:tc>
        <w:tc>
          <w:tcPr>
            <w:tcW w:w="1830" w:type="pct"/>
          </w:tcPr>
          <w:p w:rsidRPr="009264CF" w:rsidR="00CB4319" w:rsidP="00CB4319" w:rsidRDefault="00CB4319">
            <w:pPr>
              <w:rPr>
                <w:rFonts w:cs="Arial"/>
                <w:color w:val="333333"/>
              </w:rPr>
            </w:pPr>
            <w:r w:rsidRPr="009264CF">
              <w:rPr>
                <w:rFonts w:cs="Arial"/>
                <w:color w:val="333333"/>
              </w:rPr>
              <w:t>Norwegian</w:t>
            </w:r>
          </w:p>
        </w:tc>
      </w:tr>
      <w:tr w:rsidRPr="009264CF" w:rsidR="00CB4319" w:rsidTr="0036671D">
        <w:trPr>
          <w:cantSplit/>
          <w:trHeight w:val="300"/>
        </w:trPr>
        <w:tc>
          <w:tcPr>
            <w:tcW w:w="802" w:type="pct"/>
            <w:hideMark/>
          </w:tcPr>
          <w:p w:rsidRPr="009264CF" w:rsidR="00CB4319" w:rsidP="00CB4319" w:rsidRDefault="00CB4319">
            <w:pPr>
              <w:jc w:val="center"/>
              <w:rPr>
                <w:rFonts w:cs="Arial"/>
                <w:color w:val="333333"/>
              </w:rPr>
            </w:pPr>
            <w:proofErr w:type="spellStart"/>
            <w:r w:rsidRPr="009264CF">
              <w:rPr>
                <w:rFonts w:cs="Arial"/>
                <w:color w:val="333333"/>
              </w:rPr>
              <w:t>chr</w:t>
            </w:r>
            <w:proofErr w:type="spellEnd"/>
          </w:p>
        </w:tc>
        <w:tc>
          <w:tcPr>
            <w:tcW w:w="1564" w:type="pct"/>
            <w:hideMark/>
          </w:tcPr>
          <w:p w:rsidRPr="009264CF" w:rsidR="00CB4319" w:rsidP="00CB4319" w:rsidRDefault="00CB4319">
            <w:pPr>
              <w:rPr>
                <w:rFonts w:cs="Arial"/>
                <w:color w:val="333333"/>
              </w:rPr>
            </w:pPr>
            <w:r w:rsidRPr="009264CF">
              <w:rPr>
                <w:rFonts w:cs="Arial"/>
                <w:color w:val="333333"/>
              </w:rPr>
              <w:t>Cherokee</w:t>
            </w:r>
          </w:p>
        </w:tc>
        <w:tc>
          <w:tcPr>
            <w:tcW w:w="804" w:type="pct"/>
          </w:tcPr>
          <w:p w:rsidRPr="009264CF" w:rsidR="00CB4319" w:rsidP="00CB4319" w:rsidRDefault="00CB4319">
            <w:pPr>
              <w:jc w:val="center"/>
              <w:rPr>
                <w:rFonts w:cs="Arial"/>
                <w:color w:val="333333"/>
              </w:rPr>
            </w:pPr>
            <w:proofErr w:type="spellStart"/>
            <w:r w:rsidRPr="009264CF">
              <w:rPr>
                <w:rFonts w:cs="Arial"/>
                <w:color w:val="333333"/>
              </w:rPr>
              <w:t>nno</w:t>
            </w:r>
            <w:proofErr w:type="spellEnd"/>
          </w:p>
        </w:tc>
        <w:tc>
          <w:tcPr>
            <w:tcW w:w="1830" w:type="pct"/>
          </w:tcPr>
          <w:p w:rsidRPr="009264CF" w:rsidR="00CB4319" w:rsidP="00CB4319" w:rsidRDefault="00CB4319">
            <w:pPr>
              <w:rPr>
                <w:rFonts w:cs="Arial"/>
                <w:color w:val="333333"/>
              </w:rPr>
            </w:pPr>
            <w:r w:rsidRPr="009264CF">
              <w:rPr>
                <w:rFonts w:cs="Arial"/>
                <w:color w:val="333333"/>
              </w:rPr>
              <w:t>Norwegian Nynorsk; Nynorsk, Norwegian</w:t>
            </w:r>
          </w:p>
        </w:tc>
      </w:tr>
      <w:tr w:rsidRPr="009264CF" w:rsidR="00CB4319" w:rsidTr="0036671D">
        <w:trPr>
          <w:cantSplit/>
          <w:trHeight w:val="510"/>
        </w:trPr>
        <w:tc>
          <w:tcPr>
            <w:tcW w:w="802" w:type="pct"/>
            <w:hideMark/>
          </w:tcPr>
          <w:p w:rsidRPr="009264CF" w:rsidR="00CB4319" w:rsidP="00CB4319" w:rsidRDefault="00CB4319">
            <w:pPr>
              <w:jc w:val="center"/>
              <w:rPr>
                <w:rFonts w:cs="Arial"/>
                <w:color w:val="333333"/>
              </w:rPr>
            </w:pPr>
            <w:proofErr w:type="spellStart"/>
            <w:r w:rsidRPr="009264CF">
              <w:rPr>
                <w:rFonts w:cs="Arial"/>
                <w:color w:val="333333"/>
              </w:rPr>
              <w:t>chy</w:t>
            </w:r>
            <w:proofErr w:type="spellEnd"/>
          </w:p>
        </w:tc>
        <w:tc>
          <w:tcPr>
            <w:tcW w:w="1564" w:type="pct"/>
            <w:hideMark/>
          </w:tcPr>
          <w:p w:rsidRPr="009264CF" w:rsidR="00CB4319" w:rsidP="00CB4319" w:rsidRDefault="00CB4319">
            <w:pPr>
              <w:rPr>
                <w:rFonts w:cs="Arial"/>
                <w:color w:val="333333"/>
              </w:rPr>
            </w:pPr>
            <w:r w:rsidRPr="009264CF">
              <w:rPr>
                <w:rFonts w:cs="Arial"/>
                <w:color w:val="333333"/>
              </w:rPr>
              <w:t>Cheyenne</w:t>
            </w:r>
          </w:p>
        </w:tc>
        <w:tc>
          <w:tcPr>
            <w:tcW w:w="804" w:type="pct"/>
          </w:tcPr>
          <w:p w:rsidRPr="009264CF" w:rsidR="00CB4319" w:rsidP="00CB4319" w:rsidRDefault="00CB4319">
            <w:pPr>
              <w:jc w:val="center"/>
              <w:rPr>
                <w:rFonts w:cs="Arial"/>
                <w:color w:val="333333"/>
              </w:rPr>
            </w:pPr>
            <w:r w:rsidRPr="009264CF">
              <w:rPr>
                <w:rFonts w:cs="Arial"/>
                <w:color w:val="333333"/>
              </w:rPr>
              <w:t>nub</w:t>
            </w:r>
          </w:p>
        </w:tc>
        <w:tc>
          <w:tcPr>
            <w:tcW w:w="1830" w:type="pct"/>
          </w:tcPr>
          <w:p w:rsidRPr="009264CF" w:rsidR="00CB4319" w:rsidP="00CB4319" w:rsidRDefault="00CB4319">
            <w:pPr>
              <w:rPr>
                <w:rFonts w:cs="Arial"/>
                <w:color w:val="333333"/>
              </w:rPr>
            </w:pPr>
            <w:r w:rsidRPr="009264CF">
              <w:rPr>
                <w:rFonts w:cs="Arial"/>
                <w:color w:val="333333"/>
              </w:rPr>
              <w:t>Nubian languages</w:t>
            </w:r>
          </w:p>
        </w:tc>
      </w:tr>
      <w:tr w:rsidRPr="009264CF" w:rsidR="00CB4319" w:rsidTr="0036671D">
        <w:trPr>
          <w:cantSplit/>
          <w:trHeight w:val="300"/>
        </w:trPr>
        <w:tc>
          <w:tcPr>
            <w:tcW w:w="802" w:type="pct"/>
            <w:hideMark/>
          </w:tcPr>
          <w:p w:rsidRPr="009264CF" w:rsidR="00CB4319" w:rsidP="00CB4319" w:rsidRDefault="00CB4319">
            <w:pPr>
              <w:jc w:val="center"/>
              <w:rPr>
                <w:rFonts w:cs="Arial"/>
                <w:color w:val="333333"/>
              </w:rPr>
            </w:pPr>
            <w:proofErr w:type="spellStart"/>
            <w:r w:rsidRPr="009264CF">
              <w:rPr>
                <w:rFonts w:cs="Arial"/>
                <w:color w:val="333333"/>
              </w:rPr>
              <w:t>chb</w:t>
            </w:r>
            <w:proofErr w:type="spellEnd"/>
          </w:p>
        </w:tc>
        <w:tc>
          <w:tcPr>
            <w:tcW w:w="1564" w:type="pct"/>
            <w:hideMark/>
          </w:tcPr>
          <w:p w:rsidRPr="009264CF" w:rsidR="00CB4319" w:rsidP="00CB4319" w:rsidRDefault="00CB4319">
            <w:pPr>
              <w:rPr>
                <w:rFonts w:cs="Arial"/>
                <w:color w:val="333333"/>
              </w:rPr>
            </w:pPr>
            <w:r w:rsidRPr="009264CF">
              <w:rPr>
                <w:rFonts w:cs="Arial"/>
                <w:color w:val="333333"/>
              </w:rPr>
              <w:t>Chibcha</w:t>
            </w:r>
          </w:p>
        </w:tc>
        <w:tc>
          <w:tcPr>
            <w:tcW w:w="804" w:type="pct"/>
          </w:tcPr>
          <w:p w:rsidRPr="009264CF" w:rsidR="00CB4319" w:rsidP="00CB4319" w:rsidRDefault="00CB4319">
            <w:pPr>
              <w:jc w:val="center"/>
              <w:rPr>
                <w:rFonts w:cs="Arial"/>
                <w:color w:val="333333"/>
              </w:rPr>
            </w:pPr>
            <w:proofErr w:type="spellStart"/>
            <w:r w:rsidRPr="009264CF">
              <w:rPr>
                <w:rFonts w:cs="Arial"/>
                <w:color w:val="333333"/>
              </w:rPr>
              <w:t>nym</w:t>
            </w:r>
            <w:proofErr w:type="spellEnd"/>
          </w:p>
        </w:tc>
        <w:tc>
          <w:tcPr>
            <w:tcW w:w="1830" w:type="pct"/>
          </w:tcPr>
          <w:p w:rsidRPr="009264CF" w:rsidR="00CB4319" w:rsidP="00CB4319" w:rsidRDefault="00CB4319">
            <w:pPr>
              <w:rPr>
                <w:rFonts w:cs="Arial"/>
                <w:color w:val="333333"/>
              </w:rPr>
            </w:pPr>
            <w:r w:rsidRPr="009264CF">
              <w:rPr>
                <w:rFonts w:cs="Arial"/>
                <w:color w:val="333333"/>
              </w:rPr>
              <w:t>Nyamwezi</w:t>
            </w:r>
          </w:p>
        </w:tc>
      </w:tr>
      <w:tr w:rsidRPr="009264CF" w:rsidR="00CB4319" w:rsidTr="0036671D">
        <w:trPr>
          <w:cantSplit/>
          <w:trHeight w:val="300"/>
        </w:trPr>
        <w:tc>
          <w:tcPr>
            <w:tcW w:w="802" w:type="pct"/>
            <w:hideMark/>
          </w:tcPr>
          <w:p w:rsidRPr="009264CF" w:rsidR="00CB4319" w:rsidP="00CB4319" w:rsidRDefault="00CB4319">
            <w:pPr>
              <w:jc w:val="center"/>
              <w:rPr>
                <w:rFonts w:cs="Arial"/>
                <w:color w:val="333333"/>
              </w:rPr>
            </w:pPr>
            <w:proofErr w:type="spellStart"/>
            <w:r w:rsidRPr="009264CF">
              <w:rPr>
                <w:rFonts w:cs="Arial"/>
                <w:color w:val="333333"/>
              </w:rPr>
              <w:t>nya</w:t>
            </w:r>
            <w:proofErr w:type="spellEnd"/>
          </w:p>
        </w:tc>
        <w:tc>
          <w:tcPr>
            <w:tcW w:w="1564" w:type="pct"/>
            <w:hideMark/>
          </w:tcPr>
          <w:p w:rsidRPr="009264CF" w:rsidR="00CB4319" w:rsidP="00CB4319" w:rsidRDefault="00CB4319">
            <w:pPr>
              <w:rPr>
                <w:rFonts w:cs="Arial"/>
                <w:color w:val="333333"/>
              </w:rPr>
            </w:pPr>
            <w:r w:rsidRPr="009264CF">
              <w:rPr>
                <w:rFonts w:cs="Arial"/>
                <w:color w:val="333333"/>
              </w:rPr>
              <w:t>Chichewa; Chewa; Nyanja</w:t>
            </w:r>
          </w:p>
        </w:tc>
        <w:tc>
          <w:tcPr>
            <w:tcW w:w="804" w:type="pct"/>
          </w:tcPr>
          <w:p w:rsidRPr="009264CF" w:rsidR="00CB4319" w:rsidP="00CB4319" w:rsidRDefault="00CB4319">
            <w:pPr>
              <w:jc w:val="center"/>
              <w:rPr>
                <w:rFonts w:cs="Arial"/>
                <w:color w:val="333333"/>
              </w:rPr>
            </w:pPr>
            <w:proofErr w:type="spellStart"/>
            <w:r w:rsidRPr="009264CF">
              <w:rPr>
                <w:rFonts w:cs="Arial"/>
                <w:color w:val="333333"/>
              </w:rPr>
              <w:t>nyn</w:t>
            </w:r>
            <w:proofErr w:type="spellEnd"/>
          </w:p>
        </w:tc>
        <w:tc>
          <w:tcPr>
            <w:tcW w:w="1830" w:type="pct"/>
          </w:tcPr>
          <w:p w:rsidRPr="009264CF" w:rsidR="00CB4319" w:rsidP="00CB4319" w:rsidRDefault="00CB4319">
            <w:pPr>
              <w:rPr>
                <w:rFonts w:cs="Arial"/>
                <w:color w:val="333333"/>
              </w:rPr>
            </w:pPr>
            <w:proofErr w:type="spellStart"/>
            <w:r w:rsidRPr="009264CF">
              <w:rPr>
                <w:rFonts w:cs="Arial"/>
                <w:color w:val="333333"/>
              </w:rPr>
              <w:t>Nyankole</w:t>
            </w:r>
            <w:proofErr w:type="spellEnd"/>
          </w:p>
        </w:tc>
      </w:tr>
      <w:tr w:rsidRPr="009264CF" w:rsidR="00CB4319" w:rsidTr="0036671D">
        <w:trPr>
          <w:cantSplit/>
          <w:trHeight w:val="300"/>
        </w:trPr>
        <w:tc>
          <w:tcPr>
            <w:tcW w:w="802" w:type="pct"/>
            <w:hideMark/>
          </w:tcPr>
          <w:p w:rsidRPr="009264CF" w:rsidR="00CB4319" w:rsidP="00CB4319" w:rsidRDefault="00CB4319">
            <w:pPr>
              <w:jc w:val="center"/>
              <w:rPr>
                <w:rFonts w:cs="Arial"/>
                <w:color w:val="333333"/>
              </w:rPr>
            </w:pPr>
            <w:r w:rsidRPr="009264CF">
              <w:rPr>
                <w:rFonts w:cs="Arial"/>
                <w:color w:val="333333"/>
              </w:rPr>
              <w:t>chi</w:t>
            </w:r>
          </w:p>
        </w:tc>
        <w:tc>
          <w:tcPr>
            <w:tcW w:w="1564" w:type="pct"/>
            <w:hideMark/>
          </w:tcPr>
          <w:p w:rsidRPr="009264CF" w:rsidR="00CB4319" w:rsidP="00CB4319" w:rsidRDefault="00CB4319">
            <w:pPr>
              <w:rPr>
                <w:rFonts w:cs="Arial"/>
                <w:color w:val="333333"/>
              </w:rPr>
            </w:pPr>
            <w:r w:rsidRPr="009264CF">
              <w:rPr>
                <w:rFonts w:cs="Arial"/>
                <w:color w:val="333333"/>
              </w:rPr>
              <w:t>Chinese</w:t>
            </w:r>
          </w:p>
        </w:tc>
        <w:tc>
          <w:tcPr>
            <w:tcW w:w="804" w:type="pct"/>
          </w:tcPr>
          <w:p w:rsidRPr="009264CF" w:rsidR="00CB4319" w:rsidP="00CB4319" w:rsidRDefault="00CB4319">
            <w:pPr>
              <w:jc w:val="center"/>
              <w:rPr>
                <w:rFonts w:cs="Arial"/>
                <w:color w:val="333333"/>
              </w:rPr>
            </w:pPr>
            <w:proofErr w:type="spellStart"/>
            <w:r w:rsidRPr="009264CF">
              <w:rPr>
                <w:rFonts w:cs="Arial"/>
                <w:color w:val="333333"/>
              </w:rPr>
              <w:t>nyo</w:t>
            </w:r>
            <w:proofErr w:type="spellEnd"/>
          </w:p>
        </w:tc>
        <w:tc>
          <w:tcPr>
            <w:tcW w:w="1830" w:type="pct"/>
          </w:tcPr>
          <w:p w:rsidRPr="009264CF" w:rsidR="00CB4319" w:rsidP="00CB4319" w:rsidRDefault="00CB4319">
            <w:pPr>
              <w:rPr>
                <w:rFonts w:cs="Arial"/>
                <w:color w:val="333333"/>
              </w:rPr>
            </w:pPr>
            <w:proofErr w:type="spellStart"/>
            <w:r w:rsidRPr="009264CF">
              <w:rPr>
                <w:rFonts w:cs="Arial"/>
                <w:color w:val="333333"/>
              </w:rPr>
              <w:t>Nyoro</w:t>
            </w:r>
            <w:proofErr w:type="spellEnd"/>
          </w:p>
        </w:tc>
      </w:tr>
      <w:tr w:rsidRPr="009264CF" w:rsidR="00CB4319" w:rsidTr="0036671D">
        <w:trPr>
          <w:cantSplit/>
          <w:trHeight w:val="300"/>
        </w:trPr>
        <w:tc>
          <w:tcPr>
            <w:tcW w:w="802" w:type="pct"/>
            <w:hideMark/>
          </w:tcPr>
          <w:p w:rsidRPr="009264CF" w:rsidR="00CB4319" w:rsidP="00CB4319" w:rsidRDefault="00CB4319">
            <w:pPr>
              <w:jc w:val="center"/>
              <w:rPr>
                <w:rFonts w:cs="Arial"/>
                <w:color w:val="333333"/>
              </w:rPr>
            </w:pPr>
            <w:proofErr w:type="spellStart"/>
            <w:r w:rsidRPr="009264CF">
              <w:rPr>
                <w:rFonts w:cs="Arial"/>
                <w:color w:val="333333"/>
              </w:rPr>
              <w:t>chn</w:t>
            </w:r>
            <w:proofErr w:type="spellEnd"/>
          </w:p>
        </w:tc>
        <w:tc>
          <w:tcPr>
            <w:tcW w:w="1564" w:type="pct"/>
            <w:hideMark/>
          </w:tcPr>
          <w:p w:rsidRPr="009264CF" w:rsidR="00CB4319" w:rsidP="00CB4319" w:rsidRDefault="00CB4319">
            <w:pPr>
              <w:rPr>
                <w:rFonts w:cs="Arial"/>
                <w:color w:val="333333"/>
              </w:rPr>
            </w:pPr>
            <w:r w:rsidRPr="009264CF">
              <w:rPr>
                <w:rFonts w:cs="Arial"/>
                <w:color w:val="333333"/>
              </w:rPr>
              <w:t>Chinook jargon</w:t>
            </w:r>
          </w:p>
        </w:tc>
        <w:tc>
          <w:tcPr>
            <w:tcW w:w="804" w:type="pct"/>
          </w:tcPr>
          <w:p w:rsidRPr="009264CF" w:rsidR="00CB4319" w:rsidP="00CB4319" w:rsidRDefault="00CB4319">
            <w:pPr>
              <w:jc w:val="center"/>
              <w:rPr>
                <w:rFonts w:cs="Arial"/>
                <w:color w:val="333333"/>
              </w:rPr>
            </w:pPr>
            <w:proofErr w:type="spellStart"/>
            <w:r w:rsidRPr="009264CF">
              <w:rPr>
                <w:rFonts w:cs="Arial"/>
                <w:color w:val="333333"/>
              </w:rPr>
              <w:t>nzi</w:t>
            </w:r>
            <w:proofErr w:type="spellEnd"/>
          </w:p>
        </w:tc>
        <w:tc>
          <w:tcPr>
            <w:tcW w:w="1830" w:type="pct"/>
          </w:tcPr>
          <w:p w:rsidRPr="009264CF" w:rsidR="00CB4319" w:rsidP="00CB4319" w:rsidRDefault="00CB4319">
            <w:pPr>
              <w:rPr>
                <w:rFonts w:cs="Arial"/>
                <w:color w:val="333333"/>
              </w:rPr>
            </w:pPr>
            <w:r w:rsidRPr="009264CF">
              <w:rPr>
                <w:rFonts w:cs="Arial"/>
                <w:color w:val="333333"/>
              </w:rPr>
              <w:t>Nzima</w:t>
            </w:r>
          </w:p>
        </w:tc>
      </w:tr>
      <w:tr w:rsidRPr="009264CF" w:rsidR="00CB4319" w:rsidTr="0036671D">
        <w:trPr>
          <w:cantSplit/>
          <w:trHeight w:val="300"/>
        </w:trPr>
        <w:tc>
          <w:tcPr>
            <w:tcW w:w="802" w:type="pct"/>
            <w:hideMark/>
          </w:tcPr>
          <w:p w:rsidRPr="009264CF" w:rsidR="00CB4319" w:rsidP="00CB4319" w:rsidRDefault="00CB4319">
            <w:pPr>
              <w:jc w:val="center"/>
              <w:rPr>
                <w:rFonts w:cs="Arial"/>
                <w:color w:val="333333"/>
              </w:rPr>
            </w:pPr>
            <w:proofErr w:type="spellStart"/>
            <w:r w:rsidRPr="009264CF">
              <w:rPr>
                <w:rFonts w:cs="Arial"/>
                <w:color w:val="333333"/>
              </w:rPr>
              <w:t>chp</w:t>
            </w:r>
            <w:proofErr w:type="spellEnd"/>
          </w:p>
        </w:tc>
        <w:tc>
          <w:tcPr>
            <w:tcW w:w="1564" w:type="pct"/>
            <w:hideMark/>
          </w:tcPr>
          <w:p w:rsidRPr="009264CF" w:rsidR="00CB4319" w:rsidP="00CB4319" w:rsidRDefault="00CB4319">
            <w:pPr>
              <w:rPr>
                <w:rFonts w:cs="Arial"/>
                <w:color w:val="333333"/>
              </w:rPr>
            </w:pPr>
            <w:r w:rsidRPr="009264CF">
              <w:rPr>
                <w:rFonts w:cs="Arial"/>
                <w:color w:val="333333"/>
              </w:rPr>
              <w:t xml:space="preserve">Chipewyan; Dene </w:t>
            </w:r>
            <w:proofErr w:type="spellStart"/>
            <w:r w:rsidRPr="009264CF">
              <w:rPr>
                <w:rFonts w:cs="Arial"/>
                <w:color w:val="333333"/>
              </w:rPr>
              <w:t>Suline</w:t>
            </w:r>
            <w:proofErr w:type="spellEnd"/>
          </w:p>
        </w:tc>
        <w:tc>
          <w:tcPr>
            <w:tcW w:w="804" w:type="pct"/>
          </w:tcPr>
          <w:p w:rsidRPr="009264CF" w:rsidR="00CB4319" w:rsidP="00CB4319" w:rsidRDefault="00CB4319">
            <w:pPr>
              <w:jc w:val="center"/>
              <w:rPr>
                <w:rFonts w:cs="Arial"/>
                <w:color w:val="333333"/>
              </w:rPr>
            </w:pPr>
            <w:proofErr w:type="spellStart"/>
            <w:r w:rsidRPr="009264CF">
              <w:rPr>
                <w:rFonts w:cs="Arial"/>
                <w:color w:val="333333"/>
              </w:rPr>
              <w:t>oci</w:t>
            </w:r>
            <w:proofErr w:type="spellEnd"/>
          </w:p>
        </w:tc>
        <w:tc>
          <w:tcPr>
            <w:tcW w:w="1830" w:type="pct"/>
          </w:tcPr>
          <w:p w:rsidRPr="009264CF" w:rsidR="00CB4319" w:rsidP="00CB4319" w:rsidRDefault="00CB4319">
            <w:pPr>
              <w:rPr>
                <w:rFonts w:cs="Arial"/>
                <w:color w:val="333333"/>
              </w:rPr>
            </w:pPr>
            <w:r w:rsidRPr="009264CF">
              <w:rPr>
                <w:rFonts w:cs="Arial"/>
                <w:color w:val="333333"/>
              </w:rPr>
              <w:t>Occitan (post 1500)</w:t>
            </w:r>
          </w:p>
        </w:tc>
      </w:tr>
      <w:tr w:rsidRPr="009264CF" w:rsidR="00CB4319" w:rsidTr="0036671D">
        <w:trPr>
          <w:cantSplit/>
          <w:trHeight w:val="300"/>
        </w:trPr>
        <w:tc>
          <w:tcPr>
            <w:tcW w:w="802" w:type="pct"/>
            <w:hideMark/>
          </w:tcPr>
          <w:p w:rsidRPr="009264CF" w:rsidR="00CB4319" w:rsidP="00CB4319" w:rsidRDefault="00CB4319">
            <w:pPr>
              <w:jc w:val="center"/>
              <w:rPr>
                <w:rFonts w:cs="Arial"/>
                <w:color w:val="333333"/>
              </w:rPr>
            </w:pPr>
            <w:proofErr w:type="spellStart"/>
            <w:r w:rsidRPr="009264CF">
              <w:rPr>
                <w:rFonts w:cs="Arial"/>
                <w:color w:val="333333"/>
              </w:rPr>
              <w:t>cho</w:t>
            </w:r>
            <w:proofErr w:type="spellEnd"/>
          </w:p>
        </w:tc>
        <w:tc>
          <w:tcPr>
            <w:tcW w:w="1564" w:type="pct"/>
            <w:hideMark/>
          </w:tcPr>
          <w:p w:rsidRPr="009264CF" w:rsidR="00CB4319" w:rsidP="00CB4319" w:rsidRDefault="00CB4319">
            <w:pPr>
              <w:rPr>
                <w:rFonts w:cs="Arial"/>
                <w:color w:val="333333"/>
              </w:rPr>
            </w:pPr>
            <w:r w:rsidRPr="009264CF">
              <w:rPr>
                <w:rFonts w:cs="Arial"/>
                <w:color w:val="333333"/>
              </w:rPr>
              <w:t>Choctaw</w:t>
            </w:r>
          </w:p>
        </w:tc>
        <w:tc>
          <w:tcPr>
            <w:tcW w:w="804" w:type="pct"/>
          </w:tcPr>
          <w:p w:rsidRPr="009264CF" w:rsidR="00CB4319" w:rsidP="00CB4319" w:rsidRDefault="00CB4319">
            <w:pPr>
              <w:jc w:val="center"/>
              <w:rPr>
                <w:rFonts w:cs="Arial"/>
                <w:color w:val="333333"/>
              </w:rPr>
            </w:pPr>
            <w:r w:rsidRPr="009264CF">
              <w:rPr>
                <w:rFonts w:cs="Arial"/>
                <w:color w:val="333333"/>
              </w:rPr>
              <w:t>arc</w:t>
            </w:r>
          </w:p>
        </w:tc>
        <w:tc>
          <w:tcPr>
            <w:tcW w:w="1830" w:type="pct"/>
          </w:tcPr>
          <w:p w:rsidRPr="009264CF" w:rsidR="00CB4319" w:rsidP="00CB4319" w:rsidRDefault="00CB4319">
            <w:pPr>
              <w:rPr>
                <w:rFonts w:cs="Arial"/>
                <w:color w:val="333333"/>
              </w:rPr>
            </w:pPr>
            <w:r w:rsidRPr="009264CF">
              <w:rPr>
                <w:rFonts w:cs="Arial"/>
                <w:color w:val="333333"/>
              </w:rPr>
              <w:t>Official Aramaic (700-300 BCE); Imperial Aramaic (700-300 BCE)</w:t>
            </w:r>
          </w:p>
        </w:tc>
      </w:tr>
      <w:tr w:rsidRPr="009264CF" w:rsidR="00CB4319" w:rsidTr="0036671D">
        <w:trPr>
          <w:cantSplit/>
          <w:trHeight w:val="765"/>
        </w:trPr>
        <w:tc>
          <w:tcPr>
            <w:tcW w:w="802" w:type="pct"/>
            <w:hideMark/>
          </w:tcPr>
          <w:p w:rsidRPr="009264CF" w:rsidR="00CB4319" w:rsidP="00CB4319" w:rsidRDefault="00CB4319">
            <w:pPr>
              <w:jc w:val="center"/>
              <w:rPr>
                <w:rFonts w:cs="Arial"/>
                <w:color w:val="333333"/>
              </w:rPr>
            </w:pPr>
            <w:r w:rsidRPr="009264CF">
              <w:rPr>
                <w:rFonts w:cs="Arial"/>
                <w:color w:val="333333"/>
              </w:rPr>
              <w:lastRenderedPageBreak/>
              <w:t>chu</w:t>
            </w:r>
          </w:p>
        </w:tc>
        <w:tc>
          <w:tcPr>
            <w:tcW w:w="1564" w:type="pct"/>
            <w:hideMark/>
          </w:tcPr>
          <w:p w:rsidRPr="009264CF" w:rsidR="00CB4319" w:rsidP="00CB4319" w:rsidRDefault="00CB4319">
            <w:pPr>
              <w:rPr>
                <w:rFonts w:cs="Arial"/>
                <w:color w:val="333333"/>
              </w:rPr>
            </w:pPr>
            <w:r w:rsidRPr="009264CF">
              <w:rPr>
                <w:rFonts w:cs="Arial"/>
                <w:color w:val="333333"/>
              </w:rPr>
              <w:t>Church Slavic; Old Slavonic; Church Slavonic; Old Bulgarian; Old Church Slavonic</w:t>
            </w:r>
          </w:p>
        </w:tc>
        <w:tc>
          <w:tcPr>
            <w:tcW w:w="804" w:type="pct"/>
          </w:tcPr>
          <w:p w:rsidRPr="009264CF" w:rsidR="00CB4319" w:rsidP="00CB4319" w:rsidRDefault="00CB4319">
            <w:pPr>
              <w:jc w:val="center"/>
              <w:rPr>
                <w:rFonts w:cs="Arial"/>
                <w:color w:val="333333"/>
              </w:rPr>
            </w:pPr>
            <w:proofErr w:type="spellStart"/>
            <w:r w:rsidRPr="009264CF">
              <w:rPr>
                <w:rFonts w:cs="Arial"/>
                <w:color w:val="333333"/>
              </w:rPr>
              <w:t>oji</w:t>
            </w:r>
            <w:proofErr w:type="spellEnd"/>
          </w:p>
        </w:tc>
        <w:tc>
          <w:tcPr>
            <w:tcW w:w="1830" w:type="pct"/>
          </w:tcPr>
          <w:p w:rsidRPr="009264CF" w:rsidR="00CB4319" w:rsidP="00CB4319" w:rsidRDefault="00CB4319">
            <w:pPr>
              <w:rPr>
                <w:rFonts w:cs="Arial"/>
                <w:color w:val="333333"/>
              </w:rPr>
            </w:pPr>
            <w:r w:rsidRPr="009264CF">
              <w:rPr>
                <w:rFonts w:cs="Arial"/>
                <w:color w:val="333333"/>
              </w:rPr>
              <w:t>Ojibwa</w:t>
            </w:r>
          </w:p>
        </w:tc>
      </w:tr>
      <w:tr w:rsidRPr="009264CF" w:rsidR="00CB4319" w:rsidTr="0036671D">
        <w:trPr>
          <w:cantSplit/>
          <w:trHeight w:val="300"/>
        </w:trPr>
        <w:tc>
          <w:tcPr>
            <w:tcW w:w="802" w:type="pct"/>
            <w:hideMark/>
          </w:tcPr>
          <w:p w:rsidRPr="009264CF" w:rsidR="00CB4319" w:rsidP="00CB4319" w:rsidRDefault="00CB4319">
            <w:pPr>
              <w:jc w:val="center"/>
              <w:rPr>
                <w:rFonts w:cs="Arial"/>
                <w:color w:val="333333"/>
              </w:rPr>
            </w:pPr>
            <w:proofErr w:type="spellStart"/>
            <w:r w:rsidRPr="009264CF">
              <w:rPr>
                <w:rFonts w:cs="Arial"/>
                <w:color w:val="333333"/>
              </w:rPr>
              <w:t>chk</w:t>
            </w:r>
            <w:proofErr w:type="spellEnd"/>
          </w:p>
        </w:tc>
        <w:tc>
          <w:tcPr>
            <w:tcW w:w="1564" w:type="pct"/>
            <w:hideMark/>
          </w:tcPr>
          <w:p w:rsidRPr="009264CF" w:rsidR="00CB4319" w:rsidP="00CB4319" w:rsidRDefault="00CB4319">
            <w:pPr>
              <w:rPr>
                <w:rFonts w:cs="Arial"/>
                <w:color w:val="333333"/>
              </w:rPr>
            </w:pPr>
            <w:proofErr w:type="spellStart"/>
            <w:r w:rsidRPr="009264CF">
              <w:rPr>
                <w:rFonts w:cs="Arial"/>
                <w:color w:val="333333"/>
              </w:rPr>
              <w:t>Chuukese</w:t>
            </w:r>
            <w:proofErr w:type="spellEnd"/>
          </w:p>
        </w:tc>
        <w:tc>
          <w:tcPr>
            <w:tcW w:w="804" w:type="pct"/>
          </w:tcPr>
          <w:p w:rsidRPr="009264CF" w:rsidR="00CB4319" w:rsidP="00CB4319" w:rsidRDefault="00CB4319">
            <w:pPr>
              <w:jc w:val="center"/>
              <w:rPr>
                <w:rFonts w:cs="Arial"/>
                <w:color w:val="333333"/>
              </w:rPr>
            </w:pPr>
            <w:proofErr w:type="spellStart"/>
            <w:r w:rsidRPr="009264CF">
              <w:rPr>
                <w:rFonts w:cs="Arial"/>
                <w:color w:val="333333"/>
              </w:rPr>
              <w:t>ori</w:t>
            </w:r>
            <w:proofErr w:type="spellEnd"/>
          </w:p>
        </w:tc>
        <w:tc>
          <w:tcPr>
            <w:tcW w:w="1830" w:type="pct"/>
          </w:tcPr>
          <w:p w:rsidRPr="009264CF" w:rsidR="00CB4319" w:rsidP="00CB4319" w:rsidRDefault="00CB4319">
            <w:pPr>
              <w:rPr>
                <w:rFonts w:cs="Arial"/>
                <w:color w:val="333333"/>
              </w:rPr>
            </w:pPr>
            <w:r w:rsidRPr="009264CF">
              <w:rPr>
                <w:rFonts w:cs="Arial"/>
                <w:color w:val="333333"/>
              </w:rPr>
              <w:t>Oriya</w:t>
            </w:r>
          </w:p>
        </w:tc>
      </w:tr>
      <w:tr w:rsidRPr="009264CF" w:rsidR="00CB4319" w:rsidTr="0036671D">
        <w:trPr>
          <w:cantSplit/>
          <w:trHeight w:val="300"/>
        </w:trPr>
        <w:tc>
          <w:tcPr>
            <w:tcW w:w="802" w:type="pct"/>
            <w:hideMark/>
          </w:tcPr>
          <w:p w:rsidRPr="009264CF" w:rsidR="00CB4319" w:rsidP="00CB4319" w:rsidRDefault="00CB4319">
            <w:pPr>
              <w:jc w:val="center"/>
              <w:rPr>
                <w:rFonts w:cs="Arial"/>
                <w:color w:val="333333"/>
              </w:rPr>
            </w:pPr>
            <w:proofErr w:type="spellStart"/>
            <w:r w:rsidRPr="009264CF">
              <w:rPr>
                <w:rFonts w:cs="Arial"/>
                <w:color w:val="333333"/>
              </w:rPr>
              <w:t>chv</w:t>
            </w:r>
            <w:proofErr w:type="spellEnd"/>
          </w:p>
        </w:tc>
        <w:tc>
          <w:tcPr>
            <w:tcW w:w="1564" w:type="pct"/>
            <w:hideMark/>
          </w:tcPr>
          <w:p w:rsidRPr="009264CF" w:rsidR="00CB4319" w:rsidP="00CB4319" w:rsidRDefault="00CB4319">
            <w:pPr>
              <w:rPr>
                <w:rFonts w:cs="Arial"/>
                <w:color w:val="333333"/>
              </w:rPr>
            </w:pPr>
            <w:r w:rsidRPr="009264CF">
              <w:rPr>
                <w:rFonts w:cs="Arial"/>
                <w:color w:val="333333"/>
              </w:rPr>
              <w:t>Chuvash</w:t>
            </w:r>
          </w:p>
        </w:tc>
        <w:tc>
          <w:tcPr>
            <w:tcW w:w="804" w:type="pct"/>
          </w:tcPr>
          <w:p w:rsidRPr="009264CF" w:rsidR="00CB4319" w:rsidP="00CB4319" w:rsidRDefault="00CB4319">
            <w:pPr>
              <w:jc w:val="center"/>
              <w:rPr>
                <w:rFonts w:cs="Arial"/>
                <w:color w:val="333333"/>
              </w:rPr>
            </w:pPr>
            <w:proofErr w:type="spellStart"/>
            <w:r w:rsidRPr="009264CF">
              <w:rPr>
                <w:rFonts w:cs="Arial"/>
                <w:color w:val="333333"/>
              </w:rPr>
              <w:t>orm</w:t>
            </w:r>
            <w:proofErr w:type="spellEnd"/>
          </w:p>
        </w:tc>
        <w:tc>
          <w:tcPr>
            <w:tcW w:w="1830" w:type="pct"/>
          </w:tcPr>
          <w:p w:rsidRPr="009264CF" w:rsidR="00CB4319" w:rsidP="00CB4319" w:rsidRDefault="00CB4319">
            <w:pPr>
              <w:rPr>
                <w:rFonts w:cs="Arial"/>
                <w:color w:val="333333"/>
              </w:rPr>
            </w:pPr>
            <w:r w:rsidRPr="009264CF">
              <w:rPr>
                <w:rFonts w:cs="Arial"/>
                <w:color w:val="333333"/>
              </w:rPr>
              <w:t>Oromo</w:t>
            </w:r>
          </w:p>
        </w:tc>
      </w:tr>
      <w:tr w:rsidRPr="009264CF" w:rsidR="00CB4319" w:rsidTr="0036671D">
        <w:trPr>
          <w:cantSplit/>
          <w:trHeight w:val="510"/>
        </w:trPr>
        <w:tc>
          <w:tcPr>
            <w:tcW w:w="802" w:type="pct"/>
            <w:hideMark/>
          </w:tcPr>
          <w:p w:rsidRPr="009264CF" w:rsidR="00CB4319" w:rsidP="00CB4319" w:rsidRDefault="00CB4319">
            <w:pPr>
              <w:jc w:val="center"/>
              <w:rPr>
                <w:rFonts w:cs="Arial"/>
                <w:color w:val="333333"/>
              </w:rPr>
            </w:pPr>
            <w:proofErr w:type="spellStart"/>
            <w:r w:rsidRPr="009264CF">
              <w:rPr>
                <w:rFonts w:cs="Arial"/>
                <w:color w:val="333333"/>
              </w:rPr>
              <w:t>nwc</w:t>
            </w:r>
            <w:proofErr w:type="spellEnd"/>
          </w:p>
        </w:tc>
        <w:tc>
          <w:tcPr>
            <w:tcW w:w="1564" w:type="pct"/>
            <w:hideMark/>
          </w:tcPr>
          <w:p w:rsidRPr="009264CF" w:rsidR="00CB4319" w:rsidP="00CB4319" w:rsidRDefault="00CB4319">
            <w:pPr>
              <w:rPr>
                <w:rFonts w:cs="Arial"/>
                <w:color w:val="333333"/>
              </w:rPr>
            </w:pPr>
            <w:r w:rsidRPr="009264CF">
              <w:rPr>
                <w:rFonts w:cs="Arial"/>
                <w:color w:val="333333"/>
              </w:rPr>
              <w:t xml:space="preserve">Classical Newari; Old Newari; Classical Nepal </w:t>
            </w:r>
            <w:proofErr w:type="spellStart"/>
            <w:r w:rsidRPr="009264CF">
              <w:rPr>
                <w:rFonts w:cs="Arial"/>
                <w:color w:val="333333"/>
              </w:rPr>
              <w:t>Bhasa</w:t>
            </w:r>
            <w:proofErr w:type="spellEnd"/>
          </w:p>
        </w:tc>
        <w:tc>
          <w:tcPr>
            <w:tcW w:w="804" w:type="pct"/>
          </w:tcPr>
          <w:p w:rsidRPr="009264CF" w:rsidR="00CB4319" w:rsidP="00CB4319" w:rsidRDefault="00CB4319">
            <w:pPr>
              <w:jc w:val="center"/>
              <w:rPr>
                <w:rFonts w:cs="Arial"/>
                <w:color w:val="333333"/>
              </w:rPr>
            </w:pPr>
            <w:proofErr w:type="spellStart"/>
            <w:r w:rsidRPr="009264CF">
              <w:rPr>
                <w:rFonts w:cs="Arial"/>
                <w:color w:val="333333"/>
              </w:rPr>
              <w:t>osa</w:t>
            </w:r>
            <w:proofErr w:type="spellEnd"/>
          </w:p>
        </w:tc>
        <w:tc>
          <w:tcPr>
            <w:tcW w:w="1830" w:type="pct"/>
          </w:tcPr>
          <w:p w:rsidRPr="009264CF" w:rsidR="00CB4319" w:rsidP="00CB4319" w:rsidRDefault="00CB4319">
            <w:pPr>
              <w:rPr>
                <w:rFonts w:cs="Arial"/>
                <w:color w:val="333333"/>
              </w:rPr>
            </w:pPr>
            <w:r w:rsidRPr="009264CF">
              <w:rPr>
                <w:rFonts w:cs="Arial"/>
                <w:color w:val="333333"/>
              </w:rPr>
              <w:t>Osage</w:t>
            </w:r>
          </w:p>
        </w:tc>
      </w:tr>
      <w:tr w:rsidRPr="009264CF" w:rsidR="00CB4319" w:rsidTr="0036671D">
        <w:trPr>
          <w:cantSplit/>
          <w:trHeight w:val="300"/>
        </w:trPr>
        <w:tc>
          <w:tcPr>
            <w:tcW w:w="802" w:type="pct"/>
            <w:hideMark/>
          </w:tcPr>
          <w:p w:rsidRPr="009264CF" w:rsidR="00CB4319" w:rsidP="00CB4319" w:rsidRDefault="00CB4319">
            <w:pPr>
              <w:jc w:val="center"/>
              <w:rPr>
                <w:rFonts w:cs="Arial"/>
                <w:color w:val="333333"/>
              </w:rPr>
            </w:pPr>
            <w:proofErr w:type="spellStart"/>
            <w:r w:rsidRPr="009264CF">
              <w:rPr>
                <w:rFonts w:cs="Arial"/>
                <w:color w:val="333333"/>
              </w:rPr>
              <w:t>syc</w:t>
            </w:r>
            <w:proofErr w:type="spellEnd"/>
          </w:p>
        </w:tc>
        <w:tc>
          <w:tcPr>
            <w:tcW w:w="1564" w:type="pct"/>
            <w:hideMark/>
          </w:tcPr>
          <w:p w:rsidRPr="009264CF" w:rsidR="00CB4319" w:rsidP="00CB4319" w:rsidRDefault="00CB4319">
            <w:pPr>
              <w:rPr>
                <w:rFonts w:cs="Arial"/>
                <w:color w:val="333333"/>
              </w:rPr>
            </w:pPr>
            <w:r w:rsidRPr="009264CF">
              <w:rPr>
                <w:rFonts w:cs="Arial"/>
                <w:color w:val="333333"/>
              </w:rPr>
              <w:t>Classical Syriac</w:t>
            </w:r>
          </w:p>
        </w:tc>
        <w:tc>
          <w:tcPr>
            <w:tcW w:w="804" w:type="pct"/>
          </w:tcPr>
          <w:p w:rsidRPr="009264CF" w:rsidR="00CB4319" w:rsidP="00CB4319" w:rsidRDefault="00CB4319">
            <w:pPr>
              <w:jc w:val="center"/>
              <w:rPr>
                <w:rFonts w:cs="Arial"/>
                <w:color w:val="333333"/>
              </w:rPr>
            </w:pPr>
            <w:proofErr w:type="spellStart"/>
            <w:r w:rsidRPr="009264CF">
              <w:rPr>
                <w:rFonts w:cs="Arial"/>
                <w:color w:val="333333"/>
              </w:rPr>
              <w:t>oss</w:t>
            </w:r>
            <w:proofErr w:type="spellEnd"/>
          </w:p>
        </w:tc>
        <w:tc>
          <w:tcPr>
            <w:tcW w:w="1830" w:type="pct"/>
          </w:tcPr>
          <w:p w:rsidRPr="009264CF" w:rsidR="00CB4319" w:rsidP="00CB4319" w:rsidRDefault="00CB4319">
            <w:pPr>
              <w:rPr>
                <w:rFonts w:cs="Arial"/>
                <w:color w:val="333333"/>
              </w:rPr>
            </w:pPr>
            <w:r w:rsidRPr="009264CF">
              <w:rPr>
                <w:rFonts w:cs="Arial"/>
                <w:color w:val="333333"/>
              </w:rPr>
              <w:t>Ossetian; Ossetic</w:t>
            </w:r>
          </w:p>
        </w:tc>
      </w:tr>
      <w:tr w:rsidRPr="009264CF" w:rsidR="00CB4319" w:rsidTr="0036671D">
        <w:trPr>
          <w:cantSplit/>
          <w:trHeight w:val="300"/>
        </w:trPr>
        <w:tc>
          <w:tcPr>
            <w:tcW w:w="802" w:type="pct"/>
            <w:hideMark/>
          </w:tcPr>
          <w:p w:rsidRPr="009264CF" w:rsidR="00CB4319" w:rsidP="00CB4319" w:rsidRDefault="00CB4319">
            <w:pPr>
              <w:jc w:val="center"/>
              <w:rPr>
                <w:rFonts w:cs="Arial"/>
                <w:color w:val="333333"/>
              </w:rPr>
            </w:pPr>
            <w:r w:rsidRPr="009264CF">
              <w:rPr>
                <w:rFonts w:cs="Arial"/>
                <w:color w:val="333333"/>
              </w:rPr>
              <w:t>cop</w:t>
            </w:r>
          </w:p>
        </w:tc>
        <w:tc>
          <w:tcPr>
            <w:tcW w:w="1564" w:type="pct"/>
            <w:hideMark/>
          </w:tcPr>
          <w:p w:rsidRPr="009264CF" w:rsidR="00CB4319" w:rsidP="00CB4319" w:rsidRDefault="00CB4319">
            <w:pPr>
              <w:rPr>
                <w:rFonts w:cs="Arial"/>
                <w:color w:val="333333"/>
              </w:rPr>
            </w:pPr>
            <w:r w:rsidRPr="009264CF">
              <w:rPr>
                <w:rFonts w:cs="Arial"/>
                <w:color w:val="333333"/>
              </w:rPr>
              <w:t>Coptic</w:t>
            </w:r>
          </w:p>
        </w:tc>
        <w:tc>
          <w:tcPr>
            <w:tcW w:w="804" w:type="pct"/>
          </w:tcPr>
          <w:p w:rsidRPr="009264CF" w:rsidR="00CB4319" w:rsidP="00CB4319" w:rsidRDefault="00CB4319">
            <w:pPr>
              <w:jc w:val="center"/>
              <w:rPr>
                <w:rFonts w:cs="Arial"/>
                <w:color w:val="333333"/>
              </w:rPr>
            </w:pPr>
            <w:proofErr w:type="spellStart"/>
            <w:r w:rsidRPr="009264CF">
              <w:rPr>
                <w:rFonts w:cs="Arial"/>
                <w:color w:val="333333"/>
              </w:rPr>
              <w:t>oto</w:t>
            </w:r>
            <w:proofErr w:type="spellEnd"/>
          </w:p>
        </w:tc>
        <w:tc>
          <w:tcPr>
            <w:tcW w:w="1830" w:type="pct"/>
          </w:tcPr>
          <w:p w:rsidRPr="009264CF" w:rsidR="00CB4319" w:rsidP="00CB4319" w:rsidRDefault="00CB4319">
            <w:pPr>
              <w:rPr>
                <w:rFonts w:cs="Arial"/>
                <w:color w:val="333333"/>
              </w:rPr>
            </w:pPr>
            <w:r w:rsidRPr="009264CF">
              <w:rPr>
                <w:rFonts w:cs="Arial"/>
                <w:color w:val="333333"/>
              </w:rPr>
              <w:t>Otomian languages</w:t>
            </w:r>
          </w:p>
        </w:tc>
      </w:tr>
      <w:tr w:rsidRPr="009264CF" w:rsidR="00CB4319" w:rsidTr="0036671D">
        <w:trPr>
          <w:cantSplit/>
          <w:trHeight w:val="300"/>
        </w:trPr>
        <w:tc>
          <w:tcPr>
            <w:tcW w:w="802" w:type="pct"/>
            <w:hideMark/>
          </w:tcPr>
          <w:p w:rsidRPr="009264CF" w:rsidR="00CB4319" w:rsidP="00CB4319" w:rsidRDefault="00CB4319">
            <w:pPr>
              <w:jc w:val="center"/>
              <w:rPr>
                <w:rFonts w:cs="Arial"/>
                <w:color w:val="333333"/>
              </w:rPr>
            </w:pPr>
            <w:proofErr w:type="spellStart"/>
            <w:r w:rsidRPr="009264CF">
              <w:rPr>
                <w:rFonts w:cs="Arial"/>
                <w:color w:val="333333"/>
              </w:rPr>
              <w:t>cor</w:t>
            </w:r>
            <w:proofErr w:type="spellEnd"/>
          </w:p>
        </w:tc>
        <w:tc>
          <w:tcPr>
            <w:tcW w:w="1564" w:type="pct"/>
            <w:hideMark/>
          </w:tcPr>
          <w:p w:rsidRPr="009264CF" w:rsidR="00CB4319" w:rsidP="00CB4319" w:rsidRDefault="00CB4319">
            <w:pPr>
              <w:rPr>
                <w:rFonts w:cs="Arial"/>
                <w:color w:val="333333"/>
              </w:rPr>
            </w:pPr>
            <w:r w:rsidRPr="009264CF">
              <w:rPr>
                <w:rFonts w:cs="Arial"/>
                <w:color w:val="333333"/>
              </w:rPr>
              <w:t>Cornish</w:t>
            </w:r>
          </w:p>
        </w:tc>
        <w:tc>
          <w:tcPr>
            <w:tcW w:w="804" w:type="pct"/>
          </w:tcPr>
          <w:p w:rsidRPr="009264CF" w:rsidR="00CB4319" w:rsidP="00CB4319" w:rsidRDefault="00CB4319">
            <w:pPr>
              <w:jc w:val="center"/>
              <w:rPr>
                <w:rFonts w:cs="Arial"/>
                <w:color w:val="333333"/>
              </w:rPr>
            </w:pPr>
            <w:r w:rsidRPr="009264CF">
              <w:rPr>
                <w:rFonts w:cs="Arial"/>
                <w:color w:val="333333"/>
              </w:rPr>
              <w:t>pal</w:t>
            </w:r>
          </w:p>
        </w:tc>
        <w:tc>
          <w:tcPr>
            <w:tcW w:w="1830" w:type="pct"/>
          </w:tcPr>
          <w:p w:rsidRPr="009264CF" w:rsidR="00CB4319" w:rsidP="00CB4319" w:rsidRDefault="00CB4319">
            <w:pPr>
              <w:rPr>
                <w:rFonts w:cs="Arial"/>
                <w:color w:val="333333"/>
              </w:rPr>
            </w:pPr>
            <w:r w:rsidRPr="009264CF">
              <w:rPr>
                <w:rFonts w:cs="Arial"/>
                <w:color w:val="333333"/>
              </w:rPr>
              <w:t>Pahlavi</w:t>
            </w:r>
          </w:p>
        </w:tc>
      </w:tr>
      <w:tr w:rsidRPr="009264CF" w:rsidR="00CB4319" w:rsidTr="0036671D">
        <w:trPr>
          <w:cantSplit/>
          <w:trHeight w:val="300"/>
        </w:trPr>
        <w:tc>
          <w:tcPr>
            <w:tcW w:w="802" w:type="pct"/>
            <w:hideMark/>
          </w:tcPr>
          <w:p w:rsidRPr="009264CF" w:rsidR="00CB4319" w:rsidP="00CB4319" w:rsidRDefault="00CB4319">
            <w:pPr>
              <w:jc w:val="center"/>
              <w:rPr>
                <w:rFonts w:cs="Arial"/>
                <w:color w:val="333333"/>
              </w:rPr>
            </w:pPr>
            <w:r w:rsidRPr="009264CF">
              <w:rPr>
                <w:rFonts w:cs="Arial"/>
                <w:color w:val="333333"/>
              </w:rPr>
              <w:t>cos</w:t>
            </w:r>
          </w:p>
        </w:tc>
        <w:tc>
          <w:tcPr>
            <w:tcW w:w="1564" w:type="pct"/>
            <w:hideMark/>
          </w:tcPr>
          <w:p w:rsidRPr="009264CF" w:rsidR="00CB4319" w:rsidP="00CB4319" w:rsidRDefault="00CB4319">
            <w:pPr>
              <w:rPr>
                <w:rFonts w:cs="Arial"/>
                <w:color w:val="333333"/>
              </w:rPr>
            </w:pPr>
            <w:r w:rsidRPr="009264CF">
              <w:rPr>
                <w:rFonts w:cs="Arial"/>
                <w:color w:val="333333"/>
              </w:rPr>
              <w:t>Corsican</w:t>
            </w:r>
          </w:p>
        </w:tc>
        <w:tc>
          <w:tcPr>
            <w:tcW w:w="804" w:type="pct"/>
          </w:tcPr>
          <w:p w:rsidRPr="009264CF" w:rsidR="00CB4319" w:rsidP="00CB4319" w:rsidRDefault="00CB4319">
            <w:pPr>
              <w:jc w:val="center"/>
              <w:rPr>
                <w:rFonts w:cs="Arial"/>
                <w:color w:val="333333"/>
              </w:rPr>
            </w:pPr>
            <w:r w:rsidRPr="009264CF">
              <w:rPr>
                <w:rFonts w:cs="Arial"/>
                <w:color w:val="333333"/>
              </w:rPr>
              <w:t>pau</w:t>
            </w:r>
          </w:p>
        </w:tc>
        <w:tc>
          <w:tcPr>
            <w:tcW w:w="1830" w:type="pct"/>
          </w:tcPr>
          <w:p w:rsidRPr="009264CF" w:rsidR="00CB4319" w:rsidP="00CB4319" w:rsidRDefault="00CB4319">
            <w:pPr>
              <w:rPr>
                <w:rFonts w:cs="Arial"/>
                <w:color w:val="333333"/>
              </w:rPr>
            </w:pPr>
            <w:r w:rsidRPr="009264CF">
              <w:rPr>
                <w:rFonts w:cs="Arial"/>
                <w:color w:val="333333"/>
              </w:rPr>
              <w:t>Palauan</w:t>
            </w:r>
          </w:p>
        </w:tc>
      </w:tr>
      <w:tr w:rsidRPr="009264CF" w:rsidR="00CB4319" w:rsidTr="0036671D">
        <w:trPr>
          <w:cantSplit/>
          <w:trHeight w:val="300"/>
        </w:trPr>
        <w:tc>
          <w:tcPr>
            <w:tcW w:w="802" w:type="pct"/>
            <w:hideMark/>
          </w:tcPr>
          <w:p w:rsidRPr="009264CF" w:rsidR="00CB4319" w:rsidP="00CB4319" w:rsidRDefault="00CB4319">
            <w:pPr>
              <w:jc w:val="center"/>
              <w:rPr>
                <w:rFonts w:cs="Arial"/>
                <w:color w:val="333333"/>
              </w:rPr>
            </w:pPr>
            <w:proofErr w:type="spellStart"/>
            <w:r w:rsidRPr="009264CF">
              <w:rPr>
                <w:rFonts w:cs="Arial"/>
                <w:color w:val="333333"/>
              </w:rPr>
              <w:t>cre</w:t>
            </w:r>
            <w:proofErr w:type="spellEnd"/>
          </w:p>
        </w:tc>
        <w:tc>
          <w:tcPr>
            <w:tcW w:w="1564" w:type="pct"/>
            <w:hideMark/>
          </w:tcPr>
          <w:p w:rsidRPr="009264CF" w:rsidR="00CB4319" w:rsidP="00CB4319" w:rsidRDefault="00CB4319">
            <w:pPr>
              <w:rPr>
                <w:rFonts w:cs="Arial"/>
                <w:color w:val="333333"/>
              </w:rPr>
            </w:pPr>
            <w:r w:rsidRPr="009264CF">
              <w:rPr>
                <w:rFonts w:cs="Arial"/>
                <w:color w:val="333333"/>
              </w:rPr>
              <w:t>Cree</w:t>
            </w:r>
          </w:p>
        </w:tc>
        <w:tc>
          <w:tcPr>
            <w:tcW w:w="804" w:type="pct"/>
          </w:tcPr>
          <w:p w:rsidRPr="009264CF" w:rsidR="00CB4319" w:rsidP="00CB4319" w:rsidRDefault="00CB4319">
            <w:pPr>
              <w:jc w:val="center"/>
              <w:rPr>
                <w:rFonts w:cs="Arial"/>
                <w:color w:val="333333"/>
              </w:rPr>
            </w:pPr>
            <w:proofErr w:type="spellStart"/>
            <w:r w:rsidRPr="009264CF">
              <w:rPr>
                <w:rFonts w:cs="Arial"/>
                <w:color w:val="333333"/>
              </w:rPr>
              <w:t>pli</w:t>
            </w:r>
            <w:proofErr w:type="spellEnd"/>
          </w:p>
        </w:tc>
        <w:tc>
          <w:tcPr>
            <w:tcW w:w="1830" w:type="pct"/>
          </w:tcPr>
          <w:p w:rsidRPr="009264CF" w:rsidR="00CB4319" w:rsidP="00CB4319" w:rsidRDefault="00CB4319">
            <w:pPr>
              <w:rPr>
                <w:rFonts w:cs="Arial"/>
                <w:color w:val="333333"/>
              </w:rPr>
            </w:pPr>
            <w:r w:rsidRPr="009264CF">
              <w:rPr>
                <w:rFonts w:cs="Arial"/>
                <w:color w:val="333333"/>
              </w:rPr>
              <w:t>Pali</w:t>
            </w:r>
          </w:p>
        </w:tc>
      </w:tr>
      <w:tr w:rsidRPr="009264CF" w:rsidR="00CB4319" w:rsidTr="0036671D">
        <w:trPr>
          <w:cantSplit/>
          <w:trHeight w:val="300"/>
        </w:trPr>
        <w:tc>
          <w:tcPr>
            <w:tcW w:w="802" w:type="pct"/>
            <w:hideMark/>
          </w:tcPr>
          <w:p w:rsidRPr="009264CF" w:rsidR="00CB4319" w:rsidP="00CB4319" w:rsidRDefault="00CB4319">
            <w:pPr>
              <w:jc w:val="center"/>
              <w:rPr>
                <w:rFonts w:cs="Arial"/>
                <w:color w:val="333333"/>
              </w:rPr>
            </w:pPr>
            <w:proofErr w:type="spellStart"/>
            <w:r w:rsidRPr="009264CF">
              <w:rPr>
                <w:rFonts w:cs="Arial"/>
                <w:color w:val="333333"/>
              </w:rPr>
              <w:t>mus</w:t>
            </w:r>
            <w:proofErr w:type="spellEnd"/>
          </w:p>
        </w:tc>
        <w:tc>
          <w:tcPr>
            <w:tcW w:w="1564" w:type="pct"/>
            <w:hideMark/>
          </w:tcPr>
          <w:p w:rsidRPr="009264CF" w:rsidR="00CB4319" w:rsidP="00CB4319" w:rsidRDefault="00CB4319">
            <w:pPr>
              <w:rPr>
                <w:rFonts w:cs="Arial"/>
                <w:color w:val="333333"/>
              </w:rPr>
            </w:pPr>
            <w:r w:rsidRPr="009264CF">
              <w:rPr>
                <w:rFonts w:cs="Arial"/>
                <w:color w:val="333333"/>
              </w:rPr>
              <w:t>Creek</w:t>
            </w:r>
          </w:p>
        </w:tc>
        <w:tc>
          <w:tcPr>
            <w:tcW w:w="804" w:type="pct"/>
          </w:tcPr>
          <w:p w:rsidRPr="009264CF" w:rsidR="00CB4319" w:rsidP="00CB4319" w:rsidRDefault="00CB4319">
            <w:pPr>
              <w:jc w:val="center"/>
              <w:rPr>
                <w:rFonts w:cs="Arial"/>
                <w:color w:val="333333"/>
              </w:rPr>
            </w:pPr>
            <w:r w:rsidRPr="009264CF">
              <w:rPr>
                <w:rFonts w:cs="Arial"/>
                <w:color w:val="333333"/>
              </w:rPr>
              <w:t>pam</w:t>
            </w:r>
          </w:p>
        </w:tc>
        <w:tc>
          <w:tcPr>
            <w:tcW w:w="1830" w:type="pct"/>
          </w:tcPr>
          <w:p w:rsidRPr="009264CF" w:rsidR="00CB4319" w:rsidP="00CB4319" w:rsidRDefault="00CB4319">
            <w:pPr>
              <w:rPr>
                <w:rFonts w:cs="Arial"/>
                <w:color w:val="333333"/>
              </w:rPr>
            </w:pPr>
            <w:r w:rsidRPr="009264CF">
              <w:rPr>
                <w:rFonts w:cs="Arial"/>
                <w:color w:val="333333"/>
              </w:rPr>
              <w:t>Pampanga; Kapampangan</w:t>
            </w:r>
          </w:p>
        </w:tc>
      </w:tr>
      <w:tr w:rsidRPr="009264CF" w:rsidR="00CB4319" w:rsidTr="0036671D">
        <w:trPr>
          <w:cantSplit/>
          <w:trHeight w:val="300"/>
        </w:trPr>
        <w:tc>
          <w:tcPr>
            <w:tcW w:w="802" w:type="pct"/>
            <w:hideMark/>
          </w:tcPr>
          <w:p w:rsidRPr="009264CF" w:rsidR="00CB4319" w:rsidP="00CB4319" w:rsidRDefault="00CB4319">
            <w:pPr>
              <w:jc w:val="center"/>
              <w:rPr>
                <w:rFonts w:cs="Arial"/>
                <w:color w:val="333333"/>
              </w:rPr>
            </w:pPr>
            <w:proofErr w:type="spellStart"/>
            <w:r w:rsidRPr="009264CF">
              <w:rPr>
                <w:rFonts w:cs="Arial"/>
                <w:color w:val="333333"/>
              </w:rPr>
              <w:t>crp</w:t>
            </w:r>
            <w:proofErr w:type="spellEnd"/>
          </w:p>
        </w:tc>
        <w:tc>
          <w:tcPr>
            <w:tcW w:w="1564" w:type="pct"/>
            <w:hideMark/>
          </w:tcPr>
          <w:p w:rsidRPr="009264CF" w:rsidR="00CB4319" w:rsidP="00CB4319" w:rsidRDefault="00CB4319">
            <w:pPr>
              <w:rPr>
                <w:rFonts w:cs="Arial"/>
                <w:color w:val="333333"/>
              </w:rPr>
            </w:pPr>
            <w:r w:rsidRPr="009264CF">
              <w:rPr>
                <w:rFonts w:cs="Arial"/>
                <w:color w:val="333333"/>
              </w:rPr>
              <w:t>Creoles and pidgins</w:t>
            </w:r>
          </w:p>
        </w:tc>
        <w:tc>
          <w:tcPr>
            <w:tcW w:w="804" w:type="pct"/>
          </w:tcPr>
          <w:p w:rsidRPr="009264CF" w:rsidR="00CB4319" w:rsidP="00CB4319" w:rsidRDefault="00CB4319">
            <w:pPr>
              <w:jc w:val="center"/>
              <w:rPr>
                <w:rFonts w:cs="Arial"/>
                <w:color w:val="333333"/>
              </w:rPr>
            </w:pPr>
            <w:proofErr w:type="spellStart"/>
            <w:r w:rsidRPr="009264CF">
              <w:rPr>
                <w:rFonts w:cs="Arial"/>
                <w:color w:val="333333"/>
              </w:rPr>
              <w:t>pag</w:t>
            </w:r>
            <w:proofErr w:type="spellEnd"/>
          </w:p>
        </w:tc>
        <w:tc>
          <w:tcPr>
            <w:tcW w:w="1830" w:type="pct"/>
          </w:tcPr>
          <w:p w:rsidRPr="009264CF" w:rsidR="00CB4319" w:rsidP="00CB4319" w:rsidRDefault="00CB4319">
            <w:pPr>
              <w:rPr>
                <w:rFonts w:cs="Arial"/>
                <w:color w:val="333333"/>
              </w:rPr>
            </w:pPr>
            <w:r w:rsidRPr="009264CF">
              <w:rPr>
                <w:rFonts w:cs="Arial"/>
                <w:color w:val="333333"/>
              </w:rPr>
              <w:t>Pangasinan</w:t>
            </w:r>
          </w:p>
        </w:tc>
      </w:tr>
      <w:tr w:rsidRPr="009264CF" w:rsidR="00CB4319" w:rsidTr="0036671D">
        <w:trPr>
          <w:cantSplit/>
          <w:trHeight w:val="300"/>
        </w:trPr>
        <w:tc>
          <w:tcPr>
            <w:tcW w:w="802" w:type="pct"/>
            <w:hideMark/>
          </w:tcPr>
          <w:p w:rsidRPr="009264CF" w:rsidR="00CB4319" w:rsidP="00CB4319" w:rsidRDefault="00CB4319">
            <w:pPr>
              <w:jc w:val="center"/>
              <w:rPr>
                <w:rFonts w:cs="Arial"/>
                <w:color w:val="333333"/>
              </w:rPr>
            </w:pPr>
            <w:proofErr w:type="spellStart"/>
            <w:r w:rsidRPr="009264CF">
              <w:rPr>
                <w:rFonts w:cs="Arial"/>
                <w:color w:val="333333"/>
              </w:rPr>
              <w:t>cpe</w:t>
            </w:r>
            <w:proofErr w:type="spellEnd"/>
          </w:p>
        </w:tc>
        <w:tc>
          <w:tcPr>
            <w:tcW w:w="1564" w:type="pct"/>
            <w:hideMark/>
          </w:tcPr>
          <w:p w:rsidRPr="009264CF" w:rsidR="00CB4319" w:rsidP="00CB4319" w:rsidRDefault="00CB4319">
            <w:pPr>
              <w:rPr>
                <w:rFonts w:cs="Arial"/>
                <w:color w:val="333333"/>
              </w:rPr>
            </w:pPr>
            <w:r w:rsidRPr="009264CF">
              <w:rPr>
                <w:rFonts w:cs="Arial"/>
                <w:color w:val="333333"/>
              </w:rPr>
              <w:t>Creoles and pidgins, English based</w:t>
            </w:r>
          </w:p>
        </w:tc>
        <w:tc>
          <w:tcPr>
            <w:tcW w:w="804" w:type="pct"/>
          </w:tcPr>
          <w:p w:rsidRPr="009264CF" w:rsidR="00CB4319" w:rsidP="00CB4319" w:rsidRDefault="00CB4319">
            <w:pPr>
              <w:jc w:val="center"/>
              <w:rPr>
                <w:rFonts w:cs="Arial"/>
                <w:color w:val="333333"/>
              </w:rPr>
            </w:pPr>
            <w:r w:rsidRPr="009264CF">
              <w:rPr>
                <w:rFonts w:cs="Arial"/>
                <w:color w:val="333333"/>
              </w:rPr>
              <w:t>pan</w:t>
            </w:r>
          </w:p>
        </w:tc>
        <w:tc>
          <w:tcPr>
            <w:tcW w:w="1830" w:type="pct"/>
          </w:tcPr>
          <w:p w:rsidRPr="009264CF" w:rsidR="00CB4319" w:rsidP="00CB4319" w:rsidRDefault="00CB4319">
            <w:pPr>
              <w:rPr>
                <w:rFonts w:cs="Arial"/>
                <w:color w:val="333333"/>
              </w:rPr>
            </w:pPr>
            <w:r w:rsidRPr="009264CF">
              <w:rPr>
                <w:rFonts w:cs="Arial"/>
                <w:color w:val="333333"/>
              </w:rPr>
              <w:t>Panjabi; Punjabi</w:t>
            </w:r>
          </w:p>
        </w:tc>
      </w:tr>
      <w:tr w:rsidRPr="009264CF" w:rsidR="00CB4319" w:rsidTr="0036671D">
        <w:trPr>
          <w:cantSplit/>
          <w:trHeight w:val="300"/>
        </w:trPr>
        <w:tc>
          <w:tcPr>
            <w:tcW w:w="802" w:type="pct"/>
            <w:hideMark/>
          </w:tcPr>
          <w:p w:rsidRPr="009264CF" w:rsidR="00CB4319" w:rsidP="00CB4319" w:rsidRDefault="00CB4319">
            <w:pPr>
              <w:jc w:val="center"/>
              <w:rPr>
                <w:rFonts w:cs="Arial"/>
                <w:color w:val="333333"/>
              </w:rPr>
            </w:pPr>
            <w:proofErr w:type="spellStart"/>
            <w:r w:rsidRPr="009264CF">
              <w:rPr>
                <w:rFonts w:cs="Arial"/>
                <w:color w:val="333333"/>
              </w:rPr>
              <w:t>cpf</w:t>
            </w:r>
            <w:proofErr w:type="spellEnd"/>
          </w:p>
        </w:tc>
        <w:tc>
          <w:tcPr>
            <w:tcW w:w="1564" w:type="pct"/>
            <w:hideMark/>
          </w:tcPr>
          <w:p w:rsidRPr="009264CF" w:rsidR="00CB4319" w:rsidP="00CB4319" w:rsidRDefault="00CB4319">
            <w:pPr>
              <w:rPr>
                <w:rFonts w:cs="Arial"/>
                <w:color w:val="333333"/>
              </w:rPr>
            </w:pPr>
            <w:r w:rsidRPr="009264CF">
              <w:rPr>
                <w:rFonts w:cs="Arial"/>
                <w:color w:val="333333"/>
              </w:rPr>
              <w:t>Creoles and pidgins, French-based</w:t>
            </w:r>
          </w:p>
        </w:tc>
        <w:tc>
          <w:tcPr>
            <w:tcW w:w="804" w:type="pct"/>
          </w:tcPr>
          <w:p w:rsidRPr="009264CF" w:rsidR="00CB4319" w:rsidP="00CB4319" w:rsidRDefault="00CB4319">
            <w:pPr>
              <w:jc w:val="center"/>
              <w:rPr>
                <w:rFonts w:cs="Arial"/>
                <w:color w:val="333333"/>
              </w:rPr>
            </w:pPr>
            <w:r w:rsidRPr="009264CF">
              <w:rPr>
                <w:rFonts w:cs="Arial"/>
                <w:color w:val="333333"/>
              </w:rPr>
              <w:t>pap</w:t>
            </w:r>
          </w:p>
        </w:tc>
        <w:tc>
          <w:tcPr>
            <w:tcW w:w="1830" w:type="pct"/>
          </w:tcPr>
          <w:p w:rsidRPr="009264CF" w:rsidR="00CB4319" w:rsidP="00CB4319" w:rsidRDefault="00CB4319">
            <w:pPr>
              <w:rPr>
                <w:rFonts w:cs="Arial"/>
                <w:color w:val="333333"/>
              </w:rPr>
            </w:pPr>
            <w:r w:rsidRPr="009264CF">
              <w:rPr>
                <w:rFonts w:cs="Arial"/>
                <w:color w:val="333333"/>
              </w:rPr>
              <w:t>Papiamento</w:t>
            </w:r>
          </w:p>
        </w:tc>
      </w:tr>
      <w:tr w:rsidRPr="009264CF" w:rsidR="00CB4319" w:rsidTr="0036671D">
        <w:trPr>
          <w:cantSplit/>
          <w:trHeight w:val="300"/>
        </w:trPr>
        <w:tc>
          <w:tcPr>
            <w:tcW w:w="802" w:type="pct"/>
            <w:hideMark/>
          </w:tcPr>
          <w:p w:rsidRPr="009264CF" w:rsidR="00CB4319" w:rsidP="00CB4319" w:rsidRDefault="00CB4319">
            <w:pPr>
              <w:jc w:val="center"/>
              <w:rPr>
                <w:rFonts w:cs="Arial"/>
                <w:color w:val="333333"/>
              </w:rPr>
            </w:pPr>
            <w:proofErr w:type="spellStart"/>
            <w:r w:rsidRPr="009264CF">
              <w:rPr>
                <w:rFonts w:cs="Arial"/>
                <w:color w:val="333333"/>
              </w:rPr>
              <w:t>cpp</w:t>
            </w:r>
            <w:proofErr w:type="spellEnd"/>
          </w:p>
        </w:tc>
        <w:tc>
          <w:tcPr>
            <w:tcW w:w="1564" w:type="pct"/>
            <w:hideMark/>
          </w:tcPr>
          <w:p w:rsidRPr="009264CF" w:rsidR="00CB4319" w:rsidP="00CB4319" w:rsidRDefault="00CB4319">
            <w:pPr>
              <w:rPr>
                <w:rFonts w:cs="Arial"/>
                <w:color w:val="333333"/>
              </w:rPr>
            </w:pPr>
            <w:r w:rsidRPr="009264CF">
              <w:rPr>
                <w:rFonts w:cs="Arial"/>
                <w:color w:val="333333"/>
              </w:rPr>
              <w:t>Creoles and pidgins, Portuguese-based</w:t>
            </w:r>
          </w:p>
        </w:tc>
        <w:tc>
          <w:tcPr>
            <w:tcW w:w="804" w:type="pct"/>
          </w:tcPr>
          <w:p w:rsidRPr="009264CF" w:rsidR="00CB4319" w:rsidP="00CB4319" w:rsidRDefault="00CB4319">
            <w:pPr>
              <w:jc w:val="center"/>
              <w:rPr>
                <w:rFonts w:cs="Arial"/>
                <w:color w:val="333333"/>
              </w:rPr>
            </w:pPr>
            <w:proofErr w:type="spellStart"/>
            <w:r w:rsidRPr="009264CF">
              <w:rPr>
                <w:rFonts w:cs="Arial"/>
                <w:color w:val="333333"/>
              </w:rPr>
              <w:t>paa</w:t>
            </w:r>
            <w:proofErr w:type="spellEnd"/>
          </w:p>
        </w:tc>
        <w:tc>
          <w:tcPr>
            <w:tcW w:w="1830" w:type="pct"/>
          </w:tcPr>
          <w:p w:rsidRPr="009264CF" w:rsidR="00CB4319" w:rsidP="00CB4319" w:rsidRDefault="00CB4319">
            <w:pPr>
              <w:rPr>
                <w:rFonts w:cs="Arial"/>
                <w:color w:val="333333"/>
              </w:rPr>
            </w:pPr>
            <w:r w:rsidRPr="009264CF">
              <w:rPr>
                <w:rFonts w:cs="Arial"/>
                <w:color w:val="333333"/>
              </w:rPr>
              <w:t>Papuan languages</w:t>
            </w:r>
          </w:p>
        </w:tc>
      </w:tr>
      <w:tr w:rsidRPr="009264CF" w:rsidR="00CB4319" w:rsidTr="0036671D">
        <w:trPr>
          <w:cantSplit/>
          <w:trHeight w:val="300"/>
        </w:trPr>
        <w:tc>
          <w:tcPr>
            <w:tcW w:w="802" w:type="pct"/>
            <w:hideMark/>
          </w:tcPr>
          <w:p w:rsidRPr="009264CF" w:rsidR="00CB4319" w:rsidP="00CB4319" w:rsidRDefault="00CB4319">
            <w:pPr>
              <w:jc w:val="center"/>
              <w:rPr>
                <w:rFonts w:cs="Arial"/>
                <w:color w:val="333333"/>
              </w:rPr>
            </w:pPr>
            <w:proofErr w:type="spellStart"/>
            <w:r w:rsidRPr="009264CF">
              <w:rPr>
                <w:rFonts w:cs="Arial"/>
                <w:color w:val="333333"/>
              </w:rPr>
              <w:t>crh</w:t>
            </w:r>
            <w:proofErr w:type="spellEnd"/>
          </w:p>
        </w:tc>
        <w:tc>
          <w:tcPr>
            <w:tcW w:w="1564" w:type="pct"/>
            <w:hideMark/>
          </w:tcPr>
          <w:p w:rsidRPr="009264CF" w:rsidR="00CB4319" w:rsidP="00CB4319" w:rsidRDefault="00CB4319">
            <w:pPr>
              <w:rPr>
                <w:rFonts w:cs="Arial"/>
                <w:color w:val="333333"/>
              </w:rPr>
            </w:pPr>
            <w:r w:rsidRPr="009264CF">
              <w:rPr>
                <w:rFonts w:cs="Arial"/>
                <w:color w:val="333333"/>
              </w:rPr>
              <w:t>Crimean Tatar; Crimean Turkish</w:t>
            </w:r>
          </w:p>
        </w:tc>
        <w:tc>
          <w:tcPr>
            <w:tcW w:w="804" w:type="pct"/>
          </w:tcPr>
          <w:p w:rsidRPr="009264CF" w:rsidR="00CB4319" w:rsidP="00CB4319" w:rsidRDefault="00CB4319">
            <w:pPr>
              <w:jc w:val="center"/>
              <w:rPr>
                <w:rFonts w:cs="Arial"/>
                <w:color w:val="333333"/>
              </w:rPr>
            </w:pPr>
            <w:proofErr w:type="spellStart"/>
            <w:r w:rsidRPr="009264CF">
              <w:rPr>
                <w:rFonts w:cs="Arial"/>
                <w:color w:val="333333"/>
              </w:rPr>
              <w:t>nso</w:t>
            </w:r>
            <w:proofErr w:type="spellEnd"/>
          </w:p>
        </w:tc>
        <w:tc>
          <w:tcPr>
            <w:tcW w:w="1830" w:type="pct"/>
          </w:tcPr>
          <w:p w:rsidRPr="009264CF" w:rsidR="00CB4319" w:rsidP="00CB4319" w:rsidRDefault="00CB4319">
            <w:pPr>
              <w:rPr>
                <w:rFonts w:cs="Arial"/>
                <w:color w:val="333333"/>
              </w:rPr>
            </w:pPr>
            <w:r w:rsidRPr="009264CF">
              <w:rPr>
                <w:rFonts w:cs="Arial"/>
                <w:color w:val="333333"/>
              </w:rPr>
              <w:t>Pedi; Sepedi; Northern Sotho</w:t>
            </w:r>
          </w:p>
        </w:tc>
      </w:tr>
      <w:tr w:rsidRPr="009264CF" w:rsidR="00CB4319" w:rsidTr="0036671D">
        <w:trPr>
          <w:cantSplit/>
          <w:trHeight w:val="300"/>
        </w:trPr>
        <w:tc>
          <w:tcPr>
            <w:tcW w:w="802" w:type="pct"/>
            <w:hideMark/>
          </w:tcPr>
          <w:p w:rsidRPr="009264CF" w:rsidR="00CB4319" w:rsidP="00CB4319" w:rsidRDefault="00CB4319">
            <w:pPr>
              <w:jc w:val="center"/>
              <w:rPr>
                <w:rFonts w:cs="Arial"/>
                <w:color w:val="333333"/>
              </w:rPr>
            </w:pPr>
            <w:proofErr w:type="spellStart"/>
            <w:r w:rsidRPr="009264CF">
              <w:rPr>
                <w:rFonts w:cs="Arial"/>
                <w:color w:val="333333"/>
              </w:rPr>
              <w:t>hrv</w:t>
            </w:r>
            <w:proofErr w:type="spellEnd"/>
          </w:p>
        </w:tc>
        <w:tc>
          <w:tcPr>
            <w:tcW w:w="1564" w:type="pct"/>
            <w:hideMark/>
          </w:tcPr>
          <w:p w:rsidRPr="009264CF" w:rsidR="00CB4319" w:rsidP="00CB4319" w:rsidRDefault="00CB4319">
            <w:pPr>
              <w:rPr>
                <w:rFonts w:cs="Arial"/>
                <w:color w:val="333333"/>
              </w:rPr>
            </w:pPr>
            <w:r w:rsidRPr="009264CF">
              <w:rPr>
                <w:rFonts w:cs="Arial"/>
                <w:color w:val="333333"/>
              </w:rPr>
              <w:t>Croatian</w:t>
            </w:r>
          </w:p>
        </w:tc>
        <w:tc>
          <w:tcPr>
            <w:tcW w:w="804" w:type="pct"/>
          </w:tcPr>
          <w:p w:rsidRPr="009264CF" w:rsidR="00CB4319" w:rsidP="00CB4319" w:rsidRDefault="00CB4319">
            <w:pPr>
              <w:jc w:val="center"/>
              <w:rPr>
                <w:rFonts w:cs="Arial"/>
                <w:color w:val="333333"/>
              </w:rPr>
            </w:pPr>
            <w:r w:rsidRPr="009264CF">
              <w:rPr>
                <w:rFonts w:cs="Arial"/>
                <w:color w:val="333333"/>
              </w:rPr>
              <w:t>per</w:t>
            </w:r>
          </w:p>
        </w:tc>
        <w:tc>
          <w:tcPr>
            <w:tcW w:w="1830" w:type="pct"/>
          </w:tcPr>
          <w:p w:rsidRPr="009264CF" w:rsidR="00CB4319" w:rsidP="00CB4319" w:rsidRDefault="00CB4319">
            <w:pPr>
              <w:rPr>
                <w:rFonts w:cs="Arial"/>
                <w:color w:val="333333"/>
              </w:rPr>
            </w:pPr>
            <w:r w:rsidRPr="009264CF">
              <w:rPr>
                <w:rFonts w:cs="Arial"/>
                <w:color w:val="333333"/>
              </w:rPr>
              <w:t>Persian</w:t>
            </w:r>
          </w:p>
        </w:tc>
      </w:tr>
      <w:tr w:rsidRPr="009264CF" w:rsidR="00CB4319" w:rsidTr="0036671D">
        <w:trPr>
          <w:cantSplit/>
          <w:trHeight w:val="300"/>
        </w:trPr>
        <w:tc>
          <w:tcPr>
            <w:tcW w:w="802" w:type="pct"/>
            <w:hideMark/>
          </w:tcPr>
          <w:p w:rsidRPr="009264CF" w:rsidR="00CB4319" w:rsidP="00CB4319" w:rsidRDefault="00CB4319">
            <w:pPr>
              <w:jc w:val="center"/>
              <w:rPr>
                <w:rFonts w:cs="Arial"/>
                <w:color w:val="333333"/>
              </w:rPr>
            </w:pPr>
            <w:proofErr w:type="spellStart"/>
            <w:r w:rsidRPr="009264CF">
              <w:rPr>
                <w:rFonts w:cs="Arial"/>
                <w:color w:val="333333"/>
              </w:rPr>
              <w:t>cus</w:t>
            </w:r>
            <w:proofErr w:type="spellEnd"/>
          </w:p>
        </w:tc>
        <w:tc>
          <w:tcPr>
            <w:tcW w:w="1564" w:type="pct"/>
            <w:hideMark/>
          </w:tcPr>
          <w:p w:rsidRPr="009264CF" w:rsidR="00CB4319" w:rsidP="00CB4319" w:rsidRDefault="00CB4319">
            <w:pPr>
              <w:rPr>
                <w:rFonts w:cs="Arial"/>
                <w:color w:val="333333"/>
              </w:rPr>
            </w:pPr>
            <w:r w:rsidRPr="009264CF">
              <w:rPr>
                <w:rFonts w:cs="Arial"/>
                <w:color w:val="333333"/>
              </w:rPr>
              <w:t>Cushitic languages</w:t>
            </w:r>
          </w:p>
        </w:tc>
        <w:tc>
          <w:tcPr>
            <w:tcW w:w="804" w:type="pct"/>
          </w:tcPr>
          <w:p w:rsidRPr="009264CF" w:rsidR="00CB4319" w:rsidP="00CB4319" w:rsidRDefault="00CB4319">
            <w:pPr>
              <w:jc w:val="center"/>
              <w:rPr>
                <w:rFonts w:cs="Arial"/>
                <w:color w:val="333333"/>
              </w:rPr>
            </w:pPr>
            <w:proofErr w:type="spellStart"/>
            <w:r w:rsidRPr="009264CF">
              <w:rPr>
                <w:rFonts w:cs="Arial"/>
                <w:color w:val="333333"/>
              </w:rPr>
              <w:t>peo</w:t>
            </w:r>
            <w:proofErr w:type="spellEnd"/>
          </w:p>
        </w:tc>
        <w:tc>
          <w:tcPr>
            <w:tcW w:w="1830" w:type="pct"/>
          </w:tcPr>
          <w:p w:rsidRPr="009264CF" w:rsidR="00CB4319" w:rsidP="00CB4319" w:rsidRDefault="00CB4319">
            <w:pPr>
              <w:rPr>
                <w:rFonts w:cs="Arial"/>
                <w:color w:val="333333"/>
              </w:rPr>
            </w:pPr>
            <w:r w:rsidRPr="009264CF">
              <w:rPr>
                <w:rFonts w:cs="Arial"/>
                <w:color w:val="333333"/>
              </w:rPr>
              <w:t>Persian, Old (ca.600-400 B.C.)</w:t>
            </w:r>
          </w:p>
        </w:tc>
      </w:tr>
      <w:tr w:rsidRPr="009264CF" w:rsidR="00CB4319" w:rsidTr="0036671D">
        <w:trPr>
          <w:cantSplit/>
          <w:trHeight w:val="300"/>
        </w:trPr>
        <w:tc>
          <w:tcPr>
            <w:tcW w:w="802" w:type="pct"/>
            <w:hideMark/>
          </w:tcPr>
          <w:p w:rsidRPr="009264CF" w:rsidR="00CB4319" w:rsidP="00CB4319" w:rsidRDefault="00CB4319">
            <w:pPr>
              <w:jc w:val="center"/>
              <w:rPr>
                <w:rFonts w:cs="Arial"/>
                <w:color w:val="333333"/>
              </w:rPr>
            </w:pPr>
            <w:proofErr w:type="spellStart"/>
            <w:r w:rsidRPr="009264CF">
              <w:rPr>
                <w:rFonts w:cs="Arial"/>
                <w:color w:val="333333"/>
              </w:rPr>
              <w:t>cze</w:t>
            </w:r>
            <w:proofErr w:type="spellEnd"/>
          </w:p>
        </w:tc>
        <w:tc>
          <w:tcPr>
            <w:tcW w:w="1564" w:type="pct"/>
            <w:hideMark/>
          </w:tcPr>
          <w:p w:rsidRPr="009264CF" w:rsidR="00CB4319" w:rsidP="00CB4319" w:rsidRDefault="00CB4319">
            <w:pPr>
              <w:rPr>
                <w:rFonts w:cs="Arial"/>
                <w:color w:val="333333"/>
              </w:rPr>
            </w:pPr>
            <w:r w:rsidRPr="009264CF">
              <w:rPr>
                <w:rFonts w:cs="Arial"/>
                <w:color w:val="333333"/>
              </w:rPr>
              <w:t>Czech</w:t>
            </w:r>
          </w:p>
        </w:tc>
        <w:tc>
          <w:tcPr>
            <w:tcW w:w="804" w:type="pct"/>
          </w:tcPr>
          <w:p w:rsidRPr="009264CF" w:rsidR="00CB4319" w:rsidP="00CB4319" w:rsidRDefault="00CB4319">
            <w:pPr>
              <w:jc w:val="center"/>
              <w:rPr>
                <w:rFonts w:cs="Arial"/>
                <w:color w:val="333333"/>
              </w:rPr>
            </w:pPr>
            <w:r w:rsidRPr="009264CF">
              <w:rPr>
                <w:rFonts w:cs="Arial"/>
                <w:color w:val="333333"/>
              </w:rPr>
              <w:t>phi</w:t>
            </w:r>
          </w:p>
        </w:tc>
        <w:tc>
          <w:tcPr>
            <w:tcW w:w="1830" w:type="pct"/>
          </w:tcPr>
          <w:p w:rsidRPr="009264CF" w:rsidR="00CB4319" w:rsidP="00CB4319" w:rsidRDefault="00CB4319">
            <w:pPr>
              <w:rPr>
                <w:rFonts w:cs="Arial"/>
                <w:color w:val="333333"/>
              </w:rPr>
            </w:pPr>
            <w:r w:rsidRPr="009264CF">
              <w:rPr>
                <w:rFonts w:cs="Arial"/>
                <w:color w:val="333333"/>
              </w:rPr>
              <w:t>Philippine languages</w:t>
            </w:r>
          </w:p>
        </w:tc>
      </w:tr>
      <w:tr w:rsidRPr="009264CF" w:rsidR="00CB4319" w:rsidTr="0036671D">
        <w:trPr>
          <w:cantSplit/>
          <w:trHeight w:val="300"/>
        </w:trPr>
        <w:tc>
          <w:tcPr>
            <w:tcW w:w="802" w:type="pct"/>
            <w:hideMark/>
          </w:tcPr>
          <w:p w:rsidRPr="009264CF" w:rsidR="00CB4319" w:rsidP="00CB4319" w:rsidRDefault="00CB4319">
            <w:pPr>
              <w:jc w:val="center"/>
              <w:rPr>
                <w:rFonts w:cs="Arial"/>
                <w:color w:val="333333"/>
              </w:rPr>
            </w:pPr>
            <w:proofErr w:type="spellStart"/>
            <w:r w:rsidRPr="009264CF">
              <w:rPr>
                <w:rFonts w:cs="Arial"/>
                <w:color w:val="333333"/>
              </w:rPr>
              <w:t>dak</w:t>
            </w:r>
            <w:proofErr w:type="spellEnd"/>
          </w:p>
        </w:tc>
        <w:tc>
          <w:tcPr>
            <w:tcW w:w="1564" w:type="pct"/>
            <w:hideMark/>
          </w:tcPr>
          <w:p w:rsidRPr="009264CF" w:rsidR="00CB4319" w:rsidP="00CB4319" w:rsidRDefault="00CB4319">
            <w:pPr>
              <w:rPr>
                <w:rFonts w:cs="Arial"/>
                <w:color w:val="333333"/>
              </w:rPr>
            </w:pPr>
            <w:r w:rsidRPr="009264CF">
              <w:rPr>
                <w:rFonts w:cs="Arial"/>
                <w:color w:val="333333"/>
              </w:rPr>
              <w:t>Dakota</w:t>
            </w:r>
          </w:p>
        </w:tc>
        <w:tc>
          <w:tcPr>
            <w:tcW w:w="804" w:type="pct"/>
          </w:tcPr>
          <w:p w:rsidRPr="009264CF" w:rsidR="00CB4319" w:rsidP="00CB4319" w:rsidRDefault="00CB4319">
            <w:pPr>
              <w:jc w:val="center"/>
              <w:rPr>
                <w:rFonts w:cs="Arial"/>
                <w:color w:val="333333"/>
              </w:rPr>
            </w:pPr>
            <w:proofErr w:type="spellStart"/>
            <w:r w:rsidRPr="009264CF">
              <w:rPr>
                <w:rFonts w:cs="Arial"/>
                <w:color w:val="333333"/>
              </w:rPr>
              <w:t>phn</w:t>
            </w:r>
            <w:proofErr w:type="spellEnd"/>
          </w:p>
        </w:tc>
        <w:tc>
          <w:tcPr>
            <w:tcW w:w="1830" w:type="pct"/>
          </w:tcPr>
          <w:p w:rsidRPr="009264CF" w:rsidR="00CB4319" w:rsidP="00CB4319" w:rsidRDefault="00CB4319">
            <w:pPr>
              <w:rPr>
                <w:rFonts w:cs="Arial"/>
                <w:color w:val="333333"/>
              </w:rPr>
            </w:pPr>
            <w:r w:rsidRPr="009264CF">
              <w:rPr>
                <w:rFonts w:cs="Arial"/>
                <w:color w:val="333333"/>
              </w:rPr>
              <w:t>Phoenician</w:t>
            </w:r>
          </w:p>
        </w:tc>
      </w:tr>
      <w:tr w:rsidRPr="009264CF" w:rsidR="00CB4319" w:rsidTr="0036671D">
        <w:trPr>
          <w:cantSplit/>
          <w:trHeight w:val="300"/>
        </w:trPr>
        <w:tc>
          <w:tcPr>
            <w:tcW w:w="802" w:type="pct"/>
            <w:hideMark/>
          </w:tcPr>
          <w:p w:rsidRPr="009264CF" w:rsidR="00CB4319" w:rsidP="00CB4319" w:rsidRDefault="00CB4319">
            <w:pPr>
              <w:jc w:val="center"/>
              <w:rPr>
                <w:rFonts w:cs="Arial"/>
                <w:color w:val="333333"/>
              </w:rPr>
            </w:pPr>
            <w:r w:rsidRPr="009264CF">
              <w:rPr>
                <w:rFonts w:cs="Arial"/>
                <w:color w:val="333333"/>
              </w:rPr>
              <w:t>dan</w:t>
            </w:r>
          </w:p>
        </w:tc>
        <w:tc>
          <w:tcPr>
            <w:tcW w:w="1564" w:type="pct"/>
            <w:hideMark/>
          </w:tcPr>
          <w:p w:rsidRPr="009264CF" w:rsidR="00CB4319" w:rsidP="00CB4319" w:rsidRDefault="00CB4319">
            <w:pPr>
              <w:rPr>
                <w:rFonts w:cs="Arial"/>
                <w:color w:val="333333"/>
              </w:rPr>
            </w:pPr>
            <w:r w:rsidRPr="009264CF">
              <w:rPr>
                <w:rFonts w:cs="Arial"/>
                <w:color w:val="333333"/>
              </w:rPr>
              <w:t>Danish</w:t>
            </w:r>
          </w:p>
        </w:tc>
        <w:tc>
          <w:tcPr>
            <w:tcW w:w="804" w:type="pct"/>
          </w:tcPr>
          <w:p w:rsidRPr="009264CF" w:rsidR="00CB4319" w:rsidP="00CB4319" w:rsidRDefault="00CB4319">
            <w:pPr>
              <w:jc w:val="center"/>
              <w:rPr>
                <w:rFonts w:cs="Arial"/>
                <w:color w:val="333333"/>
              </w:rPr>
            </w:pPr>
            <w:proofErr w:type="spellStart"/>
            <w:r w:rsidRPr="009264CF">
              <w:rPr>
                <w:rFonts w:cs="Arial"/>
                <w:color w:val="333333"/>
              </w:rPr>
              <w:t>pon</w:t>
            </w:r>
            <w:proofErr w:type="spellEnd"/>
          </w:p>
        </w:tc>
        <w:tc>
          <w:tcPr>
            <w:tcW w:w="1830" w:type="pct"/>
          </w:tcPr>
          <w:p w:rsidRPr="009264CF" w:rsidR="00CB4319" w:rsidP="00CB4319" w:rsidRDefault="00CB4319">
            <w:pPr>
              <w:rPr>
                <w:rFonts w:cs="Arial"/>
                <w:color w:val="333333"/>
              </w:rPr>
            </w:pPr>
            <w:proofErr w:type="spellStart"/>
            <w:r w:rsidRPr="009264CF">
              <w:rPr>
                <w:rFonts w:cs="Arial"/>
                <w:color w:val="333333"/>
              </w:rPr>
              <w:t>Pohnpeian</w:t>
            </w:r>
            <w:proofErr w:type="spellEnd"/>
          </w:p>
        </w:tc>
      </w:tr>
      <w:tr w:rsidRPr="009264CF" w:rsidR="00CB4319" w:rsidTr="0036671D">
        <w:trPr>
          <w:cantSplit/>
          <w:trHeight w:val="300"/>
        </w:trPr>
        <w:tc>
          <w:tcPr>
            <w:tcW w:w="802" w:type="pct"/>
            <w:hideMark/>
          </w:tcPr>
          <w:p w:rsidRPr="009264CF" w:rsidR="00CB4319" w:rsidP="00CB4319" w:rsidRDefault="00CB4319">
            <w:pPr>
              <w:jc w:val="center"/>
              <w:rPr>
                <w:rFonts w:cs="Arial"/>
                <w:color w:val="333333"/>
              </w:rPr>
            </w:pPr>
            <w:proofErr w:type="spellStart"/>
            <w:r w:rsidRPr="009264CF">
              <w:rPr>
                <w:rFonts w:cs="Arial"/>
                <w:color w:val="333333"/>
              </w:rPr>
              <w:lastRenderedPageBreak/>
              <w:t>dar</w:t>
            </w:r>
            <w:proofErr w:type="spellEnd"/>
          </w:p>
        </w:tc>
        <w:tc>
          <w:tcPr>
            <w:tcW w:w="1564" w:type="pct"/>
            <w:hideMark/>
          </w:tcPr>
          <w:p w:rsidRPr="009264CF" w:rsidR="00CB4319" w:rsidP="00CB4319" w:rsidRDefault="00CB4319">
            <w:pPr>
              <w:rPr>
                <w:rFonts w:cs="Arial"/>
                <w:color w:val="333333"/>
              </w:rPr>
            </w:pPr>
            <w:proofErr w:type="spellStart"/>
            <w:r w:rsidRPr="009264CF">
              <w:rPr>
                <w:rFonts w:cs="Arial"/>
                <w:color w:val="333333"/>
              </w:rPr>
              <w:t>Dargwa</w:t>
            </w:r>
            <w:proofErr w:type="spellEnd"/>
          </w:p>
        </w:tc>
        <w:tc>
          <w:tcPr>
            <w:tcW w:w="804" w:type="pct"/>
          </w:tcPr>
          <w:p w:rsidRPr="009264CF" w:rsidR="00CB4319" w:rsidP="00CB4319" w:rsidRDefault="00CB4319">
            <w:pPr>
              <w:jc w:val="center"/>
              <w:rPr>
                <w:rFonts w:cs="Arial"/>
                <w:color w:val="333333"/>
              </w:rPr>
            </w:pPr>
            <w:r w:rsidRPr="009264CF">
              <w:rPr>
                <w:rFonts w:cs="Arial"/>
                <w:color w:val="333333"/>
              </w:rPr>
              <w:t>pol</w:t>
            </w:r>
          </w:p>
        </w:tc>
        <w:tc>
          <w:tcPr>
            <w:tcW w:w="1830" w:type="pct"/>
          </w:tcPr>
          <w:p w:rsidRPr="009264CF" w:rsidR="00CB4319" w:rsidP="00CB4319" w:rsidRDefault="00CB4319">
            <w:pPr>
              <w:rPr>
                <w:rFonts w:cs="Arial"/>
                <w:color w:val="333333"/>
              </w:rPr>
            </w:pPr>
            <w:r w:rsidRPr="009264CF">
              <w:rPr>
                <w:rFonts w:cs="Arial"/>
                <w:color w:val="333333"/>
              </w:rPr>
              <w:t>Polish</w:t>
            </w:r>
          </w:p>
        </w:tc>
      </w:tr>
      <w:tr w:rsidRPr="009264CF" w:rsidR="00CB4319" w:rsidTr="0036671D">
        <w:trPr>
          <w:cantSplit/>
          <w:trHeight w:val="300"/>
        </w:trPr>
        <w:tc>
          <w:tcPr>
            <w:tcW w:w="802" w:type="pct"/>
            <w:hideMark/>
          </w:tcPr>
          <w:p w:rsidRPr="009264CF" w:rsidR="00CB4319" w:rsidP="00CB4319" w:rsidRDefault="00CB4319">
            <w:pPr>
              <w:jc w:val="center"/>
              <w:rPr>
                <w:rFonts w:cs="Arial"/>
                <w:color w:val="333333"/>
              </w:rPr>
            </w:pPr>
            <w:r w:rsidRPr="009264CF">
              <w:rPr>
                <w:rFonts w:cs="Arial"/>
                <w:color w:val="333333"/>
              </w:rPr>
              <w:t>del</w:t>
            </w:r>
          </w:p>
        </w:tc>
        <w:tc>
          <w:tcPr>
            <w:tcW w:w="1564" w:type="pct"/>
            <w:hideMark/>
          </w:tcPr>
          <w:p w:rsidRPr="009264CF" w:rsidR="00CB4319" w:rsidP="00CB4319" w:rsidRDefault="00CB4319">
            <w:pPr>
              <w:rPr>
                <w:rFonts w:cs="Arial"/>
                <w:color w:val="333333"/>
              </w:rPr>
            </w:pPr>
            <w:r w:rsidRPr="009264CF">
              <w:rPr>
                <w:rFonts w:cs="Arial"/>
                <w:color w:val="333333"/>
              </w:rPr>
              <w:t>Delaware</w:t>
            </w:r>
          </w:p>
        </w:tc>
        <w:tc>
          <w:tcPr>
            <w:tcW w:w="804" w:type="pct"/>
          </w:tcPr>
          <w:p w:rsidRPr="009264CF" w:rsidR="00CB4319" w:rsidP="00CB4319" w:rsidRDefault="00CB4319">
            <w:pPr>
              <w:jc w:val="center"/>
              <w:rPr>
                <w:rFonts w:cs="Arial"/>
                <w:color w:val="333333"/>
              </w:rPr>
            </w:pPr>
            <w:r w:rsidRPr="009264CF">
              <w:rPr>
                <w:rFonts w:cs="Arial"/>
                <w:color w:val="333333"/>
              </w:rPr>
              <w:t>por</w:t>
            </w:r>
          </w:p>
        </w:tc>
        <w:tc>
          <w:tcPr>
            <w:tcW w:w="1830" w:type="pct"/>
          </w:tcPr>
          <w:p w:rsidRPr="009264CF" w:rsidR="00CB4319" w:rsidP="00CB4319" w:rsidRDefault="00CB4319">
            <w:pPr>
              <w:rPr>
                <w:rFonts w:cs="Arial"/>
                <w:color w:val="333333"/>
              </w:rPr>
            </w:pPr>
            <w:r w:rsidRPr="009264CF">
              <w:rPr>
                <w:rFonts w:cs="Arial"/>
                <w:color w:val="333333"/>
              </w:rPr>
              <w:t>Portuguese</w:t>
            </w:r>
          </w:p>
        </w:tc>
      </w:tr>
      <w:tr w:rsidRPr="009264CF" w:rsidR="00CB4319" w:rsidTr="0036671D">
        <w:trPr>
          <w:cantSplit/>
          <w:trHeight w:val="300"/>
        </w:trPr>
        <w:tc>
          <w:tcPr>
            <w:tcW w:w="802" w:type="pct"/>
            <w:hideMark/>
          </w:tcPr>
          <w:p w:rsidRPr="009264CF" w:rsidR="00CB4319" w:rsidP="00CB4319" w:rsidRDefault="00CB4319">
            <w:pPr>
              <w:jc w:val="center"/>
              <w:rPr>
                <w:rFonts w:cs="Arial"/>
                <w:color w:val="333333"/>
              </w:rPr>
            </w:pPr>
            <w:r w:rsidRPr="009264CF">
              <w:rPr>
                <w:rFonts w:cs="Arial"/>
                <w:color w:val="333333"/>
              </w:rPr>
              <w:t>din</w:t>
            </w:r>
          </w:p>
        </w:tc>
        <w:tc>
          <w:tcPr>
            <w:tcW w:w="1564" w:type="pct"/>
            <w:hideMark/>
          </w:tcPr>
          <w:p w:rsidRPr="009264CF" w:rsidR="00CB4319" w:rsidP="00CB4319" w:rsidRDefault="00CB4319">
            <w:pPr>
              <w:rPr>
                <w:rFonts w:cs="Arial"/>
                <w:color w:val="333333"/>
              </w:rPr>
            </w:pPr>
            <w:r w:rsidRPr="009264CF">
              <w:rPr>
                <w:rFonts w:cs="Arial"/>
                <w:color w:val="333333"/>
              </w:rPr>
              <w:t>Dinka</w:t>
            </w:r>
          </w:p>
        </w:tc>
        <w:tc>
          <w:tcPr>
            <w:tcW w:w="804" w:type="pct"/>
          </w:tcPr>
          <w:p w:rsidRPr="009264CF" w:rsidR="00CB4319" w:rsidP="00CB4319" w:rsidRDefault="00CB4319">
            <w:pPr>
              <w:jc w:val="center"/>
              <w:rPr>
                <w:rFonts w:cs="Arial"/>
                <w:color w:val="333333"/>
              </w:rPr>
            </w:pPr>
            <w:proofErr w:type="spellStart"/>
            <w:r w:rsidRPr="009264CF">
              <w:rPr>
                <w:rFonts w:cs="Arial"/>
                <w:color w:val="333333"/>
              </w:rPr>
              <w:t>pra</w:t>
            </w:r>
            <w:proofErr w:type="spellEnd"/>
          </w:p>
        </w:tc>
        <w:tc>
          <w:tcPr>
            <w:tcW w:w="1830" w:type="pct"/>
          </w:tcPr>
          <w:p w:rsidRPr="009264CF" w:rsidR="00CB4319" w:rsidP="00CB4319" w:rsidRDefault="00CB4319">
            <w:pPr>
              <w:rPr>
                <w:rFonts w:cs="Arial"/>
                <w:color w:val="333333"/>
              </w:rPr>
            </w:pPr>
            <w:r w:rsidRPr="009264CF">
              <w:rPr>
                <w:rFonts w:cs="Arial"/>
                <w:color w:val="333333"/>
              </w:rPr>
              <w:t>Prakrit languages</w:t>
            </w:r>
          </w:p>
        </w:tc>
      </w:tr>
      <w:tr w:rsidRPr="009264CF" w:rsidR="00CB4319" w:rsidTr="0036671D">
        <w:trPr>
          <w:cantSplit/>
          <w:trHeight w:val="300"/>
        </w:trPr>
        <w:tc>
          <w:tcPr>
            <w:tcW w:w="802" w:type="pct"/>
            <w:hideMark/>
          </w:tcPr>
          <w:p w:rsidRPr="009264CF" w:rsidR="00CB4319" w:rsidP="00CB4319" w:rsidRDefault="00CB4319">
            <w:pPr>
              <w:jc w:val="center"/>
              <w:rPr>
                <w:rFonts w:cs="Arial"/>
                <w:color w:val="333333"/>
              </w:rPr>
            </w:pPr>
            <w:r w:rsidRPr="009264CF">
              <w:rPr>
                <w:rFonts w:cs="Arial"/>
                <w:color w:val="333333"/>
              </w:rPr>
              <w:t>div</w:t>
            </w:r>
          </w:p>
        </w:tc>
        <w:tc>
          <w:tcPr>
            <w:tcW w:w="1564" w:type="pct"/>
            <w:hideMark/>
          </w:tcPr>
          <w:p w:rsidRPr="009264CF" w:rsidR="00CB4319" w:rsidP="00CB4319" w:rsidRDefault="00CB4319">
            <w:pPr>
              <w:rPr>
                <w:rFonts w:cs="Arial"/>
                <w:color w:val="333333"/>
              </w:rPr>
            </w:pPr>
            <w:r w:rsidRPr="009264CF">
              <w:rPr>
                <w:rFonts w:cs="Arial"/>
                <w:color w:val="333333"/>
              </w:rPr>
              <w:t>Divehi; Dhivehi; Maldivian</w:t>
            </w:r>
          </w:p>
        </w:tc>
        <w:tc>
          <w:tcPr>
            <w:tcW w:w="804" w:type="pct"/>
          </w:tcPr>
          <w:p w:rsidRPr="009264CF" w:rsidR="00CB4319" w:rsidP="00CB4319" w:rsidRDefault="00CB4319">
            <w:pPr>
              <w:jc w:val="center"/>
              <w:rPr>
                <w:rFonts w:cs="Arial"/>
                <w:color w:val="333333"/>
              </w:rPr>
            </w:pPr>
            <w:r w:rsidRPr="009264CF">
              <w:rPr>
                <w:rFonts w:cs="Arial"/>
                <w:color w:val="333333"/>
              </w:rPr>
              <w:t>pro</w:t>
            </w:r>
          </w:p>
        </w:tc>
        <w:tc>
          <w:tcPr>
            <w:tcW w:w="1830" w:type="pct"/>
          </w:tcPr>
          <w:p w:rsidRPr="009264CF" w:rsidR="00CB4319" w:rsidP="00CB4319" w:rsidRDefault="00CB4319">
            <w:pPr>
              <w:rPr>
                <w:rFonts w:cs="Arial"/>
                <w:color w:val="333333"/>
              </w:rPr>
            </w:pPr>
            <w:r w:rsidRPr="009264CF">
              <w:rPr>
                <w:rFonts w:cs="Arial"/>
                <w:color w:val="333333"/>
              </w:rPr>
              <w:t>Provençal, Old (to 1500);Occitan, Old (to 1500)</w:t>
            </w:r>
          </w:p>
        </w:tc>
      </w:tr>
      <w:tr w:rsidRPr="009264CF" w:rsidR="00CB4319" w:rsidTr="0036671D">
        <w:trPr>
          <w:cantSplit/>
          <w:trHeight w:val="510"/>
        </w:trPr>
        <w:tc>
          <w:tcPr>
            <w:tcW w:w="802" w:type="pct"/>
            <w:hideMark/>
          </w:tcPr>
          <w:p w:rsidRPr="009264CF" w:rsidR="00CB4319" w:rsidP="00CB4319" w:rsidRDefault="00CB4319">
            <w:pPr>
              <w:jc w:val="center"/>
              <w:rPr>
                <w:rFonts w:cs="Arial"/>
                <w:color w:val="333333"/>
              </w:rPr>
            </w:pPr>
            <w:proofErr w:type="spellStart"/>
            <w:r w:rsidRPr="009264CF">
              <w:rPr>
                <w:rFonts w:cs="Arial"/>
                <w:color w:val="333333"/>
              </w:rPr>
              <w:t>doi</w:t>
            </w:r>
            <w:proofErr w:type="spellEnd"/>
          </w:p>
        </w:tc>
        <w:tc>
          <w:tcPr>
            <w:tcW w:w="1564" w:type="pct"/>
            <w:hideMark/>
          </w:tcPr>
          <w:p w:rsidRPr="009264CF" w:rsidR="00CB4319" w:rsidP="00CB4319" w:rsidRDefault="00CB4319">
            <w:pPr>
              <w:rPr>
                <w:rFonts w:cs="Arial"/>
                <w:color w:val="333333"/>
              </w:rPr>
            </w:pPr>
            <w:proofErr w:type="spellStart"/>
            <w:r w:rsidRPr="009264CF">
              <w:rPr>
                <w:rFonts w:cs="Arial"/>
                <w:color w:val="333333"/>
              </w:rPr>
              <w:t>Dogri</w:t>
            </w:r>
            <w:proofErr w:type="spellEnd"/>
          </w:p>
        </w:tc>
        <w:tc>
          <w:tcPr>
            <w:tcW w:w="804" w:type="pct"/>
          </w:tcPr>
          <w:p w:rsidRPr="009264CF" w:rsidR="00CB4319" w:rsidP="00CB4319" w:rsidRDefault="00CB4319">
            <w:pPr>
              <w:jc w:val="center"/>
              <w:rPr>
                <w:rFonts w:cs="Arial"/>
                <w:color w:val="333333"/>
              </w:rPr>
            </w:pPr>
            <w:r w:rsidRPr="009264CF">
              <w:rPr>
                <w:rFonts w:cs="Arial"/>
                <w:color w:val="333333"/>
              </w:rPr>
              <w:t>pus</w:t>
            </w:r>
          </w:p>
        </w:tc>
        <w:tc>
          <w:tcPr>
            <w:tcW w:w="1830" w:type="pct"/>
          </w:tcPr>
          <w:p w:rsidRPr="009264CF" w:rsidR="00CB4319" w:rsidP="00CB4319" w:rsidRDefault="00CB4319">
            <w:pPr>
              <w:rPr>
                <w:rFonts w:cs="Arial"/>
                <w:color w:val="333333"/>
              </w:rPr>
            </w:pPr>
            <w:r w:rsidRPr="009264CF">
              <w:rPr>
                <w:rFonts w:cs="Arial"/>
                <w:color w:val="333333"/>
              </w:rPr>
              <w:t>Pushto; Pashto</w:t>
            </w:r>
          </w:p>
        </w:tc>
      </w:tr>
      <w:tr w:rsidRPr="009264CF" w:rsidR="00CB4319" w:rsidTr="0036671D">
        <w:trPr>
          <w:cantSplit/>
          <w:trHeight w:val="300"/>
        </w:trPr>
        <w:tc>
          <w:tcPr>
            <w:tcW w:w="802" w:type="pct"/>
            <w:hideMark/>
          </w:tcPr>
          <w:p w:rsidRPr="009264CF" w:rsidR="00CB4319" w:rsidP="00CB4319" w:rsidRDefault="00CB4319">
            <w:pPr>
              <w:jc w:val="center"/>
              <w:rPr>
                <w:rFonts w:cs="Arial"/>
                <w:color w:val="333333"/>
              </w:rPr>
            </w:pPr>
            <w:proofErr w:type="spellStart"/>
            <w:r w:rsidRPr="009264CF">
              <w:rPr>
                <w:rFonts w:cs="Arial"/>
                <w:color w:val="333333"/>
              </w:rPr>
              <w:t>dgr</w:t>
            </w:r>
            <w:proofErr w:type="spellEnd"/>
          </w:p>
        </w:tc>
        <w:tc>
          <w:tcPr>
            <w:tcW w:w="1564" w:type="pct"/>
            <w:hideMark/>
          </w:tcPr>
          <w:p w:rsidRPr="009264CF" w:rsidR="00CB4319" w:rsidP="00CB4319" w:rsidRDefault="00CB4319">
            <w:pPr>
              <w:rPr>
                <w:rFonts w:cs="Arial"/>
                <w:color w:val="333333"/>
              </w:rPr>
            </w:pPr>
            <w:r w:rsidRPr="009264CF">
              <w:rPr>
                <w:rFonts w:cs="Arial"/>
                <w:color w:val="333333"/>
              </w:rPr>
              <w:t>Dogrib</w:t>
            </w:r>
          </w:p>
        </w:tc>
        <w:tc>
          <w:tcPr>
            <w:tcW w:w="804" w:type="pct"/>
          </w:tcPr>
          <w:p w:rsidRPr="009264CF" w:rsidR="00CB4319" w:rsidP="00CB4319" w:rsidRDefault="00CB4319">
            <w:pPr>
              <w:jc w:val="center"/>
              <w:rPr>
                <w:rFonts w:cs="Arial"/>
                <w:color w:val="333333"/>
              </w:rPr>
            </w:pPr>
            <w:r w:rsidRPr="009264CF">
              <w:rPr>
                <w:rFonts w:cs="Arial"/>
                <w:color w:val="333333"/>
              </w:rPr>
              <w:t>que</w:t>
            </w:r>
          </w:p>
        </w:tc>
        <w:tc>
          <w:tcPr>
            <w:tcW w:w="1830" w:type="pct"/>
          </w:tcPr>
          <w:p w:rsidRPr="009264CF" w:rsidR="00CB4319" w:rsidP="00CB4319" w:rsidRDefault="00CB4319">
            <w:pPr>
              <w:rPr>
                <w:rFonts w:cs="Arial"/>
                <w:color w:val="333333"/>
              </w:rPr>
            </w:pPr>
            <w:r w:rsidRPr="009264CF">
              <w:rPr>
                <w:rFonts w:cs="Arial"/>
                <w:color w:val="333333"/>
              </w:rPr>
              <w:t>Quechua</w:t>
            </w:r>
          </w:p>
        </w:tc>
      </w:tr>
      <w:tr w:rsidRPr="009264CF" w:rsidR="00CB4319" w:rsidTr="0036671D">
        <w:trPr>
          <w:cantSplit/>
          <w:trHeight w:val="300"/>
        </w:trPr>
        <w:tc>
          <w:tcPr>
            <w:tcW w:w="802" w:type="pct"/>
            <w:hideMark/>
          </w:tcPr>
          <w:p w:rsidRPr="009264CF" w:rsidR="00CB4319" w:rsidP="00CB4319" w:rsidRDefault="00CB4319">
            <w:pPr>
              <w:jc w:val="center"/>
              <w:rPr>
                <w:rFonts w:cs="Arial"/>
                <w:color w:val="333333"/>
              </w:rPr>
            </w:pPr>
            <w:proofErr w:type="spellStart"/>
            <w:r w:rsidRPr="009264CF">
              <w:rPr>
                <w:rFonts w:cs="Arial"/>
                <w:color w:val="333333"/>
              </w:rPr>
              <w:t>dra</w:t>
            </w:r>
            <w:proofErr w:type="spellEnd"/>
          </w:p>
        </w:tc>
        <w:tc>
          <w:tcPr>
            <w:tcW w:w="1564" w:type="pct"/>
            <w:hideMark/>
          </w:tcPr>
          <w:p w:rsidRPr="009264CF" w:rsidR="00CB4319" w:rsidP="00CB4319" w:rsidRDefault="00CB4319">
            <w:pPr>
              <w:rPr>
                <w:rFonts w:cs="Arial"/>
                <w:color w:val="333333"/>
              </w:rPr>
            </w:pPr>
            <w:r w:rsidRPr="009264CF">
              <w:rPr>
                <w:rFonts w:cs="Arial"/>
                <w:color w:val="333333"/>
              </w:rPr>
              <w:t>Dravidian languages</w:t>
            </w:r>
          </w:p>
        </w:tc>
        <w:tc>
          <w:tcPr>
            <w:tcW w:w="804" w:type="pct"/>
          </w:tcPr>
          <w:p w:rsidRPr="009264CF" w:rsidR="00CB4319" w:rsidP="00CB4319" w:rsidRDefault="00CB4319">
            <w:pPr>
              <w:jc w:val="center"/>
              <w:rPr>
                <w:rFonts w:cs="Arial"/>
                <w:color w:val="333333"/>
              </w:rPr>
            </w:pPr>
            <w:r w:rsidRPr="009264CF">
              <w:rPr>
                <w:rFonts w:cs="Arial"/>
                <w:color w:val="333333"/>
              </w:rPr>
              <w:t>raj</w:t>
            </w:r>
          </w:p>
        </w:tc>
        <w:tc>
          <w:tcPr>
            <w:tcW w:w="1830" w:type="pct"/>
          </w:tcPr>
          <w:p w:rsidRPr="009264CF" w:rsidR="00CB4319" w:rsidP="00CB4319" w:rsidRDefault="00CB4319">
            <w:pPr>
              <w:rPr>
                <w:rFonts w:cs="Arial"/>
                <w:color w:val="333333"/>
              </w:rPr>
            </w:pPr>
            <w:r w:rsidRPr="009264CF">
              <w:rPr>
                <w:rFonts w:cs="Arial"/>
                <w:color w:val="333333"/>
              </w:rPr>
              <w:t>Rajasthani</w:t>
            </w:r>
          </w:p>
        </w:tc>
      </w:tr>
      <w:tr w:rsidRPr="009264CF" w:rsidR="00CB4319" w:rsidTr="0036671D">
        <w:trPr>
          <w:cantSplit/>
          <w:trHeight w:val="300"/>
        </w:trPr>
        <w:tc>
          <w:tcPr>
            <w:tcW w:w="802" w:type="pct"/>
            <w:hideMark/>
          </w:tcPr>
          <w:p w:rsidRPr="009264CF" w:rsidR="00CB4319" w:rsidP="00CB4319" w:rsidRDefault="00CB4319">
            <w:pPr>
              <w:jc w:val="center"/>
              <w:rPr>
                <w:rFonts w:cs="Arial"/>
                <w:color w:val="333333"/>
              </w:rPr>
            </w:pPr>
            <w:proofErr w:type="spellStart"/>
            <w:r w:rsidRPr="009264CF">
              <w:rPr>
                <w:rFonts w:cs="Arial"/>
                <w:color w:val="333333"/>
              </w:rPr>
              <w:t>dua</w:t>
            </w:r>
            <w:proofErr w:type="spellEnd"/>
          </w:p>
        </w:tc>
        <w:tc>
          <w:tcPr>
            <w:tcW w:w="1564" w:type="pct"/>
            <w:hideMark/>
          </w:tcPr>
          <w:p w:rsidRPr="009264CF" w:rsidR="00CB4319" w:rsidP="00CB4319" w:rsidRDefault="00CB4319">
            <w:pPr>
              <w:rPr>
                <w:rFonts w:cs="Arial"/>
                <w:color w:val="333333"/>
              </w:rPr>
            </w:pPr>
            <w:r w:rsidRPr="009264CF">
              <w:rPr>
                <w:rFonts w:cs="Arial"/>
                <w:color w:val="333333"/>
              </w:rPr>
              <w:t>Duala</w:t>
            </w:r>
          </w:p>
        </w:tc>
        <w:tc>
          <w:tcPr>
            <w:tcW w:w="804" w:type="pct"/>
          </w:tcPr>
          <w:p w:rsidRPr="009264CF" w:rsidR="00CB4319" w:rsidP="00CB4319" w:rsidRDefault="00CB4319">
            <w:pPr>
              <w:jc w:val="center"/>
              <w:rPr>
                <w:rFonts w:cs="Arial"/>
                <w:color w:val="333333"/>
              </w:rPr>
            </w:pPr>
            <w:r w:rsidRPr="009264CF">
              <w:rPr>
                <w:rFonts w:cs="Arial"/>
                <w:color w:val="333333"/>
              </w:rPr>
              <w:t>rap</w:t>
            </w:r>
          </w:p>
        </w:tc>
        <w:tc>
          <w:tcPr>
            <w:tcW w:w="1830" w:type="pct"/>
          </w:tcPr>
          <w:p w:rsidRPr="009264CF" w:rsidR="00CB4319" w:rsidP="00CB4319" w:rsidRDefault="00CB4319">
            <w:pPr>
              <w:rPr>
                <w:rFonts w:cs="Arial"/>
                <w:color w:val="333333"/>
              </w:rPr>
            </w:pPr>
            <w:r w:rsidRPr="009264CF">
              <w:rPr>
                <w:rFonts w:cs="Arial"/>
                <w:color w:val="333333"/>
              </w:rPr>
              <w:t>Rapanui</w:t>
            </w:r>
          </w:p>
        </w:tc>
      </w:tr>
      <w:tr w:rsidRPr="009264CF" w:rsidR="00CB4319" w:rsidTr="0036671D">
        <w:trPr>
          <w:cantSplit/>
          <w:trHeight w:val="300"/>
        </w:trPr>
        <w:tc>
          <w:tcPr>
            <w:tcW w:w="802" w:type="pct"/>
            <w:hideMark/>
          </w:tcPr>
          <w:p w:rsidRPr="009264CF" w:rsidR="00CB4319" w:rsidP="00CB4319" w:rsidRDefault="00CB4319">
            <w:pPr>
              <w:jc w:val="center"/>
              <w:rPr>
                <w:rFonts w:cs="Arial"/>
                <w:color w:val="333333"/>
              </w:rPr>
            </w:pPr>
            <w:proofErr w:type="spellStart"/>
            <w:r w:rsidRPr="009264CF">
              <w:rPr>
                <w:rFonts w:cs="Arial"/>
                <w:color w:val="333333"/>
              </w:rPr>
              <w:t>dum</w:t>
            </w:r>
            <w:proofErr w:type="spellEnd"/>
          </w:p>
        </w:tc>
        <w:tc>
          <w:tcPr>
            <w:tcW w:w="1564" w:type="pct"/>
            <w:hideMark/>
          </w:tcPr>
          <w:p w:rsidRPr="009264CF" w:rsidR="00CB4319" w:rsidP="00CB4319" w:rsidRDefault="00CB4319">
            <w:pPr>
              <w:rPr>
                <w:rFonts w:cs="Arial"/>
                <w:color w:val="333333"/>
              </w:rPr>
            </w:pPr>
            <w:r w:rsidRPr="009264CF">
              <w:rPr>
                <w:rFonts w:cs="Arial"/>
                <w:color w:val="333333"/>
              </w:rPr>
              <w:t>Dutch, Middle (ca.1050-1350)</w:t>
            </w:r>
          </w:p>
        </w:tc>
        <w:tc>
          <w:tcPr>
            <w:tcW w:w="804" w:type="pct"/>
          </w:tcPr>
          <w:p w:rsidRPr="009264CF" w:rsidR="00CB4319" w:rsidP="00CB4319" w:rsidRDefault="00CB4319">
            <w:pPr>
              <w:jc w:val="center"/>
              <w:rPr>
                <w:rFonts w:cs="Arial"/>
                <w:color w:val="333333"/>
              </w:rPr>
            </w:pPr>
            <w:proofErr w:type="spellStart"/>
            <w:r w:rsidRPr="009264CF">
              <w:rPr>
                <w:rFonts w:cs="Arial"/>
                <w:color w:val="333333"/>
              </w:rPr>
              <w:t>rar</w:t>
            </w:r>
            <w:proofErr w:type="spellEnd"/>
          </w:p>
        </w:tc>
        <w:tc>
          <w:tcPr>
            <w:tcW w:w="1830" w:type="pct"/>
          </w:tcPr>
          <w:p w:rsidRPr="009264CF" w:rsidR="00CB4319" w:rsidP="00CB4319" w:rsidRDefault="00CB4319">
            <w:pPr>
              <w:rPr>
                <w:rFonts w:cs="Arial"/>
                <w:color w:val="333333"/>
              </w:rPr>
            </w:pPr>
            <w:proofErr w:type="spellStart"/>
            <w:r w:rsidRPr="009264CF">
              <w:rPr>
                <w:rFonts w:cs="Arial"/>
                <w:color w:val="333333"/>
              </w:rPr>
              <w:t>Rarotongan</w:t>
            </w:r>
            <w:proofErr w:type="spellEnd"/>
            <w:r w:rsidRPr="009264CF">
              <w:rPr>
                <w:rFonts w:cs="Arial"/>
                <w:color w:val="333333"/>
              </w:rPr>
              <w:t>; Cook Islands Maori</w:t>
            </w:r>
          </w:p>
        </w:tc>
      </w:tr>
      <w:tr w:rsidRPr="009264CF" w:rsidR="00CB4319" w:rsidTr="0036671D">
        <w:trPr>
          <w:cantSplit/>
          <w:trHeight w:val="300"/>
        </w:trPr>
        <w:tc>
          <w:tcPr>
            <w:tcW w:w="802" w:type="pct"/>
            <w:hideMark/>
          </w:tcPr>
          <w:p w:rsidRPr="009264CF" w:rsidR="00CB4319" w:rsidP="00CB4319" w:rsidRDefault="00CB4319">
            <w:pPr>
              <w:jc w:val="center"/>
              <w:rPr>
                <w:rFonts w:cs="Arial"/>
                <w:color w:val="333333"/>
              </w:rPr>
            </w:pPr>
            <w:proofErr w:type="spellStart"/>
            <w:r w:rsidRPr="009264CF">
              <w:rPr>
                <w:rFonts w:cs="Arial"/>
                <w:color w:val="333333"/>
              </w:rPr>
              <w:t>dut</w:t>
            </w:r>
            <w:proofErr w:type="spellEnd"/>
          </w:p>
        </w:tc>
        <w:tc>
          <w:tcPr>
            <w:tcW w:w="1564" w:type="pct"/>
            <w:hideMark/>
          </w:tcPr>
          <w:p w:rsidRPr="009264CF" w:rsidR="00CB4319" w:rsidP="00CB4319" w:rsidRDefault="00CB4319">
            <w:pPr>
              <w:rPr>
                <w:rFonts w:cs="Arial"/>
                <w:color w:val="333333"/>
              </w:rPr>
            </w:pPr>
            <w:r w:rsidRPr="009264CF">
              <w:rPr>
                <w:rFonts w:cs="Arial"/>
                <w:color w:val="333333"/>
              </w:rPr>
              <w:t>Dutch; Flemish</w:t>
            </w:r>
          </w:p>
        </w:tc>
        <w:tc>
          <w:tcPr>
            <w:tcW w:w="804" w:type="pct"/>
          </w:tcPr>
          <w:p w:rsidRPr="009264CF" w:rsidR="00CB4319" w:rsidP="00CB4319" w:rsidRDefault="00CB4319">
            <w:pPr>
              <w:jc w:val="center"/>
              <w:rPr>
                <w:rFonts w:cs="Arial"/>
                <w:color w:val="333333"/>
              </w:rPr>
            </w:pPr>
            <w:proofErr w:type="spellStart"/>
            <w:r w:rsidRPr="009264CF">
              <w:rPr>
                <w:rFonts w:cs="Arial"/>
                <w:color w:val="333333"/>
              </w:rPr>
              <w:t>roa</w:t>
            </w:r>
            <w:proofErr w:type="spellEnd"/>
          </w:p>
        </w:tc>
        <w:tc>
          <w:tcPr>
            <w:tcW w:w="1830" w:type="pct"/>
          </w:tcPr>
          <w:p w:rsidRPr="009264CF" w:rsidR="00CB4319" w:rsidP="00CB4319" w:rsidRDefault="00CB4319">
            <w:pPr>
              <w:rPr>
                <w:rFonts w:cs="Arial"/>
                <w:color w:val="333333"/>
              </w:rPr>
            </w:pPr>
            <w:r w:rsidRPr="009264CF">
              <w:rPr>
                <w:rFonts w:cs="Arial"/>
                <w:color w:val="333333"/>
              </w:rPr>
              <w:t>Romance languages</w:t>
            </w:r>
          </w:p>
        </w:tc>
      </w:tr>
      <w:tr w:rsidRPr="009264CF" w:rsidR="00CB4319" w:rsidTr="0036671D">
        <w:trPr>
          <w:cantSplit/>
          <w:trHeight w:val="300"/>
        </w:trPr>
        <w:tc>
          <w:tcPr>
            <w:tcW w:w="802" w:type="pct"/>
            <w:hideMark/>
          </w:tcPr>
          <w:p w:rsidRPr="009264CF" w:rsidR="00CB4319" w:rsidP="00CB4319" w:rsidRDefault="00CB4319">
            <w:pPr>
              <w:jc w:val="center"/>
              <w:rPr>
                <w:rFonts w:cs="Arial"/>
                <w:color w:val="333333"/>
              </w:rPr>
            </w:pPr>
            <w:proofErr w:type="spellStart"/>
            <w:r w:rsidRPr="009264CF">
              <w:rPr>
                <w:rFonts w:cs="Arial"/>
                <w:color w:val="333333"/>
              </w:rPr>
              <w:t>dyu</w:t>
            </w:r>
            <w:proofErr w:type="spellEnd"/>
          </w:p>
        </w:tc>
        <w:tc>
          <w:tcPr>
            <w:tcW w:w="1564" w:type="pct"/>
            <w:hideMark/>
          </w:tcPr>
          <w:p w:rsidRPr="009264CF" w:rsidR="00CB4319" w:rsidP="00CB4319" w:rsidRDefault="00CB4319">
            <w:pPr>
              <w:rPr>
                <w:rFonts w:cs="Arial"/>
                <w:color w:val="333333"/>
              </w:rPr>
            </w:pPr>
            <w:proofErr w:type="spellStart"/>
            <w:r w:rsidRPr="009264CF">
              <w:rPr>
                <w:rFonts w:cs="Arial"/>
                <w:color w:val="333333"/>
              </w:rPr>
              <w:t>Dyula</w:t>
            </w:r>
            <w:proofErr w:type="spellEnd"/>
          </w:p>
        </w:tc>
        <w:tc>
          <w:tcPr>
            <w:tcW w:w="804" w:type="pct"/>
          </w:tcPr>
          <w:p w:rsidRPr="009264CF" w:rsidR="00CB4319" w:rsidP="00CB4319" w:rsidRDefault="00CB4319">
            <w:pPr>
              <w:jc w:val="center"/>
              <w:rPr>
                <w:rFonts w:cs="Arial"/>
                <w:color w:val="333333"/>
              </w:rPr>
            </w:pPr>
            <w:r w:rsidRPr="009264CF">
              <w:rPr>
                <w:rFonts w:cs="Arial"/>
                <w:color w:val="333333"/>
              </w:rPr>
              <w:t>rum</w:t>
            </w:r>
          </w:p>
        </w:tc>
        <w:tc>
          <w:tcPr>
            <w:tcW w:w="1830" w:type="pct"/>
          </w:tcPr>
          <w:p w:rsidRPr="009264CF" w:rsidR="00CB4319" w:rsidP="00CB4319" w:rsidRDefault="00CB4319">
            <w:pPr>
              <w:rPr>
                <w:rFonts w:cs="Arial"/>
                <w:color w:val="333333"/>
              </w:rPr>
            </w:pPr>
            <w:r w:rsidRPr="009264CF">
              <w:rPr>
                <w:rFonts w:cs="Arial"/>
                <w:color w:val="333333"/>
              </w:rPr>
              <w:t>Romanian; Moldavian; Moldovan</w:t>
            </w:r>
          </w:p>
        </w:tc>
      </w:tr>
      <w:tr w:rsidRPr="009264CF" w:rsidR="00CB4319" w:rsidTr="0036671D">
        <w:trPr>
          <w:cantSplit/>
          <w:trHeight w:val="465"/>
        </w:trPr>
        <w:tc>
          <w:tcPr>
            <w:tcW w:w="802" w:type="pct"/>
            <w:hideMark/>
          </w:tcPr>
          <w:p w:rsidRPr="009264CF" w:rsidR="00CB4319" w:rsidP="00CB4319" w:rsidRDefault="00CB4319">
            <w:pPr>
              <w:jc w:val="center"/>
              <w:rPr>
                <w:rFonts w:cs="Arial"/>
                <w:color w:val="333333"/>
              </w:rPr>
            </w:pPr>
            <w:proofErr w:type="spellStart"/>
            <w:r w:rsidRPr="009264CF">
              <w:rPr>
                <w:rFonts w:cs="Arial"/>
                <w:color w:val="333333"/>
              </w:rPr>
              <w:t>dzo</w:t>
            </w:r>
            <w:proofErr w:type="spellEnd"/>
          </w:p>
        </w:tc>
        <w:tc>
          <w:tcPr>
            <w:tcW w:w="1564" w:type="pct"/>
            <w:hideMark/>
          </w:tcPr>
          <w:p w:rsidRPr="009264CF" w:rsidR="00CB4319" w:rsidP="00CB4319" w:rsidRDefault="00CB4319">
            <w:pPr>
              <w:rPr>
                <w:rFonts w:cs="Arial"/>
                <w:color w:val="333333"/>
              </w:rPr>
            </w:pPr>
            <w:r w:rsidRPr="009264CF">
              <w:rPr>
                <w:rFonts w:cs="Arial"/>
                <w:color w:val="333333"/>
              </w:rPr>
              <w:t>Dzongkha</w:t>
            </w:r>
          </w:p>
        </w:tc>
        <w:tc>
          <w:tcPr>
            <w:tcW w:w="804" w:type="pct"/>
          </w:tcPr>
          <w:p w:rsidRPr="009264CF" w:rsidR="00CB4319" w:rsidP="00CB4319" w:rsidRDefault="00CB4319">
            <w:pPr>
              <w:jc w:val="center"/>
              <w:rPr>
                <w:rFonts w:cs="Arial"/>
                <w:color w:val="333333"/>
              </w:rPr>
            </w:pPr>
            <w:proofErr w:type="spellStart"/>
            <w:r w:rsidRPr="009264CF">
              <w:rPr>
                <w:rFonts w:cs="Arial"/>
                <w:color w:val="333333"/>
              </w:rPr>
              <w:t>roh</w:t>
            </w:r>
            <w:proofErr w:type="spellEnd"/>
          </w:p>
        </w:tc>
        <w:tc>
          <w:tcPr>
            <w:tcW w:w="1830" w:type="pct"/>
          </w:tcPr>
          <w:p w:rsidRPr="009264CF" w:rsidR="00CB4319" w:rsidP="00CB4319" w:rsidRDefault="00CB4319">
            <w:pPr>
              <w:rPr>
                <w:rFonts w:cs="Arial"/>
                <w:color w:val="333333"/>
              </w:rPr>
            </w:pPr>
            <w:r w:rsidRPr="009264CF">
              <w:rPr>
                <w:rFonts w:cs="Arial"/>
                <w:color w:val="333333"/>
              </w:rPr>
              <w:t>Romansh</w:t>
            </w:r>
          </w:p>
        </w:tc>
      </w:tr>
      <w:tr w:rsidRPr="009264CF" w:rsidR="00CB4319" w:rsidTr="0036671D">
        <w:trPr>
          <w:cantSplit/>
          <w:trHeight w:val="300"/>
        </w:trPr>
        <w:tc>
          <w:tcPr>
            <w:tcW w:w="802" w:type="pct"/>
            <w:hideMark/>
          </w:tcPr>
          <w:p w:rsidRPr="009264CF" w:rsidR="00CB4319" w:rsidP="00CB4319" w:rsidRDefault="00CB4319">
            <w:pPr>
              <w:jc w:val="center"/>
              <w:rPr>
                <w:rFonts w:cs="Arial"/>
                <w:color w:val="333333"/>
              </w:rPr>
            </w:pPr>
            <w:proofErr w:type="spellStart"/>
            <w:r w:rsidRPr="009264CF">
              <w:rPr>
                <w:rFonts w:cs="Arial"/>
                <w:color w:val="333333"/>
              </w:rPr>
              <w:t>frs</w:t>
            </w:r>
            <w:proofErr w:type="spellEnd"/>
          </w:p>
        </w:tc>
        <w:tc>
          <w:tcPr>
            <w:tcW w:w="1564" w:type="pct"/>
            <w:hideMark/>
          </w:tcPr>
          <w:p w:rsidRPr="009264CF" w:rsidR="00CB4319" w:rsidP="00CB4319" w:rsidRDefault="00CB4319">
            <w:pPr>
              <w:rPr>
                <w:rFonts w:cs="Arial"/>
                <w:color w:val="333333"/>
              </w:rPr>
            </w:pPr>
            <w:r w:rsidRPr="009264CF">
              <w:rPr>
                <w:rFonts w:cs="Arial"/>
                <w:color w:val="333333"/>
              </w:rPr>
              <w:t>Eastern Frisian</w:t>
            </w:r>
          </w:p>
        </w:tc>
        <w:tc>
          <w:tcPr>
            <w:tcW w:w="804" w:type="pct"/>
          </w:tcPr>
          <w:p w:rsidRPr="009264CF" w:rsidR="00CB4319" w:rsidP="00CB4319" w:rsidRDefault="00CB4319">
            <w:pPr>
              <w:jc w:val="center"/>
              <w:rPr>
                <w:rFonts w:cs="Arial"/>
                <w:color w:val="333333"/>
              </w:rPr>
            </w:pPr>
            <w:r w:rsidRPr="009264CF">
              <w:rPr>
                <w:rFonts w:cs="Arial"/>
                <w:color w:val="333333"/>
              </w:rPr>
              <w:t>rom</w:t>
            </w:r>
          </w:p>
        </w:tc>
        <w:tc>
          <w:tcPr>
            <w:tcW w:w="1830" w:type="pct"/>
          </w:tcPr>
          <w:p w:rsidRPr="009264CF" w:rsidR="00CB4319" w:rsidP="00CB4319" w:rsidRDefault="00CB4319">
            <w:pPr>
              <w:rPr>
                <w:rFonts w:cs="Arial"/>
                <w:color w:val="333333"/>
              </w:rPr>
            </w:pPr>
            <w:r w:rsidRPr="009264CF">
              <w:rPr>
                <w:rFonts w:cs="Arial"/>
                <w:color w:val="333333"/>
              </w:rPr>
              <w:t>Romany</w:t>
            </w:r>
          </w:p>
        </w:tc>
      </w:tr>
      <w:tr w:rsidRPr="009264CF" w:rsidR="00CB4319" w:rsidTr="0036671D">
        <w:trPr>
          <w:cantSplit/>
          <w:trHeight w:val="300"/>
        </w:trPr>
        <w:tc>
          <w:tcPr>
            <w:tcW w:w="802" w:type="pct"/>
            <w:hideMark/>
          </w:tcPr>
          <w:p w:rsidRPr="009264CF" w:rsidR="00CB4319" w:rsidP="00CB4319" w:rsidRDefault="00CB4319">
            <w:pPr>
              <w:jc w:val="center"/>
              <w:rPr>
                <w:rFonts w:cs="Arial"/>
                <w:color w:val="333333"/>
              </w:rPr>
            </w:pPr>
            <w:proofErr w:type="spellStart"/>
            <w:r w:rsidRPr="009264CF">
              <w:rPr>
                <w:rFonts w:cs="Arial"/>
                <w:color w:val="333333"/>
              </w:rPr>
              <w:t>efi</w:t>
            </w:r>
            <w:proofErr w:type="spellEnd"/>
          </w:p>
        </w:tc>
        <w:tc>
          <w:tcPr>
            <w:tcW w:w="1564" w:type="pct"/>
            <w:hideMark/>
          </w:tcPr>
          <w:p w:rsidRPr="009264CF" w:rsidR="00CB4319" w:rsidP="00CB4319" w:rsidRDefault="00CB4319">
            <w:pPr>
              <w:rPr>
                <w:rFonts w:cs="Arial"/>
                <w:color w:val="333333"/>
              </w:rPr>
            </w:pPr>
            <w:proofErr w:type="spellStart"/>
            <w:r w:rsidRPr="009264CF">
              <w:rPr>
                <w:rFonts w:cs="Arial"/>
                <w:color w:val="333333"/>
              </w:rPr>
              <w:t>Efik</w:t>
            </w:r>
            <w:proofErr w:type="spellEnd"/>
          </w:p>
        </w:tc>
        <w:tc>
          <w:tcPr>
            <w:tcW w:w="804" w:type="pct"/>
          </w:tcPr>
          <w:p w:rsidRPr="009264CF" w:rsidR="00CB4319" w:rsidP="00CB4319" w:rsidRDefault="00CB4319">
            <w:pPr>
              <w:jc w:val="center"/>
              <w:rPr>
                <w:rFonts w:cs="Arial"/>
                <w:color w:val="333333"/>
              </w:rPr>
            </w:pPr>
            <w:r w:rsidRPr="009264CF">
              <w:rPr>
                <w:rFonts w:cs="Arial"/>
                <w:color w:val="333333"/>
              </w:rPr>
              <w:t>run</w:t>
            </w:r>
          </w:p>
        </w:tc>
        <w:tc>
          <w:tcPr>
            <w:tcW w:w="1830" w:type="pct"/>
          </w:tcPr>
          <w:p w:rsidRPr="009264CF" w:rsidR="00CB4319" w:rsidP="00CB4319" w:rsidRDefault="00CB4319">
            <w:pPr>
              <w:rPr>
                <w:rFonts w:cs="Arial"/>
                <w:color w:val="333333"/>
              </w:rPr>
            </w:pPr>
            <w:proofErr w:type="spellStart"/>
            <w:r w:rsidRPr="009264CF">
              <w:rPr>
                <w:rFonts w:cs="Arial"/>
                <w:color w:val="333333"/>
              </w:rPr>
              <w:t>Rundi</w:t>
            </w:r>
            <w:proofErr w:type="spellEnd"/>
          </w:p>
        </w:tc>
      </w:tr>
      <w:tr w:rsidRPr="009264CF" w:rsidR="00CB4319" w:rsidTr="0036671D">
        <w:trPr>
          <w:cantSplit/>
          <w:trHeight w:val="300"/>
        </w:trPr>
        <w:tc>
          <w:tcPr>
            <w:tcW w:w="802" w:type="pct"/>
            <w:hideMark/>
          </w:tcPr>
          <w:p w:rsidRPr="009264CF" w:rsidR="00CB4319" w:rsidP="00CB4319" w:rsidRDefault="00CB4319">
            <w:pPr>
              <w:jc w:val="center"/>
              <w:rPr>
                <w:rFonts w:cs="Arial"/>
                <w:color w:val="333333"/>
              </w:rPr>
            </w:pPr>
            <w:proofErr w:type="spellStart"/>
            <w:r w:rsidRPr="009264CF">
              <w:rPr>
                <w:rFonts w:cs="Arial"/>
                <w:color w:val="333333"/>
              </w:rPr>
              <w:t>egy</w:t>
            </w:r>
            <w:proofErr w:type="spellEnd"/>
          </w:p>
        </w:tc>
        <w:tc>
          <w:tcPr>
            <w:tcW w:w="1564" w:type="pct"/>
            <w:hideMark/>
          </w:tcPr>
          <w:p w:rsidRPr="009264CF" w:rsidR="00CB4319" w:rsidP="00CB4319" w:rsidRDefault="00CB4319">
            <w:pPr>
              <w:rPr>
                <w:rFonts w:cs="Arial"/>
                <w:color w:val="333333"/>
              </w:rPr>
            </w:pPr>
            <w:r w:rsidRPr="009264CF">
              <w:rPr>
                <w:rFonts w:cs="Arial"/>
                <w:color w:val="333333"/>
              </w:rPr>
              <w:t>Egyptian (Ancient)</w:t>
            </w:r>
          </w:p>
        </w:tc>
        <w:tc>
          <w:tcPr>
            <w:tcW w:w="804" w:type="pct"/>
          </w:tcPr>
          <w:p w:rsidRPr="009264CF" w:rsidR="00CB4319" w:rsidP="00CB4319" w:rsidRDefault="00CB4319">
            <w:pPr>
              <w:jc w:val="center"/>
              <w:rPr>
                <w:rFonts w:cs="Arial"/>
                <w:color w:val="333333"/>
              </w:rPr>
            </w:pPr>
            <w:proofErr w:type="spellStart"/>
            <w:r w:rsidRPr="009264CF">
              <w:rPr>
                <w:rFonts w:cs="Arial"/>
                <w:color w:val="333333"/>
              </w:rPr>
              <w:t>rus</w:t>
            </w:r>
            <w:proofErr w:type="spellEnd"/>
          </w:p>
        </w:tc>
        <w:tc>
          <w:tcPr>
            <w:tcW w:w="1830" w:type="pct"/>
          </w:tcPr>
          <w:p w:rsidRPr="009264CF" w:rsidR="00CB4319" w:rsidP="00CB4319" w:rsidRDefault="00CB4319">
            <w:pPr>
              <w:rPr>
                <w:rFonts w:cs="Arial"/>
                <w:color w:val="333333"/>
              </w:rPr>
            </w:pPr>
            <w:r w:rsidRPr="009264CF">
              <w:rPr>
                <w:rFonts w:cs="Arial"/>
                <w:color w:val="333333"/>
              </w:rPr>
              <w:t>Russian</w:t>
            </w:r>
          </w:p>
        </w:tc>
      </w:tr>
      <w:tr w:rsidRPr="009264CF" w:rsidR="00CB4319" w:rsidTr="0036671D">
        <w:trPr>
          <w:cantSplit/>
          <w:trHeight w:val="300"/>
        </w:trPr>
        <w:tc>
          <w:tcPr>
            <w:tcW w:w="802" w:type="pct"/>
            <w:hideMark/>
          </w:tcPr>
          <w:p w:rsidRPr="009264CF" w:rsidR="00CB4319" w:rsidP="00CB4319" w:rsidRDefault="00CB4319">
            <w:pPr>
              <w:jc w:val="center"/>
              <w:rPr>
                <w:rFonts w:cs="Arial"/>
                <w:color w:val="333333"/>
              </w:rPr>
            </w:pPr>
            <w:proofErr w:type="spellStart"/>
            <w:r w:rsidRPr="009264CF">
              <w:rPr>
                <w:rFonts w:cs="Arial"/>
                <w:color w:val="333333"/>
              </w:rPr>
              <w:t>eka</w:t>
            </w:r>
            <w:proofErr w:type="spellEnd"/>
          </w:p>
        </w:tc>
        <w:tc>
          <w:tcPr>
            <w:tcW w:w="1564" w:type="pct"/>
            <w:hideMark/>
          </w:tcPr>
          <w:p w:rsidRPr="009264CF" w:rsidR="00CB4319" w:rsidP="00CB4319" w:rsidRDefault="00CB4319">
            <w:pPr>
              <w:rPr>
                <w:rFonts w:cs="Arial"/>
                <w:color w:val="333333"/>
              </w:rPr>
            </w:pPr>
            <w:proofErr w:type="spellStart"/>
            <w:r w:rsidRPr="009264CF">
              <w:rPr>
                <w:rFonts w:cs="Arial"/>
                <w:color w:val="333333"/>
              </w:rPr>
              <w:t>Ekajuk</w:t>
            </w:r>
            <w:proofErr w:type="spellEnd"/>
          </w:p>
        </w:tc>
        <w:tc>
          <w:tcPr>
            <w:tcW w:w="804" w:type="pct"/>
          </w:tcPr>
          <w:p w:rsidRPr="009264CF" w:rsidR="00CB4319" w:rsidP="00CB4319" w:rsidRDefault="00CB4319">
            <w:pPr>
              <w:jc w:val="center"/>
              <w:rPr>
                <w:rFonts w:cs="Arial"/>
                <w:color w:val="333333"/>
              </w:rPr>
            </w:pPr>
            <w:proofErr w:type="spellStart"/>
            <w:r w:rsidRPr="009264CF">
              <w:rPr>
                <w:rFonts w:cs="Arial"/>
                <w:color w:val="333333"/>
              </w:rPr>
              <w:t>sal</w:t>
            </w:r>
            <w:proofErr w:type="spellEnd"/>
          </w:p>
        </w:tc>
        <w:tc>
          <w:tcPr>
            <w:tcW w:w="1830" w:type="pct"/>
          </w:tcPr>
          <w:p w:rsidRPr="009264CF" w:rsidR="00CB4319" w:rsidP="00CB4319" w:rsidRDefault="00CB4319">
            <w:pPr>
              <w:rPr>
                <w:rFonts w:cs="Arial"/>
                <w:color w:val="333333"/>
              </w:rPr>
            </w:pPr>
            <w:r w:rsidRPr="009264CF">
              <w:rPr>
                <w:rFonts w:cs="Arial"/>
                <w:color w:val="333333"/>
              </w:rPr>
              <w:t>Salishan languages</w:t>
            </w:r>
          </w:p>
        </w:tc>
      </w:tr>
      <w:tr w:rsidRPr="009264CF" w:rsidR="00CB4319" w:rsidTr="0036671D">
        <w:trPr>
          <w:cantSplit/>
          <w:trHeight w:val="300"/>
        </w:trPr>
        <w:tc>
          <w:tcPr>
            <w:tcW w:w="802" w:type="pct"/>
            <w:hideMark/>
          </w:tcPr>
          <w:p w:rsidRPr="009264CF" w:rsidR="00CB4319" w:rsidP="00CB4319" w:rsidRDefault="00CB4319">
            <w:pPr>
              <w:jc w:val="center"/>
              <w:rPr>
                <w:rFonts w:cs="Arial"/>
                <w:color w:val="333333"/>
              </w:rPr>
            </w:pPr>
            <w:proofErr w:type="spellStart"/>
            <w:r w:rsidRPr="009264CF">
              <w:rPr>
                <w:rFonts w:cs="Arial"/>
                <w:color w:val="333333"/>
              </w:rPr>
              <w:t>elx</w:t>
            </w:r>
            <w:proofErr w:type="spellEnd"/>
          </w:p>
        </w:tc>
        <w:tc>
          <w:tcPr>
            <w:tcW w:w="1564" w:type="pct"/>
            <w:hideMark/>
          </w:tcPr>
          <w:p w:rsidRPr="009264CF" w:rsidR="00CB4319" w:rsidP="00CB4319" w:rsidRDefault="00CB4319">
            <w:pPr>
              <w:rPr>
                <w:rFonts w:cs="Arial"/>
                <w:color w:val="333333"/>
              </w:rPr>
            </w:pPr>
            <w:r w:rsidRPr="009264CF">
              <w:rPr>
                <w:rFonts w:cs="Arial"/>
                <w:color w:val="333333"/>
              </w:rPr>
              <w:t>Elamite</w:t>
            </w:r>
          </w:p>
        </w:tc>
        <w:tc>
          <w:tcPr>
            <w:tcW w:w="804" w:type="pct"/>
          </w:tcPr>
          <w:p w:rsidRPr="009264CF" w:rsidR="00CB4319" w:rsidP="00CB4319" w:rsidRDefault="00CB4319">
            <w:pPr>
              <w:jc w:val="center"/>
              <w:rPr>
                <w:rFonts w:cs="Arial"/>
                <w:color w:val="333333"/>
              </w:rPr>
            </w:pPr>
            <w:proofErr w:type="spellStart"/>
            <w:r w:rsidRPr="009264CF">
              <w:rPr>
                <w:rFonts w:cs="Arial"/>
                <w:color w:val="333333"/>
              </w:rPr>
              <w:t>sam</w:t>
            </w:r>
            <w:proofErr w:type="spellEnd"/>
          </w:p>
        </w:tc>
        <w:tc>
          <w:tcPr>
            <w:tcW w:w="1830" w:type="pct"/>
          </w:tcPr>
          <w:p w:rsidRPr="009264CF" w:rsidR="00CB4319" w:rsidP="00CB4319" w:rsidRDefault="00CB4319">
            <w:pPr>
              <w:rPr>
                <w:rFonts w:cs="Arial"/>
                <w:color w:val="333333"/>
              </w:rPr>
            </w:pPr>
            <w:r w:rsidRPr="009264CF">
              <w:rPr>
                <w:rFonts w:cs="Arial"/>
                <w:color w:val="333333"/>
              </w:rPr>
              <w:t>Samaritan Aramaic</w:t>
            </w:r>
          </w:p>
        </w:tc>
      </w:tr>
      <w:tr w:rsidRPr="009264CF" w:rsidR="00CB4319" w:rsidTr="0036671D">
        <w:trPr>
          <w:cantSplit/>
          <w:trHeight w:val="720"/>
        </w:trPr>
        <w:tc>
          <w:tcPr>
            <w:tcW w:w="802" w:type="pct"/>
            <w:hideMark/>
          </w:tcPr>
          <w:p w:rsidRPr="009264CF" w:rsidR="00CB4319" w:rsidP="00CB4319" w:rsidRDefault="00CB4319">
            <w:pPr>
              <w:jc w:val="center"/>
              <w:rPr>
                <w:rFonts w:cs="Arial"/>
                <w:color w:val="333333"/>
              </w:rPr>
            </w:pPr>
            <w:proofErr w:type="spellStart"/>
            <w:r w:rsidRPr="009264CF">
              <w:rPr>
                <w:rFonts w:cs="Arial"/>
                <w:color w:val="333333"/>
              </w:rPr>
              <w:t>eng</w:t>
            </w:r>
            <w:proofErr w:type="spellEnd"/>
          </w:p>
        </w:tc>
        <w:tc>
          <w:tcPr>
            <w:tcW w:w="1564" w:type="pct"/>
            <w:hideMark/>
          </w:tcPr>
          <w:p w:rsidRPr="009264CF" w:rsidR="00CB4319" w:rsidP="00CB4319" w:rsidRDefault="00CB4319">
            <w:pPr>
              <w:rPr>
                <w:rFonts w:cs="Arial"/>
                <w:color w:val="333333"/>
              </w:rPr>
            </w:pPr>
            <w:r w:rsidRPr="009264CF">
              <w:rPr>
                <w:rFonts w:cs="Arial"/>
                <w:color w:val="333333"/>
              </w:rPr>
              <w:t>English</w:t>
            </w:r>
          </w:p>
        </w:tc>
        <w:tc>
          <w:tcPr>
            <w:tcW w:w="804" w:type="pct"/>
          </w:tcPr>
          <w:p w:rsidRPr="009264CF" w:rsidR="00CB4319" w:rsidP="00CB4319" w:rsidRDefault="00CB4319">
            <w:pPr>
              <w:jc w:val="center"/>
              <w:rPr>
                <w:rFonts w:cs="Arial"/>
                <w:color w:val="333333"/>
              </w:rPr>
            </w:pPr>
            <w:proofErr w:type="spellStart"/>
            <w:r w:rsidRPr="009264CF">
              <w:rPr>
                <w:rFonts w:cs="Arial"/>
                <w:color w:val="333333"/>
              </w:rPr>
              <w:t>smi</w:t>
            </w:r>
            <w:proofErr w:type="spellEnd"/>
          </w:p>
        </w:tc>
        <w:tc>
          <w:tcPr>
            <w:tcW w:w="1830" w:type="pct"/>
          </w:tcPr>
          <w:p w:rsidRPr="009264CF" w:rsidR="00CB4319" w:rsidP="00CB4319" w:rsidRDefault="00CB4319">
            <w:pPr>
              <w:rPr>
                <w:rFonts w:cs="Arial"/>
                <w:color w:val="333333"/>
              </w:rPr>
            </w:pPr>
            <w:r w:rsidRPr="009264CF">
              <w:rPr>
                <w:rFonts w:cs="Arial"/>
                <w:color w:val="333333"/>
              </w:rPr>
              <w:t>Sami languages</w:t>
            </w:r>
          </w:p>
        </w:tc>
      </w:tr>
      <w:tr w:rsidRPr="009264CF" w:rsidR="00CB4319" w:rsidTr="0036671D">
        <w:trPr>
          <w:cantSplit/>
          <w:trHeight w:val="300"/>
        </w:trPr>
        <w:tc>
          <w:tcPr>
            <w:tcW w:w="802" w:type="pct"/>
            <w:hideMark/>
          </w:tcPr>
          <w:p w:rsidRPr="009264CF" w:rsidR="00CB4319" w:rsidP="00CB4319" w:rsidRDefault="00CB4319">
            <w:pPr>
              <w:jc w:val="center"/>
              <w:rPr>
                <w:rFonts w:cs="Arial"/>
                <w:color w:val="333333"/>
              </w:rPr>
            </w:pPr>
            <w:proofErr w:type="spellStart"/>
            <w:r w:rsidRPr="009264CF">
              <w:rPr>
                <w:rFonts w:cs="Arial"/>
                <w:color w:val="333333"/>
              </w:rPr>
              <w:t>enm</w:t>
            </w:r>
            <w:proofErr w:type="spellEnd"/>
          </w:p>
        </w:tc>
        <w:tc>
          <w:tcPr>
            <w:tcW w:w="1564" w:type="pct"/>
            <w:hideMark/>
          </w:tcPr>
          <w:p w:rsidRPr="009264CF" w:rsidR="00CB4319" w:rsidP="00CB4319" w:rsidRDefault="00CB4319">
            <w:pPr>
              <w:rPr>
                <w:rFonts w:cs="Arial"/>
                <w:color w:val="333333"/>
              </w:rPr>
            </w:pPr>
            <w:r w:rsidRPr="009264CF">
              <w:rPr>
                <w:rFonts w:cs="Arial"/>
                <w:color w:val="333333"/>
              </w:rPr>
              <w:t>English, Middle (1100-1500)</w:t>
            </w:r>
          </w:p>
        </w:tc>
        <w:tc>
          <w:tcPr>
            <w:tcW w:w="804" w:type="pct"/>
          </w:tcPr>
          <w:p w:rsidRPr="009264CF" w:rsidR="00CB4319" w:rsidP="00CB4319" w:rsidRDefault="00CB4319">
            <w:pPr>
              <w:jc w:val="center"/>
              <w:rPr>
                <w:rFonts w:cs="Arial"/>
                <w:color w:val="333333"/>
              </w:rPr>
            </w:pPr>
            <w:proofErr w:type="spellStart"/>
            <w:r w:rsidRPr="009264CF">
              <w:rPr>
                <w:rFonts w:cs="Arial"/>
                <w:color w:val="333333"/>
              </w:rPr>
              <w:t>smo</w:t>
            </w:r>
            <w:proofErr w:type="spellEnd"/>
          </w:p>
        </w:tc>
        <w:tc>
          <w:tcPr>
            <w:tcW w:w="1830" w:type="pct"/>
          </w:tcPr>
          <w:p w:rsidRPr="009264CF" w:rsidR="00CB4319" w:rsidP="00CB4319" w:rsidRDefault="00CB4319">
            <w:pPr>
              <w:rPr>
                <w:rFonts w:cs="Arial"/>
                <w:color w:val="333333"/>
              </w:rPr>
            </w:pPr>
            <w:r w:rsidRPr="009264CF">
              <w:rPr>
                <w:rFonts w:cs="Arial"/>
                <w:color w:val="333333"/>
              </w:rPr>
              <w:t>Samoan</w:t>
            </w:r>
          </w:p>
        </w:tc>
      </w:tr>
      <w:tr w:rsidRPr="009264CF" w:rsidR="00CB4319" w:rsidTr="0036671D">
        <w:trPr>
          <w:cantSplit/>
          <w:trHeight w:val="300"/>
        </w:trPr>
        <w:tc>
          <w:tcPr>
            <w:tcW w:w="802" w:type="pct"/>
            <w:hideMark/>
          </w:tcPr>
          <w:p w:rsidRPr="009264CF" w:rsidR="00CB4319" w:rsidP="00CB4319" w:rsidRDefault="00CB4319">
            <w:pPr>
              <w:jc w:val="center"/>
              <w:rPr>
                <w:rFonts w:cs="Arial"/>
                <w:color w:val="333333"/>
              </w:rPr>
            </w:pPr>
            <w:r w:rsidRPr="009264CF">
              <w:rPr>
                <w:rFonts w:cs="Arial"/>
                <w:color w:val="333333"/>
              </w:rPr>
              <w:t>ang</w:t>
            </w:r>
          </w:p>
        </w:tc>
        <w:tc>
          <w:tcPr>
            <w:tcW w:w="1564" w:type="pct"/>
            <w:hideMark/>
          </w:tcPr>
          <w:p w:rsidRPr="009264CF" w:rsidR="00CB4319" w:rsidP="00CB4319" w:rsidRDefault="00CB4319">
            <w:pPr>
              <w:rPr>
                <w:rFonts w:cs="Arial"/>
                <w:color w:val="333333"/>
              </w:rPr>
            </w:pPr>
            <w:r w:rsidRPr="009264CF">
              <w:rPr>
                <w:rFonts w:cs="Arial"/>
                <w:color w:val="333333"/>
              </w:rPr>
              <w:t>English, Old (ca.450-1100)</w:t>
            </w:r>
          </w:p>
        </w:tc>
        <w:tc>
          <w:tcPr>
            <w:tcW w:w="804" w:type="pct"/>
          </w:tcPr>
          <w:p w:rsidRPr="009264CF" w:rsidR="00CB4319" w:rsidP="00CB4319" w:rsidRDefault="00CB4319">
            <w:pPr>
              <w:jc w:val="center"/>
              <w:rPr>
                <w:rFonts w:cs="Arial"/>
                <w:color w:val="333333"/>
              </w:rPr>
            </w:pPr>
            <w:r w:rsidRPr="009264CF">
              <w:rPr>
                <w:rFonts w:cs="Arial"/>
                <w:color w:val="333333"/>
              </w:rPr>
              <w:t>sad</w:t>
            </w:r>
          </w:p>
        </w:tc>
        <w:tc>
          <w:tcPr>
            <w:tcW w:w="1830" w:type="pct"/>
          </w:tcPr>
          <w:p w:rsidRPr="009264CF" w:rsidR="00CB4319" w:rsidP="00CB4319" w:rsidRDefault="00CB4319">
            <w:pPr>
              <w:rPr>
                <w:rFonts w:cs="Arial"/>
                <w:color w:val="333333"/>
              </w:rPr>
            </w:pPr>
            <w:r w:rsidRPr="009264CF">
              <w:rPr>
                <w:rFonts w:cs="Arial"/>
                <w:color w:val="333333"/>
              </w:rPr>
              <w:t>Sandawe</w:t>
            </w:r>
          </w:p>
        </w:tc>
      </w:tr>
      <w:tr w:rsidRPr="009264CF" w:rsidR="00CB4319" w:rsidTr="0036671D">
        <w:trPr>
          <w:cantSplit/>
          <w:trHeight w:val="300"/>
        </w:trPr>
        <w:tc>
          <w:tcPr>
            <w:tcW w:w="802" w:type="pct"/>
            <w:hideMark/>
          </w:tcPr>
          <w:p w:rsidRPr="009264CF" w:rsidR="00CB4319" w:rsidP="00CB4319" w:rsidRDefault="00CB4319">
            <w:pPr>
              <w:jc w:val="center"/>
              <w:rPr>
                <w:rFonts w:cs="Arial"/>
                <w:color w:val="333333"/>
              </w:rPr>
            </w:pPr>
            <w:proofErr w:type="spellStart"/>
            <w:r w:rsidRPr="009264CF">
              <w:rPr>
                <w:rFonts w:cs="Arial"/>
                <w:color w:val="333333"/>
              </w:rPr>
              <w:t>myv</w:t>
            </w:r>
            <w:proofErr w:type="spellEnd"/>
          </w:p>
        </w:tc>
        <w:tc>
          <w:tcPr>
            <w:tcW w:w="1564" w:type="pct"/>
            <w:hideMark/>
          </w:tcPr>
          <w:p w:rsidRPr="009264CF" w:rsidR="00CB4319" w:rsidP="00CB4319" w:rsidRDefault="00CB4319">
            <w:pPr>
              <w:rPr>
                <w:rFonts w:cs="Arial"/>
                <w:color w:val="333333"/>
              </w:rPr>
            </w:pPr>
            <w:proofErr w:type="spellStart"/>
            <w:r w:rsidRPr="009264CF">
              <w:rPr>
                <w:rFonts w:cs="Arial"/>
                <w:color w:val="333333"/>
              </w:rPr>
              <w:t>Erzya</w:t>
            </w:r>
            <w:proofErr w:type="spellEnd"/>
          </w:p>
        </w:tc>
        <w:tc>
          <w:tcPr>
            <w:tcW w:w="804" w:type="pct"/>
          </w:tcPr>
          <w:p w:rsidRPr="009264CF" w:rsidR="00CB4319" w:rsidP="00CB4319" w:rsidRDefault="00CB4319">
            <w:pPr>
              <w:jc w:val="center"/>
              <w:rPr>
                <w:rFonts w:cs="Arial"/>
                <w:color w:val="333333"/>
              </w:rPr>
            </w:pPr>
            <w:r w:rsidRPr="009264CF">
              <w:rPr>
                <w:rFonts w:cs="Arial"/>
                <w:color w:val="333333"/>
              </w:rPr>
              <w:t>sag</w:t>
            </w:r>
          </w:p>
        </w:tc>
        <w:tc>
          <w:tcPr>
            <w:tcW w:w="1830" w:type="pct"/>
          </w:tcPr>
          <w:p w:rsidRPr="009264CF" w:rsidR="00CB4319" w:rsidP="00CB4319" w:rsidRDefault="00CB4319">
            <w:pPr>
              <w:rPr>
                <w:rFonts w:cs="Arial"/>
                <w:color w:val="333333"/>
              </w:rPr>
            </w:pPr>
            <w:r w:rsidRPr="009264CF">
              <w:rPr>
                <w:rFonts w:cs="Arial"/>
                <w:color w:val="333333"/>
              </w:rPr>
              <w:t>Sango</w:t>
            </w:r>
          </w:p>
        </w:tc>
      </w:tr>
      <w:tr w:rsidRPr="009264CF" w:rsidR="00CB4319" w:rsidTr="0036671D">
        <w:trPr>
          <w:cantSplit/>
          <w:trHeight w:val="300"/>
        </w:trPr>
        <w:tc>
          <w:tcPr>
            <w:tcW w:w="802" w:type="pct"/>
            <w:hideMark/>
          </w:tcPr>
          <w:p w:rsidRPr="009264CF" w:rsidR="00CB4319" w:rsidP="00CB4319" w:rsidRDefault="00CB4319">
            <w:pPr>
              <w:jc w:val="center"/>
              <w:rPr>
                <w:rFonts w:cs="Arial"/>
                <w:color w:val="333333"/>
              </w:rPr>
            </w:pPr>
            <w:proofErr w:type="spellStart"/>
            <w:r w:rsidRPr="009264CF">
              <w:rPr>
                <w:rFonts w:cs="Arial"/>
                <w:color w:val="333333"/>
              </w:rPr>
              <w:t>epo</w:t>
            </w:r>
            <w:proofErr w:type="spellEnd"/>
          </w:p>
        </w:tc>
        <w:tc>
          <w:tcPr>
            <w:tcW w:w="1564" w:type="pct"/>
            <w:hideMark/>
          </w:tcPr>
          <w:p w:rsidRPr="009264CF" w:rsidR="00CB4319" w:rsidP="00CB4319" w:rsidRDefault="00CB4319">
            <w:pPr>
              <w:rPr>
                <w:rFonts w:cs="Arial"/>
                <w:color w:val="333333"/>
              </w:rPr>
            </w:pPr>
            <w:r w:rsidRPr="009264CF">
              <w:rPr>
                <w:rFonts w:cs="Arial"/>
                <w:color w:val="333333"/>
              </w:rPr>
              <w:t>Esperanto</w:t>
            </w:r>
          </w:p>
        </w:tc>
        <w:tc>
          <w:tcPr>
            <w:tcW w:w="804" w:type="pct"/>
          </w:tcPr>
          <w:p w:rsidRPr="009264CF" w:rsidR="00CB4319" w:rsidP="00CB4319" w:rsidRDefault="00CB4319">
            <w:pPr>
              <w:jc w:val="center"/>
              <w:rPr>
                <w:rFonts w:cs="Arial"/>
                <w:color w:val="333333"/>
              </w:rPr>
            </w:pPr>
            <w:r w:rsidRPr="009264CF">
              <w:rPr>
                <w:rFonts w:cs="Arial"/>
                <w:color w:val="333333"/>
              </w:rPr>
              <w:t>san</w:t>
            </w:r>
          </w:p>
        </w:tc>
        <w:tc>
          <w:tcPr>
            <w:tcW w:w="1830" w:type="pct"/>
          </w:tcPr>
          <w:p w:rsidRPr="009264CF" w:rsidR="00CB4319" w:rsidP="00CB4319" w:rsidRDefault="00CB4319">
            <w:pPr>
              <w:rPr>
                <w:rFonts w:cs="Arial"/>
                <w:color w:val="333333"/>
              </w:rPr>
            </w:pPr>
            <w:r w:rsidRPr="009264CF">
              <w:rPr>
                <w:rFonts w:cs="Arial"/>
                <w:color w:val="333333"/>
              </w:rPr>
              <w:t>Sanskrit</w:t>
            </w:r>
          </w:p>
        </w:tc>
      </w:tr>
      <w:tr w:rsidRPr="009264CF" w:rsidR="00CB4319" w:rsidTr="0036671D">
        <w:trPr>
          <w:cantSplit/>
          <w:trHeight w:val="300"/>
        </w:trPr>
        <w:tc>
          <w:tcPr>
            <w:tcW w:w="802" w:type="pct"/>
            <w:hideMark/>
          </w:tcPr>
          <w:p w:rsidRPr="009264CF" w:rsidR="00CB4319" w:rsidP="00CB4319" w:rsidRDefault="00CB4319">
            <w:pPr>
              <w:jc w:val="center"/>
              <w:rPr>
                <w:rFonts w:cs="Arial"/>
                <w:color w:val="333333"/>
              </w:rPr>
            </w:pPr>
            <w:proofErr w:type="spellStart"/>
            <w:r w:rsidRPr="009264CF">
              <w:rPr>
                <w:rFonts w:cs="Arial"/>
                <w:color w:val="333333"/>
              </w:rPr>
              <w:lastRenderedPageBreak/>
              <w:t>est</w:t>
            </w:r>
            <w:proofErr w:type="spellEnd"/>
          </w:p>
        </w:tc>
        <w:tc>
          <w:tcPr>
            <w:tcW w:w="1564" w:type="pct"/>
            <w:hideMark/>
          </w:tcPr>
          <w:p w:rsidRPr="009264CF" w:rsidR="00CB4319" w:rsidP="00CB4319" w:rsidRDefault="00CB4319">
            <w:pPr>
              <w:rPr>
                <w:rFonts w:cs="Arial"/>
                <w:color w:val="333333"/>
              </w:rPr>
            </w:pPr>
            <w:r w:rsidRPr="009264CF">
              <w:rPr>
                <w:rFonts w:cs="Arial"/>
                <w:color w:val="333333"/>
              </w:rPr>
              <w:t>Estonian</w:t>
            </w:r>
          </w:p>
        </w:tc>
        <w:tc>
          <w:tcPr>
            <w:tcW w:w="804" w:type="pct"/>
          </w:tcPr>
          <w:p w:rsidRPr="009264CF" w:rsidR="00CB4319" w:rsidP="00CB4319" w:rsidRDefault="00CB4319">
            <w:pPr>
              <w:jc w:val="center"/>
              <w:rPr>
                <w:rFonts w:cs="Arial"/>
                <w:color w:val="333333"/>
              </w:rPr>
            </w:pPr>
            <w:r w:rsidRPr="009264CF">
              <w:rPr>
                <w:rFonts w:cs="Arial"/>
                <w:color w:val="333333"/>
              </w:rPr>
              <w:t>sat</w:t>
            </w:r>
          </w:p>
        </w:tc>
        <w:tc>
          <w:tcPr>
            <w:tcW w:w="1830" w:type="pct"/>
          </w:tcPr>
          <w:p w:rsidRPr="009264CF" w:rsidR="00CB4319" w:rsidP="00CB4319" w:rsidRDefault="00CB4319">
            <w:pPr>
              <w:rPr>
                <w:rFonts w:cs="Arial"/>
                <w:color w:val="333333"/>
              </w:rPr>
            </w:pPr>
            <w:r w:rsidRPr="009264CF">
              <w:rPr>
                <w:rFonts w:cs="Arial"/>
                <w:color w:val="333333"/>
              </w:rPr>
              <w:t>Santali</w:t>
            </w:r>
          </w:p>
        </w:tc>
      </w:tr>
      <w:tr w:rsidRPr="009264CF" w:rsidR="00CB4319" w:rsidTr="0036671D">
        <w:trPr>
          <w:cantSplit/>
          <w:trHeight w:val="300"/>
        </w:trPr>
        <w:tc>
          <w:tcPr>
            <w:tcW w:w="802" w:type="pct"/>
            <w:hideMark/>
          </w:tcPr>
          <w:p w:rsidRPr="009264CF" w:rsidR="00CB4319" w:rsidP="00CB4319" w:rsidRDefault="00CB4319">
            <w:pPr>
              <w:jc w:val="center"/>
              <w:rPr>
                <w:rFonts w:cs="Arial"/>
                <w:color w:val="333333"/>
              </w:rPr>
            </w:pPr>
            <w:r w:rsidRPr="009264CF">
              <w:rPr>
                <w:rFonts w:cs="Arial"/>
                <w:color w:val="333333"/>
              </w:rPr>
              <w:t>ewe</w:t>
            </w:r>
          </w:p>
        </w:tc>
        <w:tc>
          <w:tcPr>
            <w:tcW w:w="1564" w:type="pct"/>
            <w:hideMark/>
          </w:tcPr>
          <w:p w:rsidRPr="009264CF" w:rsidR="00CB4319" w:rsidP="00CB4319" w:rsidRDefault="00CB4319">
            <w:pPr>
              <w:rPr>
                <w:rFonts w:cs="Arial"/>
                <w:color w:val="333333"/>
              </w:rPr>
            </w:pPr>
            <w:r w:rsidRPr="009264CF">
              <w:rPr>
                <w:rFonts w:cs="Arial"/>
                <w:color w:val="333333"/>
              </w:rPr>
              <w:t>Ewe</w:t>
            </w:r>
          </w:p>
        </w:tc>
        <w:tc>
          <w:tcPr>
            <w:tcW w:w="804" w:type="pct"/>
          </w:tcPr>
          <w:p w:rsidRPr="009264CF" w:rsidR="00CB4319" w:rsidP="00CB4319" w:rsidRDefault="00CB4319">
            <w:pPr>
              <w:jc w:val="center"/>
              <w:rPr>
                <w:rFonts w:cs="Arial"/>
                <w:color w:val="333333"/>
              </w:rPr>
            </w:pPr>
            <w:proofErr w:type="spellStart"/>
            <w:r w:rsidRPr="009264CF">
              <w:rPr>
                <w:rFonts w:cs="Arial"/>
                <w:color w:val="333333"/>
              </w:rPr>
              <w:t>srd</w:t>
            </w:r>
            <w:proofErr w:type="spellEnd"/>
          </w:p>
        </w:tc>
        <w:tc>
          <w:tcPr>
            <w:tcW w:w="1830" w:type="pct"/>
          </w:tcPr>
          <w:p w:rsidRPr="009264CF" w:rsidR="00CB4319" w:rsidP="00CB4319" w:rsidRDefault="00CB4319">
            <w:pPr>
              <w:rPr>
                <w:rFonts w:cs="Arial"/>
                <w:color w:val="333333"/>
              </w:rPr>
            </w:pPr>
            <w:r w:rsidRPr="009264CF">
              <w:rPr>
                <w:rFonts w:cs="Arial"/>
                <w:color w:val="333333"/>
              </w:rPr>
              <w:t>Sardinian</w:t>
            </w:r>
          </w:p>
        </w:tc>
      </w:tr>
      <w:tr w:rsidRPr="009264CF" w:rsidR="00CB4319" w:rsidTr="0036671D">
        <w:trPr>
          <w:cantSplit/>
          <w:trHeight w:val="300"/>
        </w:trPr>
        <w:tc>
          <w:tcPr>
            <w:tcW w:w="802" w:type="pct"/>
            <w:hideMark/>
          </w:tcPr>
          <w:p w:rsidRPr="009264CF" w:rsidR="00CB4319" w:rsidP="00CB4319" w:rsidRDefault="00CB4319">
            <w:pPr>
              <w:jc w:val="center"/>
              <w:rPr>
                <w:rFonts w:cs="Arial"/>
                <w:color w:val="333333"/>
              </w:rPr>
            </w:pPr>
            <w:proofErr w:type="spellStart"/>
            <w:r w:rsidRPr="009264CF">
              <w:rPr>
                <w:rFonts w:cs="Arial"/>
                <w:color w:val="333333"/>
              </w:rPr>
              <w:t>ewo</w:t>
            </w:r>
            <w:proofErr w:type="spellEnd"/>
          </w:p>
        </w:tc>
        <w:tc>
          <w:tcPr>
            <w:tcW w:w="1564" w:type="pct"/>
            <w:hideMark/>
          </w:tcPr>
          <w:p w:rsidRPr="009264CF" w:rsidR="00CB4319" w:rsidP="00CB4319" w:rsidRDefault="00CB4319">
            <w:pPr>
              <w:rPr>
                <w:rFonts w:cs="Arial"/>
                <w:color w:val="333333"/>
              </w:rPr>
            </w:pPr>
            <w:proofErr w:type="spellStart"/>
            <w:r w:rsidRPr="009264CF">
              <w:rPr>
                <w:rFonts w:cs="Arial"/>
                <w:color w:val="333333"/>
              </w:rPr>
              <w:t>Ewondo</w:t>
            </w:r>
            <w:proofErr w:type="spellEnd"/>
          </w:p>
        </w:tc>
        <w:tc>
          <w:tcPr>
            <w:tcW w:w="804" w:type="pct"/>
          </w:tcPr>
          <w:p w:rsidRPr="009264CF" w:rsidR="00CB4319" w:rsidP="00CB4319" w:rsidRDefault="00CB4319">
            <w:pPr>
              <w:jc w:val="center"/>
              <w:rPr>
                <w:rFonts w:cs="Arial"/>
                <w:color w:val="333333"/>
              </w:rPr>
            </w:pPr>
            <w:proofErr w:type="spellStart"/>
            <w:r w:rsidRPr="009264CF">
              <w:rPr>
                <w:rFonts w:cs="Arial"/>
                <w:color w:val="333333"/>
              </w:rPr>
              <w:t>sas</w:t>
            </w:r>
            <w:proofErr w:type="spellEnd"/>
          </w:p>
        </w:tc>
        <w:tc>
          <w:tcPr>
            <w:tcW w:w="1830" w:type="pct"/>
          </w:tcPr>
          <w:p w:rsidRPr="009264CF" w:rsidR="00CB4319" w:rsidP="00CB4319" w:rsidRDefault="00CB4319">
            <w:pPr>
              <w:rPr>
                <w:rFonts w:cs="Arial"/>
                <w:color w:val="333333"/>
              </w:rPr>
            </w:pPr>
            <w:proofErr w:type="spellStart"/>
            <w:r w:rsidRPr="009264CF">
              <w:rPr>
                <w:rFonts w:cs="Arial"/>
                <w:color w:val="333333"/>
              </w:rPr>
              <w:t>Sasak</w:t>
            </w:r>
            <w:proofErr w:type="spellEnd"/>
          </w:p>
        </w:tc>
      </w:tr>
      <w:tr w:rsidRPr="009264CF" w:rsidR="00CB4319" w:rsidTr="0036671D">
        <w:trPr>
          <w:cantSplit/>
          <w:trHeight w:val="300"/>
        </w:trPr>
        <w:tc>
          <w:tcPr>
            <w:tcW w:w="802" w:type="pct"/>
            <w:hideMark/>
          </w:tcPr>
          <w:p w:rsidRPr="009264CF" w:rsidR="00CB4319" w:rsidP="00CB4319" w:rsidRDefault="00CB4319">
            <w:pPr>
              <w:jc w:val="center"/>
              <w:rPr>
                <w:rFonts w:cs="Arial"/>
                <w:color w:val="333333"/>
              </w:rPr>
            </w:pPr>
            <w:r w:rsidRPr="009264CF">
              <w:rPr>
                <w:rFonts w:cs="Arial"/>
                <w:color w:val="333333"/>
              </w:rPr>
              <w:t>fan</w:t>
            </w:r>
          </w:p>
        </w:tc>
        <w:tc>
          <w:tcPr>
            <w:tcW w:w="1564" w:type="pct"/>
            <w:hideMark/>
          </w:tcPr>
          <w:p w:rsidRPr="009264CF" w:rsidR="00CB4319" w:rsidP="00CB4319" w:rsidRDefault="00CB4319">
            <w:pPr>
              <w:rPr>
                <w:rFonts w:cs="Arial"/>
                <w:color w:val="333333"/>
              </w:rPr>
            </w:pPr>
            <w:r w:rsidRPr="009264CF">
              <w:rPr>
                <w:rFonts w:cs="Arial"/>
                <w:color w:val="333333"/>
              </w:rPr>
              <w:t>Fang</w:t>
            </w:r>
          </w:p>
        </w:tc>
        <w:tc>
          <w:tcPr>
            <w:tcW w:w="804" w:type="pct"/>
          </w:tcPr>
          <w:p w:rsidRPr="009264CF" w:rsidR="00CB4319" w:rsidP="00CB4319" w:rsidRDefault="00CB4319">
            <w:pPr>
              <w:jc w:val="center"/>
              <w:rPr>
                <w:rFonts w:cs="Arial"/>
                <w:color w:val="333333"/>
              </w:rPr>
            </w:pPr>
            <w:proofErr w:type="spellStart"/>
            <w:r w:rsidRPr="009264CF">
              <w:rPr>
                <w:rFonts w:cs="Arial"/>
                <w:color w:val="333333"/>
              </w:rPr>
              <w:t>sco</w:t>
            </w:r>
            <w:proofErr w:type="spellEnd"/>
          </w:p>
        </w:tc>
        <w:tc>
          <w:tcPr>
            <w:tcW w:w="1830" w:type="pct"/>
          </w:tcPr>
          <w:p w:rsidRPr="009264CF" w:rsidR="00CB4319" w:rsidP="00CB4319" w:rsidRDefault="00CB4319">
            <w:pPr>
              <w:rPr>
                <w:rFonts w:cs="Arial"/>
                <w:color w:val="333333"/>
              </w:rPr>
            </w:pPr>
            <w:r w:rsidRPr="009264CF">
              <w:rPr>
                <w:rFonts w:cs="Arial"/>
                <w:color w:val="333333"/>
              </w:rPr>
              <w:t>Scots</w:t>
            </w:r>
          </w:p>
        </w:tc>
      </w:tr>
      <w:tr w:rsidRPr="009264CF" w:rsidR="00CB4319" w:rsidTr="0036671D">
        <w:trPr>
          <w:cantSplit/>
          <w:trHeight w:val="300"/>
        </w:trPr>
        <w:tc>
          <w:tcPr>
            <w:tcW w:w="802" w:type="pct"/>
            <w:hideMark/>
          </w:tcPr>
          <w:p w:rsidRPr="009264CF" w:rsidR="00CB4319" w:rsidP="00CB4319" w:rsidRDefault="00CB4319">
            <w:pPr>
              <w:jc w:val="center"/>
              <w:rPr>
                <w:rFonts w:cs="Arial"/>
                <w:color w:val="333333"/>
              </w:rPr>
            </w:pPr>
            <w:r w:rsidRPr="009264CF">
              <w:rPr>
                <w:rFonts w:cs="Arial"/>
                <w:color w:val="333333"/>
              </w:rPr>
              <w:t>fat</w:t>
            </w:r>
          </w:p>
        </w:tc>
        <w:tc>
          <w:tcPr>
            <w:tcW w:w="1564" w:type="pct"/>
            <w:hideMark/>
          </w:tcPr>
          <w:p w:rsidRPr="009264CF" w:rsidR="00CB4319" w:rsidP="00CB4319" w:rsidRDefault="00CB4319">
            <w:pPr>
              <w:rPr>
                <w:rFonts w:cs="Arial"/>
                <w:color w:val="333333"/>
              </w:rPr>
            </w:pPr>
            <w:r w:rsidRPr="009264CF">
              <w:rPr>
                <w:rFonts w:cs="Arial"/>
                <w:color w:val="333333"/>
              </w:rPr>
              <w:t>Fanti</w:t>
            </w:r>
          </w:p>
        </w:tc>
        <w:tc>
          <w:tcPr>
            <w:tcW w:w="804" w:type="pct"/>
          </w:tcPr>
          <w:p w:rsidRPr="009264CF" w:rsidR="00CB4319" w:rsidP="00CB4319" w:rsidRDefault="00CB4319">
            <w:pPr>
              <w:jc w:val="center"/>
              <w:rPr>
                <w:rFonts w:cs="Arial"/>
                <w:color w:val="333333"/>
              </w:rPr>
            </w:pPr>
            <w:proofErr w:type="spellStart"/>
            <w:r w:rsidRPr="009264CF">
              <w:rPr>
                <w:rFonts w:cs="Arial"/>
                <w:color w:val="333333"/>
              </w:rPr>
              <w:t>sel</w:t>
            </w:r>
            <w:proofErr w:type="spellEnd"/>
          </w:p>
        </w:tc>
        <w:tc>
          <w:tcPr>
            <w:tcW w:w="1830" w:type="pct"/>
          </w:tcPr>
          <w:p w:rsidRPr="009264CF" w:rsidR="00CB4319" w:rsidP="00CB4319" w:rsidRDefault="00CB4319">
            <w:pPr>
              <w:rPr>
                <w:rFonts w:cs="Arial"/>
                <w:color w:val="333333"/>
              </w:rPr>
            </w:pPr>
            <w:proofErr w:type="spellStart"/>
            <w:r w:rsidRPr="009264CF">
              <w:rPr>
                <w:rFonts w:cs="Arial"/>
                <w:color w:val="333333"/>
              </w:rPr>
              <w:t>Selkup</w:t>
            </w:r>
            <w:proofErr w:type="spellEnd"/>
          </w:p>
        </w:tc>
      </w:tr>
      <w:tr w:rsidRPr="009264CF" w:rsidR="00CB4319" w:rsidTr="0036671D">
        <w:trPr>
          <w:cantSplit/>
          <w:trHeight w:val="300"/>
        </w:trPr>
        <w:tc>
          <w:tcPr>
            <w:tcW w:w="802" w:type="pct"/>
            <w:hideMark/>
          </w:tcPr>
          <w:p w:rsidRPr="009264CF" w:rsidR="00CB4319" w:rsidP="00CB4319" w:rsidRDefault="00CB4319">
            <w:pPr>
              <w:jc w:val="center"/>
              <w:rPr>
                <w:rFonts w:cs="Arial"/>
                <w:color w:val="333333"/>
              </w:rPr>
            </w:pPr>
            <w:proofErr w:type="spellStart"/>
            <w:r w:rsidRPr="009264CF">
              <w:rPr>
                <w:rFonts w:cs="Arial"/>
                <w:color w:val="333333"/>
              </w:rPr>
              <w:t>fao</w:t>
            </w:r>
            <w:proofErr w:type="spellEnd"/>
          </w:p>
        </w:tc>
        <w:tc>
          <w:tcPr>
            <w:tcW w:w="1564" w:type="pct"/>
            <w:hideMark/>
          </w:tcPr>
          <w:p w:rsidRPr="009264CF" w:rsidR="00CB4319" w:rsidP="00CB4319" w:rsidRDefault="00CB4319">
            <w:pPr>
              <w:rPr>
                <w:rFonts w:cs="Arial"/>
                <w:color w:val="333333"/>
              </w:rPr>
            </w:pPr>
            <w:r w:rsidRPr="009264CF">
              <w:rPr>
                <w:rFonts w:cs="Arial"/>
                <w:color w:val="333333"/>
              </w:rPr>
              <w:t>Faroese</w:t>
            </w:r>
          </w:p>
        </w:tc>
        <w:tc>
          <w:tcPr>
            <w:tcW w:w="804" w:type="pct"/>
          </w:tcPr>
          <w:p w:rsidRPr="009264CF" w:rsidR="00CB4319" w:rsidP="00CB4319" w:rsidRDefault="00CB4319">
            <w:pPr>
              <w:jc w:val="center"/>
              <w:rPr>
                <w:rFonts w:cs="Arial"/>
                <w:color w:val="333333"/>
              </w:rPr>
            </w:pPr>
            <w:proofErr w:type="spellStart"/>
            <w:r w:rsidRPr="009264CF">
              <w:rPr>
                <w:rFonts w:cs="Arial"/>
                <w:color w:val="333333"/>
              </w:rPr>
              <w:t>sem</w:t>
            </w:r>
            <w:proofErr w:type="spellEnd"/>
          </w:p>
        </w:tc>
        <w:tc>
          <w:tcPr>
            <w:tcW w:w="1830" w:type="pct"/>
          </w:tcPr>
          <w:p w:rsidRPr="009264CF" w:rsidR="00CB4319" w:rsidP="00CB4319" w:rsidRDefault="00CB4319">
            <w:pPr>
              <w:rPr>
                <w:rFonts w:cs="Arial"/>
                <w:color w:val="333333"/>
              </w:rPr>
            </w:pPr>
            <w:r w:rsidRPr="009264CF">
              <w:rPr>
                <w:rFonts w:cs="Arial"/>
                <w:color w:val="333333"/>
              </w:rPr>
              <w:t>Semitic languages</w:t>
            </w:r>
          </w:p>
        </w:tc>
      </w:tr>
      <w:tr w:rsidRPr="009264CF" w:rsidR="00CB4319" w:rsidTr="0036671D">
        <w:trPr>
          <w:cantSplit/>
          <w:trHeight w:val="300"/>
        </w:trPr>
        <w:tc>
          <w:tcPr>
            <w:tcW w:w="802" w:type="pct"/>
            <w:hideMark/>
          </w:tcPr>
          <w:p w:rsidRPr="009264CF" w:rsidR="00CB4319" w:rsidP="00CB4319" w:rsidRDefault="00CB4319">
            <w:pPr>
              <w:jc w:val="center"/>
              <w:rPr>
                <w:rFonts w:cs="Arial"/>
                <w:color w:val="333333"/>
              </w:rPr>
            </w:pPr>
            <w:proofErr w:type="spellStart"/>
            <w:r w:rsidRPr="009264CF">
              <w:rPr>
                <w:rFonts w:cs="Arial"/>
                <w:color w:val="333333"/>
              </w:rPr>
              <w:t>fij</w:t>
            </w:r>
            <w:proofErr w:type="spellEnd"/>
          </w:p>
        </w:tc>
        <w:tc>
          <w:tcPr>
            <w:tcW w:w="1564" w:type="pct"/>
            <w:hideMark/>
          </w:tcPr>
          <w:p w:rsidRPr="009264CF" w:rsidR="00CB4319" w:rsidP="00CB4319" w:rsidRDefault="00CB4319">
            <w:pPr>
              <w:rPr>
                <w:rFonts w:cs="Arial"/>
                <w:color w:val="333333"/>
              </w:rPr>
            </w:pPr>
            <w:r w:rsidRPr="009264CF">
              <w:rPr>
                <w:rFonts w:cs="Arial"/>
                <w:color w:val="333333"/>
              </w:rPr>
              <w:t>Fijian</w:t>
            </w:r>
          </w:p>
        </w:tc>
        <w:tc>
          <w:tcPr>
            <w:tcW w:w="804" w:type="pct"/>
          </w:tcPr>
          <w:p w:rsidRPr="009264CF" w:rsidR="00CB4319" w:rsidP="00CB4319" w:rsidRDefault="00CB4319">
            <w:pPr>
              <w:jc w:val="center"/>
              <w:rPr>
                <w:rFonts w:cs="Arial"/>
                <w:color w:val="333333"/>
              </w:rPr>
            </w:pPr>
            <w:proofErr w:type="spellStart"/>
            <w:r w:rsidRPr="009264CF">
              <w:rPr>
                <w:rFonts w:cs="Arial"/>
                <w:color w:val="333333"/>
              </w:rPr>
              <w:t>srp</w:t>
            </w:r>
            <w:proofErr w:type="spellEnd"/>
          </w:p>
        </w:tc>
        <w:tc>
          <w:tcPr>
            <w:tcW w:w="1830" w:type="pct"/>
          </w:tcPr>
          <w:p w:rsidRPr="009264CF" w:rsidR="00CB4319" w:rsidP="00CB4319" w:rsidRDefault="00CB4319">
            <w:pPr>
              <w:rPr>
                <w:rFonts w:cs="Arial"/>
                <w:color w:val="333333"/>
              </w:rPr>
            </w:pPr>
            <w:r w:rsidRPr="009264CF">
              <w:rPr>
                <w:rFonts w:cs="Arial"/>
                <w:color w:val="333333"/>
              </w:rPr>
              <w:t>Serbian</w:t>
            </w:r>
          </w:p>
        </w:tc>
      </w:tr>
      <w:tr w:rsidRPr="009264CF" w:rsidR="00CB4319" w:rsidTr="0036671D">
        <w:trPr>
          <w:cantSplit/>
          <w:trHeight w:val="300"/>
        </w:trPr>
        <w:tc>
          <w:tcPr>
            <w:tcW w:w="802" w:type="pct"/>
            <w:hideMark/>
          </w:tcPr>
          <w:p w:rsidRPr="009264CF" w:rsidR="00CB4319" w:rsidP="00CB4319" w:rsidRDefault="00CB4319">
            <w:pPr>
              <w:jc w:val="center"/>
              <w:rPr>
                <w:rFonts w:cs="Arial"/>
                <w:color w:val="333333"/>
              </w:rPr>
            </w:pPr>
            <w:r w:rsidRPr="009264CF">
              <w:rPr>
                <w:rFonts w:cs="Arial"/>
                <w:color w:val="333333"/>
              </w:rPr>
              <w:t>fil</w:t>
            </w:r>
          </w:p>
        </w:tc>
        <w:tc>
          <w:tcPr>
            <w:tcW w:w="1564" w:type="pct"/>
            <w:hideMark/>
          </w:tcPr>
          <w:p w:rsidRPr="009264CF" w:rsidR="00CB4319" w:rsidP="00CB4319" w:rsidRDefault="00CB4319">
            <w:pPr>
              <w:rPr>
                <w:rFonts w:cs="Arial"/>
                <w:color w:val="333333"/>
              </w:rPr>
            </w:pPr>
            <w:r w:rsidRPr="009264CF">
              <w:rPr>
                <w:rFonts w:cs="Arial"/>
                <w:color w:val="333333"/>
              </w:rPr>
              <w:t>Filipino; Pilipino</w:t>
            </w:r>
          </w:p>
        </w:tc>
        <w:tc>
          <w:tcPr>
            <w:tcW w:w="804" w:type="pct"/>
          </w:tcPr>
          <w:p w:rsidRPr="009264CF" w:rsidR="00CB4319" w:rsidP="00CB4319" w:rsidRDefault="00CB4319">
            <w:pPr>
              <w:jc w:val="center"/>
              <w:rPr>
                <w:rFonts w:cs="Arial"/>
                <w:color w:val="333333"/>
              </w:rPr>
            </w:pPr>
            <w:proofErr w:type="spellStart"/>
            <w:r w:rsidRPr="009264CF">
              <w:rPr>
                <w:rFonts w:cs="Arial"/>
                <w:color w:val="333333"/>
              </w:rPr>
              <w:t>srr</w:t>
            </w:r>
            <w:proofErr w:type="spellEnd"/>
          </w:p>
        </w:tc>
        <w:tc>
          <w:tcPr>
            <w:tcW w:w="1830" w:type="pct"/>
          </w:tcPr>
          <w:p w:rsidRPr="009264CF" w:rsidR="00CB4319" w:rsidP="00CB4319" w:rsidRDefault="00CB4319">
            <w:pPr>
              <w:rPr>
                <w:rFonts w:cs="Arial"/>
                <w:color w:val="333333"/>
              </w:rPr>
            </w:pPr>
            <w:r w:rsidRPr="009264CF">
              <w:rPr>
                <w:rFonts w:cs="Arial"/>
                <w:color w:val="333333"/>
              </w:rPr>
              <w:t>Serer</w:t>
            </w:r>
          </w:p>
        </w:tc>
      </w:tr>
      <w:tr w:rsidRPr="009264CF" w:rsidR="00CB4319" w:rsidTr="0036671D">
        <w:trPr>
          <w:cantSplit/>
          <w:trHeight w:val="300"/>
        </w:trPr>
        <w:tc>
          <w:tcPr>
            <w:tcW w:w="802" w:type="pct"/>
            <w:hideMark/>
          </w:tcPr>
          <w:p w:rsidRPr="009264CF" w:rsidR="00CB4319" w:rsidP="00CB4319" w:rsidRDefault="00CB4319">
            <w:pPr>
              <w:jc w:val="center"/>
              <w:rPr>
                <w:rFonts w:cs="Arial"/>
                <w:color w:val="333333"/>
              </w:rPr>
            </w:pPr>
            <w:r w:rsidRPr="009264CF">
              <w:rPr>
                <w:rFonts w:cs="Arial"/>
                <w:color w:val="333333"/>
              </w:rPr>
              <w:t>fin</w:t>
            </w:r>
          </w:p>
        </w:tc>
        <w:tc>
          <w:tcPr>
            <w:tcW w:w="1564" w:type="pct"/>
            <w:hideMark/>
          </w:tcPr>
          <w:p w:rsidRPr="009264CF" w:rsidR="00CB4319" w:rsidP="00CB4319" w:rsidRDefault="00CB4319">
            <w:pPr>
              <w:rPr>
                <w:rFonts w:cs="Arial"/>
                <w:color w:val="333333"/>
              </w:rPr>
            </w:pPr>
            <w:r w:rsidRPr="009264CF">
              <w:rPr>
                <w:rFonts w:cs="Arial"/>
                <w:color w:val="333333"/>
              </w:rPr>
              <w:t>Finnish</w:t>
            </w:r>
          </w:p>
        </w:tc>
        <w:tc>
          <w:tcPr>
            <w:tcW w:w="804" w:type="pct"/>
          </w:tcPr>
          <w:p w:rsidRPr="009264CF" w:rsidR="00CB4319" w:rsidP="00CB4319" w:rsidRDefault="00CB4319">
            <w:pPr>
              <w:jc w:val="center"/>
              <w:rPr>
                <w:rFonts w:cs="Arial"/>
                <w:color w:val="333333"/>
              </w:rPr>
            </w:pPr>
            <w:proofErr w:type="spellStart"/>
            <w:r w:rsidRPr="009264CF">
              <w:rPr>
                <w:rFonts w:cs="Arial"/>
                <w:color w:val="333333"/>
              </w:rPr>
              <w:t>shn</w:t>
            </w:r>
            <w:proofErr w:type="spellEnd"/>
          </w:p>
        </w:tc>
        <w:tc>
          <w:tcPr>
            <w:tcW w:w="1830" w:type="pct"/>
          </w:tcPr>
          <w:p w:rsidRPr="009264CF" w:rsidR="00CB4319" w:rsidP="00CB4319" w:rsidRDefault="00CB4319">
            <w:pPr>
              <w:rPr>
                <w:rFonts w:cs="Arial"/>
                <w:color w:val="333333"/>
              </w:rPr>
            </w:pPr>
            <w:r w:rsidRPr="009264CF">
              <w:rPr>
                <w:rFonts w:cs="Arial"/>
                <w:color w:val="333333"/>
              </w:rPr>
              <w:t>Shan</w:t>
            </w:r>
          </w:p>
        </w:tc>
      </w:tr>
      <w:tr w:rsidRPr="009264CF" w:rsidR="00CB4319" w:rsidTr="0036671D">
        <w:trPr>
          <w:cantSplit/>
          <w:trHeight w:val="300"/>
        </w:trPr>
        <w:tc>
          <w:tcPr>
            <w:tcW w:w="802" w:type="pct"/>
            <w:hideMark/>
          </w:tcPr>
          <w:p w:rsidRPr="009264CF" w:rsidR="00CB4319" w:rsidP="00CB4319" w:rsidRDefault="00CB4319">
            <w:pPr>
              <w:jc w:val="center"/>
              <w:rPr>
                <w:rFonts w:cs="Arial"/>
                <w:color w:val="333333"/>
              </w:rPr>
            </w:pPr>
            <w:proofErr w:type="spellStart"/>
            <w:r w:rsidRPr="009264CF">
              <w:rPr>
                <w:rFonts w:cs="Arial"/>
                <w:color w:val="333333"/>
              </w:rPr>
              <w:t>fiu</w:t>
            </w:r>
            <w:proofErr w:type="spellEnd"/>
          </w:p>
        </w:tc>
        <w:tc>
          <w:tcPr>
            <w:tcW w:w="1564" w:type="pct"/>
            <w:hideMark/>
          </w:tcPr>
          <w:p w:rsidRPr="009264CF" w:rsidR="00CB4319" w:rsidP="00CB4319" w:rsidRDefault="00CB4319">
            <w:pPr>
              <w:rPr>
                <w:rFonts w:cs="Arial"/>
                <w:color w:val="333333"/>
              </w:rPr>
            </w:pPr>
            <w:r w:rsidRPr="009264CF">
              <w:rPr>
                <w:rFonts w:cs="Arial"/>
                <w:color w:val="333333"/>
              </w:rPr>
              <w:t>Finno-Ugrian languages</w:t>
            </w:r>
          </w:p>
        </w:tc>
        <w:tc>
          <w:tcPr>
            <w:tcW w:w="804" w:type="pct"/>
          </w:tcPr>
          <w:p w:rsidRPr="009264CF" w:rsidR="00CB4319" w:rsidP="00CB4319" w:rsidRDefault="00CB4319">
            <w:pPr>
              <w:jc w:val="center"/>
              <w:rPr>
                <w:rFonts w:cs="Arial"/>
                <w:color w:val="333333"/>
              </w:rPr>
            </w:pPr>
            <w:proofErr w:type="spellStart"/>
            <w:r w:rsidRPr="009264CF">
              <w:rPr>
                <w:rFonts w:cs="Arial"/>
                <w:color w:val="333333"/>
              </w:rPr>
              <w:t>sna</w:t>
            </w:r>
            <w:proofErr w:type="spellEnd"/>
          </w:p>
        </w:tc>
        <w:tc>
          <w:tcPr>
            <w:tcW w:w="1830" w:type="pct"/>
          </w:tcPr>
          <w:p w:rsidRPr="009264CF" w:rsidR="00CB4319" w:rsidP="00CB4319" w:rsidRDefault="00CB4319">
            <w:pPr>
              <w:rPr>
                <w:rFonts w:cs="Arial"/>
                <w:color w:val="333333"/>
              </w:rPr>
            </w:pPr>
            <w:r w:rsidRPr="009264CF">
              <w:rPr>
                <w:rFonts w:cs="Arial"/>
                <w:color w:val="333333"/>
              </w:rPr>
              <w:t>Shona</w:t>
            </w:r>
          </w:p>
        </w:tc>
      </w:tr>
      <w:tr w:rsidRPr="009264CF" w:rsidR="00CB4319" w:rsidTr="0036671D">
        <w:trPr>
          <w:cantSplit/>
          <w:trHeight w:val="300"/>
        </w:trPr>
        <w:tc>
          <w:tcPr>
            <w:tcW w:w="802" w:type="pct"/>
            <w:hideMark/>
          </w:tcPr>
          <w:p w:rsidRPr="009264CF" w:rsidR="00CB4319" w:rsidP="00CB4319" w:rsidRDefault="00CB4319">
            <w:pPr>
              <w:jc w:val="center"/>
              <w:rPr>
                <w:rFonts w:cs="Arial"/>
                <w:color w:val="333333"/>
              </w:rPr>
            </w:pPr>
            <w:proofErr w:type="spellStart"/>
            <w:r w:rsidRPr="009264CF">
              <w:rPr>
                <w:rFonts w:cs="Arial"/>
                <w:color w:val="333333"/>
              </w:rPr>
              <w:t>fon</w:t>
            </w:r>
            <w:proofErr w:type="spellEnd"/>
          </w:p>
        </w:tc>
        <w:tc>
          <w:tcPr>
            <w:tcW w:w="1564" w:type="pct"/>
            <w:hideMark/>
          </w:tcPr>
          <w:p w:rsidRPr="009264CF" w:rsidR="00CB4319" w:rsidP="00CB4319" w:rsidRDefault="00CB4319">
            <w:pPr>
              <w:rPr>
                <w:rFonts w:cs="Arial"/>
                <w:color w:val="333333"/>
              </w:rPr>
            </w:pPr>
            <w:proofErr w:type="spellStart"/>
            <w:r w:rsidRPr="009264CF">
              <w:rPr>
                <w:rFonts w:cs="Arial"/>
                <w:color w:val="333333"/>
              </w:rPr>
              <w:t>Fon</w:t>
            </w:r>
            <w:proofErr w:type="spellEnd"/>
          </w:p>
        </w:tc>
        <w:tc>
          <w:tcPr>
            <w:tcW w:w="804" w:type="pct"/>
          </w:tcPr>
          <w:p w:rsidRPr="009264CF" w:rsidR="00CB4319" w:rsidP="00CB4319" w:rsidRDefault="00CB4319">
            <w:pPr>
              <w:jc w:val="center"/>
              <w:rPr>
                <w:rFonts w:cs="Arial"/>
                <w:color w:val="333333"/>
              </w:rPr>
            </w:pPr>
            <w:r w:rsidRPr="009264CF">
              <w:rPr>
                <w:rFonts w:cs="Arial"/>
                <w:color w:val="333333"/>
              </w:rPr>
              <w:t>iii</w:t>
            </w:r>
          </w:p>
        </w:tc>
        <w:tc>
          <w:tcPr>
            <w:tcW w:w="1830" w:type="pct"/>
          </w:tcPr>
          <w:p w:rsidRPr="009264CF" w:rsidR="00CB4319" w:rsidP="00CB4319" w:rsidRDefault="00CB4319">
            <w:pPr>
              <w:rPr>
                <w:rFonts w:cs="Arial"/>
                <w:color w:val="333333"/>
              </w:rPr>
            </w:pPr>
            <w:r w:rsidRPr="009264CF">
              <w:rPr>
                <w:rFonts w:cs="Arial"/>
                <w:color w:val="333333"/>
              </w:rPr>
              <w:t xml:space="preserve">Sichuan Yi; </w:t>
            </w:r>
            <w:proofErr w:type="spellStart"/>
            <w:r w:rsidRPr="009264CF">
              <w:rPr>
                <w:rFonts w:cs="Arial"/>
                <w:color w:val="333333"/>
              </w:rPr>
              <w:t>Nuosu</w:t>
            </w:r>
            <w:proofErr w:type="spellEnd"/>
          </w:p>
        </w:tc>
      </w:tr>
      <w:tr w:rsidRPr="009264CF" w:rsidR="00CB4319" w:rsidTr="0036671D">
        <w:trPr>
          <w:cantSplit/>
          <w:trHeight w:val="300"/>
        </w:trPr>
        <w:tc>
          <w:tcPr>
            <w:tcW w:w="802" w:type="pct"/>
            <w:hideMark/>
          </w:tcPr>
          <w:p w:rsidRPr="009264CF" w:rsidR="00CB4319" w:rsidP="00CB4319" w:rsidRDefault="00CB4319">
            <w:pPr>
              <w:jc w:val="center"/>
              <w:rPr>
                <w:rFonts w:cs="Arial"/>
                <w:color w:val="333333"/>
              </w:rPr>
            </w:pPr>
            <w:proofErr w:type="spellStart"/>
            <w:r w:rsidRPr="009264CF">
              <w:rPr>
                <w:rFonts w:cs="Arial"/>
                <w:color w:val="333333"/>
              </w:rPr>
              <w:t>fre</w:t>
            </w:r>
            <w:proofErr w:type="spellEnd"/>
          </w:p>
        </w:tc>
        <w:tc>
          <w:tcPr>
            <w:tcW w:w="1564" w:type="pct"/>
            <w:hideMark/>
          </w:tcPr>
          <w:p w:rsidRPr="009264CF" w:rsidR="00CB4319" w:rsidP="00CB4319" w:rsidRDefault="00CB4319">
            <w:pPr>
              <w:rPr>
                <w:rFonts w:cs="Arial"/>
                <w:color w:val="333333"/>
              </w:rPr>
            </w:pPr>
            <w:r w:rsidRPr="009264CF">
              <w:rPr>
                <w:rFonts w:cs="Arial"/>
                <w:color w:val="333333"/>
              </w:rPr>
              <w:t>French</w:t>
            </w:r>
          </w:p>
        </w:tc>
        <w:tc>
          <w:tcPr>
            <w:tcW w:w="804" w:type="pct"/>
          </w:tcPr>
          <w:p w:rsidRPr="009264CF" w:rsidR="00CB4319" w:rsidP="00CB4319" w:rsidRDefault="00CB4319">
            <w:pPr>
              <w:jc w:val="center"/>
              <w:rPr>
                <w:rFonts w:cs="Arial"/>
                <w:color w:val="333333"/>
              </w:rPr>
            </w:pPr>
            <w:proofErr w:type="spellStart"/>
            <w:r w:rsidRPr="009264CF">
              <w:rPr>
                <w:rFonts w:cs="Arial"/>
                <w:color w:val="333333"/>
              </w:rPr>
              <w:t>scn</w:t>
            </w:r>
            <w:proofErr w:type="spellEnd"/>
          </w:p>
        </w:tc>
        <w:tc>
          <w:tcPr>
            <w:tcW w:w="1830" w:type="pct"/>
          </w:tcPr>
          <w:p w:rsidRPr="009264CF" w:rsidR="00CB4319" w:rsidP="00CB4319" w:rsidRDefault="00CB4319">
            <w:pPr>
              <w:rPr>
                <w:rFonts w:cs="Arial"/>
                <w:color w:val="333333"/>
              </w:rPr>
            </w:pPr>
            <w:r w:rsidRPr="009264CF">
              <w:rPr>
                <w:rFonts w:cs="Arial"/>
                <w:color w:val="333333"/>
              </w:rPr>
              <w:t>Sicilian</w:t>
            </w:r>
          </w:p>
        </w:tc>
      </w:tr>
      <w:tr w:rsidRPr="009264CF" w:rsidR="00CB4319" w:rsidTr="0036671D">
        <w:trPr>
          <w:cantSplit/>
          <w:trHeight w:val="300"/>
        </w:trPr>
        <w:tc>
          <w:tcPr>
            <w:tcW w:w="802" w:type="pct"/>
            <w:hideMark/>
          </w:tcPr>
          <w:p w:rsidRPr="009264CF" w:rsidR="00CB4319" w:rsidP="00CB4319" w:rsidRDefault="00CB4319">
            <w:pPr>
              <w:jc w:val="center"/>
              <w:rPr>
                <w:rFonts w:cs="Arial"/>
                <w:color w:val="333333"/>
              </w:rPr>
            </w:pPr>
            <w:proofErr w:type="spellStart"/>
            <w:r w:rsidRPr="009264CF">
              <w:rPr>
                <w:rFonts w:cs="Arial"/>
                <w:color w:val="333333"/>
              </w:rPr>
              <w:t>frm</w:t>
            </w:r>
            <w:proofErr w:type="spellEnd"/>
          </w:p>
        </w:tc>
        <w:tc>
          <w:tcPr>
            <w:tcW w:w="1564" w:type="pct"/>
            <w:hideMark/>
          </w:tcPr>
          <w:p w:rsidRPr="009264CF" w:rsidR="00CB4319" w:rsidP="00CB4319" w:rsidRDefault="00CB4319">
            <w:pPr>
              <w:rPr>
                <w:rFonts w:cs="Arial"/>
                <w:color w:val="333333"/>
              </w:rPr>
            </w:pPr>
            <w:r w:rsidRPr="009264CF">
              <w:rPr>
                <w:rFonts w:cs="Arial"/>
                <w:color w:val="333333"/>
              </w:rPr>
              <w:t>French, Middle (ca.1400-1600)</w:t>
            </w:r>
          </w:p>
        </w:tc>
        <w:tc>
          <w:tcPr>
            <w:tcW w:w="804" w:type="pct"/>
          </w:tcPr>
          <w:p w:rsidRPr="009264CF" w:rsidR="00CB4319" w:rsidP="00CB4319" w:rsidRDefault="00CB4319">
            <w:pPr>
              <w:jc w:val="center"/>
              <w:rPr>
                <w:rFonts w:cs="Arial"/>
                <w:color w:val="333333"/>
              </w:rPr>
            </w:pPr>
            <w:proofErr w:type="spellStart"/>
            <w:r w:rsidRPr="009264CF">
              <w:rPr>
                <w:rFonts w:cs="Arial"/>
                <w:color w:val="333333"/>
              </w:rPr>
              <w:t>sid</w:t>
            </w:r>
            <w:proofErr w:type="spellEnd"/>
          </w:p>
        </w:tc>
        <w:tc>
          <w:tcPr>
            <w:tcW w:w="1830" w:type="pct"/>
          </w:tcPr>
          <w:p w:rsidRPr="009264CF" w:rsidR="00CB4319" w:rsidP="00CB4319" w:rsidRDefault="00CB4319">
            <w:pPr>
              <w:rPr>
                <w:rFonts w:cs="Arial"/>
                <w:color w:val="333333"/>
              </w:rPr>
            </w:pPr>
            <w:proofErr w:type="spellStart"/>
            <w:r w:rsidRPr="009264CF">
              <w:rPr>
                <w:rFonts w:cs="Arial"/>
                <w:color w:val="333333"/>
              </w:rPr>
              <w:t>Sidamo</w:t>
            </w:r>
            <w:proofErr w:type="spellEnd"/>
          </w:p>
        </w:tc>
      </w:tr>
      <w:tr w:rsidRPr="009264CF" w:rsidR="00CB4319" w:rsidTr="0036671D">
        <w:trPr>
          <w:cantSplit/>
          <w:trHeight w:val="300"/>
        </w:trPr>
        <w:tc>
          <w:tcPr>
            <w:tcW w:w="802" w:type="pct"/>
            <w:hideMark/>
          </w:tcPr>
          <w:p w:rsidRPr="009264CF" w:rsidR="00CB4319" w:rsidP="00CB4319" w:rsidRDefault="00CB4319">
            <w:pPr>
              <w:jc w:val="center"/>
              <w:rPr>
                <w:rFonts w:cs="Arial"/>
                <w:color w:val="333333"/>
              </w:rPr>
            </w:pPr>
            <w:proofErr w:type="spellStart"/>
            <w:r w:rsidRPr="009264CF">
              <w:rPr>
                <w:rFonts w:cs="Arial"/>
                <w:color w:val="333333"/>
              </w:rPr>
              <w:t>fro</w:t>
            </w:r>
            <w:proofErr w:type="spellEnd"/>
          </w:p>
        </w:tc>
        <w:tc>
          <w:tcPr>
            <w:tcW w:w="1564" w:type="pct"/>
            <w:hideMark/>
          </w:tcPr>
          <w:p w:rsidRPr="009264CF" w:rsidR="00CB4319" w:rsidP="00CB4319" w:rsidRDefault="00CB4319">
            <w:pPr>
              <w:rPr>
                <w:rFonts w:cs="Arial"/>
                <w:color w:val="333333"/>
              </w:rPr>
            </w:pPr>
            <w:r w:rsidRPr="009264CF">
              <w:rPr>
                <w:rFonts w:cs="Arial"/>
                <w:color w:val="333333"/>
              </w:rPr>
              <w:t>French, Old (842-ca.1400)</w:t>
            </w:r>
          </w:p>
        </w:tc>
        <w:tc>
          <w:tcPr>
            <w:tcW w:w="804" w:type="pct"/>
          </w:tcPr>
          <w:p w:rsidRPr="009264CF" w:rsidR="00CB4319" w:rsidP="00CB4319" w:rsidRDefault="00CB4319">
            <w:pPr>
              <w:jc w:val="center"/>
              <w:rPr>
                <w:rFonts w:cs="Arial"/>
                <w:color w:val="333333"/>
              </w:rPr>
            </w:pPr>
            <w:proofErr w:type="spellStart"/>
            <w:r w:rsidRPr="009264CF">
              <w:rPr>
                <w:rFonts w:cs="Arial"/>
                <w:color w:val="333333"/>
              </w:rPr>
              <w:t>sgn</w:t>
            </w:r>
            <w:proofErr w:type="spellEnd"/>
          </w:p>
        </w:tc>
        <w:tc>
          <w:tcPr>
            <w:tcW w:w="1830" w:type="pct"/>
          </w:tcPr>
          <w:p w:rsidRPr="009264CF" w:rsidR="00CB4319" w:rsidP="00CB4319" w:rsidRDefault="00CB4319">
            <w:pPr>
              <w:rPr>
                <w:rFonts w:cs="Arial"/>
                <w:color w:val="333333"/>
              </w:rPr>
            </w:pPr>
            <w:r w:rsidRPr="009264CF">
              <w:rPr>
                <w:rFonts w:cs="Arial"/>
                <w:color w:val="333333"/>
              </w:rPr>
              <w:t>Sign Languages</w:t>
            </w:r>
          </w:p>
        </w:tc>
      </w:tr>
      <w:tr w:rsidRPr="009264CF" w:rsidR="00CB4319" w:rsidTr="0036671D">
        <w:trPr>
          <w:cantSplit/>
          <w:trHeight w:val="300"/>
        </w:trPr>
        <w:tc>
          <w:tcPr>
            <w:tcW w:w="802" w:type="pct"/>
            <w:hideMark/>
          </w:tcPr>
          <w:p w:rsidRPr="009264CF" w:rsidR="00CB4319" w:rsidP="00CB4319" w:rsidRDefault="00CB4319">
            <w:pPr>
              <w:jc w:val="center"/>
              <w:rPr>
                <w:rFonts w:cs="Arial"/>
                <w:color w:val="333333"/>
              </w:rPr>
            </w:pPr>
            <w:r w:rsidRPr="009264CF">
              <w:rPr>
                <w:rFonts w:cs="Arial"/>
                <w:color w:val="333333"/>
              </w:rPr>
              <w:t>fur</w:t>
            </w:r>
          </w:p>
        </w:tc>
        <w:tc>
          <w:tcPr>
            <w:tcW w:w="1564" w:type="pct"/>
            <w:hideMark/>
          </w:tcPr>
          <w:p w:rsidRPr="009264CF" w:rsidR="00CB4319" w:rsidP="00CB4319" w:rsidRDefault="00CB4319">
            <w:pPr>
              <w:rPr>
                <w:rFonts w:cs="Arial"/>
                <w:color w:val="333333"/>
              </w:rPr>
            </w:pPr>
            <w:proofErr w:type="spellStart"/>
            <w:r w:rsidRPr="009264CF">
              <w:rPr>
                <w:rFonts w:cs="Arial"/>
                <w:color w:val="333333"/>
              </w:rPr>
              <w:t>Friulian</w:t>
            </w:r>
            <w:proofErr w:type="spellEnd"/>
          </w:p>
        </w:tc>
        <w:tc>
          <w:tcPr>
            <w:tcW w:w="804" w:type="pct"/>
          </w:tcPr>
          <w:p w:rsidRPr="009264CF" w:rsidR="00CB4319" w:rsidP="00CB4319" w:rsidRDefault="00CB4319">
            <w:pPr>
              <w:jc w:val="center"/>
              <w:rPr>
                <w:rFonts w:cs="Arial"/>
                <w:color w:val="333333"/>
              </w:rPr>
            </w:pPr>
            <w:proofErr w:type="spellStart"/>
            <w:r w:rsidRPr="009264CF">
              <w:rPr>
                <w:rFonts w:cs="Arial"/>
                <w:color w:val="333333"/>
              </w:rPr>
              <w:t>bla</w:t>
            </w:r>
            <w:proofErr w:type="spellEnd"/>
          </w:p>
        </w:tc>
        <w:tc>
          <w:tcPr>
            <w:tcW w:w="1830" w:type="pct"/>
          </w:tcPr>
          <w:p w:rsidRPr="009264CF" w:rsidR="00CB4319" w:rsidP="00CB4319" w:rsidRDefault="00CB4319">
            <w:pPr>
              <w:rPr>
                <w:rFonts w:cs="Arial"/>
                <w:color w:val="333333"/>
              </w:rPr>
            </w:pPr>
            <w:proofErr w:type="spellStart"/>
            <w:r w:rsidRPr="009264CF">
              <w:rPr>
                <w:rFonts w:cs="Arial"/>
                <w:color w:val="333333"/>
              </w:rPr>
              <w:t>Siksika</w:t>
            </w:r>
            <w:proofErr w:type="spellEnd"/>
          </w:p>
        </w:tc>
      </w:tr>
      <w:tr w:rsidRPr="009264CF" w:rsidR="00CB4319" w:rsidTr="0036671D">
        <w:trPr>
          <w:cantSplit/>
          <w:trHeight w:val="300"/>
        </w:trPr>
        <w:tc>
          <w:tcPr>
            <w:tcW w:w="802" w:type="pct"/>
            <w:hideMark/>
          </w:tcPr>
          <w:p w:rsidRPr="009264CF" w:rsidR="00CB4319" w:rsidP="00CB4319" w:rsidRDefault="00CB4319">
            <w:pPr>
              <w:jc w:val="center"/>
              <w:rPr>
                <w:rFonts w:cs="Arial"/>
                <w:color w:val="333333"/>
              </w:rPr>
            </w:pPr>
            <w:proofErr w:type="spellStart"/>
            <w:r w:rsidRPr="009264CF">
              <w:rPr>
                <w:rFonts w:cs="Arial"/>
                <w:color w:val="333333"/>
              </w:rPr>
              <w:t>ful</w:t>
            </w:r>
            <w:proofErr w:type="spellEnd"/>
          </w:p>
        </w:tc>
        <w:tc>
          <w:tcPr>
            <w:tcW w:w="1564" w:type="pct"/>
            <w:hideMark/>
          </w:tcPr>
          <w:p w:rsidRPr="009264CF" w:rsidR="00CB4319" w:rsidP="00CB4319" w:rsidRDefault="00CB4319">
            <w:pPr>
              <w:rPr>
                <w:rFonts w:cs="Arial"/>
                <w:color w:val="333333"/>
              </w:rPr>
            </w:pPr>
            <w:proofErr w:type="spellStart"/>
            <w:r w:rsidRPr="009264CF">
              <w:rPr>
                <w:rFonts w:cs="Arial"/>
                <w:color w:val="333333"/>
              </w:rPr>
              <w:t>Fulah</w:t>
            </w:r>
            <w:proofErr w:type="spellEnd"/>
          </w:p>
        </w:tc>
        <w:tc>
          <w:tcPr>
            <w:tcW w:w="804" w:type="pct"/>
          </w:tcPr>
          <w:p w:rsidRPr="009264CF" w:rsidR="00CB4319" w:rsidP="00CB4319" w:rsidRDefault="00CB4319">
            <w:pPr>
              <w:jc w:val="center"/>
              <w:rPr>
                <w:rFonts w:cs="Arial"/>
                <w:color w:val="333333"/>
              </w:rPr>
            </w:pPr>
            <w:proofErr w:type="spellStart"/>
            <w:r w:rsidRPr="009264CF">
              <w:rPr>
                <w:rFonts w:cs="Arial"/>
                <w:color w:val="333333"/>
              </w:rPr>
              <w:t>snd</w:t>
            </w:r>
            <w:proofErr w:type="spellEnd"/>
          </w:p>
        </w:tc>
        <w:tc>
          <w:tcPr>
            <w:tcW w:w="1830" w:type="pct"/>
          </w:tcPr>
          <w:p w:rsidRPr="009264CF" w:rsidR="00CB4319" w:rsidP="00CB4319" w:rsidRDefault="00CB4319">
            <w:pPr>
              <w:rPr>
                <w:rFonts w:cs="Arial"/>
                <w:color w:val="333333"/>
              </w:rPr>
            </w:pPr>
            <w:r w:rsidRPr="009264CF">
              <w:rPr>
                <w:rFonts w:cs="Arial"/>
                <w:color w:val="333333"/>
              </w:rPr>
              <w:t>Sindhi</w:t>
            </w:r>
          </w:p>
        </w:tc>
      </w:tr>
      <w:tr w:rsidRPr="009264CF" w:rsidR="00CB4319" w:rsidTr="0036671D">
        <w:trPr>
          <w:cantSplit/>
          <w:trHeight w:val="300"/>
        </w:trPr>
        <w:tc>
          <w:tcPr>
            <w:tcW w:w="802" w:type="pct"/>
            <w:hideMark/>
          </w:tcPr>
          <w:p w:rsidRPr="009264CF" w:rsidR="00CB4319" w:rsidP="00CB4319" w:rsidRDefault="00CB4319">
            <w:pPr>
              <w:jc w:val="center"/>
              <w:rPr>
                <w:rFonts w:cs="Arial"/>
                <w:color w:val="333333"/>
              </w:rPr>
            </w:pPr>
            <w:proofErr w:type="spellStart"/>
            <w:r w:rsidRPr="009264CF">
              <w:rPr>
                <w:rFonts w:cs="Arial"/>
                <w:color w:val="333333"/>
              </w:rPr>
              <w:t>gaa</w:t>
            </w:r>
            <w:proofErr w:type="spellEnd"/>
          </w:p>
        </w:tc>
        <w:tc>
          <w:tcPr>
            <w:tcW w:w="1564" w:type="pct"/>
            <w:hideMark/>
          </w:tcPr>
          <w:p w:rsidRPr="009264CF" w:rsidR="00CB4319" w:rsidP="00CB4319" w:rsidRDefault="00CB4319">
            <w:pPr>
              <w:rPr>
                <w:rFonts w:cs="Arial"/>
                <w:color w:val="333333"/>
              </w:rPr>
            </w:pPr>
            <w:r w:rsidRPr="009264CF">
              <w:rPr>
                <w:rFonts w:cs="Arial"/>
                <w:color w:val="333333"/>
              </w:rPr>
              <w:t>Ga</w:t>
            </w:r>
          </w:p>
        </w:tc>
        <w:tc>
          <w:tcPr>
            <w:tcW w:w="804" w:type="pct"/>
          </w:tcPr>
          <w:p w:rsidRPr="009264CF" w:rsidR="00CB4319" w:rsidP="00CB4319" w:rsidRDefault="00CB4319">
            <w:pPr>
              <w:jc w:val="center"/>
              <w:rPr>
                <w:rFonts w:cs="Arial"/>
                <w:color w:val="333333"/>
              </w:rPr>
            </w:pPr>
            <w:r w:rsidRPr="009264CF">
              <w:rPr>
                <w:rFonts w:cs="Arial"/>
                <w:color w:val="333333"/>
              </w:rPr>
              <w:t>sin</w:t>
            </w:r>
          </w:p>
        </w:tc>
        <w:tc>
          <w:tcPr>
            <w:tcW w:w="1830" w:type="pct"/>
          </w:tcPr>
          <w:p w:rsidRPr="009264CF" w:rsidR="00CB4319" w:rsidP="00CB4319" w:rsidRDefault="00CB4319">
            <w:pPr>
              <w:rPr>
                <w:rFonts w:cs="Arial"/>
                <w:color w:val="333333"/>
              </w:rPr>
            </w:pPr>
            <w:r w:rsidRPr="009264CF">
              <w:rPr>
                <w:rFonts w:cs="Arial"/>
                <w:color w:val="333333"/>
              </w:rPr>
              <w:t>Sinhala; Sinhalese</w:t>
            </w:r>
          </w:p>
        </w:tc>
      </w:tr>
      <w:tr w:rsidRPr="009264CF" w:rsidR="00CB4319" w:rsidTr="0036671D">
        <w:trPr>
          <w:cantSplit/>
          <w:trHeight w:val="300"/>
        </w:trPr>
        <w:tc>
          <w:tcPr>
            <w:tcW w:w="802" w:type="pct"/>
            <w:hideMark/>
          </w:tcPr>
          <w:p w:rsidRPr="009264CF" w:rsidR="00CB4319" w:rsidP="00CB4319" w:rsidRDefault="00CB4319">
            <w:pPr>
              <w:jc w:val="center"/>
              <w:rPr>
                <w:rFonts w:cs="Arial"/>
                <w:color w:val="333333"/>
              </w:rPr>
            </w:pPr>
            <w:proofErr w:type="spellStart"/>
            <w:r w:rsidRPr="009264CF">
              <w:rPr>
                <w:rFonts w:cs="Arial"/>
                <w:color w:val="333333"/>
              </w:rPr>
              <w:t>gla</w:t>
            </w:r>
            <w:proofErr w:type="spellEnd"/>
          </w:p>
        </w:tc>
        <w:tc>
          <w:tcPr>
            <w:tcW w:w="1564" w:type="pct"/>
            <w:hideMark/>
          </w:tcPr>
          <w:p w:rsidRPr="009264CF" w:rsidR="00CB4319" w:rsidP="00CB4319" w:rsidRDefault="00CB4319">
            <w:pPr>
              <w:rPr>
                <w:rFonts w:cs="Arial"/>
                <w:color w:val="333333"/>
              </w:rPr>
            </w:pPr>
            <w:r w:rsidRPr="009264CF">
              <w:rPr>
                <w:rFonts w:cs="Arial"/>
                <w:color w:val="333333"/>
              </w:rPr>
              <w:t>Gaelic; Scottish Gaelic</w:t>
            </w:r>
          </w:p>
        </w:tc>
        <w:tc>
          <w:tcPr>
            <w:tcW w:w="804" w:type="pct"/>
          </w:tcPr>
          <w:p w:rsidRPr="009264CF" w:rsidR="00CB4319" w:rsidP="00CB4319" w:rsidRDefault="00CB4319">
            <w:pPr>
              <w:jc w:val="center"/>
              <w:rPr>
                <w:rFonts w:cs="Arial"/>
                <w:color w:val="333333"/>
              </w:rPr>
            </w:pPr>
            <w:r w:rsidRPr="009264CF">
              <w:rPr>
                <w:rFonts w:cs="Arial"/>
                <w:color w:val="333333"/>
              </w:rPr>
              <w:t>sit</w:t>
            </w:r>
          </w:p>
        </w:tc>
        <w:tc>
          <w:tcPr>
            <w:tcW w:w="1830" w:type="pct"/>
          </w:tcPr>
          <w:p w:rsidRPr="009264CF" w:rsidR="00CB4319" w:rsidP="00CB4319" w:rsidRDefault="00CB4319">
            <w:pPr>
              <w:rPr>
                <w:rFonts w:cs="Arial"/>
                <w:color w:val="333333"/>
              </w:rPr>
            </w:pPr>
            <w:r w:rsidRPr="009264CF">
              <w:rPr>
                <w:rFonts w:cs="Arial"/>
                <w:color w:val="333333"/>
              </w:rPr>
              <w:t>Sino-Tibetan languages</w:t>
            </w:r>
          </w:p>
        </w:tc>
      </w:tr>
      <w:tr w:rsidRPr="009264CF" w:rsidR="00CB4319" w:rsidTr="0036671D">
        <w:trPr>
          <w:cantSplit/>
          <w:trHeight w:val="300"/>
        </w:trPr>
        <w:tc>
          <w:tcPr>
            <w:tcW w:w="802" w:type="pct"/>
            <w:hideMark/>
          </w:tcPr>
          <w:p w:rsidRPr="009264CF" w:rsidR="00CB4319" w:rsidP="00CB4319" w:rsidRDefault="00CB4319">
            <w:pPr>
              <w:jc w:val="center"/>
              <w:rPr>
                <w:rFonts w:cs="Arial"/>
                <w:color w:val="333333"/>
              </w:rPr>
            </w:pPr>
            <w:r w:rsidRPr="009264CF">
              <w:rPr>
                <w:rFonts w:cs="Arial"/>
                <w:color w:val="333333"/>
              </w:rPr>
              <w:t>car</w:t>
            </w:r>
          </w:p>
        </w:tc>
        <w:tc>
          <w:tcPr>
            <w:tcW w:w="1564" w:type="pct"/>
            <w:hideMark/>
          </w:tcPr>
          <w:p w:rsidRPr="009264CF" w:rsidR="00CB4319" w:rsidP="00CB4319" w:rsidRDefault="00CB4319">
            <w:pPr>
              <w:rPr>
                <w:rFonts w:cs="Arial"/>
                <w:color w:val="333333"/>
              </w:rPr>
            </w:pPr>
            <w:proofErr w:type="spellStart"/>
            <w:r w:rsidRPr="009264CF">
              <w:rPr>
                <w:rFonts w:cs="Arial"/>
                <w:color w:val="333333"/>
              </w:rPr>
              <w:t>Galibi</w:t>
            </w:r>
            <w:proofErr w:type="spellEnd"/>
            <w:r w:rsidRPr="009264CF">
              <w:rPr>
                <w:rFonts w:cs="Arial"/>
                <w:color w:val="333333"/>
              </w:rPr>
              <w:t xml:space="preserve"> Carib</w:t>
            </w:r>
          </w:p>
        </w:tc>
        <w:tc>
          <w:tcPr>
            <w:tcW w:w="804" w:type="pct"/>
          </w:tcPr>
          <w:p w:rsidRPr="009264CF" w:rsidR="00CB4319" w:rsidP="00CB4319" w:rsidRDefault="00CB4319">
            <w:pPr>
              <w:jc w:val="center"/>
              <w:rPr>
                <w:rFonts w:cs="Arial"/>
                <w:color w:val="333333"/>
              </w:rPr>
            </w:pPr>
            <w:proofErr w:type="spellStart"/>
            <w:r w:rsidRPr="009264CF">
              <w:rPr>
                <w:rFonts w:cs="Arial"/>
                <w:color w:val="333333"/>
              </w:rPr>
              <w:t>sio</w:t>
            </w:r>
            <w:proofErr w:type="spellEnd"/>
          </w:p>
        </w:tc>
        <w:tc>
          <w:tcPr>
            <w:tcW w:w="1830" w:type="pct"/>
          </w:tcPr>
          <w:p w:rsidRPr="009264CF" w:rsidR="00CB4319" w:rsidP="00CB4319" w:rsidRDefault="00CB4319">
            <w:pPr>
              <w:rPr>
                <w:rFonts w:cs="Arial"/>
                <w:color w:val="333333"/>
              </w:rPr>
            </w:pPr>
            <w:r w:rsidRPr="009264CF">
              <w:rPr>
                <w:rFonts w:cs="Arial"/>
                <w:color w:val="333333"/>
              </w:rPr>
              <w:t>Siouan languages</w:t>
            </w:r>
          </w:p>
        </w:tc>
      </w:tr>
      <w:tr w:rsidRPr="009264CF" w:rsidR="00CB4319" w:rsidTr="0036671D">
        <w:trPr>
          <w:cantSplit/>
          <w:trHeight w:val="300"/>
        </w:trPr>
        <w:tc>
          <w:tcPr>
            <w:tcW w:w="802" w:type="pct"/>
            <w:hideMark/>
          </w:tcPr>
          <w:p w:rsidRPr="009264CF" w:rsidR="00CB4319" w:rsidP="00CB4319" w:rsidRDefault="00CB4319">
            <w:pPr>
              <w:jc w:val="center"/>
              <w:rPr>
                <w:rFonts w:cs="Arial"/>
                <w:color w:val="333333"/>
              </w:rPr>
            </w:pPr>
            <w:proofErr w:type="spellStart"/>
            <w:r w:rsidRPr="009264CF">
              <w:rPr>
                <w:rFonts w:cs="Arial"/>
                <w:color w:val="333333"/>
              </w:rPr>
              <w:t>glg</w:t>
            </w:r>
            <w:proofErr w:type="spellEnd"/>
          </w:p>
        </w:tc>
        <w:tc>
          <w:tcPr>
            <w:tcW w:w="1564" w:type="pct"/>
            <w:hideMark/>
          </w:tcPr>
          <w:p w:rsidRPr="009264CF" w:rsidR="00CB4319" w:rsidP="00CB4319" w:rsidRDefault="00CB4319">
            <w:pPr>
              <w:rPr>
                <w:rFonts w:cs="Arial"/>
                <w:color w:val="333333"/>
              </w:rPr>
            </w:pPr>
            <w:r w:rsidRPr="009264CF">
              <w:rPr>
                <w:rFonts w:cs="Arial"/>
                <w:color w:val="333333"/>
              </w:rPr>
              <w:t>Galician</w:t>
            </w:r>
          </w:p>
        </w:tc>
        <w:tc>
          <w:tcPr>
            <w:tcW w:w="804" w:type="pct"/>
          </w:tcPr>
          <w:p w:rsidRPr="009264CF" w:rsidR="00CB4319" w:rsidP="00CB4319" w:rsidRDefault="00CB4319">
            <w:pPr>
              <w:jc w:val="center"/>
              <w:rPr>
                <w:rFonts w:cs="Arial"/>
                <w:color w:val="333333"/>
              </w:rPr>
            </w:pPr>
            <w:proofErr w:type="spellStart"/>
            <w:r w:rsidRPr="009264CF">
              <w:rPr>
                <w:rFonts w:cs="Arial"/>
                <w:color w:val="333333"/>
              </w:rPr>
              <w:t>sms</w:t>
            </w:r>
            <w:proofErr w:type="spellEnd"/>
          </w:p>
        </w:tc>
        <w:tc>
          <w:tcPr>
            <w:tcW w:w="1830" w:type="pct"/>
          </w:tcPr>
          <w:p w:rsidRPr="009264CF" w:rsidR="00CB4319" w:rsidP="00CB4319" w:rsidRDefault="00CB4319">
            <w:pPr>
              <w:rPr>
                <w:rFonts w:cs="Arial"/>
                <w:color w:val="333333"/>
              </w:rPr>
            </w:pPr>
            <w:r w:rsidRPr="009264CF">
              <w:rPr>
                <w:rFonts w:cs="Arial"/>
                <w:color w:val="333333"/>
              </w:rPr>
              <w:t>Skolt Sami</w:t>
            </w:r>
          </w:p>
        </w:tc>
      </w:tr>
      <w:tr w:rsidRPr="009264CF" w:rsidR="00CB4319" w:rsidTr="0036671D">
        <w:trPr>
          <w:cantSplit/>
          <w:trHeight w:val="300"/>
        </w:trPr>
        <w:tc>
          <w:tcPr>
            <w:tcW w:w="802" w:type="pct"/>
            <w:hideMark/>
          </w:tcPr>
          <w:p w:rsidRPr="009264CF" w:rsidR="00CB4319" w:rsidP="00CB4319" w:rsidRDefault="00CB4319">
            <w:pPr>
              <w:jc w:val="center"/>
              <w:rPr>
                <w:rFonts w:cs="Arial"/>
                <w:color w:val="333333"/>
              </w:rPr>
            </w:pPr>
            <w:r w:rsidRPr="009264CF">
              <w:rPr>
                <w:rFonts w:cs="Arial"/>
                <w:color w:val="333333"/>
              </w:rPr>
              <w:t>lug</w:t>
            </w:r>
          </w:p>
        </w:tc>
        <w:tc>
          <w:tcPr>
            <w:tcW w:w="1564" w:type="pct"/>
            <w:hideMark/>
          </w:tcPr>
          <w:p w:rsidRPr="009264CF" w:rsidR="00CB4319" w:rsidP="00CB4319" w:rsidRDefault="00CB4319">
            <w:pPr>
              <w:rPr>
                <w:rFonts w:cs="Arial"/>
                <w:color w:val="333333"/>
              </w:rPr>
            </w:pPr>
            <w:r w:rsidRPr="009264CF">
              <w:rPr>
                <w:rFonts w:cs="Arial"/>
                <w:color w:val="333333"/>
              </w:rPr>
              <w:t>Ganda</w:t>
            </w:r>
          </w:p>
        </w:tc>
        <w:tc>
          <w:tcPr>
            <w:tcW w:w="804" w:type="pct"/>
          </w:tcPr>
          <w:p w:rsidRPr="009264CF" w:rsidR="00CB4319" w:rsidP="00CB4319" w:rsidRDefault="00CB4319">
            <w:pPr>
              <w:jc w:val="center"/>
              <w:rPr>
                <w:rFonts w:cs="Arial"/>
                <w:color w:val="333333"/>
              </w:rPr>
            </w:pPr>
            <w:r w:rsidRPr="009264CF">
              <w:rPr>
                <w:rFonts w:cs="Arial"/>
                <w:color w:val="333333"/>
              </w:rPr>
              <w:t>den</w:t>
            </w:r>
          </w:p>
        </w:tc>
        <w:tc>
          <w:tcPr>
            <w:tcW w:w="1830" w:type="pct"/>
          </w:tcPr>
          <w:p w:rsidRPr="009264CF" w:rsidR="00CB4319" w:rsidP="00CB4319" w:rsidRDefault="00CB4319">
            <w:pPr>
              <w:rPr>
                <w:rFonts w:cs="Arial"/>
                <w:color w:val="333333"/>
              </w:rPr>
            </w:pPr>
            <w:r w:rsidRPr="009264CF">
              <w:rPr>
                <w:rFonts w:cs="Arial"/>
                <w:color w:val="333333"/>
              </w:rPr>
              <w:t>Slave (Athapascan)</w:t>
            </w:r>
          </w:p>
        </w:tc>
      </w:tr>
      <w:tr w:rsidRPr="009264CF" w:rsidR="00CB4319" w:rsidTr="0036671D">
        <w:trPr>
          <w:cantSplit/>
          <w:trHeight w:val="300"/>
        </w:trPr>
        <w:tc>
          <w:tcPr>
            <w:tcW w:w="802" w:type="pct"/>
            <w:hideMark/>
          </w:tcPr>
          <w:p w:rsidRPr="009264CF" w:rsidR="00CB4319" w:rsidP="00CB4319" w:rsidRDefault="00CB4319">
            <w:pPr>
              <w:jc w:val="center"/>
              <w:rPr>
                <w:rFonts w:cs="Arial"/>
                <w:color w:val="333333"/>
              </w:rPr>
            </w:pPr>
            <w:r w:rsidRPr="009264CF">
              <w:rPr>
                <w:rFonts w:cs="Arial"/>
                <w:color w:val="333333"/>
              </w:rPr>
              <w:t>gay</w:t>
            </w:r>
          </w:p>
        </w:tc>
        <w:tc>
          <w:tcPr>
            <w:tcW w:w="1564" w:type="pct"/>
            <w:hideMark/>
          </w:tcPr>
          <w:p w:rsidRPr="009264CF" w:rsidR="00CB4319" w:rsidP="00CB4319" w:rsidRDefault="00CB4319">
            <w:pPr>
              <w:rPr>
                <w:rFonts w:cs="Arial"/>
                <w:color w:val="333333"/>
              </w:rPr>
            </w:pPr>
            <w:proofErr w:type="spellStart"/>
            <w:r w:rsidRPr="009264CF">
              <w:rPr>
                <w:rFonts w:cs="Arial"/>
                <w:color w:val="333333"/>
              </w:rPr>
              <w:t>Gayo</w:t>
            </w:r>
            <w:proofErr w:type="spellEnd"/>
          </w:p>
        </w:tc>
        <w:tc>
          <w:tcPr>
            <w:tcW w:w="804" w:type="pct"/>
          </w:tcPr>
          <w:p w:rsidRPr="009264CF" w:rsidR="00CB4319" w:rsidP="00CB4319" w:rsidRDefault="00CB4319">
            <w:pPr>
              <w:jc w:val="center"/>
              <w:rPr>
                <w:rFonts w:cs="Arial"/>
                <w:color w:val="333333"/>
              </w:rPr>
            </w:pPr>
            <w:proofErr w:type="spellStart"/>
            <w:r w:rsidRPr="009264CF">
              <w:rPr>
                <w:rFonts w:cs="Arial"/>
                <w:color w:val="333333"/>
              </w:rPr>
              <w:t>sla</w:t>
            </w:r>
            <w:proofErr w:type="spellEnd"/>
          </w:p>
        </w:tc>
        <w:tc>
          <w:tcPr>
            <w:tcW w:w="1830" w:type="pct"/>
          </w:tcPr>
          <w:p w:rsidRPr="009264CF" w:rsidR="00CB4319" w:rsidP="00CB4319" w:rsidRDefault="00CB4319">
            <w:pPr>
              <w:rPr>
                <w:rFonts w:cs="Arial"/>
                <w:color w:val="333333"/>
              </w:rPr>
            </w:pPr>
            <w:r w:rsidRPr="009264CF">
              <w:rPr>
                <w:rFonts w:cs="Arial"/>
                <w:color w:val="333333"/>
              </w:rPr>
              <w:t>Slavic languages</w:t>
            </w:r>
          </w:p>
        </w:tc>
      </w:tr>
      <w:tr w:rsidRPr="009264CF" w:rsidR="00CB4319" w:rsidTr="0036671D">
        <w:trPr>
          <w:cantSplit/>
          <w:trHeight w:val="300"/>
        </w:trPr>
        <w:tc>
          <w:tcPr>
            <w:tcW w:w="802" w:type="pct"/>
            <w:hideMark/>
          </w:tcPr>
          <w:p w:rsidRPr="009264CF" w:rsidR="00CB4319" w:rsidP="00CB4319" w:rsidRDefault="00CB4319">
            <w:pPr>
              <w:jc w:val="center"/>
              <w:rPr>
                <w:rFonts w:cs="Arial"/>
                <w:color w:val="333333"/>
              </w:rPr>
            </w:pPr>
            <w:proofErr w:type="spellStart"/>
            <w:r w:rsidRPr="009264CF">
              <w:rPr>
                <w:rFonts w:cs="Arial"/>
                <w:color w:val="333333"/>
              </w:rPr>
              <w:t>gba</w:t>
            </w:r>
            <w:proofErr w:type="spellEnd"/>
          </w:p>
        </w:tc>
        <w:tc>
          <w:tcPr>
            <w:tcW w:w="1564" w:type="pct"/>
            <w:hideMark/>
          </w:tcPr>
          <w:p w:rsidRPr="009264CF" w:rsidR="00CB4319" w:rsidP="00CB4319" w:rsidRDefault="00CB4319">
            <w:pPr>
              <w:rPr>
                <w:rFonts w:cs="Arial"/>
                <w:color w:val="333333"/>
              </w:rPr>
            </w:pPr>
            <w:proofErr w:type="spellStart"/>
            <w:r w:rsidRPr="009264CF">
              <w:rPr>
                <w:rFonts w:cs="Arial"/>
                <w:color w:val="333333"/>
              </w:rPr>
              <w:t>Gbaya</w:t>
            </w:r>
            <w:proofErr w:type="spellEnd"/>
          </w:p>
        </w:tc>
        <w:tc>
          <w:tcPr>
            <w:tcW w:w="804" w:type="pct"/>
          </w:tcPr>
          <w:p w:rsidRPr="009264CF" w:rsidR="00CB4319" w:rsidP="00CB4319" w:rsidRDefault="00CB4319">
            <w:pPr>
              <w:jc w:val="center"/>
              <w:rPr>
                <w:rFonts w:cs="Arial"/>
                <w:color w:val="333333"/>
              </w:rPr>
            </w:pPr>
            <w:proofErr w:type="spellStart"/>
            <w:r w:rsidRPr="009264CF">
              <w:rPr>
                <w:rFonts w:cs="Arial"/>
                <w:color w:val="333333"/>
              </w:rPr>
              <w:t>slo</w:t>
            </w:r>
            <w:proofErr w:type="spellEnd"/>
          </w:p>
        </w:tc>
        <w:tc>
          <w:tcPr>
            <w:tcW w:w="1830" w:type="pct"/>
          </w:tcPr>
          <w:p w:rsidRPr="009264CF" w:rsidR="00CB4319" w:rsidP="00CB4319" w:rsidRDefault="00CB4319">
            <w:pPr>
              <w:rPr>
                <w:rFonts w:cs="Arial"/>
                <w:color w:val="333333"/>
              </w:rPr>
            </w:pPr>
            <w:r w:rsidRPr="009264CF">
              <w:rPr>
                <w:rFonts w:cs="Arial"/>
                <w:color w:val="333333"/>
              </w:rPr>
              <w:t>Slovak</w:t>
            </w:r>
          </w:p>
        </w:tc>
      </w:tr>
      <w:tr w:rsidRPr="009264CF" w:rsidR="00CB4319" w:rsidTr="0036671D">
        <w:trPr>
          <w:cantSplit/>
          <w:trHeight w:val="300"/>
        </w:trPr>
        <w:tc>
          <w:tcPr>
            <w:tcW w:w="802" w:type="pct"/>
            <w:hideMark/>
          </w:tcPr>
          <w:p w:rsidRPr="009264CF" w:rsidR="00CB4319" w:rsidP="00CB4319" w:rsidRDefault="00CB4319">
            <w:pPr>
              <w:jc w:val="center"/>
              <w:rPr>
                <w:rFonts w:cs="Arial"/>
                <w:color w:val="333333"/>
              </w:rPr>
            </w:pPr>
            <w:proofErr w:type="spellStart"/>
            <w:r w:rsidRPr="009264CF">
              <w:rPr>
                <w:rFonts w:cs="Arial"/>
                <w:color w:val="333333"/>
              </w:rPr>
              <w:lastRenderedPageBreak/>
              <w:t>gez</w:t>
            </w:r>
            <w:proofErr w:type="spellEnd"/>
          </w:p>
        </w:tc>
        <w:tc>
          <w:tcPr>
            <w:tcW w:w="1564" w:type="pct"/>
            <w:hideMark/>
          </w:tcPr>
          <w:p w:rsidRPr="009264CF" w:rsidR="00CB4319" w:rsidP="00CB4319" w:rsidRDefault="00CB4319">
            <w:pPr>
              <w:rPr>
                <w:rFonts w:cs="Arial"/>
                <w:color w:val="333333"/>
              </w:rPr>
            </w:pPr>
            <w:r w:rsidRPr="009264CF">
              <w:rPr>
                <w:rFonts w:cs="Arial"/>
                <w:color w:val="333333"/>
              </w:rPr>
              <w:t>Geez</w:t>
            </w:r>
          </w:p>
        </w:tc>
        <w:tc>
          <w:tcPr>
            <w:tcW w:w="804" w:type="pct"/>
          </w:tcPr>
          <w:p w:rsidRPr="009264CF" w:rsidR="00CB4319" w:rsidP="00CB4319" w:rsidRDefault="00CB4319">
            <w:pPr>
              <w:jc w:val="center"/>
              <w:rPr>
                <w:rFonts w:cs="Arial"/>
                <w:color w:val="333333"/>
              </w:rPr>
            </w:pPr>
            <w:proofErr w:type="spellStart"/>
            <w:r w:rsidRPr="009264CF">
              <w:rPr>
                <w:rFonts w:cs="Arial"/>
                <w:color w:val="333333"/>
              </w:rPr>
              <w:t>slv</w:t>
            </w:r>
            <w:proofErr w:type="spellEnd"/>
          </w:p>
        </w:tc>
        <w:tc>
          <w:tcPr>
            <w:tcW w:w="1830" w:type="pct"/>
          </w:tcPr>
          <w:p w:rsidRPr="009264CF" w:rsidR="00CB4319" w:rsidP="00CB4319" w:rsidRDefault="00CB4319">
            <w:pPr>
              <w:rPr>
                <w:rFonts w:cs="Arial"/>
                <w:color w:val="333333"/>
              </w:rPr>
            </w:pPr>
            <w:r w:rsidRPr="009264CF">
              <w:rPr>
                <w:rFonts w:cs="Arial"/>
                <w:color w:val="333333"/>
              </w:rPr>
              <w:t>Slovenian</w:t>
            </w:r>
          </w:p>
        </w:tc>
      </w:tr>
      <w:tr w:rsidRPr="009264CF" w:rsidR="00CB4319" w:rsidTr="0036671D">
        <w:trPr>
          <w:cantSplit/>
          <w:trHeight w:val="300"/>
        </w:trPr>
        <w:tc>
          <w:tcPr>
            <w:tcW w:w="802" w:type="pct"/>
            <w:hideMark/>
          </w:tcPr>
          <w:p w:rsidRPr="009264CF" w:rsidR="00CB4319" w:rsidP="00CB4319" w:rsidRDefault="00CB4319">
            <w:pPr>
              <w:jc w:val="center"/>
              <w:rPr>
                <w:rFonts w:cs="Arial"/>
                <w:color w:val="333333"/>
              </w:rPr>
            </w:pPr>
            <w:r w:rsidRPr="009264CF">
              <w:rPr>
                <w:rFonts w:cs="Arial"/>
                <w:color w:val="333333"/>
              </w:rPr>
              <w:t>geo</w:t>
            </w:r>
          </w:p>
        </w:tc>
        <w:tc>
          <w:tcPr>
            <w:tcW w:w="1564" w:type="pct"/>
            <w:hideMark/>
          </w:tcPr>
          <w:p w:rsidRPr="009264CF" w:rsidR="00CB4319" w:rsidP="00CB4319" w:rsidRDefault="00CB4319">
            <w:pPr>
              <w:rPr>
                <w:rFonts w:cs="Arial"/>
                <w:color w:val="333333"/>
              </w:rPr>
            </w:pPr>
            <w:r w:rsidRPr="009264CF">
              <w:rPr>
                <w:rFonts w:cs="Arial"/>
                <w:color w:val="333333"/>
              </w:rPr>
              <w:t>Georgian</w:t>
            </w:r>
          </w:p>
        </w:tc>
        <w:tc>
          <w:tcPr>
            <w:tcW w:w="804" w:type="pct"/>
          </w:tcPr>
          <w:p w:rsidRPr="009264CF" w:rsidR="00CB4319" w:rsidP="00CB4319" w:rsidRDefault="00CB4319">
            <w:pPr>
              <w:jc w:val="center"/>
              <w:rPr>
                <w:rFonts w:cs="Arial"/>
                <w:color w:val="333333"/>
              </w:rPr>
            </w:pPr>
            <w:proofErr w:type="spellStart"/>
            <w:r w:rsidRPr="009264CF">
              <w:rPr>
                <w:rFonts w:cs="Arial"/>
                <w:color w:val="333333"/>
              </w:rPr>
              <w:t>sog</w:t>
            </w:r>
            <w:proofErr w:type="spellEnd"/>
          </w:p>
        </w:tc>
        <w:tc>
          <w:tcPr>
            <w:tcW w:w="1830" w:type="pct"/>
          </w:tcPr>
          <w:p w:rsidRPr="009264CF" w:rsidR="00CB4319" w:rsidP="00CB4319" w:rsidRDefault="00CB4319">
            <w:pPr>
              <w:rPr>
                <w:rFonts w:cs="Arial"/>
                <w:color w:val="333333"/>
              </w:rPr>
            </w:pPr>
            <w:r w:rsidRPr="009264CF">
              <w:rPr>
                <w:rFonts w:cs="Arial"/>
                <w:color w:val="333333"/>
              </w:rPr>
              <w:t>Sogdian</w:t>
            </w:r>
          </w:p>
        </w:tc>
      </w:tr>
      <w:tr w:rsidRPr="009264CF" w:rsidR="00CB4319" w:rsidTr="00CB4319">
        <w:trPr>
          <w:cantSplit/>
          <w:trHeight w:val="300"/>
        </w:trPr>
        <w:tc>
          <w:tcPr>
            <w:tcW w:w="802" w:type="pct"/>
            <w:tcBorders>
              <w:bottom w:val="single" w:color="auto" w:sz="4" w:space="0"/>
            </w:tcBorders>
            <w:hideMark/>
          </w:tcPr>
          <w:p w:rsidRPr="009264CF" w:rsidR="00CB4319" w:rsidP="00CB4319" w:rsidRDefault="00CB4319">
            <w:pPr>
              <w:jc w:val="center"/>
              <w:rPr>
                <w:rFonts w:cs="Arial"/>
                <w:color w:val="333333"/>
              </w:rPr>
            </w:pPr>
            <w:r w:rsidRPr="009264CF">
              <w:rPr>
                <w:rFonts w:cs="Arial"/>
                <w:color w:val="333333"/>
              </w:rPr>
              <w:t>ger</w:t>
            </w:r>
          </w:p>
        </w:tc>
        <w:tc>
          <w:tcPr>
            <w:tcW w:w="1564" w:type="pct"/>
            <w:tcBorders>
              <w:bottom w:val="single" w:color="auto" w:sz="4" w:space="0"/>
            </w:tcBorders>
            <w:hideMark/>
          </w:tcPr>
          <w:p w:rsidRPr="009264CF" w:rsidR="00CB4319" w:rsidP="00CB4319" w:rsidRDefault="00CB4319">
            <w:pPr>
              <w:rPr>
                <w:rFonts w:cs="Arial"/>
                <w:color w:val="333333"/>
              </w:rPr>
            </w:pPr>
            <w:r w:rsidRPr="009264CF">
              <w:rPr>
                <w:rFonts w:cs="Arial"/>
                <w:color w:val="333333"/>
              </w:rPr>
              <w:t>German</w:t>
            </w:r>
          </w:p>
        </w:tc>
        <w:tc>
          <w:tcPr>
            <w:tcW w:w="804" w:type="pct"/>
            <w:tcBorders>
              <w:bottom w:val="single" w:color="auto" w:sz="4" w:space="0"/>
            </w:tcBorders>
          </w:tcPr>
          <w:p w:rsidRPr="009264CF" w:rsidR="00CB4319" w:rsidP="00CB4319" w:rsidRDefault="00CB4319">
            <w:pPr>
              <w:jc w:val="center"/>
              <w:rPr>
                <w:rFonts w:cs="Arial"/>
                <w:color w:val="333333"/>
              </w:rPr>
            </w:pPr>
            <w:proofErr w:type="spellStart"/>
            <w:r w:rsidRPr="009264CF">
              <w:rPr>
                <w:rFonts w:cs="Arial"/>
                <w:color w:val="333333"/>
              </w:rPr>
              <w:t>som</w:t>
            </w:r>
            <w:proofErr w:type="spellEnd"/>
          </w:p>
        </w:tc>
        <w:tc>
          <w:tcPr>
            <w:tcW w:w="1830" w:type="pct"/>
            <w:tcBorders>
              <w:bottom w:val="single" w:color="auto" w:sz="4" w:space="0"/>
            </w:tcBorders>
          </w:tcPr>
          <w:p w:rsidRPr="009264CF" w:rsidR="00CB4319" w:rsidP="00CB4319" w:rsidRDefault="00CB4319">
            <w:pPr>
              <w:rPr>
                <w:rFonts w:cs="Arial"/>
                <w:color w:val="333333"/>
              </w:rPr>
            </w:pPr>
            <w:r w:rsidRPr="009264CF">
              <w:rPr>
                <w:rFonts w:cs="Arial"/>
                <w:color w:val="333333"/>
              </w:rPr>
              <w:t>Somali</w:t>
            </w:r>
          </w:p>
        </w:tc>
      </w:tr>
      <w:tr w:rsidRPr="009264CF" w:rsidR="00CB4319" w:rsidTr="00CB4319">
        <w:trPr>
          <w:cantSplit/>
          <w:trHeight w:val="300"/>
        </w:trPr>
        <w:tc>
          <w:tcPr>
            <w:tcW w:w="802" w:type="pct"/>
            <w:tcBorders>
              <w:bottom w:val="single" w:color="auto" w:sz="4" w:space="0"/>
            </w:tcBorders>
          </w:tcPr>
          <w:p w:rsidRPr="009264CF" w:rsidR="00CB4319" w:rsidP="00CB4319" w:rsidRDefault="00CB4319">
            <w:pPr>
              <w:jc w:val="center"/>
              <w:rPr>
                <w:rFonts w:cs="Arial"/>
                <w:color w:val="333333"/>
              </w:rPr>
            </w:pPr>
            <w:proofErr w:type="spellStart"/>
            <w:r w:rsidRPr="009264CF">
              <w:rPr>
                <w:rFonts w:cs="Arial"/>
                <w:color w:val="333333"/>
              </w:rPr>
              <w:t>gmh</w:t>
            </w:r>
            <w:proofErr w:type="spellEnd"/>
          </w:p>
        </w:tc>
        <w:tc>
          <w:tcPr>
            <w:tcW w:w="1564" w:type="pct"/>
            <w:tcBorders>
              <w:bottom w:val="single" w:color="auto" w:sz="4" w:space="0"/>
            </w:tcBorders>
          </w:tcPr>
          <w:p w:rsidRPr="009264CF" w:rsidR="00CB4319" w:rsidP="00CB4319" w:rsidRDefault="00CB4319">
            <w:pPr>
              <w:rPr>
                <w:rFonts w:cs="Arial"/>
                <w:color w:val="333333"/>
              </w:rPr>
            </w:pPr>
            <w:r w:rsidRPr="009264CF">
              <w:rPr>
                <w:rFonts w:cs="Arial"/>
                <w:color w:val="333333"/>
              </w:rPr>
              <w:t>German, Middle High (ca.1050-1500)</w:t>
            </w:r>
          </w:p>
        </w:tc>
        <w:tc>
          <w:tcPr>
            <w:tcW w:w="804" w:type="pct"/>
            <w:tcBorders>
              <w:bottom w:val="single" w:color="auto" w:sz="4" w:space="0"/>
            </w:tcBorders>
          </w:tcPr>
          <w:p w:rsidRPr="009264CF" w:rsidR="00CB4319" w:rsidP="00CB4319" w:rsidRDefault="00CB4319">
            <w:pPr>
              <w:jc w:val="center"/>
              <w:rPr>
                <w:rFonts w:cs="Arial"/>
                <w:color w:val="333333"/>
              </w:rPr>
            </w:pPr>
            <w:r w:rsidRPr="009264CF">
              <w:rPr>
                <w:rFonts w:cs="Arial"/>
                <w:color w:val="333333"/>
              </w:rPr>
              <w:t>son</w:t>
            </w:r>
          </w:p>
        </w:tc>
        <w:tc>
          <w:tcPr>
            <w:tcW w:w="1830" w:type="pct"/>
            <w:tcBorders>
              <w:bottom w:val="single" w:color="auto" w:sz="4" w:space="0"/>
            </w:tcBorders>
          </w:tcPr>
          <w:p w:rsidRPr="009264CF" w:rsidR="00CB4319" w:rsidP="00CB4319" w:rsidRDefault="00CB4319">
            <w:pPr>
              <w:rPr>
                <w:rFonts w:cs="Arial"/>
                <w:color w:val="333333"/>
              </w:rPr>
            </w:pPr>
            <w:r w:rsidRPr="009264CF">
              <w:rPr>
                <w:rFonts w:cs="Arial"/>
                <w:color w:val="333333"/>
              </w:rPr>
              <w:t>Songhai languages</w:t>
            </w:r>
          </w:p>
        </w:tc>
      </w:tr>
      <w:tr w:rsidRPr="009264CF" w:rsidR="00CB4319" w:rsidTr="00CB4319">
        <w:trPr>
          <w:cantSplit/>
          <w:trHeight w:val="300"/>
        </w:trPr>
        <w:tc>
          <w:tcPr>
            <w:tcW w:w="802" w:type="pct"/>
            <w:tcBorders>
              <w:top w:val="single" w:color="auto" w:sz="4" w:space="0"/>
            </w:tcBorders>
            <w:hideMark/>
          </w:tcPr>
          <w:p w:rsidRPr="009264CF" w:rsidR="00CB4319" w:rsidP="00CB4319" w:rsidRDefault="00CB4319">
            <w:pPr>
              <w:jc w:val="center"/>
              <w:rPr>
                <w:rFonts w:cs="Arial"/>
                <w:color w:val="333333"/>
              </w:rPr>
            </w:pPr>
            <w:proofErr w:type="spellStart"/>
            <w:r w:rsidRPr="009264CF">
              <w:rPr>
                <w:rFonts w:cs="Arial"/>
                <w:color w:val="333333"/>
              </w:rPr>
              <w:t>goh</w:t>
            </w:r>
            <w:proofErr w:type="spellEnd"/>
          </w:p>
        </w:tc>
        <w:tc>
          <w:tcPr>
            <w:tcW w:w="1564" w:type="pct"/>
            <w:tcBorders>
              <w:top w:val="single" w:color="auto" w:sz="4" w:space="0"/>
            </w:tcBorders>
            <w:hideMark/>
          </w:tcPr>
          <w:p w:rsidRPr="009264CF" w:rsidR="00CB4319" w:rsidP="00CB4319" w:rsidRDefault="00CB4319">
            <w:pPr>
              <w:rPr>
                <w:rFonts w:cs="Arial"/>
                <w:color w:val="333333"/>
              </w:rPr>
            </w:pPr>
            <w:r w:rsidRPr="009264CF">
              <w:rPr>
                <w:rFonts w:cs="Arial"/>
                <w:color w:val="333333"/>
              </w:rPr>
              <w:t>German, Old High (ca.750-1050)</w:t>
            </w:r>
          </w:p>
        </w:tc>
        <w:tc>
          <w:tcPr>
            <w:tcW w:w="804" w:type="pct"/>
            <w:tcBorders>
              <w:top w:val="single" w:color="auto" w:sz="4" w:space="0"/>
            </w:tcBorders>
          </w:tcPr>
          <w:p w:rsidRPr="009264CF" w:rsidR="00CB4319" w:rsidP="00CB4319" w:rsidRDefault="00CB4319">
            <w:pPr>
              <w:jc w:val="center"/>
              <w:rPr>
                <w:rFonts w:cs="Arial"/>
                <w:color w:val="333333"/>
              </w:rPr>
            </w:pPr>
            <w:proofErr w:type="spellStart"/>
            <w:r w:rsidRPr="009264CF">
              <w:rPr>
                <w:rFonts w:cs="Arial"/>
                <w:color w:val="333333"/>
              </w:rPr>
              <w:t>snk</w:t>
            </w:r>
            <w:proofErr w:type="spellEnd"/>
          </w:p>
        </w:tc>
        <w:tc>
          <w:tcPr>
            <w:tcW w:w="1830" w:type="pct"/>
            <w:tcBorders>
              <w:top w:val="single" w:color="auto" w:sz="4" w:space="0"/>
            </w:tcBorders>
          </w:tcPr>
          <w:p w:rsidRPr="009264CF" w:rsidR="00CB4319" w:rsidP="00CB4319" w:rsidRDefault="00CB4319">
            <w:pPr>
              <w:rPr>
                <w:rFonts w:cs="Arial"/>
                <w:color w:val="333333"/>
              </w:rPr>
            </w:pPr>
            <w:r w:rsidRPr="009264CF">
              <w:rPr>
                <w:rFonts w:cs="Arial"/>
                <w:color w:val="333333"/>
              </w:rPr>
              <w:t>Soninke</w:t>
            </w:r>
          </w:p>
        </w:tc>
      </w:tr>
      <w:tr w:rsidRPr="009264CF" w:rsidR="00CB4319" w:rsidTr="0036671D">
        <w:trPr>
          <w:cantSplit/>
          <w:trHeight w:val="300"/>
        </w:trPr>
        <w:tc>
          <w:tcPr>
            <w:tcW w:w="802" w:type="pct"/>
            <w:hideMark/>
          </w:tcPr>
          <w:p w:rsidRPr="009264CF" w:rsidR="00CB4319" w:rsidP="00CB4319" w:rsidRDefault="00CB4319">
            <w:pPr>
              <w:jc w:val="center"/>
              <w:rPr>
                <w:rFonts w:cs="Arial"/>
                <w:color w:val="333333"/>
              </w:rPr>
            </w:pPr>
            <w:r w:rsidRPr="009264CF">
              <w:rPr>
                <w:rFonts w:cs="Arial"/>
                <w:color w:val="333333"/>
              </w:rPr>
              <w:t>gem</w:t>
            </w:r>
          </w:p>
        </w:tc>
        <w:tc>
          <w:tcPr>
            <w:tcW w:w="1564" w:type="pct"/>
            <w:hideMark/>
          </w:tcPr>
          <w:p w:rsidRPr="009264CF" w:rsidR="00CB4319" w:rsidP="00CB4319" w:rsidRDefault="00CB4319">
            <w:pPr>
              <w:rPr>
                <w:rFonts w:cs="Arial"/>
                <w:color w:val="333333"/>
              </w:rPr>
            </w:pPr>
            <w:r w:rsidRPr="009264CF">
              <w:rPr>
                <w:rFonts w:cs="Arial"/>
                <w:color w:val="333333"/>
              </w:rPr>
              <w:t>Germanic languages</w:t>
            </w:r>
          </w:p>
        </w:tc>
        <w:tc>
          <w:tcPr>
            <w:tcW w:w="804" w:type="pct"/>
          </w:tcPr>
          <w:p w:rsidRPr="009264CF" w:rsidR="00CB4319" w:rsidP="00CB4319" w:rsidRDefault="00CB4319">
            <w:pPr>
              <w:jc w:val="center"/>
              <w:rPr>
                <w:rFonts w:cs="Arial"/>
                <w:color w:val="333333"/>
              </w:rPr>
            </w:pPr>
            <w:r w:rsidRPr="009264CF">
              <w:rPr>
                <w:rFonts w:cs="Arial"/>
                <w:color w:val="333333"/>
              </w:rPr>
              <w:t>wen</w:t>
            </w:r>
          </w:p>
        </w:tc>
        <w:tc>
          <w:tcPr>
            <w:tcW w:w="1830" w:type="pct"/>
          </w:tcPr>
          <w:p w:rsidRPr="009264CF" w:rsidR="00CB4319" w:rsidP="00CB4319" w:rsidRDefault="00CB4319">
            <w:pPr>
              <w:rPr>
                <w:rFonts w:cs="Arial"/>
                <w:color w:val="333333"/>
              </w:rPr>
            </w:pPr>
            <w:r w:rsidRPr="009264CF">
              <w:rPr>
                <w:rFonts w:cs="Arial"/>
                <w:color w:val="333333"/>
              </w:rPr>
              <w:t>Sorbian languages</w:t>
            </w:r>
          </w:p>
        </w:tc>
      </w:tr>
      <w:tr w:rsidRPr="009264CF" w:rsidR="00CB4319" w:rsidTr="0036671D">
        <w:trPr>
          <w:cantSplit/>
          <w:trHeight w:val="300"/>
        </w:trPr>
        <w:tc>
          <w:tcPr>
            <w:tcW w:w="802" w:type="pct"/>
            <w:hideMark/>
          </w:tcPr>
          <w:p w:rsidRPr="009264CF" w:rsidR="00CB4319" w:rsidP="00CB4319" w:rsidRDefault="00CB4319">
            <w:pPr>
              <w:jc w:val="center"/>
              <w:rPr>
                <w:rFonts w:cs="Arial"/>
                <w:color w:val="333333"/>
              </w:rPr>
            </w:pPr>
            <w:proofErr w:type="spellStart"/>
            <w:r w:rsidRPr="009264CF">
              <w:rPr>
                <w:rFonts w:cs="Arial"/>
                <w:color w:val="333333"/>
              </w:rPr>
              <w:t>gil</w:t>
            </w:r>
            <w:proofErr w:type="spellEnd"/>
          </w:p>
        </w:tc>
        <w:tc>
          <w:tcPr>
            <w:tcW w:w="1564" w:type="pct"/>
            <w:hideMark/>
          </w:tcPr>
          <w:p w:rsidRPr="009264CF" w:rsidR="00CB4319" w:rsidP="00CB4319" w:rsidRDefault="00CB4319">
            <w:pPr>
              <w:rPr>
                <w:rFonts w:cs="Arial"/>
                <w:color w:val="333333"/>
              </w:rPr>
            </w:pPr>
            <w:r w:rsidRPr="009264CF">
              <w:rPr>
                <w:rFonts w:cs="Arial"/>
                <w:color w:val="333333"/>
              </w:rPr>
              <w:t>Gilbertese</w:t>
            </w:r>
          </w:p>
        </w:tc>
        <w:tc>
          <w:tcPr>
            <w:tcW w:w="804" w:type="pct"/>
          </w:tcPr>
          <w:p w:rsidRPr="009264CF" w:rsidR="00CB4319" w:rsidP="00CB4319" w:rsidRDefault="00CB4319">
            <w:pPr>
              <w:jc w:val="center"/>
              <w:rPr>
                <w:rFonts w:cs="Arial"/>
                <w:color w:val="333333"/>
              </w:rPr>
            </w:pPr>
            <w:r w:rsidRPr="009264CF">
              <w:rPr>
                <w:rFonts w:cs="Arial"/>
                <w:color w:val="333333"/>
              </w:rPr>
              <w:t>sot</w:t>
            </w:r>
          </w:p>
        </w:tc>
        <w:tc>
          <w:tcPr>
            <w:tcW w:w="1830" w:type="pct"/>
          </w:tcPr>
          <w:p w:rsidRPr="009264CF" w:rsidR="00CB4319" w:rsidP="00CB4319" w:rsidRDefault="00CB4319">
            <w:pPr>
              <w:rPr>
                <w:rFonts w:cs="Arial"/>
                <w:color w:val="333333"/>
              </w:rPr>
            </w:pPr>
            <w:r w:rsidRPr="009264CF">
              <w:rPr>
                <w:rFonts w:cs="Arial"/>
                <w:color w:val="333333"/>
              </w:rPr>
              <w:t>Sotho, Southern</w:t>
            </w:r>
          </w:p>
        </w:tc>
      </w:tr>
      <w:tr w:rsidRPr="009264CF" w:rsidR="00CB4319" w:rsidTr="0036671D">
        <w:trPr>
          <w:cantSplit/>
          <w:trHeight w:val="300"/>
        </w:trPr>
        <w:tc>
          <w:tcPr>
            <w:tcW w:w="802" w:type="pct"/>
            <w:hideMark/>
          </w:tcPr>
          <w:p w:rsidRPr="009264CF" w:rsidR="00CB4319" w:rsidP="00CB4319" w:rsidRDefault="00CB4319">
            <w:pPr>
              <w:jc w:val="center"/>
              <w:rPr>
                <w:rFonts w:cs="Arial"/>
                <w:color w:val="333333"/>
              </w:rPr>
            </w:pPr>
            <w:proofErr w:type="spellStart"/>
            <w:r w:rsidRPr="009264CF">
              <w:rPr>
                <w:rFonts w:cs="Arial"/>
                <w:color w:val="333333"/>
              </w:rPr>
              <w:t>gon</w:t>
            </w:r>
            <w:proofErr w:type="spellEnd"/>
          </w:p>
        </w:tc>
        <w:tc>
          <w:tcPr>
            <w:tcW w:w="1564" w:type="pct"/>
            <w:hideMark/>
          </w:tcPr>
          <w:p w:rsidRPr="009264CF" w:rsidR="00CB4319" w:rsidP="00CB4319" w:rsidRDefault="00CB4319">
            <w:pPr>
              <w:rPr>
                <w:rFonts w:cs="Arial"/>
                <w:color w:val="333333"/>
              </w:rPr>
            </w:pPr>
            <w:r w:rsidRPr="009264CF">
              <w:rPr>
                <w:rFonts w:cs="Arial"/>
                <w:color w:val="333333"/>
              </w:rPr>
              <w:t>Gondi</w:t>
            </w:r>
          </w:p>
        </w:tc>
        <w:tc>
          <w:tcPr>
            <w:tcW w:w="804" w:type="pct"/>
          </w:tcPr>
          <w:p w:rsidRPr="009264CF" w:rsidR="00CB4319" w:rsidP="00CB4319" w:rsidRDefault="00CB4319">
            <w:pPr>
              <w:jc w:val="center"/>
              <w:rPr>
                <w:rFonts w:cs="Arial"/>
                <w:color w:val="333333"/>
              </w:rPr>
            </w:pPr>
            <w:proofErr w:type="spellStart"/>
            <w:r w:rsidRPr="009264CF">
              <w:rPr>
                <w:rFonts w:cs="Arial"/>
                <w:color w:val="333333"/>
              </w:rPr>
              <w:t>sai</w:t>
            </w:r>
            <w:proofErr w:type="spellEnd"/>
          </w:p>
        </w:tc>
        <w:tc>
          <w:tcPr>
            <w:tcW w:w="1830" w:type="pct"/>
          </w:tcPr>
          <w:p w:rsidRPr="009264CF" w:rsidR="00CB4319" w:rsidP="00CB4319" w:rsidRDefault="00CB4319">
            <w:pPr>
              <w:rPr>
                <w:rFonts w:cs="Arial"/>
                <w:color w:val="333333"/>
              </w:rPr>
            </w:pPr>
            <w:r w:rsidRPr="009264CF">
              <w:rPr>
                <w:rFonts w:cs="Arial"/>
                <w:color w:val="333333"/>
              </w:rPr>
              <w:t>South American Indian languages</w:t>
            </w:r>
          </w:p>
        </w:tc>
      </w:tr>
      <w:tr w:rsidRPr="009264CF" w:rsidR="00CB4319" w:rsidTr="0036671D">
        <w:trPr>
          <w:cantSplit/>
          <w:trHeight w:val="300"/>
        </w:trPr>
        <w:tc>
          <w:tcPr>
            <w:tcW w:w="802" w:type="pct"/>
            <w:hideMark/>
          </w:tcPr>
          <w:p w:rsidRPr="009264CF" w:rsidR="00CB4319" w:rsidP="00CB4319" w:rsidRDefault="00CB4319">
            <w:pPr>
              <w:jc w:val="center"/>
              <w:rPr>
                <w:rFonts w:cs="Arial"/>
                <w:color w:val="333333"/>
              </w:rPr>
            </w:pPr>
            <w:proofErr w:type="spellStart"/>
            <w:r w:rsidRPr="009264CF">
              <w:rPr>
                <w:rFonts w:cs="Arial"/>
                <w:color w:val="333333"/>
              </w:rPr>
              <w:t>gor</w:t>
            </w:r>
            <w:proofErr w:type="spellEnd"/>
          </w:p>
        </w:tc>
        <w:tc>
          <w:tcPr>
            <w:tcW w:w="1564" w:type="pct"/>
            <w:hideMark/>
          </w:tcPr>
          <w:p w:rsidRPr="009264CF" w:rsidR="00CB4319" w:rsidP="00CB4319" w:rsidRDefault="00CB4319">
            <w:pPr>
              <w:rPr>
                <w:rFonts w:cs="Arial"/>
                <w:color w:val="333333"/>
              </w:rPr>
            </w:pPr>
            <w:r w:rsidRPr="009264CF">
              <w:rPr>
                <w:rFonts w:cs="Arial"/>
                <w:color w:val="333333"/>
              </w:rPr>
              <w:t>Gorontalo</w:t>
            </w:r>
          </w:p>
        </w:tc>
        <w:tc>
          <w:tcPr>
            <w:tcW w:w="804" w:type="pct"/>
          </w:tcPr>
          <w:p w:rsidRPr="009264CF" w:rsidR="00CB4319" w:rsidP="00CB4319" w:rsidRDefault="00CB4319">
            <w:pPr>
              <w:jc w:val="center"/>
              <w:rPr>
                <w:rFonts w:cs="Arial"/>
                <w:color w:val="333333"/>
              </w:rPr>
            </w:pPr>
            <w:r w:rsidRPr="009264CF">
              <w:rPr>
                <w:rFonts w:cs="Arial"/>
                <w:color w:val="333333"/>
              </w:rPr>
              <w:t>alt</w:t>
            </w:r>
          </w:p>
        </w:tc>
        <w:tc>
          <w:tcPr>
            <w:tcW w:w="1830" w:type="pct"/>
          </w:tcPr>
          <w:p w:rsidRPr="009264CF" w:rsidR="00CB4319" w:rsidP="00CB4319" w:rsidRDefault="00CB4319">
            <w:pPr>
              <w:rPr>
                <w:rFonts w:cs="Arial"/>
                <w:color w:val="333333"/>
              </w:rPr>
            </w:pPr>
            <w:r w:rsidRPr="009264CF">
              <w:rPr>
                <w:rFonts w:cs="Arial"/>
                <w:color w:val="333333"/>
              </w:rPr>
              <w:t>Southern Altai</w:t>
            </w:r>
          </w:p>
        </w:tc>
      </w:tr>
      <w:tr w:rsidRPr="009264CF" w:rsidR="00CB4319" w:rsidTr="0036671D">
        <w:trPr>
          <w:cantSplit/>
          <w:trHeight w:val="300"/>
        </w:trPr>
        <w:tc>
          <w:tcPr>
            <w:tcW w:w="802" w:type="pct"/>
            <w:hideMark/>
          </w:tcPr>
          <w:p w:rsidRPr="009264CF" w:rsidR="00CB4319" w:rsidP="00CB4319" w:rsidRDefault="00CB4319">
            <w:pPr>
              <w:jc w:val="center"/>
              <w:rPr>
                <w:rFonts w:cs="Arial"/>
                <w:color w:val="333333"/>
              </w:rPr>
            </w:pPr>
            <w:r w:rsidRPr="009264CF">
              <w:rPr>
                <w:rFonts w:cs="Arial"/>
                <w:color w:val="333333"/>
              </w:rPr>
              <w:t>got</w:t>
            </w:r>
          </w:p>
        </w:tc>
        <w:tc>
          <w:tcPr>
            <w:tcW w:w="1564" w:type="pct"/>
            <w:hideMark/>
          </w:tcPr>
          <w:p w:rsidRPr="009264CF" w:rsidR="00CB4319" w:rsidP="00CB4319" w:rsidRDefault="00CB4319">
            <w:pPr>
              <w:rPr>
                <w:rFonts w:cs="Arial"/>
                <w:color w:val="333333"/>
              </w:rPr>
            </w:pPr>
            <w:r w:rsidRPr="009264CF">
              <w:rPr>
                <w:rFonts w:cs="Arial"/>
                <w:color w:val="333333"/>
              </w:rPr>
              <w:t>Gothic</w:t>
            </w:r>
          </w:p>
        </w:tc>
        <w:tc>
          <w:tcPr>
            <w:tcW w:w="804" w:type="pct"/>
          </w:tcPr>
          <w:p w:rsidRPr="009264CF" w:rsidR="00CB4319" w:rsidP="00CB4319" w:rsidRDefault="00CB4319">
            <w:pPr>
              <w:jc w:val="center"/>
              <w:rPr>
                <w:rFonts w:cs="Arial"/>
                <w:color w:val="333333"/>
              </w:rPr>
            </w:pPr>
            <w:proofErr w:type="spellStart"/>
            <w:r w:rsidRPr="009264CF">
              <w:rPr>
                <w:rFonts w:cs="Arial"/>
                <w:color w:val="333333"/>
              </w:rPr>
              <w:t>sma</w:t>
            </w:r>
            <w:proofErr w:type="spellEnd"/>
          </w:p>
        </w:tc>
        <w:tc>
          <w:tcPr>
            <w:tcW w:w="1830" w:type="pct"/>
          </w:tcPr>
          <w:p w:rsidRPr="009264CF" w:rsidR="00CB4319" w:rsidP="00CB4319" w:rsidRDefault="00CB4319">
            <w:pPr>
              <w:rPr>
                <w:rFonts w:cs="Arial"/>
                <w:color w:val="333333"/>
              </w:rPr>
            </w:pPr>
            <w:r w:rsidRPr="009264CF">
              <w:rPr>
                <w:rFonts w:cs="Arial"/>
                <w:color w:val="333333"/>
              </w:rPr>
              <w:t>Southern Sami</w:t>
            </w:r>
          </w:p>
        </w:tc>
      </w:tr>
      <w:tr w:rsidRPr="009264CF" w:rsidR="00CB4319" w:rsidTr="0036671D">
        <w:trPr>
          <w:cantSplit/>
          <w:trHeight w:val="300"/>
        </w:trPr>
        <w:tc>
          <w:tcPr>
            <w:tcW w:w="802" w:type="pct"/>
            <w:hideMark/>
          </w:tcPr>
          <w:p w:rsidRPr="009264CF" w:rsidR="00CB4319" w:rsidP="00CB4319" w:rsidRDefault="00CB4319">
            <w:pPr>
              <w:jc w:val="center"/>
              <w:rPr>
                <w:rFonts w:cs="Arial"/>
                <w:color w:val="333333"/>
              </w:rPr>
            </w:pPr>
            <w:proofErr w:type="spellStart"/>
            <w:r w:rsidRPr="009264CF">
              <w:rPr>
                <w:rFonts w:cs="Arial"/>
                <w:color w:val="333333"/>
              </w:rPr>
              <w:t>grb</w:t>
            </w:r>
            <w:proofErr w:type="spellEnd"/>
          </w:p>
        </w:tc>
        <w:tc>
          <w:tcPr>
            <w:tcW w:w="1564" w:type="pct"/>
            <w:hideMark/>
          </w:tcPr>
          <w:p w:rsidRPr="009264CF" w:rsidR="00CB4319" w:rsidP="00CB4319" w:rsidRDefault="00CB4319">
            <w:pPr>
              <w:rPr>
                <w:rFonts w:cs="Arial"/>
                <w:color w:val="333333"/>
              </w:rPr>
            </w:pPr>
            <w:proofErr w:type="spellStart"/>
            <w:r w:rsidRPr="009264CF">
              <w:rPr>
                <w:rFonts w:cs="Arial"/>
                <w:color w:val="333333"/>
              </w:rPr>
              <w:t>Grebo</w:t>
            </w:r>
            <w:proofErr w:type="spellEnd"/>
          </w:p>
        </w:tc>
        <w:tc>
          <w:tcPr>
            <w:tcW w:w="804" w:type="pct"/>
          </w:tcPr>
          <w:p w:rsidRPr="009264CF" w:rsidR="00CB4319" w:rsidP="00CB4319" w:rsidRDefault="00CB4319">
            <w:pPr>
              <w:jc w:val="center"/>
              <w:rPr>
                <w:rFonts w:cs="Arial"/>
                <w:color w:val="333333"/>
              </w:rPr>
            </w:pPr>
            <w:r w:rsidRPr="009264CF">
              <w:rPr>
                <w:rFonts w:cs="Arial"/>
                <w:color w:val="333333"/>
              </w:rPr>
              <w:t>spa</w:t>
            </w:r>
          </w:p>
        </w:tc>
        <w:tc>
          <w:tcPr>
            <w:tcW w:w="1830" w:type="pct"/>
          </w:tcPr>
          <w:p w:rsidRPr="009264CF" w:rsidR="00CB4319" w:rsidP="00CB4319" w:rsidRDefault="00CB4319">
            <w:pPr>
              <w:rPr>
                <w:rFonts w:cs="Arial"/>
                <w:color w:val="333333"/>
              </w:rPr>
            </w:pPr>
            <w:r w:rsidRPr="009264CF">
              <w:rPr>
                <w:rFonts w:cs="Arial"/>
                <w:color w:val="333333"/>
              </w:rPr>
              <w:t>Spanish; Castilian</w:t>
            </w:r>
          </w:p>
        </w:tc>
      </w:tr>
      <w:tr w:rsidRPr="009264CF" w:rsidR="00CB4319" w:rsidTr="0036671D">
        <w:trPr>
          <w:cantSplit/>
          <w:trHeight w:val="300"/>
        </w:trPr>
        <w:tc>
          <w:tcPr>
            <w:tcW w:w="802" w:type="pct"/>
            <w:hideMark/>
          </w:tcPr>
          <w:p w:rsidRPr="009264CF" w:rsidR="00CB4319" w:rsidP="00CB4319" w:rsidRDefault="00CB4319">
            <w:pPr>
              <w:jc w:val="center"/>
              <w:rPr>
                <w:rFonts w:cs="Arial"/>
                <w:color w:val="333333"/>
              </w:rPr>
            </w:pPr>
            <w:proofErr w:type="spellStart"/>
            <w:r w:rsidRPr="009264CF">
              <w:rPr>
                <w:rFonts w:cs="Arial"/>
                <w:color w:val="333333"/>
              </w:rPr>
              <w:t>grc</w:t>
            </w:r>
            <w:proofErr w:type="spellEnd"/>
          </w:p>
        </w:tc>
        <w:tc>
          <w:tcPr>
            <w:tcW w:w="1564" w:type="pct"/>
            <w:hideMark/>
          </w:tcPr>
          <w:p w:rsidRPr="009264CF" w:rsidR="00CB4319" w:rsidP="00CB4319" w:rsidRDefault="00CB4319">
            <w:pPr>
              <w:rPr>
                <w:rFonts w:cs="Arial"/>
                <w:color w:val="333333"/>
              </w:rPr>
            </w:pPr>
            <w:r w:rsidRPr="009264CF">
              <w:rPr>
                <w:rFonts w:cs="Arial"/>
                <w:color w:val="333333"/>
              </w:rPr>
              <w:t>Greek, Ancient (to 1453)</w:t>
            </w:r>
          </w:p>
        </w:tc>
        <w:tc>
          <w:tcPr>
            <w:tcW w:w="804" w:type="pct"/>
          </w:tcPr>
          <w:p w:rsidRPr="009264CF" w:rsidR="00CB4319" w:rsidP="00CB4319" w:rsidRDefault="00CB4319">
            <w:pPr>
              <w:jc w:val="center"/>
              <w:rPr>
                <w:rFonts w:cs="Arial"/>
                <w:color w:val="333333"/>
              </w:rPr>
            </w:pPr>
            <w:proofErr w:type="spellStart"/>
            <w:r w:rsidRPr="009264CF">
              <w:rPr>
                <w:rFonts w:cs="Arial"/>
                <w:color w:val="333333"/>
              </w:rPr>
              <w:t>srn</w:t>
            </w:r>
            <w:proofErr w:type="spellEnd"/>
          </w:p>
        </w:tc>
        <w:tc>
          <w:tcPr>
            <w:tcW w:w="1830" w:type="pct"/>
          </w:tcPr>
          <w:p w:rsidRPr="009264CF" w:rsidR="00CB4319" w:rsidP="00CB4319" w:rsidRDefault="00CB4319">
            <w:pPr>
              <w:rPr>
                <w:rFonts w:cs="Arial"/>
                <w:color w:val="333333"/>
              </w:rPr>
            </w:pPr>
            <w:r w:rsidRPr="009264CF">
              <w:rPr>
                <w:rFonts w:cs="Arial"/>
                <w:color w:val="333333"/>
              </w:rPr>
              <w:t xml:space="preserve">Sranan </w:t>
            </w:r>
            <w:proofErr w:type="spellStart"/>
            <w:r w:rsidRPr="009264CF">
              <w:rPr>
                <w:rFonts w:cs="Arial"/>
                <w:color w:val="333333"/>
              </w:rPr>
              <w:t>Tongo</w:t>
            </w:r>
            <w:proofErr w:type="spellEnd"/>
          </w:p>
        </w:tc>
      </w:tr>
      <w:tr w:rsidRPr="009264CF" w:rsidR="00CB4319" w:rsidTr="0036671D">
        <w:trPr>
          <w:cantSplit/>
          <w:trHeight w:val="300"/>
        </w:trPr>
        <w:tc>
          <w:tcPr>
            <w:tcW w:w="802" w:type="pct"/>
            <w:hideMark/>
          </w:tcPr>
          <w:p w:rsidRPr="009264CF" w:rsidR="00CB4319" w:rsidP="00CB4319" w:rsidRDefault="00CB4319">
            <w:pPr>
              <w:jc w:val="center"/>
              <w:rPr>
                <w:rFonts w:cs="Arial"/>
                <w:color w:val="333333"/>
              </w:rPr>
            </w:pPr>
            <w:proofErr w:type="spellStart"/>
            <w:r w:rsidRPr="009264CF">
              <w:rPr>
                <w:rFonts w:cs="Arial"/>
                <w:color w:val="333333"/>
              </w:rPr>
              <w:t>gre</w:t>
            </w:r>
            <w:proofErr w:type="spellEnd"/>
          </w:p>
        </w:tc>
        <w:tc>
          <w:tcPr>
            <w:tcW w:w="1564" w:type="pct"/>
            <w:hideMark/>
          </w:tcPr>
          <w:p w:rsidRPr="009264CF" w:rsidR="00CB4319" w:rsidP="00CB4319" w:rsidRDefault="00CB4319">
            <w:pPr>
              <w:rPr>
                <w:rFonts w:cs="Arial"/>
                <w:color w:val="333333"/>
              </w:rPr>
            </w:pPr>
            <w:r w:rsidRPr="009264CF">
              <w:rPr>
                <w:rFonts w:cs="Arial"/>
                <w:color w:val="333333"/>
              </w:rPr>
              <w:t>Greek, Modern (1453-)</w:t>
            </w:r>
          </w:p>
        </w:tc>
        <w:tc>
          <w:tcPr>
            <w:tcW w:w="804" w:type="pct"/>
          </w:tcPr>
          <w:p w:rsidRPr="009264CF" w:rsidR="00CB4319" w:rsidP="00CB4319" w:rsidRDefault="00CB4319">
            <w:pPr>
              <w:jc w:val="center"/>
              <w:rPr>
                <w:rFonts w:cs="Arial"/>
                <w:color w:val="333333"/>
              </w:rPr>
            </w:pPr>
            <w:proofErr w:type="spellStart"/>
            <w:r w:rsidRPr="009264CF">
              <w:rPr>
                <w:rFonts w:cs="Arial"/>
                <w:color w:val="333333"/>
              </w:rPr>
              <w:t>suk</w:t>
            </w:r>
            <w:proofErr w:type="spellEnd"/>
          </w:p>
        </w:tc>
        <w:tc>
          <w:tcPr>
            <w:tcW w:w="1830" w:type="pct"/>
          </w:tcPr>
          <w:p w:rsidRPr="009264CF" w:rsidR="00CB4319" w:rsidP="00CB4319" w:rsidRDefault="00CB4319">
            <w:pPr>
              <w:rPr>
                <w:rFonts w:cs="Arial"/>
                <w:color w:val="333333"/>
              </w:rPr>
            </w:pPr>
            <w:r w:rsidRPr="009264CF">
              <w:rPr>
                <w:rFonts w:cs="Arial"/>
                <w:color w:val="333333"/>
              </w:rPr>
              <w:t>Sukuma</w:t>
            </w:r>
          </w:p>
        </w:tc>
      </w:tr>
      <w:tr w:rsidRPr="009264CF" w:rsidR="00CB4319" w:rsidTr="0036671D">
        <w:trPr>
          <w:cantSplit/>
          <w:trHeight w:val="300"/>
        </w:trPr>
        <w:tc>
          <w:tcPr>
            <w:tcW w:w="802" w:type="pct"/>
            <w:hideMark/>
          </w:tcPr>
          <w:p w:rsidRPr="009264CF" w:rsidR="00CB4319" w:rsidP="00CB4319" w:rsidRDefault="00CB4319">
            <w:pPr>
              <w:jc w:val="center"/>
              <w:rPr>
                <w:rFonts w:cs="Arial"/>
                <w:color w:val="333333"/>
              </w:rPr>
            </w:pPr>
            <w:proofErr w:type="spellStart"/>
            <w:r w:rsidRPr="009264CF">
              <w:rPr>
                <w:rFonts w:cs="Arial"/>
                <w:color w:val="333333"/>
              </w:rPr>
              <w:t>grn</w:t>
            </w:r>
            <w:proofErr w:type="spellEnd"/>
          </w:p>
        </w:tc>
        <w:tc>
          <w:tcPr>
            <w:tcW w:w="1564" w:type="pct"/>
            <w:hideMark/>
          </w:tcPr>
          <w:p w:rsidRPr="009264CF" w:rsidR="00CB4319" w:rsidP="00CB4319" w:rsidRDefault="00CB4319">
            <w:pPr>
              <w:rPr>
                <w:rFonts w:cs="Arial"/>
                <w:color w:val="333333"/>
              </w:rPr>
            </w:pPr>
            <w:r w:rsidRPr="009264CF">
              <w:rPr>
                <w:rFonts w:cs="Arial"/>
                <w:color w:val="333333"/>
              </w:rPr>
              <w:t>Guarani</w:t>
            </w:r>
          </w:p>
        </w:tc>
        <w:tc>
          <w:tcPr>
            <w:tcW w:w="804" w:type="pct"/>
          </w:tcPr>
          <w:p w:rsidRPr="009264CF" w:rsidR="00CB4319" w:rsidP="00CB4319" w:rsidRDefault="00CB4319">
            <w:pPr>
              <w:jc w:val="center"/>
              <w:rPr>
                <w:rFonts w:cs="Arial"/>
                <w:color w:val="333333"/>
              </w:rPr>
            </w:pPr>
            <w:proofErr w:type="spellStart"/>
            <w:r w:rsidRPr="009264CF">
              <w:rPr>
                <w:rFonts w:cs="Arial"/>
                <w:color w:val="333333"/>
              </w:rPr>
              <w:t>sux</w:t>
            </w:r>
            <w:proofErr w:type="spellEnd"/>
          </w:p>
        </w:tc>
        <w:tc>
          <w:tcPr>
            <w:tcW w:w="1830" w:type="pct"/>
          </w:tcPr>
          <w:p w:rsidRPr="009264CF" w:rsidR="00CB4319" w:rsidP="00CB4319" w:rsidRDefault="00CB4319">
            <w:pPr>
              <w:rPr>
                <w:rFonts w:cs="Arial"/>
                <w:color w:val="333333"/>
              </w:rPr>
            </w:pPr>
            <w:r w:rsidRPr="009264CF">
              <w:rPr>
                <w:rFonts w:cs="Arial"/>
                <w:color w:val="333333"/>
              </w:rPr>
              <w:t>Sumerian</w:t>
            </w:r>
          </w:p>
        </w:tc>
      </w:tr>
      <w:tr w:rsidRPr="009264CF" w:rsidR="00CB4319" w:rsidTr="0036671D">
        <w:trPr>
          <w:cantSplit/>
          <w:trHeight w:val="300"/>
        </w:trPr>
        <w:tc>
          <w:tcPr>
            <w:tcW w:w="802" w:type="pct"/>
            <w:hideMark/>
          </w:tcPr>
          <w:p w:rsidRPr="009264CF" w:rsidR="00CB4319" w:rsidP="00CB4319" w:rsidRDefault="00CB4319">
            <w:pPr>
              <w:jc w:val="center"/>
              <w:rPr>
                <w:rFonts w:cs="Arial"/>
                <w:color w:val="333333"/>
              </w:rPr>
            </w:pPr>
            <w:proofErr w:type="spellStart"/>
            <w:r w:rsidRPr="009264CF">
              <w:rPr>
                <w:rFonts w:cs="Arial"/>
                <w:color w:val="333333"/>
              </w:rPr>
              <w:t>guj</w:t>
            </w:r>
            <w:proofErr w:type="spellEnd"/>
          </w:p>
        </w:tc>
        <w:tc>
          <w:tcPr>
            <w:tcW w:w="1564" w:type="pct"/>
            <w:hideMark/>
          </w:tcPr>
          <w:p w:rsidRPr="009264CF" w:rsidR="00CB4319" w:rsidP="00CB4319" w:rsidRDefault="00CB4319">
            <w:pPr>
              <w:rPr>
                <w:rFonts w:cs="Arial"/>
                <w:color w:val="333333"/>
              </w:rPr>
            </w:pPr>
            <w:r w:rsidRPr="009264CF">
              <w:rPr>
                <w:rFonts w:cs="Arial"/>
                <w:color w:val="333333"/>
              </w:rPr>
              <w:t>Gujarati</w:t>
            </w:r>
          </w:p>
        </w:tc>
        <w:tc>
          <w:tcPr>
            <w:tcW w:w="804" w:type="pct"/>
          </w:tcPr>
          <w:p w:rsidRPr="009264CF" w:rsidR="00CB4319" w:rsidP="00CB4319" w:rsidRDefault="00CB4319">
            <w:pPr>
              <w:jc w:val="center"/>
              <w:rPr>
                <w:rFonts w:cs="Arial"/>
                <w:color w:val="333333"/>
              </w:rPr>
            </w:pPr>
            <w:r w:rsidRPr="009264CF">
              <w:rPr>
                <w:rFonts w:cs="Arial"/>
                <w:color w:val="333333"/>
              </w:rPr>
              <w:t>sun</w:t>
            </w:r>
          </w:p>
        </w:tc>
        <w:tc>
          <w:tcPr>
            <w:tcW w:w="1830" w:type="pct"/>
          </w:tcPr>
          <w:p w:rsidRPr="009264CF" w:rsidR="00CB4319" w:rsidP="00CB4319" w:rsidRDefault="00CB4319">
            <w:pPr>
              <w:rPr>
                <w:rFonts w:cs="Arial"/>
                <w:color w:val="333333"/>
              </w:rPr>
            </w:pPr>
            <w:r w:rsidRPr="009264CF">
              <w:rPr>
                <w:rFonts w:cs="Arial"/>
                <w:color w:val="333333"/>
              </w:rPr>
              <w:t>Sundanese</w:t>
            </w:r>
          </w:p>
        </w:tc>
      </w:tr>
      <w:tr w:rsidRPr="009264CF" w:rsidR="00CB4319" w:rsidTr="0036671D">
        <w:trPr>
          <w:cantSplit/>
          <w:trHeight w:val="300"/>
        </w:trPr>
        <w:tc>
          <w:tcPr>
            <w:tcW w:w="802" w:type="pct"/>
            <w:hideMark/>
          </w:tcPr>
          <w:p w:rsidRPr="009264CF" w:rsidR="00CB4319" w:rsidP="00CB4319" w:rsidRDefault="00CB4319">
            <w:pPr>
              <w:jc w:val="center"/>
              <w:rPr>
                <w:rFonts w:cs="Arial"/>
                <w:color w:val="333333"/>
              </w:rPr>
            </w:pPr>
            <w:proofErr w:type="spellStart"/>
            <w:r w:rsidRPr="009264CF">
              <w:rPr>
                <w:rFonts w:cs="Arial"/>
                <w:color w:val="333333"/>
              </w:rPr>
              <w:t>gwi</w:t>
            </w:r>
            <w:proofErr w:type="spellEnd"/>
          </w:p>
        </w:tc>
        <w:tc>
          <w:tcPr>
            <w:tcW w:w="1564" w:type="pct"/>
            <w:hideMark/>
          </w:tcPr>
          <w:p w:rsidRPr="009264CF" w:rsidR="00CB4319" w:rsidP="00CB4319" w:rsidRDefault="00CB4319">
            <w:pPr>
              <w:rPr>
                <w:rFonts w:cs="Arial"/>
                <w:color w:val="333333"/>
              </w:rPr>
            </w:pPr>
            <w:proofErr w:type="spellStart"/>
            <w:r w:rsidRPr="009264CF">
              <w:rPr>
                <w:rFonts w:cs="Arial"/>
                <w:color w:val="333333"/>
              </w:rPr>
              <w:t>Gwich'in</w:t>
            </w:r>
            <w:proofErr w:type="spellEnd"/>
          </w:p>
        </w:tc>
        <w:tc>
          <w:tcPr>
            <w:tcW w:w="804" w:type="pct"/>
          </w:tcPr>
          <w:p w:rsidRPr="009264CF" w:rsidR="00CB4319" w:rsidP="00CB4319" w:rsidRDefault="00CB4319">
            <w:pPr>
              <w:jc w:val="center"/>
              <w:rPr>
                <w:rFonts w:cs="Arial"/>
                <w:color w:val="333333"/>
              </w:rPr>
            </w:pPr>
            <w:r w:rsidRPr="009264CF">
              <w:rPr>
                <w:rFonts w:cs="Arial"/>
                <w:color w:val="333333"/>
              </w:rPr>
              <w:t>sus</w:t>
            </w:r>
          </w:p>
        </w:tc>
        <w:tc>
          <w:tcPr>
            <w:tcW w:w="1830" w:type="pct"/>
          </w:tcPr>
          <w:p w:rsidRPr="009264CF" w:rsidR="00CB4319" w:rsidP="00CB4319" w:rsidRDefault="00CB4319">
            <w:pPr>
              <w:rPr>
                <w:rFonts w:cs="Arial"/>
                <w:color w:val="333333"/>
              </w:rPr>
            </w:pPr>
            <w:proofErr w:type="spellStart"/>
            <w:r w:rsidRPr="009264CF">
              <w:rPr>
                <w:rFonts w:cs="Arial"/>
                <w:color w:val="333333"/>
              </w:rPr>
              <w:t>Susu</w:t>
            </w:r>
            <w:proofErr w:type="spellEnd"/>
          </w:p>
        </w:tc>
      </w:tr>
      <w:tr w:rsidRPr="009264CF" w:rsidR="00CB4319" w:rsidTr="0036671D">
        <w:trPr>
          <w:cantSplit/>
          <w:trHeight w:val="300"/>
        </w:trPr>
        <w:tc>
          <w:tcPr>
            <w:tcW w:w="802" w:type="pct"/>
            <w:hideMark/>
          </w:tcPr>
          <w:p w:rsidRPr="009264CF" w:rsidR="00CB4319" w:rsidP="00CB4319" w:rsidRDefault="00CB4319">
            <w:pPr>
              <w:jc w:val="center"/>
              <w:rPr>
                <w:rFonts w:cs="Arial"/>
                <w:color w:val="333333"/>
              </w:rPr>
            </w:pPr>
            <w:proofErr w:type="spellStart"/>
            <w:r w:rsidRPr="009264CF">
              <w:rPr>
                <w:rFonts w:cs="Arial"/>
                <w:color w:val="333333"/>
              </w:rPr>
              <w:t>hai</w:t>
            </w:r>
            <w:proofErr w:type="spellEnd"/>
          </w:p>
        </w:tc>
        <w:tc>
          <w:tcPr>
            <w:tcW w:w="1564" w:type="pct"/>
            <w:hideMark/>
          </w:tcPr>
          <w:p w:rsidRPr="009264CF" w:rsidR="00CB4319" w:rsidP="00CB4319" w:rsidRDefault="00CB4319">
            <w:pPr>
              <w:rPr>
                <w:rFonts w:cs="Arial"/>
                <w:color w:val="333333"/>
              </w:rPr>
            </w:pPr>
            <w:r w:rsidRPr="009264CF">
              <w:rPr>
                <w:rFonts w:cs="Arial"/>
                <w:color w:val="333333"/>
              </w:rPr>
              <w:t>Haida</w:t>
            </w:r>
          </w:p>
        </w:tc>
        <w:tc>
          <w:tcPr>
            <w:tcW w:w="804" w:type="pct"/>
          </w:tcPr>
          <w:p w:rsidRPr="009264CF" w:rsidR="00CB4319" w:rsidP="00CB4319" w:rsidRDefault="00CB4319">
            <w:pPr>
              <w:jc w:val="center"/>
              <w:rPr>
                <w:rFonts w:cs="Arial"/>
                <w:color w:val="333333"/>
              </w:rPr>
            </w:pPr>
            <w:proofErr w:type="spellStart"/>
            <w:r w:rsidRPr="009264CF">
              <w:rPr>
                <w:rFonts w:cs="Arial"/>
                <w:color w:val="333333"/>
              </w:rPr>
              <w:t>swa</w:t>
            </w:r>
            <w:proofErr w:type="spellEnd"/>
          </w:p>
        </w:tc>
        <w:tc>
          <w:tcPr>
            <w:tcW w:w="1830" w:type="pct"/>
          </w:tcPr>
          <w:p w:rsidRPr="009264CF" w:rsidR="00CB4319" w:rsidP="00CB4319" w:rsidRDefault="00CB4319">
            <w:pPr>
              <w:rPr>
                <w:rFonts w:cs="Arial"/>
                <w:color w:val="333333"/>
              </w:rPr>
            </w:pPr>
            <w:r w:rsidRPr="009264CF">
              <w:rPr>
                <w:rFonts w:cs="Arial"/>
                <w:color w:val="333333"/>
              </w:rPr>
              <w:t>Swahili</w:t>
            </w:r>
          </w:p>
        </w:tc>
      </w:tr>
      <w:tr w:rsidRPr="009264CF" w:rsidR="00CB4319" w:rsidTr="0036671D">
        <w:trPr>
          <w:cantSplit/>
          <w:trHeight w:val="300"/>
        </w:trPr>
        <w:tc>
          <w:tcPr>
            <w:tcW w:w="802" w:type="pct"/>
            <w:hideMark/>
          </w:tcPr>
          <w:p w:rsidRPr="009264CF" w:rsidR="00CB4319" w:rsidP="00CB4319" w:rsidRDefault="00CB4319">
            <w:pPr>
              <w:jc w:val="center"/>
              <w:rPr>
                <w:rFonts w:cs="Arial"/>
                <w:color w:val="333333"/>
              </w:rPr>
            </w:pPr>
            <w:r w:rsidRPr="009264CF">
              <w:rPr>
                <w:rFonts w:cs="Arial"/>
                <w:color w:val="333333"/>
              </w:rPr>
              <w:t>hat</w:t>
            </w:r>
          </w:p>
        </w:tc>
        <w:tc>
          <w:tcPr>
            <w:tcW w:w="1564" w:type="pct"/>
            <w:hideMark/>
          </w:tcPr>
          <w:p w:rsidRPr="009264CF" w:rsidR="00CB4319" w:rsidP="00CB4319" w:rsidRDefault="00CB4319">
            <w:pPr>
              <w:rPr>
                <w:rFonts w:cs="Arial"/>
                <w:color w:val="333333"/>
              </w:rPr>
            </w:pPr>
            <w:r w:rsidRPr="009264CF">
              <w:rPr>
                <w:rFonts w:cs="Arial"/>
                <w:color w:val="333333"/>
              </w:rPr>
              <w:t>Haitian; Haitian Creole</w:t>
            </w:r>
          </w:p>
        </w:tc>
        <w:tc>
          <w:tcPr>
            <w:tcW w:w="804" w:type="pct"/>
          </w:tcPr>
          <w:p w:rsidRPr="009264CF" w:rsidR="00CB4319" w:rsidP="00CB4319" w:rsidRDefault="00CB4319">
            <w:pPr>
              <w:jc w:val="center"/>
              <w:rPr>
                <w:rFonts w:cs="Arial"/>
                <w:color w:val="333333"/>
              </w:rPr>
            </w:pPr>
            <w:proofErr w:type="spellStart"/>
            <w:r w:rsidRPr="009264CF">
              <w:rPr>
                <w:rFonts w:cs="Arial"/>
                <w:color w:val="333333"/>
              </w:rPr>
              <w:t>ssw</w:t>
            </w:r>
            <w:proofErr w:type="spellEnd"/>
          </w:p>
        </w:tc>
        <w:tc>
          <w:tcPr>
            <w:tcW w:w="1830" w:type="pct"/>
          </w:tcPr>
          <w:p w:rsidRPr="009264CF" w:rsidR="00CB4319" w:rsidP="00CB4319" w:rsidRDefault="00CB4319">
            <w:pPr>
              <w:rPr>
                <w:rFonts w:cs="Arial"/>
                <w:color w:val="333333"/>
              </w:rPr>
            </w:pPr>
            <w:r w:rsidRPr="009264CF">
              <w:rPr>
                <w:rFonts w:cs="Arial"/>
                <w:color w:val="333333"/>
              </w:rPr>
              <w:t>Swati</w:t>
            </w:r>
          </w:p>
        </w:tc>
      </w:tr>
      <w:tr w:rsidRPr="009264CF" w:rsidR="00CB4319" w:rsidTr="0036671D">
        <w:trPr>
          <w:cantSplit/>
          <w:trHeight w:val="720"/>
        </w:trPr>
        <w:tc>
          <w:tcPr>
            <w:tcW w:w="802" w:type="pct"/>
            <w:hideMark/>
          </w:tcPr>
          <w:p w:rsidRPr="009264CF" w:rsidR="00CB4319" w:rsidP="00CB4319" w:rsidRDefault="00CB4319">
            <w:pPr>
              <w:jc w:val="center"/>
              <w:rPr>
                <w:rFonts w:cs="Arial"/>
                <w:color w:val="333333"/>
              </w:rPr>
            </w:pPr>
            <w:proofErr w:type="spellStart"/>
            <w:r w:rsidRPr="009264CF">
              <w:rPr>
                <w:rFonts w:cs="Arial"/>
                <w:color w:val="333333"/>
              </w:rPr>
              <w:t>hau</w:t>
            </w:r>
            <w:proofErr w:type="spellEnd"/>
          </w:p>
        </w:tc>
        <w:tc>
          <w:tcPr>
            <w:tcW w:w="1564" w:type="pct"/>
            <w:hideMark/>
          </w:tcPr>
          <w:p w:rsidRPr="009264CF" w:rsidR="00CB4319" w:rsidP="00CB4319" w:rsidRDefault="00CB4319">
            <w:pPr>
              <w:rPr>
                <w:rFonts w:cs="Arial"/>
                <w:color w:val="333333"/>
              </w:rPr>
            </w:pPr>
            <w:r w:rsidRPr="009264CF">
              <w:rPr>
                <w:rFonts w:cs="Arial"/>
                <w:color w:val="333333"/>
              </w:rPr>
              <w:t>Hausa</w:t>
            </w:r>
          </w:p>
        </w:tc>
        <w:tc>
          <w:tcPr>
            <w:tcW w:w="804" w:type="pct"/>
          </w:tcPr>
          <w:p w:rsidRPr="009264CF" w:rsidR="00CB4319" w:rsidP="00CB4319" w:rsidRDefault="00CB4319">
            <w:pPr>
              <w:jc w:val="center"/>
              <w:rPr>
                <w:rFonts w:cs="Arial"/>
                <w:color w:val="333333"/>
              </w:rPr>
            </w:pPr>
            <w:proofErr w:type="spellStart"/>
            <w:r w:rsidRPr="009264CF">
              <w:rPr>
                <w:rFonts w:cs="Arial"/>
                <w:color w:val="333333"/>
              </w:rPr>
              <w:t>swe</w:t>
            </w:r>
            <w:proofErr w:type="spellEnd"/>
          </w:p>
        </w:tc>
        <w:tc>
          <w:tcPr>
            <w:tcW w:w="1830" w:type="pct"/>
          </w:tcPr>
          <w:p w:rsidRPr="009264CF" w:rsidR="00CB4319" w:rsidP="00CB4319" w:rsidRDefault="00CB4319">
            <w:pPr>
              <w:rPr>
                <w:rFonts w:cs="Arial"/>
                <w:color w:val="333333"/>
              </w:rPr>
            </w:pPr>
            <w:r w:rsidRPr="009264CF">
              <w:rPr>
                <w:rFonts w:cs="Arial"/>
                <w:color w:val="333333"/>
              </w:rPr>
              <w:t>Swedish</w:t>
            </w:r>
          </w:p>
        </w:tc>
      </w:tr>
      <w:tr w:rsidRPr="009264CF" w:rsidR="00CB4319" w:rsidTr="0036671D">
        <w:trPr>
          <w:cantSplit/>
          <w:trHeight w:val="300"/>
        </w:trPr>
        <w:tc>
          <w:tcPr>
            <w:tcW w:w="802" w:type="pct"/>
            <w:hideMark/>
          </w:tcPr>
          <w:p w:rsidRPr="009264CF" w:rsidR="00CB4319" w:rsidP="00CB4319" w:rsidRDefault="00CB4319">
            <w:pPr>
              <w:jc w:val="center"/>
              <w:rPr>
                <w:rFonts w:cs="Arial"/>
                <w:color w:val="333333"/>
              </w:rPr>
            </w:pPr>
            <w:r w:rsidRPr="009264CF">
              <w:rPr>
                <w:rFonts w:cs="Arial"/>
                <w:color w:val="333333"/>
              </w:rPr>
              <w:t>haw</w:t>
            </w:r>
          </w:p>
        </w:tc>
        <w:tc>
          <w:tcPr>
            <w:tcW w:w="1564" w:type="pct"/>
            <w:hideMark/>
          </w:tcPr>
          <w:p w:rsidRPr="009264CF" w:rsidR="00CB4319" w:rsidP="00CB4319" w:rsidRDefault="00CB4319">
            <w:pPr>
              <w:rPr>
                <w:rFonts w:cs="Arial"/>
                <w:color w:val="333333"/>
              </w:rPr>
            </w:pPr>
            <w:r w:rsidRPr="009264CF">
              <w:rPr>
                <w:rFonts w:cs="Arial"/>
                <w:color w:val="333333"/>
              </w:rPr>
              <w:t>Hawaiian</w:t>
            </w:r>
          </w:p>
        </w:tc>
        <w:tc>
          <w:tcPr>
            <w:tcW w:w="804" w:type="pct"/>
          </w:tcPr>
          <w:p w:rsidRPr="009264CF" w:rsidR="00CB4319" w:rsidP="00CB4319" w:rsidRDefault="00CB4319">
            <w:pPr>
              <w:jc w:val="center"/>
              <w:rPr>
                <w:rFonts w:cs="Arial"/>
                <w:color w:val="333333"/>
              </w:rPr>
            </w:pPr>
            <w:proofErr w:type="spellStart"/>
            <w:r w:rsidRPr="009264CF">
              <w:rPr>
                <w:rFonts w:cs="Arial"/>
                <w:color w:val="333333"/>
              </w:rPr>
              <w:t>gsw</w:t>
            </w:r>
            <w:proofErr w:type="spellEnd"/>
          </w:p>
        </w:tc>
        <w:tc>
          <w:tcPr>
            <w:tcW w:w="1830" w:type="pct"/>
          </w:tcPr>
          <w:p w:rsidRPr="009264CF" w:rsidR="00CB4319" w:rsidP="00CB4319" w:rsidRDefault="00CB4319">
            <w:pPr>
              <w:rPr>
                <w:rFonts w:cs="Arial"/>
                <w:color w:val="333333"/>
              </w:rPr>
            </w:pPr>
            <w:r w:rsidRPr="009264CF">
              <w:rPr>
                <w:rFonts w:cs="Arial"/>
                <w:color w:val="333333"/>
              </w:rPr>
              <w:t>Swiss German; Alemannic; Alsatian</w:t>
            </w:r>
          </w:p>
        </w:tc>
      </w:tr>
      <w:tr w:rsidRPr="009264CF" w:rsidR="00CB4319" w:rsidTr="0036671D">
        <w:trPr>
          <w:cantSplit/>
          <w:trHeight w:val="300"/>
        </w:trPr>
        <w:tc>
          <w:tcPr>
            <w:tcW w:w="802" w:type="pct"/>
            <w:hideMark/>
          </w:tcPr>
          <w:p w:rsidRPr="009264CF" w:rsidR="00CB4319" w:rsidP="00CB4319" w:rsidRDefault="00CB4319">
            <w:pPr>
              <w:jc w:val="center"/>
              <w:rPr>
                <w:rFonts w:cs="Arial"/>
                <w:color w:val="333333"/>
              </w:rPr>
            </w:pPr>
            <w:proofErr w:type="spellStart"/>
            <w:r w:rsidRPr="009264CF">
              <w:rPr>
                <w:rFonts w:cs="Arial"/>
                <w:color w:val="333333"/>
              </w:rPr>
              <w:t>heb</w:t>
            </w:r>
            <w:proofErr w:type="spellEnd"/>
          </w:p>
        </w:tc>
        <w:tc>
          <w:tcPr>
            <w:tcW w:w="1564" w:type="pct"/>
            <w:hideMark/>
          </w:tcPr>
          <w:p w:rsidRPr="009264CF" w:rsidR="00CB4319" w:rsidP="00CB4319" w:rsidRDefault="00CB4319">
            <w:pPr>
              <w:rPr>
                <w:rFonts w:cs="Arial"/>
                <w:color w:val="333333"/>
              </w:rPr>
            </w:pPr>
            <w:r w:rsidRPr="009264CF">
              <w:rPr>
                <w:rFonts w:cs="Arial"/>
                <w:color w:val="333333"/>
              </w:rPr>
              <w:t>Hebrew</w:t>
            </w:r>
          </w:p>
        </w:tc>
        <w:tc>
          <w:tcPr>
            <w:tcW w:w="804" w:type="pct"/>
          </w:tcPr>
          <w:p w:rsidRPr="009264CF" w:rsidR="00CB4319" w:rsidP="00CB4319" w:rsidRDefault="00CB4319">
            <w:pPr>
              <w:jc w:val="center"/>
              <w:rPr>
                <w:rFonts w:cs="Arial"/>
                <w:color w:val="333333"/>
              </w:rPr>
            </w:pPr>
            <w:proofErr w:type="spellStart"/>
            <w:r w:rsidRPr="009264CF">
              <w:rPr>
                <w:rFonts w:cs="Arial"/>
                <w:color w:val="333333"/>
              </w:rPr>
              <w:t>syr</w:t>
            </w:r>
            <w:proofErr w:type="spellEnd"/>
          </w:p>
        </w:tc>
        <w:tc>
          <w:tcPr>
            <w:tcW w:w="1830" w:type="pct"/>
          </w:tcPr>
          <w:p w:rsidRPr="009264CF" w:rsidR="00CB4319" w:rsidP="00CB4319" w:rsidRDefault="00CB4319">
            <w:pPr>
              <w:rPr>
                <w:rFonts w:cs="Arial"/>
                <w:color w:val="333333"/>
              </w:rPr>
            </w:pPr>
            <w:r w:rsidRPr="009264CF">
              <w:rPr>
                <w:rFonts w:cs="Arial"/>
                <w:color w:val="333333"/>
              </w:rPr>
              <w:t>Syriac</w:t>
            </w:r>
          </w:p>
        </w:tc>
      </w:tr>
      <w:tr w:rsidRPr="009264CF" w:rsidR="00CB4319" w:rsidTr="0036671D">
        <w:trPr>
          <w:cantSplit/>
          <w:trHeight w:val="300"/>
        </w:trPr>
        <w:tc>
          <w:tcPr>
            <w:tcW w:w="802" w:type="pct"/>
            <w:hideMark/>
          </w:tcPr>
          <w:p w:rsidRPr="009264CF" w:rsidR="00CB4319" w:rsidP="00CB4319" w:rsidRDefault="00CB4319">
            <w:pPr>
              <w:jc w:val="center"/>
              <w:rPr>
                <w:rFonts w:cs="Arial"/>
                <w:color w:val="333333"/>
              </w:rPr>
            </w:pPr>
            <w:r w:rsidRPr="009264CF">
              <w:rPr>
                <w:rFonts w:cs="Arial"/>
                <w:color w:val="333333"/>
              </w:rPr>
              <w:t>her</w:t>
            </w:r>
          </w:p>
        </w:tc>
        <w:tc>
          <w:tcPr>
            <w:tcW w:w="1564" w:type="pct"/>
            <w:hideMark/>
          </w:tcPr>
          <w:p w:rsidRPr="009264CF" w:rsidR="00CB4319" w:rsidP="00CB4319" w:rsidRDefault="00CB4319">
            <w:pPr>
              <w:rPr>
                <w:rFonts w:cs="Arial"/>
                <w:color w:val="333333"/>
              </w:rPr>
            </w:pPr>
            <w:r w:rsidRPr="009264CF">
              <w:rPr>
                <w:rFonts w:cs="Arial"/>
                <w:color w:val="333333"/>
              </w:rPr>
              <w:t>Herero</w:t>
            </w:r>
          </w:p>
        </w:tc>
        <w:tc>
          <w:tcPr>
            <w:tcW w:w="804" w:type="pct"/>
          </w:tcPr>
          <w:p w:rsidRPr="009264CF" w:rsidR="00CB4319" w:rsidP="00CB4319" w:rsidRDefault="00CB4319">
            <w:pPr>
              <w:jc w:val="center"/>
              <w:rPr>
                <w:rFonts w:cs="Arial"/>
                <w:color w:val="333333"/>
              </w:rPr>
            </w:pPr>
            <w:proofErr w:type="spellStart"/>
            <w:r w:rsidRPr="009264CF">
              <w:rPr>
                <w:rFonts w:cs="Arial"/>
                <w:color w:val="333333"/>
              </w:rPr>
              <w:t>tgl</w:t>
            </w:r>
            <w:proofErr w:type="spellEnd"/>
          </w:p>
        </w:tc>
        <w:tc>
          <w:tcPr>
            <w:tcW w:w="1830" w:type="pct"/>
          </w:tcPr>
          <w:p w:rsidRPr="009264CF" w:rsidR="00CB4319" w:rsidP="00CB4319" w:rsidRDefault="00CB4319">
            <w:pPr>
              <w:rPr>
                <w:rFonts w:cs="Arial"/>
                <w:color w:val="333333"/>
              </w:rPr>
            </w:pPr>
            <w:r w:rsidRPr="009264CF">
              <w:rPr>
                <w:rFonts w:cs="Arial"/>
                <w:color w:val="333333"/>
              </w:rPr>
              <w:t>Tagalog</w:t>
            </w:r>
          </w:p>
        </w:tc>
      </w:tr>
      <w:tr w:rsidRPr="009264CF" w:rsidR="00CB4319" w:rsidTr="0036671D">
        <w:trPr>
          <w:cantSplit/>
          <w:trHeight w:val="300"/>
        </w:trPr>
        <w:tc>
          <w:tcPr>
            <w:tcW w:w="802" w:type="pct"/>
            <w:hideMark/>
          </w:tcPr>
          <w:p w:rsidRPr="009264CF" w:rsidR="00CB4319" w:rsidP="00CB4319" w:rsidRDefault="00CB4319">
            <w:pPr>
              <w:jc w:val="center"/>
              <w:rPr>
                <w:rFonts w:cs="Arial"/>
                <w:color w:val="333333"/>
              </w:rPr>
            </w:pPr>
            <w:proofErr w:type="spellStart"/>
            <w:r w:rsidRPr="009264CF">
              <w:rPr>
                <w:rFonts w:cs="Arial"/>
                <w:color w:val="333333"/>
              </w:rPr>
              <w:lastRenderedPageBreak/>
              <w:t>hil</w:t>
            </w:r>
            <w:proofErr w:type="spellEnd"/>
          </w:p>
        </w:tc>
        <w:tc>
          <w:tcPr>
            <w:tcW w:w="1564" w:type="pct"/>
            <w:hideMark/>
          </w:tcPr>
          <w:p w:rsidRPr="009264CF" w:rsidR="00CB4319" w:rsidP="00CB4319" w:rsidRDefault="00CB4319">
            <w:pPr>
              <w:rPr>
                <w:rFonts w:cs="Arial"/>
                <w:color w:val="333333"/>
              </w:rPr>
            </w:pPr>
            <w:r w:rsidRPr="009264CF">
              <w:rPr>
                <w:rFonts w:cs="Arial"/>
                <w:color w:val="333333"/>
              </w:rPr>
              <w:t>Hiligaynon</w:t>
            </w:r>
          </w:p>
        </w:tc>
        <w:tc>
          <w:tcPr>
            <w:tcW w:w="804" w:type="pct"/>
          </w:tcPr>
          <w:p w:rsidRPr="009264CF" w:rsidR="00CB4319" w:rsidP="00CB4319" w:rsidRDefault="00CB4319">
            <w:pPr>
              <w:jc w:val="center"/>
              <w:rPr>
                <w:rFonts w:cs="Arial"/>
                <w:color w:val="333333"/>
              </w:rPr>
            </w:pPr>
            <w:proofErr w:type="spellStart"/>
            <w:r w:rsidRPr="009264CF">
              <w:rPr>
                <w:rFonts w:cs="Arial"/>
                <w:color w:val="333333"/>
              </w:rPr>
              <w:t>tah</w:t>
            </w:r>
            <w:proofErr w:type="spellEnd"/>
          </w:p>
        </w:tc>
        <w:tc>
          <w:tcPr>
            <w:tcW w:w="1830" w:type="pct"/>
          </w:tcPr>
          <w:p w:rsidRPr="009264CF" w:rsidR="00CB4319" w:rsidP="00CB4319" w:rsidRDefault="00CB4319">
            <w:pPr>
              <w:rPr>
                <w:rFonts w:cs="Arial"/>
                <w:color w:val="333333"/>
              </w:rPr>
            </w:pPr>
            <w:r w:rsidRPr="009264CF">
              <w:rPr>
                <w:rFonts w:cs="Arial"/>
                <w:color w:val="333333"/>
              </w:rPr>
              <w:t>Tahitian</w:t>
            </w:r>
          </w:p>
        </w:tc>
      </w:tr>
      <w:tr w:rsidRPr="009264CF" w:rsidR="00CB4319" w:rsidTr="0036671D">
        <w:trPr>
          <w:cantSplit/>
          <w:trHeight w:val="510"/>
        </w:trPr>
        <w:tc>
          <w:tcPr>
            <w:tcW w:w="802" w:type="pct"/>
            <w:hideMark/>
          </w:tcPr>
          <w:p w:rsidRPr="009264CF" w:rsidR="00CB4319" w:rsidP="00CB4319" w:rsidRDefault="00CB4319">
            <w:pPr>
              <w:jc w:val="center"/>
              <w:rPr>
                <w:rFonts w:cs="Arial"/>
                <w:color w:val="333333"/>
              </w:rPr>
            </w:pPr>
            <w:r w:rsidRPr="009264CF">
              <w:rPr>
                <w:rFonts w:cs="Arial"/>
                <w:color w:val="333333"/>
              </w:rPr>
              <w:t>him</w:t>
            </w:r>
          </w:p>
        </w:tc>
        <w:tc>
          <w:tcPr>
            <w:tcW w:w="1564" w:type="pct"/>
            <w:hideMark/>
          </w:tcPr>
          <w:p w:rsidRPr="009264CF" w:rsidR="00CB4319" w:rsidP="00CB4319" w:rsidRDefault="00CB4319">
            <w:pPr>
              <w:rPr>
                <w:rFonts w:cs="Arial"/>
                <w:color w:val="333333"/>
              </w:rPr>
            </w:pPr>
            <w:proofErr w:type="spellStart"/>
            <w:r w:rsidRPr="009264CF">
              <w:rPr>
                <w:rFonts w:cs="Arial"/>
                <w:color w:val="333333"/>
              </w:rPr>
              <w:t>Himachali</w:t>
            </w:r>
            <w:proofErr w:type="spellEnd"/>
            <w:r w:rsidRPr="009264CF">
              <w:rPr>
                <w:rFonts w:cs="Arial"/>
                <w:color w:val="333333"/>
              </w:rPr>
              <w:t xml:space="preserve"> languages; Western Pahari languages</w:t>
            </w:r>
          </w:p>
        </w:tc>
        <w:tc>
          <w:tcPr>
            <w:tcW w:w="804" w:type="pct"/>
          </w:tcPr>
          <w:p w:rsidRPr="009264CF" w:rsidR="00CB4319" w:rsidP="00CB4319" w:rsidRDefault="00CB4319">
            <w:pPr>
              <w:jc w:val="center"/>
              <w:rPr>
                <w:rFonts w:cs="Arial"/>
                <w:color w:val="333333"/>
              </w:rPr>
            </w:pPr>
            <w:r w:rsidRPr="009264CF">
              <w:rPr>
                <w:rFonts w:cs="Arial"/>
                <w:color w:val="333333"/>
              </w:rPr>
              <w:t>tai</w:t>
            </w:r>
          </w:p>
        </w:tc>
        <w:tc>
          <w:tcPr>
            <w:tcW w:w="1830" w:type="pct"/>
          </w:tcPr>
          <w:p w:rsidRPr="009264CF" w:rsidR="00CB4319" w:rsidP="00CB4319" w:rsidRDefault="00CB4319">
            <w:pPr>
              <w:rPr>
                <w:rFonts w:cs="Arial"/>
                <w:color w:val="333333"/>
              </w:rPr>
            </w:pPr>
            <w:r w:rsidRPr="009264CF">
              <w:rPr>
                <w:rFonts w:cs="Arial"/>
                <w:color w:val="333333"/>
              </w:rPr>
              <w:t>Tai languages</w:t>
            </w:r>
          </w:p>
        </w:tc>
      </w:tr>
      <w:tr w:rsidRPr="009264CF" w:rsidR="00CB4319" w:rsidTr="0036671D">
        <w:trPr>
          <w:cantSplit/>
          <w:trHeight w:val="300"/>
        </w:trPr>
        <w:tc>
          <w:tcPr>
            <w:tcW w:w="802" w:type="pct"/>
            <w:hideMark/>
          </w:tcPr>
          <w:p w:rsidRPr="009264CF" w:rsidR="00CB4319" w:rsidP="00CB4319" w:rsidRDefault="00CB4319">
            <w:pPr>
              <w:jc w:val="center"/>
              <w:rPr>
                <w:rFonts w:cs="Arial"/>
                <w:color w:val="333333"/>
              </w:rPr>
            </w:pPr>
            <w:proofErr w:type="spellStart"/>
            <w:r w:rsidRPr="009264CF">
              <w:rPr>
                <w:rFonts w:cs="Arial"/>
                <w:color w:val="333333"/>
              </w:rPr>
              <w:t>hin</w:t>
            </w:r>
            <w:proofErr w:type="spellEnd"/>
          </w:p>
        </w:tc>
        <w:tc>
          <w:tcPr>
            <w:tcW w:w="1564" w:type="pct"/>
            <w:hideMark/>
          </w:tcPr>
          <w:p w:rsidRPr="009264CF" w:rsidR="00CB4319" w:rsidP="00CB4319" w:rsidRDefault="00CB4319">
            <w:pPr>
              <w:rPr>
                <w:rFonts w:cs="Arial"/>
                <w:color w:val="333333"/>
              </w:rPr>
            </w:pPr>
            <w:r w:rsidRPr="009264CF">
              <w:rPr>
                <w:rFonts w:cs="Arial"/>
                <w:color w:val="333333"/>
              </w:rPr>
              <w:t>Hindi</w:t>
            </w:r>
          </w:p>
        </w:tc>
        <w:tc>
          <w:tcPr>
            <w:tcW w:w="804" w:type="pct"/>
          </w:tcPr>
          <w:p w:rsidRPr="009264CF" w:rsidR="00CB4319" w:rsidP="00CB4319" w:rsidRDefault="00CB4319">
            <w:pPr>
              <w:jc w:val="center"/>
              <w:rPr>
                <w:rFonts w:cs="Arial"/>
                <w:color w:val="333333"/>
              </w:rPr>
            </w:pPr>
            <w:proofErr w:type="spellStart"/>
            <w:r w:rsidRPr="009264CF">
              <w:rPr>
                <w:rFonts w:cs="Arial"/>
                <w:color w:val="333333"/>
              </w:rPr>
              <w:t>tgk</w:t>
            </w:r>
            <w:proofErr w:type="spellEnd"/>
          </w:p>
        </w:tc>
        <w:tc>
          <w:tcPr>
            <w:tcW w:w="1830" w:type="pct"/>
          </w:tcPr>
          <w:p w:rsidRPr="009264CF" w:rsidR="00CB4319" w:rsidP="00CB4319" w:rsidRDefault="00CB4319">
            <w:pPr>
              <w:rPr>
                <w:rFonts w:cs="Arial"/>
                <w:color w:val="333333"/>
              </w:rPr>
            </w:pPr>
            <w:r w:rsidRPr="009264CF">
              <w:rPr>
                <w:rFonts w:cs="Arial"/>
                <w:color w:val="333333"/>
              </w:rPr>
              <w:t>Tajik</w:t>
            </w:r>
          </w:p>
        </w:tc>
      </w:tr>
      <w:tr w:rsidRPr="009264CF" w:rsidR="00CB4319" w:rsidTr="0036671D">
        <w:trPr>
          <w:cantSplit/>
          <w:trHeight w:val="300"/>
        </w:trPr>
        <w:tc>
          <w:tcPr>
            <w:tcW w:w="802" w:type="pct"/>
            <w:hideMark/>
          </w:tcPr>
          <w:p w:rsidRPr="009264CF" w:rsidR="00CB4319" w:rsidP="00CB4319" w:rsidRDefault="00CB4319">
            <w:pPr>
              <w:jc w:val="center"/>
              <w:rPr>
                <w:rFonts w:cs="Arial"/>
                <w:color w:val="333333"/>
              </w:rPr>
            </w:pPr>
            <w:proofErr w:type="spellStart"/>
            <w:r w:rsidRPr="009264CF">
              <w:rPr>
                <w:rFonts w:cs="Arial"/>
                <w:color w:val="333333"/>
              </w:rPr>
              <w:t>hmo</w:t>
            </w:r>
            <w:proofErr w:type="spellEnd"/>
          </w:p>
        </w:tc>
        <w:tc>
          <w:tcPr>
            <w:tcW w:w="1564" w:type="pct"/>
            <w:hideMark/>
          </w:tcPr>
          <w:p w:rsidRPr="009264CF" w:rsidR="00CB4319" w:rsidP="00CB4319" w:rsidRDefault="00CB4319">
            <w:pPr>
              <w:rPr>
                <w:rFonts w:cs="Arial"/>
                <w:color w:val="333333"/>
              </w:rPr>
            </w:pPr>
            <w:proofErr w:type="spellStart"/>
            <w:r w:rsidRPr="009264CF">
              <w:rPr>
                <w:rFonts w:cs="Arial"/>
                <w:color w:val="333333"/>
              </w:rPr>
              <w:t>Hiri</w:t>
            </w:r>
            <w:proofErr w:type="spellEnd"/>
            <w:r w:rsidRPr="009264CF">
              <w:rPr>
                <w:rFonts w:cs="Arial"/>
                <w:color w:val="333333"/>
              </w:rPr>
              <w:t xml:space="preserve"> Motu</w:t>
            </w:r>
          </w:p>
        </w:tc>
        <w:tc>
          <w:tcPr>
            <w:tcW w:w="804" w:type="pct"/>
          </w:tcPr>
          <w:p w:rsidRPr="009264CF" w:rsidR="00CB4319" w:rsidP="00CB4319" w:rsidRDefault="00CB4319">
            <w:pPr>
              <w:jc w:val="center"/>
              <w:rPr>
                <w:rFonts w:cs="Arial"/>
                <w:color w:val="333333"/>
              </w:rPr>
            </w:pPr>
            <w:proofErr w:type="spellStart"/>
            <w:r w:rsidRPr="009264CF">
              <w:rPr>
                <w:rFonts w:cs="Arial"/>
                <w:color w:val="333333"/>
              </w:rPr>
              <w:t>tmh</w:t>
            </w:r>
            <w:proofErr w:type="spellEnd"/>
          </w:p>
        </w:tc>
        <w:tc>
          <w:tcPr>
            <w:tcW w:w="1830" w:type="pct"/>
          </w:tcPr>
          <w:p w:rsidRPr="009264CF" w:rsidR="00CB4319" w:rsidP="00CB4319" w:rsidRDefault="00CB4319">
            <w:pPr>
              <w:rPr>
                <w:rFonts w:cs="Arial"/>
                <w:color w:val="333333"/>
              </w:rPr>
            </w:pPr>
            <w:r w:rsidRPr="009264CF">
              <w:rPr>
                <w:rFonts w:cs="Arial"/>
                <w:color w:val="333333"/>
              </w:rPr>
              <w:t>Tamashek</w:t>
            </w:r>
          </w:p>
        </w:tc>
      </w:tr>
      <w:tr w:rsidRPr="009264CF" w:rsidR="00CB4319" w:rsidTr="0036671D">
        <w:trPr>
          <w:cantSplit/>
          <w:trHeight w:val="300"/>
        </w:trPr>
        <w:tc>
          <w:tcPr>
            <w:tcW w:w="802" w:type="pct"/>
            <w:hideMark/>
          </w:tcPr>
          <w:p w:rsidRPr="009264CF" w:rsidR="00CB4319" w:rsidP="00CB4319" w:rsidRDefault="00CB4319">
            <w:pPr>
              <w:jc w:val="center"/>
              <w:rPr>
                <w:rFonts w:cs="Arial"/>
                <w:color w:val="333333"/>
              </w:rPr>
            </w:pPr>
            <w:r w:rsidRPr="009264CF">
              <w:rPr>
                <w:rFonts w:cs="Arial"/>
                <w:color w:val="333333"/>
              </w:rPr>
              <w:t>hit</w:t>
            </w:r>
          </w:p>
        </w:tc>
        <w:tc>
          <w:tcPr>
            <w:tcW w:w="1564" w:type="pct"/>
            <w:hideMark/>
          </w:tcPr>
          <w:p w:rsidRPr="009264CF" w:rsidR="00CB4319" w:rsidP="00CB4319" w:rsidRDefault="00CB4319">
            <w:pPr>
              <w:rPr>
                <w:rFonts w:cs="Arial"/>
                <w:color w:val="333333"/>
              </w:rPr>
            </w:pPr>
            <w:r w:rsidRPr="009264CF">
              <w:rPr>
                <w:rFonts w:cs="Arial"/>
                <w:color w:val="333333"/>
              </w:rPr>
              <w:t>Hittite</w:t>
            </w:r>
          </w:p>
        </w:tc>
        <w:tc>
          <w:tcPr>
            <w:tcW w:w="804" w:type="pct"/>
          </w:tcPr>
          <w:p w:rsidRPr="009264CF" w:rsidR="00CB4319" w:rsidP="00CB4319" w:rsidRDefault="00CB4319">
            <w:pPr>
              <w:jc w:val="center"/>
              <w:rPr>
                <w:rFonts w:cs="Arial"/>
                <w:color w:val="333333"/>
              </w:rPr>
            </w:pPr>
            <w:r w:rsidRPr="009264CF">
              <w:rPr>
                <w:rFonts w:cs="Arial"/>
                <w:color w:val="333333"/>
              </w:rPr>
              <w:t>tam</w:t>
            </w:r>
          </w:p>
        </w:tc>
        <w:tc>
          <w:tcPr>
            <w:tcW w:w="1830" w:type="pct"/>
          </w:tcPr>
          <w:p w:rsidRPr="009264CF" w:rsidR="00CB4319" w:rsidP="00CB4319" w:rsidRDefault="00CB4319">
            <w:pPr>
              <w:rPr>
                <w:rFonts w:cs="Arial"/>
                <w:color w:val="333333"/>
              </w:rPr>
            </w:pPr>
            <w:r w:rsidRPr="009264CF">
              <w:rPr>
                <w:rFonts w:cs="Arial"/>
                <w:color w:val="333333"/>
              </w:rPr>
              <w:t>Tamil</w:t>
            </w:r>
          </w:p>
        </w:tc>
      </w:tr>
      <w:tr w:rsidRPr="009264CF" w:rsidR="00CB4319" w:rsidTr="0036671D">
        <w:trPr>
          <w:cantSplit/>
          <w:trHeight w:val="300"/>
        </w:trPr>
        <w:tc>
          <w:tcPr>
            <w:tcW w:w="802" w:type="pct"/>
            <w:hideMark/>
          </w:tcPr>
          <w:p w:rsidRPr="009264CF" w:rsidR="00CB4319" w:rsidP="00CB4319" w:rsidRDefault="00CB4319">
            <w:pPr>
              <w:jc w:val="center"/>
              <w:rPr>
                <w:rFonts w:cs="Arial"/>
                <w:color w:val="333333"/>
              </w:rPr>
            </w:pPr>
            <w:proofErr w:type="spellStart"/>
            <w:r w:rsidRPr="009264CF">
              <w:rPr>
                <w:rFonts w:cs="Arial"/>
                <w:color w:val="333333"/>
              </w:rPr>
              <w:t>hmn</w:t>
            </w:r>
            <w:proofErr w:type="spellEnd"/>
          </w:p>
        </w:tc>
        <w:tc>
          <w:tcPr>
            <w:tcW w:w="1564" w:type="pct"/>
            <w:hideMark/>
          </w:tcPr>
          <w:p w:rsidRPr="009264CF" w:rsidR="00CB4319" w:rsidP="00CB4319" w:rsidRDefault="00CB4319">
            <w:pPr>
              <w:rPr>
                <w:rFonts w:cs="Arial"/>
                <w:color w:val="333333"/>
              </w:rPr>
            </w:pPr>
            <w:r w:rsidRPr="009264CF">
              <w:rPr>
                <w:rFonts w:cs="Arial"/>
                <w:color w:val="333333"/>
              </w:rPr>
              <w:t xml:space="preserve">Hmong; </w:t>
            </w:r>
            <w:proofErr w:type="spellStart"/>
            <w:r w:rsidRPr="009264CF">
              <w:rPr>
                <w:rFonts w:cs="Arial"/>
                <w:color w:val="333333"/>
              </w:rPr>
              <w:t>Mong</w:t>
            </w:r>
            <w:proofErr w:type="spellEnd"/>
          </w:p>
        </w:tc>
        <w:tc>
          <w:tcPr>
            <w:tcW w:w="804" w:type="pct"/>
          </w:tcPr>
          <w:p w:rsidRPr="009264CF" w:rsidR="00CB4319" w:rsidP="00CB4319" w:rsidRDefault="00CB4319">
            <w:pPr>
              <w:jc w:val="center"/>
              <w:rPr>
                <w:rFonts w:cs="Arial"/>
                <w:color w:val="333333"/>
              </w:rPr>
            </w:pPr>
            <w:r w:rsidRPr="009264CF">
              <w:rPr>
                <w:rFonts w:cs="Arial"/>
                <w:color w:val="333333"/>
              </w:rPr>
              <w:t>tat</w:t>
            </w:r>
          </w:p>
        </w:tc>
        <w:tc>
          <w:tcPr>
            <w:tcW w:w="1830" w:type="pct"/>
          </w:tcPr>
          <w:p w:rsidRPr="009264CF" w:rsidR="00CB4319" w:rsidP="00CB4319" w:rsidRDefault="00CB4319">
            <w:pPr>
              <w:rPr>
                <w:rFonts w:cs="Arial"/>
                <w:color w:val="333333"/>
              </w:rPr>
            </w:pPr>
            <w:r w:rsidRPr="009264CF">
              <w:rPr>
                <w:rFonts w:cs="Arial"/>
                <w:color w:val="333333"/>
              </w:rPr>
              <w:t>Tatar</w:t>
            </w:r>
          </w:p>
        </w:tc>
      </w:tr>
      <w:tr w:rsidRPr="009264CF" w:rsidR="00CB4319" w:rsidTr="0036671D">
        <w:trPr>
          <w:cantSplit/>
          <w:trHeight w:val="300"/>
        </w:trPr>
        <w:tc>
          <w:tcPr>
            <w:tcW w:w="802" w:type="pct"/>
            <w:hideMark/>
          </w:tcPr>
          <w:p w:rsidRPr="009264CF" w:rsidR="00CB4319" w:rsidP="00CB4319" w:rsidRDefault="00CB4319">
            <w:pPr>
              <w:jc w:val="center"/>
              <w:rPr>
                <w:rFonts w:cs="Arial"/>
                <w:color w:val="333333"/>
              </w:rPr>
            </w:pPr>
            <w:proofErr w:type="spellStart"/>
            <w:r w:rsidRPr="009264CF">
              <w:rPr>
                <w:rFonts w:cs="Arial"/>
                <w:color w:val="333333"/>
              </w:rPr>
              <w:t>hun</w:t>
            </w:r>
            <w:proofErr w:type="spellEnd"/>
          </w:p>
        </w:tc>
        <w:tc>
          <w:tcPr>
            <w:tcW w:w="1564" w:type="pct"/>
            <w:hideMark/>
          </w:tcPr>
          <w:p w:rsidRPr="009264CF" w:rsidR="00CB4319" w:rsidP="00CB4319" w:rsidRDefault="00CB4319">
            <w:pPr>
              <w:rPr>
                <w:rFonts w:cs="Arial"/>
                <w:color w:val="333333"/>
              </w:rPr>
            </w:pPr>
            <w:r w:rsidRPr="009264CF">
              <w:rPr>
                <w:rFonts w:cs="Arial"/>
                <w:color w:val="333333"/>
              </w:rPr>
              <w:t>Hungarian</w:t>
            </w:r>
          </w:p>
        </w:tc>
        <w:tc>
          <w:tcPr>
            <w:tcW w:w="804" w:type="pct"/>
          </w:tcPr>
          <w:p w:rsidRPr="009264CF" w:rsidR="00CB4319" w:rsidP="00CB4319" w:rsidRDefault="00CB4319">
            <w:pPr>
              <w:jc w:val="center"/>
              <w:rPr>
                <w:rFonts w:cs="Arial"/>
                <w:color w:val="333333"/>
              </w:rPr>
            </w:pPr>
            <w:proofErr w:type="spellStart"/>
            <w:r w:rsidRPr="009264CF">
              <w:rPr>
                <w:rFonts w:cs="Arial"/>
                <w:color w:val="333333"/>
              </w:rPr>
              <w:t>tel</w:t>
            </w:r>
            <w:proofErr w:type="spellEnd"/>
          </w:p>
        </w:tc>
        <w:tc>
          <w:tcPr>
            <w:tcW w:w="1830" w:type="pct"/>
          </w:tcPr>
          <w:p w:rsidRPr="009264CF" w:rsidR="00CB4319" w:rsidP="00CB4319" w:rsidRDefault="00CB4319">
            <w:pPr>
              <w:rPr>
                <w:rFonts w:cs="Arial"/>
                <w:color w:val="333333"/>
              </w:rPr>
            </w:pPr>
            <w:r w:rsidRPr="009264CF">
              <w:rPr>
                <w:rFonts w:cs="Arial"/>
                <w:color w:val="333333"/>
              </w:rPr>
              <w:t>Telugu</w:t>
            </w:r>
          </w:p>
        </w:tc>
      </w:tr>
      <w:tr w:rsidRPr="009264CF" w:rsidR="00CB4319" w:rsidTr="0036671D">
        <w:trPr>
          <w:cantSplit/>
          <w:trHeight w:val="300"/>
        </w:trPr>
        <w:tc>
          <w:tcPr>
            <w:tcW w:w="802" w:type="pct"/>
            <w:hideMark/>
          </w:tcPr>
          <w:p w:rsidRPr="009264CF" w:rsidR="00CB4319" w:rsidP="00CB4319" w:rsidRDefault="00CB4319">
            <w:pPr>
              <w:jc w:val="center"/>
              <w:rPr>
                <w:rFonts w:cs="Arial"/>
                <w:color w:val="333333"/>
              </w:rPr>
            </w:pPr>
            <w:proofErr w:type="spellStart"/>
            <w:r w:rsidRPr="009264CF">
              <w:rPr>
                <w:rFonts w:cs="Arial"/>
                <w:color w:val="333333"/>
              </w:rPr>
              <w:t>hup</w:t>
            </w:r>
            <w:proofErr w:type="spellEnd"/>
          </w:p>
        </w:tc>
        <w:tc>
          <w:tcPr>
            <w:tcW w:w="1564" w:type="pct"/>
            <w:hideMark/>
          </w:tcPr>
          <w:p w:rsidRPr="009264CF" w:rsidR="00CB4319" w:rsidP="00CB4319" w:rsidRDefault="00CB4319">
            <w:pPr>
              <w:rPr>
                <w:rFonts w:cs="Arial"/>
                <w:color w:val="333333"/>
              </w:rPr>
            </w:pPr>
            <w:r w:rsidRPr="009264CF">
              <w:rPr>
                <w:rFonts w:cs="Arial"/>
                <w:color w:val="333333"/>
              </w:rPr>
              <w:t>Hupa</w:t>
            </w:r>
          </w:p>
        </w:tc>
        <w:tc>
          <w:tcPr>
            <w:tcW w:w="804" w:type="pct"/>
          </w:tcPr>
          <w:p w:rsidRPr="009264CF" w:rsidR="00CB4319" w:rsidP="00CB4319" w:rsidRDefault="00CB4319">
            <w:pPr>
              <w:jc w:val="center"/>
              <w:rPr>
                <w:rFonts w:cs="Arial"/>
                <w:color w:val="333333"/>
              </w:rPr>
            </w:pPr>
            <w:proofErr w:type="spellStart"/>
            <w:r w:rsidRPr="009264CF">
              <w:rPr>
                <w:rFonts w:cs="Arial"/>
                <w:color w:val="333333"/>
              </w:rPr>
              <w:t>ter</w:t>
            </w:r>
            <w:proofErr w:type="spellEnd"/>
          </w:p>
        </w:tc>
        <w:tc>
          <w:tcPr>
            <w:tcW w:w="1830" w:type="pct"/>
          </w:tcPr>
          <w:p w:rsidRPr="009264CF" w:rsidR="00CB4319" w:rsidP="00CB4319" w:rsidRDefault="00CB4319">
            <w:pPr>
              <w:rPr>
                <w:rFonts w:cs="Arial"/>
                <w:color w:val="333333"/>
              </w:rPr>
            </w:pPr>
            <w:proofErr w:type="spellStart"/>
            <w:r w:rsidRPr="009264CF">
              <w:rPr>
                <w:rFonts w:cs="Arial"/>
                <w:color w:val="333333"/>
              </w:rPr>
              <w:t>Tereno</w:t>
            </w:r>
            <w:proofErr w:type="spellEnd"/>
          </w:p>
        </w:tc>
      </w:tr>
      <w:tr w:rsidRPr="009264CF" w:rsidR="00CB4319" w:rsidTr="0036671D">
        <w:trPr>
          <w:cantSplit/>
          <w:trHeight w:val="300"/>
        </w:trPr>
        <w:tc>
          <w:tcPr>
            <w:tcW w:w="802" w:type="pct"/>
            <w:hideMark/>
          </w:tcPr>
          <w:p w:rsidRPr="009264CF" w:rsidR="00CB4319" w:rsidP="00CB4319" w:rsidRDefault="00CB4319">
            <w:pPr>
              <w:jc w:val="center"/>
              <w:rPr>
                <w:rFonts w:cs="Arial"/>
                <w:color w:val="333333"/>
              </w:rPr>
            </w:pPr>
            <w:proofErr w:type="spellStart"/>
            <w:r w:rsidRPr="009264CF">
              <w:rPr>
                <w:rFonts w:cs="Arial"/>
                <w:color w:val="333333"/>
              </w:rPr>
              <w:t>iba</w:t>
            </w:r>
            <w:proofErr w:type="spellEnd"/>
          </w:p>
        </w:tc>
        <w:tc>
          <w:tcPr>
            <w:tcW w:w="1564" w:type="pct"/>
            <w:hideMark/>
          </w:tcPr>
          <w:p w:rsidRPr="009264CF" w:rsidR="00CB4319" w:rsidP="00CB4319" w:rsidRDefault="00CB4319">
            <w:pPr>
              <w:rPr>
                <w:rFonts w:cs="Arial"/>
                <w:color w:val="333333"/>
              </w:rPr>
            </w:pPr>
            <w:r w:rsidRPr="009264CF">
              <w:rPr>
                <w:rFonts w:cs="Arial"/>
                <w:color w:val="333333"/>
              </w:rPr>
              <w:t>Iban</w:t>
            </w:r>
          </w:p>
        </w:tc>
        <w:tc>
          <w:tcPr>
            <w:tcW w:w="804" w:type="pct"/>
          </w:tcPr>
          <w:p w:rsidRPr="009264CF" w:rsidR="00CB4319" w:rsidP="00CB4319" w:rsidRDefault="00CB4319">
            <w:pPr>
              <w:jc w:val="center"/>
              <w:rPr>
                <w:rFonts w:cs="Arial"/>
                <w:color w:val="333333"/>
              </w:rPr>
            </w:pPr>
            <w:proofErr w:type="spellStart"/>
            <w:r w:rsidRPr="009264CF">
              <w:rPr>
                <w:rFonts w:cs="Arial"/>
                <w:color w:val="333333"/>
              </w:rPr>
              <w:t>tet</w:t>
            </w:r>
            <w:proofErr w:type="spellEnd"/>
          </w:p>
        </w:tc>
        <w:tc>
          <w:tcPr>
            <w:tcW w:w="1830" w:type="pct"/>
          </w:tcPr>
          <w:p w:rsidRPr="009264CF" w:rsidR="00CB4319" w:rsidP="00CB4319" w:rsidRDefault="00CB4319">
            <w:pPr>
              <w:rPr>
                <w:rFonts w:cs="Arial"/>
                <w:color w:val="333333"/>
              </w:rPr>
            </w:pPr>
            <w:r w:rsidRPr="009264CF">
              <w:rPr>
                <w:rFonts w:cs="Arial"/>
                <w:color w:val="333333"/>
              </w:rPr>
              <w:t>Tetum</w:t>
            </w:r>
          </w:p>
        </w:tc>
      </w:tr>
      <w:tr w:rsidRPr="009264CF" w:rsidR="00CB4319" w:rsidTr="0036671D">
        <w:trPr>
          <w:cantSplit/>
          <w:trHeight w:val="300"/>
        </w:trPr>
        <w:tc>
          <w:tcPr>
            <w:tcW w:w="802" w:type="pct"/>
            <w:hideMark/>
          </w:tcPr>
          <w:p w:rsidRPr="009264CF" w:rsidR="00CB4319" w:rsidP="00CB4319" w:rsidRDefault="00CB4319">
            <w:pPr>
              <w:jc w:val="center"/>
              <w:rPr>
                <w:rFonts w:cs="Arial"/>
                <w:color w:val="333333"/>
              </w:rPr>
            </w:pPr>
            <w:r w:rsidRPr="009264CF">
              <w:rPr>
                <w:rFonts w:cs="Arial"/>
                <w:color w:val="333333"/>
              </w:rPr>
              <w:t>ice</w:t>
            </w:r>
          </w:p>
        </w:tc>
        <w:tc>
          <w:tcPr>
            <w:tcW w:w="1564" w:type="pct"/>
            <w:hideMark/>
          </w:tcPr>
          <w:p w:rsidRPr="009264CF" w:rsidR="00CB4319" w:rsidP="00CB4319" w:rsidRDefault="00CB4319">
            <w:pPr>
              <w:rPr>
                <w:rFonts w:cs="Arial"/>
                <w:color w:val="333333"/>
              </w:rPr>
            </w:pPr>
            <w:r w:rsidRPr="009264CF">
              <w:rPr>
                <w:rFonts w:cs="Arial"/>
                <w:color w:val="333333"/>
              </w:rPr>
              <w:t>Icelandic</w:t>
            </w:r>
          </w:p>
        </w:tc>
        <w:tc>
          <w:tcPr>
            <w:tcW w:w="804" w:type="pct"/>
          </w:tcPr>
          <w:p w:rsidRPr="009264CF" w:rsidR="00CB4319" w:rsidP="00CB4319" w:rsidRDefault="00CB4319">
            <w:pPr>
              <w:jc w:val="center"/>
              <w:rPr>
                <w:rFonts w:cs="Arial"/>
                <w:color w:val="333333"/>
              </w:rPr>
            </w:pPr>
            <w:proofErr w:type="spellStart"/>
            <w:r w:rsidRPr="009264CF">
              <w:rPr>
                <w:rFonts w:cs="Arial"/>
                <w:color w:val="333333"/>
              </w:rPr>
              <w:t>tha</w:t>
            </w:r>
            <w:proofErr w:type="spellEnd"/>
          </w:p>
        </w:tc>
        <w:tc>
          <w:tcPr>
            <w:tcW w:w="1830" w:type="pct"/>
          </w:tcPr>
          <w:p w:rsidRPr="009264CF" w:rsidR="00CB4319" w:rsidP="00CB4319" w:rsidRDefault="00CB4319">
            <w:pPr>
              <w:rPr>
                <w:rFonts w:cs="Arial"/>
                <w:color w:val="333333"/>
              </w:rPr>
            </w:pPr>
            <w:r w:rsidRPr="009264CF">
              <w:rPr>
                <w:rFonts w:cs="Arial"/>
                <w:color w:val="333333"/>
              </w:rPr>
              <w:t>Thai</w:t>
            </w:r>
          </w:p>
        </w:tc>
      </w:tr>
      <w:tr w:rsidRPr="009264CF" w:rsidR="00CB4319" w:rsidTr="0036671D">
        <w:trPr>
          <w:cantSplit/>
          <w:trHeight w:val="300"/>
        </w:trPr>
        <w:tc>
          <w:tcPr>
            <w:tcW w:w="802" w:type="pct"/>
            <w:hideMark/>
          </w:tcPr>
          <w:p w:rsidRPr="009264CF" w:rsidR="00CB4319" w:rsidP="00CB4319" w:rsidRDefault="00CB4319">
            <w:pPr>
              <w:jc w:val="center"/>
              <w:rPr>
                <w:rFonts w:cs="Arial"/>
                <w:color w:val="333333"/>
              </w:rPr>
            </w:pPr>
            <w:proofErr w:type="spellStart"/>
            <w:r w:rsidRPr="009264CF">
              <w:rPr>
                <w:rFonts w:cs="Arial"/>
                <w:color w:val="333333"/>
              </w:rPr>
              <w:t>ido</w:t>
            </w:r>
            <w:proofErr w:type="spellEnd"/>
          </w:p>
        </w:tc>
        <w:tc>
          <w:tcPr>
            <w:tcW w:w="1564" w:type="pct"/>
            <w:hideMark/>
          </w:tcPr>
          <w:p w:rsidRPr="009264CF" w:rsidR="00CB4319" w:rsidP="00CB4319" w:rsidRDefault="00CB4319">
            <w:pPr>
              <w:rPr>
                <w:rFonts w:cs="Arial"/>
                <w:color w:val="333333"/>
              </w:rPr>
            </w:pPr>
            <w:proofErr w:type="spellStart"/>
            <w:r w:rsidRPr="009264CF">
              <w:rPr>
                <w:rFonts w:cs="Arial"/>
                <w:color w:val="333333"/>
              </w:rPr>
              <w:t>Ido</w:t>
            </w:r>
            <w:proofErr w:type="spellEnd"/>
          </w:p>
        </w:tc>
        <w:tc>
          <w:tcPr>
            <w:tcW w:w="804" w:type="pct"/>
          </w:tcPr>
          <w:p w:rsidRPr="009264CF" w:rsidR="00CB4319" w:rsidP="00CB4319" w:rsidRDefault="00CB4319">
            <w:pPr>
              <w:jc w:val="center"/>
              <w:rPr>
                <w:rFonts w:cs="Arial"/>
                <w:color w:val="333333"/>
              </w:rPr>
            </w:pPr>
            <w:r w:rsidRPr="009264CF">
              <w:rPr>
                <w:rFonts w:cs="Arial"/>
                <w:color w:val="333333"/>
              </w:rPr>
              <w:t>tib</w:t>
            </w:r>
          </w:p>
        </w:tc>
        <w:tc>
          <w:tcPr>
            <w:tcW w:w="1830" w:type="pct"/>
          </w:tcPr>
          <w:p w:rsidRPr="009264CF" w:rsidR="00CB4319" w:rsidP="00CB4319" w:rsidRDefault="00CB4319">
            <w:pPr>
              <w:rPr>
                <w:rFonts w:cs="Arial"/>
                <w:color w:val="333333"/>
              </w:rPr>
            </w:pPr>
            <w:r w:rsidRPr="009264CF">
              <w:rPr>
                <w:rFonts w:cs="Arial"/>
                <w:color w:val="333333"/>
              </w:rPr>
              <w:t>Tibetan</w:t>
            </w:r>
          </w:p>
        </w:tc>
      </w:tr>
      <w:tr w:rsidRPr="009264CF" w:rsidR="00CB4319" w:rsidTr="0036671D">
        <w:trPr>
          <w:cantSplit/>
          <w:trHeight w:val="300"/>
        </w:trPr>
        <w:tc>
          <w:tcPr>
            <w:tcW w:w="802" w:type="pct"/>
            <w:hideMark/>
          </w:tcPr>
          <w:p w:rsidRPr="009264CF" w:rsidR="00CB4319" w:rsidP="00CB4319" w:rsidRDefault="00CB4319">
            <w:pPr>
              <w:jc w:val="center"/>
              <w:rPr>
                <w:rFonts w:cs="Arial"/>
                <w:color w:val="333333"/>
              </w:rPr>
            </w:pPr>
            <w:proofErr w:type="spellStart"/>
            <w:r w:rsidRPr="009264CF">
              <w:rPr>
                <w:rFonts w:cs="Arial"/>
                <w:color w:val="333333"/>
              </w:rPr>
              <w:t>ibo</w:t>
            </w:r>
            <w:proofErr w:type="spellEnd"/>
          </w:p>
        </w:tc>
        <w:tc>
          <w:tcPr>
            <w:tcW w:w="1564" w:type="pct"/>
            <w:hideMark/>
          </w:tcPr>
          <w:p w:rsidRPr="009264CF" w:rsidR="00CB4319" w:rsidP="00CB4319" w:rsidRDefault="00CB4319">
            <w:pPr>
              <w:rPr>
                <w:rFonts w:cs="Arial"/>
                <w:color w:val="333333"/>
              </w:rPr>
            </w:pPr>
            <w:r w:rsidRPr="009264CF">
              <w:rPr>
                <w:rFonts w:cs="Arial"/>
                <w:color w:val="333333"/>
              </w:rPr>
              <w:t>Igbo</w:t>
            </w:r>
          </w:p>
        </w:tc>
        <w:tc>
          <w:tcPr>
            <w:tcW w:w="804" w:type="pct"/>
          </w:tcPr>
          <w:p w:rsidRPr="009264CF" w:rsidR="00CB4319" w:rsidP="00CB4319" w:rsidRDefault="00CB4319">
            <w:pPr>
              <w:jc w:val="center"/>
              <w:rPr>
                <w:rFonts w:cs="Arial"/>
                <w:color w:val="333333"/>
              </w:rPr>
            </w:pPr>
            <w:proofErr w:type="spellStart"/>
            <w:r w:rsidRPr="009264CF">
              <w:rPr>
                <w:rFonts w:cs="Arial"/>
                <w:color w:val="333333"/>
              </w:rPr>
              <w:t>tig</w:t>
            </w:r>
            <w:proofErr w:type="spellEnd"/>
          </w:p>
        </w:tc>
        <w:tc>
          <w:tcPr>
            <w:tcW w:w="1830" w:type="pct"/>
          </w:tcPr>
          <w:p w:rsidRPr="009264CF" w:rsidR="00CB4319" w:rsidP="00CB4319" w:rsidRDefault="00CB4319">
            <w:pPr>
              <w:rPr>
                <w:rFonts w:cs="Arial"/>
                <w:color w:val="333333"/>
              </w:rPr>
            </w:pPr>
            <w:r w:rsidRPr="009264CF">
              <w:rPr>
                <w:rFonts w:cs="Arial"/>
                <w:color w:val="333333"/>
              </w:rPr>
              <w:t>Tigre</w:t>
            </w:r>
          </w:p>
        </w:tc>
      </w:tr>
      <w:tr w:rsidRPr="009264CF" w:rsidR="00CB4319" w:rsidTr="0036671D">
        <w:trPr>
          <w:cantSplit/>
          <w:trHeight w:val="300"/>
        </w:trPr>
        <w:tc>
          <w:tcPr>
            <w:tcW w:w="802" w:type="pct"/>
            <w:hideMark/>
          </w:tcPr>
          <w:p w:rsidRPr="009264CF" w:rsidR="00CB4319" w:rsidP="00CB4319" w:rsidRDefault="00CB4319">
            <w:pPr>
              <w:jc w:val="center"/>
              <w:rPr>
                <w:rFonts w:cs="Arial"/>
                <w:color w:val="333333"/>
              </w:rPr>
            </w:pPr>
            <w:proofErr w:type="spellStart"/>
            <w:r w:rsidRPr="009264CF">
              <w:rPr>
                <w:rFonts w:cs="Arial"/>
                <w:color w:val="333333"/>
              </w:rPr>
              <w:t>ijo</w:t>
            </w:r>
            <w:proofErr w:type="spellEnd"/>
          </w:p>
        </w:tc>
        <w:tc>
          <w:tcPr>
            <w:tcW w:w="1564" w:type="pct"/>
            <w:hideMark/>
          </w:tcPr>
          <w:p w:rsidRPr="009264CF" w:rsidR="00CB4319" w:rsidP="00CB4319" w:rsidRDefault="00CB4319">
            <w:pPr>
              <w:rPr>
                <w:rFonts w:cs="Arial"/>
                <w:color w:val="333333"/>
              </w:rPr>
            </w:pPr>
            <w:proofErr w:type="spellStart"/>
            <w:r w:rsidRPr="009264CF">
              <w:rPr>
                <w:rFonts w:cs="Arial"/>
                <w:color w:val="333333"/>
              </w:rPr>
              <w:t>Ijo</w:t>
            </w:r>
            <w:proofErr w:type="spellEnd"/>
            <w:r w:rsidRPr="009264CF">
              <w:rPr>
                <w:rFonts w:cs="Arial"/>
                <w:color w:val="333333"/>
              </w:rPr>
              <w:t xml:space="preserve"> languages</w:t>
            </w:r>
          </w:p>
        </w:tc>
        <w:tc>
          <w:tcPr>
            <w:tcW w:w="804" w:type="pct"/>
          </w:tcPr>
          <w:p w:rsidRPr="009264CF" w:rsidR="00CB4319" w:rsidP="00CB4319" w:rsidRDefault="00CB4319">
            <w:pPr>
              <w:jc w:val="center"/>
              <w:rPr>
                <w:rFonts w:cs="Arial"/>
                <w:color w:val="333333"/>
              </w:rPr>
            </w:pPr>
            <w:proofErr w:type="spellStart"/>
            <w:r w:rsidRPr="009264CF">
              <w:rPr>
                <w:rFonts w:cs="Arial"/>
                <w:color w:val="333333"/>
              </w:rPr>
              <w:t>tir</w:t>
            </w:r>
            <w:proofErr w:type="spellEnd"/>
          </w:p>
        </w:tc>
        <w:tc>
          <w:tcPr>
            <w:tcW w:w="1830" w:type="pct"/>
          </w:tcPr>
          <w:p w:rsidRPr="009264CF" w:rsidR="00CB4319" w:rsidP="00CB4319" w:rsidRDefault="00CB4319">
            <w:pPr>
              <w:rPr>
                <w:rFonts w:cs="Arial"/>
                <w:color w:val="333333"/>
              </w:rPr>
            </w:pPr>
            <w:r w:rsidRPr="009264CF">
              <w:rPr>
                <w:rFonts w:cs="Arial"/>
                <w:color w:val="333333"/>
              </w:rPr>
              <w:t>Tigrinya</w:t>
            </w:r>
          </w:p>
        </w:tc>
      </w:tr>
      <w:tr w:rsidRPr="009264CF" w:rsidR="00CB4319" w:rsidTr="0036671D">
        <w:trPr>
          <w:cantSplit/>
          <w:trHeight w:val="300"/>
        </w:trPr>
        <w:tc>
          <w:tcPr>
            <w:tcW w:w="802" w:type="pct"/>
            <w:hideMark/>
          </w:tcPr>
          <w:p w:rsidRPr="009264CF" w:rsidR="00CB4319" w:rsidP="00CB4319" w:rsidRDefault="00CB4319">
            <w:pPr>
              <w:jc w:val="center"/>
              <w:rPr>
                <w:rFonts w:cs="Arial"/>
                <w:color w:val="333333"/>
              </w:rPr>
            </w:pPr>
            <w:proofErr w:type="spellStart"/>
            <w:r w:rsidRPr="009264CF">
              <w:rPr>
                <w:rFonts w:cs="Arial"/>
                <w:color w:val="333333"/>
              </w:rPr>
              <w:t>ilo</w:t>
            </w:r>
            <w:proofErr w:type="spellEnd"/>
          </w:p>
        </w:tc>
        <w:tc>
          <w:tcPr>
            <w:tcW w:w="1564" w:type="pct"/>
            <w:hideMark/>
          </w:tcPr>
          <w:p w:rsidRPr="009264CF" w:rsidR="00CB4319" w:rsidP="00CB4319" w:rsidRDefault="00CB4319">
            <w:pPr>
              <w:rPr>
                <w:rFonts w:cs="Arial"/>
                <w:color w:val="333333"/>
              </w:rPr>
            </w:pPr>
            <w:proofErr w:type="spellStart"/>
            <w:r w:rsidRPr="009264CF">
              <w:rPr>
                <w:rFonts w:cs="Arial"/>
                <w:color w:val="333333"/>
              </w:rPr>
              <w:t>Iloko</w:t>
            </w:r>
            <w:proofErr w:type="spellEnd"/>
          </w:p>
        </w:tc>
        <w:tc>
          <w:tcPr>
            <w:tcW w:w="804" w:type="pct"/>
          </w:tcPr>
          <w:p w:rsidRPr="009264CF" w:rsidR="00CB4319" w:rsidP="00CB4319" w:rsidRDefault="00CB4319">
            <w:pPr>
              <w:jc w:val="center"/>
              <w:rPr>
                <w:rFonts w:cs="Arial"/>
                <w:color w:val="333333"/>
              </w:rPr>
            </w:pPr>
            <w:proofErr w:type="spellStart"/>
            <w:r w:rsidRPr="009264CF">
              <w:rPr>
                <w:rFonts w:cs="Arial"/>
                <w:color w:val="333333"/>
              </w:rPr>
              <w:t>tem</w:t>
            </w:r>
            <w:proofErr w:type="spellEnd"/>
          </w:p>
        </w:tc>
        <w:tc>
          <w:tcPr>
            <w:tcW w:w="1830" w:type="pct"/>
          </w:tcPr>
          <w:p w:rsidRPr="009264CF" w:rsidR="00CB4319" w:rsidP="00CB4319" w:rsidRDefault="00CB4319">
            <w:pPr>
              <w:rPr>
                <w:rFonts w:cs="Arial"/>
                <w:color w:val="333333"/>
              </w:rPr>
            </w:pPr>
            <w:proofErr w:type="spellStart"/>
            <w:r w:rsidRPr="009264CF">
              <w:rPr>
                <w:rFonts w:cs="Arial"/>
                <w:color w:val="333333"/>
              </w:rPr>
              <w:t>Timne</w:t>
            </w:r>
            <w:proofErr w:type="spellEnd"/>
          </w:p>
        </w:tc>
      </w:tr>
      <w:tr w:rsidRPr="009264CF" w:rsidR="00CB4319" w:rsidTr="0036671D">
        <w:trPr>
          <w:cantSplit/>
          <w:trHeight w:val="300"/>
        </w:trPr>
        <w:tc>
          <w:tcPr>
            <w:tcW w:w="802" w:type="pct"/>
            <w:hideMark/>
          </w:tcPr>
          <w:p w:rsidRPr="009264CF" w:rsidR="00CB4319" w:rsidP="00CB4319" w:rsidRDefault="00CB4319">
            <w:pPr>
              <w:jc w:val="center"/>
              <w:rPr>
                <w:rFonts w:cs="Arial"/>
                <w:color w:val="333333"/>
              </w:rPr>
            </w:pPr>
            <w:proofErr w:type="spellStart"/>
            <w:r w:rsidRPr="009264CF">
              <w:rPr>
                <w:rFonts w:cs="Arial"/>
                <w:color w:val="333333"/>
              </w:rPr>
              <w:t>smn</w:t>
            </w:r>
            <w:proofErr w:type="spellEnd"/>
          </w:p>
        </w:tc>
        <w:tc>
          <w:tcPr>
            <w:tcW w:w="1564" w:type="pct"/>
            <w:hideMark/>
          </w:tcPr>
          <w:p w:rsidRPr="009264CF" w:rsidR="00CB4319" w:rsidP="00CB4319" w:rsidRDefault="00CB4319">
            <w:pPr>
              <w:rPr>
                <w:rFonts w:cs="Arial"/>
                <w:color w:val="333333"/>
              </w:rPr>
            </w:pPr>
            <w:r w:rsidRPr="009264CF">
              <w:rPr>
                <w:rFonts w:cs="Arial"/>
                <w:color w:val="333333"/>
              </w:rPr>
              <w:t>Inari Sami</w:t>
            </w:r>
          </w:p>
        </w:tc>
        <w:tc>
          <w:tcPr>
            <w:tcW w:w="804" w:type="pct"/>
          </w:tcPr>
          <w:p w:rsidRPr="009264CF" w:rsidR="00CB4319" w:rsidP="00CB4319" w:rsidRDefault="00CB4319">
            <w:pPr>
              <w:jc w:val="center"/>
              <w:rPr>
                <w:rFonts w:cs="Arial"/>
                <w:color w:val="333333"/>
              </w:rPr>
            </w:pPr>
            <w:proofErr w:type="spellStart"/>
            <w:r w:rsidRPr="009264CF">
              <w:rPr>
                <w:rFonts w:cs="Arial"/>
                <w:color w:val="333333"/>
              </w:rPr>
              <w:t>tiv</w:t>
            </w:r>
            <w:proofErr w:type="spellEnd"/>
          </w:p>
        </w:tc>
        <w:tc>
          <w:tcPr>
            <w:tcW w:w="1830" w:type="pct"/>
          </w:tcPr>
          <w:p w:rsidRPr="009264CF" w:rsidR="00CB4319" w:rsidP="00CB4319" w:rsidRDefault="00CB4319">
            <w:pPr>
              <w:rPr>
                <w:rFonts w:cs="Arial"/>
                <w:color w:val="333333"/>
              </w:rPr>
            </w:pPr>
            <w:proofErr w:type="spellStart"/>
            <w:r w:rsidRPr="009264CF">
              <w:rPr>
                <w:rFonts w:cs="Arial"/>
                <w:color w:val="333333"/>
              </w:rPr>
              <w:t>Tiv</w:t>
            </w:r>
            <w:proofErr w:type="spellEnd"/>
          </w:p>
        </w:tc>
      </w:tr>
      <w:tr w:rsidRPr="009264CF" w:rsidR="00CB4319" w:rsidTr="0036671D">
        <w:trPr>
          <w:cantSplit/>
          <w:trHeight w:val="300"/>
        </w:trPr>
        <w:tc>
          <w:tcPr>
            <w:tcW w:w="802" w:type="pct"/>
            <w:hideMark/>
          </w:tcPr>
          <w:p w:rsidRPr="009264CF" w:rsidR="00CB4319" w:rsidP="00CB4319" w:rsidRDefault="00CB4319">
            <w:pPr>
              <w:jc w:val="center"/>
              <w:rPr>
                <w:rFonts w:cs="Arial"/>
                <w:color w:val="333333"/>
              </w:rPr>
            </w:pPr>
            <w:proofErr w:type="spellStart"/>
            <w:r w:rsidRPr="009264CF">
              <w:rPr>
                <w:rFonts w:cs="Arial"/>
                <w:color w:val="333333"/>
              </w:rPr>
              <w:t>inc</w:t>
            </w:r>
            <w:proofErr w:type="spellEnd"/>
          </w:p>
        </w:tc>
        <w:tc>
          <w:tcPr>
            <w:tcW w:w="1564" w:type="pct"/>
            <w:hideMark/>
          </w:tcPr>
          <w:p w:rsidRPr="009264CF" w:rsidR="00CB4319" w:rsidP="00CB4319" w:rsidRDefault="00CB4319">
            <w:pPr>
              <w:rPr>
                <w:rFonts w:cs="Arial"/>
                <w:color w:val="333333"/>
              </w:rPr>
            </w:pPr>
            <w:r w:rsidRPr="009264CF">
              <w:rPr>
                <w:rFonts w:cs="Arial"/>
                <w:color w:val="333333"/>
              </w:rPr>
              <w:t>Indic languages</w:t>
            </w:r>
          </w:p>
        </w:tc>
        <w:tc>
          <w:tcPr>
            <w:tcW w:w="804" w:type="pct"/>
          </w:tcPr>
          <w:p w:rsidRPr="009264CF" w:rsidR="00CB4319" w:rsidP="00CB4319" w:rsidRDefault="00CB4319">
            <w:pPr>
              <w:jc w:val="center"/>
              <w:rPr>
                <w:rFonts w:cs="Arial"/>
                <w:color w:val="333333"/>
              </w:rPr>
            </w:pPr>
            <w:proofErr w:type="spellStart"/>
            <w:r w:rsidRPr="009264CF">
              <w:rPr>
                <w:rFonts w:cs="Arial"/>
                <w:color w:val="333333"/>
              </w:rPr>
              <w:t>tli</w:t>
            </w:r>
            <w:proofErr w:type="spellEnd"/>
          </w:p>
        </w:tc>
        <w:tc>
          <w:tcPr>
            <w:tcW w:w="1830" w:type="pct"/>
          </w:tcPr>
          <w:p w:rsidRPr="009264CF" w:rsidR="00CB4319" w:rsidP="00CB4319" w:rsidRDefault="00CB4319">
            <w:pPr>
              <w:rPr>
                <w:rFonts w:cs="Arial"/>
                <w:color w:val="333333"/>
              </w:rPr>
            </w:pPr>
            <w:r w:rsidRPr="009264CF">
              <w:rPr>
                <w:rFonts w:cs="Arial"/>
                <w:color w:val="333333"/>
              </w:rPr>
              <w:t>Tlingit</w:t>
            </w:r>
          </w:p>
        </w:tc>
      </w:tr>
      <w:tr w:rsidRPr="009264CF" w:rsidR="00CB4319" w:rsidTr="0036671D">
        <w:trPr>
          <w:cantSplit/>
          <w:trHeight w:val="300"/>
        </w:trPr>
        <w:tc>
          <w:tcPr>
            <w:tcW w:w="802" w:type="pct"/>
            <w:hideMark/>
          </w:tcPr>
          <w:p w:rsidRPr="009264CF" w:rsidR="00CB4319" w:rsidP="00CB4319" w:rsidRDefault="00CB4319">
            <w:pPr>
              <w:jc w:val="center"/>
              <w:rPr>
                <w:rFonts w:cs="Arial"/>
                <w:color w:val="333333"/>
              </w:rPr>
            </w:pPr>
            <w:proofErr w:type="spellStart"/>
            <w:r w:rsidRPr="009264CF">
              <w:rPr>
                <w:rFonts w:cs="Arial"/>
                <w:color w:val="333333"/>
              </w:rPr>
              <w:t>ine</w:t>
            </w:r>
            <w:proofErr w:type="spellEnd"/>
          </w:p>
        </w:tc>
        <w:tc>
          <w:tcPr>
            <w:tcW w:w="1564" w:type="pct"/>
            <w:hideMark/>
          </w:tcPr>
          <w:p w:rsidRPr="009264CF" w:rsidR="00CB4319" w:rsidP="00CB4319" w:rsidRDefault="00CB4319">
            <w:pPr>
              <w:rPr>
                <w:rFonts w:cs="Arial"/>
                <w:color w:val="333333"/>
              </w:rPr>
            </w:pPr>
            <w:r w:rsidRPr="009264CF">
              <w:rPr>
                <w:rFonts w:cs="Arial"/>
                <w:color w:val="333333"/>
              </w:rPr>
              <w:t>Indo-European languages</w:t>
            </w:r>
          </w:p>
        </w:tc>
        <w:tc>
          <w:tcPr>
            <w:tcW w:w="804" w:type="pct"/>
          </w:tcPr>
          <w:p w:rsidRPr="009264CF" w:rsidR="00CB4319" w:rsidP="00CB4319" w:rsidRDefault="00CB4319">
            <w:pPr>
              <w:jc w:val="center"/>
              <w:rPr>
                <w:rFonts w:cs="Arial"/>
                <w:color w:val="333333"/>
              </w:rPr>
            </w:pPr>
            <w:proofErr w:type="spellStart"/>
            <w:r w:rsidRPr="009264CF">
              <w:rPr>
                <w:rFonts w:cs="Arial"/>
                <w:color w:val="333333"/>
              </w:rPr>
              <w:t>tpi</w:t>
            </w:r>
            <w:proofErr w:type="spellEnd"/>
          </w:p>
        </w:tc>
        <w:tc>
          <w:tcPr>
            <w:tcW w:w="1830" w:type="pct"/>
          </w:tcPr>
          <w:p w:rsidRPr="009264CF" w:rsidR="00CB4319" w:rsidP="00CB4319" w:rsidRDefault="00CB4319">
            <w:pPr>
              <w:rPr>
                <w:rFonts w:cs="Arial"/>
                <w:color w:val="333333"/>
              </w:rPr>
            </w:pPr>
            <w:r w:rsidRPr="009264CF">
              <w:rPr>
                <w:rFonts w:cs="Arial"/>
                <w:color w:val="333333"/>
              </w:rPr>
              <w:t>Tok Pisin</w:t>
            </w:r>
          </w:p>
        </w:tc>
      </w:tr>
      <w:tr w:rsidRPr="009264CF" w:rsidR="00CB4319" w:rsidTr="0036671D">
        <w:trPr>
          <w:cantSplit/>
          <w:trHeight w:val="300"/>
        </w:trPr>
        <w:tc>
          <w:tcPr>
            <w:tcW w:w="802" w:type="pct"/>
            <w:hideMark/>
          </w:tcPr>
          <w:p w:rsidRPr="009264CF" w:rsidR="00CB4319" w:rsidP="00CB4319" w:rsidRDefault="00CB4319">
            <w:pPr>
              <w:jc w:val="center"/>
              <w:rPr>
                <w:rFonts w:cs="Arial"/>
                <w:color w:val="333333"/>
              </w:rPr>
            </w:pPr>
            <w:proofErr w:type="spellStart"/>
            <w:r w:rsidRPr="009264CF">
              <w:rPr>
                <w:rFonts w:cs="Arial"/>
                <w:color w:val="333333"/>
              </w:rPr>
              <w:t>ind</w:t>
            </w:r>
            <w:proofErr w:type="spellEnd"/>
          </w:p>
        </w:tc>
        <w:tc>
          <w:tcPr>
            <w:tcW w:w="1564" w:type="pct"/>
            <w:hideMark/>
          </w:tcPr>
          <w:p w:rsidRPr="009264CF" w:rsidR="00CB4319" w:rsidP="00CB4319" w:rsidRDefault="00CB4319">
            <w:pPr>
              <w:rPr>
                <w:rFonts w:cs="Arial"/>
                <w:color w:val="333333"/>
              </w:rPr>
            </w:pPr>
            <w:r w:rsidRPr="009264CF">
              <w:rPr>
                <w:rFonts w:cs="Arial"/>
                <w:color w:val="333333"/>
              </w:rPr>
              <w:t>Indonesian</w:t>
            </w:r>
          </w:p>
        </w:tc>
        <w:tc>
          <w:tcPr>
            <w:tcW w:w="804" w:type="pct"/>
          </w:tcPr>
          <w:p w:rsidRPr="009264CF" w:rsidR="00CB4319" w:rsidP="00CB4319" w:rsidRDefault="00CB4319">
            <w:pPr>
              <w:jc w:val="center"/>
              <w:rPr>
                <w:rFonts w:cs="Arial"/>
                <w:color w:val="333333"/>
              </w:rPr>
            </w:pPr>
            <w:proofErr w:type="spellStart"/>
            <w:r w:rsidRPr="009264CF">
              <w:rPr>
                <w:rFonts w:cs="Arial"/>
                <w:color w:val="333333"/>
              </w:rPr>
              <w:t>tkl</w:t>
            </w:r>
            <w:proofErr w:type="spellEnd"/>
          </w:p>
        </w:tc>
        <w:tc>
          <w:tcPr>
            <w:tcW w:w="1830" w:type="pct"/>
          </w:tcPr>
          <w:p w:rsidRPr="009264CF" w:rsidR="00CB4319" w:rsidP="00CB4319" w:rsidRDefault="00CB4319">
            <w:pPr>
              <w:rPr>
                <w:rFonts w:cs="Arial"/>
                <w:color w:val="333333"/>
              </w:rPr>
            </w:pPr>
            <w:r w:rsidRPr="009264CF">
              <w:rPr>
                <w:rFonts w:cs="Arial"/>
                <w:color w:val="333333"/>
              </w:rPr>
              <w:t>Tokelau</w:t>
            </w:r>
          </w:p>
        </w:tc>
      </w:tr>
      <w:tr w:rsidRPr="009264CF" w:rsidR="00CB4319" w:rsidTr="0036671D">
        <w:trPr>
          <w:cantSplit/>
          <w:trHeight w:val="300"/>
        </w:trPr>
        <w:tc>
          <w:tcPr>
            <w:tcW w:w="802" w:type="pct"/>
            <w:hideMark/>
          </w:tcPr>
          <w:p w:rsidRPr="009264CF" w:rsidR="00CB4319" w:rsidP="00CB4319" w:rsidRDefault="00CB4319">
            <w:pPr>
              <w:jc w:val="center"/>
              <w:rPr>
                <w:rFonts w:cs="Arial"/>
                <w:color w:val="333333"/>
              </w:rPr>
            </w:pPr>
            <w:proofErr w:type="spellStart"/>
            <w:r w:rsidRPr="009264CF">
              <w:rPr>
                <w:rFonts w:cs="Arial"/>
                <w:color w:val="333333"/>
              </w:rPr>
              <w:t>inh</w:t>
            </w:r>
            <w:proofErr w:type="spellEnd"/>
          </w:p>
        </w:tc>
        <w:tc>
          <w:tcPr>
            <w:tcW w:w="1564" w:type="pct"/>
            <w:hideMark/>
          </w:tcPr>
          <w:p w:rsidRPr="009264CF" w:rsidR="00CB4319" w:rsidP="00CB4319" w:rsidRDefault="00CB4319">
            <w:pPr>
              <w:rPr>
                <w:rFonts w:cs="Arial"/>
                <w:color w:val="333333"/>
              </w:rPr>
            </w:pPr>
            <w:r w:rsidRPr="009264CF">
              <w:rPr>
                <w:rFonts w:cs="Arial"/>
                <w:color w:val="333333"/>
              </w:rPr>
              <w:t>Ingush</w:t>
            </w:r>
          </w:p>
        </w:tc>
        <w:tc>
          <w:tcPr>
            <w:tcW w:w="804" w:type="pct"/>
          </w:tcPr>
          <w:p w:rsidRPr="009264CF" w:rsidR="00CB4319" w:rsidP="00CB4319" w:rsidRDefault="00CB4319">
            <w:pPr>
              <w:jc w:val="center"/>
              <w:rPr>
                <w:rFonts w:cs="Arial"/>
                <w:color w:val="333333"/>
              </w:rPr>
            </w:pPr>
            <w:r w:rsidRPr="009264CF">
              <w:rPr>
                <w:rFonts w:cs="Arial"/>
                <w:color w:val="333333"/>
              </w:rPr>
              <w:t>tog</w:t>
            </w:r>
          </w:p>
        </w:tc>
        <w:tc>
          <w:tcPr>
            <w:tcW w:w="1830" w:type="pct"/>
          </w:tcPr>
          <w:p w:rsidRPr="009264CF" w:rsidR="00CB4319" w:rsidP="00CB4319" w:rsidRDefault="00CB4319">
            <w:pPr>
              <w:rPr>
                <w:rFonts w:cs="Arial"/>
                <w:color w:val="333333"/>
              </w:rPr>
            </w:pPr>
            <w:r w:rsidRPr="009264CF">
              <w:rPr>
                <w:rFonts w:cs="Arial"/>
                <w:color w:val="333333"/>
              </w:rPr>
              <w:t>Tonga (Nyasa)</w:t>
            </w:r>
          </w:p>
        </w:tc>
      </w:tr>
      <w:tr w:rsidRPr="009264CF" w:rsidR="00CB4319" w:rsidTr="0036671D">
        <w:trPr>
          <w:cantSplit/>
          <w:trHeight w:val="510"/>
        </w:trPr>
        <w:tc>
          <w:tcPr>
            <w:tcW w:w="802" w:type="pct"/>
            <w:hideMark/>
          </w:tcPr>
          <w:p w:rsidRPr="009264CF" w:rsidR="00CB4319" w:rsidP="00CB4319" w:rsidRDefault="00CB4319">
            <w:pPr>
              <w:jc w:val="center"/>
              <w:rPr>
                <w:rFonts w:cs="Arial"/>
                <w:color w:val="333333"/>
              </w:rPr>
            </w:pPr>
            <w:proofErr w:type="spellStart"/>
            <w:r w:rsidRPr="009264CF">
              <w:rPr>
                <w:rFonts w:cs="Arial"/>
                <w:color w:val="333333"/>
              </w:rPr>
              <w:t>ina</w:t>
            </w:r>
            <w:proofErr w:type="spellEnd"/>
          </w:p>
        </w:tc>
        <w:tc>
          <w:tcPr>
            <w:tcW w:w="1564" w:type="pct"/>
            <w:hideMark/>
          </w:tcPr>
          <w:p w:rsidRPr="009264CF" w:rsidR="00CB4319" w:rsidP="00CB4319" w:rsidRDefault="00CB4319">
            <w:pPr>
              <w:rPr>
                <w:rFonts w:cs="Arial"/>
                <w:color w:val="333333"/>
              </w:rPr>
            </w:pPr>
            <w:r w:rsidRPr="009264CF">
              <w:rPr>
                <w:rFonts w:cs="Arial"/>
                <w:color w:val="333333"/>
              </w:rPr>
              <w:t>Interlingua (International Auxiliary Language Association)</w:t>
            </w:r>
          </w:p>
        </w:tc>
        <w:tc>
          <w:tcPr>
            <w:tcW w:w="804" w:type="pct"/>
          </w:tcPr>
          <w:p w:rsidRPr="009264CF" w:rsidR="00CB4319" w:rsidP="00CB4319" w:rsidRDefault="00CB4319">
            <w:pPr>
              <w:jc w:val="center"/>
              <w:rPr>
                <w:rFonts w:cs="Arial"/>
                <w:color w:val="333333"/>
              </w:rPr>
            </w:pPr>
            <w:r w:rsidRPr="009264CF">
              <w:rPr>
                <w:rFonts w:cs="Arial"/>
                <w:color w:val="333333"/>
              </w:rPr>
              <w:t>ton</w:t>
            </w:r>
          </w:p>
        </w:tc>
        <w:tc>
          <w:tcPr>
            <w:tcW w:w="1830" w:type="pct"/>
          </w:tcPr>
          <w:p w:rsidRPr="009264CF" w:rsidR="00CB4319" w:rsidP="00CB4319" w:rsidRDefault="00CB4319">
            <w:pPr>
              <w:rPr>
                <w:rFonts w:cs="Arial"/>
                <w:color w:val="333333"/>
              </w:rPr>
            </w:pPr>
            <w:r w:rsidRPr="009264CF">
              <w:rPr>
                <w:rFonts w:cs="Arial"/>
                <w:color w:val="333333"/>
              </w:rPr>
              <w:t>Tonga (Tonga Islands)</w:t>
            </w:r>
          </w:p>
        </w:tc>
      </w:tr>
      <w:tr w:rsidRPr="009264CF" w:rsidR="00CB4319" w:rsidTr="0036671D">
        <w:trPr>
          <w:cantSplit/>
          <w:trHeight w:val="300"/>
        </w:trPr>
        <w:tc>
          <w:tcPr>
            <w:tcW w:w="802" w:type="pct"/>
            <w:hideMark/>
          </w:tcPr>
          <w:p w:rsidRPr="009264CF" w:rsidR="00CB4319" w:rsidP="00CB4319" w:rsidRDefault="00CB4319">
            <w:pPr>
              <w:jc w:val="center"/>
              <w:rPr>
                <w:rFonts w:cs="Arial"/>
                <w:color w:val="333333"/>
              </w:rPr>
            </w:pPr>
            <w:proofErr w:type="spellStart"/>
            <w:r w:rsidRPr="009264CF">
              <w:rPr>
                <w:rFonts w:cs="Arial"/>
                <w:color w:val="333333"/>
              </w:rPr>
              <w:t>ile</w:t>
            </w:r>
            <w:proofErr w:type="spellEnd"/>
          </w:p>
        </w:tc>
        <w:tc>
          <w:tcPr>
            <w:tcW w:w="1564" w:type="pct"/>
            <w:hideMark/>
          </w:tcPr>
          <w:p w:rsidRPr="009264CF" w:rsidR="00CB4319" w:rsidP="00CB4319" w:rsidRDefault="00CB4319">
            <w:pPr>
              <w:rPr>
                <w:rFonts w:cs="Arial"/>
                <w:color w:val="333333"/>
              </w:rPr>
            </w:pPr>
            <w:proofErr w:type="spellStart"/>
            <w:r w:rsidRPr="009264CF">
              <w:rPr>
                <w:rFonts w:cs="Arial"/>
                <w:color w:val="333333"/>
              </w:rPr>
              <w:t>Interlingue</w:t>
            </w:r>
            <w:proofErr w:type="spellEnd"/>
            <w:r w:rsidRPr="009264CF">
              <w:rPr>
                <w:rFonts w:cs="Arial"/>
                <w:color w:val="333333"/>
              </w:rPr>
              <w:t>; Occidental</w:t>
            </w:r>
          </w:p>
        </w:tc>
        <w:tc>
          <w:tcPr>
            <w:tcW w:w="804" w:type="pct"/>
          </w:tcPr>
          <w:p w:rsidRPr="009264CF" w:rsidR="00CB4319" w:rsidP="00CB4319" w:rsidRDefault="00CB4319">
            <w:pPr>
              <w:jc w:val="center"/>
              <w:rPr>
                <w:rFonts w:cs="Arial"/>
                <w:color w:val="333333"/>
              </w:rPr>
            </w:pPr>
            <w:proofErr w:type="spellStart"/>
            <w:r w:rsidRPr="009264CF">
              <w:rPr>
                <w:rFonts w:cs="Arial"/>
                <w:color w:val="333333"/>
              </w:rPr>
              <w:t>tsi</w:t>
            </w:r>
            <w:proofErr w:type="spellEnd"/>
          </w:p>
        </w:tc>
        <w:tc>
          <w:tcPr>
            <w:tcW w:w="1830" w:type="pct"/>
          </w:tcPr>
          <w:p w:rsidRPr="009264CF" w:rsidR="00CB4319" w:rsidP="00CB4319" w:rsidRDefault="00CB4319">
            <w:pPr>
              <w:rPr>
                <w:rFonts w:cs="Arial"/>
                <w:color w:val="333333"/>
              </w:rPr>
            </w:pPr>
            <w:r w:rsidRPr="009264CF">
              <w:rPr>
                <w:rFonts w:cs="Arial"/>
                <w:color w:val="333333"/>
              </w:rPr>
              <w:t>Tsimshian</w:t>
            </w:r>
          </w:p>
        </w:tc>
      </w:tr>
      <w:tr w:rsidRPr="009264CF" w:rsidR="00CB4319" w:rsidTr="0036671D">
        <w:trPr>
          <w:cantSplit/>
          <w:trHeight w:val="300"/>
        </w:trPr>
        <w:tc>
          <w:tcPr>
            <w:tcW w:w="802" w:type="pct"/>
            <w:hideMark/>
          </w:tcPr>
          <w:p w:rsidRPr="009264CF" w:rsidR="00CB4319" w:rsidP="00CB4319" w:rsidRDefault="00CB4319">
            <w:pPr>
              <w:jc w:val="center"/>
              <w:rPr>
                <w:rFonts w:cs="Arial"/>
                <w:color w:val="333333"/>
              </w:rPr>
            </w:pPr>
            <w:proofErr w:type="spellStart"/>
            <w:r w:rsidRPr="009264CF">
              <w:rPr>
                <w:rFonts w:cs="Arial"/>
                <w:color w:val="333333"/>
              </w:rPr>
              <w:t>iku</w:t>
            </w:r>
            <w:proofErr w:type="spellEnd"/>
          </w:p>
        </w:tc>
        <w:tc>
          <w:tcPr>
            <w:tcW w:w="1564" w:type="pct"/>
            <w:hideMark/>
          </w:tcPr>
          <w:p w:rsidRPr="009264CF" w:rsidR="00CB4319" w:rsidP="00CB4319" w:rsidRDefault="00CB4319">
            <w:pPr>
              <w:rPr>
                <w:rFonts w:cs="Arial"/>
                <w:color w:val="333333"/>
              </w:rPr>
            </w:pPr>
            <w:r w:rsidRPr="009264CF">
              <w:rPr>
                <w:rFonts w:cs="Arial"/>
                <w:color w:val="333333"/>
              </w:rPr>
              <w:t>Inuktitut</w:t>
            </w:r>
          </w:p>
        </w:tc>
        <w:tc>
          <w:tcPr>
            <w:tcW w:w="804" w:type="pct"/>
          </w:tcPr>
          <w:p w:rsidRPr="009264CF" w:rsidR="00CB4319" w:rsidP="00CB4319" w:rsidRDefault="00CB4319">
            <w:pPr>
              <w:jc w:val="center"/>
              <w:rPr>
                <w:rFonts w:cs="Arial"/>
                <w:color w:val="333333"/>
              </w:rPr>
            </w:pPr>
            <w:proofErr w:type="spellStart"/>
            <w:r w:rsidRPr="009264CF">
              <w:rPr>
                <w:rFonts w:cs="Arial"/>
                <w:color w:val="333333"/>
              </w:rPr>
              <w:t>tso</w:t>
            </w:r>
            <w:proofErr w:type="spellEnd"/>
          </w:p>
        </w:tc>
        <w:tc>
          <w:tcPr>
            <w:tcW w:w="1830" w:type="pct"/>
          </w:tcPr>
          <w:p w:rsidRPr="009264CF" w:rsidR="00CB4319" w:rsidP="00CB4319" w:rsidRDefault="00CB4319">
            <w:pPr>
              <w:rPr>
                <w:rFonts w:cs="Arial"/>
                <w:color w:val="333333"/>
              </w:rPr>
            </w:pPr>
            <w:r w:rsidRPr="009264CF">
              <w:rPr>
                <w:rFonts w:cs="Arial"/>
                <w:color w:val="333333"/>
              </w:rPr>
              <w:t>Tsonga</w:t>
            </w:r>
          </w:p>
        </w:tc>
      </w:tr>
      <w:tr w:rsidRPr="009264CF" w:rsidR="00CB4319" w:rsidTr="0036671D">
        <w:trPr>
          <w:cantSplit/>
          <w:trHeight w:val="300"/>
        </w:trPr>
        <w:tc>
          <w:tcPr>
            <w:tcW w:w="802" w:type="pct"/>
            <w:hideMark/>
          </w:tcPr>
          <w:p w:rsidRPr="009264CF" w:rsidR="00CB4319" w:rsidP="00CB4319" w:rsidRDefault="00CB4319">
            <w:pPr>
              <w:jc w:val="center"/>
              <w:rPr>
                <w:rFonts w:cs="Arial"/>
                <w:color w:val="333333"/>
              </w:rPr>
            </w:pPr>
            <w:proofErr w:type="spellStart"/>
            <w:r w:rsidRPr="009264CF">
              <w:rPr>
                <w:rFonts w:cs="Arial"/>
                <w:color w:val="333333"/>
              </w:rPr>
              <w:lastRenderedPageBreak/>
              <w:t>ipk</w:t>
            </w:r>
            <w:proofErr w:type="spellEnd"/>
          </w:p>
        </w:tc>
        <w:tc>
          <w:tcPr>
            <w:tcW w:w="1564" w:type="pct"/>
            <w:hideMark/>
          </w:tcPr>
          <w:p w:rsidRPr="009264CF" w:rsidR="00CB4319" w:rsidP="00CB4319" w:rsidRDefault="00CB4319">
            <w:pPr>
              <w:rPr>
                <w:rFonts w:cs="Arial"/>
                <w:color w:val="333333"/>
              </w:rPr>
            </w:pPr>
            <w:r w:rsidRPr="009264CF">
              <w:rPr>
                <w:rFonts w:cs="Arial"/>
                <w:color w:val="333333"/>
              </w:rPr>
              <w:t>Inupiaq</w:t>
            </w:r>
          </w:p>
        </w:tc>
        <w:tc>
          <w:tcPr>
            <w:tcW w:w="804" w:type="pct"/>
          </w:tcPr>
          <w:p w:rsidRPr="009264CF" w:rsidR="00CB4319" w:rsidP="00CB4319" w:rsidRDefault="00CB4319">
            <w:pPr>
              <w:jc w:val="center"/>
              <w:rPr>
                <w:rFonts w:cs="Arial"/>
                <w:color w:val="333333"/>
              </w:rPr>
            </w:pPr>
            <w:proofErr w:type="spellStart"/>
            <w:r w:rsidRPr="009264CF">
              <w:rPr>
                <w:rFonts w:cs="Arial"/>
                <w:color w:val="333333"/>
              </w:rPr>
              <w:t>tsn</w:t>
            </w:r>
            <w:proofErr w:type="spellEnd"/>
          </w:p>
        </w:tc>
        <w:tc>
          <w:tcPr>
            <w:tcW w:w="1830" w:type="pct"/>
          </w:tcPr>
          <w:p w:rsidRPr="009264CF" w:rsidR="00CB4319" w:rsidP="00CB4319" w:rsidRDefault="00CB4319">
            <w:pPr>
              <w:rPr>
                <w:rFonts w:cs="Arial"/>
                <w:color w:val="333333"/>
              </w:rPr>
            </w:pPr>
            <w:r w:rsidRPr="009264CF">
              <w:rPr>
                <w:rFonts w:cs="Arial"/>
                <w:color w:val="333333"/>
              </w:rPr>
              <w:t>Tswana</w:t>
            </w:r>
          </w:p>
        </w:tc>
      </w:tr>
      <w:tr w:rsidRPr="009264CF" w:rsidR="00CB4319" w:rsidTr="0036671D">
        <w:trPr>
          <w:cantSplit/>
          <w:trHeight w:val="300"/>
        </w:trPr>
        <w:tc>
          <w:tcPr>
            <w:tcW w:w="802" w:type="pct"/>
            <w:hideMark/>
          </w:tcPr>
          <w:p w:rsidRPr="009264CF" w:rsidR="00CB4319" w:rsidP="00CB4319" w:rsidRDefault="00CB4319">
            <w:pPr>
              <w:jc w:val="center"/>
              <w:rPr>
                <w:rFonts w:cs="Arial"/>
                <w:color w:val="333333"/>
              </w:rPr>
            </w:pPr>
            <w:proofErr w:type="spellStart"/>
            <w:r w:rsidRPr="009264CF">
              <w:rPr>
                <w:rFonts w:cs="Arial"/>
                <w:color w:val="333333"/>
              </w:rPr>
              <w:t>ira</w:t>
            </w:r>
            <w:proofErr w:type="spellEnd"/>
          </w:p>
        </w:tc>
        <w:tc>
          <w:tcPr>
            <w:tcW w:w="1564" w:type="pct"/>
            <w:hideMark/>
          </w:tcPr>
          <w:p w:rsidRPr="009264CF" w:rsidR="00CB4319" w:rsidP="00CB4319" w:rsidRDefault="00CB4319">
            <w:pPr>
              <w:rPr>
                <w:rFonts w:cs="Arial"/>
                <w:color w:val="333333"/>
              </w:rPr>
            </w:pPr>
            <w:r w:rsidRPr="009264CF">
              <w:rPr>
                <w:rFonts w:cs="Arial"/>
                <w:color w:val="333333"/>
              </w:rPr>
              <w:t>Iranian languages</w:t>
            </w:r>
          </w:p>
        </w:tc>
        <w:tc>
          <w:tcPr>
            <w:tcW w:w="804" w:type="pct"/>
          </w:tcPr>
          <w:p w:rsidRPr="009264CF" w:rsidR="00CB4319" w:rsidP="00CB4319" w:rsidRDefault="00CB4319">
            <w:pPr>
              <w:jc w:val="center"/>
              <w:rPr>
                <w:rFonts w:cs="Arial"/>
                <w:color w:val="333333"/>
              </w:rPr>
            </w:pPr>
            <w:r w:rsidRPr="009264CF">
              <w:rPr>
                <w:rFonts w:cs="Arial"/>
                <w:color w:val="333333"/>
              </w:rPr>
              <w:t>tum</w:t>
            </w:r>
          </w:p>
        </w:tc>
        <w:tc>
          <w:tcPr>
            <w:tcW w:w="1830" w:type="pct"/>
          </w:tcPr>
          <w:p w:rsidRPr="009264CF" w:rsidR="00CB4319" w:rsidP="00CB4319" w:rsidRDefault="00CB4319">
            <w:pPr>
              <w:rPr>
                <w:rFonts w:cs="Arial"/>
                <w:color w:val="333333"/>
              </w:rPr>
            </w:pPr>
            <w:proofErr w:type="spellStart"/>
            <w:r w:rsidRPr="009264CF">
              <w:rPr>
                <w:rFonts w:cs="Arial"/>
                <w:color w:val="333333"/>
              </w:rPr>
              <w:t>Tumbuka</w:t>
            </w:r>
            <w:proofErr w:type="spellEnd"/>
          </w:p>
        </w:tc>
      </w:tr>
      <w:tr w:rsidRPr="009264CF" w:rsidR="00CB4319" w:rsidTr="0036671D">
        <w:trPr>
          <w:cantSplit/>
          <w:trHeight w:val="300"/>
        </w:trPr>
        <w:tc>
          <w:tcPr>
            <w:tcW w:w="802" w:type="pct"/>
            <w:hideMark/>
          </w:tcPr>
          <w:p w:rsidRPr="009264CF" w:rsidR="00CB4319" w:rsidP="00CB4319" w:rsidRDefault="00CB4319">
            <w:pPr>
              <w:jc w:val="center"/>
              <w:rPr>
                <w:rFonts w:cs="Arial"/>
                <w:color w:val="333333"/>
              </w:rPr>
            </w:pPr>
            <w:proofErr w:type="spellStart"/>
            <w:r w:rsidRPr="009264CF">
              <w:rPr>
                <w:rFonts w:cs="Arial"/>
                <w:color w:val="333333"/>
              </w:rPr>
              <w:t>gle</w:t>
            </w:r>
            <w:proofErr w:type="spellEnd"/>
          </w:p>
        </w:tc>
        <w:tc>
          <w:tcPr>
            <w:tcW w:w="1564" w:type="pct"/>
            <w:hideMark/>
          </w:tcPr>
          <w:p w:rsidRPr="009264CF" w:rsidR="00CB4319" w:rsidP="00CB4319" w:rsidRDefault="00CB4319">
            <w:pPr>
              <w:rPr>
                <w:rFonts w:cs="Arial"/>
                <w:color w:val="333333"/>
              </w:rPr>
            </w:pPr>
            <w:r w:rsidRPr="009264CF">
              <w:rPr>
                <w:rFonts w:cs="Arial"/>
                <w:color w:val="333333"/>
              </w:rPr>
              <w:t>Irish</w:t>
            </w:r>
          </w:p>
        </w:tc>
        <w:tc>
          <w:tcPr>
            <w:tcW w:w="804" w:type="pct"/>
          </w:tcPr>
          <w:p w:rsidRPr="009264CF" w:rsidR="00CB4319" w:rsidP="00CB4319" w:rsidRDefault="00CB4319">
            <w:pPr>
              <w:jc w:val="center"/>
              <w:rPr>
                <w:rFonts w:cs="Arial"/>
                <w:color w:val="333333"/>
              </w:rPr>
            </w:pPr>
            <w:proofErr w:type="spellStart"/>
            <w:r w:rsidRPr="009264CF">
              <w:rPr>
                <w:rFonts w:cs="Arial"/>
                <w:color w:val="333333"/>
              </w:rPr>
              <w:t>tup</w:t>
            </w:r>
            <w:proofErr w:type="spellEnd"/>
          </w:p>
        </w:tc>
        <w:tc>
          <w:tcPr>
            <w:tcW w:w="1830" w:type="pct"/>
          </w:tcPr>
          <w:p w:rsidRPr="009264CF" w:rsidR="00CB4319" w:rsidP="00CB4319" w:rsidRDefault="00CB4319">
            <w:pPr>
              <w:rPr>
                <w:rFonts w:cs="Arial"/>
                <w:color w:val="333333"/>
              </w:rPr>
            </w:pPr>
            <w:proofErr w:type="spellStart"/>
            <w:r w:rsidRPr="009264CF">
              <w:rPr>
                <w:rFonts w:cs="Arial"/>
                <w:color w:val="333333"/>
              </w:rPr>
              <w:t>Tupi</w:t>
            </w:r>
            <w:proofErr w:type="spellEnd"/>
            <w:r w:rsidRPr="009264CF">
              <w:rPr>
                <w:rFonts w:cs="Arial"/>
                <w:color w:val="333333"/>
              </w:rPr>
              <w:t xml:space="preserve"> languages</w:t>
            </w:r>
          </w:p>
        </w:tc>
      </w:tr>
      <w:tr w:rsidRPr="009264CF" w:rsidR="00CB4319" w:rsidTr="0036671D">
        <w:trPr>
          <w:cantSplit/>
          <w:trHeight w:val="300"/>
        </w:trPr>
        <w:tc>
          <w:tcPr>
            <w:tcW w:w="802" w:type="pct"/>
            <w:hideMark/>
          </w:tcPr>
          <w:p w:rsidRPr="009264CF" w:rsidR="00CB4319" w:rsidP="00CB4319" w:rsidRDefault="00CB4319">
            <w:pPr>
              <w:jc w:val="center"/>
              <w:rPr>
                <w:rFonts w:cs="Arial"/>
                <w:color w:val="333333"/>
              </w:rPr>
            </w:pPr>
            <w:proofErr w:type="spellStart"/>
            <w:r w:rsidRPr="009264CF">
              <w:rPr>
                <w:rFonts w:cs="Arial"/>
                <w:color w:val="333333"/>
              </w:rPr>
              <w:t>mga</w:t>
            </w:r>
            <w:proofErr w:type="spellEnd"/>
          </w:p>
        </w:tc>
        <w:tc>
          <w:tcPr>
            <w:tcW w:w="1564" w:type="pct"/>
            <w:hideMark/>
          </w:tcPr>
          <w:p w:rsidRPr="009264CF" w:rsidR="00CB4319" w:rsidP="00CB4319" w:rsidRDefault="00CB4319">
            <w:pPr>
              <w:rPr>
                <w:rFonts w:cs="Arial"/>
                <w:color w:val="333333"/>
              </w:rPr>
            </w:pPr>
            <w:r w:rsidRPr="009264CF">
              <w:rPr>
                <w:rFonts w:cs="Arial"/>
                <w:color w:val="333333"/>
              </w:rPr>
              <w:t>Irish, Middle (900-1200)</w:t>
            </w:r>
          </w:p>
        </w:tc>
        <w:tc>
          <w:tcPr>
            <w:tcW w:w="804" w:type="pct"/>
          </w:tcPr>
          <w:p w:rsidRPr="009264CF" w:rsidR="00CB4319" w:rsidP="00CB4319" w:rsidRDefault="00CB4319">
            <w:pPr>
              <w:jc w:val="center"/>
              <w:rPr>
                <w:rFonts w:cs="Arial"/>
                <w:color w:val="333333"/>
              </w:rPr>
            </w:pPr>
            <w:r w:rsidRPr="009264CF">
              <w:rPr>
                <w:rFonts w:cs="Arial"/>
                <w:color w:val="333333"/>
              </w:rPr>
              <w:t>tur</w:t>
            </w:r>
          </w:p>
        </w:tc>
        <w:tc>
          <w:tcPr>
            <w:tcW w:w="1830" w:type="pct"/>
          </w:tcPr>
          <w:p w:rsidRPr="009264CF" w:rsidR="00CB4319" w:rsidP="00CB4319" w:rsidRDefault="00CB4319">
            <w:pPr>
              <w:rPr>
                <w:rFonts w:cs="Arial"/>
                <w:color w:val="333333"/>
              </w:rPr>
            </w:pPr>
            <w:r w:rsidRPr="009264CF">
              <w:rPr>
                <w:rFonts w:cs="Arial"/>
                <w:color w:val="333333"/>
              </w:rPr>
              <w:t>Turkish</w:t>
            </w:r>
          </w:p>
        </w:tc>
      </w:tr>
      <w:tr w:rsidRPr="009264CF" w:rsidR="00CB4319" w:rsidTr="0036671D">
        <w:trPr>
          <w:cantSplit/>
          <w:trHeight w:val="300"/>
        </w:trPr>
        <w:tc>
          <w:tcPr>
            <w:tcW w:w="802" w:type="pct"/>
            <w:hideMark/>
          </w:tcPr>
          <w:p w:rsidRPr="009264CF" w:rsidR="00CB4319" w:rsidP="00CB4319" w:rsidRDefault="00CB4319">
            <w:pPr>
              <w:jc w:val="center"/>
              <w:rPr>
                <w:rFonts w:cs="Arial"/>
                <w:color w:val="333333"/>
              </w:rPr>
            </w:pPr>
            <w:proofErr w:type="spellStart"/>
            <w:r w:rsidRPr="009264CF">
              <w:rPr>
                <w:rFonts w:cs="Arial"/>
                <w:color w:val="333333"/>
              </w:rPr>
              <w:t>sga</w:t>
            </w:r>
            <w:proofErr w:type="spellEnd"/>
          </w:p>
        </w:tc>
        <w:tc>
          <w:tcPr>
            <w:tcW w:w="1564" w:type="pct"/>
            <w:hideMark/>
          </w:tcPr>
          <w:p w:rsidRPr="009264CF" w:rsidR="00CB4319" w:rsidP="00CB4319" w:rsidRDefault="00CB4319">
            <w:pPr>
              <w:rPr>
                <w:rFonts w:cs="Arial"/>
                <w:color w:val="333333"/>
              </w:rPr>
            </w:pPr>
            <w:r w:rsidRPr="009264CF">
              <w:rPr>
                <w:rFonts w:cs="Arial"/>
                <w:color w:val="333333"/>
              </w:rPr>
              <w:t>Irish, Old (to 900)</w:t>
            </w:r>
          </w:p>
        </w:tc>
        <w:tc>
          <w:tcPr>
            <w:tcW w:w="804" w:type="pct"/>
          </w:tcPr>
          <w:p w:rsidRPr="009264CF" w:rsidR="00CB4319" w:rsidP="00CB4319" w:rsidRDefault="00CB4319">
            <w:pPr>
              <w:jc w:val="center"/>
              <w:rPr>
                <w:rFonts w:cs="Arial"/>
                <w:color w:val="333333"/>
              </w:rPr>
            </w:pPr>
            <w:proofErr w:type="spellStart"/>
            <w:r w:rsidRPr="009264CF">
              <w:rPr>
                <w:rFonts w:cs="Arial"/>
                <w:color w:val="333333"/>
              </w:rPr>
              <w:t>ota</w:t>
            </w:r>
            <w:proofErr w:type="spellEnd"/>
          </w:p>
        </w:tc>
        <w:tc>
          <w:tcPr>
            <w:tcW w:w="1830" w:type="pct"/>
          </w:tcPr>
          <w:p w:rsidRPr="009264CF" w:rsidR="00CB4319" w:rsidP="00CB4319" w:rsidRDefault="00CB4319">
            <w:pPr>
              <w:rPr>
                <w:rFonts w:cs="Arial"/>
                <w:color w:val="333333"/>
              </w:rPr>
            </w:pPr>
            <w:r w:rsidRPr="009264CF">
              <w:rPr>
                <w:rFonts w:cs="Arial"/>
                <w:color w:val="333333"/>
              </w:rPr>
              <w:t>Turkish, Ottoman (1500-1928)</w:t>
            </w:r>
          </w:p>
        </w:tc>
      </w:tr>
      <w:tr w:rsidRPr="009264CF" w:rsidR="00CB4319" w:rsidTr="0036671D">
        <w:trPr>
          <w:cantSplit/>
          <w:trHeight w:val="300"/>
        </w:trPr>
        <w:tc>
          <w:tcPr>
            <w:tcW w:w="802" w:type="pct"/>
            <w:hideMark/>
          </w:tcPr>
          <w:p w:rsidRPr="009264CF" w:rsidR="00CB4319" w:rsidP="00CB4319" w:rsidRDefault="00CB4319">
            <w:pPr>
              <w:jc w:val="center"/>
              <w:rPr>
                <w:rFonts w:cs="Arial"/>
                <w:color w:val="333333"/>
              </w:rPr>
            </w:pPr>
            <w:proofErr w:type="spellStart"/>
            <w:r w:rsidRPr="009264CF">
              <w:rPr>
                <w:rFonts w:cs="Arial"/>
                <w:color w:val="333333"/>
              </w:rPr>
              <w:t>iro</w:t>
            </w:r>
            <w:proofErr w:type="spellEnd"/>
          </w:p>
        </w:tc>
        <w:tc>
          <w:tcPr>
            <w:tcW w:w="1564" w:type="pct"/>
            <w:hideMark/>
          </w:tcPr>
          <w:p w:rsidRPr="009264CF" w:rsidR="00CB4319" w:rsidP="00CB4319" w:rsidRDefault="00CB4319">
            <w:pPr>
              <w:rPr>
                <w:rFonts w:cs="Arial"/>
                <w:color w:val="333333"/>
              </w:rPr>
            </w:pPr>
            <w:r w:rsidRPr="009264CF">
              <w:rPr>
                <w:rFonts w:cs="Arial"/>
                <w:color w:val="333333"/>
              </w:rPr>
              <w:t>Iroquoian languages</w:t>
            </w:r>
          </w:p>
        </w:tc>
        <w:tc>
          <w:tcPr>
            <w:tcW w:w="804" w:type="pct"/>
          </w:tcPr>
          <w:p w:rsidRPr="009264CF" w:rsidR="00CB4319" w:rsidP="00CB4319" w:rsidRDefault="00CB4319">
            <w:pPr>
              <w:jc w:val="center"/>
              <w:rPr>
                <w:rFonts w:cs="Arial"/>
                <w:color w:val="333333"/>
              </w:rPr>
            </w:pPr>
            <w:proofErr w:type="spellStart"/>
            <w:r w:rsidRPr="009264CF">
              <w:rPr>
                <w:rFonts w:cs="Arial"/>
                <w:color w:val="333333"/>
              </w:rPr>
              <w:t>tuk</w:t>
            </w:r>
            <w:proofErr w:type="spellEnd"/>
          </w:p>
        </w:tc>
        <w:tc>
          <w:tcPr>
            <w:tcW w:w="1830" w:type="pct"/>
          </w:tcPr>
          <w:p w:rsidRPr="009264CF" w:rsidR="00CB4319" w:rsidP="00CB4319" w:rsidRDefault="00CB4319">
            <w:pPr>
              <w:rPr>
                <w:rFonts w:cs="Arial"/>
                <w:color w:val="333333"/>
              </w:rPr>
            </w:pPr>
            <w:r w:rsidRPr="009264CF">
              <w:rPr>
                <w:rFonts w:cs="Arial"/>
                <w:color w:val="333333"/>
              </w:rPr>
              <w:t>Turkmen</w:t>
            </w:r>
          </w:p>
        </w:tc>
      </w:tr>
      <w:tr w:rsidRPr="009264CF" w:rsidR="00CB4319" w:rsidTr="0036671D">
        <w:trPr>
          <w:cantSplit/>
          <w:trHeight w:val="300"/>
        </w:trPr>
        <w:tc>
          <w:tcPr>
            <w:tcW w:w="802" w:type="pct"/>
            <w:hideMark/>
          </w:tcPr>
          <w:p w:rsidRPr="009264CF" w:rsidR="00CB4319" w:rsidP="00CB4319" w:rsidRDefault="00CB4319">
            <w:pPr>
              <w:jc w:val="center"/>
              <w:rPr>
                <w:rFonts w:cs="Arial"/>
                <w:color w:val="333333"/>
              </w:rPr>
            </w:pPr>
            <w:proofErr w:type="spellStart"/>
            <w:r w:rsidRPr="009264CF">
              <w:rPr>
                <w:rFonts w:cs="Arial"/>
                <w:color w:val="333333"/>
              </w:rPr>
              <w:t>ita</w:t>
            </w:r>
            <w:proofErr w:type="spellEnd"/>
          </w:p>
        </w:tc>
        <w:tc>
          <w:tcPr>
            <w:tcW w:w="1564" w:type="pct"/>
            <w:hideMark/>
          </w:tcPr>
          <w:p w:rsidRPr="009264CF" w:rsidR="00CB4319" w:rsidP="00CB4319" w:rsidRDefault="00CB4319">
            <w:pPr>
              <w:rPr>
                <w:rFonts w:cs="Arial"/>
                <w:color w:val="333333"/>
              </w:rPr>
            </w:pPr>
            <w:r w:rsidRPr="009264CF">
              <w:rPr>
                <w:rFonts w:cs="Arial"/>
                <w:color w:val="333333"/>
              </w:rPr>
              <w:t>Italian</w:t>
            </w:r>
          </w:p>
        </w:tc>
        <w:tc>
          <w:tcPr>
            <w:tcW w:w="804" w:type="pct"/>
          </w:tcPr>
          <w:p w:rsidRPr="009264CF" w:rsidR="00CB4319" w:rsidP="00CB4319" w:rsidRDefault="00CB4319">
            <w:pPr>
              <w:jc w:val="center"/>
              <w:rPr>
                <w:rFonts w:cs="Arial"/>
                <w:color w:val="333333"/>
              </w:rPr>
            </w:pPr>
            <w:proofErr w:type="spellStart"/>
            <w:r w:rsidRPr="009264CF">
              <w:rPr>
                <w:rFonts w:cs="Arial"/>
                <w:color w:val="333333"/>
              </w:rPr>
              <w:t>tvl</w:t>
            </w:r>
            <w:proofErr w:type="spellEnd"/>
          </w:p>
        </w:tc>
        <w:tc>
          <w:tcPr>
            <w:tcW w:w="1830" w:type="pct"/>
          </w:tcPr>
          <w:p w:rsidRPr="009264CF" w:rsidR="00CB4319" w:rsidP="00CB4319" w:rsidRDefault="00CB4319">
            <w:pPr>
              <w:rPr>
                <w:rFonts w:cs="Arial"/>
                <w:color w:val="333333"/>
              </w:rPr>
            </w:pPr>
            <w:r w:rsidRPr="009264CF">
              <w:rPr>
                <w:rFonts w:cs="Arial"/>
                <w:color w:val="333333"/>
              </w:rPr>
              <w:t>Tuvalu</w:t>
            </w:r>
          </w:p>
        </w:tc>
      </w:tr>
      <w:tr w:rsidRPr="009264CF" w:rsidR="00CB4319" w:rsidTr="0036671D">
        <w:trPr>
          <w:cantSplit/>
          <w:trHeight w:val="300"/>
        </w:trPr>
        <w:tc>
          <w:tcPr>
            <w:tcW w:w="802" w:type="pct"/>
            <w:hideMark/>
          </w:tcPr>
          <w:p w:rsidRPr="009264CF" w:rsidR="00CB4319" w:rsidP="00CB4319" w:rsidRDefault="00CB4319">
            <w:pPr>
              <w:jc w:val="center"/>
              <w:rPr>
                <w:rFonts w:cs="Arial"/>
                <w:color w:val="333333"/>
              </w:rPr>
            </w:pPr>
            <w:proofErr w:type="spellStart"/>
            <w:r w:rsidRPr="009264CF">
              <w:rPr>
                <w:rFonts w:cs="Arial"/>
                <w:color w:val="333333"/>
              </w:rPr>
              <w:t>jpn</w:t>
            </w:r>
            <w:proofErr w:type="spellEnd"/>
          </w:p>
        </w:tc>
        <w:tc>
          <w:tcPr>
            <w:tcW w:w="1564" w:type="pct"/>
            <w:hideMark/>
          </w:tcPr>
          <w:p w:rsidRPr="009264CF" w:rsidR="00CB4319" w:rsidP="00CB4319" w:rsidRDefault="00CB4319">
            <w:pPr>
              <w:rPr>
                <w:rFonts w:cs="Arial"/>
                <w:color w:val="333333"/>
              </w:rPr>
            </w:pPr>
            <w:r w:rsidRPr="009264CF">
              <w:rPr>
                <w:rFonts w:cs="Arial"/>
                <w:color w:val="333333"/>
              </w:rPr>
              <w:t>Japanese</w:t>
            </w:r>
          </w:p>
        </w:tc>
        <w:tc>
          <w:tcPr>
            <w:tcW w:w="804" w:type="pct"/>
          </w:tcPr>
          <w:p w:rsidRPr="009264CF" w:rsidR="00CB4319" w:rsidP="00CB4319" w:rsidRDefault="00CB4319">
            <w:pPr>
              <w:jc w:val="center"/>
              <w:rPr>
                <w:rFonts w:cs="Arial"/>
                <w:color w:val="333333"/>
              </w:rPr>
            </w:pPr>
            <w:proofErr w:type="spellStart"/>
            <w:r w:rsidRPr="009264CF">
              <w:rPr>
                <w:rFonts w:cs="Arial"/>
                <w:color w:val="333333"/>
              </w:rPr>
              <w:t>tyv</w:t>
            </w:r>
            <w:proofErr w:type="spellEnd"/>
          </w:p>
        </w:tc>
        <w:tc>
          <w:tcPr>
            <w:tcW w:w="1830" w:type="pct"/>
          </w:tcPr>
          <w:p w:rsidRPr="009264CF" w:rsidR="00CB4319" w:rsidP="00CB4319" w:rsidRDefault="00CB4319">
            <w:pPr>
              <w:rPr>
                <w:rFonts w:cs="Arial"/>
                <w:color w:val="333333"/>
              </w:rPr>
            </w:pPr>
            <w:proofErr w:type="spellStart"/>
            <w:r w:rsidRPr="009264CF">
              <w:rPr>
                <w:rFonts w:cs="Arial"/>
                <w:color w:val="333333"/>
              </w:rPr>
              <w:t>Tuvinian</w:t>
            </w:r>
            <w:proofErr w:type="spellEnd"/>
          </w:p>
        </w:tc>
      </w:tr>
      <w:tr w:rsidRPr="009264CF" w:rsidR="00CB4319" w:rsidTr="0036671D">
        <w:trPr>
          <w:cantSplit/>
          <w:trHeight w:val="300"/>
        </w:trPr>
        <w:tc>
          <w:tcPr>
            <w:tcW w:w="802" w:type="pct"/>
            <w:hideMark/>
          </w:tcPr>
          <w:p w:rsidRPr="009264CF" w:rsidR="00CB4319" w:rsidP="00CB4319" w:rsidRDefault="00CB4319">
            <w:pPr>
              <w:jc w:val="center"/>
              <w:rPr>
                <w:rFonts w:cs="Arial"/>
                <w:color w:val="333333"/>
              </w:rPr>
            </w:pPr>
            <w:proofErr w:type="spellStart"/>
            <w:r w:rsidRPr="009264CF">
              <w:rPr>
                <w:rFonts w:cs="Arial"/>
                <w:color w:val="333333"/>
              </w:rPr>
              <w:t>jav</w:t>
            </w:r>
            <w:proofErr w:type="spellEnd"/>
          </w:p>
        </w:tc>
        <w:tc>
          <w:tcPr>
            <w:tcW w:w="1564" w:type="pct"/>
            <w:hideMark/>
          </w:tcPr>
          <w:p w:rsidRPr="009264CF" w:rsidR="00CB4319" w:rsidP="00CB4319" w:rsidRDefault="00CB4319">
            <w:pPr>
              <w:rPr>
                <w:rFonts w:cs="Arial"/>
                <w:color w:val="333333"/>
              </w:rPr>
            </w:pPr>
            <w:r w:rsidRPr="009264CF">
              <w:rPr>
                <w:rFonts w:cs="Arial"/>
                <w:color w:val="333333"/>
              </w:rPr>
              <w:t>Javanese</w:t>
            </w:r>
          </w:p>
        </w:tc>
        <w:tc>
          <w:tcPr>
            <w:tcW w:w="804" w:type="pct"/>
          </w:tcPr>
          <w:p w:rsidRPr="009264CF" w:rsidR="00CB4319" w:rsidP="00CB4319" w:rsidRDefault="00CB4319">
            <w:pPr>
              <w:jc w:val="center"/>
              <w:rPr>
                <w:rFonts w:cs="Arial"/>
                <w:color w:val="333333"/>
              </w:rPr>
            </w:pPr>
            <w:proofErr w:type="spellStart"/>
            <w:r w:rsidRPr="009264CF">
              <w:rPr>
                <w:rFonts w:cs="Arial"/>
                <w:color w:val="333333"/>
              </w:rPr>
              <w:t>twi</w:t>
            </w:r>
            <w:proofErr w:type="spellEnd"/>
          </w:p>
        </w:tc>
        <w:tc>
          <w:tcPr>
            <w:tcW w:w="1830" w:type="pct"/>
          </w:tcPr>
          <w:p w:rsidRPr="009264CF" w:rsidR="00CB4319" w:rsidP="00CB4319" w:rsidRDefault="00CB4319">
            <w:pPr>
              <w:rPr>
                <w:rFonts w:cs="Arial"/>
                <w:color w:val="333333"/>
              </w:rPr>
            </w:pPr>
            <w:r w:rsidRPr="009264CF">
              <w:rPr>
                <w:rFonts w:cs="Arial"/>
                <w:color w:val="333333"/>
              </w:rPr>
              <w:t>Twi</w:t>
            </w:r>
          </w:p>
        </w:tc>
      </w:tr>
      <w:tr w:rsidRPr="009264CF" w:rsidR="00CB4319" w:rsidTr="0036671D">
        <w:trPr>
          <w:cantSplit/>
          <w:trHeight w:val="300"/>
        </w:trPr>
        <w:tc>
          <w:tcPr>
            <w:tcW w:w="802" w:type="pct"/>
            <w:hideMark/>
          </w:tcPr>
          <w:p w:rsidRPr="009264CF" w:rsidR="00CB4319" w:rsidP="00CB4319" w:rsidRDefault="00CB4319">
            <w:pPr>
              <w:jc w:val="center"/>
              <w:rPr>
                <w:rFonts w:cs="Arial"/>
                <w:color w:val="333333"/>
              </w:rPr>
            </w:pPr>
            <w:proofErr w:type="spellStart"/>
            <w:r w:rsidRPr="009264CF">
              <w:rPr>
                <w:rFonts w:cs="Arial"/>
                <w:color w:val="333333"/>
              </w:rPr>
              <w:t>jrb</w:t>
            </w:r>
            <w:proofErr w:type="spellEnd"/>
          </w:p>
        </w:tc>
        <w:tc>
          <w:tcPr>
            <w:tcW w:w="1564" w:type="pct"/>
            <w:hideMark/>
          </w:tcPr>
          <w:p w:rsidRPr="009264CF" w:rsidR="00CB4319" w:rsidP="00CB4319" w:rsidRDefault="00CB4319">
            <w:pPr>
              <w:rPr>
                <w:rFonts w:cs="Arial"/>
                <w:color w:val="333333"/>
              </w:rPr>
            </w:pPr>
            <w:r w:rsidRPr="009264CF">
              <w:rPr>
                <w:rFonts w:cs="Arial"/>
                <w:color w:val="333333"/>
              </w:rPr>
              <w:t>Judeo-Arabic</w:t>
            </w:r>
          </w:p>
        </w:tc>
        <w:tc>
          <w:tcPr>
            <w:tcW w:w="804" w:type="pct"/>
          </w:tcPr>
          <w:p w:rsidRPr="009264CF" w:rsidR="00CB4319" w:rsidP="00CB4319" w:rsidRDefault="00CB4319">
            <w:pPr>
              <w:jc w:val="center"/>
              <w:rPr>
                <w:rFonts w:cs="Arial"/>
                <w:color w:val="333333"/>
              </w:rPr>
            </w:pPr>
            <w:proofErr w:type="spellStart"/>
            <w:r w:rsidRPr="009264CF">
              <w:rPr>
                <w:rFonts w:cs="Arial"/>
                <w:color w:val="333333"/>
              </w:rPr>
              <w:t>udm</w:t>
            </w:r>
            <w:proofErr w:type="spellEnd"/>
          </w:p>
        </w:tc>
        <w:tc>
          <w:tcPr>
            <w:tcW w:w="1830" w:type="pct"/>
          </w:tcPr>
          <w:p w:rsidRPr="009264CF" w:rsidR="00CB4319" w:rsidP="00CB4319" w:rsidRDefault="00CB4319">
            <w:pPr>
              <w:rPr>
                <w:rFonts w:cs="Arial"/>
                <w:color w:val="333333"/>
              </w:rPr>
            </w:pPr>
            <w:r w:rsidRPr="009264CF">
              <w:rPr>
                <w:rFonts w:cs="Arial"/>
                <w:color w:val="333333"/>
              </w:rPr>
              <w:t>Udmurt</w:t>
            </w:r>
          </w:p>
        </w:tc>
      </w:tr>
      <w:tr w:rsidRPr="009264CF" w:rsidR="00CB4319" w:rsidTr="0036671D">
        <w:trPr>
          <w:cantSplit/>
          <w:trHeight w:val="300"/>
        </w:trPr>
        <w:tc>
          <w:tcPr>
            <w:tcW w:w="802" w:type="pct"/>
            <w:hideMark/>
          </w:tcPr>
          <w:p w:rsidRPr="009264CF" w:rsidR="00CB4319" w:rsidP="00CB4319" w:rsidRDefault="00CB4319">
            <w:pPr>
              <w:jc w:val="center"/>
              <w:rPr>
                <w:rFonts w:cs="Arial"/>
                <w:color w:val="333333"/>
              </w:rPr>
            </w:pPr>
            <w:proofErr w:type="spellStart"/>
            <w:r w:rsidRPr="009264CF">
              <w:rPr>
                <w:rFonts w:cs="Arial"/>
                <w:color w:val="333333"/>
              </w:rPr>
              <w:t>jpr</w:t>
            </w:r>
            <w:proofErr w:type="spellEnd"/>
          </w:p>
        </w:tc>
        <w:tc>
          <w:tcPr>
            <w:tcW w:w="1564" w:type="pct"/>
            <w:hideMark/>
          </w:tcPr>
          <w:p w:rsidRPr="009264CF" w:rsidR="00CB4319" w:rsidP="00CB4319" w:rsidRDefault="00CB4319">
            <w:pPr>
              <w:rPr>
                <w:rFonts w:cs="Arial"/>
                <w:color w:val="333333"/>
              </w:rPr>
            </w:pPr>
            <w:r w:rsidRPr="009264CF">
              <w:rPr>
                <w:rFonts w:cs="Arial"/>
                <w:color w:val="333333"/>
              </w:rPr>
              <w:t>Judeo-Persian</w:t>
            </w:r>
          </w:p>
        </w:tc>
        <w:tc>
          <w:tcPr>
            <w:tcW w:w="804" w:type="pct"/>
          </w:tcPr>
          <w:p w:rsidRPr="009264CF" w:rsidR="00CB4319" w:rsidP="00CB4319" w:rsidRDefault="00CB4319">
            <w:pPr>
              <w:jc w:val="center"/>
              <w:rPr>
                <w:rFonts w:cs="Arial"/>
                <w:color w:val="333333"/>
              </w:rPr>
            </w:pPr>
            <w:proofErr w:type="spellStart"/>
            <w:r w:rsidRPr="009264CF">
              <w:rPr>
                <w:rFonts w:cs="Arial"/>
                <w:color w:val="333333"/>
              </w:rPr>
              <w:t>uga</w:t>
            </w:r>
            <w:proofErr w:type="spellEnd"/>
          </w:p>
        </w:tc>
        <w:tc>
          <w:tcPr>
            <w:tcW w:w="1830" w:type="pct"/>
          </w:tcPr>
          <w:p w:rsidRPr="009264CF" w:rsidR="00CB4319" w:rsidP="00CB4319" w:rsidRDefault="00CB4319">
            <w:pPr>
              <w:rPr>
                <w:rFonts w:cs="Arial"/>
                <w:color w:val="333333"/>
              </w:rPr>
            </w:pPr>
            <w:r w:rsidRPr="009264CF">
              <w:rPr>
                <w:rFonts w:cs="Arial"/>
                <w:color w:val="333333"/>
              </w:rPr>
              <w:t>Ugaritic</w:t>
            </w:r>
          </w:p>
        </w:tc>
      </w:tr>
      <w:tr w:rsidRPr="009264CF" w:rsidR="00CB4319" w:rsidTr="0036671D">
        <w:trPr>
          <w:cantSplit/>
          <w:trHeight w:val="300"/>
        </w:trPr>
        <w:tc>
          <w:tcPr>
            <w:tcW w:w="802" w:type="pct"/>
            <w:hideMark/>
          </w:tcPr>
          <w:p w:rsidRPr="009264CF" w:rsidR="00CB4319" w:rsidP="00CB4319" w:rsidRDefault="00CB4319">
            <w:pPr>
              <w:jc w:val="center"/>
              <w:rPr>
                <w:rFonts w:cs="Arial"/>
                <w:color w:val="333333"/>
              </w:rPr>
            </w:pPr>
            <w:proofErr w:type="spellStart"/>
            <w:r w:rsidRPr="009264CF">
              <w:rPr>
                <w:rFonts w:cs="Arial"/>
                <w:color w:val="333333"/>
              </w:rPr>
              <w:t>kbd</w:t>
            </w:r>
            <w:proofErr w:type="spellEnd"/>
          </w:p>
        </w:tc>
        <w:tc>
          <w:tcPr>
            <w:tcW w:w="1564" w:type="pct"/>
            <w:hideMark/>
          </w:tcPr>
          <w:p w:rsidRPr="009264CF" w:rsidR="00CB4319" w:rsidP="00CB4319" w:rsidRDefault="00CB4319">
            <w:pPr>
              <w:rPr>
                <w:rFonts w:cs="Arial"/>
                <w:color w:val="333333"/>
              </w:rPr>
            </w:pPr>
            <w:r w:rsidRPr="009264CF">
              <w:rPr>
                <w:rFonts w:cs="Arial"/>
                <w:color w:val="333333"/>
              </w:rPr>
              <w:t>Kabardian</w:t>
            </w:r>
          </w:p>
        </w:tc>
        <w:tc>
          <w:tcPr>
            <w:tcW w:w="804" w:type="pct"/>
          </w:tcPr>
          <w:p w:rsidRPr="009264CF" w:rsidR="00CB4319" w:rsidP="00CB4319" w:rsidRDefault="00CB4319">
            <w:pPr>
              <w:jc w:val="center"/>
              <w:rPr>
                <w:rFonts w:cs="Arial"/>
                <w:color w:val="333333"/>
              </w:rPr>
            </w:pPr>
            <w:proofErr w:type="spellStart"/>
            <w:r w:rsidRPr="009264CF">
              <w:rPr>
                <w:rFonts w:cs="Arial"/>
                <w:color w:val="333333"/>
              </w:rPr>
              <w:t>uig</w:t>
            </w:r>
            <w:proofErr w:type="spellEnd"/>
          </w:p>
        </w:tc>
        <w:tc>
          <w:tcPr>
            <w:tcW w:w="1830" w:type="pct"/>
          </w:tcPr>
          <w:p w:rsidRPr="009264CF" w:rsidR="00CB4319" w:rsidP="00CB4319" w:rsidRDefault="00CB4319">
            <w:pPr>
              <w:rPr>
                <w:rFonts w:cs="Arial"/>
                <w:color w:val="333333"/>
              </w:rPr>
            </w:pPr>
            <w:r w:rsidRPr="009264CF">
              <w:rPr>
                <w:rFonts w:cs="Arial"/>
                <w:color w:val="333333"/>
              </w:rPr>
              <w:t>Uighur; Uyghur</w:t>
            </w:r>
          </w:p>
        </w:tc>
      </w:tr>
      <w:tr w:rsidRPr="009264CF" w:rsidR="00CB4319" w:rsidTr="0036671D">
        <w:trPr>
          <w:cantSplit/>
          <w:trHeight w:val="300"/>
        </w:trPr>
        <w:tc>
          <w:tcPr>
            <w:tcW w:w="802" w:type="pct"/>
            <w:hideMark/>
          </w:tcPr>
          <w:p w:rsidRPr="009264CF" w:rsidR="00CB4319" w:rsidP="00CB4319" w:rsidRDefault="00CB4319">
            <w:pPr>
              <w:jc w:val="center"/>
              <w:rPr>
                <w:rFonts w:cs="Arial"/>
                <w:color w:val="333333"/>
              </w:rPr>
            </w:pPr>
            <w:proofErr w:type="spellStart"/>
            <w:r w:rsidRPr="009264CF">
              <w:rPr>
                <w:rFonts w:cs="Arial"/>
                <w:color w:val="333333"/>
              </w:rPr>
              <w:t>kab</w:t>
            </w:r>
            <w:proofErr w:type="spellEnd"/>
          </w:p>
        </w:tc>
        <w:tc>
          <w:tcPr>
            <w:tcW w:w="1564" w:type="pct"/>
            <w:hideMark/>
          </w:tcPr>
          <w:p w:rsidRPr="009264CF" w:rsidR="00CB4319" w:rsidP="00CB4319" w:rsidRDefault="00CB4319">
            <w:pPr>
              <w:rPr>
                <w:rFonts w:cs="Arial"/>
                <w:color w:val="333333"/>
              </w:rPr>
            </w:pPr>
            <w:r w:rsidRPr="009264CF">
              <w:rPr>
                <w:rFonts w:cs="Arial"/>
                <w:color w:val="333333"/>
              </w:rPr>
              <w:t>Kabyle</w:t>
            </w:r>
          </w:p>
        </w:tc>
        <w:tc>
          <w:tcPr>
            <w:tcW w:w="804" w:type="pct"/>
          </w:tcPr>
          <w:p w:rsidRPr="009264CF" w:rsidR="00CB4319" w:rsidP="00CB4319" w:rsidRDefault="00CB4319">
            <w:pPr>
              <w:jc w:val="center"/>
              <w:rPr>
                <w:rFonts w:cs="Arial"/>
                <w:color w:val="333333"/>
              </w:rPr>
            </w:pPr>
            <w:proofErr w:type="spellStart"/>
            <w:r w:rsidRPr="009264CF">
              <w:rPr>
                <w:rFonts w:cs="Arial"/>
                <w:color w:val="333333"/>
              </w:rPr>
              <w:t>ukr</w:t>
            </w:r>
            <w:proofErr w:type="spellEnd"/>
          </w:p>
        </w:tc>
        <w:tc>
          <w:tcPr>
            <w:tcW w:w="1830" w:type="pct"/>
          </w:tcPr>
          <w:p w:rsidRPr="009264CF" w:rsidR="00CB4319" w:rsidP="00CB4319" w:rsidRDefault="00CB4319">
            <w:pPr>
              <w:rPr>
                <w:rFonts w:cs="Arial"/>
                <w:color w:val="333333"/>
              </w:rPr>
            </w:pPr>
            <w:r w:rsidRPr="009264CF">
              <w:rPr>
                <w:rFonts w:cs="Arial"/>
                <w:color w:val="333333"/>
              </w:rPr>
              <w:t>Ukrainian</w:t>
            </w:r>
          </w:p>
        </w:tc>
      </w:tr>
      <w:tr w:rsidRPr="009264CF" w:rsidR="00CB4319" w:rsidTr="0036671D">
        <w:trPr>
          <w:cantSplit/>
          <w:trHeight w:val="300"/>
        </w:trPr>
        <w:tc>
          <w:tcPr>
            <w:tcW w:w="802" w:type="pct"/>
            <w:hideMark/>
          </w:tcPr>
          <w:p w:rsidRPr="009264CF" w:rsidR="00CB4319" w:rsidP="00CB4319" w:rsidRDefault="00CB4319">
            <w:pPr>
              <w:jc w:val="center"/>
              <w:rPr>
                <w:rFonts w:cs="Arial"/>
                <w:color w:val="333333"/>
              </w:rPr>
            </w:pPr>
            <w:proofErr w:type="spellStart"/>
            <w:r w:rsidRPr="009264CF">
              <w:rPr>
                <w:rFonts w:cs="Arial"/>
                <w:color w:val="333333"/>
              </w:rPr>
              <w:t>kac</w:t>
            </w:r>
            <w:proofErr w:type="spellEnd"/>
          </w:p>
        </w:tc>
        <w:tc>
          <w:tcPr>
            <w:tcW w:w="1564" w:type="pct"/>
            <w:hideMark/>
          </w:tcPr>
          <w:p w:rsidRPr="009264CF" w:rsidR="00CB4319" w:rsidP="00CB4319" w:rsidRDefault="00CB4319">
            <w:pPr>
              <w:rPr>
                <w:rFonts w:cs="Arial"/>
                <w:color w:val="333333"/>
              </w:rPr>
            </w:pPr>
            <w:r w:rsidRPr="009264CF">
              <w:rPr>
                <w:rFonts w:cs="Arial"/>
                <w:color w:val="333333"/>
              </w:rPr>
              <w:t xml:space="preserve">Kachin; </w:t>
            </w:r>
            <w:proofErr w:type="spellStart"/>
            <w:r w:rsidRPr="009264CF">
              <w:rPr>
                <w:rFonts w:cs="Arial"/>
                <w:color w:val="333333"/>
              </w:rPr>
              <w:t>Jingpho</w:t>
            </w:r>
            <w:proofErr w:type="spellEnd"/>
          </w:p>
        </w:tc>
        <w:tc>
          <w:tcPr>
            <w:tcW w:w="804" w:type="pct"/>
          </w:tcPr>
          <w:p w:rsidRPr="009264CF" w:rsidR="00CB4319" w:rsidP="00CB4319" w:rsidRDefault="00CB4319">
            <w:pPr>
              <w:jc w:val="center"/>
              <w:rPr>
                <w:rFonts w:cs="Arial"/>
                <w:color w:val="333333"/>
              </w:rPr>
            </w:pPr>
            <w:proofErr w:type="spellStart"/>
            <w:r w:rsidRPr="009264CF">
              <w:rPr>
                <w:rFonts w:cs="Arial"/>
                <w:color w:val="333333"/>
              </w:rPr>
              <w:t>umb</w:t>
            </w:r>
            <w:proofErr w:type="spellEnd"/>
          </w:p>
        </w:tc>
        <w:tc>
          <w:tcPr>
            <w:tcW w:w="1830" w:type="pct"/>
          </w:tcPr>
          <w:p w:rsidRPr="009264CF" w:rsidR="00CB4319" w:rsidP="00CB4319" w:rsidRDefault="00CB4319">
            <w:pPr>
              <w:rPr>
                <w:rFonts w:cs="Arial"/>
                <w:color w:val="333333"/>
              </w:rPr>
            </w:pPr>
            <w:r w:rsidRPr="009264CF">
              <w:rPr>
                <w:rFonts w:cs="Arial"/>
                <w:color w:val="333333"/>
              </w:rPr>
              <w:t>Umbundu</w:t>
            </w:r>
          </w:p>
        </w:tc>
      </w:tr>
      <w:tr w:rsidRPr="009264CF" w:rsidR="00CB4319" w:rsidTr="0036671D">
        <w:trPr>
          <w:cantSplit/>
          <w:trHeight w:val="300"/>
        </w:trPr>
        <w:tc>
          <w:tcPr>
            <w:tcW w:w="802" w:type="pct"/>
            <w:hideMark/>
          </w:tcPr>
          <w:p w:rsidRPr="009264CF" w:rsidR="00CB4319" w:rsidP="00CB4319" w:rsidRDefault="00CB4319">
            <w:pPr>
              <w:jc w:val="center"/>
              <w:rPr>
                <w:rFonts w:cs="Arial"/>
                <w:color w:val="333333"/>
              </w:rPr>
            </w:pPr>
            <w:proofErr w:type="spellStart"/>
            <w:r w:rsidRPr="009264CF">
              <w:rPr>
                <w:rFonts w:cs="Arial"/>
                <w:color w:val="333333"/>
              </w:rPr>
              <w:t>kal</w:t>
            </w:r>
            <w:proofErr w:type="spellEnd"/>
          </w:p>
        </w:tc>
        <w:tc>
          <w:tcPr>
            <w:tcW w:w="1564" w:type="pct"/>
            <w:hideMark/>
          </w:tcPr>
          <w:p w:rsidRPr="009264CF" w:rsidR="00CB4319" w:rsidP="00CB4319" w:rsidRDefault="00CB4319">
            <w:pPr>
              <w:rPr>
                <w:rFonts w:cs="Arial"/>
                <w:color w:val="333333"/>
              </w:rPr>
            </w:pPr>
            <w:proofErr w:type="spellStart"/>
            <w:r w:rsidRPr="009264CF">
              <w:rPr>
                <w:rFonts w:cs="Arial"/>
                <w:color w:val="333333"/>
              </w:rPr>
              <w:t>Kalaallisut</w:t>
            </w:r>
            <w:proofErr w:type="spellEnd"/>
            <w:r w:rsidRPr="009264CF">
              <w:rPr>
                <w:rFonts w:cs="Arial"/>
                <w:color w:val="333333"/>
              </w:rPr>
              <w:t>; Greenlandic</w:t>
            </w:r>
          </w:p>
        </w:tc>
        <w:tc>
          <w:tcPr>
            <w:tcW w:w="804" w:type="pct"/>
          </w:tcPr>
          <w:p w:rsidRPr="009264CF" w:rsidR="00CB4319" w:rsidP="00CB4319" w:rsidRDefault="00CB4319">
            <w:pPr>
              <w:jc w:val="center"/>
              <w:rPr>
                <w:rFonts w:cs="Arial"/>
                <w:color w:val="333333"/>
              </w:rPr>
            </w:pPr>
            <w:r w:rsidRPr="009264CF">
              <w:rPr>
                <w:rFonts w:cs="Arial"/>
                <w:color w:val="333333"/>
              </w:rPr>
              <w:t>mis</w:t>
            </w:r>
          </w:p>
        </w:tc>
        <w:tc>
          <w:tcPr>
            <w:tcW w:w="1830" w:type="pct"/>
          </w:tcPr>
          <w:p w:rsidRPr="009264CF" w:rsidR="00CB4319" w:rsidP="00CB4319" w:rsidRDefault="00CB4319">
            <w:pPr>
              <w:rPr>
                <w:rFonts w:cs="Arial"/>
                <w:color w:val="333333"/>
              </w:rPr>
            </w:pPr>
            <w:proofErr w:type="spellStart"/>
            <w:r w:rsidRPr="009264CF">
              <w:rPr>
                <w:rFonts w:cs="Arial"/>
                <w:color w:val="333333"/>
              </w:rPr>
              <w:t>Uncoded</w:t>
            </w:r>
            <w:proofErr w:type="spellEnd"/>
            <w:r w:rsidRPr="009264CF">
              <w:rPr>
                <w:rFonts w:cs="Arial"/>
                <w:color w:val="333333"/>
              </w:rPr>
              <w:t xml:space="preserve"> languages</w:t>
            </w:r>
          </w:p>
        </w:tc>
      </w:tr>
      <w:tr w:rsidRPr="009264CF" w:rsidR="00CB4319" w:rsidTr="0036671D">
        <w:trPr>
          <w:cantSplit/>
          <w:trHeight w:val="300"/>
        </w:trPr>
        <w:tc>
          <w:tcPr>
            <w:tcW w:w="802" w:type="pct"/>
            <w:hideMark/>
          </w:tcPr>
          <w:p w:rsidRPr="009264CF" w:rsidR="00CB4319" w:rsidP="00CB4319" w:rsidRDefault="00CB4319">
            <w:pPr>
              <w:jc w:val="center"/>
              <w:rPr>
                <w:rFonts w:cs="Arial"/>
                <w:color w:val="333333"/>
              </w:rPr>
            </w:pPr>
            <w:proofErr w:type="spellStart"/>
            <w:r w:rsidRPr="009264CF">
              <w:rPr>
                <w:rFonts w:cs="Arial"/>
                <w:color w:val="333333"/>
              </w:rPr>
              <w:t>xal</w:t>
            </w:r>
            <w:proofErr w:type="spellEnd"/>
          </w:p>
        </w:tc>
        <w:tc>
          <w:tcPr>
            <w:tcW w:w="1564" w:type="pct"/>
            <w:hideMark/>
          </w:tcPr>
          <w:p w:rsidRPr="009264CF" w:rsidR="00CB4319" w:rsidP="00CB4319" w:rsidRDefault="00CB4319">
            <w:pPr>
              <w:rPr>
                <w:rFonts w:cs="Arial"/>
                <w:color w:val="333333"/>
              </w:rPr>
            </w:pPr>
            <w:r w:rsidRPr="009264CF">
              <w:rPr>
                <w:rFonts w:cs="Arial"/>
                <w:color w:val="333333"/>
              </w:rPr>
              <w:t xml:space="preserve">Kalmyk; </w:t>
            </w:r>
            <w:proofErr w:type="spellStart"/>
            <w:r w:rsidRPr="009264CF">
              <w:rPr>
                <w:rFonts w:cs="Arial"/>
                <w:color w:val="333333"/>
              </w:rPr>
              <w:t>Oirat</w:t>
            </w:r>
            <w:proofErr w:type="spellEnd"/>
          </w:p>
        </w:tc>
        <w:tc>
          <w:tcPr>
            <w:tcW w:w="804" w:type="pct"/>
          </w:tcPr>
          <w:p w:rsidRPr="009264CF" w:rsidR="00CB4319" w:rsidP="00CB4319" w:rsidRDefault="00CB4319">
            <w:pPr>
              <w:jc w:val="center"/>
              <w:rPr>
                <w:rFonts w:cs="Arial"/>
                <w:color w:val="333333"/>
              </w:rPr>
            </w:pPr>
            <w:r w:rsidRPr="009264CF">
              <w:rPr>
                <w:rFonts w:cs="Arial"/>
                <w:color w:val="333333"/>
              </w:rPr>
              <w:t>und</w:t>
            </w:r>
          </w:p>
        </w:tc>
        <w:tc>
          <w:tcPr>
            <w:tcW w:w="1830" w:type="pct"/>
          </w:tcPr>
          <w:p w:rsidRPr="009264CF" w:rsidR="00CB4319" w:rsidP="00CB4319" w:rsidRDefault="00CB4319">
            <w:pPr>
              <w:rPr>
                <w:rFonts w:cs="Arial"/>
                <w:color w:val="333333"/>
              </w:rPr>
            </w:pPr>
            <w:r w:rsidRPr="009264CF">
              <w:rPr>
                <w:rFonts w:cs="Arial"/>
                <w:color w:val="333333"/>
              </w:rPr>
              <w:t>Undetermined</w:t>
            </w:r>
          </w:p>
        </w:tc>
      </w:tr>
      <w:tr w:rsidRPr="009264CF" w:rsidR="00CB4319" w:rsidTr="0036671D">
        <w:trPr>
          <w:cantSplit/>
          <w:trHeight w:val="300"/>
        </w:trPr>
        <w:tc>
          <w:tcPr>
            <w:tcW w:w="802" w:type="pct"/>
            <w:hideMark/>
          </w:tcPr>
          <w:p w:rsidRPr="009264CF" w:rsidR="00CB4319" w:rsidP="00CB4319" w:rsidRDefault="00CB4319">
            <w:pPr>
              <w:jc w:val="center"/>
              <w:rPr>
                <w:rFonts w:cs="Arial"/>
                <w:color w:val="333333"/>
              </w:rPr>
            </w:pPr>
            <w:proofErr w:type="spellStart"/>
            <w:r w:rsidRPr="009264CF">
              <w:rPr>
                <w:rFonts w:cs="Arial"/>
                <w:color w:val="333333"/>
              </w:rPr>
              <w:t>kam</w:t>
            </w:r>
            <w:proofErr w:type="spellEnd"/>
          </w:p>
        </w:tc>
        <w:tc>
          <w:tcPr>
            <w:tcW w:w="1564" w:type="pct"/>
            <w:hideMark/>
          </w:tcPr>
          <w:p w:rsidRPr="009264CF" w:rsidR="00CB4319" w:rsidP="00CB4319" w:rsidRDefault="00CB4319">
            <w:pPr>
              <w:rPr>
                <w:rFonts w:cs="Arial"/>
                <w:color w:val="333333"/>
              </w:rPr>
            </w:pPr>
            <w:r w:rsidRPr="009264CF">
              <w:rPr>
                <w:rFonts w:cs="Arial"/>
                <w:color w:val="333333"/>
              </w:rPr>
              <w:t>Kamba</w:t>
            </w:r>
          </w:p>
        </w:tc>
        <w:tc>
          <w:tcPr>
            <w:tcW w:w="804" w:type="pct"/>
          </w:tcPr>
          <w:p w:rsidRPr="009264CF" w:rsidR="00CB4319" w:rsidP="00CB4319" w:rsidRDefault="00CB4319">
            <w:pPr>
              <w:jc w:val="center"/>
              <w:rPr>
                <w:rFonts w:cs="Arial"/>
                <w:color w:val="333333"/>
              </w:rPr>
            </w:pPr>
            <w:proofErr w:type="spellStart"/>
            <w:r w:rsidRPr="009264CF">
              <w:rPr>
                <w:rFonts w:cs="Arial"/>
                <w:color w:val="333333"/>
              </w:rPr>
              <w:t>hsb</w:t>
            </w:r>
            <w:proofErr w:type="spellEnd"/>
          </w:p>
        </w:tc>
        <w:tc>
          <w:tcPr>
            <w:tcW w:w="1830" w:type="pct"/>
          </w:tcPr>
          <w:p w:rsidRPr="009264CF" w:rsidR="00CB4319" w:rsidP="00CB4319" w:rsidRDefault="00CB4319">
            <w:pPr>
              <w:rPr>
                <w:rFonts w:cs="Arial"/>
                <w:color w:val="333333"/>
              </w:rPr>
            </w:pPr>
            <w:r w:rsidRPr="009264CF">
              <w:rPr>
                <w:rFonts w:cs="Arial"/>
                <w:color w:val="333333"/>
              </w:rPr>
              <w:t>Upper Sorbian</w:t>
            </w:r>
          </w:p>
        </w:tc>
      </w:tr>
      <w:tr w:rsidRPr="009264CF" w:rsidR="00CB4319" w:rsidTr="0036671D">
        <w:trPr>
          <w:cantSplit/>
          <w:trHeight w:val="300"/>
        </w:trPr>
        <w:tc>
          <w:tcPr>
            <w:tcW w:w="802" w:type="pct"/>
            <w:hideMark/>
          </w:tcPr>
          <w:p w:rsidRPr="009264CF" w:rsidR="00CB4319" w:rsidP="00CB4319" w:rsidRDefault="00CB4319">
            <w:pPr>
              <w:jc w:val="center"/>
              <w:rPr>
                <w:rFonts w:cs="Arial"/>
                <w:color w:val="333333"/>
              </w:rPr>
            </w:pPr>
            <w:proofErr w:type="spellStart"/>
            <w:r w:rsidRPr="009264CF">
              <w:rPr>
                <w:rFonts w:cs="Arial"/>
                <w:color w:val="333333"/>
              </w:rPr>
              <w:t>kan</w:t>
            </w:r>
            <w:proofErr w:type="spellEnd"/>
          </w:p>
        </w:tc>
        <w:tc>
          <w:tcPr>
            <w:tcW w:w="1564" w:type="pct"/>
            <w:hideMark/>
          </w:tcPr>
          <w:p w:rsidRPr="009264CF" w:rsidR="00CB4319" w:rsidP="00CB4319" w:rsidRDefault="00CB4319">
            <w:pPr>
              <w:rPr>
                <w:rFonts w:cs="Arial"/>
                <w:color w:val="333333"/>
              </w:rPr>
            </w:pPr>
            <w:r w:rsidRPr="009264CF">
              <w:rPr>
                <w:rFonts w:cs="Arial"/>
                <w:color w:val="333333"/>
              </w:rPr>
              <w:t>Kannada</w:t>
            </w:r>
          </w:p>
        </w:tc>
        <w:tc>
          <w:tcPr>
            <w:tcW w:w="804" w:type="pct"/>
          </w:tcPr>
          <w:p w:rsidRPr="009264CF" w:rsidR="00CB4319" w:rsidP="00CB4319" w:rsidRDefault="00CB4319">
            <w:pPr>
              <w:jc w:val="center"/>
              <w:rPr>
                <w:rFonts w:cs="Arial"/>
                <w:color w:val="333333"/>
              </w:rPr>
            </w:pPr>
            <w:proofErr w:type="spellStart"/>
            <w:r w:rsidRPr="009264CF">
              <w:rPr>
                <w:rFonts w:cs="Arial"/>
                <w:color w:val="333333"/>
              </w:rPr>
              <w:t>urd</w:t>
            </w:r>
            <w:proofErr w:type="spellEnd"/>
          </w:p>
        </w:tc>
        <w:tc>
          <w:tcPr>
            <w:tcW w:w="1830" w:type="pct"/>
          </w:tcPr>
          <w:p w:rsidRPr="009264CF" w:rsidR="00CB4319" w:rsidP="00CB4319" w:rsidRDefault="00CB4319">
            <w:pPr>
              <w:rPr>
                <w:rFonts w:cs="Arial"/>
                <w:color w:val="333333"/>
              </w:rPr>
            </w:pPr>
            <w:r w:rsidRPr="009264CF">
              <w:rPr>
                <w:rFonts w:cs="Arial"/>
                <w:color w:val="333333"/>
              </w:rPr>
              <w:t>Urdu</w:t>
            </w:r>
          </w:p>
        </w:tc>
      </w:tr>
      <w:tr w:rsidRPr="009264CF" w:rsidR="00CB4319" w:rsidTr="0036671D">
        <w:trPr>
          <w:cantSplit/>
          <w:trHeight w:val="300"/>
        </w:trPr>
        <w:tc>
          <w:tcPr>
            <w:tcW w:w="802" w:type="pct"/>
            <w:hideMark/>
          </w:tcPr>
          <w:p w:rsidRPr="009264CF" w:rsidR="00CB4319" w:rsidP="00CB4319" w:rsidRDefault="00CB4319">
            <w:pPr>
              <w:jc w:val="center"/>
              <w:rPr>
                <w:rFonts w:cs="Arial"/>
                <w:color w:val="333333"/>
              </w:rPr>
            </w:pPr>
            <w:r w:rsidRPr="009264CF">
              <w:rPr>
                <w:rFonts w:cs="Arial"/>
                <w:color w:val="333333"/>
              </w:rPr>
              <w:t>kau</w:t>
            </w:r>
          </w:p>
        </w:tc>
        <w:tc>
          <w:tcPr>
            <w:tcW w:w="1564" w:type="pct"/>
            <w:hideMark/>
          </w:tcPr>
          <w:p w:rsidRPr="009264CF" w:rsidR="00CB4319" w:rsidP="00CB4319" w:rsidRDefault="00CB4319">
            <w:pPr>
              <w:rPr>
                <w:rFonts w:cs="Arial"/>
                <w:color w:val="333333"/>
              </w:rPr>
            </w:pPr>
            <w:r w:rsidRPr="009264CF">
              <w:rPr>
                <w:rFonts w:cs="Arial"/>
                <w:color w:val="333333"/>
              </w:rPr>
              <w:t>Kanuri</w:t>
            </w:r>
          </w:p>
        </w:tc>
        <w:tc>
          <w:tcPr>
            <w:tcW w:w="804" w:type="pct"/>
          </w:tcPr>
          <w:p w:rsidRPr="009264CF" w:rsidR="00CB4319" w:rsidP="00CB4319" w:rsidRDefault="00CB4319">
            <w:pPr>
              <w:jc w:val="center"/>
              <w:rPr>
                <w:rFonts w:cs="Arial"/>
                <w:color w:val="333333"/>
              </w:rPr>
            </w:pPr>
            <w:proofErr w:type="spellStart"/>
            <w:r w:rsidRPr="009264CF">
              <w:rPr>
                <w:rFonts w:cs="Arial"/>
                <w:color w:val="333333"/>
              </w:rPr>
              <w:t>uzb</w:t>
            </w:r>
            <w:proofErr w:type="spellEnd"/>
          </w:p>
        </w:tc>
        <w:tc>
          <w:tcPr>
            <w:tcW w:w="1830" w:type="pct"/>
          </w:tcPr>
          <w:p w:rsidRPr="009264CF" w:rsidR="00CB4319" w:rsidP="00CB4319" w:rsidRDefault="00CB4319">
            <w:pPr>
              <w:rPr>
                <w:rFonts w:cs="Arial"/>
                <w:color w:val="333333"/>
              </w:rPr>
            </w:pPr>
            <w:r w:rsidRPr="009264CF">
              <w:rPr>
                <w:rFonts w:cs="Arial"/>
                <w:color w:val="333333"/>
              </w:rPr>
              <w:t>Uzbek</w:t>
            </w:r>
          </w:p>
        </w:tc>
      </w:tr>
      <w:tr w:rsidRPr="009264CF" w:rsidR="00CB4319" w:rsidTr="0036671D">
        <w:trPr>
          <w:cantSplit/>
          <w:trHeight w:val="300"/>
        </w:trPr>
        <w:tc>
          <w:tcPr>
            <w:tcW w:w="802" w:type="pct"/>
            <w:hideMark/>
          </w:tcPr>
          <w:p w:rsidRPr="009264CF" w:rsidR="00CB4319" w:rsidP="00CB4319" w:rsidRDefault="00CB4319">
            <w:pPr>
              <w:jc w:val="center"/>
              <w:rPr>
                <w:rFonts w:cs="Arial"/>
                <w:color w:val="333333"/>
              </w:rPr>
            </w:pPr>
            <w:proofErr w:type="spellStart"/>
            <w:r w:rsidRPr="009264CF">
              <w:rPr>
                <w:rFonts w:cs="Arial"/>
                <w:color w:val="333333"/>
              </w:rPr>
              <w:t>krc</w:t>
            </w:r>
            <w:proofErr w:type="spellEnd"/>
          </w:p>
        </w:tc>
        <w:tc>
          <w:tcPr>
            <w:tcW w:w="1564" w:type="pct"/>
            <w:hideMark/>
          </w:tcPr>
          <w:p w:rsidRPr="009264CF" w:rsidR="00CB4319" w:rsidP="00CB4319" w:rsidRDefault="00CB4319">
            <w:pPr>
              <w:rPr>
                <w:rFonts w:cs="Arial"/>
                <w:color w:val="333333"/>
              </w:rPr>
            </w:pPr>
            <w:r w:rsidRPr="009264CF">
              <w:rPr>
                <w:rFonts w:cs="Arial"/>
                <w:color w:val="333333"/>
              </w:rPr>
              <w:t>Karachay-Balkar</w:t>
            </w:r>
          </w:p>
        </w:tc>
        <w:tc>
          <w:tcPr>
            <w:tcW w:w="804" w:type="pct"/>
          </w:tcPr>
          <w:p w:rsidRPr="009264CF" w:rsidR="00CB4319" w:rsidP="00CB4319" w:rsidRDefault="00CB4319">
            <w:pPr>
              <w:jc w:val="center"/>
              <w:rPr>
                <w:rFonts w:cs="Arial"/>
                <w:color w:val="333333"/>
              </w:rPr>
            </w:pPr>
            <w:proofErr w:type="spellStart"/>
            <w:r w:rsidRPr="009264CF">
              <w:rPr>
                <w:rFonts w:cs="Arial"/>
                <w:color w:val="333333"/>
              </w:rPr>
              <w:t>vai</w:t>
            </w:r>
            <w:proofErr w:type="spellEnd"/>
          </w:p>
        </w:tc>
        <w:tc>
          <w:tcPr>
            <w:tcW w:w="1830" w:type="pct"/>
          </w:tcPr>
          <w:p w:rsidRPr="009264CF" w:rsidR="00CB4319" w:rsidP="00CB4319" w:rsidRDefault="00CB4319">
            <w:pPr>
              <w:rPr>
                <w:rFonts w:cs="Arial"/>
                <w:color w:val="333333"/>
              </w:rPr>
            </w:pPr>
            <w:proofErr w:type="spellStart"/>
            <w:r w:rsidRPr="009264CF">
              <w:rPr>
                <w:rFonts w:cs="Arial"/>
                <w:color w:val="333333"/>
              </w:rPr>
              <w:t>Vai</w:t>
            </w:r>
            <w:proofErr w:type="spellEnd"/>
          </w:p>
        </w:tc>
      </w:tr>
      <w:tr w:rsidRPr="009264CF" w:rsidR="00CB4319" w:rsidTr="0036671D">
        <w:trPr>
          <w:cantSplit/>
          <w:trHeight w:val="300"/>
        </w:trPr>
        <w:tc>
          <w:tcPr>
            <w:tcW w:w="802" w:type="pct"/>
            <w:hideMark/>
          </w:tcPr>
          <w:p w:rsidRPr="009264CF" w:rsidR="00CB4319" w:rsidP="00CB4319" w:rsidRDefault="00CB4319">
            <w:pPr>
              <w:jc w:val="center"/>
              <w:rPr>
                <w:rFonts w:cs="Arial"/>
                <w:color w:val="333333"/>
              </w:rPr>
            </w:pPr>
            <w:proofErr w:type="spellStart"/>
            <w:r w:rsidRPr="009264CF">
              <w:rPr>
                <w:rFonts w:cs="Arial"/>
                <w:color w:val="333333"/>
              </w:rPr>
              <w:t>kaa</w:t>
            </w:r>
            <w:proofErr w:type="spellEnd"/>
          </w:p>
        </w:tc>
        <w:tc>
          <w:tcPr>
            <w:tcW w:w="1564" w:type="pct"/>
            <w:hideMark/>
          </w:tcPr>
          <w:p w:rsidRPr="009264CF" w:rsidR="00CB4319" w:rsidP="00CB4319" w:rsidRDefault="00CB4319">
            <w:pPr>
              <w:rPr>
                <w:rFonts w:cs="Arial"/>
                <w:color w:val="333333"/>
              </w:rPr>
            </w:pPr>
            <w:r w:rsidRPr="009264CF">
              <w:rPr>
                <w:rFonts w:cs="Arial"/>
                <w:color w:val="333333"/>
              </w:rPr>
              <w:t>Kara-Kalpak</w:t>
            </w:r>
          </w:p>
        </w:tc>
        <w:tc>
          <w:tcPr>
            <w:tcW w:w="804" w:type="pct"/>
          </w:tcPr>
          <w:p w:rsidRPr="009264CF" w:rsidR="00CB4319" w:rsidP="00CB4319" w:rsidRDefault="00CB4319">
            <w:pPr>
              <w:jc w:val="center"/>
              <w:rPr>
                <w:rFonts w:cs="Arial"/>
                <w:color w:val="333333"/>
              </w:rPr>
            </w:pPr>
            <w:proofErr w:type="spellStart"/>
            <w:r w:rsidRPr="009264CF">
              <w:rPr>
                <w:rFonts w:cs="Arial"/>
                <w:color w:val="333333"/>
              </w:rPr>
              <w:t>ven</w:t>
            </w:r>
            <w:proofErr w:type="spellEnd"/>
          </w:p>
        </w:tc>
        <w:tc>
          <w:tcPr>
            <w:tcW w:w="1830" w:type="pct"/>
          </w:tcPr>
          <w:p w:rsidRPr="009264CF" w:rsidR="00CB4319" w:rsidP="00CB4319" w:rsidRDefault="00CB4319">
            <w:pPr>
              <w:rPr>
                <w:rFonts w:cs="Arial"/>
                <w:color w:val="333333"/>
              </w:rPr>
            </w:pPr>
            <w:r w:rsidRPr="009264CF">
              <w:rPr>
                <w:rFonts w:cs="Arial"/>
                <w:color w:val="333333"/>
              </w:rPr>
              <w:t>Venda</w:t>
            </w:r>
          </w:p>
        </w:tc>
      </w:tr>
      <w:tr w:rsidRPr="009264CF" w:rsidR="00CB4319" w:rsidTr="0036671D">
        <w:trPr>
          <w:cantSplit/>
          <w:trHeight w:val="300"/>
        </w:trPr>
        <w:tc>
          <w:tcPr>
            <w:tcW w:w="802" w:type="pct"/>
            <w:hideMark/>
          </w:tcPr>
          <w:p w:rsidRPr="009264CF" w:rsidR="00CB4319" w:rsidP="00CB4319" w:rsidRDefault="00CB4319">
            <w:pPr>
              <w:jc w:val="center"/>
              <w:rPr>
                <w:rFonts w:cs="Arial"/>
                <w:color w:val="333333"/>
              </w:rPr>
            </w:pPr>
            <w:proofErr w:type="spellStart"/>
            <w:r w:rsidRPr="009264CF">
              <w:rPr>
                <w:rFonts w:cs="Arial"/>
                <w:color w:val="333333"/>
              </w:rPr>
              <w:t>krl</w:t>
            </w:r>
            <w:proofErr w:type="spellEnd"/>
          </w:p>
        </w:tc>
        <w:tc>
          <w:tcPr>
            <w:tcW w:w="1564" w:type="pct"/>
            <w:hideMark/>
          </w:tcPr>
          <w:p w:rsidRPr="009264CF" w:rsidR="00CB4319" w:rsidP="00CB4319" w:rsidRDefault="00CB4319">
            <w:pPr>
              <w:rPr>
                <w:rFonts w:cs="Arial"/>
                <w:color w:val="333333"/>
              </w:rPr>
            </w:pPr>
            <w:r w:rsidRPr="009264CF">
              <w:rPr>
                <w:rFonts w:cs="Arial"/>
                <w:color w:val="333333"/>
              </w:rPr>
              <w:t>Karelian</w:t>
            </w:r>
          </w:p>
        </w:tc>
        <w:tc>
          <w:tcPr>
            <w:tcW w:w="804" w:type="pct"/>
          </w:tcPr>
          <w:p w:rsidRPr="009264CF" w:rsidR="00CB4319" w:rsidP="00CB4319" w:rsidRDefault="00CB4319">
            <w:pPr>
              <w:jc w:val="center"/>
              <w:rPr>
                <w:rFonts w:cs="Arial"/>
                <w:color w:val="333333"/>
              </w:rPr>
            </w:pPr>
            <w:r w:rsidRPr="009264CF">
              <w:rPr>
                <w:rFonts w:cs="Arial"/>
                <w:color w:val="333333"/>
              </w:rPr>
              <w:t>vie</w:t>
            </w:r>
          </w:p>
        </w:tc>
        <w:tc>
          <w:tcPr>
            <w:tcW w:w="1830" w:type="pct"/>
          </w:tcPr>
          <w:p w:rsidRPr="009264CF" w:rsidR="00CB4319" w:rsidP="00CB4319" w:rsidRDefault="00CB4319">
            <w:pPr>
              <w:rPr>
                <w:rFonts w:cs="Arial"/>
                <w:color w:val="333333"/>
              </w:rPr>
            </w:pPr>
            <w:r w:rsidRPr="009264CF">
              <w:rPr>
                <w:rFonts w:cs="Arial"/>
                <w:color w:val="333333"/>
              </w:rPr>
              <w:t>Vietnamese</w:t>
            </w:r>
          </w:p>
        </w:tc>
      </w:tr>
      <w:tr w:rsidRPr="009264CF" w:rsidR="00CB4319" w:rsidTr="0036671D">
        <w:trPr>
          <w:cantSplit/>
          <w:trHeight w:val="300"/>
        </w:trPr>
        <w:tc>
          <w:tcPr>
            <w:tcW w:w="802" w:type="pct"/>
            <w:hideMark/>
          </w:tcPr>
          <w:p w:rsidRPr="009264CF" w:rsidR="00CB4319" w:rsidP="00CB4319" w:rsidRDefault="00CB4319">
            <w:pPr>
              <w:jc w:val="center"/>
              <w:rPr>
                <w:rFonts w:cs="Arial"/>
                <w:color w:val="333333"/>
              </w:rPr>
            </w:pPr>
            <w:proofErr w:type="spellStart"/>
            <w:r w:rsidRPr="009264CF">
              <w:rPr>
                <w:rFonts w:cs="Arial"/>
                <w:color w:val="333333"/>
              </w:rPr>
              <w:t>kar</w:t>
            </w:r>
            <w:proofErr w:type="spellEnd"/>
          </w:p>
        </w:tc>
        <w:tc>
          <w:tcPr>
            <w:tcW w:w="1564" w:type="pct"/>
            <w:hideMark/>
          </w:tcPr>
          <w:p w:rsidRPr="009264CF" w:rsidR="00CB4319" w:rsidP="00CB4319" w:rsidRDefault="00CB4319">
            <w:pPr>
              <w:rPr>
                <w:rFonts w:cs="Arial"/>
                <w:color w:val="333333"/>
              </w:rPr>
            </w:pPr>
            <w:r w:rsidRPr="009264CF">
              <w:rPr>
                <w:rFonts w:cs="Arial"/>
                <w:color w:val="333333"/>
              </w:rPr>
              <w:t>Karen languages</w:t>
            </w:r>
          </w:p>
        </w:tc>
        <w:tc>
          <w:tcPr>
            <w:tcW w:w="804" w:type="pct"/>
          </w:tcPr>
          <w:p w:rsidRPr="009264CF" w:rsidR="00CB4319" w:rsidP="00CB4319" w:rsidRDefault="00CB4319">
            <w:pPr>
              <w:jc w:val="center"/>
              <w:rPr>
                <w:rFonts w:cs="Arial"/>
                <w:color w:val="333333"/>
              </w:rPr>
            </w:pPr>
            <w:r w:rsidRPr="009264CF">
              <w:rPr>
                <w:rFonts w:cs="Arial"/>
                <w:color w:val="333333"/>
              </w:rPr>
              <w:t>vol</w:t>
            </w:r>
          </w:p>
        </w:tc>
        <w:tc>
          <w:tcPr>
            <w:tcW w:w="1830" w:type="pct"/>
          </w:tcPr>
          <w:p w:rsidRPr="009264CF" w:rsidR="00CB4319" w:rsidP="00CB4319" w:rsidRDefault="00CB4319">
            <w:pPr>
              <w:rPr>
                <w:rFonts w:cs="Arial"/>
                <w:color w:val="333333"/>
              </w:rPr>
            </w:pPr>
            <w:proofErr w:type="spellStart"/>
            <w:r w:rsidRPr="009264CF">
              <w:rPr>
                <w:rFonts w:cs="Arial"/>
                <w:color w:val="333333"/>
              </w:rPr>
              <w:t>Volapük</w:t>
            </w:r>
            <w:proofErr w:type="spellEnd"/>
          </w:p>
        </w:tc>
      </w:tr>
      <w:tr w:rsidRPr="009264CF" w:rsidR="00CB4319" w:rsidTr="0036671D">
        <w:trPr>
          <w:cantSplit/>
          <w:trHeight w:val="300"/>
        </w:trPr>
        <w:tc>
          <w:tcPr>
            <w:tcW w:w="802" w:type="pct"/>
            <w:hideMark/>
          </w:tcPr>
          <w:p w:rsidRPr="009264CF" w:rsidR="00CB4319" w:rsidP="00CB4319" w:rsidRDefault="00CB4319">
            <w:pPr>
              <w:jc w:val="center"/>
              <w:rPr>
                <w:rFonts w:cs="Arial"/>
                <w:color w:val="333333"/>
              </w:rPr>
            </w:pPr>
            <w:r w:rsidRPr="009264CF">
              <w:rPr>
                <w:rFonts w:cs="Arial"/>
                <w:color w:val="333333"/>
              </w:rPr>
              <w:lastRenderedPageBreak/>
              <w:t>kas</w:t>
            </w:r>
          </w:p>
        </w:tc>
        <w:tc>
          <w:tcPr>
            <w:tcW w:w="1564" w:type="pct"/>
            <w:hideMark/>
          </w:tcPr>
          <w:p w:rsidRPr="009264CF" w:rsidR="00CB4319" w:rsidP="00CB4319" w:rsidRDefault="00CB4319">
            <w:pPr>
              <w:rPr>
                <w:rFonts w:cs="Arial"/>
                <w:color w:val="333333"/>
              </w:rPr>
            </w:pPr>
            <w:r w:rsidRPr="009264CF">
              <w:rPr>
                <w:rFonts w:cs="Arial"/>
                <w:color w:val="333333"/>
              </w:rPr>
              <w:t>Kashmiri</w:t>
            </w:r>
          </w:p>
        </w:tc>
        <w:tc>
          <w:tcPr>
            <w:tcW w:w="804" w:type="pct"/>
          </w:tcPr>
          <w:p w:rsidRPr="009264CF" w:rsidR="00CB4319" w:rsidP="00CB4319" w:rsidRDefault="00CB4319">
            <w:pPr>
              <w:jc w:val="center"/>
              <w:rPr>
                <w:rFonts w:cs="Arial"/>
                <w:color w:val="333333"/>
              </w:rPr>
            </w:pPr>
            <w:proofErr w:type="spellStart"/>
            <w:r w:rsidRPr="009264CF">
              <w:rPr>
                <w:rFonts w:cs="Arial"/>
                <w:color w:val="333333"/>
              </w:rPr>
              <w:t>vot</w:t>
            </w:r>
            <w:proofErr w:type="spellEnd"/>
          </w:p>
        </w:tc>
        <w:tc>
          <w:tcPr>
            <w:tcW w:w="1830" w:type="pct"/>
          </w:tcPr>
          <w:p w:rsidRPr="009264CF" w:rsidR="00CB4319" w:rsidP="00CB4319" w:rsidRDefault="00CB4319">
            <w:pPr>
              <w:rPr>
                <w:rFonts w:cs="Arial"/>
                <w:color w:val="333333"/>
              </w:rPr>
            </w:pPr>
            <w:r w:rsidRPr="009264CF">
              <w:rPr>
                <w:rFonts w:cs="Arial"/>
                <w:color w:val="333333"/>
              </w:rPr>
              <w:t>Votic</w:t>
            </w:r>
          </w:p>
        </w:tc>
      </w:tr>
      <w:tr w:rsidRPr="009264CF" w:rsidR="00CB4319" w:rsidTr="0036671D">
        <w:trPr>
          <w:cantSplit/>
          <w:trHeight w:val="300"/>
        </w:trPr>
        <w:tc>
          <w:tcPr>
            <w:tcW w:w="802" w:type="pct"/>
            <w:hideMark/>
          </w:tcPr>
          <w:p w:rsidRPr="009264CF" w:rsidR="00CB4319" w:rsidP="00CB4319" w:rsidRDefault="00CB4319">
            <w:pPr>
              <w:jc w:val="center"/>
              <w:rPr>
                <w:rFonts w:cs="Arial"/>
                <w:color w:val="333333"/>
              </w:rPr>
            </w:pPr>
            <w:proofErr w:type="spellStart"/>
            <w:r w:rsidRPr="009264CF">
              <w:rPr>
                <w:rFonts w:cs="Arial"/>
                <w:color w:val="333333"/>
              </w:rPr>
              <w:t>csb</w:t>
            </w:r>
            <w:proofErr w:type="spellEnd"/>
          </w:p>
        </w:tc>
        <w:tc>
          <w:tcPr>
            <w:tcW w:w="1564" w:type="pct"/>
            <w:hideMark/>
          </w:tcPr>
          <w:p w:rsidRPr="009264CF" w:rsidR="00CB4319" w:rsidP="00CB4319" w:rsidRDefault="00CB4319">
            <w:pPr>
              <w:rPr>
                <w:rFonts w:cs="Arial"/>
                <w:color w:val="333333"/>
              </w:rPr>
            </w:pPr>
            <w:r w:rsidRPr="009264CF">
              <w:rPr>
                <w:rFonts w:cs="Arial"/>
                <w:color w:val="333333"/>
              </w:rPr>
              <w:t>Kashubian</w:t>
            </w:r>
          </w:p>
        </w:tc>
        <w:tc>
          <w:tcPr>
            <w:tcW w:w="804" w:type="pct"/>
          </w:tcPr>
          <w:p w:rsidRPr="009264CF" w:rsidR="00CB4319" w:rsidP="00CB4319" w:rsidRDefault="00CB4319">
            <w:pPr>
              <w:jc w:val="center"/>
              <w:rPr>
                <w:rFonts w:cs="Arial"/>
                <w:color w:val="333333"/>
              </w:rPr>
            </w:pPr>
            <w:proofErr w:type="spellStart"/>
            <w:r w:rsidRPr="009264CF">
              <w:rPr>
                <w:rFonts w:cs="Arial"/>
                <w:color w:val="333333"/>
              </w:rPr>
              <w:t>wak</w:t>
            </w:r>
            <w:proofErr w:type="spellEnd"/>
          </w:p>
        </w:tc>
        <w:tc>
          <w:tcPr>
            <w:tcW w:w="1830" w:type="pct"/>
          </w:tcPr>
          <w:p w:rsidRPr="009264CF" w:rsidR="00CB4319" w:rsidP="00CB4319" w:rsidRDefault="00CB4319">
            <w:pPr>
              <w:rPr>
                <w:rFonts w:cs="Arial"/>
                <w:color w:val="333333"/>
              </w:rPr>
            </w:pPr>
            <w:r w:rsidRPr="009264CF">
              <w:rPr>
                <w:rFonts w:cs="Arial"/>
                <w:color w:val="333333"/>
              </w:rPr>
              <w:t>Wakashan languages</w:t>
            </w:r>
          </w:p>
        </w:tc>
      </w:tr>
      <w:tr w:rsidRPr="009264CF" w:rsidR="00CB4319" w:rsidTr="0036671D">
        <w:trPr>
          <w:cantSplit/>
          <w:trHeight w:val="300"/>
        </w:trPr>
        <w:tc>
          <w:tcPr>
            <w:tcW w:w="802" w:type="pct"/>
            <w:hideMark/>
          </w:tcPr>
          <w:p w:rsidRPr="009264CF" w:rsidR="00CB4319" w:rsidP="00CB4319" w:rsidRDefault="00CB4319">
            <w:pPr>
              <w:jc w:val="center"/>
              <w:rPr>
                <w:rFonts w:cs="Arial"/>
                <w:color w:val="333333"/>
              </w:rPr>
            </w:pPr>
            <w:proofErr w:type="spellStart"/>
            <w:r w:rsidRPr="009264CF">
              <w:rPr>
                <w:rFonts w:cs="Arial"/>
                <w:color w:val="333333"/>
              </w:rPr>
              <w:t>kaw</w:t>
            </w:r>
            <w:proofErr w:type="spellEnd"/>
          </w:p>
        </w:tc>
        <w:tc>
          <w:tcPr>
            <w:tcW w:w="1564" w:type="pct"/>
            <w:hideMark/>
          </w:tcPr>
          <w:p w:rsidRPr="009264CF" w:rsidR="00CB4319" w:rsidP="00CB4319" w:rsidRDefault="00CB4319">
            <w:pPr>
              <w:rPr>
                <w:rFonts w:cs="Arial"/>
                <w:color w:val="333333"/>
              </w:rPr>
            </w:pPr>
            <w:r w:rsidRPr="009264CF">
              <w:rPr>
                <w:rFonts w:cs="Arial"/>
                <w:color w:val="333333"/>
              </w:rPr>
              <w:t>Kawi</w:t>
            </w:r>
          </w:p>
        </w:tc>
        <w:tc>
          <w:tcPr>
            <w:tcW w:w="804" w:type="pct"/>
          </w:tcPr>
          <w:p w:rsidRPr="009264CF" w:rsidR="00CB4319" w:rsidP="00CB4319" w:rsidRDefault="00CB4319">
            <w:pPr>
              <w:jc w:val="center"/>
              <w:rPr>
                <w:rFonts w:cs="Arial"/>
                <w:color w:val="333333"/>
              </w:rPr>
            </w:pPr>
            <w:proofErr w:type="spellStart"/>
            <w:r w:rsidRPr="009264CF">
              <w:rPr>
                <w:rFonts w:cs="Arial"/>
                <w:color w:val="333333"/>
              </w:rPr>
              <w:t>wln</w:t>
            </w:r>
            <w:proofErr w:type="spellEnd"/>
          </w:p>
        </w:tc>
        <w:tc>
          <w:tcPr>
            <w:tcW w:w="1830" w:type="pct"/>
          </w:tcPr>
          <w:p w:rsidRPr="009264CF" w:rsidR="00CB4319" w:rsidP="00CB4319" w:rsidRDefault="00CB4319">
            <w:pPr>
              <w:rPr>
                <w:rFonts w:cs="Arial"/>
                <w:color w:val="333333"/>
              </w:rPr>
            </w:pPr>
            <w:r w:rsidRPr="009264CF">
              <w:rPr>
                <w:rFonts w:cs="Arial"/>
                <w:color w:val="333333"/>
              </w:rPr>
              <w:t>Walloon</w:t>
            </w:r>
          </w:p>
        </w:tc>
      </w:tr>
      <w:tr w:rsidRPr="009264CF" w:rsidR="00CB4319" w:rsidTr="0036671D">
        <w:trPr>
          <w:cantSplit/>
          <w:trHeight w:val="300"/>
        </w:trPr>
        <w:tc>
          <w:tcPr>
            <w:tcW w:w="802" w:type="pct"/>
            <w:hideMark/>
          </w:tcPr>
          <w:p w:rsidRPr="009264CF" w:rsidR="00CB4319" w:rsidP="00CB4319" w:rsidRDefault="00CB4319">
            <w:pPr>
              <w:jc w:val="center"/>
              <w:rPr>
                <w:rFonts w:cs="Arial"/>
                <w:color w:val="333333"/>
              </w:rPr>
            </w:pPr>
            <w:proofErr w:type="spellStart"/>
            <w:r w:rsidRPr="009264CF">
              <w:rPr>
                <w:rFonts w:cs="Arial"/>
                <w:color w:val="333333"/>
              </w:rPr>
              <w:t>kaz</w:t>
            </w:r>
            <w:proofErr w:type="spellEnd"/>
          </w:p>
        </w:tc>
        <w:tc>
          <w:tcPr>
            <w:tcW w:w="1564" w:type="pct"/>
            <w:hideMark/>
          </w:tcPr>
          <w:p w:rsidRPr="009264CF" w:rsidR="00CB4319" w:rsidP="00CB4319" w:rsidRDefault="00CB4319">
            <w:pPr>
              <w:rPr>
                <w:rFonts w:cs="Arial"/>
                <w:color w:val="333333"/>
              </w:rPr>
            </w:pPr>
            <w:r w:rsidRPr="009264CF">
              <w:rPr>
                <w:rFonts w:cs="Arial"/>
                <w:color w:val="333333"/>
              </w:rPr>
              <w:t>Kazakh</w:t>
            </w:r>
          </w:p>
        </w:tc>
        <w:tc>
          <w:tcPr>
            <w:tcW w:w="804" w:type="pct"/>
          </w:tcPr>
          <w:p w:rsidRPr="009264CF" w:rsidR="00CB4319" w:rsidP="00CB4319" w:rsidRDefault="00CB4319">
            <w:pPr>
              <w:jc w:val="center"/>
              <w:rPr>
                <w:rFonts w:cs="Arial"/>
                <w:color w:val="333333"/>
              </w:rPr>
            </w:pPr>
            <w:r w:rsidRPr="009264CF">
              <w:rPr>
                <w:rFonts w:cs="Arial"/>
                <w:color w:val="333333"/>
              </w:rPr>
              <w:t>war</w:t>
            </w:r>
          </w:p>
        </w:tc>
        <w:tc>
          <w:tcPr>
            <w:tcW w:w="1830" w:type="pct"/>
          </w:tcPr>
          <w:p w:rsidRPr="009264CF" w:rsidR="00CB4319" w:rsidP="00CB4319" w:rsidRDefault="00CB4319">
            <w:pPr>
              <w:rPr>
                <w:rFonts w:cs="Arial"/>
                <w:color w:val="333333"/>
              </w:rPr>
            </w:pPr>
            <w:r w:rsidRPr="009264CF">
              <w:rPr>
                <w:rFonts w:cs="Arial"/>
                <w:color w:val="333333"/>
              </w:rPr>
              <w:t>Waray</w:t>
            </w:r>
          </w:p>
        </w:tc>
      </w:tr>
      <w:tr w:rsidRPr="009264CF" w:rsidR="00CB4319" w:rsidTr="0036671D">
        <w:trPr>
          <w:cantSplit/>
          <w:trHeight w:val="300"/>
        </w:trPr>
        <w:tc>
          <w:tcPr>
            <w:tcW w:w="802" w:type="pct"/>
            <w:hideMark/>
          </w:tcPr>
          <w:p w:rsidRPr="009264CF" w:rsidR="00CB4319" w:rsidP="00CB4319" w:rsidRDefault="00CB4319">
            <w:pPr>
              <w:jc w:val="center"/>
              <w:rPr>
                <w:rFonts w:cs="Arial"/>
                <w:color w:val="333333"/>
              </w:rPr>
            </w:pPr>
            <w:r w:rsidRPr="009264CF">
              <w:rPr>
                <w:rFonts w:cs="Arial"/>
                <w:color w:val="333333"/>
              </w:rPr>
              <w:t>kha</w:t>
            </w:r>
          </w:p>
        </w:tc>
        <w:tc>
          <w:tcPr>
            <w:tcW w:w="1564" w:type="pct"/>
            <w:hideMark/>
          </w:tcPr>
          <w:p w:rsidRPr="009264CF" w:rsidR="00CB4319" w:rsidP="00CB4319" w:rsidRDefault="00CB4319">
            <w:pPr>
              <w:rPr>
                <w:rFonts w:cs="Arial"/>
                <w:color w:val="333333"/>
              </w:rPr>
            </w:pPr>
            <w:r w:rsidRPr="009264CF">
              <w:rPr>
                <w:rFonts w:cs="Arial"/>
                <w:color w:val="333333"/>
              </w:rPr>
              <w:t>Khasi</w:t>
            </w:r>
          </w:p>
        </w:tc>
        <w:tc>
          <w:tcPr>
            <w:tcW w:w="804" w:type="pct"/>
          </w:tcPr>
          <w:p w:rsidRPr="009264CF" w:rsidR="00CB4319" w:rsidP="00CB4319" w:rsidRDefault="00CB4319">
            <w:pPr>
              <w:jc w:val="center"/>
              <w:rPr>
                <w:rFonts w:cs="Arial"/>
                <w:color w:val="333333"/>
              </w:rPr>
            </w:pPr>
            <w:r w:rsidRPr="009264CF">
              <w:rPr>
                <w:rFonts w:cs="Arial"/>
                <w:color w:val="333333"/>
              </w:rPr>
              <w:t>was</w:t>
            </w:r>
          </w:p>
        </w:tc>
        <w:tc>
          <w:tcPr>
            <w:tcW w:w="1830" w:type="pct"/>
          </w:tcPr>
          <w:p w:rsidRPr="009264CF" w:rsidR="00CB4319" w:rsidP="00CB4319" w:rsidRDefault="00CB4319">
            <w:pPr>
              <w:rPr>
                <w:rFonts w:cs="Arial"/>
                <w:color w:val="333333"/>
              </w:rPr>
            </w:pPr>
            <w:proofErr w:type="spellStart"/>
            <w:r w:rsidRPr="009264CF">
              <w:rPr>
                <w:rFonts w:cs="Arial"/>
                <w:color w:val="333333"/>
              </w:rPr>
              <w:t>Washo</w:t>
            </w:r>
            <w:proofErr w:type="spellEnd"/>
          </w:p>
        </w:tc>
      </w:tr>
      <w:tr w:rsidRPr="009264CF" w:rsidR="00CB4319" w:rsidTr="0036671D">
        <w:trPr>
          <w:cantSplit/>
          <w:trHeight w:val="300"/>
        </w:trPr>
        <w:tc>
          <w:tcPr>
            <w:tcW w:w="802" w:type="pct"/>
            <w:hideMark/>
          </w:tcPr>
          <w:p w:rsidRPr="009264CF" w:rsidR="00CB4319" w:rsidP="00CB4319" w:rsidRDefault="00CB4319">
            <w:pPr>
              <w:jc w:val="center"/>
              <w:rPr>
                <w:rFonts w:cs="Arial"/>
                <w:color w:val="333333"/>
              </w:rPr>
            </w:pPr>
            <w:proofErr w:type="spellStart"/>
            <w:r w:rsidRPr="009264CF">
              <w:rPr>
                <w:rFonts w:cs="Arial"/>
                <w:color w:val="333333"/>
              </w:rPr>
              <w:t>khi</w:t>
            </w:r>
            <w:proofErr w:type="spellEnd"/>
          </w:p>
        </w:tc>
        <w:tc>
          <w:tcPr>
            <w:tcW w:w="1564" w:type="pct"/>
            <w:hideMark/>
          </w:tcPr>
          <w:p w:rsidRPr="009264CF" w:rsidR="00CB4319" w:rsidP="00CB4319" w:rsidRDefault="00CB4319">
            <w:pPr>
              <w:rPr>
                <w:rFonts w:cs="Arial"/>
                <w:color w:val="333333"/>
              </w:rPr>
            </w:pPr>
            <w:r w:rsidRPr="009264CF">
              <w:rPr>
                <w:rFonts w:cs="Arial"/>
                <w:color w:val="333333"/>
              </w:rPr>
              <w:t>Khoisan languages</w:t>
            </w:r>
          </w:p>
        </w:tc>
        <w:tc>
          <w:tcPr>
            <w:tcW w:w="804" w:type="pct"/>
          </w:tcPr>
          <w:p w:rsidRPr="009264CF" w:rsidR="00CB4319" w:rsidP="00CB4319" w:rsidRDefault="00CB4319">
            <w:pPr>
              <w:jc w:val="center"/>
              <w:rPr>
                <w:rFonts w:cs="Arial"/>
                <w:color w:val="333333"/>
              </w:rPr>
            </w:pPr>
            <w:proofErr w:type="spellStart"/>
            <w:r w:rsidRPr="009264CF">
              <w:rPr>
                <w:rFonts w:cs="Arial"/>
                <w:color w:val="333333"/>
              </w:rPr>
              <w:t>wel</w:t>
            </w:r>
            <w:proofErr w:type="spellEnd"/>
          </w:p>
        </w:tc>
        <w:tc>
          <w:tcPr>
            <w:tcW w:w="1830" w:type="pct"/>
          </w:tcPr>
          <w:p w:rsidRPr="009264CF" w:rsidR="00CB4319" w:rsidP="00CB4319" w:rsidRDefault="00CB4319">
            <w:pPr>
              <w:rPr>
                <w:rFonts w:cs="Arial"/>
                <w:color w:val="333333"/>
              </w:rPr>
            </w:pPr>
            <w:r w:rsidRPr="009264CF">
              <w:rPr>
                <w:rFonts w:cs="Arial"/>
                <w:color w:val="333333"/>
              </w:rPr>
              <w:t>Welsh</w:t>
            </w:r>
          </w:p>
        </w:tc>
      </w:tr>
      <w:tr w:rsidRPr="009264CF" w:rsidR="00CB4319" w:rsidTr="0036671D">
        <w:trPr>
          <w:cantSplit/>
          <w:trHeight w:val="300"/>
        </w:trPr>
        <w:tc>
          <w:tcPr>
            <w:tcW w:w="802" w:type="pct"/>
            <w:hideMark/>
          </w:tcPr>
          <w:p w:rsidRPr="009264CF" w:rsidR="00CB4319" w:rsidP="00CB4319" w:rsidRDefault="00CB4319">
            <w:pPr>
              <w:jc w:val="center"/>
              <w:rPr>
                <w:rFonts w:cs="Arial"/>
                <w:color w:val="333333"/>
              </w:rPr>
            </w:pPr>
            <w:proofErr w:type="spellStart"/>
            <w:r w:rsidRPr="009264CF">
              <w:rPr>
                <w:rFonts w:cs="Arial"/>
                <w:color w:val="333333"/>
              </w:rPr>
              <w:t>kho</w:t>
            </w:r>
            <w:proofErr w:type="spellEnd"/>
          </w:p>
        </w:tc>
        <w:tc>
          <w:tcPr>
            <w:tcW w:w="1564" w:type="pct"/>
            <w:hideMark/>
          </w:tcPr>
          <w:p w:rsidRPr="009264CF" w:rsidR="00CB4319" w:rsidP="00CB4319" w:rsidRDefault="00CB4319">
            <w:pPr>
              <w:rPr>
                <w:rFonts w:cs="Arial"/>
                <w:color w:val="333333"/>
              </w:rPr>
            </w:pPr>
            <w:r w:rsidRPr="009264CF">
              <w:rPr>
                <w:rFonts w:cs="Arial"/>
                <w:color w:val="333333"/>
              </w:rPr>
              <w:t xml:space="preserve">Khotanese; </w:t>
            </w:r>
            <w:proofErr w:type="spellStart"/>
            <w:r w:rsidRPr="009264CF">
              <w:rPr>
                <w:rFonts w:cs="Arial"/>
                <w:color w:val="333333"/>
              </w:rPr>
              <w:t>Sakan</w:t>
            </w:r>
            <w:proofErr w:type="spellEnd"/>
          </w:p>
        </w:tc>
        <w:tc>
          <w:tcPr>
            <w:tcW w:w="804" w:type="pct"/>
          </w:tcPr>
          <w:p w:rsidRPr="009264CF" w:rsidR="00CB4319" w:rsidP="00CB4319" w:rsidRDefault="00CB4319">
            <w:pPr>
              <w:jc w:val="center"/>
              <w:rPr>
                <w:rFonts w:cs="Arial"/>
                <w:color w:val="333333"/>
              </w:rPr>
            </w:pPr>
            <w:r w:rsidRPr="009264CF">
              <w:rPr>
                <w:rFonts w:cs="Arial"/>
                <w:color w:val="333333"/>
              </w:rPr>
              <w:t>fry</w:t>
            </w:r>
          </w:p>
        </w:tc>
        <w:tc>
          <w:tcPr>
            <w:tcW w:w="1830" w:type="pct"/>
          </w:tcPr>
          <w:p w:rsidRPr="009264CF" w:rsidR="00CB4319" w:rsidP="00CB4319" w:rsidRDefault="00CB4319">
            <w:pPr>
              <w:rPr>
                <w:rFonts w:cs="Arial"/>
                <w:color w:val="333333"/>
              </w:rPr>
            </w:pPr>
            <w:r w:rsidRPr="009264CF">
              <w:rPr>
                <w:rFonts w:cs="Arial"/>
                <w:color w:val="333333"/>
              </w:rPr>
              <w:t>Western Frisian</w:t>
            </w:r>
          </w:p>
        </w:tc>
      </w:tr>
      <w:tr w:rsidRPr="009264CF" w:rsidR="00CB4319" w:rsidTr="0036671D">
        <w:trPr>
          <w:cantSplit/>
          <w:trHeight w:val="300"/>
        </w:trPr>
        <w:tc>
          <w:tcPr>
            <w:tcW w:w="802" w:type="pct"/>
            <w:hideMark/>
          </w:tcPr>
          <w:p w:rsidRPr="009264CF" w:rsidR="00CB4319" w:rsidP="00CB4319" w:rsidRDefault="00CB4319">
            <w:pPr>
              <w:jc w:val="center"/>
              <w:rPr>
                <w:rFonts w:cs="Arial"/>
                <w:color w:val="333333"/>
              </w:rPr>
            </w:pPr>
            <w:proofErr w:type="spellStart"/>
            <w:r w:rsidRPr="009264CF">
              <w:rPr>
                <w:rFonts w:cs="Arial"/>
                <w:color w:val="333333"/>
              </w:rPr>
              <w:t>kik</w:t>
            </w:r>
            <w:proofErr w:type="spellEnd"/>
          </w:p>
        </w:tc>
        <w:tc>
          <w:tcPr>
            <w:tcW w:w="1564" w:type="pct"/>
            <w:hideMark/>
          </w:tcPr>
          <w:p w:rsidRPr="009264CF" w:rsidR="00CB4319" w:rsidP="00CB4319" w:rsidRDefault="00CB4319">
            <w:pPr>
              <w:rPr>
                <w:rFonts w:cs="Arial"/>
                <w:color w:val="333333"/>
              </w:rPr>
            </w:pPr>
            <w:r w:rsidRPr="009264CF">
              <w:rPr>
                <w:rFonts w:cs="Arial"/>
                <w:color w:val="333333"/>
              </w:rPr>
              <w:t xml:space="preserve">Kikuyu; </w:t>
            </w:r>
            <w:proofErr w:type="spellStart"/>
            <w:r w:rsidRPr="009264CF">
              <w:rPr>
                <w:rFonts w:cs="Arial"/>
                <w:color w:val="333333"/>
              </w:rPr>
              <w:t>Gikuyu</w:t>
            </w:r>
            <w:proofErr w:type="spellEnd"/>
          </w:p>
        </w:tc>
        <w:tc>
          <w:tcPr>
            <w:tcW w:w="804" w:type="pct"/>
          </w:tcPr>
          <w:p w:rsidRPr="009264CF" w:rsidR="00CB4319" w:rsidP="00CB4319" w:rsidRDefault="00CB4319">
            <w:pPr>
              <w:jc w:val="center"/>
              <w:rPr>
                <w:rFonts w:cs="Arial"/>
                <w:color w:val="333333"/>
              </w:rPr>
            </w:pPr>
            <w:proofErr w:type="spellStart"/>
            <w:r w:rsidRPr="009264CF">
              <w:rPr>
                <w:rFonts w:cs="Arial"/>
                <w:color w:val="333333"/>
              </w:rPr>
              <w:t>wal</w:t>
            </w:r>
            <w:proofErr w:type="spellEnd"/>
          </w:p>
        </w:tc>
        <w:tc>
          <w:tcPr>
            <w:tcW w:w="1830" w:type="pct"/>
          </w:tcPr>
          <w:p w:rsidRPr="009264CF" w:rsidR="00CB4319" w:rsidP="00CB4319" w:rsidRDefault="00CB4319">
            <w:pPr>
              <w:rPr>
                <w:rFonts w:cs="Arial"/>
                <w:color w:val="333333"/>
              </w:rPr>
            </w:pPr>
            <w:proofErr w:type="spellStart"/>
            <w:r w:rsidRPr="009264CF">
              <w:rPr>
                <w:rFonts w:cs="Arial"/>
                <w:color w:val="333333"/>
              </w:rPr>
              <w:t>Wolaitta</w:t>
            </w:r>
            <w:proofErr w:type="spellEnd"/>
            <w:r w:rsidRPr="009264CF">
              <w:rPr>
                <w:rFonts w:cs="Arial"/>
                <w:color w:val="333333"/>
              </w:rPr>
              <w:t xml:space="preserve">; </w:t>
            </w:r>
            <w:proofErr w:type="spellStart"/>
            <w:r w:rsidRPr="009264CF">
              <w:rPr>
                <w:rFonts w:cs="Arial"/>
                <w:color w:val="333333"/>
              </w:rPr>
              <w:t>Wolaytta</w:t>
            </w:r>
            <w:proofErr w:type="spellEnd"/>
          </w:p>
        </w:tc>
      </w:tr>
      <w:tr w:rsidRPr="009264CF" w:rsidR="00CB4319" w:rsidTr="0036671D">
        <w:trPr>
          <w:cantSplit/>
          <w:trHeight w:val="300"/>
        </w:trPr>
        <w:tc>
          <w:tcPr>
            <w:tcW w:w="802" w:type="pct"/>
            <w:hideMark/>
          </w:tcPr>
          <w:p w:rsidRPr="009264CF" w:rsidR="00CB4319" w:rsidP="00CB4319" w:rsidRDefault="00CB4319">
            <w:pPr>
              <w:jc w:val="center"/>
              <w:rPr>
                <w:rFonts w:cs="Arial"/>
                <w:color w:val="333333"/>
              </w:rPr>
            </w:pPr>
            <w:proofErr w:type="spellStart"/>
            <w:r w:rsidRPr="009264CF">
              <w:rPr>
                <w:rFonts w:cs="Arial"/>
                <w:color w:val="333333"/>
              </w:rPr>
              <w:t>kmb</w:t>
            </w:r>
            <w:proofErr w:type="spellEnd"/>
          </w:p>
        </w:tc>
        <w:tc>
          <w:tcPr>
            <w:tcW w:w="1564" w:type="pct"/>
            <w:hideMark/>
          </w:tcPr>
          <w:p w:rsidRPr="009264CF" w:rsidR="00CB4319" w:rsidP="00CB4319" w:rsidRDefault="00CB4319">
            <w:pPr>
              <w:rPr>
                <w:rFonts w:cs="Arial"/>
                <w:color w:val="333333"/>
              </w:rPr>
            </w:pPr>
            <w:r w:rsidRPr="009264CF">
              <w:rPr>
                <w:rFonts w:cs="Arial"/>
                <w:color w:val="333333"/>
              </w:rPr>
              <w:t>Kimbundu</w:t>
            </w:r>
          </w:p>
        </w:tc>
        <w:tc>
          <w:tcPr>
            <w:tcW w:w="804" w:type="pct"/>
          </w:tcPr>
          <w:p w:rsidRPr="009264CF" w:rsidR="00CB4319" w:rsidP="00CB4319" w:rsidRDefault="00CB4319">
            <w:pPr>
              <w:jc w:val="center"/>
              <w:rPr>
                <w:rFonts w:cs="Arial"/>
                <w:color w:val="333333"/>
              </w:rPr>
            </w:pPr>
            <w:proofErr w:type="spellStart"/>
            <w:r w:rsidRPr="009264CF">
              <w:rPr>
                <w:rFonts w:cs="Arial"/>
                <w:color w:val="333333"/>
              </w:rPr>
              <w:t>wol</w:t>
            </w:r>
            <w:proofErr w:type="spellEnd"/>
          </w:p>
        </w:tc>
        <w:tc>
          <w:tcPr>
            <w:tcW w:w="1830" w:type="pct"/>
          </w:tcPr>
          <w:p w:rsidRPr="009264CF" w:rsidR="00CB4319" w:rsidP="00CB4319" w:rsidRDefault="00CB4319">
            <w:pPr>
              <w:rPr>
                <w:rFonts w:cs="Arial"/>
                <w:color w:val="333333"/>
              </w:rPr>
            </w:pPr>
            <w:r w:rsidRPr="009264CF">
              <w:rPr>
                <w:rFonts w:cs="Arial"/>
                <w:color w:val="333333"/>
              </w:rPr>
              <w:t>Wolof</w:t>
            </w:r>
          </w:p>
        </w:tc>
      </w:tr>
      <w:tr w:rsidRPr="009264CF" w:rsidR="00CB4319" w:rsidTr="0036671D">
        <w:trPr>
          <w:cantSplit/>
          <w:trHeight w:val="300"/>
        </w:trPr>
        <w:tc>
          <w:tcPr>
            <w:tcW w:w="802" w:type="pct"/>
            <w:hideMark/>
          </w:tcPr>
          <w:p w:rsidRPr="009264CF" w:rsidR="00CB4319" w:rsidP="00CB4319" w:rsidRDefault="00CB4319">
            <w:pPr>
              <w:jc w:val="center"/>
              <w:rPr>
                <w:rFonts w:cs="Arial"/>
                <w:color w:val="333333"/>
              </w:rPr>
            </w:pPr>
            <w:r w:rsidRPr="009264CF">
              <w:rPr>
                <w:rFonts w:cs="Arial"/>
                <w:color w:val="333333"/>
              </w:rPr>
              <w:t>kin</w:t>
            </w:r>
          </w:p>
        </w:tc>
        <w:tc>
          <w:tcPr>
            <w:tcW w:w="1564" w:type="pct"/>
            <w:hideMark/>
          </w:tcPr>
          <w:p w:rsidRPr="009264CF" w:rsidR="00CB4319" w:rsidP="00CB4319" w:rsidRDefault="00CB4319">
            <w:pPr>
              <w:rPr>
                <w:rFonts w:cs="Arial"/>
                <w:color w:val="333333"/>
              </w:rPr>
            </w:pPr>
            <w:r w:rsidRPr="009264CF">
              <w:rPr>
                <w:rFonts w:cs="Arial"/>
                <w:color w:val="333333"/>
              </w:rPr>
              <w:t>Kinyarwanda</w:t>
            </w:r>
          </w:p>
        </w:tc>
        <w:tc>
          <w:tcPr>
            <w:tcW w:w="804" w:type="pct"/>
          </w:tcPr>
          <w:p w:rsidRPr="009264CF" w:rsidR="00CB4319" w:rsidP="00CB4319" w:rsidRDefault="00CB4319">
            <w:pPr>
              <w:jc w:val="center"/>
              <w:rPr>
                <w:rFonts w:cs="Arial"/>
                <w:color w:val="333333"/>
              </w:rPr>
            </w:pPr>
            <w:proofErr w:type="spellStart"/>
            <w:r w:rsidRPr="009264CF">
              <w:rPr>
                <w:rFonts w:cs="Arial"/>
                <w:color w:val="333333"/>
              </w:rPr>
              <w:t>xho</w:t>
            </w:r>
            <w:proofErr w:type="spellEnd"/>
          </w:p>
        </w:tc>
        <w:tc>
          <w:tcPr>
            <w:tcW w:w="1830" w:type="pct"/>
          </w:tcPr>
          <w:p w:rsidRPr="009264CF" w:rsidR="00CB4319" w:rsidP="00CB4319" w:rsidRDefault="00CB4319">
            <w:pPr>
              <w:rPr>
                <w:rFonts w:cs="Arial"/>
                <w:color w:val="333333"/>
              </w:rPr>
            </w:pPr>
            <w:r w:rsidRPr="009264CF">
              <w:rPr>
                <w:rFonts w:cs="Arial"/>
                <w:color w:val="333333"/>
              </w:rPr>
              <w:t>Xhosa</w:t>
            </w:r>
          </w:p>
        </w:tc>
      </w:tr>
      <w:tr w:rsidRPr="009264CF" w:rsidR="00CB4319" w:rsidTr="0036671D">
        <w:trPr>
          <w:cantSplit/>
          <w:trHeight w:val="300"/>
        </w:trPr>
        <w:tc>
          <w:tcPr>
            <w:tcW w:w="802" w:type="pct"/>
            <w:hideMark/>
          </w:tcPr>
          <w:p w:rsidRPr="009264CF" w:rsidR="00CB4319" w:rsidP="00CB4319" w:rsidRDefault="00CB4319">
            <w:pPr>
              <w:jc w:val="center"/>
              <w:rPr>
                <w:rFonts w:cs="Arial"/>
                <w:color w:val="333333"/>
              </w:rPr>
            </w:pPr>
            <w:proofErr w:type="spellStart"/>
            <w:r w:rsidRPr="009264CF">
              <w:rPr>
                <w:rFonts w:cs="Arial"/>
                <w:color w:val="333333"/>
              </w:rPr>
              <w:t>kir</w:t>
            </w:r>
            <w:proofErr w:type="spellEnd"/>
          </w:p>
        </w:tc>
        <w:tc>
          <w:tcPr>
            <w:tcW w:w="1564" w:type="pct"/>
            <w:hideMark/>
          </w:tcPr>
          <w:p w:rsidRPr="009264CF" w:rsidR="00CB4319" w:rsidP="00CB4319" w:rsidRDefault="00CB4319">
            <w:pPr>
              <w:rPr>
                <w:rFonts w:cs="Arial"/>
                <w:color w:val="333333"/>
              </w:rPr>
            </w:pPr>
            <w:r w:rsidRPr="009264CF">
              <w:rPr>
                <w:rFonts w:cs="Arial"/>
                <w:color w:val="333333"/>
              </w:rPr>
              <w:t>Kirghiz; Kyrgyz</w:t>
            </w:r>
          </w:p>
        </w:tc>
        <w:tc>
          <w:tcPr>
            <w:tcW w:w="804" w:type="pct"/>
          </w:tcPr>
          <w:p w:rsidRPr="009264CF" w:rsidR="00CB4319" w:rsidP="00CB4319" w:rsidRDefault="00CB4319">
            <w:pPr>
              <w:jc w:val="center"/>
              <w:rPr>
                <w:rFonts w:cs="Arial"/>
                <w:color w:val="333333"/>
              </w:rPr>
            </w:pPr>
            <w:proofErr w:type="spellStart"/>
            <w:r w:rsidRPr="009264CF">
              <w:rPr>
                <w:rFonts w:cs="Arial"/>
                <w:color w:val="333333"/>
              </w:rPr>
              <w:t>sah</w:t>
            </w:r>
            <w:proofErr w:type="spellEnd"/>
          </w:p>
        </w:tc>
        <w:tc>
          <w:tcPr>
            <w:tcW w:w="1830" w:type="pct"/>
          </w:tcPr>
          <w:p w:rsidRPr="009264CF" w:rsidR="00CB4319" w:rsidP="00CB4319" w:rsidRDefault="00CB4319">
            <w:pPr>
              <w:rPr>
                <w:rFonts w:cs="Arial"/>
                <w:color w:val="333333"/>
              </w:rPr>
            </w:pPr>
            <w:r w:rsidRPr="009264CF">
              <w:rPr>
                <w:rFonts w:cs="Arial"/>
                <w:color w:val="333333"/>
              </w:rPr>
              <w:t>Yakut</w:t>
            </w:r>
          </w:p>
        </w:tc>
      </w:tr>
      <w:tr w:rsidRPr="009264CF" w:rsidR="00CB4319" w:rsidTr="0036671D">
        <w:trPr>
          <w:cantSplit/>
          <w:trHeight w:val="300"/>
        </w:trPr>
        <w:tc>
          <w:tcPr>
            <w:tcW w:w="802" w:type="pct"/>
            <w:hideMark/>
          </w:tcPr>
          <w:p w:rsidRPr="009264CF" w:rsidR="00CB4319" w:rsidP="00CB4319" w:rsidRDefault="00CB4319">
            <w:pPr>
              <w:jc w:val="center"/>
              <w:rPr>
                <w:rFonts w:cs="Arial"/>
                <w:color w:val="333333"/>
              </w:rPr>
            </w:pPr>
            <w:proofErr w:type="spellStart"/>
            <w:r w:rsidRPr="009264CF">
              <w:rPr>
                <w:rFonts w:cs="Arial"/>
                <w:color w:val="333333"/>
              </w:rPr>
              <w:t>tlh</w:t>
            </w:r>
            <w:proofErr w:type="spellEnd"/>
          </w:p>
        </w:tc>
        <w:tc>
          <w:tcPr>
            <w:tcW w:w="1564" w:type="pct"/>
            <w:hideMark/>
          </w:tcPr>
          <w:p w:rsidRPr="009264CF" w:rsidR="00CB4319" w:rsidP="00CB4319" w:rsidRDefault="00CB4319">
            <w:pPr>
              <w:rPr>
                <w:rFonts w:cs="Arial"/>
                <w:color w:val="333333"/>
              </w:rPr>
            </w:pPr>
            <w:r w:rsidRPr="009264CF">
              <w:rPr>
                <w:rFonts w:cs="Arial"/>
                <w:color w:val="333333"/>
              </w:rPr>
              <w:t xml:space="preserve">Klingon; </w:t>
            </w:r>
            <w:proofErr w:type="spellStart"/>
            <w:r w:rsidRPr="009264CF">
              <w:rPr>
                <w:rFonts w:cs="Arial"/>
                <w:color w:val="333333"/>
              </w:rPr>
              <w:t>tlhIngan-Hol</w:t>
            </w:r>
            <w:proofErr w:type="spellEnd"/>
          </w:p>
        </w:tc>
        <w:tc>
          <w:tcPr>
            <w:tcW w:w="804" w:type="pct"/>
          </w:tcPr>
          <w:p w:rsidRPr="009264CF" w:rsidR="00CB4319" w:rsidP="00CB4319" w:rsidRDefault="00CB4319">
            <w:pPr>
              <w:jc w:val="center"/>
              <w:rPr>
                <w:rFonts w:cs="Arial"/>
                <w:color w:val="333333"/>
              </w:rPr>
            </w:pPr>
            <w:proofErr w:type="spellStart"/>
            <w:r w:rsidRPr="009264CF">
              <w:rPr>
                <w:rFonts w:cs="Arial"/>
                <w:color w:val="333333"/>
              </w:rPr>
              <w:t>yao</w:t>
            </w:r>
            <w:proofErr w:type="spellEnd"/>
          </w:p>
        </w:tc>
        <w:tc>
          <w:tcPr>
            <w:tcW w:w="1830" w:type="pct"/>
          </w:tcPr>
          <w:p w:rsidRPr="009264CF" w:rsidR="00CB4319" w:rsidP="00CB4319" w:rsidRDefault="00CB4319">
            <w:pPr>
              <w:rPr>
                <w:rFonts w:cs="Arial"/>
                <w:color w:val="333333"/>
              </w:rPr>
            </w:pPr>
            <w:r w:rsidRPr="009264CF">
              <w:rPr>
                <w:rFonts w:cs="Arial"/>
                <w:color w:val="333333"/>
              </w:rPr>
              <w:t>Yao</w:t>
            </w:r>
          </w:p>
        </w:tc>
      </w:tr>
      <w:tr w:rsidRPr="009264CF" w:rsidR="00CB4319" w:rsidTr="0036671D">
        <w:trPr>
          <w:cantSplit/>
          <w:trHeight w:val="300"/>
        </w:trPr>
        <w:tc>
          <w:tcPr>
            <w:tcW w:w="802" w:type="pct"/>
            <w:hideMark/>
          </w:tcPr>
          <w:p w:rsidRPr="009264CF" w:rsidR="00CB4319" w:rsidP="00CB4319" w:rsidRDefault="00CB4319">
            <w:pPr>
              <w:jc w:val="center"/>
              <w:rPr>
                <w:rFonts w:cs="Arial"/>
                <w:color w:val="333333"/>
              </w:rPr>
            </w:pPr>
            <w:proofErr w:type="spellStart"/>
            <w:r w:rsidRPr="009264CF">
              <w:rPr>
                <w:rFonts w:cs="Arial"/>
                <w:color w:val="333333"/>
              </w:rPr>
              <w:t>kom</w:t>
            </w:r>
            <w:proofErr w:type="spellEnd"/>
          </w:p>
        </w:tc>
        <w:tc>
          <w:tcPr>
            <w:tcW w:w="1564" w:type="pct"/>
            <w:hideMark/>
          </w:tcPr>
          <w:p w:rsidRPr="009264CF" w:rsidR="00CB4319" w:rsidP="00CB4319" w:rsidRDefault="00CB4319">
            <w:pPr>
              <w:rPr>
                <w:rFonts w:cs="Arial"/>
                <w:color w:val="333333"/>
              </w:rPr>
            </w:pPr>
            <w:r w:rsidRPr="009264CF">
              <w:rPr>
                <w:rFonts w:cs="Arial"/>
                <w:color w:val="333333"/>
              </w:rPr>
              <w:t>Komi</w:t>
            </w:r>
          </w:p>
        </w:tc>
        <w:tc>
          <w:tcPr>
            <w:tcW w:w="804" w:type="pct"/>
          </w:tcPr>
          <w:p w:rsidRPr="009264CF" w:rsidR="00CB4319" w:rsidP="00CB4319" w:rsidRDefault="00CB4319">
            <w:pPr>
              <w:jc w:val="center"/>
              <w:rPr>
                <w:rFonts w:cs="Arial"/>
                <w:color w:val="333333"/>
              </w:rPr>
            </w:pPr>
            <w:r w:rsidRPr="009264CF">
              <w:rPr>
                <w:rFonts w:cs="Arial"/>
                <w:color w:val="333333"/>
              </w:rPr>
              <w:t>yap</w:t>
            </w:r>
          </w:p>
        </w:tc>
        <w:tc>
          <w:tcPr>
            <w:tcW w:w="1830" w:type="pct"/>
          </w:tcPr>
          <w:p w:rsidRPr="009264CF" w:rsidR="00CB4319" w:rsidP="00CB4319" w:rsidRDefault="00CB4319">
            <w:pPr>
              <w:rPr>
                <w:rFonts w:cs="Arial"/>
                <w:color w:val="333333"/>
              </w:rPr>
            </w:pPr>
            <w:r w:rsidRPr="009264CF">
              <w:rPr>
                <w:rFonts w:cs="Arial"/>
                <w:color w:val="333333"/>
              </w:rPr>
              <w:t>Yapese</w:t>
            </w:r>
          </w:p>
        </w:tc>
      </w:tr>
      <w:tr w:rsidRPr="009264CF" w:rsidR="00CB4319" w:rsidTr="0036671D">
        <w:trPr>
          <w:cantSplit/>
          <w:trHeight w:val="300"/>
        </w:trPr>
        <w:tc>
          <w:tcPr>
            <w:tcW w:w="802" w:type="pct"/>
            <w:hideMark/>
          </w:tcPr>
          <w:p w:rsidRPr="009264CF" w:rsidR="00CB4319" w:rsidP="00CB4319" w:rsidRDefault="00CB4319">
            <w:pPr>
              <w:jc w:val="center"/>
              <w:rPr>
                <w:rFonts w:cs="Arial"/>
                <w:color w:val="333333"/>
              </w:rPr>
            </w:pPr>
            <w:proofErr w:type="spellStart"/>
            <w:r w:rsidRPr="009264CF">
              <w:rPr>
                <w:rFonts w:cs="Arial"/>
                <w:color w:val="333333"/>
              </w:rPr>
              <w:t>kon</w:t>
            </w:r>
            <w:proofErr w:type="spellEnd"/>
          </w:p>
        </w:tc>
        <w:tc>
          <w:tcPr>
            <w:tcW w:w="1564" w:type="pct"/>
            <w:hideMark/>
          </w:tcPr>
          <w:p w:rsidRPr="009264CF" w:rsidR="00CB4319" w:rsidP="00CB4319" w:rsidRDefault="00CB4319">
            <w:pPr>
              <w:rPr>
                <w:rFonts w:cs="Arial"/>
                <w:color w:val="333333"/>
              </w:rPr>
            </w:pPr>
            <w:r w:rsidRPr="009264CF">
              <w:rPr>
                <w:rFonts w:cs="Arial"/>
                <w:color w:val="333333"/>
              </w:rPr>
              <w:t>Kongo</w:t>
            </w:r>
          </w:p>
        </w:tc>
        <w:tc>
          <w:tcPr>
            <w:tcW w:w="804" w:type="pct"/>
          </w:tcPr>
          <w:p w:rsidRPr="009264CF" w:rsidR="00CB4319" w:rsidP="00CB4319" w:rsidRDefault="00CB4319">
            <w:pPr>
              <w:jc w:val="center"/>
              <w:rPr>
                <w:rFonts w:cs="Arial"/>
                <w:color w:val="333333"/>
              </w:rPr>
            </w:pPr>
            <w:r w:rsidRPr="009264CF">
              <w:rPr>
                <w:rFonts w:cs="Arial"/>
                <w:color w:val="333333"/>
              </w:rPr>
              <w:t>yid</w:t>
            </w:r>
          </w:p>
        </w:tc>
        <w:tc>
          <w:tcPr>
            <w:tcW w:w="1830" w:type="pct"/>
          </w:tcPr>
          <w:p w:rsidRPr="009264CF" w:rsidR="00CB4319" w:rsidP="00CB4319" w:rsidRDefault="00CB4319">
            <w:pPr>
              <w:rPr>
                <w:rFonts w:cs="Arial"/>
                <w:color w:val="333333"/>
              </w:rPr>
            </w:pPr>
            <w:r w:rsidRPr="009264CF">
              <w:rPr>
                <w:rFonts w:cs="Arial"/>
                <w:color w:val="333333"/>
              </w:rPr>
              <w:t>Yiddish</w:t>
            </w:r>
          </w:p>
        </w:tc>
      </w:tr>
      <w:tr w:rsidRPr="009264CF" w:rsidR="00CB4319" w:rsidTr="0036671D">
        <w:trPr>
          <w:cantSplit/>
          <w:trHeight w:val="300"/>
        </w:trPr>
        <w:tc>
          <w:tcPr>
            <w:tcW w:w="802" w:type="pct"/>
            <w:hideMark/>
          </w:tcPr>
          <w:p w:rsidRPr="009264CF" w:rsidR="00CB4319" w:rsidP="00CB4319" w:rsidRDefault="00CB4319">
            <w:pPr>
              <w:jc w:val="center"/>
              <w:rPr>
                <w:rFonts w:cs="Arial"/>
                <w:color w:val="333333"/>
              </w:rPr>
            </w:pPr>
            <w:proofErr w:type="spellStart"/>
            <w:r w:rsidRPr="009264CF">
              <w:rPr>
                <w:rFonts w:cs="Arial"/>
                <w:color w:val="333333"/>
              </w:rPr>
              <w:t>kok</w:t>
            </w:r>
            <w:proofErr w:type="spellEnd"/>
          </w:p>
        </w:tc>
        <w:tc>
          <w:tcPr>
            <w:tcW w:w="1564" w:type="pct"/>
            <w:hideMark/>
          </w:tcPr>
          <w:p w:rsidRPr="009264CF" w:rsidR="00CB4319" w:rsidP="00CB4319" w:rsidRDefault="00CB4319">
            <w:pPr>
              <w:rPr>
                <w:rFonts w:cs="Arial"/>
                <w:color w:val="333333"/>
              </w:rPr>
            </w:pPr>
            <w:r w:rsidRPr="009264CF">
              <w:rPr>
                <w:rFonts w:cs="Arial"/>
                <w:color w:val="333333"/>
              </w:rPr>
              <w:t>Konkani</w:t>
            </w:r>
          </w:p>
        </w:tc>
        <w:tc>
          <w:tcPr>
            <w:tcW w:w="804" w:type="pct"/>
          </w:tcPr>
          <w:p w:rsidRPr="009264CF" w:rsidR="00CB4319" w:rsidP="00CB4319" w:rsidRDefault="00CB4319">
            <w:pPr>
              <w:jc w:val="center"/>
              <w:rPr>
                <w:rFonts w:cs="Arial"/>
                <w:color w:val="333333"/>
              </w:rPr>
            </w:pPr>
            <w:proofErr w:type="spellStart"/>
            <w:r w:rsidRPr="009264CF">
              <w:rPr>
                <w:rFonts w:cs="Arial"/>
                <w:color w:val="333333"/>
              </w:rPr>
              <w:t>yor</w:t>
            </w:r>
            <w:proofErr w:type="spellEnd"/>
          </w:p>
        </w:tc>
        <w:tc>
          <w:tcPr>
            <w:tcW w:w="1830" w:type="pct"/>
          </w:tcPr>
          <w:p w:rsidRPr="009264CF" w:rsidR="00CB4319" w:rsidP="00CB4319" w:rsidRDefault="00CB4319">
            <w:pPr>
              <w:rPr>
                <w:rFonts w:cs="Arial"/>
                <w:color w:val="333333"/>
              </w:rPr>
            </w:pPr>
            <w:r w:rsidRPr="009264CF">
              <w:rPr>
                <w:rFonts w:cs="Arial"/>
                <w:color w:val="333333"/>
              </w:rPr>
              <w:t>Yoruba</w:t>
            </w:r>
          </w:p>
        </w:tc>
      </w:tr>
      <w:tr w:rsidRPr="009264CF" w:rsidR="00CB4319" w:rsidTr="0036671D">
        <w:trPr>
          <w:cantSplit/>
          <w:trHeight w:val="300"/>
        </w:trPr>
        <w:tc>
          <w:tcPr>
            <w:tcW w:w="802" w:type="pct"/>
            <w:hideMark/>
          </w:tcPr>
          <w:p w:rsidRPr="009264CF" w:rsidR="00CB4319" w:rsidP="00CB4319" w:rsidRDefault="00CB4319">
            <w:pPr>
              <w:jc w:val="center"/>
              <w:rPr>
                <w:rFonts w:cs="Arial"/>
                <w:color w:val="333333"/>
              </w:rPr>
            </w:pPr>
            <w:proofErr w:type="spellStart"/>
            <w:r w:rsidRPr="009264CF">
              <w:rPr>
                <w:rFonts w:cs="Arial"/>
                <w:color w:val="333333"/>
              </w:rPr>
              <w:t>kor</w:t>
            </w:r>
            <w:proofErr w:type="spellEnd"/>
          </w:p>
        </w:tc>
        <w:tc>
          <w:tcPr>
            <w:tcW w:w="1564" w:type="pct"/>
            <w:hideMark/>
          </w:tcPr>
          <w:p w:rsidRPr="009264CF" w:rsidR="00CB4319" w:rsidP="00CB4319" w:rsidRDefault="00CB4319">
            <w:pPr>
              <w:rPr>
                <w:rFonts w:cs="Arial"/>
                <w:color w:val="333333"/>
              </w:rPr>
            </w:pPr>
            <w:r w:rsidRPr="009264CF">
              <w:rPr>
                <w:rFonts w:cs="Arial"/>
                <w:color w:val="333333"/>
              </w:rPr>
              <w:t>Korean</w:t>
            </w:r>
          </w:p>
        </w:tc>
        <w:tc>
          <w:tcPr>
            <w:tcW w:w="804" w:type="pct"/>
          </w:tcPr>
          <w:p w:rsidRPr="009264CF" w:rsidR="00CB4319" w:rsidP="00CB4319" w:rsidRDefault="00CB4319">
            <w:pPr>
              <w:jc w:val="center"/>
              <w:rPr>
                <w:rFonts w:cs="Arial"/>
                <w:color w:val="333333"/>
              </w:rPr>
            </w:pPr>
            <w:proofErr w:type="spellStart"/>
            <w:r w:rsidRPr="009264CF">
              <w:rPr>
                <w:rFonts w:cs="Arial"/>
                <w:color w:val="333333"/>
              </w:rPr>
              <w:t>ypk</w:t>
            </w:r>
            <w:proofErr w:type="spellEnd"/>
          </w:p>
        </w:tc>
        <w:tc>
          <w:tcPr>
            <w:tcW w:w="1830" w:type="pct"/>
          </w:tcPr>
          <w:p w:rsidRPr="009264CF" w:rsidR="00CB4319" w:rsidP="00CB4319" w:rsidRDefault="00CB4319">
            <w:pPr>
              <w:rPr>
                <w:rFonts w:cs="Arial"/>
                <w:color w:val="333333"/>
              </w:rPr>
            </w:pPr>
            <w:r w:rsidRPr="009264CF">
              <w:rPr>
                <w:rFonts w:cs="Arial"/>
                <w:color w:val="333333"/>
              </w:rPr>
              <w:t>Yupik languages</w:t>
            </w:r>
          </w:p>
        </w:tc>
      </w:tr>
      <w:tr w:rsidRPr="009264CF" w:rsidR="00CB4319" w:rsidTr="0036671D">
        <w:trPr>
          <w:cantSplit/>
          <w:trHeight w:val="300"/>
        </w:trPr>
        <w:tc>
          <w:tcPr>
            <w:tcW w:w="802" w:type="pct"/>
            <w:hideMark/>
          </w:tcPr>
          <w:p w:rsidRPr="009264CF" w:rsidR="00CB4319" w:rsidP="00CB4319" w:rsidRDefault="00CB4319">
            <w:pPr>
              <w:jc w:val="center"/>
              <w:rPr>
                <w:rFonts w:cs="Arial"/>
                <w:color w:val="333333"/>
              </w:rPr>
            </w:pPr>
            <w:r w:rsidRPr="009264CF">
              <w:rPr>
                <w:rFonts w:cs="Arial"/>
                <w:color w:val="333333"/>
              </w:rPr>
              <w:t>kos</w:t>
            </w:r>
          </w:p>
        </w:tc>
        <w:tc>
          <w:tcPr>
            <w:tcW w:w="1564" w:type="pct"/>
            <w:hideMark/>
          </w:tcPr>
          <w:p w:rsidRPr="009264CF" w:rsidR="00CB4319" w:rsidP="00CB4319" w:rsidRDefault="00CB4319">
            <w:pPr>
              <w:rPr>
                <w:rFonts w:cs="Arial"/>
                <w:color w:val="333333"/>
              </w:rPr>
            </w:pPr>
            <w:r w:rsidRPr="009264CF">
              <w:rPr>
                <w:rFonts w:cs="Arial"/>
                <w:color w:val="333333"/>
              </w:rPr>
              <w:t>Kosraean</w:t>
            </w:r>
          </w:p>
        </w:tc>
        <w:tc>
          <w:tcPr>
            <w:tcW w:w="804" w:type="pct"/>
          </w:tcPr>
          <w:p w:rsidRPr="009264CF" w:rsidR="00CB4319" w:rsidP="00CB4319" w:rsidRDefault="00CB4319">
            <w:pPr>
              <w:jc w:val="center"/>
              <w:rPr>
                <w:rFonts w:cs="Arial"/>
                <w:color w:val="333333"/>
              </w:rPr>
            </w:pPr>
            <w:proofErr w:type="spellStart"/>
            <w:r w:rsidRPr="009264CF">
              <w:rPr>
                <w:rFonts w:cs="Arial"/>
                <w:color w:val="333333"/>
              </w:rPr>
              <w:t>znd</w:t>
            </w:r>
            <w:proofErr w:type="spellEnd"/>
          </w:p>
        </w:tc>
        <w:tc>
          <w:tcPr>
            <w:tcW w:w="1830" w:type="pct"/>
          </w:tcPr>
          <w:p w:rsidRPr="009264CF" w:rsidR="00CB4319" w:rsidP="00CB4319" w:rsidRDefault="00CB4319">
            <w:pPr>
              <w:rPr>
                <w:rFonts w:cs="Arial"/>
                <w:color w:val="333333"/>
              </w:rPr>
            </w:pPr>
            <w:r w:rsidRPr="009264CF">
              <w:rPr>
                <w:rFonts w:cs="Arial"/>
                <w:color w:val="333333"/>
              </w:rPr>
              <w:t>Zande languages</w:t>
            </w:r>
          </w:p>
        </w:tc>
      </w:tr>
      <w:tr w:rsidRPr="009264CF" w:rsidR="00CB4319" w:rsidTr="0036671D">
        <w:trPr>
          <w:cantSplit/>
          <w:trHeight w:val="300"/>
        </w:trPr>
        <w:tc>
          <w:tcPr>
            <w:tcW w:w="802" w:type="pct"/>
            <w:hideMark/>
          </w:tcPr>
          <w:p w:rsidRPr="009264CF" w:rsidR="00CB4319" w:rsidP="00CB4319" w:rsidRDefault="00CB4319">
            <w:pPr>
              <w:jc w:val="center"/>
              <w:rPr>
                <w:rFonts w:cs="Arial"/>
                <w:color w:val="333333"/>
              </w:rPr>
            </w:pPr>
            <w:proofErr w:type="spellStart"/>
            <w:r w:rsidRPr="009264CF">
              <w:rPr>
                <w:rFonts w:cs="Arial"/>
                <w:color w:val="333333"/>
              </w:rPr>
              <w:t>kpe</w:t>
            </w:r>
            <w:proofErr w:type="spellEnd"/>
          </w:p>
        </w:tc>
        <w:tc>
          <w:tcPr>
            <w:tcW w:w="1564" w:type="pct"/>
            <w:hideMark/>
          </w:tcPr>
          <w:p w:rsidRPr="009264CF" w:rsidR="00CB4319" w:rsidP="00CB4319" w:rsidRDefault="00CB4319">
            <w:pPr>
              <w:rPr>
                <w:rFonts w:cs="Arial"/>
                <w:color w:val="333333"/>
              </w:rPr>
            </w:pPr>
            <w:r w:rsidRPr="009264CF">
              <w:rPr>
                <w:rFonts w:cs="Arial"/>
                <w:color w:val="333333"/>
              </w:rPr>
              <w:t>Kpelle</w:t>
            </w:r>
          </w:p>
        </w:tc>
        <w:tc>
          <w:tcPr>
            <w:tcW w:w="804" w:type="pct"/>
          </w:tcPr>
          <w:p w:rsidRPr="009264CF" w:rsidR="00CB4319" w:rsidP="00CB4319" w:rsidRDefault="00CB4319">
            <w:pPr>
              <w:jc w:val="center"/>
              <w:rPr>
                <w:rFonts w:cs="Arial"/>
                <w:color w:val="333333"/>
              </w:rPr>
            </w:pPr>
            <w:r w:rsidRPr="009264CF">
              <w:rPr>
                <w:rFonts w:cs="Arial"/>
                <w:color w:val="333333"/>
              </w:rPr>
              <w:t>zap</w:t>
            </w:r>
          </w:p>
        </w:tc>
        <w:tc>
          <w:tcPr>
            <w:tcW w:w="1830" w:type="pct"/>
          </w:tcPr>
          <w:p w:rsidRPr="009264CF" w:rsidR="00CB4319" w:rsidP="00CB4319" w:rsidRDefault="00CB4319">
            <w:pPr>
              <w:rPr>
                <w:rFonts w:cs="Arial"/>
                <w:color w:val="333333"/>
              </w:rPr>
            </w:pPr>
            <w:r w:rsidRPr="009264CF">
              <w:rPr>
                <w:rFonts w:cs="Arial"/>
                <w:color w:val="333333"/>
              </w:rPr>
              <w:t>Zapotec</w:t>
            </w:r>
          </w:p>
        </w:tc>
      </w:tr>
      <w:tr w:rsidRPr="009264CF" w:rsidR="00CB4319" w:rsidTr="0036671D">
        <w:trPr>
          <w:cantSplit/>
          <w:trHeight w:val="300"/>
        </w:trPr>
        <w:tc>
          <w:tcPr>
            <w:tcW w:w="802" w:type="pct"/>
            <w:hideMark/>
          </w:tcPr>
          <w:p w:rsidRPr="009264CF" w:rsidR="00CB4319" w:rsidP="00CB4319" w:rsidRDefault="00CB4319">
            <w:pPr>
              <w:jc w:val="center"/>
              <w:rPr>
                <w:rFonts w:cs="Arial"/>
                <w:color w:val="333333"/>
              </w:rPr>
            </w:pPr>
            <w:proofErr w:type="spellStart"/>
            <w:r w:rsidRPr="009264CF">
              <w:rPr>
                <w:rFonts w:cs="Arial"/>
                <w:color w:val="333333"/>
              </w:rPr>
              <w:t>kro</w:t>
            </w:r>
            <w:proofErr w:type="spellEnd"/>
          </w:p>
        </w:tc>
        <w:tc>
          <w:tcPr>
            <w:tcW w:w="1564" w:type="pct"/>
            <w:hideMark/>
          </w:tcPr>
          <w:p w:rsidRPr="009264CF" w:rsidR="00CB4319" w:rsidP="00CB4319" w:rsidRDefault="00CB4319">
            <w:pPr>
              <w:rPr>
                <w:rFonts w:cs="Arial"/>
                <w:color w:val="333333"/>
              </w:rPr>
            </w:pPr>
            <w:proofErr w:type="spellStart"/>
            <w:r w:rsidRPr="009264CF">
              <w:rPr>
                <w:rFonts w:cs="Arial"/>
                <w:color w:val="333333"/>
              </w:rPr>
              <w:t>Kru</w:t>
            </w:r>
            <w:proofErr w:type="spellEnd"/>
            <w:r w:rsidRPr="009264CF">
              <w:rPr>
                <w:rFonts w:cs="Arial"/>
                <w:color w:val="333333"/>
              </w:rPr>
              <w:t xml:space="preserve"> languages</w:t>
            </w:r>
          </w:p>
        </w:tc>
        <w:tc>
          <w:tcPr>
            <w:tcW w:w="804" w:type="pct"/>
          </w:tcPr>
          <w:p w:rsidRPr="009264CF" w:rsidR="00CB4319" w:rsidP="00CB4319" w:rsidRDefault="00CB4319">
            <w:pPr>
              <w:jc w:val="center"/>
              <w:rPr>
                <w:rFonts w:cs="Arial"/>
                <w:color w:val="333333"/>
              </w:rPr>
            </w:pPr>
            <w:proofErr w:type="spellStart"/>
            <w:r w:rsidRPr="009264CF">
              <w:rPr>
                <w:rFonts w:cs="Arial"/>
                <w:color w:val="333333"/>
              </w:rPr>
              <w:t>zza</w:t>
            </w:r>
            <w:proofErr w:type="spellEnd"/>
          </w:p>
        </w:tc>
        <w:tc>
          <w:tcPr>
            <w:tcW w:w="1830" w:type="pct"/>
          </w:tcPr>
          <w:p w:rsidRPr="009264CF" w:rsidR="00CB4319" w:rsidP="00CB4319" w:rsidRDefault="00CB4319">
            <w:pPr>
              <w:rPr>
                <w:rFonts w:cs="Arial"/>
                <w:color w:val="333333"/>
              </w:rPr>
            </w:pPr>
            <w:r w:rsidRPr="009264CF">
              <w:rPr>
                <w:rFonts w:cs="Arial"/>
                <w:color w:val="333333"/>
              </w:rPr>
              <w:t xml:space="preserve">Zaza; </w:t>
            </w:r>
            <w:proofErr w:type="spellStart"/>
            <w:r w:rsidRPr="009264CF">
              <w:rPr>
                <w:rFonts w:cs="Arial"/>
                <w:color w:val="333333"/>
              </w:rPr>
              <w:t>Dimili</w:t>
            </w:r>
            <w:proofErr w:type="spellEnd"/>
            <w:r w:rsidRPr="009264CF">
              <w:rPr>
                <w:rFonts w:cs="Arial"/>
                <w:color w:val="333333"/>
              </w:rPr>
              <w:t xml:space="preserve">; </w:t>
            </w:r>
            <w:proofErr w:type="spellStart"/>
            <w:r w:rsidRPr="009264CF">
              <w:rPr>
                <w:rFonts w:cs="Arial"/>
                <w:color w:val="333333"/>
              </w:rPr>
              <w:t>Dimli</w:t>
            </w:r>
            <w:proofErr w:type="spellEnd"/>
            <w:r w:rsidRPr="009264CF">
              <w:rPr>
                <w:rFonts w:cs="Arial"/>
                <w:color w:val="333333"/>
              </w:rPr>
              <w:t xml:space="preserve">; </w:t>
            </w:r>
            <w:proofErr w:type="spellStart"/>
            <w:r w:rsidRPr="009264CF">
              <w:rPr>
                <w:rFonts w:cs="Arial"/>
                <w:color w:val="333333"/>
              </w:rPr>
              <w:t>Kirdki</w:t>
            </w:r>
            <w:proofErr w:type="spellEnd"/>
            <w:r w:rsidRPr="009264CF">
              <w:rPr>
                <w:rFonts w:cs="Arial"/>
                <w:color w:val="333333"/>
              </w:rPr>
              <w:t xml:space="preserve">; </w:t>
            </w:r>
            <w:proofErr w:type="spellStart"/>
            <w:r w:rsidRPr="009264CF">
              <w:rPr>
                <w:rFonts w:cs="Arial"/>
                <w:color w:val="333333"/>
              </w:rPr>
              <w:t>Kirmanjki</w:t>
            </w:r>
            <w:proofErr w:type="spellEnd"/>
            <w:r w:rsidRPr="009264CF">
              <w:rPr>
                <w:rFonts w:cs="Arial"/>
                <w:color w:val="333333"/>
              </w:rPr>
              <w:t xml:space="preserve">; </w:t>
            </w:r>
            <w:proofErr w:type="spellStart"/>
            <w:r w:rsidRPr="009264CF">
              <w:rPr>
                <w:rFonts w:cs="Arial"/>
                <w:color w:val="333333"/>
              </w:rPr>
              <w:t>Zazaki</w:t>
            </w:r>
            <w:proofErr w:type="spellEnd"/>
          </w:p>
        </w:tc>
      </w:tr>
      <w:tr w:rsidRPr="009264CF" w:rsidR="00CB4319" w:rsidTr="0036671D">
        <w:trPr>
          <w:cantSplit/>
          <w:trHeight w:val="510"/>
        </w:trPr>
        <w:tc>
          <w:tcPr>
            <w:tcW w:w="802" w:type="pct"/>
            <w:hideMark/>
          </w:tcPr>
          <w:p w:rsidRPr="009264CF" w:rsidR="00CB4319" w:rsidP="00CB4319" w:rsidRDefault="00CB4319">
            <w:pPr>
              <w:jc w:val="center"/>
              <w:rPr>
                <w:rFonts w:cs="Arial"/>
                <w:color w:val="333333"/>
              </w:rPr>
            </w:pPr>
            <w:proofErr w:type="spellStart"/>
            <w:r w:rsidRPr="009264CF">
              <w:rPr>
                <w:rFonts w:cs="Arial"/>
                <w:color w:val="333333"/>
              </w:rPr>
              <w:t>kua</w:t>
            </w:r>
            <w:proofErr w:type="spellEnd"/>
          </w:p>
        </w:tc>
        <w:tc>
          <w:tcPr>
            <w:tcW w:w="1564" w:type="pct"/>
            <w:hideMark/>
          </w:tcPr>
          <w:p w:rsidRPr="009264CF" w:rsidR="00CB4319" w:rsidP="00CB4319" w:rsidRDefault="00CB4319">
            <w:pPr>
              <w:rPr>
                <w:rFonts w:cs="Arial"/>
                <w:color w:val="333333"/>
              </w:rPr>
            </w:pPr>
            <w:proofErr w:type="spellStart"/>
            <w:r w:rsidRPr="009264CF">
              <w:rPr>
                <w:rFonts w:cs="Arial"/>
                <w:color w:val="333333"/>
              </w:rPr>
              <w:t>Kuanyama</w:t>
            </w:r>
            <w:proofErr w:type="spellEnd"/>
            <w:r w:rsidRPr="009264CF">
              <w:rPr>
                <w:rFonts w:cs="Arial"/>
                <w:color w:val="333333"/>
              </w:rPr>
              <w:t xml:space="preserve">; </w:t>
            </w:r>
            <w:proofErr w:type="spellStart"/>
            <w:r w:rsidRPr="009264CF">
              <w:rPr>
                <w:rFonts w:cs="Arial"/>
                <w:color w:val="333333"/>
              </w:rPr>
              <w:t>Kwanyama</w:t>
            </w:r>
            <w:proofErr w:type="spellEnd"/>
          </w:p>
        </w:tc>
        <w:tc>
          <w:tcPr>
            <w:tcW w:w="804" w:type="pct"/>
          </w:tcPr>
          <w:p w:rsidRPr="009264CF" w:rsidR="00CB4319" w:rsidP="00CB4319" w:rsidRDefault="00CB4319">
            <w:pPr>
              <w:jc w:val="center"/>
              <w:rPr>
                <w:rFonts w:cs="Arial"/>
                <w:color w:val="333333"/>
              </w:rPr>
            </w:pPr>
            <w:proofErr w:type="spellStart"/>
            <w:r w:rsidRPr="009264CF">
              <w:rPr>
                <w:rFonts w:cs="Arial"/>
                <w:color w:val="333333"/>
              </w:rPr>
              <w:t>zen</w:t>
            </w:r>
            <w:proofErr w:type="spellEnd"/>
          </w:p>
        </w:tc>
        <w:tc>
          <w:tcPr>
            <w:tcW w:w="1830" w:type="pct"/>
          </w:tcPr>
          <w:p w:rsidRPr="009264CF" w:rsidR="00CB4319" w:rsidP="00CB4319" w:rsidRDefault="00CB4319">
            <w:pPr>
              <w:rPr>
                <w:rFonts w:cs="Arial"/>
                <w:color w:val="333333"/>
              </w:rPr>
            </w:pPr>
            <w:proofErr w:type="spellStart"/>
            <w:r w:rsidRPr="009264CF">
              <w:rPr>
                <w:rFonts w:cs="Arial"/>
                <w:color w:val="333333"/>
              </w:rPr>
              <w:t>Zenaga</w:t>
            </w:r>
            <w:proofErr w:type="spellEnd"/>
          </w:p>
        </w:tc>
      </w:tr>
      <w:tr w:rsidRPr="009264CF" w:rsidR="00CB4319" w:rsidTr="0036671D">
        <w:trPr>
          <w:cantSplit/>
          <w:trHeight w:val="300"/>
        </w:trPr>
        <w:tc>
          <w:tcPr>
            <w:tcW w:w="802" w:type="pct"/>
            <w:hideMark/>
          </w:tcPr>
          <w:p w:rsidRPr="009264CF" w:rsidR="00CB4319" w:rsidP="00CB4319" w:rsidRDefault="00CB4319">
            <w:pPr>
              <w:jc w:val="center"/>
              <w:rPr>
                <w:rFonts w:cs="Arial"/>
                <w:color w:val="333333"/>
              </w:rPr>
            </w:pPr>
            <w:proofErr w:type="spellStart"/>
            <w:r w:rsidRPr="009264CF">
              <w:rPr>
                <w:rFonts w:cs="Arial"/>
                <w:color w:val="333333"/>
              </w:rPr>
              <w:t>kum</w:t>
            </w:r>
            <w:proofErr w:type="spellEnd"/>
          </w:p>
        </w:tc>
        <w:tc>
          <w:tcPr>
            <w:tcW w:w="1564" w:type="pct"/>
            <w:hideMark/>
          </w:tcPr>
          <w:p w:rsidRPr="009264CF" w:rsidR="00CB4319" w:rsidP="00CB4319" w:rsidRDefault="00CB4319">
            <w:pPr>
              <w:rPr>
                <w:rFonts w:cs="Arial"/>
                <w:color w:val="333333"/>
              </w:rPr>
            </w:pPr>
            <w:proofErr w:type="spellStart"/>
            <w:r w:rsidRPr="009264CF">
              <w:rPr>
                <w:rFonts w:cs="Arial"/>
                <w:color w:val="333333"/>
              </w:rPr>
              <w:t>Kumyk</w:t>
            </w:r>
            <w:proofErr w:type="spellEnd"/>
          </w:p>
        </w:tc>
        <w:tc>
          <w:tcPr>
            <w:tcW w:w="804" w:type="pct"/>
          </w:tcPr>
          <w:p w:rsidRPr="009264CF" w:rsidR="00CB4319" w:rsidP="00CB4319" w:rsidRDefault="00CB4319">
            <w:pPr>
              <w:jc w:val="center"/>
              <w:rPr>
                <w:rFonts w:cs="Arial"/>
                <w:color w:val="333333"/>
              </w:rPr>
            </w:pPr>
            <w:proofErr w:type="spellStart"/>
            <w:r w:rsidRPr="009264CF">
              <w:rPr>
                <w:rFonts w:cs="Arial"/>
                <w:color w:val="333333"/>
              </w:rPr>
              <w:t>zha</w:t>
            </w:r>
            <w:proofErr w:type="spellEnd"/>
          </w:p>
        </w:tc>
        <w:tc>
          <w:tcPr>
            <w:tcW w:w="1830" w:type="pct"/>
          </w:tcPr>
          <w:p w:rsidRPr="009264CF" w:rsidR="00CB4319" w:rsidP="00CB4319" w:rsidRDefault="00CB4319">
            <w:pPr>
              <w:rPr>
                <w:rFonts w:cs="Arial"/>
                <w:color w:val="333333"/>
              </w:rPr>
            </w:pPr>
            <w:r w:rsidRPr="009264CF">
              <w:rPr>
                <w:rFonts w:cs="Arial"/>
                <w:color w:val="333333"/>
              </w:rPr>
              <w:t>Zhuang; Chuang</w:t>
            </w:r>
          </w:p>
        </w:tc>
      </w:tr>
      <w:tr w:rsidRPr="009264CF" w:rsidR="00CB4319" w:rsidTr="0036671D">
        <w:trPr>
          <w:cantSplit/>
          <w:trHeight w:val="300"/>
        </w:trPr>
        <w:tc>
          <w:tcPr>
            <w:tcW w:w="802" w:type="pct"/>
            <w:hideMark/>
          </w:tcPr>
          <w:p w:rsidRPr="009264CF" w:rsidR="00CB4319" w:rsidP="00CB4319" w:rsidRDefault="00CB4319">
            <w:pPr>
              <w:jc w:val="center"/>
              <w:rPr>
                <w:rFonts w:cs="Arial"/>
                <w:color w:val="333333"/>
              </w:rPr>
            </w:pPr>
            <w:proofErr w:type="spellStart"/>
            <w:r w:rsidRPr="009264CF">
              <w:rPr>
                <w:rFonts w:cs="Arial"/>
                <w:color w:val="333333"/>
              </w:rPr>
              <w:t>kur</w:t>
            </w:r>
            <w:proofErr w:type="spellEnd"/>
          </w:p>
        </w:tc>
        <w:tc>
          <w:tcPr>
            <w:tcW w:w="1564" w:type="pct"/>
            <w:hideMark/>
          </w:tcPr>
          <w:p w:rsidRPr="009264CF" w:rsidR="00CB4319" w:rsidP="00CB4319" w:rsidRDefault="00CB4319">
            <w:pPr>
              <w:rPr>
                <w:rFonts w:cs="Arial"/>
                <w:color w:val="333333"/>
              </w:rPr>
            </w:pPr>
            <w:r w:rsidRPr="009264CF">
              <w:rPr>
                <w:rFonts w:cs="Arial"/>
                <w:color w:val="333333"/>
              </w:rPr>
              <w:t>Kurdish</w:t>
            </w:r>
          </w:p>
        </w:tc>
        <w:tc>
          <w:tcPr>
            <w:tcW w:w="804" w:type="pct"/>
          </w:tcPr>
          <w:p w:rsidRPr="009264CF" w:rsidR="00CB4319" w:rsidP="00CB4319" w:rsidRDefault="00CB4319">
            <w:pPr>
              <w:jc w:val="center"/>
              <w:rPr>
                <w:rFonts w:cs="Arial"/>
                <w:color w:val="333333"/>
              </w:rPr>
            </w:pPr>
            <w:proofErr w:type="spellStart"/>
            <w:r w:rsidRPr="009264CF">
              <w:rPr>
                <w:rFonts w:cs="Arial"/>
                <w:color w:val="333333"/>
              </w:rPr>
              <w:t>zul</w:t>
            </w:r>
            <w:proofErr w:type="spellEnd"/>
          </w:p>
        </w:tc>
        <w:tc>
          <w:tcPr>
            <w:tcW w:w="1830" w:type="pct"/>
          </w:tcPr>
          <w:p w:rsidRPr="009264CF" w:rsidR="00CB4319" w:rsidP="00CB4319" w:rsidRDefault="00CB4319">
            <w:pPr>
              <w:rPr>
                <w:rFonts w:cs="Arial"/>
                <w:color w:val="333333"/>
              </w:rPr>
            </w:pPr>
            <w:r w:rsidRPr="009264CF">
              <w:rPr>
                <w:rFonts w:cs="Arial"/>
                <w:color w:val="333333"/>
              </w:rPr>
              <w:t>Zulu</w:t>
            </w:r>
          </w:p>
        </w:tc>
      </w:tr>
      <w:tr w:rsidRPr="009264CF" w:rsidR="00CB4319" w:rsidTr="0036671D">
        <w:trPr>
          <w:cantSplit/>
          <w:trHeight w:val="300"/>
        </w:trPr>
        <w:tc>
          <w:tcPr>
            <w:tcW w:w="802" w:type="pct"/>
            <w:noWrap/>
            <w:hideMark/>
          </w:tcPr>
          <w:p w:rsidRPr="009264CF" w:rsidR="00CB4319" w:rsidP="00CB4319" w:rsidRDefault="00CB4319">
            <w:pPr>
              <w:jc w:val="center"/>
              <w:rPr>
                <w:rFonts w:cs="Arial"/>
                <w:color w:val="333333"/>
              </w:rPr>
            </w:pPr>
            <w:proofErr w:type="spellStart"/>
            <w:r w:rsidRPr="009264CF">
              <w:rPr>
                <w:rFonts w:cs="Arial"/>
                <w:color w:val="333333"/>
              </w:rPr>
              <w:t>kru</w:t>
            </w:r>
            <w:proofErr w:type="spellEnd"/>
          </w:p>
        </w:tc>
        <w:tc>
          <w:tcPr>
            <w:tcW w:w="1564" w:type="pct"/>
            <w:noWrap/>
            <w:hideMark/>
          </w:tcPr>
          <w:p w:rsidRPr="009264CF" w:rsidR="00CB4319" w:rsidP="00CB4319" w:rsidRDefault="00CB4319">
            <w:pPr>
              <w:rPr>
                <w:rFonts w:cs="Arial"/>
                <w:color w:val="333333"/>
              </w:rPr>
            </w:pPr>
            <w:proofErr w:type="spellStart"/>
            <w:r w:rsidRPr="009264CF">
              <w:rPr>
                <w:rFonts w:cs="Arial"/>
                <w:color w:val="333333"/>
              </w:rPr>
              <w:t>Kurukh</w:t>
            </w:r>
            <w:proofErr w:type="spellEnd"/>
          </w:p>
        </w:tc>
        <w:tc>
          <w:tcPr>
            <w:tcW w:w="804" w:type="pct"/>
          </w:tcPr>
          <w:p w:rsidRPr="009264CF" w:rsidR="00CB4319" w:rsidP="00CB4319" w:rsidRDefault="00CB4319">
            <w:pPr>
              <w:jc w:val="center"/>
              <w:rPr>
                <w:rFonts w:cs="Arial"/>
                <w:color w:val="333333"/>
              </w:rPr>
            </w:pPr>
            <w:proofErr w:type="spellStart"/>
            <w:r w:rsidRPr="009264CF">
              <w:rPr>
                <w:rFonts w:cs="Arial"/>
                <w:color w:val="333333"/>
              </w:rPr>
              <w:t>zun</w:t>
            </w:r>
            <w:proofErr w:type="spellEnd"/>
          </w:p>
        </w:tc>
        <w:tc>
          <w:tcPr>
            <w:tcW w:w="1830" w:type="pct"/>
          </w:tcPr>
          <w:p w:rsidRPr="009264CF" w:rsidR="00CB4319" w:rsidP="00CB4319" w:rsidRDefault="00CB4319">
            <w:pPr>
              <w:rPr>
                <w:rFonts w:cs="Arial"/>
                <w:color w:val="333333"/>
              </w:rPr>
            </w:pPr>
            <w:r w:rsidRPr="009264CF">
              <w:rPr>
                <w:rFonts w:cs="Arial"/>
                <w:color w:val="333333"/>
              </w:rPr>
              <w:t>Zuni</w:t>
            </w:r>
          </w:p>
        </w:tc>
      </w:tr>
    </w:tbl>
    <w:p w:rsidRPr="00060884" w:rsidR="00FB21D2" w:rsidP="00060884" w:rsidRDefault="00FB21D2">
      <w:pPr>
        <w:rPr>
          <w:rFonts w:cs="Arial"/>
        </w:rPr>
        <w:sectPr w:rsidRPr="00060884" w:rsidR="00FB21D2" w:rsidSect="00B313E5">
          <w:headerReference w:type="default" r:id="rId22"/>
          <w:footnotePr>
            <w:numRestart w:val="eachPage"/>
          </w:footnotePr>
          <w:type w:val="continuous"/>
          <w:pgSz w:w="12240" w:h="15840"/>
          <w:pgMar w:top="1440" w:right="720" w:bottom="1440" w:left="1440" w:header="720" w:footer="720" w:gutter="0"/>
          <w:cols w:space="720"/>
          <w:titlePg/>
          <w:docGrid w:linePitch="360"/>
        </w:sectPr>
      </w:pPr>
      <w:bookmarkStart w:name="_Toc349568190" w:id="141"/>
      <w:bookmarkStart w:name="_Toc355035142" w:id="142"/>
      <w:bookmarkStart w:name="_Toc436056161" w:id="143"/>
    </w:p>
    <w:p w:rsidR="00FB21D2" w:rsidP="00060884" w:rsidRDefault="00FB21D2">
      <w:pPr>
        <w:pStyle w:val="Heading1"/>
      </w:pPr>
      <w:bookmarkStart w:name="_Toc533685963" w:id="144"/>
      <w:bookmarkStart w:name="_Toc64631069" w:id="145"/>
      <w:r>
        <w:lastRenderedPageBreak/>
        <w:t>Appendix H:</w:t>
      </w:r>
      <w:r w:rsidRPr="00921823">
        <w:t xml:space="preserve"> </w:t>
      </w:r>
      <w:r>
        <w:t>Benefit Types</w:t>
      </w:r>
      <w:bookmarkEnd w:id="141"/>
      <w:bookmarkEnd w:id="142"/>
      <w:bookmarkEnd w:id="143"/>
      <w:bookmarkEnd w:id="144"/>
      <w:bookmarkEnd w:id="145"/>
    </w:p>
    <w:tbl>
      <w:tblPr>
        <w:tblStyle w:val="TableGrid3"/>
        <w:tblW w:w="9483" w:type="dxa"/>
        <w:tblLook w:val="00A0" w:firstRow="1" w:lastRow="0" w:firstColumn="1" w:lastColumn="0" w:noHBand="0" w:noVBand="0"/>
        <w:tblCaption w:val="Mandatory Benefits for Categorically Needy (Mandatory and Options for Coverage) Individuals and Optional Benefits for Medically Needy Individuals"/>
        <w:tblDescription w:val="This table displays benefit types"/>
      </w:tblPr>
      <w:tblGrid>
        <w:gridCol w:w="694"/>
        <w:gridCol w:w="1240"/>
        <w:gridCol w:w="2831"/>
        <w:gridCol w:w="1437"/>
        <w:gridCol w:w="1102"/>
        <w:gridCol w:w="940"/>
        <w:gridCol w:w="1239"/>
      </w:tblGrid>
      <w:tr w:rsidRPr="00E92D2D" w:rsidR="00FB21D2" w:rsidTr="003B74DF">
        <w:trPr>
          <w:cantSplit/>
          <w:trHeight w:val="480"/>
          <w:tblHeader/>
        </w:trPr>
        <w:tc>
          <w:tcPr>
            <w:tcW w:w="694" w:type="dxa"/>
            <w:shd w:val="clear" w:color="auto" w:fill="92D050"/>
            <w:hideMark/>
          </w:tcPr>
          <w:p w:rsidRPr="00E92D2D" w:rsidR="00FB21D2" w:rsidP="00FB21D2" w:rsidRDefault="00FB21D2">
            <w:pPr>
              <w:jc w:val="center"/>
              <w:rPr>
                <w:rFonts w:cs="Arial"/>
                <w:b/>
                <w:bCs/>
                <w:color w:val="000000"/>
                <w:sz w:val="18"/>
                <w:szCs w:val="18"/>
              </w:rPr>
            </w:pPr>
            <w:r w:rsidRPr="00E92D2D">
              <w:rPr>
                <w:rFonts w:cs="Arial"/>
                <w:b/>
                <w:bCs/>
                <w:color w:val="000000"/>
                <w:sz w:val="18"/>
                <w:szCs w:val="18"/>
              </w:rPr>
              <w:t>Code Value</w:t>
            </w:r>
          </w:p>
        </w:tc>
        <w:tc>
          <w:tcPr>
            <w:tcW w:w="1240" w:type="dxa"/>
            <w:shd w:val="clear" w:color="auto" w:fill="92D050"/>
            <w:noWrap/>
            <w:hideMark/>
          </w:tcPr>
          <w:p w:rsidRPr="00E92D2D" w:rsidR="00FB21D2" w:rsidP="00FB21D2" w:rsidRDefault="00FB21D2">
            <w:pPr>
              <w:rPr>
                <w:rFonts w:cs="Arial"/>
                <w:b/>
                <w:bCs/>
                <w:color w:val="000000"/>
                <w:sz w:val="18"/>
                <w:szCs w:val="18"/>
              </w:rPr>
            </w:pPr>
            <w:r w:rsidRPr="00E92D2D">
              <w:rPr>
                <w:rFonts w:cs="Arial"/>
                <w:b/>
                <w:bCs/>
                <w:color w:val="000000"/>
                <w:sz w:val="18"/>
                <w:szCs w:val="18"/>
              </w:rPr>
              <w:t>Benefit</w:t>
            </w:r>
          </w:p>
        </w:tc>
        <w:tc>
          <w:tcPr>
            <w:tcW w:w="2831" w:type="dxa"/>
            <w:shd w:val="clear" w:color="auto" w:fill="92D050"/>
            <w:hideMark/>
          </w:tcPr>
          <w:p w:rsidRPr="00E92D2D" w:rsidR="00FB21D2" w:rsidP="00FB21D2" w:rsidRDefault="00FB21D2">
            <w:pPr>
              <w:rPr>
                <w:rFonts w:cs="Arial"/>
                <w:b/>
                <w:bCs/>
                <w:color w:val="000000"/>
                <w:sz w:val="18"/>
                <w:szCs w:val="18"/>
              </w:rPr>
            </w:pPr>
            <w:r w:rsidRPr="00E92D2D">
              <w:rPr>
                <w:rFonts w:cs="Arial"/>
                <w:b/>
                <w:bCs/>
                <w:color w:val="000000"/>
                <w:sz w:val="18"/>
                <w:szCs w:val="18"/>
              </w:rPr>
              <w:t>Short Description</w:t>
            </w:r>
          </w:p>
        </w:tc>
        <w:tc>
          <w:tcPr>
            <w:tcW w:w="1437" w:type="dxa"/>
            <w:shd w:val="clear" w:color="auto" w:fill="92D050"/>
            <w:noWrap/>
            <w:hideMark/>
          </w:tcPr>
          <w:p w:rsidRPr="00E92D2D" w:rsidR="00FB21D2" w:rsidP="00FB21D2" w:rsidRDefault="00FB21D2">
            <w:pPr>
              <w:rPr>
                <w:rFonts w:cs="Arial"/>
                <w:b/>
                <w:bCs/>
                <w:color w:val="000000"/>
                <w:sz w:val="18"/>
                <w:szCs w:val="18"/>
              </w:rPr>
            </w:pPr>
            <w:r w:rsidRPr="00E92D2D">
              <w:rPr>
                <w:rFonts w:cs="Arial"/>
                <w:b/>
                <w:bCs/>
                <w:color w:val="000000"/>
                <w:sz w:val="18"/>
                <w:szCs w:val="18"/>
              </w:rPr>
              <w:t>Category</w:t>
            </w:r>
          </w:p>
        </w:tc>
        <w:tc>
          <w:tcPr>
            <w:tcW w:w="1102" w:type="dxa"/>
            <w:shd w:val="clear" w:color="auto" w:fill="92D050"/>
            <w:noWrap/>
            <w:hideMark/>
          </w:tcPr>
          <w:p w:rsidRPr="00E92D2D" w:rsidR="00FB21D2" w:rsidP="00FB21D2" w:rsidRDefault="00FB21D2">
            <w:pPr>
              <w:jc w:val="center"/>
              <w:rPr>
                <w:rFonts w:cs="Arial"/>
                <w:b/>
                <w:bCs/>
                <w:color w:val="000000"/>
                <w:sz w:val="18"/>
                <w:szCs w:val="18"/>
              </w:rPr>
            </w:pPr>
            <w:r w:rsidRPr="00E92D2D">
              <w:rPr>
                <w:rFonts w:cs="Arial"/>
                <w:b/>
                <w:bCs/>
                <w:color w:val="000000"/>
                <w:sz w:val="18"/>
                <w:szCs w:val="18"/>
              </w:rPr>
              <w:t>Type of Care</w:t>
            </w:r>
          </w:p>
        </w:tc>
        <w:tc>
          <w:tcPr>
            <w:tcW w:w="940" w:type="dxa"/>
            <w:shd w:val="clear" w:color="auto" w:fill="92D050"/>
            <w:hideMark/>
          </w:tcPr>
          <w:p w:rsidRPr="00E92D2D" w:rsidR="00FB21D2" w:rsidP="00FB21D2" w:rsidRDefault="00FB21D2">
            <w:pPr>
              <w:jc w:val="center"/>
              <w:rPr>
                <w:rFonts w:cs="Arial"/>
                <w:b/>
                <w:bCs/>
                <w:color w:val="000000"/>
                <w:sz w:val="18"/>
                <w:szCs w:val="18"/>
              </w:rPr>
            </w:pPr>
            <w:r w:rsidRPr="00E92D2D">
              <w:rPr>
                <w:rFonts w:cs="Arial"/>
                <w:b/>
                <w:bCs/>
                <w:color w:val="000000"/>
                <w:sz w:val="18"/>
                <w:szCs w:val="18"/>
              </w:rPr>
              <w:t>Long Term Care*</w:t>
            </w:r>
          </w:p>
        </w:tc>
        <w:tc>
          <w:tcPr>
            <w:tcW w:w="1239" w:type="dxa"/>
            <w:shd w:val="clear" w:color="auto" w:fill="92D050"/>
            <w:hideMark/>
          </w:tcPr>
          <w:p w:rsidRPr="00E92D2D" w:rsidR="00FB21D2" w:rsidP="00FB21D2" w:rsidRDefault="00FB21D2">
            <w:pPr>
              <w:jc w:val="center"/>
              <w:rPr>
                <w:rFonts w:cs="Arial"/>
                <w:b/>
                <w:bCs/>
                <w:color w:val="000000"/>
                <w:sz w:val="18"/>
                <w:szCs w:val="18"/>
              </w:rPr>
            </w:pPr>
            <w:r w:rsidRPr="00E92D2D">
              <w:rPr>
                <w:rFonts w:cs="Arial"/>
                <w:b/>
                <w:bCs/>
                <w:color w:val="000000"/>
                <w:sz w:val="18"/>
                <w:szCs w:val="18"/>
              </w:rPr>
              <w:t>Citations (Act and 42 CFR)</w:t>
            </w:r>
          </w:p>
        </w:tc>
      </w:tr>
      <w:tr w:rsidRPr="00E92D2D" w:rsidR="00FB21D2" w:rsidTr="003B74DF">
        <w:trPr>
          <w:cantSplit/>
          <w:trHeight w:val="2160"/>
        </w:trPr>
        <w:tc>
          <w:tcPr>
            <w:tcW w:w="694" w:type="dxa"/>
            <w:hideMark/>
          </w:tcPr>
          <w:p w:rsidRPr="00E92D2D" w:rsidR="00FB21D2" w:rsidP="00FB21D2" w:rsidRDefault="00FB21D2">
            <w:pPr>
              <w:jc w:val="center"/>
              <w:rPr>
                <w:rFonts w:cs="Arial"/>
                <w:color w:val="000000"/>
                <w:sz w:val="18"/>
                <w:szCs w:val="18"/>
              </w:rPr>
            </w:pPr>
            <w:r w:rsidRPr="00E92D2D">
              <w:rPr>
                <w:rFonts w:cs="Arial"/>
                <w:color w:val="000000"/>
                <w:sz w:val="18"/>
                <w:szCs w:val="18"/>
              </w:rPr>
              <w:t>001</w:t>
            </w:r>
          </w:p>
        </w:tc>
        <w:tc>
          <w:tcPr>
            <w:tcW w:w="1240" w:type="dxa"/>
            <w:noWrap/>
            <w:hideMark/>
          </w:tcPr>
          <w:p w:rsidRPr="00E92D2D" w:rsidR="00FB21D2" w:rsidP="00FB21D2" w:rsidRDefault="00FB21D2">
            <w:pPr>
              <w:rPr>
                <w:rFonts w:cs="Arial"/>
                <w:color w:val="000000"/>
                <w:sz w:val="18"/>
                <w:szCs w:val="18"/>
              </w:rPr>
            </w:pPr>
            <w:r w:rsidRPr="00E92D2D">
              <w:rPr>
                <w:rFonts w:cs="Arial"/>
                <w:color w:val="000000"/>
                <w:sz w:val="18"/>
                <w:szCs w:val="18"/>
              </w:rPr>
              <w:t>Inpatient Hospital Services</w:t>
            </w:r>
          </w:p>
        </w:tc>
        <w:tc>
          <w:tcPr>
            <w:tcW w:w="2831" w:type="dxa"/>
            <w:hideMark/>
          </w:tcPr>
          <w:p w:rsidRPr="00E92D2D" w:rsidR="00FB21D2" w:rsidP="00FB21D2" w:rsidRDefault="00FB21D2">
            <w:pPr>
              <w:rPr>
                <w:rFonts w:cs="Arial"/>
                <w:color w:val="000000"/>
                <w:sz w:val="18"/>
                <w:szCs w:val="18"/>
              </w:rPr>
            </w:pPr>
            <w:r w:rsidRPr="00E92D2D">
              <w:rPr>
                <w:rFonts w:cs="Arial"/>
                <w:color w:val="000000"/>
                <w:sz w:val="18"/>
                <w:szCs w:val="18"/>
              </w:rPr>
              <w:t>Services furnished in a hospital or institution (licensed or formally approved as a hospital), for the care and treatment of inpatients with disorders other than mental health disease.</w:t>
            </w:r>
          </w:p>
        </w:tc>
        <w:tc>
          <w:tcPr>
            <w:tcW w:w="1437" w:type="dxa"/>
            <w:noWrap/>
            <w:hideMark/>
          </w:tcPr>
          <w:p w:rsidRPr="00E92D2D" w:rsidR="00FB21D2" w:rsidP="00FB21D2" w:rsidRDefault="00FB21D2">
            <w:pPr>
              <w:rPr>
                <w:rFonts w:cs="Arial"/>
                <w:color w:val="000000"/>
                <w:sz w:val="18"/>
                <w:szCs w:val="18"/>
              </w:rPr>
            </w:pPr>
            <w:r w:rsidRPr="00E92D2D">
              <w:rPr>
                <w:rFonts w:cs="Arial"/>
                <w:color w:val="000000"/>
                <w:sz w:val="18"/>
                <w:szCs w:val="18"/>
              </w:rPr>
              <w:t>Mandatory</w:t>
            </w:r>
          </w:p>
        </w:tc>
        <w:tc>
          <w:tcPr>
            <w:tcW w:w="1102" w:type="dxa"/>
            <w:hideMark/>
          </w:tcPr>
          <w:p w:rsidRPr="00E92D2D" w:rsidR="00FB21D2" w:rsidP="00FB21D2" w:rsidRDefault="00FB21D2">
            <w:pPr>
              <w:jc w:val="center"/>
              <w:rPr>
                <w:rFonts w:cs="Arial"/>
                <w:color w:val="000000"/>
                <w:sz w:val="18"/>
                <w:szCs w:val="18"/>
              </w:rPr>
            </w:pPr>
            <w:r w:rsidRPr="00E92D2D">
              <w:rPr>
                <w:rFonts w:cs="Arial"/>
                <w:color w:val="000000"/>
                <w:sz w:val="18"/>
                <w:szCs w:val="18"/>
              </w:rPr>
              <w:t>Institutional</w:t>
            </w:r>
          </w:p>
        </w:tc>
        <w:tc>
          <w:tcPr>
            <w:tcW w:w="940" w:type="dxa"/>
            <w:hideMark/>
          </w:tcPr>
          <w:p w:rsidRPr="00E92D2D" w:rsidR="00FB21D2" w:rsidP="00FB21D2" w:rsidRDefault="00FB21D2">
            <w:pPr>
              <w:jc w:val="center"/>
              <w:rPr>
                <w:rFonts w:cs="Arial"/>
                <w:color w:val="000000"/>
                <w:sz w:val="18"/>
                <w:szCs w:val="18"/>
              </w:rPr>
            </w:pPr>
            <w:r w:rsidRPr="00E92D2D">
              <w:rPr>
                <w:rFonts w:cs="Arial"/>
                <w:color w:val="000000"/>
                <w:sz w:val="18"/>
                <w:szCs w:val="18"/>
              </w:rPr>
              <w:t>No</w:t>
            </w:r>
          </w:p>
        </w:tc>
        <w:tc>
          <w:tcPr>
            <w:tcW w:w="1239" w:type="dxa"/>
            <w:hideMark/>
          </w:tcPr>
          <w:p w:rsidRPr="00E92D2D" w:rsidR="00FB21D2" w:rsidP="00FB21D2" w:rsidRDefault="00FB21D2">
            <w:pPr>
              <w:rPr>
                <w:rFonts w:cs="Arial"/>
                <w:color w:val="000000"/>
                <w:sz w:val="18"/>
                <w:szCs w:val="18"/>
              </w:rPr>
            </w:pPr>
            <w:r w:rsidRPr="00E92D2D">
              <w:rPr>
                <w:rFonts w:cs="Arial"/>
                <w:color w:val="000000"/>
                <w:sz w:val="18"/>
                <w:szCs w:val="18"/>
              </w:rPr>
              <w:t>1905(a)(1), 440.10, 440.189(g)</w:t>
            </w:r>
          </w:p>
        </w:tc>
      </w:tr>
      <w:tr w:rsidRPr="00E92D2D" w:rsidR="00FB21D2" w:rsidTr="003B74DF">
        <w:trPr>
          <w:cantSplit/>
          <w:trHeight w:val="2400"/>
        </w:trPr>
        <w:tc>
          <w:tcPr>
            <w:tcW w:w="694" w:type="dxa"/>
            <w:hideMark/>
          </w:tcPr>
          <w:p w:rsidRPr="00E92D2D" w:rsidR="00FB21D2" w:rsidP="00FB21D2" w:rsidRDefault="00FB21D2">
            <w:pPr>
              <w:jc w:val="center"/>
              <w:rPr>
                <w:rFonts w:cs="Arial"/>
                <w:color w:val="000000"/>
                <w:sz w:val="18"/>
                <w:szCs w:val="18"/>
              </w:rPr>
            </w:pPr>
            <w:r w:rsidRPr="00E92D2D">
              <w:rPr>
                <w:rFonts w:cs="Arial"/>
                <w:color w:val="000000"/>
                <w:sz w:val="18"/>
                <w:szCs w:val="18"/>
              </w:rPr>
              <w:t>002</w:t>
            </w:r>
          </w:p>
        </w:tc>
        <w:tc>
          <w:tcPr>
            <w:tcW w:w="1240" w:type="dxa"/>
            <w:noWrap/>
            <w:hideMark/>
          </w:tcPr>
          <w:p w:rsidRPr="00E92D2D" w:rsidR="00FB21D2" w:rsidP="00FB21D2" w:rsidRDefault="00FB21D2">
            <w:pPr>
              <w:rPr>
                <w:rFonts w:cs="Arial"/>
                <w:color w:val="000000"/>
                <w:sz w:val="18"/>
                <w:szCs w:val="18"/>
              </w:rPr>
            </w:pPr>
            <w:r w:rsidRPr="00E92D2D">
              <w:rPr>
                <w:rFonts w:cs="Arial"/>
                <w:color w:val="000000"/>
                <w:sz w:val="18"/>
                <w:szCs w:val="18"/>
              </w:rPr>
              <w:t>Outpatient Hospital Services</w:t>
            </w:r>
          </w:p>
        </w:tc>
        <w:tc>
          <w:tcPr>
            <w:tcW w:w="2831" w:type="dxa"/>
            <w:hideMark/>
          </w:tcPr>
          <w:p w:rsidRPr="00E92D2D" w:rsidR="00FB21D2" w:rsidP="00FB21D2" w:rsidRDefault="00FB21D2">
            <w:pPr>
              <w:rPr>
                <w:rFonts w:cs="Arial"/>
                <w:color w:val="000000"/>
                <w:sz w:val="18"/>
                <w:szCs w:val="18"/>
              </w:rPr>
            </w:pPr>
            <w:r w:rsidRPr="00E92D2D">
              <w:rPr>
                <w:rFonts w:cs="Arial"/>
                <w:color w:val="000000"/>
                <w:sz w:val="18"/>
                <w:szCs w:val="18"/>
              </w:rPr>
              <w:t>Preventive, diagnostic, therapeutic, rehabilitative, or palliative services furnished to outpatients by a hospital or institution (licensed or formally approved as a hospital).</w:t>
            </w:r>
          </w:p>
        </w:tc>
        <w:tc>
          <w:tcPr>
            <w:tcW w:w="1437" w:type="dxa"/>
            <w:noWrap/>
            <w:hideMark/>
          </w:tcPr>
          <w:p w:rsidRPr="00E92D2D" w:rsidR="00FB21D2" w:rsidP="00FB21D2" w:rsidRDefault="00FB21D2">
            <w:pPr>
              <w:rPr>
                <w:rFonts w:cs="Arial"/>
                <w:color w:val="000000"/>
                <w:sz w:val="18"/>
                <w:szCs w:val="18"/>
              </w:rPr>
            </w:pPr>
            <w:r w:rsidRPr="00E92D2D">
              <w:rPr>
                <w:rFonts w:cs="Arial"/>
                <w:color w:val="000000"/>
                <w:sz w:val="18"/>
                <w:szCs w:val="18"/>
              </w:rPr>
              <w:t>Mandatory</w:t>
            </w:r>
          </w:p>
        </w:tc>
        <w:tc>
          <w:tcPr>
            <w:tcW w:w="1102" w:type="dxa"/>
            <w:noWrap/>
            <w:hideMark/>
          </w:tcPr>
          <w:p w:rsidRPr="00E92D2D" w:rsidR="00FB21D2" w:rsidP="00FB21D2" w:rsidRDefault="00FB21D2">
            <w:pPr>
              <w:jc w:val="center"/>
              <w:rPr>
                <w:rFonts w:cs="Arial"/>
                <w:color w:val="000000"/>
                <w:sz w:val="18"/>
                <w:szCs w:val="18"/>
              </w:rPr>
            </w:pPr>
            <w:r w:rsidRPr="00E92D2D">
              <w:rPr>
                <w:rFonts w:cs="Arial"/>
                <w:color w:val="000000"/>
                <w:sz w:val="18"/>
                <w:szCs w:val="18"/>
              </w:rPr>
              <w:t>Ambulatory</w:t>
            </w:r>
          </w:p>
        </w:tc>
        <w:tc>
          <w:tcPr>
            <w:tcW w:w="940" w:type="dxa"/>
            <w:noWrap/>
            <w:hideMark/>
          </w:tcPr>
          <w:p w:rsidRPr="00E92D2D" w:rsidR="00FB21D2" w:rsidP="00FB21D2" w:rsidRDefault="00FB21D2">
            <w:pPr>
              <w:jc w:val="center"/>
              <w:rPr>
                <w:rFonts w:cs="Arial"/>
                <w:color w:val="000000"/>
                <w:sz w:val="18"/>
                <w:szCs w:val="18"/>
              </w:rPr>
            </w:pPr>
            <w:r w:rsidRPr="00E92D2D">
              <w:rPr>
                <w:rFonts w:cs="Arial"/>
                <w:color w:val="000000"/>
                <w:sz w:val="18"/>
                <w:szCs w:val="18"/>
              </w:rPr>
              <w:t>No</w:t>
            </w:r>
          </w:p>
        </w:tc>
        <w:tc>
          <w:tcPr>
            <w:tcW w:w="1239" w:type="dxa"/>
            <w:hideMark/>
          </w:tcPr>
          <w:p w:rsidRPr="00E92D2D" w:rsidR="00FB21D2" w:rsidP="00FB21D2" w:rsidRDefault="00FB21D2">
            <w:pPr>
              <w:rPr>
                <w:rFonts w:cs="Arial"/>
                <w:color w:val="000000"/>
                <w:sz w:val="18"/>
                <w:szCs w:val="18"/>
              </w:rPr>
            </w:pPr>
            <w:r w:rsidRPr="00E92D2D">
              <w:rPr>
                <w:rFonts w:cs="Arial"/>
                <w:color w:val="000000"/>
                <w:sz w:val="18"/>
                <w:szCs w:val="18"/>
              </w:rPr>
              <w:t>1905(a)(2)(A), 440.20(a)</w:t>
            </w:r>
          </w:p>
        </w:tc>
      </w:tr>
      <w:tr w:rsidRPr="00E92D2D" w:rsidR="00FB21D2" w:rsidTr="003B74DF">
        <w:trPr>
          <w:cantSplit/>
          <w:trHeight w:val="6480"/>
        </w:trPr>
        <w:tc>
          <w:tcPr>
            <w:tcW w:w="694" w:type="dxa"/>
            <w:hideMark/>
          </w:tcPr>
          <w:p w:rsidRPr="00E92D2D" w:rsidR="00FB21D2" w:rsidP="00FB21D2" w:rsidRDefault="00FB21D2">
            <w:pPr>
              <w:jc w:val="center"/>
              <w:rPr>
                <w:rFonts w:cs="Arial"/>
                <w:color w:val="000000"/>
                <w:sz w:val="18"/>
                <w:szCs w:val="18"/>
              </w:rPr>
            </w:pPr>
            <w:r w:rsidRPr="00E92D2D">
              <w:rPr>
                <w:rFonts w:cs="Arial"/>
                <w:color w:val="000000"/>
                <w:sz w:val="18"/>
                <w:szCs w:val="18"/>
              </w:rPr>
              <w:lastRenderedPageBreak/>
              <w:t>003</w:t>
            </w:r>
          </w:p>
        </w:tc>
        <w:tc>
          <w:tcPr>
            <w:tcW w:w="1240" w:type="dxa"/>
            <w:noWrap/>
            <w:hideMark/>
          </w:tcPr>
          <w:p w:rsidRPr="00E92D2D" w:rsidR="00FB21D2" w:rsidP="00FB21D2" w:rsidRDefault="00FB21D2">
            <w:pPr>
              <w:rPr>
                <w:rFonts w:cs="Arial"/>
                <w:color w:val="000000"/>
                <w:sz w:val="18"/>
                <w:szCs w:val="18"/>
              </w:rPr>
            </w:pPr>
            <w:r w:rsidRPr="00E92D2D">
              <w:rPr>
                <w:rFonts w:cs="Arial"/>
                <w:color w:val="000000"/>
                <w:sz w:val="18"/>
                <w:szCs w:val="18"/>
              </w:rPr>
              <w:t>Rural Health Clinics</w:t>
            </w:r>
          </w:p>
        </w:tc>
        <w:tc>
          <w:tcPr>
            <w:tcW w:w="2831" w:type="dxa"/>
            <w:hideMark/>
          </w:tcPr>
          <w:p w:rsidRPr="00E92D2D" w:rsidR="00FB21D2" w:rsidP="00FB21D2" w:rsidRDefault="00FB21D2">
            <w:pPr>
              <w:rPr>
                <w:rFonts w:cs="Arial"/>
                <w:color w:val="000000"/>
                <w:sz w:val="18"/>
                <w:szCs w:val="18"/>
              </w:rPr>
            </w:pPr>
            <w:r w:rsidRPr="00E92D2D">
              <w:rPr>
                <w:rFonts w:cs="Arial"/>
                <w:color w:val="000000"/>
                <w:sz w:val="18"/>
                <w:szCs w:val="18"/>
              </w:rPr>
              <w:t>Services and supplies provided by a physician within the scope of his/her practice, a physician assistant (if not prohibited by state law), nurse practitioner (if not prohibited by state law) nurse midwife, or other specialized nurse practitioners, intermittent visiting nurse care and related medical supplies (other than drugs and biologicals), and other ambulatory services when furnished in a certified rural health clinic or away from the clinic if an agreement between the physician and clinic for payment of services by the clinic exists.</w:t>
            </w:r>
          </w:p>
        </w:tc>
        <w:tc>
          <w:tcPr>
            <w:tcW w:w="1437" w:type="dxa"/>
            <w:noWrap/>
            <w:hideMark/>
          </w:tcPr>
          <w:p w:rsidRPr="00E92D2D" w:rsidR="00FB21D2" w:rsidP="00FB21D2" w:rsidRDefault="00FB21D2">
            <w:pPr>
              <w:rPr>
                <w:rFonts w:cs="Arial"/>
                <w:color w:val="000000"/>
                <w:sz w:val="18"/>
                <w:szCs w:val="18"/>
              </w:rPr>
            </w:pPr>
            <w:r w:rsidRPr="00E92D2D">
              <w:rPr>
                <w:rFonts w:cs="Arial"/>
                <w:color w:val="000000"/>
                <w:sz w:val="18"/>
                <w:szCs w:val="18"/>
              </w:rPr>
              <w:t>Mandatory</w:t>
            </w:r>
          </w:p>
        </w:tc>
        <w:tc>
          <w:tcPr>
            <w:tcW w:w="1102" w:type="dxa"/>
            <w:noWrap/>
            <w:hideMark/>
          </w:tcPr>
          <w:p w:rsidRPr="00E92D2D" w:rsidR="00FB21D2" w:rsidP="00FB21D2" w:rsidRDefault="00FB21D2">
            <w:pPr>
              <w:jc w:val="center"/>
              <w:rPr>
                <w:rFonts w:cs="Arial"/>
                <w:color w:val="000000"/>
                <w:sz w:val="18"/>
                <w:szCs w:val="18"/>
              </w:rPr>
            </w:pPr>
            <w:r w:rsidRPr="00E92D2D">
              <w:rPr>
                <w:rFonts w:cs="Arial"/>
                <w:color w:val="000000"/>
                <w:sz w:val="18"/>
                <w:szCs w:val="18"/>
              </w:rPr>
              <w:t>Ambulatory</w:t>
            </w:r>
          </w:p>
        </w:tc>
        <w:tc>
          <w:tcPr>
            <w:tcW w:w="940" w:type="dxa"/>
            <w:noWrap/>
            <w:hideMark/>
          </w:tcPr>
          <w:p w:rsidRPr="00E92D2D" w:rsidR="00FB21D2" w:rsidP="00FB21D2" w:rsidRDefault="00FB21D2">
            <w:pPr>
              <w:jc w:val="center"/>
              <w:rPr>
                <w:rFonts w:cs="Arial"/>
                <w:color w:val="000000"/>
                <w:sz w:val="18"/>
                <w:szCs w:val="18"/>
              </w:rPr>
            </w:pPr>
            <w:r w:rsidRPr="00E92D2D">
              <w:rPr>
                <w:rFonts w:cs="Arial"/>
                <w:color w:val="000000"/>
                <w:sz w:val="18"/>
                <w:szCs w:val="18"/>
              </w:rPr>
              <w:t>No</w:t>
            </w:r>
          </w:p>
        </w:tc>
        <w:tc>
          <w:tcPr>
            <w:tcW w:w="1239" w:type="dxa"/>
            <w:hideMark/>
          </w:tcPr>
          <w:p w:rsidRPr="00E92D2D" w:rsidR="00FB21D2" w:rsidP="00FB21D2" w:rsidRDefault="00FB21D2">
            <w:pPr>
              <w:rPr>
                <w:rFonts w:cs="Arial"/>
                <w:color w:val="000000"/>
                <w:sz w:val="18"/>
                <w:szCs w:val="18"/>
              </w:rPr>
            </w:pPr>
            <w:r w:rsidRPr="00E92D2D">
              <w:rPr>
                <w:rFonts w:cs="Arial"/>
                <w:color w:val="000000"/>
                <w:sz w:val="18"/>
                <w:szCs w:val="18"/>
              </w:rPr>
              <w:t>1905(a)(2)(B), 440.20(b) and (c), 1910(a)</w:t>
            </w:r>
          </w:p>
        </w:tc>
      </w:tr>
      <w:tr w:rsidRPr="00E92D2D" w:rsidR="00FB21D2" w:rsidTr="003B74DF">
        <w:trPr>
          <w:cantSplit/>
          <w:trHeight w:val="3360"/>
        </w:trPr>
        <w:tc>
          <w:tcPr>
            <w:tcW w:w="694" w:type="dxa"/>
            <w:hideMark/>
          </w:tcPr>
          <w:p w:rsidRPr="00E92D2D" w:rsidR="00FB21D2" w:rsidP="00FB21D2" w:rsidRDefault="00FB21D2">
            <w:pPr>
              <w:jc w:val="center"/>
              <w:rPr>
                <w:rFonts w:cs="Arial"/>
                <w:color w:val="000000"/>
                <w:sz w:val="18"/>
                <w:szCs w:val="18"/>
              </w:rPr>
            </w:pPr>
            <w:r w:rsidRPr="00E92D2D">
              <w:rPr>
                <w:rFonts w:cs="Arial"/>
                <w:color w:val="000000"/>
                <w:sz w:val="18"/>
                <w:szCs w:val="18"/>
              </w:rPr>
              <w:t>004</w:t>
            </w:r>
          </w:p>
        </w:tc>
        <w:tc>
          <w:tcPr>
            <w:tcW w:w="1240" w:type="dxa"/>
            <w:hideMark/>
          </w:tcPr>
          <w:p w:rsidRPr="00E92D2D" w:rsidR="00FB21D2" w:rsidP="00FB21D2" w:rsidRDefault="00FB21D2">
            <w:pPr>
              <w:rPr>
                <w:rFonts w:cs="Arial"/>
                <w:color w:val="000000"/>
                <w:sz w:val="18"/>
                <w:szCs w:val="18"/>
              </w:rPr>
            </w:pPr>
            <w:r w:rsidRPr="00E92D2D">
              <w:rPr>
                <w:rFonts w:cs="Arial"/>
                <w:color w:val="000000"/>
                <w:sz w:val="18"/>
                <w:szCs w:val="18"/>
              </w:rPr>
              <w:t>Federally Qualified Health Centers</w:t>
            </w:r>
          </w:p>
        </w:tc>
        <w:tc>
          <w:tcPr>
            <w:tcW w:w="2831" w:type="dxa"/>
            <w:hideMark/>
          </w:tcPr>
          <w:p w:rsidRPr="00E92D2D" w:rsidR="00FB21D2" w:rsidP="00FB21D2" w:rsidRDefault="00FB21D2">
            <w:pPr>
              <w:rPr>
                <w:rFonts w:cs="Arial"/>
                <w:color w:val="000000"/>
                <w:sz w:val="18"/>
                <w:szCs w:val="18"/>
              </w:rPr>
            </w:pPr>
            <w:r w:rsidRPr="00E92D2D">
              <w:rPr>
                <w:rFonts w:cs="Arial"/>
                <w:color w:val="000000"/>
                <w:sz w:val="18"/>
                <w:szCs w:val="18"/>
              </w:rPr>
              <w:t>Services and related supplies provided by a physician within the scope of his/her practice, physician assistants, nurse practitioners, nurse midwives, clinical psychologists, clinical social workers, and other ambulatory services when furnished in a federally qualified health center.</w:t>
            </w:r>
          </w:p>
        </w:tc>
        <w:tc>
          <w:tcPr>
            <w:tcW w:w="1437" w:type="dxa"/>
            <w:noWrap/>
            <w:hideMark/>
          </w:tcPr>
          <w:p w:rsidRPr="00E92D2D" w:rsidR="00FB21D2" w:rsidP="00FB21D2" w:rsidRDefault="00FB21D2">
            <w:pPr>
              <w:rPr>
                <w:rFonts w:cs="Arial"/>
                <w:color w:val="000000"/>
                <w:sz w:val="18"/>
                <w:szCs w:val="18"/>
              </w:rPr>
            </w:pPr>
            <w:r w:rsidRPr="00E92D2D">
              <w:rPr>
                <w:rFonts w:cs="Arial"/>
                <w:color w:val="000000"/>
                <w:sz w:val="18"/>
                <w:szCs w:val="18"/>
              </w:rPr>
              <w:t>Mandatory</w:t>
            </w:r>
          </w:p>
        </w:tc>
        <w:tc>
          <w:tcPr>
            <w:tcW w:w="1102" w:type="dxa"/>
            <w:noWrap/>
            <w:hideMark/>
          </w:tcPr>
          <w:p w:rsidRPr="00E92D2D" w:rsidR="00FB21D2" w:rsidP="00FB21D2" w:rsidRDefault="00FB21D2">
            <w:pPr>
              <w:jc w:val="center"/>
              <w:rPr>
                <w:rFonts w:cs="Arial"/>
                <w:color w:val="000000"/>
                <w:sz w:val="18"/>
                <w:szCs w:val="18"/>
              </w:rPr>
            </w:pPr>
            <w:r w:rsidRPr="00E92D2D">
              <w:rPr>
                <w:rFonts w:cs="Arial"/>
                <w:color w:val="000000"/>
                <w:sz w:val="18"/>
                <w:szCs w:val="18"/>
              </w:rPr>
              <w:t>Ambulatory</w:t>
            </w:r>
          </w:p>
        </w:tc>
        <w:tc>
          <w:tcPr>
            <w:tcW w:w="940" w:type="dxa"/>
            <w:noWrap/>
            <w:hideMark/>
          </w:tcPr>
          <w:p w:rsidRPr="00E92D2D" w:rsidR="00FB21D2" w:rsidP="00FB21D2" w:rsidRDefault="00FB21D2">
            <w:pPr>
              <w:jc w:val="center"/>
              <w:rPr>
                <w:rFonts w:cs="Arial"/>
                <w:color w:val="000000"/>
                <w:sz w:val="18"/>
                <w:szCs w:val="18"/>
              </w:rPr>
            </w:pPr>
            <w:r w:rsidRPr="00E92D2D">
              <w:rPr>
                <w:rFonts w:cs="Arial"/>
                <w:color w:val="000000"/>
                <w:sz w:val="18"/>
                <w:szCs w:val="18"/>
              </w:rPr>
              <w:t>No</w:t>
            </w:r>
          </w:p>
        </w:tc>
        <w:tc>
          <w:tcPr>
            <w:tcW w:w="1239" w:type="dxa"/>
            <w:hideMark/>
          </w:tcPr>
          <w:p w:rsidRPr="00E92D2D" w:rsidR="00FB21D2" w:rsidP="00FB21D2" w:rsidRDefault="00FB21D2">
            <w:pPr>
              <w:rPr>
                <w:rFonts w:cs="Arial"/>
                <w:color w:val="000000"/>
                <w:sz w:val="18"/>
                <w:szCs w:val="18"/>
              </w:rPr>
            </w:pPr>
            <w:r w:rsidRPr="00E92D2D">
              <w:rPr>
                <w:rFonts w:cs="Arial"/>
                <w:color w:val="000000"/>
                <w:sz w:val="18"/>
                <w:szCs w:val="18"/>
              </w:rPr>
              <w:t>1905(a)(2)(C)</w:t>
            </w:r>
          </w:p>
        </w:tc>
      </w:tr>
      <w:tr w:rsidRPr="00E92D2D" w:rsidR="00FB21D2" w:rsidTr="003B74DF">
        <w:trPr>
          <w:cantSplit/>
          <w:trHeight w:val="2880"/>
        </w:trPr>
        <w:tc>
          <w:tcPr>
            <w:tcW w:w="694" w:type="dxa"/>
            <w:hideMark/>
          </w:tcPr>
          <w:p w:rsidRPr="00E92D2D" w:rsidR="00FB21D2" w:rsidP="00FB21D2" w:rsidRDefault="00FB21D2">
            <w:pPr>
              <w:jc w:val="center"/>
              <w:rPr>
                <w:rFonts w:cs="Arial"/>
                <w:color w:val="000000"/>
                <w:sz w:val="18"/>
                <w:szCs w:val="18"/>
              </w:rPr>
            </w:pPr>
            <w:r w:rsidRPr="00E92D2D">
              <w:rPr>
                <w:rFonts w:cs="Arial"/>
                <w:color w:val="000000"/>
                <w:sz w:val="18"/>
                <w:szCs w:val="18"/>
              </w:rPr>
              <w:lastRenderedPageBreak/>
              <w:t>005</w:t>
            </w:r>
          </w:p>
        </w:tc>
        <w:tc>
          <w:tcPr>
            <w:tcW w:w="1240" w:type="dxa"/>
            <w:hideMark/>
          </w:tcPr>
          <w:p w:rsidRPr="00E92D2D" w:rsidR="00FB21D2" w:rsidP="00FB21D2" w:rsidRDefault="00FB21D2">
            <w:pPr>
              <w:rPr>
                <w:rFonts w:cs="Arial"/>
                <w:color w:val="000000"/>
                <w:sz w:val="18"/>
                <w:szCs w:val="18"/>
              </w:rPr>
            </w:pPr>
            <w:r w:rsidRPr="00E92D2D">
              <w:rPr>
                <w:rFonts w:cs="Arial"/>
                <w:color w:val="000000"/>
                <w:sz w:val="18"/>
                <w:szCs w:val="18"/>
              </w:rPr>
              <w:t>Other Laboratory and X-Ray Services</w:t>
            </w:r>
          </w:p>
        </w:tc>
        <w:tc>
          <w:tcPr>
            <w:tcW w:w="2831" w:type="dxa"/>
            <w:hideMark/>
          </w:tcPr>
          <w:p w:rsidRPr="00E92D2D" w:rsidR="00FB21D2" w:rsidP="00FB21D2" w:rsidRDefault="00FB21D2">
            <w:pPr>
              <w:rPr>
                <w:rFonts w:cs="Arial"/>
                <w:color w:val="000000"/>
                <w:sz w:val="18"/>
                <w:szCs w:val="18"/>
              </w:rPr>
            </w:pPr>
            <w:r w:rsidRPr="00E92D2D">
              <w:rPr>
                <w:rFonts w:cs="Arial"/>
                <w:color w:val="000000"/>
                <w:sz w:val="18"/>
                <w:szCs w:val="18"/>
              </w:rPr>
              <w:t>Technical and radiological services ordered and provided by or under direction of a physician or other licensed practitioner in an office or similar facility other than a clinic or hospital outpatient department and furnished by an approved laboratory.</w:t>
            </w:r>
          </w:p>
        </w:tc>
        <w:tc>
          <w:tcPr>
            <w:tcW w:w="1437" w:type="dxa"/>
            <w:noWrap/>
            <w:hideMark/>
          </w:tcPr>
          <w:p w:rsidRPr="00E92D2D" w:rsidR="00FB21D2" w:rsidP="00FB21D2" w:rsidRDefault="00FB21D2">
            <w:pPr>
              <w:rPr>
                <w:rFonts w:cs="Arial"/>
                <w:color w:val="000000"/>
                <w:sz w:val="18"/>
                <w:szCs w:val="18"/>
              </w:rPr>
            </w:pPr>
            <w:r w:rsidRPr="00E92D2D">
              <w:rPr>
                <w:rFonts w:cs="Arial"/>
                <w:color w:val="000000"/>
                <w:sz w:val="18"/>
                <w:szCs w:val="18"/>
              </w:rPr>
              <w:t>Mandatory</w:t>
            </w:r>
          </w:p>
        </w:tc>
        <w:tc>
          <w:tcPr>
            <w:tcW w:w="1102" w:type="dxa"/>
            <w:noWrap/>
            <w:hideMark/>
          </w:tcPr>
          <w:p w:rsidRPr="00E92D2D" w:rsidR="00FB21D2" w:rsidP="00FB21D2" w:rsidRDefault="00FB21D2">
            <w:pPr>
              <w:jc w:val="center"/>
              <w:rPr>
                <w:rFonts w:cs="Arial"/>
                <w:color w:val="000000"/>
                <w:sz w:val="18"/>
                <w:szCs w:val="18"/>
              </w:rPr>
            </w:pPr>
            <w:r w:rsidRPr="00E92D2D">
              <w:rPr>
                <w:rFonts w:cs="Arial"/>
                <w:color w:val="000000"/>
                <w:sz w:val="18"/>
                <w:szCs w:val="18"/>
              </w:rPr>
              <w:t>Ambulatory</w:t>
            </w:r>
          </w:p>
        </w:tc>
        <w:tc>
          <w:tcPr>
            <w:tcW w:w="940" w:type="dxa"/>
            <w:noWrap/>
            <w:hideMark/>
          </w:tcPr>
          <w:p w:rsidRPr="00E92D2D" w:rsidR="00FB21D2" w:rsidP="00FB21D2" w:rsidRDefault="00FB21D2">
            <w:pPr>
              <w:jc w:val="center"/>
              <w:rPr>
                <w:rFonts w:cs="Arial"/>
                <w:color w:val="000000"/>
                <w:sz w:val="18"/>
                <w:szCs w:val="18"/>
              </w:rPr>
            </w:pPr>
            <w:r w:rsidRPr="00E92D2D">
              <w:rPr>
                <w:rFonts w:cs="Arial"/>
                <w:color w:val="000000"/>
                <w:sz w:val="18"/>
                <w:szCs w:val="18"/>
              </w:rPr>
              <w:t>No</w:t>
            </w:r>
          </w:p>
        </w:tc>
        <w:tc>
          <w:tcPr>
            <w:tcW w:w="1239" w:type="dxa"/>
            <w:hideMark/>
          </w:tcPr>
          <w:p w:rsidRPr="00E92D2D" w:rsidR="00FB21D2" w:rsidP="00FB21D2" w:rsidRDefault="00FB21D2">
            <w:pPr>
              <w:rPr>
                <w:rFonts w:cs="Arial"/>
                <w:color w:val="000000"/>
                <w:sz w:val="18"/>
                <w:szCs w:val="18"/>
              </w:rPr>
            </w:pPr>
            <w:r w:rsidRPr="00E92D2D">
              <w:rPr>
                <w:rFonts w:cs="Arial"/>
                <w:color w:val="000000"/>
                <w:sz w:val="18"/>
                <w:szCs w:val="18"/>
              </w:rPr>
              <w:t>1905(a)(3), 440.30</w:t>
            </w:r>
          </w:p>
        </w:tc>
      </w:tr>
      <w:tr w:rsidRPr="00E92D2D" w:rsidR="00FB21D2" w:rsidTr="003B74DF">
        <w:trPr>
          <w:cantSplit/>
          <w:trHeight w:val="3840"/>
        </w:trPr>
        <w:tc>
          <w:tcPr>
            <w:tcW w:w="694" w:type="dxa"/>
            <w:hideMark/>
          </w:tcPr>
          <w:p w:rsidRPr="00E92D2D" w:rsidR="00FB21D2" w:rsidP="00FB21D2" w:rsidRDefault="00FB21D2">
            <w:pPr>
              <w:jc w:val="center"/>
              <w:rPr>
                <w:rFonts w:cs="Arial"/>
                <w:color w:val="000000"/>
                <w:sz w:val="18"/>
                <w:szCs w:val="18"/>
              </w:rPr>
            </w:pPr>
            <w:r w:rsidRPr="00E92D2D">
              <w:rPr>
                <w:rFonts w:cs="Arial"/>
                <w:color w:val="000000"/>
                <w:sz w:val="18"/>
                <w:szCs w:val="18"/>
              </w:rPr>
              <w:t>006</w:t>
            </w:r>
          </w:p>
        </w:tc>
        <w:tc>
          <w:tcPr>
            <w:tcW w:w="1240" w:type="dxa"/>
            <w:hideMark/>
          </w:tcPr>
          <w:p w:rsidRPr="00E92D2D" w:rsidR="00FB21D2" w:rsidP="00FB21D2" w:rsidRDefault="00FB21D2">
            <w:pPr>
              <w:rPr>
                <w:rFonts w:cs="Arial"/>
                <w:color w:val="000000"/>
                <w:sz w:val="18"/>
                <w:szCs w:val="18"/>
              </w:rPr>
            </w:pPr>
            <w:r w:rsidRPr="00E92D2D">
              <w:rPr>
                <w:rFonts w:cs="Arial"/>
                <w:color w:val="000000"/>
                <w:sz w:val="18"/>
                <w:szCs w:val="18"/>
              </w:rPr>
              <w:t>Nursing Facility Services for Individuals Age 21 and Older</w:t>
            </w:r>
          </w:p>
        </w:tc>
        <w:tc>
          <w:tcPr>
            <w:tcW w:w="2831" w:type="dxa"/>
            <w:hideMark/>
          </w:tcPr>
          <w:p w:rsidRPr="00E92D2D" w:rsidR="00FB21D2" w:rsidP="00FB21D2" w:rsidRDefault="00FB21D2">
            <w:pPr>
              <w:rPr>
                <w:rFonts w:cs="Arial"/>
                <w:color w:val="000000"/>
                <w:sz w:val="18"/>
                <w:szCs w:val="18"/>
              </w:rPr>
            </w:pPr>
            <w:r w:rsidRPr="00E92D2D">
              <w:rPr>
                <w:rFonts w:cs="Arial"/>
                <w:color w:val="000000"/>
                <w:sz w:val="18"/>
                <w:szCs w:val="18"/>
              </w:rPr>
              <w:t xml:space="preserve">Services (other than services in an institution for </w:t>
            </w:r>
            <w:r w:rsidRPr="00E92D2D">
              <w:rPr>
                <w:rFonts w:cs="Arial"/>
                <w:sz w:val="18"/>
                <w:szCs w:val="18"/>
              </w:rPr>
              <w:t>mental health conditions</w:t>
            </w:r>
            <w:r w:rsidRPr="00E92D2D">
              <w:rPr>
                <w:rFonts w:cs="Arial"/>
                <w:color w:val="000000"/>
                <w:sz w:val="18"/>
                <w:szCs w:val="18"/>
              </w:rPr>
              <w:t>), furnished to individuals age 21 and older,  which are needed on a daily basis and required to be provided in an inpatient basis provided by a Medicaid-approved facility and ordered by and provided under the direction of a physician.</w:t>
            </w:r>
          </w:p>
        </w:tc>
        <w:tc>
          <w:tcPr>
            <w:tcW w:w="1437" w:type="dxa"/>
            <w:noWrap/>
            <w:hideMark/>
          </w:tcPr>
          <w:p w:rsidRPr="00E92D2D" w:rsidR="00FB21D2" w:rsidP="00FB21D2" w:rsidRDefault="00FB21D2">
            <w:pPr>
              <w:rPr>
                <w:rFonts w:cs="Arial"/>
                <w:color w:val="000000"/>
                <w:sz w:val="18"/>
                <w:szCs w:val="18"/>
              </w:rPr>
            </w:pPr>
            <w:r w:rsidRPr="00E92D2D">
              <w:rPr>
                <w:rFonts w:cs="Arial"/>
                <w:color w:val="000000"/>
                <w:sz w:val="18"/>
                <w:szCs w:val="18"/>
              </w:rPr>
              <w:t>Mandatory</w:t>
            </w:r>
          </w:p>
        </w:tc>
        <w:tc>
          <w:tcPr>
            <w:tcW w:w="1102" w:type="dxa"/>
            <w:hideMark/>
          </w:tcPr>
          <w:p w:rsidRPr="00E92D2D" w:rsidR="00FB21D2" w:rsidP="00FB21D2" w:rsidRDefault="00FB21D2">
            <w:pPr>
              <w:jc w:val="center"/>
              <w:rPr>
                <w:rFonts w:cs="Arial"/>
                <w:color w:val="000000"/>
                <w:sz w:val="18"/>
                <w:szCs w:val="18"/>
              </w:rPr>
            </w:pPr>
            <w:r w:rsidRPr="00E92D2D">
              <w:rPr>
                <w:rFonts w:cs="Arial"/>
                <w:color w:val="000000"/>
                <w:sz w:val="18"/>
                <w:szCs w:val="18"/>
              </w:rPr>
              <w:t>Institutional</w:t>
            </w:r>
          </w:p>
        </w:tc>
        <w:tc>
          <w:tcPr>
            <w:tcW w:w="940" w:type="dxa"/>
            <w:hideMark/>
          </w:tcPr>
          <w:p w:rsidRPr="00E92D2D" w:rsidR="00FB21D2" w:rsidP="00FB21D2" w:rsidRDefault="00FB21D2">
            <w:pPr>
              <w:jc w:val="center"/>
              <w:rPr>
                <w:rFonts w:cs="Arial"/>
                <w:color w:val="000000"/>
                <w:sz w:val="18"/>
                <w:szCs w:val="18"/>
              </w:rPr>
            </w:pPr>
            <w:r w:rsidRPr="00E92D2D">
              <w:rPr>
                <w:rFonts w:cs="Arial"/>
                <w:color w:val="000000"/>
                <w:sz w:val="18"/>
                <w:szCs w:val="18"/>
              </w:rPr>
              <w:t>Yes</w:t>
            </w:r>
          </w:p>
        </w:tc>
        <w:tc>
          <w:tcPr>
            <w:tcW w:w="1239" w:type="dxa"/>
            <w:hideMark/>
          </w:tcPr>
          <w:p w:rsidRPr="00E92D2D" w:rsidR="00FB21D2" w:rsidP="00FB21D2" w:rsidRDefault="00FB21D2">
            <w:pPr>
              <w:rPr>
                <w:rFonts w:cs="Arial"/>
                <w:color w:val="000000"/>
                <w:sz w:val="18"/>
                <w:szCs w:val="18"/>
              </w:rPr>
            </w:pPr>
            <w:r w:rsidRPr="00E92D2D">
              <w:rPr>
                <w:rFonts w:cs="Arial"/>
                <w:color w:val="000000"/>
                <w:sz w:val="18"/>
                <w:szCs w:val="18"/>
              </w:rPr>
              <w:t>1905(a)(4)(A), 440.40(a)</w:t>
            </w:r>
          </w:p>
        </w:tc>
      </w:tr>
      <w:tr w:rsidRPr="00E92D2D" w:rsidR="00FB21D2" w:rsidTr="003B74DF">
        <w:trPr>
          <w:cantSplit/>
          <w:trHeight w:val="2640"/>
        </w:trPr>
        <w:tc>
          <w:tcPr>
            <w:tcW w:w="694" w:type="dxa"/>
            <w:hideMark/>
          </w:tcPr>
          <w:p w:rsidRPr="00E92D2D" w:rsidR="00FB21D2" w:rsidP="00FB21D2" w:rsidRDefault="00FB21D2">
            <w:pPr>
              <w:jc w:val="center"/>
              <w:rPr>
                <w:rFonts w:cs="Arial"/>
                <w:color w:val="000000"/>
                <w:sz w:val="18"/>
                <w:szCs w:val="18"/>
              </w:rPr>
            </w:pPr>
            <w:r w:rsidRPr="00E92D2D">
              <w:rPr>
                <w:rFonts w:cs="Arial"/>
                <w:color w:val="000000"/>
                <w:sz w:val="18"/>
                <w:szCs w:val="18"/>
              </w:rPr>
              <w:t>007</w:t>
            </w:r>
          </w:p>
        </w:tc>
        <w:tc>
          <w:tcPr>
            <w:tcW w:w="1240" w:type="dxa"/>
            <w:hideMark/>
          </w:tcPr>
          <w:p w:rsidRPr="00E92D2D" w:rsidR="00FB21D2" w:rsidP="00FB21D2" w:rsidRDefault="00FB21D2">
            <w:pPr>
              <w:rPr>
                <w:rFonts w:cs="Arial"/>
                <w:color w:val="000000"/>
                <w:sz w:val="18"/>
                <w:szCs w:val="18"/>
              </w:rPr>
            </w:pPr>
            <w:r w:rsidRPr="00E92D2D">
              <w:rPr>
                <w:rFonts w:cs="Arial"/>
                <w:color w:val="000000"/>
                <w:sz w:val="18"/>
                <w:szCs w:val="18"/>
              </w:rPr>
              <w:t>Early and Periodic Screening, Diagnostic and Treatment Services</w:t>
            </w:r>
          </w:p>
        </w:tc>
        <w:tc>
          <w:tcPr>
            <w:tcW w:w="2831" w:type="dxa"/>
            <w:hideMark/>
          </w:tcPr>
          <w:p w:rsidRPr="00E92D2D" w:rsidR="00FB21D2" w:rsidP="00FB21D2" w:rsidRDefault="00FB21D2">
            <w:pPr>
              <w:rPr>
                <w:rFonts w:cs="Arial"/>
                <w:color w:val="000000"/>
                <w:sz w:val="18"/>
                <w:szCs w:val="18"/>
              </w:rPr>
            </w:pPr>
            <w:r w:rsidRPr="00E92D2D">
              <w:rPr>
                <w:rFonts w:cs="Arial"/>
                <w:color w:val="000000"/>
                <w:sz w:val="18"/>
                <w:szCs w:val="18"/>
              </w:rPr>
              <w:t>Screening and diagnostic services to determine physical or mental health condition; health care treatment and other measures to correct or ameliorate any chronic conditions discovered in recipients under age 21.</w:t>
            </w:r>
          </w:p>
        </w:tc>
        <w:tc>
          <w:tcPr>
            <w:tcW w:w="1437" w:type="dxa"/>
            <w:noWrap/>
            <w:hideMark/>
          </w:tcPr>
          <w:p w:rsidRPr="00E92D2D" w:rsidR="00FB21D2" w:rsidP="00FB21D2" w:rsidRDefault="00FB21D2">
            <w:pPr>
              <w:rPr>
                <w:rFonts w:cs="Arial"/>
                <w:color w:val="000000"/>
                <w:sz w:val="18"/>
                <w:szCs w:val="18"/>
              </w:rPr>
            </w:pPr>
            <w:r w:rsidRPr="00E92D2D">
              <w:rPr>
                <w:rFonts w:cs="Arial"/>
                <w:color w:val="000000"/>
                <w:sz w:val="18"/>
                <w:szCs w:val="18"/>
              </w:rPr>
              <w:t>Mandatory</w:t>
            </w:r>
          </w:p>
        </w:tc>
        <w:tc>
          <w:tcPr>
            <w:tcW w:w="1102" w:type="dxa"/>
            <w:noWrap/>
            <w:hideMark/>
          </w:tcPr>
          <w:p w:rsidRPr="00E92D2D" w:rsidR="00FB21D2" w:rsidP="00FB21D2" w:rsidRDefault="00FB21D2">
            <w:pPr>
              <w:jc w:val="center"/>
              <w:rPr>
                <w:rFonts w:cs="Arial"/>
                <w:color w:val="000000"/>
                <w:sz w:val="18"/>
                <w:szCs w:val="18"/>
              </w:rPr>
            </w:pPr>
            <w:r w:rsidRPr="00E92D2D">
              <w:rPr>
                <w:rFonts w:cs="Arial"/>
                <w:color w:val="000000"/>
                <w:sz w:val="18"/>
                <w:szCs w:val="18"/>
              </w:rPr>
              <w:t>Both</w:t>
            </w:r>
          </w:p>
        </w:tc>
        <w:tc>
          <w:tcPr>
            <w:tcW w:w="940" w:type="dxa"/>
            <w:noWrap/>
            <w:hideMark/>
          </w:tcPr>
          <w:p w:rsidRPr="00E92D2D" w:rsidR="00FB21D2" w:rsidP="00FB21D2" w:rsidRDefault="00FB21D2">
            <w:pPr>
              <w:jc w:val="center"/>
              <w:rPr>
                <w:rFonts w:cs="Arial"/>
                <w:color w:val="000000"/>
                <w:sz w:val="18"/>
                <w:szCs w:val="18"/>
              </w:rPr>
            </w:pPr>
            <w:r w:rsidRPr="00E92D2D">
              <w:rPr>
                <w:rFonts w:cs="Arial"/>
                <w:color w:val="000000"/>
                <w:sz w:val="18"/>
                <w:szCs w:val="18"/>
              </w:rPr>
              <w:t>No</w:t>
            </w:r>
          </w:p>
        </w:tc>
        <w:tc>
          <w:tcPr>
            <w:tcW w:w="1239" w:type="dxa"/>
            <w:hideMark/>
          </w:tcPr>
          <w:p w:rsidRPr="00E92D2D" w:rsidR="00FB21D2" w:rsidP="00FB21D2" w:rsidRDefault="00FB21D2">
            <w:pPr>
              <w:rPr>
                <w:rFonts w:cs="Arial"/>
                <w:color w:val="000000"/>
                <w:sz w:val="18"/>
                <w:szCs w:val="18"/>
              </w:rPr>
            </w:pPr>
            <w:r w:rsidRPr="00E92D2D">
              <w:rPr>
                <w:rFonts w:cs="Arial"/>
                <w:color w:val="000000"/>
                <w:sz w:val="18"/>
                <w:szCs w:val="18"/>
              </w:rPr>
              <w:t>1905(a)(4)(B), 1902(a)(43), 1905(r)</w:t>
            </w:r>
          </w:p>
        </w:tc>
      </w:tr>
      <w:tr w:rsidRPr="00E92D2D" w:rsidR="00FB21D2" w:rsidTr="003B74DF">
        <w:trPr>
          <w:cantSplit/>
          <w:trHeight w:val="2880"/>
        </w:trPr>
        <w:tc>
          <w:tcPr>
            <w:tcW w:w="694" w:type="dxa"/>
            <w:hideMark/>
          </w:tcPr>
          <w:p w:rsidRPr="00E92D2D" w:rsidR="00FB21D2" w:rsidP="00FB21D2" w:rsidRDefault="00FB21D2">
            <w:pPr>
              <w:jc w:val="center"/>
              <w:rPr>
                <w:rFonts w:cs="Arial"/>
                <w:color w:val="000000"/>
                <w:sz w:val="18"/>
                <w:szCs w:val="18"/>
              </w:rPr>
            </w:pPr>
            <w:r w:rsidRPr="00E92D2D">
              <w:rPr>
                <w:rFonts w:cs="Arial"/>
                <w:color w:val="000000"/>
                <w:sz w:val="18"/>
                <w:szCs w:val="18"/>
              </w:rPr>
              <w:lastRenderedPageBreak/>
              <w:t>008</w:t>
            </w:r>
          </w:p>
        </w:tc>
        <w:tc>
          <w:tcPr>
            <w:tcW w:w="1240" w:type="dxa"/>
            <w:hideMark/>
          </w:tcPr>
          <w:p w:rsidRPr="00E92D2D" w:rsidR="00FB21D2" w:rsidP="00FB21D2" w:rsidRDefault="00FB21D2">
            <w:pPr>
              <w:rPr>
                <w:rFonts w:cs="Arial"/>
                <w:color w:val="000000"/>
                <w:sz w:val="18"/>
                <w:szCs w:val="18"/>
              </w:rPr>
            </w:pPr>
            <w:r w:rsidRPr="00E92D2D">
              <w:rPr>
                <w:rFonts w:cs="Arial"/>
                <w:color w:val="000000"/>
                <w:sz w:val="18"/>
                <w:szCs w:val="18"/>
              </w:rPr>
              <w:t>Family Planning Services and Supplies</w:t>
            </w:r>
          </w:p>
        </w:tc>
        <w:tc>
          <w:tcPr>
            <w:tcW w:w="2831" w:type="dxa"/>
            <w:hideMark/>
          </w:tcPr>
          <w:p w:rsidRPr="00E92D2D" w:rsidR="00FB21D2" w:rsidP="00FB21D2" w:rsidRDefault="00FB21D2">
            <w:pPr>
              <w:rPr>
                <w:rFonts w:cs="Arial"/>
                <w:color w:val="000000"/>
                <w:sz w:val="18"/>
                <w:szCs w:val="18"/>
              </w:rPr>
            </w:pPr>
            <w:r w:rsidRPr="00E92D2D">
              <w:rPr>
                <w:rFonts w:cs="Arial"/>
                <w:color w:val="000000"/>
                <w:sz w:val="18"/>
                <w:szCs w:val="18"/>
              </w:rPr>
              <w:t>Family planning services and supplies furnished (directly or under arrangements with others) to individuals of child-bearing age (including minors who can be considered to be sexually active) who desire such services and supplies.</w:t>
            </w:r>
          </w:p>
        </w:tc>
        <w:tc>
          <w:tcPr>
            <w:tcW w:w="1437" w:type="dxa"/>
            <w:noWrap/>
            <w:hideMark/>
          </w:tcPr>
          <w:p w:rsidRPr="00E92D2D" w:rsidR="00FB21D2" w:rsidP="00FB21D2" w:rsidRDefault="00FB21D2">
            <w:pPr>
              <w:rPr>
                <w:rFonts w:cs="Arial"/>
                <w:color w:val="000000"/>
                <w:sz w:val="18"/>
                <w:szCs w:val="18"/>
              </w:rPr>
            </w:pPr>
            <w:r w:rsidRPr="00E92D2D">
              <w:rPr>
                <w:rFonts w:cs="Arial"/>
                <w:color w:val="000000"/>
                <w:sz w:val="18"/>
                <w:szCs w:val="18"/>
              </w:rPr>
              <w:t>Mandatory</w:t>
            </w:r>
          </w:p>
        </w:tc>
        <w:tc>
          <w:tcPr>
            <w:tcW w:w="1102" w:type="dxa"/>
            <w:noWrap/>
            <w:hideMark/>
          </w:tcPr>
          <w:p w:rsidRPr="00E92D2D" w:rsidR="00FB21D2" w:rsidP="00FB21D2" w:rsidRDefault="00FB21D2">
            <w:pPr>
              <w:jc w:val="center"/>
              <w:rPr>
                <w:rFonts w:cs="Arial"/>
                <w:color w:val="000000"/>
                <w:sz w:val="18"/>
                <w:szCs w:val="18"/>
              </w:rPr>
            </w:pPr>
            <w:r w:rsidRPr="00E92D2D">
              <w:rPr>
                <w:rFonts w:cs="Arial"/>
                <w:color w:val="000000"/>
                <w:sz w:val="18"/>
                <w:szCs w:val="18"/>
              </w:rPr>
              <w:t>Ambulatory</w:t>
            </w:r>
          </w:p>
        </w:tc>
        <w:tc>
          <w:tcPr>
            <w:tcW w:w="940" w:type="dxa"/>
            <w:noWrap/>
            <w:hideMark/>
          </w:tcPr>
          <w:p w:rsidRPr="00E92D2D" w:rsidR="00FB21D2" w:rsidP="00FB21D2" w:rsidRDefault="00FB21D2">
            <w:pPr>
              <w:jc w:val="center"/>
              <w:rPr>
                <w:rFonts w:cs="Arial"/>
                <w:color w:val="000000"/>
                <w:sz w:val="18"/>
                <w:szCs w:val="18"/>
              </w:rPr>
            </w:pPr>
            <w:r w:rsidRPr="00E92D2D">
              <w:rPr>
                <w:rFonts w:cs="Arial"/>
                <w:color w:val="000000"/>
                <w:sz w:val="18"/>
                <w:szCs w:val="18"/>
              </w:rPr>
              <w:t>No</w:t>
            </w:r>
          </w:p>
        </w:tc>
        <w:tc>
          <w:tcPr>
            <w:tcW w:w="1239" w:type="dxa"/>
            <w:hideMark/>
          </w:tcPr>
          <w:p w:rsidRPr="00E92D2D" w:rsidR="00FB21D2" w:rsidP="00FB21D2" w:rsidRDefault="00FB21D2">
            <w:pPr>
              <w:rPr>
                <w:rFonts w:cs="Arial"/>
                <w:color w:val="000000"/>
                <w:sz w:val="18"/>
                <w:szCs w:val="18"/>
              </w:rPr>
            </w:pPr>
            <w:r w:rsidRPr="00E92D2D">
              <w:rPr>
                <w:rFonts w:cs="Arial"/>
                <w:color w:val="000000"/>
                <w:sz w:val="18"/>
                <w:szCs w:val="18"/>
              </w:rPr>
              <w:t>1905(a)(4)(C), 441 Subpart F</w:t>
            </w:r>
          </w:p>
        </w:tc>
      </w:tr>
      <w:tr w:rsidRPr="00E92D2D" w:rsidR="00FB21D2" w:rsidTr="003B74DF">
        <w:trPr>
          <w:cantSplit/>
          <w:trHeight w:val="1200"/>
        </w:trPr>
        <w:tc>
          <w:tcPr>
            <w:tcW w:w="694" w:type="dxa"/>
            <w:hideMark/>
          </w:tcPr>
          <w:p w:rsidRPr="00E92D2D" w:rsidR="00FB21D2" w:rsidP="00FB21D2" w:rsidRDefault="00FB21D2">
            <w:pPr>
              <w:jc w:val="center"/>
              <w:rPr>
                <w:rFonts w:cs="Arial"/>
                <w:color w:val="000000"/>
                <w:sz w:val="18"/>
                <w:szCs w:val="18"/>
              </w:rPr>
            </w:pPr>
            <w:r w:rsidRPr="00E92D2D">
              <w:rPr>
                <w:rFonts w:cs="Arial"/>
                <w:color w:val="000000"/>
                <w:sz w:val="18"/>
                <w:szCs w:val="18"/>
              </w:rPr>
              <w:t>009</w:t>
            </w:r>
          </w:p>
        </w:tc>
        <w:tc>
          <w:tcPr>
            <w:tcW w:w="1240" w:type="dxa"/>
            <w:hideMark/>
          </w:tcPr>
          <w:p w:rsidRPr="00E92D2D" w:rsidR="00FB21D2" w:rsidP="00FB21D2" w:rsidRDefault="00FB21D2">
            <w:pPr>
              <w:rPr>
                <w:rFonts w:cs="Arial"/>
                <w:color w:val="000000"/>
                <w:sz w:val="18"/>
                <w:szCs w:val="18"/>
              </w:rPr>
            </w:pPr>
            <w:r w:rsidRPr="00E92D2D">
              <w:rPr>
                <w:rFonts w:cs="Arial"/>
                <w:color w:val="000000"/>
                <w:sz w:val="18"/>
                <w:szCs w:val="18"/>
              </w:rPr>
              <w:t>Cessation of Tobacco Use by Pregnant Women</w:t>
            </w:r>
          </w:p>
        </w:tc>
        <w:tc>
          <w:tcPr>
            <w:tcW w:w="2831" w:type="dxa"/>
            <w:hideMark/>
          </w:tcPr>
          <w:p w:rsidRPr="00E92D2D" w:rsidR="00FB21D2" w:rsidP="00FB21D2" w:rsidRDefault="00FB21D2">
            <w:pPr>
              <w:rPr>
                <w:rFonts w:cs="Arial"/>
                <w:color w:val="000000"/>
                <w:sz w:val="18"/>
                <w:szCs w:val="18"/>
              </w:rPr>
            </w:pPr>
            <w:r w:rsidRPr="00E92D2D">
              <w:rPr>
                <w:rFonts w:cs="Arial"/>
                <w:color w:val="000000"/>
                <w:sz w:val="18"/>
                <w:szCs w:val="18"/>
              </w:rPr>
              <w:t>Counseling and pharmacotherapy services for cessation of tobacco use by pregnant women.</w:t>
            </w:r>
          </w:p>
        </w:tc>
        <w:tc>
          <w:tcPr>
            <w:tcW w:w="1437" w:type="dxa"/>
            <w:noWrap/>
            <w:hideMark/>
          </w:tcPr>
          <w:p w:rsidRPr="00E92D2D" w:rsidR="00FB21D2" w:rsidP="00FB21D2" w:rsidRDefault="00FB21D2">
            <w:pPr>
              <w:rPr>
                <w:rFonts w:cs="Arial"/>
                <w:color w:val="000000"/>
                <w:sz w:val="18"/>
                <w:szCs w:val="18"/>
              </w:rPr>
            </w:pPr>
            <w:r w:rsidRPr="00E92D2D">
              <w:rPr>
                <w:rFonts w:cs="Arial"/>
                <w:color w:val="000000"/>
                <w:sz w:val="18"/>
                <w:szCs w:val="18"/>
              </w:rPr>
              <w:t>Mandatory</w:t>
            </w:r>
          </w:p>
        </w:tc>
        <w:tc>
          <w:tcPr>
            <w:tcW w:w="1102" w:type="dxa"/>
            <w:noWrap/>
            <w:hideMark/>
          </w:tcPr>
          <w:p w:rsidRPr="00E92D2D" w:rsidR="00FB21D2" w:rsidP="00FB21D2" w:rsidRDefault="00FB21D2">
            <w:pPr>
              <w:jc w:val="center"/>
              <w:rPr>
                <w:rFonts w:cs="Arial"/>
                <w:color w:val="000000"/>
                <w:sz w:val="18"/>
                <w:szCs w:val="18"/>
              </w:rPr>
            </w:pPr>
            <w:r w:rsidRPr="00E92D2D">
              <w:rPr>
                <w:rFonts w:cs="Arial"/>
                <w:color w:val="000000"/>
                <w:sz w:val="18"/>
                <w:szCs w:val="18"/>
              </w:rPr>
              <w:t>Ambulatory</w:t>
            </w:r>
          </w:p>
        </w:tc>
        <w:tc>
          <w:tcPr>
            <w:tcW w:w="940" w:type="dxa"/>
            <w:noWrap/>
            <w:hideMark/>
          </w:tcPr>
          <w:p w:rsidRPr="00E92D2D" w:rsidR="00FB21D2" w:rsidP="00FB21D2" w:rsidRDefault="00FB21D2">
            <w:pPr>
              <w:jc w:val="center"/>
              <w:rPr>
                <w:rFonts w:cs="Arial"/>
                <w:color w:val="000000"/>
                <w:sz w:val="18"/>
                <w:szCs w:val="18"/>
              </w:rPr>
            </w:pPr>
            <w:r w:rsidRPr="00E92D2D">
              <w:rPr>
                <w:rFonts w:cs="Arial"/>
                <w:color w:val="000000"/>
                <w:sz w:val="18"/>
                <w:szCs w:val="18"/>
              </w:rPr>
              <w:t>No</w:t>
            </w:r>
          </w:p>
        </w:tc>
        <w:tc>
          <w:tcPr>
            <w:tcW w:w="1239" w:type="dxa"/>
            <w:hideMark/>
          </w:tcPr>
          <w:p w:rsidRPr="00E92D2D" w:rsidR="00FB21D2" w:rsidP="00FB21D2" w:rsidRDefault="00FB21D2">
            <w:pPr>
              <w:rPr>
                <w:rFonts w:cs="Arial"/>
                <w:color w:val="000000"/>
                <w:sz w:val="18"/>
                <w:szCs w:val="18"/>
              </w:rPr>
            </w:pPr>
            <w:r w:rsidRPr="00E92D2D">
              <w:rPr>
                <w:rFonts w:cs="Arial"/>
                <w:color w:val="000000"/>
                <w:sz w:val="18"/>
                <w:szCs w:val="18"/>
              </w:rPr>
              <w:t>1905(a)(4)(D)</w:t>
            </w:r>
          </w:p>
        </w:tc>
      </w:tr>
      <w:tr w:rsidRPr="00E92D2D" w:rsidR="00FB21D2" w:rsidTr="003B74DF">
        <w:trPr>
          <w:cantSplit/>
          <w:trHeight w:val="1440"/>
        </w:trPr>
        <w:tc>
          <w:tcPr>
            <w:tcW w:w="694" w:type="dxa"/>
            <w:hideMark/>
          </w:tcPr>
          <w:p w:rsidRPr="00E92D2D" w:rsidR="00FB21D2" w:rsidP="00FB21D2" w:rsidRDefault="00FB21D2">
            <w:pPr>
              <w:jc w:val="center"/>
              <w:rPr>
                <w:rFonts w:cs="Arial"/>
                <w:color w:val="000000"/>
                <w:sz w:val="18"/>
                <w:szCs w:val="18"/>
              </w:rPr>
            </w:pPr>
            <w:r w:rsidRPr="00E92D2D">
              <w:rPr>
                <w:rFonts w:cs="Arial"/>
                <w:color w:val="000000"/>
                <w:sz w:val="18"/>
                <w:szCs w:val="18"/>
              </w:rPr>
              <w:t>010</w:t>
            </w:r>
          </w:p>
        </w:tc>
        <w:tc>
          <w:tcPr>
            <w:tcW w:w="1240" w:type="dxa"/>
            <w:noWrap/>
            <w:hideMark/>
          </w:tcPr>
          <w:p w:rsidRPr="00E92D2D" w:rsidR="00FB21D2" w:rsidP="00FB21D2" w:rsidRDefault="00FB21D2">
            <w:pPr>
              <w:rPr>
                <w:rFonts w:cs="Arial"/>
                <w:color w:val="000000"/>
                <w:sz w:val="18"/>
                <w:szCs w:val="18"/>
              </w:rPr>
            </w:pPr>
            <w:r w:rsidRPr="00E92D2D">
              <w:rPr>
                <w:rFonts w:cs="Arial"/>
                <w:color w:val="000000"/>
                <w:sz w:val="18"/>
                <w:szCs w:val="18"/>
              </w:rPr>
              <w:t>Physician Services</w:t>
            </w:r>
          </w:p>
        </w:tc>
        <w:tc>
          <w:tcPr>
            <w:tcW w:w="2831" w:type="dxa"/>
            <w:hideMark/>
          </w:tcPr>
          <w:p w:rsidRPr="00E92D2D" w:rsidR="00FB21D2" w:rsidP="00FB21D2" w:rsidRDefault="00FB21D2">
            <w:pPr>
              <w:rPr>
                <w:rFonts w:cs="Arial"/>
                <w:color w:val="000000"/>
                <w:sz w:val="18"/>
                <w:szCs w:val="18"/>
              </w:rPr>
            </w:pPr>
            <w:r w:rsidRPr="00E92D2D">
              <w:rPr>
                <w:rFonts w:cs="Arial"/>
                <w:color w:val="000000"/>
                <w:sz w:val="18"/>
                <w:szCs w:val="18"/>
              </w:rPr>
              <w:t>Services furnished by a state-licensed physician within his or her scope of practice of medicine or osteopathy.</w:t>
            </w:r>
          </w:p>
        </w:tc>
        <w:tc>
          <w:tcPr>
            <w:tcW w:w="1437" w:type="dxa"/>
            <w:noWrap/>
            <w:hideMark/>
          </w:tcPr>
          <w:p w:rsidRPr="00E92D2D" w:rsidR="00FB21D2" w:rsidP="00FB21D2" w:rsidRDefault="00FB21D2">
            <w:pPr>
              <w:rPr>
                <w:rFonts w:cs="Arial"/>
                <w:color w:val="000000"/>
                <w:sz w:val="18"/>
                <w:szCs w:val="18"/>
              </w:rPr>
            </w:pPr>
            <w:r w:rsidRPr="00E92D2D">
              <w:rPr>
                <w:rFonts w:cs="Arial"/>
                <w:color w:val="000000"/>
                <w:sz w:val="18"/>
                <w:szCs w:val="18"/>
              </w:rPr>
              <w:t>Mandatory</w:t>
            </w:r>
          </w:p>
        </w:tc>
        <w:tc>
          <w:tcPr>
            <w:tcW w:w="1102" w:type="dxa"/>
            <w:noWrap/>
            <w:hideMark/>
          </w:tcPr>
          <w:p w:rsidRPr="00E92D2D" w:rsidR="00FB21D2" w:rsidP="00FB21D2" w:rsidRDefault="00FB21D2">
            <w:pPr>
              <w:jc w:val="center"/>
              <w:rPr>
                <w:rFonts w:cs="Arial"/>
                <w:color w:val="000000"/>
                <w:sz w:val="18"/>
                <w:szCs w:val="18"/>
              </w:rPr>
            </w:pPr>
            <w:r w:rsidRPr="00E92D2D">
              <w:rPr>
                <w:rFonts w:cs="Arial"/>
                <w:color w:val="000000"/>
                <w:sz w:val="18"/>
                <w:szCs w:val="18"/>
              </w:rPr>
              <w:t>Ambulatory</w:t>
            </w:r>
          </w:p>
        </w:tc>
        <w:tc>
          <w:tcPr>
            <w:tcW w:w="940" w:type="dxa"/>
            <w:noWrap/>
            <w:hideMark/>
          </w:tcPr>
          <w:p w:rsidRPr="00E92D2D" w:rsidR="00FB21D2" w:rsidP="00FB21D2" w:rsidRDefault="00FB21D2">
            <w:pPr>
              <w:jc w:val="center"/>
              <w:rPr>
                <w:rFonts w:cs="Arial"/>
                <w:color w:val="000000"/>
                <w:sz w:val="18"/>
                <w:szCs w:val="18"/>
              </w:rPr>
            </w:pPr>
            <w:r w:rsidRPr="00E92D2D">
              <w:rPr>
                <w:rFonts w:cs="Arial"/>
                <w:color w:val="000000"/>
                <w:sz w:val="18"/>
                <w:szCs w:val="18"/>
              </w:rPr>
              <w:t>No</w:t>
            </w:r>
          </w:p>
        </w:tc>
        <w:tc>
          <w:tcPr>
            <w:tcW w:w="1239" w:type="dxa"/>
            <w:hideMark/>
          </w:tcPr>
          <w:p w:rsidRPr="00E92D2D" w:rsidR="00FB21D2" w:rsidP="00FB21D2" w:rsidRDefault="00FB21D2">
            <w:pPr>
              <w:rPr>
                <w:rFonts w:cs="Arial"/>
                <w:color w:val="000000"/>
                <w:sz w:val="18"/>
                <w:szCs w:val="18"/>
              </w:rPr>
            </w:pPr>
            <w:r w:rsidRPr="00E92D2D">
              <w:rPr>
                <w:rFonts w:cs="Arial"/>
                <w:color w:val="000000"/>
                <w:sz w:val="18"/>
                <w:szCs w:val="18"/>
              </w:rPr>
              <w:t>1905(a)(5)(A), 440.50(a)</w:t>
            </w:r>
          </w:p>
        </w:tc>
      </w:tr>
      <w:tr w:rsidRPr="00E92D2D" w:rsidR="00FB21D2" w:rsidTr="003B74DF">
        <w:trPr>
          <w:cantSplit/>
          <w:trHeight w:val="1680"/>
        </w:trPr>
        <w:tc>
          <w:tcPr>
            <w:tcW w:w="694" w:type="dxa"/>
            <w:hideMark/>
          </w:tcPr>
          <w:p w:rsidRPr="00E92D2D" w:rsidR="00FB21D2" w:rsidP="00FB21D2" w:rsidRDefault="00FB21D2">
            <w:pPr>
              <w:jc w:val="center"/>
              <w:rPr>
                <w:rFonts w:cs="Arial"/>
                <w:color w:val="000000"/>
                <w:sz w:val="18"/>
                <w:szCs w:val="18"/>
              </w:rPr>
            </w:pPr>
            <w:r w:rsidRPr="00E92D2D">
              <w:rPr>
                <w:rFonts w:cs="Arial"/>
                <w:color w:val="000000"/>
                <w:sz w:val="18"/>
                <w:szCs w:val="18"/>
              </w:rPr>
              <w:t>011</w:t>
            </w:r>
          </w:p>
        </w:tc>
        <w:tc>
          <w:tcPr>
            <w:tcW w:w="1240" w:type="dxa"/>
            <w:hideMark/>
          </w:tcPr>
          <w:p w:rsidRPr="00E92D2D" w:rsidR="00FB21D2" w:rsidP="00FB21D2" w:rsidRDefault="00FB21D2">
            <w:pPr>
              <w:rPr>
                <w:rFonts w:cs="Arial"/>
                <w:color w:val="000000"/>
                <w:sz w:val="18"/>
                <w:szCs w:val="18"/>
              </w:rPr>
            </w:pPr>
            <w:r w:rsidRPr="00E92D2D">
              <w:rPr>
                <w:rFonts w:cs="Arial"/>
                <w:color w:val="000000"/>
                <w:sz w:val="18"/>
                <w:szCs w:val="18"/>
              </w:rPr>
              <w:t>Medical and Surgical Services Furnished by a Dentist</w:t>
            </w:r>
          </w:p>
        </w:tc>
        <w:tc>
          <w:tcPr>
            <w:tcW w:w="2831" w:type="dxa"/>
            <w:hideMark/>
          </w:tcPr>
          <w:p w:rsidRPr="00E92D2D" w:rsidR="00FB21D2" w:rsidP="00FB21D2" w:rsidRDefault="00FB21D2">
            <w:pPr>
              <w:rPr>
                <w:rFonts w:cs="Arial"/>
                <w:color w:val="000000"/>
                <w:sz w:val="18"/>
                <w:szCs w:val="18"/>
              </w:rPr>
            </w:pPr>
            <w:r w:rsidRPr="00E92D2D">
              <w:rPr>
                <w:rFonts w:cs="Arial"/>
                <w:color w:val="000000"/>
                <w:sz w:val="18"/>
                <w:szCs w:val="18"/>
              </w:rPr>
              <w:t>Medical and surgical services furnished by a doctor of dental medicine or dental surgery, or if permitted by state law, by a physician.</w:t>
            </w:r>
          </w:p>
        </w:tc>
        <w:tc>
          <w:tcPr>
            <w:tcW w:w="1437" w:type="dxa"/>
            <w:noWrap/>
            <w:hideMark/>
          </w:tcPr>
          <w:p w:rsidRPr="00E92D2D" w:rsidR="00FB21D2" w:rsidP="00FB21D2" w:rsidRDefault="00FB21D2">
            <w:pPr>
              <w:rPr>
                <w:rFonts w:cs="Arial"/>
                <w:color w:val="000000"/>
                <w:sz w:val="18"/>
                <w:szCs w:val="18"/>
              </w:rPr>
            </w:pPr>
            <w:r w:rsidRPr="00E92D2D">
              <w:rPr>
                <w:rFonts w:cs="Arial"/>
                <w:color w:val="000000"/>
                <w:sz w:val="18"/>
                <w:szCs w:val="18"/>
              </w:rPr>
              <w:t>Mandatory</w:t>
            </w:r>
          </w:p>
        </w:tc>
        <w:tc>
          <w:tcPr>
            <w:tcW w:w="1102" w:type="dxa"/>
            <w:noWrap/>
            <w:hideMark/>
          </w:tcPr>
          <w:p w:rsidRPr="00E92D2D" w:rsidR="00FB21D2" w:rsidP="00FB21D2" w:rsidRDefault="00FB21D2">
            <w:pPr>
              <w:jc w:val="center"/>
              <w:rPr>
                <w:rFonts w:cs="Arial"/>
                <w:color w:val="000000"/>
                <w:sz w:val="18"/>
                <w:szCs w:val="18"/>
              </w:rPr>
            </w:pPr>
            <w:r w:rsidRPr="00E92D2D">
              <w:rPr>
                <w:rFonts w:cs="Arial"/>
                <w:color w:val="000000"/>
                <w:sz w:val="18"/>
                <w:szCs w:val="18"/>
              </w:rPr>
              <w:t>Ambulatory</w:t>
            </w:r>
          </w:p>
        </w:tc>
        <w:tc>
          <w:tcPr>
            <w:tcW w:w="940" w:type="dxa"/>
            <w:noWrap/>
            <w:hideMark/>
          </w:tcPr>
          <w:p w:rsidRPr="00E92D2D" w:rsidR="00FB21D2" w:rsidP="00FB21D2" w:rsidRDefault="00FB21D2">
            <w:pPr>
              <w:jc w:val="center"/>
              <w:rPr>
                <w:rFonts w:cs="Arial"/>
                <w:color w:val="000000"/>
                <w:sz w:val="18"/>
                <w:szCs w:val="18"/>
              </w:rPr>
            </w:pPr>
            <w:r w:rsidRPr="00E92D2D">
              <w:rPr>
                <w:rFonts w:cs="Arial"/>
                <w:color w:val="000000"/>
                <w:sz w:val="18"/>
                <w:szCs w:val="18"/>
              </w:rPr>
              <w:t>No</w:t>
            </w:r>
          </w:p>
        </w:tc>
        <w:tc>
          <w:tcPr>
            <w:tcW w:w="1239" w:type="dxa"/>
            <w:hideMark/>
          </w:tcPr>
          <w:p w:rsidRPr="00E92D2D" w:rsidR="00FB21D2" w:rsidP="00FB21D2" w:rsidRDefault="00FB21D2">
            <w:pPr>
              <w:rPr>
                <w:rFonts w:cs="Arial"/>
                <w:color w:val="000000"/>
                <w:sz w:val="18"/>
                <w:szCs w:val="18"/>
              </w:rPr>
            </w:pPr>
            <w:r w:rsidRPr="00E92D2D">
              <w:rPr>
                <w:rFonts w:cs="Arial"/>
                <w:color w:val="000000"/>
                <w:sz w:val="18"/>
                <w:szCs w:val="18"/>
              </w:rPr>
              <w:t>1905(a)(5)(B), 440.50(b)</w:t>
            </w:r>
          </w:p>
        </w:tc>
      </w:tr>
      <w:tr w:rsidRPr="00E92D2D" w:rsidR="00FB21D2" w:rsidTr="003B74DF">
        <w:trPr>
          <w:cantSplit/>
          <w:trHeight w:val="3600"/>
        </w:trPr>
        <w:tc>
          <w:tcPr>
            <w:tcW w:w="694" w:type="dxa"/>
            <w:hideMark/>
          </w:tcPr>
          <w:p w:rsidRPr="00E92D2D" w:rsidR="00FB21D2" w:rsidP="00FB21D2" w:rsidRDefault="00FB21D2">
            <w:pPr>
              <w:jc w:val="center"/>
              <w:rPr>
                <w:rFonts w:cs="Arial"/>
                <w:color w:val="000000"/>
                <w:sz w:val="18"/>
                <w:szCs w:val="18"/>
              </w:rPr>
            </w:pPr>
            <w:r w:rsidRPr="00E92D2D">
              <w:rPr>
                <w:rFonts w:cs="Arial"/>
                <w:color w:val="000000"/>
                <w:sz w:val="18"/>
                <w:szCs w:val="18"/>
              </w:rPr>
              <w:t>012</w:t>
            </w:r>
          </w:p>
        </w:tc>
        <w:tc>
          <w:tcPr>
            <w:tcW w:w="1240" w:type="dxa"/>
            <w:noWrap/>
            <w:hideMark/>
          </w:tcPr>
          <w:p w:rsidRPr="00E92D2D" w:rsidR="00FB21D2" w:rsidP="00FB21D2" w:rsidRDefault="00FB21D2">
            <w:pPr>
              <w:rPr>
                <w:rFonts w:cs="Arial"/>
                <w:color w:val="000000"/>
                <w:sz w:val="18"/>
                <w:szCs w:val="18"/>
              </w:rPr>
            </w:pPr>
            <w:r w:rsidRPr="00E92D2D">
              <w:rPr>
                <w:rFonts w:cs="Arial"/>
                <w:color w:val="000000"/>
                <w:sz w:val="18"/>
                <w:szCs w:val="18"/>
              </w:rPr>
              <w:t>Nurse Midwife Services</w:t>
            </w:r>
          </w:p>
        </w:tc>
        <w:tc>
          <w:tcPr>
            <w:tcW w:w="2831" w:type="dxa"/>
            <w:hideMark/>
          </w:tcPr>
          <w:p w:rsidRPr="00E92D2D" w:rsidR="00FB21D2" w:rsidP="00FB21D2" w:rsidRDefault="00FB21D2">
            <w:pPr>
              <w:rPr>
                <w:rFonts w:cs="Arial"/>
                <w:color w:val="000000"/>
                <w:sz w:val="18"/>
                <w:szCs w:val="18"/>
              </w:rPr>
            </w:pPr>
            <w:r w:rsidRPr="00E92D2D">
              <w:rPr>
                <w:rFonts w:cs="Arial"/>
                <w:color w:val="000000"/>
                <w:sz w:val="18"/>
                <w:szCs w:val="18"/>
              </w:rPr>
              <w:t>Services furnished by a licensed nurse midwife within the scope of practice authorized by State law or regulation; Inpatient or outpatient hospital services or clinic services furnished by a licensed nurse midwife under the supervision of, or associated with a physician or other health care provider.</w:t>
            </w:r>
          </w:p>
        </w:tc>
        <w:tc>
          <w:tcPr>
            <w:tcW w:w="1437" w:type="dxa"/>
            <w:hideMark/>
          </w:tcPr>
          <w:p w:rsidRPr="00E92D2D" w:rsidR="00FB21D2" w:rsidP="00FB21D2" w:rsidRDefault="00FB21D2">
            <w:pPr>
              <w:rPr>
                <w:rFonts w:cs="Arial"/>
                <w:color w:val="000000"/>
                <w:sz w:val="18"/>
                <w:szCs w:val="18"/>
              </w:rPr>
            </w:pPr>
            <w:r w:rsidRPr="00E92D2D">
              <w:rPr>
                <w:rFonts w:cs="Arial"/>
                <w:color w:val="000000"/>
                <w:sz w:val="18"/>
                <w:szCs w:val="18"/>
              </w:rPr>
              <w:t>Mandatory</w:t>
            </w:r>
          </w:p>
        </w:tc>
        <w:tc>
          <w:tcPr>
            <w:tcW w:w="1102" w:type="dxa"/>
            <w:noWrap/>
            <w:hideMark/>
          </w:tcPr>
          <w:p w:rsidRPr="00E92D2D" w:rsidR="00FB21D2" w:rsidP="00FB21D2" w:rsidRDefault="00FB21D2">
            <w:pPr>
              <w:jc w:val="center"/>
              <w:rPr>
                <w:rFonts w:cs="Arial"/>
                <w:color w:val="000000"/>
                <w:sz w:val="18"/>
                <w:szCs w:val="18"/>
              </w:rPr>
            </w:pPr>
            <w:r w:rsidRPr="00E92D2D">
              <w:rPr>
                <w:rFonts w:cs="Arial"/>
                <w:color w:val="000000"/>
                <w:sz w:val="18"/>
                <w:szCs w:val="18"/>
              </w:rPr>
              <w:t>Ambulatory</w:t>
            </w:r>
          </w:p>
        </w:tc>
        <w:tc>
          <w:tcPr>
            <w:tcW w:w="940" w:type="dxa"/>
            <w:noWrap/>
            <w:hideMark/>
          </w:tcPr>
          <w:p w:rsidRPr="00E92D2D" w:rsidR="00FB21D2" w:rsidP="00FB21D2" w:rsidRDefault="00FB21D2">
            <w:pPr>
              <w:jc w:val="center"/>
              <w:rPr>
                <w:rFonts w:cs="Arial"/>
                <w:color w:val="000000"/>
                <w:sz w:val="18"/>
                <w:szCs w:val="18"/>
              </w:rPr>
            </w:pPr>
            <w:r w:rsidRPr="00E92D2D">
              <w:rPr>
                <w:rFonts w:cs="Arial"/>
                <w:color w:val="000000"/>
                <w:sz w:val="18"/>
                <w:szCs w:val="18"/>
              </w:rPr>
              <w:t>No</w:t>
            </w:r>
          </w:p>
        </w:tc>
        <w:tc>
          <w:tcPr>
            <w:tcW w:w="1239" w:type="dxa"/>
            <w:hideMark/>
          </w:tcPr>
          <w:p w:rsidRPr="00E92D2D" w:rsidR="00FB21D2" w:rsidP="00FB21D2" w:rsidRDefault="00FB21D2">
            <w:pPr>
              <w:rPr>
                <w:rFonts w:cs="Arial"/>
                <w:color w:val="000000"/>
                <w:sz w:val="18"/>
                <w:szCs w:val="18"/>
              </w:rPr>
            </w:pPr>
            <w:r w:rsidRPr="00E92D2D">
              <w:rPr>
                <w:rFonts w:cs="Arial"/>
                <w:color w:val="000000"/>
                <w:sz w:val="18"/>
                <w:szCs w:val="18"/>
              </w:rPr>
              <w:t>1905(a)(17), 440.165</w:t>
            </w:r>
          </w:p>
        </w:tc>
      </w:tr>
      <w:tr w:rsidRPr="00E92D2D" w:rsidR="00FB21D2" w:rsidTr="003B74DF">
        <w:trPr>
          <w:cantSplit/>
          <w:trHeight w:val="3360"/>
        </w:trPr>
        <w:tc>
          <w:tcPr>
            <w:tcW w:w="694" w:type="dxa"/>
            <w:hideMark/>
          </w:tcPr>
          <w:p w:rsidRPr="00E92D2D" w:rsidR="00FB21D2" w:rsidP="00FB21D2" w:rsidRDefault="00FB21D2">
            <w:pPr>
              <w:jc w:val="center"/>
              <w:rPr>
                <w:rFonts w:cs="Arial"/>
                <w:color w:val="000000"/>
                <w:sz w:val="18"/>
                <w:szCs w:val="18"/>
              </w:rPr>
            </w:pPr>
            <w:r w:rsidRPr="00E92D2D">
              <w:rPr>
                <w:rFonts w:cs="Arial"/>
                <w:color w:val="000000"/>
                <w:sz w:val="18"/>
                <w:szCs w:val="18"/>
              </w:rPr>
              <w:lastRenderedPageBreak/>
              <w:t>013</w:t>
            </w:r>
          </w:p>
        </w:tc>
        <w:tc>
          <w:tcPr>
            <w:tcW w:w="1240" w:type="dxa"/>
            <w:hideMark/>
          </w:tcPr>
          <w:p w:rsidRPr="00E92D2D" w:rsidR="00FB21D2" w:rsidP="00FB21D2" w:rsidRDefault="00FB21D2">
            <w:pPr>
              <w:rPr>
                <w:rFonts w:cs="Arial"/>
                <w:color w:val="000000"/>
                <w:sz w:val="18"/>
                <w:szCs w:val="18"/>
              </w:rPr>
            </w:pPr>
            <w:r w:rsidRPr="00E92D2D">
              <w:rPr>
                <w:rFonts w:cs="Arial"/>
                <w:color w:val="000000"/>
                <w:sz w:val="18"/>
                <w:szCs w:val="18"/>
              </w:rPr>
              <w:t>Certified Pediatric or Family Nurse Practitioner Services</w:t>
            </w:r>
          </w:p>
        </w:tc>
        <w:tc>
          <w:tcPr>
            <w:tcW w:w="2831" w:type="dxa"/>
            <w:hideMark/>
          </w:tcPr>
          <w:p w:rsidRPr="00E92D2D" w:rsidR="00FB21D2" w:rsidP="00FB21D2" w:rsidRDefault="00FB21D2">
            <w:pPr>
              <w:rPr>
                <w:rFonts w:cs="Arial"/>
                <w:color w:val="000000"/>
                <w:sz w:val="18"/>
                <w:szCs w:val="18"/>
              </w:rPr>
            </w:pPr>
            <w:r w:rsidRPr="00E92D2D">
              <w:rPr>
                <w:rFonts w:cs="Arial"/>
                <w:color w:val="000000"/>
                <w:sz w:val="18"/>
                <w:szCs w:val="18"/>
              </w:rPr>
              <w:t>Services furnished by a certified pediatric nurse practitioner with a practice limited to providing primary health care to individuals under age 21;  or a certified family nurse practitioner with a practice limited to providing primary health care to individuals and families.</w:t>
            </w:r>
          </w:p>
        </w:tc>
        <w:tc>
          <w:tcPr>
            <w:tcW w:w="1437" w:type="dxa"/>
            <w:hideMark/>
          </w:tcPr>
          <w:p w:rsidRPr="00E92D2D" w:rsidR="00FB21D2" w:rsidP="00FB21D2" w:rsidRDefault="00FB21D2">
            <w:pPr>
              <w:rPr>
                <w:rFonts w:cs="Arial"/>
                <w:color w:val="000000"/>
                <w:sz w:val="18"/>
                <w:szCs w:val="18"/>
              </w:rPr>
            </w:pPr>
            <w:r w:rsidRPr="00E92D2D">
              <w:rPr>
                <w:rFonts w:cs="Arial"/>
                <w:color w:val="000000"/>
                <w:sz w:val="18"/>
                <w:szCs w:val="18"/>
              </w:rPr>
              <w:t>Mandatory</w:t>
            </w:r>
          </w:p>
        </w:tc>
        <w:tc>
          <w:tcPr>
            <w:tcW w:w="1102" w:type="dxa"/>
            <w:noWrap/>
            <w:hideMark/>
          </w:tcPr>
          <w:p w:rsidRPr="00E92D2D" w:rsidR="00FB21D2" w:rsidP="00FB21D2" w:rsidRDefault="00FB21D2">
            <w:pPr>
              <w:jc w:val="center"/>
              <w:rPr>
                <w:rFonts w:cs="Arial"/>
                <w:color w:val="000000"/>
                <w:sz w:val="18"/>
                <w:szCs w:val="18"/>
              </w:rPr>
            </w:pPr>
            <w:r w:rsidRPr="00E92D2D">
              <w:rPr>
                <w:rFonts w:cs="Arial"/>
                <w:color w:val="000000"/>
                <w:sz w:val="18"/>
                <w:szCs w:val="18"/>
              </w:rPr>
              <w:t>Ambulatory</w:t>
            </w:r>
          </w:p>
        </w:tc>
        <w:tc>
          <w:tcPr>
            <w:tcW w:w="940" w:type="dxa"/>
            <w:noWrap/>
            <w:hideMark/>
          </w:tcPr>
          <w:p w:rsidRPr="00E92D2D" w:rsidR="00FB21D2" w:rsidP="00FB21D2" w:rsidRDefault="00FB21D2">
            <w:pPr>
              <w:jc w:val="center"/>
              <w:rPr>
                <w:rFonts w:cs="Arial"/>
                <w:color w:val="000000"/>
                <w:sz w:val="18"/>
                <w:szCs w:val="18"/>
              </w:rPr>
            </w:pPr>
            <w:r w:rsidRPr="00E92D2D">
              <w:rPr>
                <w:rFonts w:cs="Arial"/>
                <w:color w:val="000000"/>
                <w:sz w:val="18"/>
                <w:szCs w:val="18"/>
              </w:rPr>
              <w:t>No</w:t>
            </w:r>
          </w:p>
        </w:tc>
        <w:tc>
          <w:tcPr>
            <w:tcW w:w="1239" w:type="dxa"/>
            <w:hideMark/>
          </w:tcPr>
          <w:p w:rsidRPr="00E92D2D" w:rsidR="00FB21D2" w:rsidP="00FB21D2" w:rsidRDefault="00FB21D2">
            <w:pPr>
              <w:rPr>
                <w:rFonts w:cs="Arial"/>
                <w:color w:val="000000"/>
                <w:sz w:val="18"/>
                <w:szCs w:val="18"/>
              </w:rPr>
            </w:pPr>
            <w:r w:rsidRPr="00E92D2D">
              <w:rPr>
                <w:rFonts w:cs="Arial"/>
                <w:color w:val="000000"/>
                <w:sz w:val="18"/>
                <w:szCs w:val="18"/>
              </w:rPr>
              <w:t>1905(a)(21), 440.166</w:t>
            </w:r>
          </w:p>
        </w:tc>
      </w:tr>
      <w:tr w:rsidRPr="00E92D2D" w:rsidR="00FB21D2" w:rsidTr="003B74DF">
        <w:trPr>
          <w:cantSplit/>
          <w:trHeight w:val="2640"/>
        </w:trPr>
        <w:tc>
          <w:tcPr>
            <w:tcW w:w="694" w:type="dxa"/>
            <w:hideMark/>
          </w:tcPr>
          <w:p w:rsidRPr="00E92D2D" w:rsidR="00FB21D2" w:rsidP="00FB21D2" w:rsidRDefault="00FB21D2">
            <w:pPr>
              <w:jc w:val="center"/>
              <w:rPr>
                <w:rFonts w:cs="Arial"/>
                <w:color w:val="000000"/>
                <w:sz w:val="18"/>
                <w:szCs w:val="18"/>
              </w:rPr>
            </w:pPr>
            <w:r w:rsidRPr="00E92D2D">
              <w:rPr>
                <w:rFonts w:cs="Arial"/>
                <w:color w:val="000000"/>
                <w:sz w:val="18"/>
                <w:szCs w:val="18"/>
              </w:rPr>
              <w:t>014</w:t>
            </w:r>
          </w:p>
        </w:tc>
        <w:tc>
          <w:tcPr>
            <w:tcW w:w="1240" w:type="dxa"/>
            <w:hideMark/>
          </w:tcPr>
          <w:p w:rsidRPr="00E92D2D" w:rsidR="00FB21D2" w:rsidP="00FB21D2" w:rsidRDefault="00FB21D2">
            <w:pPr>
              <w:rPr>
                <w:rFonts w:cs="Arial"/>
                <w:color w:val="000000"/>
                <w:sz w:val="18"/>
                <w:szCs w:val="18"/>
              </w:rPr>
            </w:pPr>
            <w:r w:rsidRPr="00E92D2D">
              <w:rPr>
                <w:rFonts w:cs="Arial"/>
                <w:color w:val="000000"/>
                <w:sz w:val="18"/>
                <w:szCs w:val="18"/>
              </w:rPr>
              <w:t>Free Standing Birth Center Services</w:t>
            </w:r>
          </w:p>
        </w:tc>
        <w:tc>
          <w:tcPr>
            <w:tcW w:w="2831" w:type="dxa"/>
            <w:hideMark/>
          </w:tcPr>
          <w:p w:rsidRPr="00E92D2D" w:rsidR="00FB21D2" w:rsidP="00FB21D2" w:rsidRDefault="00FB21D2">
            <w:pPr>
              <w:rPr>
                <w:rFonts w:cs="Arial"/>
                <w:color w:val="000000"/>
                <w:sz w:val="18"/>
                <w:szCs w:val="18"/>
              </w:rPr>
            </w:pPr>
            <w:r w:rsidRPr="00E92D2D">
              <w:rPr>
                <w:rFonts w:cs="Arial"/>
                <w:color w:val="000000"/>
                <w:sz w:val="18"/>
                <w:szCs w:val="18"/>
              </w:rPr>
              <w:t>Services furnished to an individual at a freestanding birth center, which include prenatal labor and delivery, or postpartum care and other ambulatory services related to the health and safety of the individual.</w:t>
            </w:r>
          </w:p>
        </w:tc>
        <w:tc>
          <w:tcPr>
            <w:tcW w:w="1437" w:type="dxa"/>
            <w:noWrap/>
            <w:hideMark/>
          </w:tcPr>
          <w:p w:rsidRPr="00E92D2D" w:rsidR="00FB21D2" w:rsidP="00FB21D2" w:rsidRDefault="00FB21D2">
            <w:pPr>
              <w:rPr>
                <w:rFonts w:cs="Arial"/>
                <w:color w:val="000000"/>
                <w:sz w:val="18"/>
                <w:szCs w:val="18"/>
              </w:rPr>
            </w:pPr>
            <w:r w:rsidRPr="00E92D2D">
              <w:rPr>
                <w:rFonts w:cs="Arial"/>
                <w:color w:val="000000"/>
                <w:sz w:val="18"/>
                <w:szCs w:val="18"/>
              </w:rPr>
              <w:t>Mandatory</w:t>
            </w:r>
          </w:p>
        </w:tc>
        <w:tc>
          <w:tcPr>
            <w:tcW w:w="1102" w:type="dxa"/>
            <w:noWrap/>
            <w:hideMark/>
          </w:tcPr>
          <w:p w:rsidRPr="00E92D2D" w:rsidR="00FB21D2" w:rsidP="00FB21D2" w:rsidRDefault="00FB21D2">
            <w:pPr>
              <w:jc w:val="center"/>
              <w:rPr>
                <w:rFonts w:cs="Arial"/>
                <w:color w:val="000000"/>
                <w:sz w:val="18"/>
                <w:szCs w:val="18"/>
              </w:rPr>
            </w:pPr>
            <w:r w:rsidRPr="00E92D2D">
              <w:rPr>
                <w:rFonts w:cs="Arial"/>
                <w:color w:val="000000"/>
                <w:sz w:val="18"/>
                <w:szCs w:val="18"/>
              </w:rPr>
              <w:t>Institutional</w:t>
            </w:r>
          </w:p>
        </w:tc>
        <w:tc>
          <w:tcPr>
            <w:tcW w:w="940" w:type="dxa"/>
            <w:noWrap/>
            <w:hideMark/>
          </w:tcPr>
          <w:p w:rsidRPr="00E92D2D" w:rsidR="00FB21D2" w:rsidP="00FB21D2" w:rsidRDefault="00FB21D2">
            <w:pPr>
              <w:jc w:val="center"/>
              <w:rPr>
                <w:rFonts w:cs="Arial"/>
                <w:color w:val="000000"/>
                <w:sz w:val="18"/>
                <w:szCs w:val="18"/>
              </w:rPr>
            </w:pPr>
            <w:r w:rsidRPr="00E92D2D">
              <w:rPr>
                <w:rFonts w:cs="Arial"/>
                <w:color w:val="000000"/>
                <w:sz w:val="18"/>
                <w:szCs w:val="18"/>
              </w:rPr>
              <w:t>No</w:t>
            </w:r>
          </w:p>
        </w:tc>
        <w:tc>
          <w:tcPr>
            <w:tcW w:w="1239" w:type="dxa"/>
            <w:hideMark/>
          </w:tcPr>
          <w:p w:rsidRPr="00E92D2D" w:rsidR="00FB21D2" w:rsidP="00FB21D2" w:rsidRDefault="00FB21D2">
            <w:pPr>
              <w:rPr>
                <w:rFonts w:cs="Arial"/>
                <w:color w:val="000000"/>
                <w:sz w:val="18"/>
                <w:szCs w:val="18"/>
              </w:rPr>
            </w:pPr>
            <w:r w:rsidRPr="00E92D2D">
              <w:rPr>
                <w:rFonts w:cs="Arial"/>
                <w:color w:val="000000"/>
                <w:sz w:val="18"/>
                <w:szCs w:val="18"/>
              </w:rPr>
              <w:t>1905(a)(28)</w:t>
            </w:r>
          </w:p>
        </w:tc>
      </w:tr>
      <w:tr w:rsidRPr="00E92D2D" w:rsidR="00FB21D2" w:rsidTr="003B74DF">
        <w:trPr>
          <w:cantSplit/>
          <w:trHeight w:val="1920"/>
        </w:trPr>
        <w:tc>
          <w:tcPr>
            <w:tcW w:w="694" w:type="dxa"/>
            <w:hideMark/>
          </w:tcPr>
          <w:p w:rsidRPr="00E92D2D" w:rsidR="00FB21D2" w:rsidP="00FB21D2" w:rsidRDefault="00FB21D2">
            <w:pPr>
              <w:jc w:val="center"/>
              <w:rPr>
                <w:rFonts w:cs="Arial"/>
                <w:color w:val="000000"/>
                <w:sz w:val="18"/>
                <w:szCs w:val="18"/>
              </w:rPr>
            </w:pPr>
            <w:r w:rsidRPr="00E92D2D">
              <w:rPr>
                <w:rFonts w:cs="Arial"/>
                <w:color w:val="000000"/>
                <w:sz w:val="18"/>
                <w:szCs w:val="18"/>
              </w:rPr>
              <w:t>015</w:t>
            </w:r>
          </w:p>
        </w:tc>
        <w:tc>
          <w:tcPr>
            <w:tcW w:w="1240" w:type="dxa"/>
            <w:hideMark/>
          </w:tcPr>
          <w:p w:rsidRPr="00E92D2D" w:rsidR="00FB21D2" w:rsidP="00FB21D2" w:rsidRDefault="00FB21D2">
            <w:pPr>
              <w:rPr>
                <w:rFonts w:cs="Arial"/>
                <w:color w:val="000000"/>
                <w:sz w:val="18"/>
                <w:szCs w:val="18"/>
              </w:rPr>
            </w:pPr>
            <w:r w:rsidRPr="00E92D2D">
              <w:rPr>
                <w:rFonts w:cs="Arial"/>
                <w:color w:val="000000"/>
                <w:sz w:val="18"/>
                <w:szCs w:val="18"/>
              </w:rPr>
              <w:t>Home Health Services - Intermittent and Part-time Nursing Services Provided by a Home Health Agency</w:t>
            </w:r>
          </w:p>
        </w:tc>
        <w:tc>
          <w:tcPr>
            <w:tcW w:w="2831" w:type="dxa"/>
            <w:hideMark/>
          </w:tcPr>
          <w:p w:rsidRPr="00E92D2D" w:rsidR="00FB21D2" w:rsidP="00FB21D2" w:rsidRDefault="00FB21D2">
            <w:pPr>
              <w:rPr>
                <w:rFonts w:cs="Arial"/>
                <w:color w:val="000000"/>
                <w:sz w:val="18"/>
                <w:szCs w:val="18"/>
              </w:rPr>
            </w:pPr>
            <w:r w:rsidRPr="00E92D2D">
              <w:rPr>
                <w:rFonts w:cs="Arial"/>
                <w:color w:val="000000"/>
                <w:sz w:val="18"/>
                <w:szCs w:val="18"/>
              </w:rPr>
              <w:t>Nursing service that is provided on a part-time or intermittent basis by a home health agency or in the absence of an agency in the area, by a registered nurse.</w:t>
            </w:r>
          </w:p>
        </w:tc>
        <w:tc>
          <w:tcPr>
            <w:tcW w:w="1437" w:type="dxa"/>
            <w:hideMark/>
          </w:tcPr>
          <w:p w:rsidRPr="00E92D2D" w:rsidR="00FB21D2" w:rsidP="00FB21D2" w:rsidRDefault="00FB21D2">
            <w:pPr>
              <w:jc w:val="center"/>
              <w:rPr>
                <w:rFonts w:cs="Arial"/>
                <w:color w:val="000000"/>
                <w:sz w:val="18"/>
                <w:szCs w:val="18"/>
              </w:rPr>
            </w:pPr>
            <w:r w:rsidRPr="00E92D2D">
              <w:rPr>
                <w:rFonts w:cs="Arial"/>
                <w:color w:val="000000"/>
                <w:sz w:val="18"/>
                <w:szCs w:val="18"/>
              </w:rPr>
              <w:t>Mandatory</w:t>
            </w:r>
          </w:p>
        </w:tc>
        <w:tc>
          <w:tcPr>
            <w:tcW w:w="1102" w:type="dxa"/>
            <w:hideMark/>
          </w:tcPr>
          <w:p w:rsidRPr="00E92D2D" w:rsidR="00FB21D2" w:rsidP="00FB21D2" w:rsidRDefault="00FB21D2">
            <w:pPr>
              <w:jc w:val="center"/>
              <w:rPr>
                <w:rFonts w:cs="Arial"/>
                <w:color w:val="000000"/>
                <w:sz w:val="18"/>
                <w:szCs w:val="18"/>
              </w:rPr>
            </w:pPr>
            <w:r w:rsidRPr="00E92D2D">
              <w:rPr>
                <w:rFonts w:cs="Arial"/>
                <w:color w:val="000000"/>
                <w:sz w:val="18"/>
                <w:szCs w:val="18"/>
              </w:rPr>
              <w:t>Ambulatory</w:t>
            </w:r>
          </w:p>
        </w:tc>
        <w:tc>
          <w:tcPr>
            <w:tcW w:w="940" w:type="dxa"/>
            <w:hideMark/>
          </w:tcPr>
          <w:p w:rsidRPr="00E92D2D" w:rsidR="00FB21D2" w:rsidP="00FB21D2" w:rsidRDefault="00FB21D2">
            <w:pPr>
              <w:jc w:val="center"/>
              <w:rPr>
                <w:rFonts w:cs="Arial"/>
                <w:color w:val="000000"/>
                <w:sz w:val="18"/>
                <w:szCs w:val="18"/>
              </w:rPr>
            </w:pPr>
            <w:r w:rsidRPr="00E92D2D">
              <w:rPr>
                <w:rFonts w:cs="Arial"/>
                <w:color w:val="000000"/>
                <w:sz w:val="18"/>
                <w:szCs w:val="18"/>
              </w:rPr>
              <w:t>Yes</w:t>
            </w:r>
          </w:p>
        </w:tc>
        <w:tc>
          <w:tcPr>
            <w:tcW w:w="1239" w:type="dxa"/>
            <w:hideMark/>
          </w:tcPr>
          <w:p w:rsidRPr="00E92D2D" w:rsidR="00FB21D2" w:rsidP="00FB21D2" w:rsidRDefault="00FB21D2">
            <w:pPr>
              <w:rPr>
                <w:rFonts w:cs="Arial"/>
                <w:color w:val="000000"/>
                <w:sz w:val="18"/>
                <w:szCs w:val="18"/>
              </w:rPr>
            </w:pPr>
            <w:r w:rsidRPr="00E92D2D">
              <w:rPr>
                <w:rFonts w:cs="Arial"/>
                <w:color w:val="000000"/>
                <w:sz w:val="18"/>
                <w:szCs w:val="18"/>
              </w:rPr>
              <w:t>1905(a)(7), 440.70(b)(1), 441.15</w:t>
            </w:r>
          </w:p>
        </w:tc>
      </w:tr>
      <w:tr w:rsidRPr="00E92D2D" w:rsidR="00FB21D2" w:rsidTr="003B74DF">
        <w:trPr>
          <w:cantSplit/>
          <w:trHeight w:val="1680"/>
        </w:trPr>
        <w:tc>
          <w:tcPr>
            <w:tcW w:w="694" w:type="dxa"/>
            <w:hideMark/>
          </w:tcPr>
          <w:p w:rsidRPr="00E92D2D" w:rsidR="00FB21D2" w:rsidP="00FB21D2" w:rsidRDefault="00FB21D2">
            <w:pPr>
              <w:jc w:val="center"/>
              <w:rPr>
                <w:rFonts w:cs="Arial"/>
                <w:color w:val="000000"/>
                <w:sz w:val="18"/>
                <w:szCs w:val="18"/>
              </w:rPr>
            </w:pPr>
            <w:r w:rsidRPr="00E92D2D">
              <w:rPr>
                <w:rFonts w:cs="Arial"/>
                <w:color w:val="000000"/>
                <w:sz w:val="18"/>
                <w:szCs w:val="18"/>
              </w:rPr>
              <w:t>016</w:t>
            </w:r>
          </w:p>
        </w:tc>
        <w:tc>
          <w:tcPr>
            <w:tcW w:w="1240" w:type="dxa"/>
            <w:hideMark/>
          </w:tcPr>
          <w:p w:rsidRPr="00E92D2D" w:rsidR="00FB21D2" w:rsidP="00FB21D2" w:rsidRDefault="00FB21D2">
            <w:pPr>
              <w:rPr>
                <w:rFonts w:cs="Arial"/>
                <w:color w:val="000000"/>
                <w:sz w:val="18"/>
                <w:szCs w:val="18"/>
              </w:rPr>
            </w:pPr>
            <w:r w:rsidRPr="00E92D2D">
              <w:rPr>
                <w:rFonts w:cs="Arial"/>
                <w:color w:val="000000"/>
                <w:sz w:val="18"/>
                <w:szCs w:val="18"/>
              </w:rPr>
              <w:t>Home Health Services - Home Health Aide Services Provided by a Home Health Agency</w:t>
            </w:r>
          </w:p>
        </w:tc>
        <w:tc>
          <w:tcPr>
            <w:tcW w:w="2831" w:type="dxa"/>
            <w:hideMark/>
          </w:tcPr>
          <w:p w:rsidRPr="00E92D2D" w:rsidR="00FB21D2" w:rsidP="00FB21D2" w:rsidRDefault="00FB21D2">
            <w:pPr>
              <w:rPr>
                <w:rFonts w:cs="Arial"/>
                <w:color w:val="000000"/>
                <w:sz w:val="18"/>
                <w:szCs w:val="18"/>
              </w:rPr>
            </w:pPr>
            <w:r w:rsidRPr="00E92D2D">
              <w:rPr>
                <w:rFonts w:cs="Arial"/>
                <w:color w:val="000000"/>
                <w:sz w:val="18"/>
                <w:szCs w:val="18"/>
              </w:rPr>
              <w:t>Home health aide services provided by a home health agency.</w:t>
            </w:r>
          </w:p>
        </w:tc>
        <w:tc>
          <w:tcPr>
            <w:tcW w:w="1437" w:type="dxa"/>
            <w:hideMark/>
          </w:tcPr>
          <w:p w:rsidRPr="00E92D2D" w:rsidR="00FB21D2" w:rsidP="00FB21D2" w:rsidRDefault="00FB21D2">
            <w:pPr>
              <w:rPr>
                <w:rFonts w:cs="Arial"/>
                <w:color w:val="000000"/>
                <w:sz w:val="18"/>
                <w:szCs w:val="18"/>
              </w:rPr>
            </w:pPr>
            <w:r w:rsidRPr="00E92D2D">
              <w:rPr>
                <w:rFonts w:cs="Arial"/>
                <w:color w:val="000000"/>
                <w:sz w:val="18"/>
                <w:szCs w:val="18"/>
              </w:rPr>
              <w:t>Mandatory</w:t>
            </w:r>
          </w:p>
        </w:tc>
        <w:tc>
          <w:tcPr>
            <w:tcW w:w="1102" w:type="dxa"/>
            <w:hideMark/>
          </w:tcPr>
          <w:p w:rsidRPr="00E92D2D" w:rsidR="00FB21D2" w:rsidP="00FB21D2" w:rsidRDefault="00FB21D2">
            <w:pPr>
              <w:jc w:val="center"/>
              <w:rPr>
                <w:rFonts w:cs="Arial"/>
                <w:color w:val="000000"/>
                <w:sz w:val="18"/>
                <w:szCs w:val="18"/>
              </w:rPr>
            </w:pPr>
            <w:r w:rsidRPr="00E92D2D">
              <w:rPr>
                <w:rFonts w:cs="Arial"/>
                <w:color w:val="000000"/>
                <w:sz w:val="18"/>
                <w:szCs w:val="18"/>
              </w:rPr>
              <w:t>Ambulatory</w:t>
            </w:r>
          </w:p>
        </w:tc>
        <w:tc>
          <w:tcPr>
            <w:tcW w:w="940" w:type="dxa"/>
            <w:hideMark/>
          </w:tcPr>
          <w:p w:rsidRPr="00E92D2D" w:rsidR="00FB21D2" w:rsidP="00FB21D2" w:rsidRDefault="00FB21D2">
            <w:pPr>
              <w:jc w:val="center"/>
              <w:rPr>
                <w:rFonts w:cs="Arial"/>
                <w:color w:val="000000"/>
                <w:sz w:val="18"/>
                <w:szCs w:val="18"/>
              </w:rPr>
            </w:pPr>
            <w:r w:rsidRPr="00E92D2D">
              <w:rPr>
                <w:rFonts w:cs="Arial"/>
                <w:color w:val="000000"/>
                <w:sz w:val="18"/>
                <w:szCs w:val="18"/>
              </w:rPr>
              <w:t>Yes</w:t>
            </w:r>
          </w:p>
        </w:tc>
        <w:tc>
          <w:tcPr>
            <w:tcW w:w="1239" w:type="dxa"/>
            <w:hideMark/>
          </w:tcPr>
          <w:p w:rsidRPr="00E92D2D" w:rsidR="00FB21D2" w:rsidP="00FB21D2" w:rsidRDefault="00FB21D2">
            <w:pPr>
              <w:rPr>
                <w:rFonts w:cs="Arial"/>
                <w:color w:val="000000"/>
                <w:sz w:val="18"/>
                <w:szCs w:val="18"/>
              </w:rPr>
            </w:pPr>
            <w:r w:rsidRPr="00E92D2D">
              <w:rPr>
                <w:rFonts w:cs="Arial"/>
                <w:color w:val="000000"/>
                <w:sz w:val="18"/>
                <w:szCs w:val="18"/>
              </w:rPr>
              <w:t>1905(a)(7), 440.70(b)(2), 441.15</w:t>
            </w:r>
          </w:p>
        </w:tc>
      </w:tr>
      <w:tr w:rsidRPr="00E92D2D" w:rsidR="00FB21D2" w:rsidTr="003B74DF">
        <w:trPr>
          <w:cantSplit/>
          <w:trHeight w:val="1920"/>
        </w:trPr>
        <w:tc>
          <w:tcPr>
            <w:tcW w:w="694" w:type="dxa"/>
            <w:hideMark/>
          </w:tcPr>
          <w:p w:rsidRPr="00E92D2D" w:rsidR="00FB21D2" w:rsidP="00FB21D2" w:rsidRDefault="00FB21D2">
            <w:pPr>
              <w:jc w:val="center"/>
              <w:rPr>
                <w:rFonts w:cs="Arial"/>
                <w:color w:val="000000"/>
                <w:sz w:val="18"/>
                <w:szCs w:val="18"/>
              </w:rPr>
            </w:pPr>
            <w:r w:rsidRPr="00E92D2D">
              <w:rPr>
                <w:rFonts w:cs="Arial"/>
                <w:color w:val="000000"/>
                <w:sz w:val="18"/>
                <w:szCs w:val="18"/>
              </w:rPr>
              <w:lastRenderedPageBreak/>
              <w:t>017</w:t>
            </w:r>
          </w:p>
        </w:tc>
        <w:tc>
          <w:tcPr>
            <w:tcW w:w="1240" w:type="dxa"/>
            <w:hideMark/>
          </w:tcPr>
          <w:p w:rsidRPr="00E92D2D" w:rsidR="00FB21D2" w:rsidP="00FB21D2" w:rsidRDefault="00FB21D2">
            <w:pPr>
              <w:rPr>
                <w:rFonts w:cs="Arial"/>
                <w:color w:val="000000"/>
                <w:sz w:val="18"/>
                <w:szCs w:val="18"/>
              </w:rPr>
            </w:pPr>
            <w:r w:rsidRPr="00E92D2D">
              <w:rPr>
                <w:rFonts w:cs="Arial"/>
                <w:color w:val="000000"/>
                <w:sz w:val="18"/>
                <w:szCs w:val="18"/>
              </w:rPr>
              <w:t>Home Health Services - Medical Supplies, Equipment and Appliances Suitable for Use in the Home</w:t>
            </w:r>
          </w:p>
        </w:tc>
        <w:tc>
          <w:tcPr>
            <w:tcW w:w="2831" w:type="dxa"/>
            <w:hideMark/>
          </w:tcPr>
          <w:p w:rsidRPr="00E92D2D" w:rsidR="00FB21D2" w:rsidP="00FB21D2" w:rsidRDefault="00FB21D2">
            <w:pPr>
              <w:rPr>
                <w:rFonts w:cs="Arial"/>
                <w:color w:val="000000"/>
                <w:sz w:val="18"/>
                <w:szCs w:val="18"/>
              </w:rPr>
            </w:pPr>
            <w:r w:rsidRPr="00E92D2D">
              <w:rPr>
                <w:rFonts w:cs="Arial"/>
                <w:color w:val="000000"/>
                <w:sz w:val="18"/>
                <w:szCs w:val="18"/>
              </w:rPr>
              <w:t>Services include medical supplies, equipment and appliances suitable for use in the home.</w:t>
            </w:r>
          </w:p>
        </w:tc>
        <w:tc>
          <w:tcPr>
            <w:tcW w:w="1437" w:type="dxa"/>
            <w:hideMark/>
          </w:tcPr>
          <w:p w:rsidRPr="00E92D2D" w:rsidR="00FB21D2" w:rsidP="00FB21D2" w:rsidRDefault="00FB21D2">
            <w:pPr>
              <w:rPr>
                <w:rFonts w:cs="Arial"/>
                <w:color w:val="000000"/>
                <w:sz w:val="18"/>
                <w:szCs w:val="18"/>
              </w:rPr>
            </w:pPr>
            <w:r w:rsidRPr="00E92D2D">
              <w:rPr>
                <w:rFonts w:cs="Arial"/>
                <w:color w:val="000000"/>
                <w:sz w:val="18"/>
                <w:szCs w:val="18"/>
              </w:rPr>
              <w:t>Mandatory</w:t>
            </w:r>
          </w:p>
        </w:tc>
        <w:tc>
          <w:tcPr>
            <w:tcW w:w="1102" w:type="dxa"/>
            <w:hideMark/>
          </w:tcPr>
          <w:p w:rsidRPr="00E92D2D" w:rsidR="00FB21D2" w:rsidP="00FB21D2" w:rsidRDefault="00FB21D2">
            <w:pPr>
              <w:jc w:val="center"/>
              <w:rPr>
                <w:rFonts w:cs="Arial"/>
                <w:color w:val="000000"/>
                <w:sz w:val="18"/>
                <w:szCs w:val="18"/>
              </w:rPr>
            </w:pPr>
            <w:r w:rsidRPr="00E92D2D">
              <w:rPr>
                <w:rFonts w:cs="Arial"/>
                <w:color w:val="000000"/>
                <w:sz w:val="18"/>
                <w:szCs w:val="18"/>
              </w:rPr>
              <w:t>Ambulatory</w:t>
            </w:r>
          </w:p>
        </w:tc>
        <w:tc>
          <w:tcPr>
            <w:tcW w:w="940" w:type="dxa"/>
            <w:hideMark/>
          </w:tcPr>
          <w:p w:rsidRPr="00E92D2D" w:rsidR="00FB21D2" w:rsidP="00FB21D2" w:rsidRDefault="00FB21D2">
            <w:pPr>
              <w:jc w:val="center"/>
              <w:rPr>
                <w:rFonts w:cs="Arial"/>
                <w:color w:val="000000"/>
                <w:sz w:val="18"/>
                <w:szCs w:val="18"/>
              </w:rPr>
            </w:pPr>
            <w:r w:rsidRPr="00E92D2D">
              <w:rPr>
                <w:rFonts w:cs="Arial"/>
                <w:color w:val="000000"/>
                <w:sz w:val="18"/>
                <w:szCs w:val="18"/>
              </w:rPr>
              <w:t>Yes</w:t>
            </w:r>
          </w:p>
        </w:tc>
        <w:tc>
          <w:tcPr>
            <w:tcW w:w="1239" w:type="dxa"/>
            <w:hideMark/>
          </w:tcPr>
          <w:p w:rsidRPr="00E92D2D" w:rsidR="00FB21D2" w:rsidP="00FB21D2" w:rsidRDefault="00FB21D2">
            <w:pPr>
              <w:rPr>
                <w:rFonts w:cs="Arial"/>
                <w:color w:val="000000"/>
                <w:sz w:val="18"/>
                <w:szCs w:val="18"/>
              </w:rPr>
            </w:pPr>
            <w:r w:rsidRPr="00E92D2D">
              <w:rPr>
                <w:rFonts w:cs="Arial"/>
                <w:color w:val="000000"/>
                <w:sz w:val="18"/>
                <w:szCs w:val="18"/>
              </w:rPr>
              <w:t>1905(a)(7), 440.70(b)(3), 441.15</w:t>
            </w:r>
          </w:p>
        </w:tc>
      </w:tr>
    </w:tbl>
    <w:p w:rsidR="00FB21D2" w:rsidP="00FB21D2" w:rsidRDefault="00FB21D2">
      <w:pPr>
        <w:rPr>
          <w:rFonts w:cs="Arial"/>
          <w:b/>
          <w:bCs/>
          <w:color w:val="000000"/>
          <w:sz w:val="18"/>
          <w:szCs w:val="18"/>
        </w:rPr>
      </w:pPr>
      <w:r w:rsidRPr="00E92D2D">
        <w:rPr>
          <w:rFonts w:cs="Arial"/>
          <w:b/>
          <w:bCs/>
          <w:color w:val="000000"/>
          <w:sz w:val="18"/>
          <w:szCs w:val="18"/>
        </w:rPr>
        <w:t>Mandatory Benefits for Categorically Needy (Mandatory and Options for Coverage) Individuals and Optional Benefits for Medically Needy Individuals</w:t>
      </w:r>
    </w:p>
    <w:tbl>
      <w:tblPr>
        <w:tblStyle w:val="TableGrid3"/>
        <w:tblW w:w="9625" w:type="dxa"/>
        <w:tblLayout w:type="fixed"/>
        <w:tblLook w:val="00A0" w:firstRow="1" w:lastRow="0" w:firstColumn="1" w:lastColumn="0" w:noHBand="0" w:noVBand="0"/>
        <w:tblCaption w:val="Optional Benefits for Categorically Needy (Mandatory and Options for Coverage) and Medically Needy Individuals"/>
        <w:tblDescription w:val="This table displays benefit types"/>
      </w:tblPr>
      <w:tblGrid>
        <w:gridCol w:w="706"/>
        <w:gridCol w:w="1330"/>
        <w:gridCol w:w="2729"/>
        <w:gridCol w:w="1414"/>
        <w:gridCol w:w="1106"/>
        <w:gridCol w:w="990"/>
        <w:gridCol w:w="1350"/>
      </w:tblGrid>
      <w:tr w:rsidRPr="00E92D2D" w:rsidR="00FB21D2" w:rsidTr="003B74DF">
        <w:trPr>
          <w:cantSplit/>
          <w:trHeight w:val="480"/>
          <w:tblHeader/>
        </w:trPr>
        <w:tc>
          <w:tcPr>
            <w:tcW w:w="706" w:type="dxa"/>
            <w:shd w:val="clear" w:color="auto" w:fill="92D050"/>
            <w:hideMark/>
          </w:tcPr>
          <w:p w:rsidRPr="00E92D2D" w:rsidR="00FB21D2" w:rsidP="00FB21D2" w:rsidRDefault="00FB21D2">
            <w:pPr>
              <w:jc w:val="center"/>
              <w:rPr>
                <w:rFonts w:cs="Arial"/>
                <w:b/>
                <w:bCs/>
                <w:color w:val="000000"/>
                <w:sz w:val="18"/>
                <w:szCs w:val="18"/>
              </w:rPr>
            </w:pPr>
            <w:r w:rsidRPr="00E92D2D">
              <w:rPr>
                <w:rFonts w:cs="Arial"/>
                <w:b/>
                <w:bCs/>
                <w:color w:val="000000"/>
                <w:sz w:val="18"/>
                <w:szCs w:val="18"/>
              </w:rPr>
              <w:t>Code Value</w:t>
            </w:r>
          </w:p>
        </w:tc>
        <w:tc>
          <w:tcPr>
            <w:tcW w:w="1330" w:type="dxa"/>
            <w:shd w:val="clear" w:color="auto" w:fill="92D050"/>
            <w:noWrap/>
            <w:hideMark/>
          </w:tcPr>
          <w:p w:rsidRPr="00E92D2D" w:rsidR="00FB21D2" w:rsidP="00FB21D2" w:rsidRDefault="00FB21D2">
            <w:pPr>
              <w:rPr>
                <w:rFonts w:cs="Arial"/>
                <w:b/>
                <w:bCs/>
                <w:color w:val="000000"/>
                <w:sz w:val="18"/>
                <w:szCs w:val="18"/>
              </w:rPr>
            </w:pPr>
            <w:r w:rsidRPr="00E92D2D">
              <w:rPr>
                <w:rFonts w:cs="Arial"/>
                <w:b/>
                <w:bCs/>
                <w:color w:val="000000"/>
                <w:sz w:val="18"/>
                <w:szCs w:val="18"/>
              </w:rPr>
              <w:t>Benefit</w:t>
            </w:r>
          </w:p>
        </w:tc>
        <w:tc>
          <w:tcPr>
            <w:tcW w:w="2729" w:type="dxa"/>
            <w:shd w:val="clear" w:color="auto" w:fill="92D050"/>
            <w:hideMark/>
          </w:tcPr>
          <w:p w:rsidRPr="00E92D2D" w:rsidR="00FB21D2" w:rsidP="00FB21D2" w:rsidRDefault="00FB21D2">
            <w:pPr>
              <w:rPr>
                <w:rFonts w:cs="Arial"/>
                <w:b/>
                <w:bCs/>
                <w:color w:val="000000"/>
                <w:sz w:val="18"/>
                <w:szCs w:val="18"/>
              </w:rPr>
            </w:pPr>
            <w:r w:rsidRPr="00E92D2D">
              <w:rPr>
                <w:rFonts w:cs="Arial"/>
                <w:b/>
                <w:bCs/>
                <w:color w:val="000000"/>
                <w:sz w:val="18"/>
                <w:szCs w:val="18"/>
              </w:rPr>
              <w:t>Short Description</w:t>
            </w:r>
          </w:p>
        </w:tc>
        <w:tc>
          <w:tcPr>
            <w:tcW w:w="1414" w:type="dxa"/>
            <w:shd w:val="clear" w:color="auto" w:fill="92D050"/>
            <w:noWrap/>
            <w:hideMark/>
          </w:tcPr>
          <w:p w:rsidRPr="00E92D2D" w:rsidR="00FB21D2" w:rsidP="00FB21D2" w:rsidRDefault="00FB21D2">
            <w:pPr>
              <w:rPr>
                <w:rFonts w:cs="Arial"/>
                <w:b/>
                <w:bCs/>
                <w:color w:val="000000"/>
                <w:sz w:val="18"/>
                <w:szCs w:val="18"/>
              </w:rPr>
            </w:pPr>
            <w:r w:rsidRPr="00E92D2D">
              <w:rPr>
                <w:rFonts w:cs="Arial"/>
                <w:b/>
                <w:bCs/>
                <w:color w:val="000000"/>
                <w:sz w:val="18"/>
                <w:szCs w:val="18"/>
              </w:rPr>
              <w:t>Category</w:t>
            </w:r>
          </w:p>
        </w:tc>
        <w:tc>
          <w:tcPr>
            <w:tcW w:w="1106" w:type="dxa"/>
            <w:shd w:val="clear" w:color="auto" w:fill="92D050"/>
            <w:noWrap/>
            <w:hideMark/>
          </w:tcPr>
          <w:p w:rsidRPr="00E92D2D" w:rsidR="00FB21D2" w:rsidP="00FB21D2" w:rsidRDefault="00FB21D2">
            <w:pPr>
              <w:jc w:val="center"/>
              <w:rPr>
                <w:rFonts w:cs="Arial"/>
                <w:b/>
                <w:bCs/>
                <w:color w:val="000000"/>
                <w:sz w:val="18"/>
                <w:szCs w:val="18"/>
              </w:rPr>
            </w:pPr>
            <w:r w:rsidRPr="00E92D2D">
              <w:rPr>
                <w:rFonts w:cs="Arial"/>
                <w:b/>
                <w:bCs/>
                <w:color w:val="000000"/>
                <w:sz w:val="18"/>
                <w:szCs w:val="18"/>
              </w:rPr>
              <w:t>Type of Care</w:t>
            </w:r>
          </w:p>
        </w:tc>
        <w:tc>
          <w:tcPr>
            <w:tcW w:w="990" w:type="dxa"/>
            <w:shd w:val="clear" w:color="auto" w:fill="92D050"/>
            <w:hideMark/>
          </w:tcPr>
          <w:p w:rsidRPr="00E92D2D" w:rsidR="00FB21D2" w:rsidP="00FB21D2" w:rsidRDefault="00FB21D2">
            <w:pPr>
              <w:jc w:val="center"/>
              <w:rPr>
                <w:rFonts w:cs="Arial"/>
                <w:b/>
                <w:bCs/>
                <w:color w:val="000000"/>
                <w:sz w:val="18"/>
                <w:szCs w:val="18"/>
              </w:rPr>
            </w:pPr>
            <w:r w:rsidRPr="00E92D2D">
              <w:rPr>
                <w:rFonts w:cs="Arial"/>
                <w:b/>
                <w:bCs/>
                <w:color w:val="000000"/>
                <w:sz w:val="18"/>
                <w:szCs w:val="18"/>
              </w:rPr>
              <w:t>Long Term Care*</w:t>
            </w:r>
          </w:p>
        </w:tc>
        <w:tc>
          <w:tcPr>
            <w:tcW w:w="1350" w:type="dxa"/>
            <w:shd w:val="clear" w:color="auto" w:fill="92D050"/>
            <w:hideMark/>
          </w:tcPr>
          <w:p w:rsidRPr="00E92D2D" w:rsidR="00FB21D2" w:rsidP="00FB21D2" w:rsidRDefault="00FB21D2">
            <w:pPr>
              <w:jc w:val="center"/>
              <w:rPr>
                <w:rFonts w:cs="Arial"/>
                <w:b/>
                <w:bCs/>
                <w:color w:val="000000"/>
                <w:sz w:val="18"/>
                <w:szCs w:val="18"/>
              </w:rPr>
            </w:pPr>
            <w:r w:rsidRPr="00E92D2D">
              <w:rPr>
                <w:rFonts w:cs="Arial"/>
                <w:b/>
                <w:bCs/>
                <w:color w:val="000000"/>
                <w:sz w:val="18"/>
                <w:szCs w:val="18"/>
              </w:rPr>
              <w:t>Citations (Act and 42 CFR)</w:t>
            </w:r>
          </w:p>
        </w:tc>
      </w:tr>
      <w:tr w:rsidRPr="00E92D2D" w:rsidR="00FB21D2" w:rsidTr="003B74DF">
        <w:trPr>
          <w:cantSplit/>
          <w:trHeight w:val="1680"/>
        </w:trPr>
        <w:tc>
          <w:tcPr>
            <w:tcW w:w="706" w:type="dxa"/>
            <w:hideMark/>
          </w:tcPr>
          <w:p w:rsidRPr="00E92D2D" w:rsidR="00FB21D2" w:rsidP="00FB21D2" w:rsidRDefault="00FB21D2">
            <w:pPr>
              <w:jc w:val="center"/>
              <w:rPr>
                <w:rFonts w:cs="Arial"/>
                <w:color w:val="000000"/>
                <w:sz w:val="18"/>
                <w:szCs w:val="18"/>
              </w:rPr>
            </w:pPr>
            <w:r w:rsidRPr="00E92D2D">
              <w:rPr>
                <w:rFonts w:cs="Arial"/>
                <w:color w:val="000000"/>
                <w:sz w:val="18"/>
                <w:szCs w:val="18"/>
              </w:rPr>
              <w:t>018</w:t>
            </w:r>
          </w:p>
        </w:tc>
        <w:tc>
          <w:tcPr>
            <w:tcW w:w="1330" w:type="dxa"/>
            <w:hideMark/>
          </w:tcPr>
          <w:p w:rsidRPr="00E92D2D" w:rsidR="00FB21D2" w:rsidP="00FB21D2" w:rsidRDefault="00FB21D2">
            <w:pPr>
              <w:rPr>
                <w:rFonts w:cs="Arial"/>
                <w:color w:val="000000"/>
                <w:sz w:val="18"/>
                <w:szCs w:val="18"/>
              </w:rPr>
            </w:pPr>
            <w:r w:rsidRPr="00E92D2D">
              <w:rPr>
                <w:rFonts w:cs="Arial"/>
                <w:color w:val="000000"/>
                <w:sz w:val="18"/>
                <w:szCs w:val="18"/>
              </w:rPr>
              <w:t>Medical Care and Any Type of Remedial Care Recognized Under State Law - Podiatrist Services</w:t>
            </w:r>
          </w:p>
        </w:tc>
        <w:tc>
          <w:tcPr>
            <w:tcW w:w="2729" w:type="dxa"/>
            <w:hideMark/>
          </w:tcPr>
          <w:p w:rsidRPr="00E92D2D" w:rsidR="00FB21D2" w:rsidP="00FB21D2" w:rsidRDefault="00FB21D2">
            <w:pPr>
              <w:rPr>
                <w:rFonts w:cs="Arial"/>
                <w:color w:val="000000"/>
                <w:sz w:val="18"/>
                <w:szCs w:val="18"/>
              </w:rPr>
            </w:pPr>
            <w:r w:rsidRPr="00E92D2D">
              <w:rPr>
                <w:rFonts w:cs="Arial"/>
                <w:color w:val="000000"/>
                <w:sz w:val="18"/>
                <w:szCs w:val="18"/>
              </w:rPr>
              <w:t>Medical or remedial care or services provided by licensed podiatrists within the scope of practice as defined under state law.</w:t>
            </w:r>
          </w:p>
        </w:tc>
        <w:tc>
          <w:tcPr>
            <w:tcW w:w="1414" w:type="dxa"/>
            <w:noWrap/>
            <w:hideMark/>
          </w:tcPr>
          <w:p w:rsidRPr="00E92D2D" w:rsidR="00FB21D2" w:rsidP="00FB21D2" w:rsidRDefault="00FB21D2">
            <w:pPr>
              <w:rPr>
                <w:rFonts w:cs="Arial"/>
                <w:color w:val="000000"/>
                <w:sz w:val="18"/>
                <w:szCs w:val="18"/>
              </w:rPr>
            </w:pPr>
            <w:r w:rsidRPr="00E92D2D">
              <w:rPr>
                <w:rFonts w:cs="Arial"/>
                <w:color w:val="000000"/>
                <w:sz w:val="18"/>
                <w:szCs w:val="18"/>
              </w:rPr>
              <w:t>Optional</w:t>
            </w:r>
          </w:p>
        </w:tc>
        <w:tc>
          <w:tcPr>
            <w:tcW w:w="1106" w:type="dxa"/>
            <w:noWrap/>
            <w:hideMark/>
          </w:tcPr>
          <w:p w:rsidRPr="00E92D2D" w:rsidR="00FB21D2" w:rsidP="00FB21D2" w:rsidRDefault="00FB21D2">
            <w:pPr>
              <w:jc w:val="center"/>
              <w:rPr>
                <w:rFonts w:cs="Arial"/>
                <w:color w:val="000000"/>
                <w:sz w:val="18"/>
                <w:szCs w:val="18"/>
              </w:rPr>
            </w:pPr>
            <w:r w:rsidRPr="00E92D2D">
              <w:rPr>
                <w:rFonts w:cs="Arial"/>
                <w:color w:val="000000"/>
                <w:sz w:val="18"/>
                <w:szCs w:val="18"/>
              </w:rPr>
              <w:t>Ambulatory</w:t>
            </w:r>
          </w:p>
        </w:tc>
        <w:tc>
          <w:tcPr>
            <w:tcW w:w="990" w:type="dxa"/>
            <w:noWrap/>
            <w:hideMark/>
          </w:tcPr>
          <w:p w:rsidRPr="00E92D2D" w:rsidR="00FB21D2" w:rsidP="00FB21D2" w:rsidRDefault="00FB21D2">
            <w:pPr>
              <w:jc w:val="center"/>
              <w:rPr>
                <w:rFonts w:cs="Arial"/>
                <w:color w:val="000000"/>
                <w:sz w:val="18"/>
                <w:szCs w:val="18"/>
              </w:rPr>
            </w:pPr>
            <w:r w:rsidRPr="00E92D2D">
              <w:rPr>
                <w:rFonts w:cs="Arial"/>
                <w:color w:val="000000"/>
                <w:sz w:val="18"/>
                <w:szCs w:val="18"/>
              </w:rPr>
              <w:t>No</w:t>
            </w:r>
          </w:p>
        </w:tc>
        <w:tc>
          <w:tcPr>
            <w:tcW w:w="1350" w:type="dxa"/>
            <w:hideMark/>
          </w:tcPr>
          <w:p w:rsidRPr="00E92D2D" w:rsidR="00FB21D2" w:rsidP="00FB21D2" w:rsidRDefault="00FB21D2">
            <w:pPr>
              <w:rPr>
                <w:rFonts w:cs="Arial"/>
                <w:color w:val="000000"/>
                <w:sz w:val="18"/>
                <w:szCs w:val="18"/>
              </w:rPr>
            </w:pPr>
            <w:r w:rsidRPr="00E92D2D">
              <w:rPr>
                <w:rFonts w:cs="Arial"/>
                <w:color w:val="000000"/>
                <w:sz w:val="18"/>
                <w:szCs w:val="18"/>
              </w:rPr>
              <w:t>1905(a)(6), 440.60</w:t>
            </w:r>
          </w:p>
        </w:tc>
      </w:tr>
      <w:tr w:rsidRPr="00E92D2D" w:rsidR="00FB21D2" w:rsidTr="003B74DF">
        <w:trPr>
          <w:cantSplit/>
          <w:trHeight w:val="1680"/>
        </w:trPr>
        <w:tc>
          <w:tcPr>
            <w:tcW w:w="706" w:type="dxa"/>
            <w:hideMark/>
          </w:tcPr>
          <w:p w:rsidRPr="00E92D2D" w:rsidR="00FB21D2" w:rsidP="00FB21D2" w:rsidRDefault="00FB21D2">
            <w:pPr>
              <w:jc w:val="center"/>
              <w:rPr>
                <w:rFonts w:cs="Arial"/>
                <w:color w:val="000000"/>
                <w:sz w:val="18"/>
                <w:szCs w:val="18"/>
              </w:rPr>
            </w:pPr>
            <w:r w:rsidRPr="00E92D2D">
              <w:rPr>
                <w:rFonts w:cs="Arial"/>
                <w:color w:val="000000"/>
                <w:sz w:val="18"/>
                <w:szCs w:val="18"/>
              </w:rPr>
              <w:t>019</w:t>
            </w:r>
          </w:p>
        </w:tc>
        <w:tc>
          <w:tcPr>
            <w:tcW w:w="1330" w:type="dxa"/>
            <w:hideMark/>
          </w:tcPr>
          <w:p w:rsidRPr="00E92D2D" w:rsidR="00FB21D2" w:rsidP="00FB21D2" w:rsidRDefault="00FB21D2">
            <w:pPr>
              <w:rPr>
                <w:rFonts w:cs="Arial"/>
                <w:color w:val="000000"/>
                <w:sz w:val="18"/>
                <w:szCs w:val="18"/>
              </w:rPr>
            </w:pPr>
            <w:r w:rsidRPr="00E92D2D">
              <w:rPr>
                <w:rFonts w:cs="Arial"/>
                <w:color w:val="000000"/>
                <w:sz w:val="18"/>
                <w:szCs w:val="18"/>
              </w:rPr>
              <w:t>Medical Care and Any Type of Remedial Care Recognized Under State Law - Optometrist Services</w:t>
            </w:r>
          </w:p>
        </w:tc>
        <w:tc>
          <w:tcPr>
            <w:tcW w:w="2729" w:type="dxa"/>
            <w:hideMark/>
          </w:tcPr>
          <w:p w:rsidRPr="00E92D2D" w:rsidR="00FB21D2" w:rsidP="00FB21D2" w:rsidRDefault="00FB21D2">
            <w:pPr>
              <w:rPr>
                <w:rFonts w:cs="Arial"/>
                <w:color w:val="000000"/>
                <w:sz w:val="18"/>
                <w:szCs w:val="18"/>
              </w:rPr>
            </w:pPr>
            <w:r w:rsidRPr="00E92D2D">
              <w:rPr>
                <w:rFonts w:cs="Arial"/>
                <w:color w:val="000000"/>
                <w:sz w:val="18"/>
                <w:szCs w:val="18"/>
              </w:rPr>
              <w:t>Medical or remedial care or services provided by licensed optometrists within the scope of practice as defined under state law</w:t>
            </w:r>
          </w:p>
        </w:tc>
        <w:tc>
          <w:tcPr>
            <w:tcW w:w="1414" w:type="dxa"/>
            <w:noWrap/>
            <w:hideMark/>
          </w:tcPr>
          <w:p w:rsidRPr="00E92D2D" w:rsidR="00FB21D2" w:rsidP="00FB21D2" w:rsidRDefault="00FB21D2">
            <w:pPr>
              <w:rPr>
                <w:rFonts w:cs="Arial"/>
                <w:color w:val="000000"/>
                <w:sz w:val="18"/>
                <w:szCs w:val="18"/>
              </w:rPr>
            </w:pPr>
            <w:r w:rsidRPr="00E92D2D">
              <w:rPr>
                <w:rFonts w:cs="Arial"/>
                <w:color w:val="000000"/>
                <w:sz w:val="18"/>
                <w:szCs w:val="18"/>
              </w:rPr>
              <w:t>Optional</w:t>
            </w:r>
          </w:p>
        </w:tc>
        <w:tc>
          <w:tcPr>
            <w:tcW w:w="1106" w:type="dxa"/>
            <w:noWrap/>
            <w:hideMark/>
          </w:tcPr>
          <w:p w:rsidRPr="00E92D2D" w:rsidR="00FB21D2" w:rsidP="00FB21D2" w:rsidRDefault="00FB21D2">
            <w:pPr>
              <w:jc w:val="center"/>
              <w:rPr>
                <w:rFonts w:cs="Arial"/>
                <w:color w:val="000000"/>
                <w:sz w:val="18"/>
                <w:szCs w:val="18"/>
              </w:rPr>
            </w:pPr>
            <w:r w:rsidRPr="00E92D2D">
              <w:rPr>
                <w:rFonts w:cs="Arial"/>
                <w:color w:val="000000"/>
                <w:sz w:val="18"/>
                <w:szCs w:val="18"/>
              </w:rPr>
              <w:t>Ambulatory</w:t>
            </w:r>
          </w:p>
        </w:tc>
        <w:tc>
          <w:tcPr>
            <w:tcW w:w="990" w:type="dxa"/>
            <w:noWrap/>
            <w:hideMark/>
          </w:tcPr>
          <w:p w:rsidRPr="00E92D2D" w:rsidR="00FB21D2" w:rsidP="00FB21D2" w:rsidRDefault="00FB21D2">
            <w:pPr>
              <w:jc w:val="center"/>
              <w:rPr>
                <w:rFonts w:cs="Arial"/>
                <w:color w:val="000000"/>
                <w:sz w:val="18"/>
                <w:szCs w:val="18"/>
              </w:rPr>
            </w:pPr>
            <w:r w:rsidRPr="00E92D2D">
              <w:rPr>
                <w:rFonts w:cs="Arial"/>
                <w:color w:val="000000"/>
                <w:sz w:val="18"/>
                <w:szCs w:val="18"/>
              </w:rPr>
              <w:t>No</w:t>
            </w:r>
          </w:p>
        </w:tc>
        <w:tc>
          <w:tcPr>
            <w:tcW w:w="1350" w:type="dxa"/>
            <w:hideMark/>
          </w:tcPr>
          <w:p w:rsidRPr="00E92D2D" w:rsidR="00FB21D2" w:rsidP="00FB21D2" w:rsidRDefault="00FB21D2">
            <w:pPr>
              <w:rPr>
                <w:rFonts w:cs="Arial"/>
                <w:color w:val="000000"/>
                <w:sz w:val="18"/>
                <w:szCs w:val="18"/>
              </w:rPr>
            </w:pPr>
            <w:r w:rsidRPr="00E92D2D">
              <w:rPr>
                <w:rFonts w:cs="Arial"/>
                <w:color w:val="000000"/>
                <w:sz w:val="18"/>
                <w:szCs w:val="18"/>
              </w:rPr>
              <w:t>1905(a)(6), 440.60</w:t>
            </w:r>
          </w:p>
        </w:tc>
      </w:tr>
      <w:tr w:rsidRPr="00E92D2D" w:rsidR="00FB21D2" w:rsidTr="003B74DF">
        <w:trPr>
          <w:cantSplit/>
          <w:trHeight w:val="1920"/>
        </w:trPr>
        <w:tc>
          <w:tcPr>
            <w:tcW w:w="706" w:type="dxa"/>
            <w:hideMark/>
          </w:tcPr>
          <w:p w:rsidRPr="00E92D2D" w:rsidR="00FB21D2" w:rsidP="00FB21D2" w:rsidRDefault="00FB21D2">
            <w:pPr>
              <w:jc w:val="center"/>
              <w:rPr>
                <w:rFonts w:cs="Arial"/>
                <w:color w:val="000000"/>
                <w:sz w:val="18"/>
                <w:szCs w:val="18"/>
              </w:rPr>
            </w:pPr>
            <w:r w:rsidRPr="00E92D2D">
              <w:rPr>
                <w:rFonts w:cs="Arial"/>
                <w:color w:val="000000"/>
                <w:sz w:val="18"/>
                <w:szCs w:val="18"/>
              </w:rPr>
              <w:t>020</w:t>
            </w:r>
          </w:p>
        </w:tc>
        <w:tc>
          <w:tcPr>
            <w:tcW w:w="1330" w:type="dxa"/>
            <w:hideMark/>
          </w:tcPr>
          <w:p w:rsidRPr="00E92D2D" w:rsidR="00FB21D2" w:rsidP="00FB21D2" w:rsidRDefault="00FB21D2">
            <w:pPr>
              <w:rPr>
                <w:rFonts w:cs="Arial"/>
                <w:color w:val="000000"/>
                <w:sz w:val="18"/>
                <w:szCs w:val="18"/>
              </w:rPr>
            </w:pPr>
            <w:r w:rsidRPr="00E92D2D">
              <w:rPr>
                <w:rFonts w:cs="Arial"/>
                <w:color w:val="000000"/>
                <w:sz w:val="18"/>
                <w:szCs w:val="18"/>
              </w:rPr>
              <w:t>Medical Care and Any Type of Remedial Care Recognized Under State Law - Chiropractors' Services</w:t>
            </w:r>
          </w:p>
        </w:tc>
        <w:tc>
          <w:tcPr>
            <w:tcW w:w="2729" w:type="dxa"/>
            <w:hideMark/>
          </w:tcPr>
          <w:p w:rsidRPr="00E92D2D" w:rsidR="00FB21D2" w:rsidP="00FB21D2" w:rsidRDefault="00FB21D2">
            <w:pPr>
              <w:rPr>
                <w:rFonts w:cs="Arial"/>
                <w:color w:val="000000"/>
                <w:sz w:val="18"/>
                <w:szCs w:val="18"/>
              </w:rPr>
            </w:pPr>
            <w:r w:rsidRPr="00E92D2D">
              <w:rPr>
                <w:rFonts w:cs="Arial"/>
                <w:color w:val="000000"/>
                <w:sz w:val="18"/>
                <w:szCs w:val="18"/>
              </w:rPr>
              <w:t>Services provided by licensed chiropractors consisting of treatment by means of manual manipulation of the spine within the scope authorized by the state to perform.</w:t>
            </w:r>
          </w:p>
        </w:tc>
        <w:tc>
          <w:tcPr>
            <w:tcW w:w="1414" w:type="dxa"/>
            <w:noWrap/>
            <w:hideMark/>
          </w:tcPr>
          <w:p w:rsidRPr="00E92D2D" w:rsidR="00FB21D2" w:rsidP="00FB21D2" w:rsidRDefault="00FB21D2">
            <w:pPr>
              <w:rPr>
                <w:rFonts w:cs="Arial"/>
                <w:color w:val="000000"/>
                <w:sz w:val="18"/>
                <w:szCs w:val="18"/>
              </w:rPr>
            </w:pPr>
            <w:r w:rsidRPr="00E92D2D">
              <w:rPr>
                <w:rFonts w:cs="Arial"/>
                <w:color w:val="000000"/>
                <w:sz w:val="18"/>
                <w:szCs w:val="18"/>
              </w:rPr>
              <w:t>Optional</w:t>
            </w:r>
          </w:p>
        </w:tc>
        <w:tc>
          <w:tcPr>
            <w:tcW w:w="1106" w:type="dxa"/>
            <w:noWrap/>
            <w:hideMark/>
          </w:tcPr>
          <w:p w:rsidRPr="00E92D2D" w:rsidR="00FB21D2" w:rsidP="00FB21D2" w:rsidRDefault="00FB21D2">
            <w:pPr>
              <w:jc w:val="center"/>
              <w:rPr>
                <w:rFonts w:cs="Arial"/>
                <w:color w:val="000000"/>
                <w:sz w:val="18"/>
                <w:szCs w:val="18"/>
              </w:rPr>
            </w:pPr>
            <w:r w:rsidRPr="00E92D2D">
              <w:rPr>
                <w:rFonts w:cs="Arial"/>
                <w:color w:val="000000"/>
                <w:sz w:val="18"/>
                <w:szCs w:val="18"/>
              </w:rPr>
              <w:t>Ambulatory</w:t>
            </w:r>
          </w:p>
        </w:tc>
        <w:tc>
          <w:tcPr>
            <w:tcW w:w="990" w:type="dxa"/>
            <w:noWrap/>
            <w:hideMark/>
          </w:tcPr>
          <w:p w:rsidRPr="00E92D2D" w:rsidR="00FB21D2" w:rsidP="00FB21D2" w:rsidRDefault="00FB21D2">
            <w:pPr>
              <w:jc w:val="center"/>
              <w:rPr>
                <w:rFonts w:cs="Arial"/>
                <w:color w:val="000000"/>
                <w:sz w:val="18"/>
                <w:szCs w:val="18"/>
              </w:rPr>
            </w:pPr>
            <w:r w:rsidRPr="00E92D2D">
              <w:rPr>
                <w:rFonts w:cs="Arial"/>
                <w:color w:val="000000"/>
                <w:sz w:val="18"/>
                <w:szCs w:val="18"/>
              </w:rPr>
              <w:t>No</w:t>
            </w:r>
          </w:p>
        </w:tc>
        <w:tc>
          <w:tcPr>
            <w:tcW w:w="1350" w:type="dxa"/>
            <w:hideMark/>
          </w:tcPr>
          <w:p w:rsidRPr="00E92D2D" w:rsidR="00FB21D2" w:rsidP="00FB21D2" w:rsidRDefault="00FB21D2">
            <w:pPr>
              <w:rPr>
                <w:rFonts w:cs="Arial"/>
                <w:color w:val="000000"/>
                <w:sz w:val="18"/>
                <w:szCs w:val="18"/>
              </w:rPr>
            </w:pPr>
            <w:r w:rsidRPr="00E92D2D">
              <w:rPr>
                <w:rFonts w:cs="Arial"/>
                <w:color w:val="000000"/>
                <w:sz w:val="18"/>
                <w:szCs w:val="18"/>
              </w:rPr>
              <w:t>1905(a)(6), 440.60</w:t>
            </w:r>
          </w:p>
        </w:tc>
      </w:tr>
      <w:tr w:rsidRPr="00E92D2D" w:rsidR="00FB21D2" w:rsidTr="003B74DF">
        <w:trPr>
          <w:cantSplit/>
          <w:trHeight w:val="1920"/>
        </w:trPr>
        <w:tc>
          <w:tcPr>
            <w:tcW w:w="706" w:type="dxa"/>
            <w:hideMark/>
          </w:tcPr>
          <w:p w:rsidRPr="00E92D2D" w:rsidR="00FB21D2" w:rsidP="00FB21D2" w:rsidRDefault="00FB21D2">
            <w:pPr>
              <w:jc w:val="center"/>
              <w:rPr>
                <w:rFonts w:cs="Arial"/>
                <w:color w:val="000000"/>
                <w:sz w:val="18"/>
                <w:szCs w:val="18"/>
              </w:rPr>
            </w:pPr>
            <w:r w:rsidRPr="00E92D2D">
              <w:rPr>
                <w:rFonts w:cs="Arial"/>
                <w:color w:val="000000"/>
                <w:sz w:val="18"/>
                <w:szCs w:val="18"/>
              </w:rPr>
              <w:lastRenderedPageBreak/>
              <w:t>021</w:t>
            </w:r>
          </w:p>
        </w:tc>
        <w:tc>
          <w:tcPr>
            <w:tcW w:w="1330" w:type="dxa"/>
            <w:hideMark/>
          </w:tcPr>
          <w:p w:rsidRPr="00E92D2D" w:rsidR="00FB21D2" w:rsidP="00FB21D2" w:rsidRDefault="00FB21D2">
            <w:pPr>
              <w:rPr>
                <w:rFonts w:cs="Arial"/>
                <w:color w:val="000000"/>
                <w:sz w:val="18"/>
                <w:szCs w:val="18"/>
              </w:rPr>
            </w:pPr>
            <w:r w:rsidRPr="00E92D2D">
              <w:rPr>
                <w:rFonts w:cs="Arial"/>
                <w:color w:val="000000"/>
                <w:sz w:val="18"/>
                <w:szCs w:val="18"/>
              </w:rPr>
              <w:t>Medical Care and Any Type of Remedial Care Recognized Under State Law - Other Licensed Practitioner Services</w:t>
            </w:r>
          </w:p>
        </w:tc>
        <w:tc>
          <w:tcPr>
            <w:tcW w:w="2729" w:type="dxa"/>
            <w:hideMark/>
          </w:tcPr>
          <w:p w:rsidRPr="00E92D2D" w:rsidR="00FB21D2" w:rsidP="00FB21D2" w:rsidRDefault="00FB21D2">
            <w:pPr>
              <w:rPr>
                <w:rFonts w:cs="Arial"/>
                <w:color w:val="000000"/>
                <w:sz w:val="18"/>
                <w:szCs w:val="18"/>
              </w:rPr>
            </w:pPr>
            <w:r w:rsidRPr="00E92D2D">
              <w:rPr>
                <w:rFonts w:cs="Arial"/>
                <w:color w:val="000000"/>
                <w:sz w:val="18"/>
                <w:szCs w:val="18"/>
              </w:rPr>
              <w:t>Medical or any other remedial care or services provided by a licensed practitioner within the scope of his/her practice as defined by state law.</w:t>
            </w:r>
          </w:p>
        </w:tc>
        <w:tc>
          <w:tcPr>
            <w:tcW w:w="1414" w:type="dxa"/>
            <w:noWrap/>
            <w:hideMark/>
          </w:tcPr>
          <w:p w:rsidRPr="00E92D2D" w:rsidR="00FB21D2" w:rsidP="00FB21D2" w:rsidRDefault="00FB21D2">
            <w:pPr>
              <w:rPr>
                <w:rFonts w:cs="Arial"/>
                <w:color w:val="000000"/>
                <w:sz w:val="18"/>
                <w:szCs w:val="18"/>
              </w:rPr>
            </w:pPr>
            <w:r w:rsidRPr="00E92D2D">
              <w:rPr>
                <w:rFonts w:cs="Arial"/>
                <w:color w:val="000000"/>
                <w:sz w:val="18"/>
                <w:szCs w:val="18"/>
              </w:rPr>
              <w:t>Optional</w:t>
            </w:r>
          </w:p>
        </w:tc>
        <w:tc>
          <w:tcPr>
            <w:tcW w:w="1106" w:type="dxa"/>
            <w:noWrap/>
            <w:hideMark/>
          </w:tcPr>
          <w:p w:rsidRPr="00E92D2D" w:rsidR="00FB21D2" w:rsidP="00FB21D2" w:rsidRDefault="00FB21D2">
            <w:pPr>
              <w:jc w:val="center"/>
              <w:rPr>
                <w:rFonts w:cs="Arial"/>
                <w:color w:val="000000"/>
                <w:sz w:val="18"/>
                <w:szCs w:val="18"/>
              </w:rPr>
            </w:pPr>
            <w:r w:rsidRPr="00E92D2D">
              <w:rPr>
                <w:rFonts w:cs="Arial"/>
                <w:color w:val="000000"/>
                <w:sz w:val="18"/>
                <w:szCs w:val="18"/>
              </w:rPr>
              <w:t>Ambulatory</w:t>
            </w:r>
          </w:p>
        </w:tc>
        <w:tc>
          <w:tcPr>
            <w:tcW w:w="990" w:type="dxa"/>
            <w:noWrap/>
            <w:hideMark/>
          </w:tcPr>
          <w:p w:rsidRPr="00E92D2D" w:rsidR="00FB21D2" w:rsidP="00FB21D2" w:rsidRDefault="00FB21D2">
            <w:pPr>
              <w:jc w:val="center"/>
              <w:rPr>
                <w:rFonts w:cs="Arial"/>
                <w:color w:val="000000"/>
                <w:sz w:val="18"/>
                <w:szCs w:val="18"/>
              </w:rPr>
            </w:pPr>
            <w:r w:rsidRPr="00E92D2D">
              <w:rPr>
                <w:rFonts w:cs="Arial"/>
                <w:color w:val="000000"/>
                <w:sz w:val="18"/>
                <w:szCs w:val="18"/>
              </w:rPr>
              <w:t>No</w:t>
            </w:r>
          </w:p>
        </w:tc>
        <w:tc>
          <w:tcPr>
            <w:tcW w:w="1350" w:type="dxa"/>
            <w:hideMark/>
          </w:tcPr>
          <w:p w:rsidRPr="00E92D2D" w:rsidR="00FB21D2" w:rsidP="00FB21D2" w:rsidRDefault="00FB21D2">
            <w:pPr>
              <w:rPr>
                <w:rFonts w:cs="Arial"/>
                <w:color w:val="000000"/>
                <w:sz w:val="18"/>
                <w:szCs w:val="18"/>
              </w:rPr>
            </w:pPr>
            <w:r w:rsidRPr="00E92D2D">
              <w:rPr>
                <w:rFonts w:cs="Arial"/>
                <w:color w:val="000000"/>
                <w:sz w:val="18"/>
                <w:szCs w:val="18"/>
              </w:rPr>
              <w:t>1905(a)(6), 440.60</w:t>
            </w:r>
          </w:p>
        </w:tc>
      </w:tr>
      <w:tr w:rsidRPr="00E92D2D" w:rsidR="00FB21D2" w:rsidTr="003B74DF">
        <w:trPr>
          <w:cantSplit/>
          <w:trHeight w:val="2640"/>
        </w:trPr>
        <w:tc>
          <w:tcPr>
            <w:tcW w:w="706" w:type="dxa"/>
            <w:hideMark/>
          </w:tcPr>
          <w:p w:rsidRPr="00E92D2D" w:rsidR="00FB21D2" w:rsidP="00FB21D2" w:rsidRDefault="00FB21D2">
            <w:pPr>
              <w:jc w:val="center"/>
              <w:rPr>
                <w:rFonts w:cs="Arial"/>
                <w:color w:val="000000"/>
                <w:sz w:val="18"/>
                <w:szCs w:val="18"/>
              </w:rPr>
            </w:pPr>
            <w:r w:rsidRPr="00E92D2D">
              <w:rPr>
                <w:rFonts w:cs="Arial"/>
                <w:color w:val="000000"/>
                <w:sz w:val="18"/>
                <w:szCs w:val="18"/>
              </w:rPr>
              <w:t>022</w:t>
            </w:r>
          </w:p>
        </w:tc>
        <w:tc>
          <w:tcPr>
            <w:tcW w:w="1330" w:type="dxa"/>
            <w:hideMark/>
          </w:tcPr>
          <w:p w:rsidRPr="00E92D2D" w:rsidR="00FB21D2" w:rsidP="00FB21D2" w:rsidRDefault="00FB21D2">
            <w:pPr>
              <w:rPr>
                <w:rFonts w:cs="Arial"/>
                <w:color w:val="000000"/>
                <w:sz w:val="18"/>
                <w:szCs w:val="18"/>
              </w:rPr>
            </w:pPr>
            <w:r w:rsidRPr="00E92D2D">
              <w:rPr>
                <w:rFonts w:cs="Arial"/>
                <w:color w:val="000000"/>
                <w:sz w:val="18"/>
                <w:szCs w:val="18"/>
              </w:rPr>
              <w:t>Home Health Services - Physical Therapy, Occupational Therapy, Speech Pathology, Audiology Provided by a Home Health Agency</w:t>
            </w:r>
          </w:p>
        </w:tc>
        <w:tc>
          <w:tcPr>
            <w:tcW w:w="2729" w:type="dxa"/>
            <w:hideMark/>
          </w:tcPr>
          <w:p w:rsidRPr="00E92D2D" w:rsidR="00FB21D2" w:rsidP="00FB21D2" w:rsidRDefault="00FB21D2">
            <w:pPr>
              <w:rPr>
                <w:rFonts w:cs="Arial"/>
                <w:color w:val="000000"/>
                <w:sz w:val="18"/>
                <w:szCs w:val="18"/>
              </w:rPr>
            </w:pPr>
            <w:r w:rsidRPr="00E92D2D">
              <w:rPr>
                <w:rFonts w:cs="Arial"/>
                <w:color w:val="000000"/>
                <w:sz w:val="18"/>
                <w:szCs w:val="18"/>
              </w:rPr>
              <w:t>Physical therapy, occupational therapy, or speech pathology and audiology services provided by a home health agency or by a facility licensed by the state to provide medical rehabilitation services.</w:t>
            </w:r>
          </w:p>
        </w:tc>
        <w:tc>
          <w:tcPr>
            <w:tcW w:w="1414" w:type="dxa"/>
            <w:noWrap/>
            <w:hideMark/>
          </w:tcPr>
          <w:p w:rsidRPr="00E92D2D" w:rsidR="00FB21D2" w:rsidP="00FB21D2" w:rsidRDefault="00FB21D2">
            <w:pPr>
              <w:rPr>
                <w:rFonts w:cs="Arial"/>
                <w:color w:val="000000"/>
                <w:sz w:val="18"/>
                <w:szCs w:val="18"/>
              </w:rPr>
            </w:pPr>
            <w:r w:rsidRPr="00E92D2D">
              <w:rPr>
                <w:rFonts w:cs="Arial"/>
                <w:color w:val="000000"/>
                <w:sz w:val="18"/>
                <w:szCs w:val="18"/>
              </w:rPr>
              <w:t>Optional</w:t>
            </w:r>
          </w:p>
        </w:tc>
        <w:tc>
          <w:tcPr>
            <w:tcW w:w="1106" w:type="dxa"/>
            <w:hideMark/>
          </w:tcPr>
          <w:p w:rsidRPr="00E92D2D" w:rsidR="00FB21D2" w:rsidP="00FB21D2" w:rsidRDefault="00FB21D2">
            <w:pPr>
              <w:jc w:val="center"/>
              <w:rPr>
                <w:rFonts w:cs="Arial"/>
                <w:color w:val="000000"/>
                <w:sz w:val="18"/>
                <w:szCs w:val="18"/>
              </w:rPr>
            </w:pPr>
            <w:r w:rsidRPr="00E92D2D">
              <w:rPr>
                <w:rFonts w:cs="Arial"/>
                <w:color w:val="000000"/>
                <w:sz w:val="18"/>
                <w:szCs w:val="18"/>
              </w:rPr>
              <w:t>Ambulatory</w:t>
            </w:r>
          </w:p>
        </w:tc>
        <w:tc>
          <w:tcPr>
            <w:tcW w:w="990" w:type="dxa"/>
            <w:hideMark/>
          </w:tcPr>
          <w:p w:rsidRPr="00E92D2D" w:rsidR="00FB21D2" w:rsidP="00FB21D2" w:rsidRDefault="00FB21D2">
            <w:pPr>
              <w:jc w:val="center"/>
              <w:rPr>
                <w:rFonts w:cs="Arial"/>
                <w:color w:val="000000"/>
                <w:sz w:val="18"/>
                <w:szCs w:val="18"/>
              </w:rPr>
            </w:pPr>
            <w:r w:rsidRPr="00E92D2D">
              <w:rPr>
                <w:rFonts w:cs="Arial"/>
                <w:color w:val="000000"/>
                <w:sz w:val="18"/>
                <w:szCs w:val="18"/>
              </w:rPr>
              <w:t>Yes</w:t>
            </w:r>
          </w:p>
        </w:tc>
        <w:tc>
          <w:tcPr>
            <w:tcW w:w="1350" w:type="dxa"/>
            <w:hideMark/>
          </w:tcPr>
          <w:p w:rsidRPr="00E92D2D" w:rsidR="00FB21D2" w:rsidP="00FB21D2" w:rsidRDefault="00FB21D2">
            <w:pPr>
              <w:rPr>
                <w:rFonts w:cs="Arial"/>
                <w:color w:val="000000"/>
                <w:sz w:val="18"/>
                <w:szCs w:val="18"/>
              </w:rPr>
            </w:pPr>
            <w:r w:rsidRPr="00E92D2D">
              <w:rPr>
                <w:rFonts w:cs="Arial"/>
                <w:color w:val="000000"/>
                <w:sz w:val="18"/>
                <w:szCs w:val="18"/>
              </w:rPr>
              <w:t>1905(a)(7), 440.70(b)(4), 441.15</w:t>
            </w:r>
          </w:p>
        </w:tc>
      </w:tr>
      <w:tr w:rsidRPr="00E92D2D" w:rsidR="00FB21D2" w:rsidTr="003B74DF">
        <w:trPr>
          <w:cantSplit/>
          <w:trHeight w:val="3120"/>
        </w:trPr>
        <w:tc>
          <w:tcPr>
            <w:tcW w:w="706" w:type="dxa"/>
            <w:hideMark/>
          </w:tcPr>
          <w:p w:rsidRPr="00E92D2D" w:rsidR="00FB21D2" w:rsidP="00FB21D2" w:rsidRDefault="00FB21D2">
            <w:pPr>
              <w:jc w:val="center"/>
              <w:rPr>
                <w:rFonts w:cs="Arial"/>
                <w:color w:val="000000"/>
                <w:sz w:val="18"/>
                <w:szCs w:val="18"/>
              </w:rPr>
            </w:pPr>
            <w:r w:rsidRPr="00E92D2D">
              <w:rPr>
                <w:rFonts w:cs="Arial"/>
                <w:color w:val="000000"/>
                <w:sz w:val="18"/>
                <w:szCs w:val="18"/>
              </w:rPr>
              <w:t>023</w:t>
            </w:r>
          </w:p>
        </w:tc>
        <w:tc>
          <w:tcPr>
            <w:tcW w:w="1330" w:type="dxa"/>
            <w:noWrap/>
            <w:hideMark/>
          </w:tcPr>
          <w:p w:rsidRPr="00E92D2D" w:rsidR="00FB21D2" w:rsidP="00FB21D2" w:rsidRDefault="00FB21D2">
            <w:pPr>
              <w:rPr>
                <w:rFonts w:cs="Arial"/>
                <w:color w:val="000000"/>
                <w:sz w:val="18"/>
                <w:szCs w:val="18"/>
              </w:rPr>
            </w:pPr>
            <w:r w:rsidRPr="00E92D2D">
              <w:rPr>
                <w:rFonts w:cs="Arial"/>
                <w:color w:val="000000"/>
                <w:sz w:val="18"/>
                <w:szCs w:val="18"/>
              </w:rPr>
              <w:t>Private Duty Nursing Services</w:t>
            </w:r>
          </w:p>
        </w:tc>
        <w:tc>
          <w:tcPr>
            <w:tcW w:w="2729" w:type="dxa"/>
            <w:hideMark/>
          </w:tcPr>
          <w:p w:rsidRPr="00E92D2D" w:rsidR="00FB21D2" w:rsidP="00FB21D2" w:rsidRDefault="00FB21D2">
            <w:pPr>
              <w:rPr>
                <w:rFonts w:cs="Arial"/>
                <w:color w:val="000000"/>
                <w:sz w:val="18"/>
                <w:szCs w:val="18"/>
              </w:rPr>
            </w:pPr>
            <w:r w:rsidRPr="00E92D2D">
              <w:rPr>
                <w:rFonts w:cs="Arial"/>
                <w:color w:val="000000"/>
                <w:sz w:val="18"/>
                <w:szCs w:val="18"/>
              </w:rPr>
              <w:t>Nursing services, provided by RNs or LPNs, in a home, hospital, or skilled nursing facility, to recipients who require more individual and continuous care than is available from a visiting nurse, or routinely provided by hospital or skilled nursing facility staff.</w:t>
            </w:r>
          </w:p>
        </w:tc>
        <w:tc>
          <w:tcPr>
            <w:tcW w:w="1414" w:type="dxa"/>
            <w:noWrap/>
            <w:hideMark/>
          </w:tcPr>
          <w:p w:rsidRPr="00E92D2D" w:rsidR="00FB21D2" w:rsidP="00FB21D2" w:rsidRDefault="00FB21D2">
            <w:pPr>
              <w:rPr>
                <w:rFonts w:cs="Arial"/>
                <w:color w:val="000000"/>
                <w:sz w:val="18"/>
                <w:szCs w:val="18"/>
              </w:rPr>
            </w:pPr>
            <w:r w:rsidRPr="00E92D2D">
              <w:rPr>
                <w:rFonts w:cs="Arial"/>
                <w:color w:val="000000"/>
                <w:sz w:val="18"/>
                <w:szCs w:val="18"/>
              </w:rPr>
              <w:t>Optional</w:t>
            </w:r>
          </w:p>
        </w:tc>
        <w:tc>
          <w:tcPr>
            <w:tcW w:w="1106" w:type="dxa"/>
            <w:hideMark/>
          </w:tcPr>
          <w:p w:rsidRPr="00E92D2D" w:rsidR="00FB21D2" w:rsidP="00FB21D2" w:rsidRDefault="00FB21D2">
            <w:pPr>
              <w:jc w:val="center"/>
              <w:rPr>
                <w:rFonts w:cs="Arial"/>
                <w:color w:val="000000"/>
                <w:sz w:val="18"/>
                <w:szCs w:val="18"/>
              </w:rPr>
            </w:pPr>
            <w:r w:rsidRPr="00E92D2D">
              <w:rPr>
                <w:rFonts w:cs="Arial"/>
                <w:color w:val="000000"/>
                <w:sz w:val="18"/>
                <w:szCs w:val="18"/>
              </w:rPr>
              <w:t>Ambulatory</w:t>
            </w:r>
          </w:p>
        </w:tc>
        <w:tc>
          <w:tcPr>
            <w:tcW w:w="990" w:type="dxa"/>
            <w:hideMark/>
          </w:tcPr>
          <w:p w:rsidRPr="00E92D2D" w:rsidR="00FB21D2" w:rsidP="00FB21D2" w:rsidRDefault="00FB21D2">
            <w:pPr>
              <w:jc w:val="center"/>
              <w:rPr>
                <w:rFonts w:cs="Arial"/>
                <w:color w:val="000000"/>
                <w:sz w:val="18"/>
                <w:szCs w:val="18"/>
              </w:rPr>
            </w:pPr>
            <w:r w:rsidRPr="00E92D2D">
              <w:rPr>
                <w:rFonts w:cs="Arial"/>
                <w:color w:val="000000"/>
                <w:sz w:val="18"/>
                <w:szCs w:val="18"/>
              </w:rPr>
              <w:t>Yes</w:t>
            </w:r>
          </w:p>
        </w:tc>
        <w:tc>
          <w:tcPr>
            <w:tcW w:w="1350" w:type="dxa"/>
            <w:hideMark/>
          </w:tcPr>
          <w:p w:rsidRPr="00E92D2D" w:rsidR="00FB21D2" w:rsidP="00FB21D2" w:rsidRDefault="00FB21D2">
            <w:pPr>
              <w:rPr>
                <w:rFonts w:cs="Arial"/>
                <w:color w:val="000000"/>
                <w:sz w:val="18"/>
                <w:szCs w:val="18"/>
              </w:rPr>
            </w:pPr>
            <w:r w:rsidRPr="00E92D2D">
              <w:rPr>
                <w:rFonts w:cs="Arial"/>
                <w:color w:val="000000"/>
                <w:sz w:val="18"/>
                <w:szCs w:val="18"/>
              </w:rPr>
              <w:t>1905(a)(8), 440.80</w:t>
            </w:r>
          </w:p>
        </w:tc>
      </w:tr>
      <w:tr w:rsidRPr="00E92D2D" w:rsidR="00FB21D2" w:rsidTr="003B74DF">
        <w:trPr>
          <w:cantSplit/>
          <w:trHeight w:val="3360"/>
        </w:trPr>
        <w:tc>
          <w:tcPr>
            <w:tcW w:w="706" w:type="dxa"/>
            <w:hideMark/>
          </w:tcPr>
          <w:p w:rsidRPr="00E92D2D" w:rsidR="00FB21D2" w:rsidP="00FB21D2" w:rsidRDefault="00FB21D2">
            <w:pPr>
              <w:jc w:val="center"/>
              <w:rPr>
                <w:rFonts w:cs="Arial"/>
                <w:color w:val="000000"/>
                <w:sz w:val="18"/>
                <w:szCs w:val="18"/>
              </w:rPr>
            </w:pPr>
            <w:r w:rsidRPr="00E92D2D">
              <w:rPr>
                <w:rFonts w:cs="Arial"/>
                <w:color w:val="000000"/>
                <w:sz w:val="18"/>
                <w:szCs w:val="18"/>
              </w:rPr>
              <w:lastRenderedPageBreak/>
              <w:t>024</w:t>
            </w:r>
          </w:p>
        </w:tc>
        <w:tc>
          <w:tcPr>
            <w:tcW w:w="1330" w:type="dxa"/>
            <w:noWrap/>
            <w:hideMark/>
          </w:tcPr>
          <w:p w:rsidRPr="00E92D2D" w:rsidR="00FB21D2" w:rsidP="00FB21D2" w:rsidRDefault="00FB21D2">
            <w:pPr>
              <w:rPr>
                <w:rFonts w:cs="Arial"/>
                <w:color w:val="000000"/>
                <w:sz w:val="18"/>
                <w:szCs w:val="18"/>
              </w:rPr>
            </w:pPr>
            <w:r w:rsidRPr="00E92D2D">
              <w:rPr>
                <w:rFonts w:cs="Arial"/>
                <w:color w:val="000000"/>
                <w:sz w:val="18"/>
                <w:szCs w:val="18"/>
              </w:rPr>
              <w:t>Clinic Services</w:t>
            </w:r>
          </w:p>
        </w:tc>
        <w:tc>
          <w:tcPr>
            <w:tcW w:w="2729" w:type="dxa"/>
            <w:hideMark/>
          </w:tcPr>
          <w:p w:rsidRPr="00E92D2D" w:rsidR="00FB21D2" w:rsidP="00FB21D2" w:rsidRDefault="00FB21D2">
            <w:pPr>
              <w:rPr>
                <w:rFonts w:cs="Arial"/>
                <w:color w:val="000000"/>
                <w:sz w:val="18"/>
                <w:szCs w:val="18"/>
              </w:rPr>
            </w:pPr>
            <w:r w:rsidRPr="00E92D2D">
              <w:rPr>
                <w:rFonts w:cs="Arial"/>
                <w:color w:val="000000"/>
                <w:sz w:val="18"/>
                <w:szCs w:val="18"/>
              </w:rPr>
              <w:t>Preventive, diagnostic, therapeutic, rehabilitative or palliative services furnished by a facility that is not part of a hospital, but is organized and operated to provide medical care; services provided at the clinic or outside the clinic under the direction of a physician or dentist.</w:t>
            </w:r>
          </w:p>
        </w:tc>
        <w:tc>
          <w:tcPr>
            <w:tcW w:w="1414" w:type="dxa"/>
            <w:noWrap/>
            <w:hideMark/>
          </w:tcPr>
          <w:p w:rsidRPr="00E92D2D" w:rsidR="00FB21D2" w:rsidP="00FB21D2" w:rsidRDefault="00FB21D2">
            <w:pPr>
              <w:rPr>
                <w:rFonts w:cs="Arial"/>
                <w:color w:val="000000"/>
                <w:sz w:val="18"/>
                <w:szCs w:val="18"/>
              </w:rPr>
            </w:pPr>
            <w:r w:rsidRPr="00E92D2D">
              <w:rPr>
                <w:rFonts w:cs="Arial"/>
                <w:color w:val="000000"/>
                <w:sz w:val="18"/>
                <w:szCs w:val="18"/>
              </w:rPr>
              <w:t>Optional</w:t>
            </w:r>
          </w:p>
        </w:tc>
        <w:tc>
          <w:tcPr>
            <w:tcW w:w="1106" w:type="dxa"/>
            <w:noWrap/>
            <w:hideMark/>
          </w:tcPr>
          <w:p w:rsidRPr="00E92D2D" w:rsidR="00FB21D2" w:rsidP="00FB21D2" w:rsidRDefault="00FB21D2">
            <w:pPr>
              <w:jc w:val="center"/>
              <w:rPr>
                <w:rFonts w:cs="Arial"/>
                <w:color w:val="000000"/>
                <w:sz w:val="18"/>
                <w:szCs w:val="18"/>
              </w:rPr>
            </w:pPr>
            <w:r w:rsidRPr="00E92D2D">
              <w:rPr>
                <w:rFonts w:cs="Arial"/>
                <w:color w:val="000000"/>
                <w:sz w:val="18"/>
                <w:szCs w:val="18"/>
              </w:rPr>
              <w:t>Ambulatory</w:t>
            </w:r>
          </w:p>
        </w:tc>
        <w:tc>
          <w:tcPr>
            <w:tcW w:w="990" w:type="dxa"/>
            <w:noWrap/>
            <w:hideMark/>
          </w:tcPr>
          <w:p w:rsidRPr="00E92D2D" w:rsidR="00FB21D2" w:rsidP="00FB21D2" w:rsidRDefault="00FB21D2">
            <w:pPr>
              <w:jc w:val="center"/>
              <w:rPr>
                <w:rFonts w:cs="Arial"/>
                <w:color w:val="000000"/>
                <w:sz w:val="18"/>
                <w:szCs w:val="18"/>
              </w:rPr>
            </w:pPr>
            <w:r w:rsidRPr="00E92D2D">
              <w:rPr>
                <w:rFonts w:cs="Arial"/>
                <w:color w:val="000000"/>
                <w:sz w:val="18"/>
                <w:szCs w:val="18"/>
              </w:rPr>
              <w:t>No</w:t>
            </w:r>
          </w:p>
        </w:tc>
        <w:tc>
          <w:tcPr>
            <w:tcW w:w="1350" w:type="dxa"/>
            <w:hideMark/>
          </w:tcPr>
          <w:p w:rsidRPr="00E92D2D" w:rsidR="00FB21D2" w:rsidP="00FB21D2" w:rsidRDefault="00FB21D2">
            <w:pPr>
              <w:rPr>
                <w:rFonts w:cs="Arial"/>
                <w:color w:val="000000"/>
                <w:sz w:val="18"/>
                <w:szCs w:val="18"/>
              </w:rPr>
            </w:pPr>
            <w:r w:rsidRPr="00E92D2D">
              <w:rPr>
                <w:rFonts w:cs="Arial"/>
                <w:color w:val="000000"/>
                <w:sz w:val="18"/>
                <w:szCs w:val="18"/>
              </w:rPr>
              <w:t>1905(a)(9), 440.90</w:t>
            </w:r>
          </w:p>
        </w:tc>
      </w:tr>
      <w:tr w:rsidRPr="00E92D2D" w:rsidR="00FB21D2" w:rsidTr="003B74DF">
        <w:trPr>
          <w:cantSplit/>
          <w:trHeight w:val="3360"/>
        </w:trPr>
        <w:tc>
          <w:tcPr>
            <w:tcW w:w="706" w:type="dxa"/>
            <w:hideMark/>
          </w:tcPr>
          <w:p w:rsidRPr="00E92D2D" w:rsidR="00FB21D2" w:rsidP="00FB21D2" w:rsidRDefault="00FB21D2">
            <w:pPr>
              <w:jc w:val="center"/>
              <w:rPr>
                <w:rFonts w:cs="Arial"/>
                <w:color w:val="000000"/>
                <w:sz w:val="18"/>
                <w:szCs w:val="18"/>
              </w:rPr>
            </w:pPr>
            <w:r w:rsidRPr="00E92D2D">
              <w:rPr>
                <w:rFonts w:cs="Arial"/>
                <w:color w:val="000000"/>
                <w:sz w:val="18"/>
                <w:szCs w:val="18"/>
              </w:rPr>
              <w:t>025</w:t>
            </w:r>
          </w:p>
        </w:tc>
        <w:tc>
          <w:tcPr>
            <w:tcW w:w="1330" w:type="dxa"/>
            <w:noWrap/>
            <w:hideMark/>
          </w:tcPr>
          <w:p w:rsidRPr="00E92D2D" w:rsidR="00FB21D2" w:rsidP="00FB21D2" w:rsidRDefault="00FB21D2">
            <w:pPr>
              <w:rPr>
                <w:rFonts w:cs="Arial"/>
                <w:color w:val="000000"/>
                <w:sz w:val="18"/>
                <w:szCs w:val="18"/>
              </w:rPr>
            </w:pPr>
            <w:r w:rsidRPr="00E92D2D">
              <w:rPr>
                <w:rFonts w:cs="Arial"/>
                <w:color w:val="000000"/>
                <w:sz w:val="18"/>
                <w:szCs w:val="18"/>
              </w:rPr>
              <w:t>Dental Services</w:t>
            </w:r>
          </w:p>
        </w:tc>
        <w:tc>
          <w:tcPr>
            <w:tcW w:w="2729" w:type="dxa"/>
            <w:hideMark/>
          </w:tcPr>
          <w:p w:rsidRPr="00E92D2D" w:rsidR="00FB21D2" w:rsidP="00FB21D2" w:rsidRDefault="00FB21D2">
            <w:pPr>
              <w:rPr>
                <w:rFonts w:cs="Arial"/>
                <w:color w:val="000000"/>
                <w:sz w:val="18"/>
                <w:szCs w:val="18"/>
              </w:rPr>
            </w:pPr>
            <w:r w:rsidRPr="00E92D2D">
              <w:rPr>
                <w:rFonts w:cs="Arial"/>
                <w:color w:val="000000"/>
                <w:sz w:val="18"/>
                <w:szCs w:val="18"/>
              </w:rPr>
              <w:t>Diagnostic, preventive, or corrective procedures provided by or under the supervision of a licensed dentist; treatment of the teeth and associated structures of the oral cavity; treatment of disease, injury, or impairment that my affect general health of recipient.</w:t>
            </w:r>
          </w:p>
        </w:tc>
        <w:tc>
          <w:tcPr>
            <w:tcW w:w="1414" w:type="dxa"/>
            <w:noWrap/>
            <w:hideMark/>
          </w:tcPr>
          <w:p w:rsidRPr="00E92D2D" w:rsidR="00FB21D2" w:rsidP="00FB21D2" w:rsidRDefault="00FB21D2">
            <w:pPr>
              <w:rPr>
                <w:rFonts w:cs="Arial"/>
                <w:color w:val="000000"/>
                <w:sz w:val="18"/>
                <w:szCs w:val="18"/>
              </w:rPr>
            </w:pPr>
            <w:r w:rsidRPr="00E92D2D">
              <w:rPr>
                <w:rFonts w:cs="Arial"/>
                <w:color w:val="000000"/>
                <w:sz w:val="18"/>
                <w:szCs w:val="18"/>
              </w:rPr>
              <w:t>Optional</w:t>
            </w:r>
          </w:p>
        </w:tc>
        <w:tc>
          <w:tcPr>
            <w:tcW w:w="1106" w:type="dxa"/>
            <w:noWrap/>
            <w:hideMark/>
          </w:tcPr>
          <w:p w:rsidRPr="00E92D2D" w:rsidR="00FB21D2" w:rsidP="00FB21D2" w:rsidRDefault="00FB21D2">
            <w:pPr>
              <w:jc w:val="center"/>
              <w:rPr>
                <w:rFonts w:cs="Arial"/>
                <w:color w:val="000000"/>
                <w:sz w:val="18"/>
                <w:szCs w:val="18"/>
              </w:rPr>
            </w:pPr>
            <w:r w:rsidRPr="00E92D2D">
              <w:rPr>
                <w:rFonts w:cs="Arial"/>
                <w:color w:val="000000"/>
                <w:sz w:val="18"/>
                <w:szCs w:val="18"/>
              </w:rPr>
              <w:t>Ambulatory</w:t>
            </w:r>
          </w:p>
        </w:tc>
        <w:tc>
          <w:tcPr>
            <w:tcW w:w="990" w:type="dxa"/>
            <w:noWrap/>
            <w:hideMark/>
          </w:tcPr>
          <w:p w:rsidRPr="00E92D2D" w:rsidR="00FB21D2" w:rsidP="00FB21D2" w:rsidRDefault="00FB21D2">
            <w:pPr>
              <w:jc w:val="center"/>
              <w:rPr>
                <w:rFonts w:cs="Arial"/>
                <w:color w:val="000000"/>
                <w:sz w:val="18"/>
                <w:szCs w:val="18"/>
              </w:rPr>
            </w:pPr>
            <w:r w:rsidRPr="00E92D2D">
              <w:rPr>
                <w:rFonts w:cs="Arial"/>
                <w:color w:val="000000"/>
                <w:sz w:val="18"/>
                <w:szCs w:val="18"/>
              </w:rPr>
              <w:t>No</w:t>
            </w:r>
          </w:p>
        </w:tc>
        <w:tc>
          <w:tcPr>
            <w:tcW w:w="1350" w:type="dxa"/>
            <w:hideMark/>
          </w:tcPr>
          <w:p w:rsidRPr="00E92D2D" w:rsidR="00FB21D2" w:rsidP="00FB21D2" w:rsidRDefault="00FB21D2">
            <w:pPr>
              <w:rPr>
                <w:rFonts w:cs="Arial"/>
                <w:color w:val="000000"/>
                <w:sz w:val="18"/>
                <w:szCs w:val="18"/>
              </w:rPr>
            </w:pPr>
            <w:r w:rsidRPr="00E92D2D">
              <w:rPr>
                <w:rFonts w:cs="Arial"/>
                <w:color w:val="000000"/>
                <w:sz w:val="18"/>
                <w:szCs w:val="18"/>
              </w:rPr>
              <w:t>1905(a)(10), 440.100</w:t>
            </w:r>
          </w:p>
        </w:tc>
      </w:tr>
      <w:tr w:rsidRPr="00E92D2D" w:rsidR="00FB21D2" w:rsidTr="003B74DF">
        <w:trPr>
          <w:cantSplit/>
          <w:trHeight w:val="2400"/>
        </w:trPr>
        <w:tc>
          <w:tcPr>
            <w:tcW w:w="706" w:type="dxa"/>
            <w:hideMark/>
          </w:tcPr>
          <w:p w:rsidRPr="00E92D2D" w:rsidR="00FB21D2" w:rsidP="00FB21D2" w:rsidRDefault="00FB21D2">
            <w:pPr>
              <w:jc w:val="center"/>
              <w:rPr>
                <w:rFonts w:cs="Arial"/>
                <w:color w:val="000000"/>
                <w:sz w:val="18"/>
                <w:szCs w:val="18"/>
              </w:rPr>
            </w:pPr>
            <w:r w:rsidRPr="00E92D2D">
              <w:rPr>
                <w:rFonts w:cs="Arial"/>
                <w:color w:val="000000"/>
                <w:sz w:val="18"/>
                <w:szCs w:val="18"/>
              </w:rPr>
              <w:t>026</w:t>
            </w:r>
          </w:p>
        </w:tc>
        <w:tc>
          <w:tcPr>
            <w:tcW w:w="1330" w:type="dxa"/>
            <w:hideMark/>
          </w:tcPr>
          <w:p w:rsidRPr="00E92D2D" w:rsidR="00FB21D2" w:rsidP="00FB21D2" w:rsidRDefault="00FB21D2">
            <w:pPr>
              <w:rPr>
                <w:rFonts w:cs="Arial"/>
                <w:color w:val="000000"/>
                <w:sz w:val="18"/>
                <w:szCs w:val="18"/>
              </w:rPr>
            </w:pPr>
            <w:r w:rsidRPr="00E92D2D">
              <w:rPr>
                <w:rFonts w:cs="Arial"/>
                <w:color w:val="000000"/>
                <w:sz w:val="18"/>
                <w:szCs w:val="18"/>
              </w:rPr>
              <w:t>Physical Therapy and Related Services- Physical Therapy</w:t>
            </w:r>
          </w:p>
        </w:tc>
        <w:tc>
          <w:tcPr>
            <w:tcW w:w="2729" w:type="dxa"/>
            <w:hideMark/>
          </w:tcPr>
          <w:p w:rsidRPr="00E92D2D" w:rsidR="00FB21D2" w:rsidP="00FB21D2" w:rsidRDefault="00FB21D2">
            <w:pPr>
              <w:rPr>
                <w:rFonts w:cs="Arial"/>
                <w:color w:val="000000"/>
                <w:sz w:val="18"/>
                <w:szCs w:val="18"/>
              </w:rPr>
            </w:pPr>
            <w:r w:rsidRPr="00E92D2D">
              <w:rPr>
                <w:rFonts w:cs="Arial"/>
                <w:color w:val="000000"/>
                <w:sz w:val="18"/>
                <w:szCs w:val="18"/>
              </w:rPr>
              <w:t>Services prescribed by a physician or other licensed practitioner of the healing arts, and provided to a recipient by or under the direction of a qualified physical therapist; includes supplies and equipment.</w:t>
            </w:r>
          </w:p>
        </w:tc>
        <w:tc>
          <w:tcPr>
            <w:tcW w:w="1414" w:type="dxa"/>
            <w:noWrap/>
            <w:hideMark/>
          </w:tcPr>
          <w:p w:rsidRPr="00E92D2D" w:rsidR="00FB21D2" w:rsidP="00FB21D2" w:rsidRDefault="00FB21D2">
            <w:pPr>
              <w:rPr>
                <w:rFonts w:cs="Arial"/>
                <w:color w:val="000000"/>
                <w:sz w:val="18"/>
                <w:szCs w:val="18"/>
              </w:rPr>
            </w:pPr>
            <w:r w:rsidRPr="00E92D2D">
              <w:rPr>
                <w:rFonts w:cs="Arial"/>
                <w:color w:val="000000"/>
                <w:sz w:val="18"/>
                <w:szCs w:val="18"/>
              </w:rPr>
              <w:t>Optional</w:t>
            </w:r>
          </w:p>
        </w:tc>
        <w:tc>
          <w:tcPr>
            <w:tcW w:w="1106" w:type="dxa"/>
            <w:noWrap/>
            <w:hideMark/>
          </w:tcPr>
          <w:p w:rsidRPr="00E92D2D" w:rsidR="00FB21D2" w:rsidP="00FB21D2" w:rsidRDefault="00FB21D2">
            <w:pPr>
              <w:jc w:val="center"/>
              <w:rPr>
                <w:rFonts w:cs="Arial"/>
                <w:color w:val="000000"/>
                <w:sz w:val="18"/>
                <w:szCs w:val="18"/>
              </w:rPr>
            </w:pPr>
            <w:r w:rsidRPr="00E92D2D">
              <w:rPr>
                <w:rFonts w:cs="Arial"/>
                <w:color w:val="000000"/>
                <w:sz w:val="18"/>
                <w:szCs w:val="18"/>
              </w:rPr>
              <w:t>Ambulatory</w:t>
            </w:r>
          </w:p>
        </w:tc>
        <w:tc>
          <w:tcPr>
            <w:tcW w:w="990" w:type="dxa"/>
            <w:noWrap/>
            <w:hideMark/>
          </w:tcPr>
          <w:p w:rsidRPr="00E92D2D" w:rsidR="00FB21D2" w:rsidP="00FB21D2" w:rsidRDefault="00FB21D2">
            <w:pPr>
              <w:jc w:val="center"/>
              <w:rPr>
                <w:rFonts w:cs="Arial"/>
                <w:color w:val="000000"/>
                <w:sz w:val="18"/>
                <w:szCs w:val="18"/>
              </w:rPr>
            </w:pPr>
            <w:r w:rsidRPr="00E92D2D">
              <w:rPr>
                <w:rFonts w:cs="Arial"/>
                <w:color w:val="000000"/>
                <w:sz w:val="18"/>
                <w:szCs w:val="18"/>
              </w:rPr>
              <w:t>Yes</w:t>
            </w:r>
          </w:p>
        </w:tc>
        <w:tc>
          <w:tcPr>
            <w:tcW w:w="1350" w:type="dxa"/>
            <w:hideMark/>
          </w:tcPr>
          <w:p w:rsidRPr="00E92D2D" w:rsidR="00FB21D2" w:rsidP="00FB21D2" w:rsidRDefault="00FB21D2">
            <w:pPr>
              <w:rPr>
                <w:rFonts w:cs="Arial"/>
                <w:color w:val="000000"/>
                <w:sz w:val="18"/>
                <w:szCs w:val="18"/>
              </w:rPr>
            </w:pPr>
            <w:r w:rsidRPr="00E92D2D">
              <w:rPr>
                <w:rFonts w:cs="Arial"/>
                <w:color w:val="000000"/>
                <w:sz w:val="18"/>
                <w:szCs w:val="18"/>
              </w:rPr>
              <w:t>1905(a)(11), 440.110(a)</w:t>
            </w:r>
          </w:p>
        </w:tc>
      </w:tr>
      <w:tr w:rsidRPr="00E92D2D" w:rsidR="00FB21D2" w:rsidTr="003B74DF">
        <w:trPr>
          <w:cantSplit/>
          <w:trHeight w:val="2160"/>
        </w:trPr>
        <w:tc>
          <w:tcPr>
            <w:tcW w:w="706" w:type="dxa"/>
            <w:hideMark/>
          </w:tcPr>
          <w:p w:rsidRPr="00E92D2D" w:rsidR="00FB21D2" w:rsidP="00FB21D2" w:rsidRDefault="00FB21D2">
            <w:pPr>
              <w:jc w:val="center"/>
              <w:rPr>
                <w:rFonts w:cs="Arial"/>
                <w:color w:val="000000"/>
                <w:sz w:val="18"/>
                <w:szCs w:val="18"/>
              </w:rPr>
            </w:pPr>
            <w:r w:rsidRPr="00E92D2D">
              <w:rPr>
                <w:rFonts w:cs="Arial"/>
                <w:color w:val="000000"/>
                <w:sz w:val="18"/>
                <w:szCs w:val="18"/>
              </w:rPr>
              <w:t>027</w:t>
            </w:r>
          </w:p>
        </w:tc>
        <w:tc>
          <w:tcPr>
            <w:tcW w:w="1330" w:type="dxa"/>
            <w:hideMark/>
          </w:tcPr>
          <w:p w:rsidRPr="00E92D2D" w:rsidR="00FB21D2" w:rsidP="00FB21D2" w:rsidRDefault="00FB21D2">
            <w:pPr>
              <w:rPr>
                <w:rFonts w:cs="Arial"/>
                <w:color w:val="000000"/>
                <w:sz w:val="18"/>
                <w:szCs w:val="18"/>
              </w:rPr>
            </w:pPr>
            <w:r w:rsidRPr="00E92D2D">
              <w:rPr>
                <w:rFonts w:cs="Arial"/>
                <w:color w:val="000000"/>
                <w:sz w:val="18"/>
                <w:szCs w:val="18"/>
              </w:rPr>
              <w:t>Physical Therapy and Related Services- Occupational Therapy</w:t>
            </w:r>
          </w:p>
        </w:tc>
        <w:tc>
          <w:tcPr>
            <w:tcW w:w="2729" w:type="dxa"/>
            <w:hideMark/>
          </w:tcPr>
          <w:p w:rsidRPr="00E92D2D" w:rsidR="00FB21D2" w:rsidP="00FB21D2" w:rsidRDefault="00FB21D2">
            <w:pPr>
              <w:rPr>
                <w:rFonts w:cs="Arial"/>
                <w:color w:val="000000"/>
                <w:sz w:val="18"/>
                <w:szCs w:val="18"/>
              </w:rPr>
            </w:pPr>
            <w:r w:rsidRPr="00E92D2D">
              <w:rPr>
                <w:rFonts w:cs="Arial"/>
                <w:color w:val="000000"/>
                <w:sz w:val="18"/>
                <w:szCs w:val="18"/>
              </w:rPr>
              <w:t>Services provided by a qualified occupational therapist, which have been prescribed by a physician or practitioner of the healing arts; includes supplies and equipment.</w:t>
            </w:r>
          </w:p>
        </w:tc>
        <w:tc>
          <w:tcPr>
            <w:tcW w:w="1414" w:type="dxa"/>
            <w:noWrap/>
            <w:hideMark/>
          </w:tcPr>
          <w:p w:rsidRPr="00E92D2D" w:rsidR="00FB21D2" w:rsidP="00FB21D2" w:rsidRDefault="00FB21D2">
            <w:pPr>
              <w:rPr>
                <w:rFonts w:cs="Arial"/>
                <w:color w:val="000000"/>
                <w:sz w:val="18"/>
                <w:szCs w:val="18"/>
              </w:rPr>
            </w:pPr>
            <w:r w:rsidRPr="00E92D2D">
              <w:rPr>
                <w:rFonts w:cs="Arial"/>
                <w:color w:val="000000"/>
                <w:sz w:val="18"/>
                <w:szCs w:val="18"/>
              </w:rPr>
              <w:t>Optional</w:t>
            </w:r>
          </w:p>
        </w:tc>
        <w:tc>
          <w:tcPr>
            <w:tcW w:w="1106" w:type="dxa"/>
            <w:noWrap/>
            <w:hideMark/>
          </w:tcPr>
          <w:p w:rsidRPr="00E92D2D" w:rsidR="00FB21D2" w:rsidP="00FB21D2" w:rsidRDefault="00FB21D2">
            <w:pPr>
              <w:jc w:val="center"/>
              <w:rPr>
                <w:rFonts w:cs="Arial"/>
                <w:color w:val="000000"/>
                <w:sz w:val="18"/>
                <w:szCs w:val="18"/>
              </w:rPr>
            </w:pPr>
            <w:r w:rsidRPr="00E92D2D">
              <w:rPr>
                <w:rFonts w:cs="Arial"/>
                <w:color w:val="000000"/>
                <w:sz w:val="18"/>
                <w:szCs w:val="18"/>
              </w:rPr>
              <w:t>Ambulatory</w:t>
            </w:r>
          </w:p>
        </w:tc>
        <w:tc>
          <w:tcPr>
            <w:tcW w:w="990" w:type="dxa"/>
            <w:noWrap/>
            <w:hideMark/>
          </w:tcPr>
          <w:p w:rsidRPr="00E92D2D" w:rsidR="00FB21D2" w:rsidP="00FB21D2" w:rsidRDefault="00FB21D2">
            <w:pPr>
              <w:jc w:val="center"/>
              <w:rPr>
                <w:rFonts w:cs="Arial"/>
                <w:color w:val="000000"/>
                <w:sz w:val="18"/>
                <w:szCs w:val="18"/>
              </w:rPr>
            </w:pPr>
            <w:r w:rsidRPr="00E92D2D">
              <w:rPr>
                <w:rFonts w:cs="Arial"/>
                <w:color w:val="000000"/>
                <w:sz w:val="18"/>
                <w:szCs w:val="18"/>
              </w:rPr>
              <w:t>Yes</w:t>
            </w:r>
          </w:p>
        </w:tc>
        <w:tc>
          <w:tcPr>
            <w:tcW w:w="1350" w:type="dxa"/>
            <w:hideMark/>
          </w:tcPr>
          <w:p w:rsidRPr="00E92D2D" w:rsidR="00FB21D2" w:rsidP="00FB21D2" w:rsidRDefault="00FB21D2">
            <w:pPr>
              <w:rPr>
                <w:rFonts w:cs="Arial"/>
                <w:color w:val="000000"/>
                <w:sz w:val="18"/>
                <w:szCs w:val="18"/>
              </w:rPr>
            </w:pPr>
            <w:r w:rsidRPr="00E92D2D">
              <w:rPr>
                <w:rFonts w:cs="Arial"/>
                <w:color w:val="000000"/>
                <w:sz w:val="18"/>
                <w:szCs w:val="18"/>
              </w:rPr>
              <w:t>1905(a)(11), 440.110(b)</w:t>
            </w:r>
          </w:p>
        </w:tc>
      </w:tr>
      <w:tr w:rsidRPr="00E92D2D" w:rsidR="00FB21D2" w:rsidTr="003B74DF">
        <w:trPr>
          <w:cantSplit/>
          <w:trHeight w:val="3360"/>
        </w:trPr>
        <w:tc>
          <w:tcPr>
            <w:tcW w:w="706" w:type="dxa"/>
            <w:hideMark/>
          </w:tcPr>
          <w:p w:rsidRPr="00E92D2D" w:rsidR="00FB21D2" w:rsidP="00FB21D2" w:rsidRDefault="00FB21D2">
            <w:pPr>
              <w:jc w:val="center"/>
              <w:rPr>
                <w:rFonts w:cs="Arial"/>
                <w:color w:val="000000"/>
                <w:sz w:val="18"/>
                <w:szCs w:val="18"/>
              </w:rPr>
            </w:pPr>
            <w:r w:rsidRPr="00E92D2D">
              <w:rPr>
                <w:rFonts w:cs="Arial"/>
                <w:color w:val="000000"/>
                <w:sz w:val="18"/>
                <w:szCs w:val="18"/>
              </w:rPr>
              <w:lastRenderedPageBreak/>
              <w:t>028</w:t>
            </w:r>
          </w:p>
        </w:tc>
        <w:tc>
          <w:tcPr>
            <w:tcW w:w="1330" w:type="dxa"/>
            <w:hideMark/>
          </w:tcPr>
          <w:p w:rsidRPr="00E92D2D" w:rsidR="00FB21D2" w:rsidP="00FB21D2" w:rsidRDefault="00FB21D2">
            <w:pPr>
              <w:rPr>
                <w:rFonts w:cs="Arial"/>
                <w:color w:val="000000"/>
                <w:sz w:val="18"/>
                <w:szCs w:val="18"/>
              </w:rPr>
            </w:pPr>
            <w:r w:rsidRPr="00E92D2D">
              <w:rPr>
                <w:rFonts w:cs="Arial"/>
                <w:color w:val="000000"/>
                <w:sz w:val="18"/>
                <w:szCs w:val="18"/>
              </w:rPr>
              <w:t>Physical Therapy and Related Services - Services for Individuals with Speech, Hearing and Language Disorders</w:t>
            </w:r>
          </w:p>
        </w:tc>
        <w:tc>
          <w:tcPr>
            <w:tcW w:w="2729" w:type="dxa"/>
            <w:hideMark/>
          </w:tcPr>
          <w:p w:rsidRPr="00E92D2D" w:rsidR="00FB21D2" w:rsidP="00FB21D2" w:rsidRDefault="00FB21D2">
            <w:pPr>
              <w:rPr>
                <w:rFonts w:cs="Arial"/>
                <w:color w:val="000000"/>
                <w:sz w:val="18"/>
                <w:szCs w:val="18"/>
              </w:rPr>
            </w:pPr>
            <w:r w:rsidRPr="00E92D2D">
              <w:rPr>
                <w:rFonts w:cs="Arial"/>
                <w:color w:val="000000"/>
                <w:sz w:val="18"/>
                <w:szCs w:val="18"/>
              </w:rPr>
              <w:t>Diagnostic, screening, preventive or corrective services for individuals with speech, hearing and language disorders; provided by or under the direction of a certified speech pathologist or audiologist or other licensed practitioner of the healing arts; includes supplies and equipment.</w:t>
            </w:r>
          </w:p>
        </w:tc>
        <w:tc>
          <w:tcPr>
            <w:tcW w:w="1414" w:type="dxa"/>
            <w:noWrap/>
            <w:hideMark/>
          </w:tcPr>
          <w:p w:rsidRPr="00E92D2D" w:rsidR="00FB21D2" w:rsidP="00FB21D2" w:rsidRDefault="00FB21D2">
            <w:pPr>
              <w:rPr>
                <w:rFonts w:cs="Arial"/>
                <w:color w:val="000000"/>
                <w:sz w:val="18"/>
                <w:szCs w:val="18"/>
              </w:rPr>
            </w:pPr>
            <w:r w:rsidRPr="00E92D2D">
              <w:rPr>
                <w:rFonts w:cs="Arial"/>
                <w:color w:val="000000"/>
                <w:sz w:val="18"/>
                <w:szCs w:val="18"/>
              </w:rPr>
              <w:t>Optional</w:t>
            </w:r>
          </w:p>
        </w:tc>
        <w:tc>
          <w:tcPr>
            <w:tcW w:w="1106" w:type="dxa"/>
            <w:noWrap/>
            <w:hideMark/>
          </w:tcPr>
          <w:p w:rsidRPr="00E92D2D" w:rsidR="00FB21D2" w:rsidP="00FB21D2" w:rsidRDefault="00FB21D2">
            <w:pPr>
              <w:jc w:val="center"/>
              <w:rPr>
                <w:rFonts w:cs="Arial"/>
                <w:color w:val="000000"/>
                <w:sz w:val="18"/>
                <w:szCs w:val="18"/>
              </w:rPr>
            </w:pPr>
            <w:r w:rsidRPr="00E92D2D">
              <w:rPr>
                <w:rFonts w:cs="Arial"/>
                <w:color w:val="000000"/>
                <w:sz w:val="18"/>
                <w:szCs w:val="18"/>
              </w:rPr>
              <w:t>Ambulatory</w:t>
            </w:r>
          </w:p>
        </w:tc>
        <w:tc>
          <w:tcPr>
            <w:tcW w:w="990" w:type="dxa"/>
            <w:noWrap/>
            <w:hideMark/>
          </w:tcPr>
          <w:p w:rsidRPr="00E92D2D" w:rsidR="00FB21D2" w:rsidP="00FB21D2" w:rsidRDefault="00FB21D2">
            <w:pPr>
              <w:jc w:val="center"/>
              <w:rPr>
                <w:rFonts w:cs="Arial"/>
                <w:color w:val="000000"/>
                <w:sz w:val="18"/>
                <w:szCs w:val="18"/>
              </w:rPr>
            </w:pPr>
            <w:r w:rsidRPr="00E92D2D">
              <w:rPr>
                <w:rFonts w:cs="Arial"/>
                <w:color w:val="000000"/>
                <w:sz w:val="18"/>
                <w:szCs w:val="18"/>
              </w:rPr>
              <w:t>Yes</w:t>
            </w:r>
          </w:p>
        </w:tc>
        <w:tc>
          <w:tcPr>
            <w:tcW w:w="1350" w:type="dxa"/>
            <w:hideMark/>
          </w:tcPr>
          <w:p w:rsidRPr="00E92D2D" w:rsidR="00FB21D2" w:rsidP="00FB21D2" w:rsidRDefault="00FB21D2">
            <w:pPr>
              <w:rPr>
                <w:rFonts w:cs="Arial"/>
                <w:color w:val="000000"/>
                <w:sz w:val="18"/>
                <w:szCs w:val="18"/>
              </w:rPr>
            </w:pPr>
            <w:r w:rsidRPr="00E92D2D">
              <w:rPr>
                <w:rFonts w:cs="Arial"/>
                <w:color w:val="000000"/>
                <w:sz w:val="18"/>
                <w:szCs w:val="18"/>
              </w:rPr>
              <w:t>1905(a)(11), 440.110(c )</w:t>
            </w:r>
          </w:p>
        </w:tc>
      </w:tr>
      <w:tr w:rsidRPr="00E92D2D" w:rsidR="00FB21D2" w:rsidTr="003B74DF">
        <w:trPr>
          <w:cantSplit/>
          <w:trHeight w:val="3120"/>
        </w:trPr>
        <w:tc>
          <w:tcPr>
            <w:tcW w:w="706" w:type="dxa"/>
            <w:hideMark/>
          </w:tcPr>
          <w:p w:rsidRPr="00E92D2D" w:rsidR="00FB21D2" w:rsidP="00FB21D2" w:rsidRDefault="00FB21D2">
            <w:pPr>
              <w:jc w:val="center"/>
              <w:rPr>
                <w:rFonts w:cs="Arial"/>
                <w:color w:val="000000"/>
                <w:sz w:val="18"/>
                <w:szCs w:val="18"/>
              </w:rPr>
            </w:pPr>
            <w:r w:rsidRPr="00E92D2D">
              <w:rPr>
                <w:rFonts w:cs="Arial"/>
                <w:color w:val="000000"/>
                <w:sz w:val="18"/>
                <w:szCs w:val="18"/>
              </w:rPr>
              <w:t>029</w:t>
            </w:r>
          </w:p>
        </w:tc>
        <w:tc>
          <w:tcPr>
            <w:tcW w:w="1330" w:type="dxa"/>
            <w:hideMark/>
          </w:tcPr>
          <w:p w:rsidRPr="00E92D2D" w:rsidR="00FB21D2" w:rsidP="00FB21D2" w:rsidRDefault="00FB21D2">
            <w:pPr>
              <w:rPr>
                <w:rFonts w:cs="Arial"/>
                <w:color w:val="000000"/>
                <w:sz w:val="18"/>
                <w:szCs w:val="18"/>
              </w:rPr>
            </w:pPr>
            <w:r w:rsidRPr="00E92D2D">
              <w:rPr>
                <w:rFonts w:cs="Arial"/>
                <w:color w:val="000000"/>
                <w:sz w:val="18"/>
                <w:szCs w:val="18"/>
              </w:rPr>
              <w:t>Prescribed</w:t>
            </w:r>
            <w:r w:rsidRPr="00E92D2D">
              <w:rPr>
                <w:rFonts w:cs="Arial"/>
                <w:b/>
                <w:bCs/>
                <w:color w:val="000000"/>
                <w:sz w:val="18"/>
                <w:szCs w:val="18"/>
              </w:rPr>
              <w:t xml:space="preserve"> </w:t>
            </w:r>
            <w:r w:rsidRPr="00E92D2D">
              <w:rPr>
                <w:rFonts w:cs="Arial"/>
                <w:color w:val="000000"/>
                <w:sz w:val="18"/>
                <w:szCs w:val="18"/>
              </w:rPr>
              <w:t>Drugs, Dentures, and Prosthetic Devices; and Eyeglasses - Prescribed Drugs</w:t>
            </w:r>
          </w:p>
        </w:tc>
        <w:tc>
          <w:tcPr>
            <w:tcW w:w="2729" w:type="dxa"/>
            <w:hideMark/>
          </w:tcPr>
          <w:p w:rsidRPr="00E92D2D" w:rsidR="00FB21D2" w:rsidP="00FB21D2" w:rsidRDefault="00FB21D2">
            <w:pPr>
              <w:rPr>
                <w:rFonts w:cs="Arial"/>
                <w:color w:val="000000"/>
                <w:sz w:val="18"/>
                <w:szCs w:val="18"/>
              </w:rPr>
            </w:pPr>
            <w:r w:rsidRPr="00E92D2D">
              <w:rPr>
                <w:rFonts w:cs="Arial"/>
                <w:color w:val="000000"/>
                <w:sz w:val="18"/>
                <w:szCs w:val="18"/>
              </w:rPr>
              <w:t>Single or compound substances or mixture of substances prescribed by a physician or licensed practitioner, and dispensed by a licensed pharmacist or authorized practitioner, for the cure, mitigation, or prevention of disease or maintenance of health.</w:t>
            </w:r>
          </w:p>
        </w:tc>
        <w:tc>
          <w:tcPr>
            <w:tcW w:w="1414" w:type="dxa"/>
            <w:noWrap/>
            <w:hideMark/>
          </w:tcPr>
          <w:p w:rsidRPr="00E92D2D" w:rsidR="00FB21D2" w:rsidP="00FB21D2" w:rsidRDefault="00FB21D2">
            <w:pPr>
              <w:rPr>
                <w:rFonts w:cs="Arial"/>
                <w:color w:val="000000"/>
                <w:sz w:val="18"/>
                <w:szCs w:val="18"/>
              </w:rPr>
            </w:pPr>
            <w:r w:rsidRPr="00E92D2D">
              <w:rPr>
                <w:rFonts w:cs="Arial"/>
                <w:color w:val="000000"/>
                <w:sz w:val="18"/>
                <w:szCs w:val="18"/>
              </w:rPr>
              <w:t>Optional</w:t>
            </w:r>
          </w:p>
        </w:tc>
        <w:tc>
          <w:tcPr>
            <w:tcW w:w="1106" w:type="dxa"/>
            <w:noWrap/>
            <w:hideMark/>
          </w:tcPr>
          <w:p w:rsidRPr="00E92D2D" w:rsidR="00FB21D2" w:rsidP="00FB21D2" w:rsidRDefault="00FB21D2">
            <w:pPr>
              <w:jc w:val="center"/>
              <w:rPr>
                <w:rFonts w:cs="Arial"/>
                <w:color w:val="000000"/>
                <w:sz w:val="18"/>
                <w:szCs w:val="18"/>
              </w:rPr>
            </w:pPr>
            <w:r w:rsidRPr="00E92D2D">
              <w:rPr>
                <w:rFonts w:cs="Arial"/>
                <w:color w:val="000000"/>
                <w:sz w:val="18"/>
                <w:szCs w:val="18"/>
              </w:rPr>
              <w:t>Ambulatory</w:t>
            </w:r>
          </w:p>
        </w:tc>
        <w:tc>
          <w:tcPr>
            <w:tcW w:w="990" w:type="dxa"/>
            <w:noWrap/>
            <w:hideMark/>
          </w:tcPr>
          <w:p w:rsidRPr="00E92D2D" w:rsidR="00FB21D2" w:rsidP="00FB21D2" w:rsidRDefault="00FB21D2">
            <w:pPr>
              <w:jc w:val="center"/>
              <w:rPr>
                <w:rFonts w:cs="Arial"/>
                <w:color w:val="000000"/>
                <w:sz w:val="18"/>
                <w:szCs w:val="18"/>
              </w:rPr>
            </w:pPr>
            <w:r w:rsidRPr="00E92D2D">
              <w:rPr>
                <w:rFonts w:cs="Arial"/>
                <w:color w:val="000000"/>
                <w:sz w:val="18"/>
                <w:szCs w:val="18"/>
              </w:rPr>
              <w:t>No</w:t>
            </w:r>
          </w:p>
        </w:tc>
        <w:tc>
          <w:tcPr>
            <w:tcW w:w="1350" w:type="dxa"/>
            <w:hideMark/>
          </w:tcPr>
          <w:p w:rsidRPr="00E92D2D" w:rsidR="00FB21D2" w:rsidP="00FB21D2" w:rsidRDefault="00FB21D2">
            <w:pPr>
              <w:rPr>
                <w:rFonts w:cs="Arial"/>
                <w:color w:val="000000"/>
                <w:sz w:val="18"/>
                <w:szCs w:val="18"/>
              </w:rPr>
            </w:pPr>
            <w:r w:rsidRPr="00E92D2D">
              <w:rPr>
                <w:rFonts w:cs="Arial"/>
                <w:color w:val="000000"/>
                <w:sz w:val="18"/>
                <w:szCs w:val="18"/>
              </w:rPr>
              <w:t>1905(a)(12), 440.120(a)</w:t>
            </w:r>
          </w:p>
        </w:tc>
      </w:tr>
      <w:tr w:rsidRPr="00E92D2D" w:rsidR="00FB21D2" w:rsidTr="003B74DF">
        <w:trPr>
          <w:cantSplit/>
          <w:trHeight w:val="1440"/>
        </w:trPr>
        <w:tc>
          <w:tcPr>
            <w:tcW w:w="706" w:type="dxa"/>
            <w:hideMark/>
          </w:tcPr>
          <w:p w:rsidRPr="00E92D2D" w:rsidR="00FB21D2" w:rsidP="00FB21D2" w:rsidRDefault="00FB21D2">
            <w:pPr>
              <w:jc w:val="center"/>
              <w:rPr>
                <w:rFonts w:cs="Arial"/>
                <w:color w:val="000000"/>
                <w:sz w:val="18"/>
                <w:szCs w:val="18"/>
              </w:rPr>
            </w:pPr>
            <w:r w:rsidRPr="00E92D2D">
              <w:rPr>
                <w:rFonts w:cs="Arial"/>
                <w:color w:val="000000"/>
                <w:sz w:val="18"/>
                <w:szCs w:val="18"/>
              </w:rPr>
              <w:t>030</w:t>
            </w:r>
          </w:p>
        </w:tc>
        <w:tc>
          <w:tcPr>
            <w:tcW w:w="1330" w:type="dxa"/>
            <w:hideMark/>
          </w:tcPr>
          <w:p w:rsidRPr="00E92D2D" w:rsidR="00FB21D2" w:rsidP="00FB21D2" w:rsidRDefault="00FB21D2">
            <w:pPr>
              <w:rPr>
                <w:rFonts w:cs="Arial"/>
                <w:color w:val="000000"/>
                <w:sz w:val="18"/>
                <w:szCs w:val="18"/>
              </w:rPr>
            </w:pPr>
            <w:r w:rsidRPr="00E92D2D">
              <w:rPr>
                <w:rFonts w:cs="Arial"/>
                <w:color w:val="000000"/>
                <w:sz w:val="18"/>
                <w:szCs w:val="18"/>
              </w:rPr>
              <w:t>Prescribed Drugs, Dentures, and Prosthetic Devices; and Eyeglasses - Dentures</w:t>
            </w:r>
          </w:p>
        </w:tc>
        <w:tc>
          <w:tcPr>
            <w:tcW w:w="2729" w:type="dxa"/>
            <w:hideMark/>
          </w:tcPr>
          <w:p w:rsidRPr="00E92D2D" w:rsidR="00FB21D2" w:rsidP="00FB21D2" w:rsidRDefault="00FB21D2">
            <w:pPr>
              <w:rPr>
                <w:rFonts w:cs="Arial"/>
                <w:color w:val="000000"/>
                <w:sz w:val="18"/>
                <w:szCs w:val="18"/>
              </w:rPr>
            </w:pPr>
            <w:r w:rsidRPr="00E92D2D">
              <w:rPr>
                <w:rFonts w:cs="Arial"/>
                <w:color w:val="000000"/>
                <w:sz w:val="18"/>
                <w:szCs w:val="18"/>
              </w:rPr>
              <w:t>Artificial structures made by or under the direction of a dentist to replace a full or partial set of teeth.</w:t>
            </w:r>
          </w:p>
        </w:tc>
        <w:tc>
          <w:tcPr>
            <w:tcW w:w="1414" w:type="dxa"/>
            <w:noWrap/>
            <w:hideMark/>
          </w:tcPr>
          <w:p w:rsidRPr="00E92D2D" w:rsidR="00FB21D2" w:rsidP="00FB21D2" w:rsidRDefault="00FB21D2">
            <w:pPr>
              <w:rPr>
                <w:rFonts w:cs="Arial"/>
                <w:color w:val="000000"/>
                <w:sz w:val="18"/>
                <w:szCs w:val="18"/>
              </w:rPr>
            </w:pPr>
            <w:r w:rsidRPr="00E92D2D">
              <w:rPr>
                <w:rFonts w:cs="Arial"/>
                <w:color w:val="000000"/>
                <w:sz w:val="18"/>
                <w:szCs w:val="18"/>
              </w:rPr>
              <w:t>Optional</w:t>
            </w:r>
          </w:p>
        </w:tc>
        <w:tc>
          <w:tcPr>
            <w:tcW w:w="1106" w:type="dxa"/>
            <w:noWrap/>
            <w:hideMark/>
          </w:tcPr>
          <w:p w:rsidRPr="00E92D2D" w:rsidR="00FB21D2" w:rsidP="00FB21D2" w:rsidRDefault="00FB21D2">
            <w:pPr>
              <w:jc w:val="center"/>
              <w:rPr>
                <w:rFonts w:cs="Arial"/>
                <w:color w:val="000000"/>
                <w:sz w:val="18"/>
                <w:szCs w:val="18"/>
              </w:rPr>
            </w:pPr>
            <w:r w:rsidRPr="00E92D2D">
              <w:rPr>
                <w:rFonts w:cs="Arial"/>
                <w:color w:val="000000"/>
                <w:sz w:val="18"/>
                <w:szCs w:val="18"/>
              </w:rPr>
              <w:t>Ambulatory</w:t>
            </w:r>
          </w:p>
        </w:tc>
        <w:tc>
          <w:tcPr>
            <w:tcW w:w="990" w:type="dxa"/>
            <w:noWrap/>
            <w:hideMark/>
          </w:tcPr>
          <w:p w:rsidRPr="00E92D2D" w:rsidR="00FB21D2" w:rsidP="00FB21D2" w:rsidRDefault="00FB21D2">
            <w:pPr>
              <w:jc w:val="center"/>
              <w:rPr>
                <w:rFonts w:cs="Arial"/>
                <w:color w:val="000000"/>
                <w:sz w:val="18"/>
                <w:szCs w:val="18"/>
              </w:rPr>
            </w:pPr>
            <w:r w:rsidRPr="00E92D2D">
              <w:rPr>
                <w:rFonts w:cs="Arial"/>
                <w:color w:val="000000"/>
                <w:sz w:val="18"/>
                <w:szCs w:val="18"/>
              </w:rPr>
              <w:t>No</w:t>
            </w:r>
          </w:p>
        </w:tc>
        <w:tc>
          <w:tcPr>
            <w:tcW w:w="1350" w:type="dxa"/>
            <w:hideMark/>
          </w:tcPr>
          <w:p w:rsidRPr="00E92D2D" w:rsidR="00FB21D2" w:rsidP="00FB21D2" w:rsidRDefault="00FB21D2">
            <w:pPr>
              <w:rPr>
                <w:rFonts w:cs="Arial"/>
                <w:color w:val="000000"/>
                <w:sz w:val="18"/>
                <w:szCs w:val="18"/>
              </w:rPr>
            </w:pPr>
            <w:r w:rsidRPr="00E92D2D">
              <w:rPr>
                <w:rFonts w:cs="Arial"/>
                <w:color w:val="000000"/>
                <w:sz w:val="18"/>
                <w:szCs w:val="18"/>
              </w:rPr>
              <w:t>1905(a)(12), 440.120(b)</w:t>
            </w:r>
          </w:p>
        </w:tc>
      </w:tr>
      <w:tr w:rsidRPr="00E92D2D" w:rsidR="00FB21D2" w:rsidTr="003B74DF">
        <w:trPr>
          <w:cantSplit/>
          <w:trHeight w:val="3120"/>
        </w:trPr>
        <w:tc>
          <w:tcPr>
            <w:tcW w:w="706" w:type="dxa"/>
            <w:hideMark/>
          </w:tcPr>
          <w:p w:rsidRPr="00E92D2D" w:rsidR="00FB21D2" w:rsidP="00FB21D2" w:rsidRDefault="00FB21D2">
            <w:pPr>
              <w:jc w:val="center"/>
              <w:rPr>
                <w:rFonts w:cs="Arial"/>
                <w:color w:val="000000"/>
                <w:sz w:val="18"/>
                <w:szCs w:val="18"/>
              </w:rPr>
            </w:pPr>
            <w:r w:rsidRPr="00E92D2D">
              <w:rPr>
                <w:rFonts w:cs="Arial"/>
                <w:color w:val="000000"/>
                <w:sz w:val="18"/>
                <w:szCs w:val="18"/>
              </w:rPr>
              <w:t>031</w:t>
            </w:r>
          </w:p>
        </w:tc>
        <w:tc>
          <w:tcPr>
            <w:tcW w:w="1330" w:type="dxa"/>
            <w:hideMark/>
          </w:tcPr>
          <w:p w:rsidRPr="00E92D2D" w:rsidR="00FB21D2" w:rsidP="00FB21D2" w:rsidRDefault="00FB21D2">
            <w:pPr>
              <w:rPr>
                <w:rFonts w:cs="Arial"/>
                <w:color w:val="000000"/>
                <w:sz w:val="18"/>
                <w:szCs w:val="18"/>
              </w:rPr>
            </w:pPr>
            <w:r w:rsidRPr="00E92D2D">
              <w:rPr>
                <w:rFonts w:cs="Arial"/>
                <w:color w:val="000000"/>
                <w:sz w:val="18"/>
                <w:szCs w:val="18"/>
              </w:rPr>
              <w:t>Prescribed Drugs, Dentures, and Prosthetic Devices; and Eyeglasses - Prosthetic Devices</w:t>
            </w:r>
          </w:p>
        </w:tc>
        <w:tc>
          <w:tcPr>
            <w:tcW w:w="2729" w:type="dxa"/>
            <w:hideMark/>
          </w:tcPr>
          <w:p w:rsidRPr="00E92D2D" w:rsidR="00FB21D2" w:rsidP="00FB21D2" w:rsidRDefault="00FB21D2">
            <w:pPr>
              <w:rPr>
                <w:rFonts w:cs="Arial"/>
                <w:color w:val="000000"/>
                <w:sz w:val="18"/>
                <w:szCs w:val="18"/>
              </w:rPr>
            </w:pPr>
            <w:r w:rsidRPr="00E92D2D">
              <w:rPr>
                <w:rFonts w:cs="Arial"/>
                <w:color w:val="000000"/>
                <w:sz w:val="18"/>
                <w:szCs w:val="18"/>
              </w:rPr>
              <w:t>Replacement, corrective or supportive devices prescribed by a physician or licensed practitioner, to artificially replace a missing portion of the body, prevent or correct physical deformity or malfunction, or to support a weak or deformed portion of the body.</w:t>
            </w:r>
          </w:p>
        </w:tc>
        <w:tc>
          <w:tcPr>
            <w:tcW w:w="1414" w:type="dxa"/>
            <w:noWrap/>
            <w:hideMark/>
          </w:tcPr>
          <w:p w:rsidRPr="00E92D2D" w:rsidR="00FB21D2" w:rsidP="00FB21D2" w:rsidRDefault="00FB21D2">
            <w:pPr>
              <w:rPr>
                <w:rFonts w:cs="Arial"/>
                <w:color w:val="000000"/>
                <w:sz w:val="18"/>
                <w:szCs w:val="18"/>
              </w:rPr>
            </w:pPr>
            <w:r w:rsidRPr="00E92D2D">
              <w:rPr>
                <w:rFonts w:cs="Arial"/>
                <w:color w:val="000000"/>
                <w:sz w:val="18"/>
                <w:szCs w:val="18"/>
              </w:rPr>
              <w:t>Optional</w:t>
            </w:r>
          </w:p>
        </w:tc>
        <w:tc>
          <w:tcPr>
            <w:tcW w:w="1106" w:type="dxa"/>
            <w:noWrap/>
            <w:hideMark/>
          </w:tcPr>
          <w:p w:rsidRPr="00E92D2D" w:rsidR="00FB21D2" w:rsidP="00FB21D2" w:rsidRDefault="00FB21D2">
            <w:pPr>
              <w:jc w:val="center"/>
              <w:rPr>
                <w:rFonts w:cs="Arial"/>
                <w:color w:val="000000"/>
                <w:sz w:val="18"/>
                <w:szCs w:val="18"/>
              </w:rPr>
            </w:pPr>
            <w:r w:rsidRPr="00E92D2D">
              <w:rPr>
                <w:rFonts w:cs="Arial"/>
                <w:color w:val="000000"/>
                <w:sz w:val="18"/>
                <w:szCs w:val="18"/>
              </w:rPr>
              <w:t>Ambulatory</w:t>
            </w:r>
          </w:p>
        </w:tc>
        <w:tc>
          <w:tcPr>
            <w:tcW w:w="990" w:type="dxa"/>
            <w:noWrap/>
            <w:hideMark/>
          </w:tcPr>
          <w:p w:rsidRPr="00E92D2D" w:rsidR="00FB21D2" w:rsidP="00FB21D2" w:rsidRDefault="00FB21D2">
            <w:pPr>
              <w:jc w:val="center"/>
              <w:rPr>
                <w:rFonts w:cs="Arial"/>
                <w:color w:val="000000"/>
                <w:sz w:val="18"/>
                <w:szCs w:val="18"/>
              </w:rPr>
            </w:pPr>
            <w:r w:rsidRPr="00E92D2D">
              <w:rPr>
                <w:rFonts w:cs="Arial"/>
                <w:color w:val="000000"/>
                <w:sz w:val="18"/>
                <w:szCs w:val="18"/>
              </w:rPr>
              <w:t>No</w:t>
            </w:r>
          </w:p>
        </w:tc>
        <w:tc>
          <w:tcPr>
            <w:tcW w:w="1350" w:type="dxa"/>
            <w:hideMark/>
          </w:tcPr>
          <w:p w:rsidRPr="00E92D2D" w:rsidR="00FB21D2" w:rsidP="00FB21D2" w:rsidRDefault="00FB21D2">
            <w:pPr>
              <w:rPr>
                <w:rFonts w:cs="Arial"/>
                <w:color w:val="000000"/>
                <w:sz w:val="18"/>
                <w:szCs w:val="18"/>
              </w:rPr>
            </w:pPr>
            <w:r w:rsidRPr="00E92D2D">
              <w:rPr>
                <w:rFonts w:cs="Arial"/>
                <w:color w:val="000000"/>
                <w:sz w:val="18"/>
                <w:szCs w:val="18"/>
              </w:rPr>
              <w:t>1905(a)(12), 440.120(c )</w:t>
            </w:r>
          </w:p>
        </w:tc>
      </w:tr>
      <w:tr w:rsidRPr="00E92D2D" w:rsidR="00FB21D2" w:rsidTr="003B74DF">
        <w:trPr>
          <w:cantSplit/>
          <w:trHeight w:val="1440"/>
        </w:trPr>
        <w:tc>
          <w:tcPr>
            <w:tcW w:w="706" w:type="dxa"/>
            <w:hideMark/>
          </w:tcPr>
          <w:p w:rsidRPr="00E92D2D" w:rsidR="00FB21D2" w:rsidP="00FB21D2" w:rsidRDefault="00FB21D2">
            <w:pPr>
              <w:jc w:val="center"/>
              <w:rPr>
                <w:rFonts w:cs="Arial"/>
                <w:color w:val="000000"/>
                <w:sz w:val="18"/>
                <w:szCs w:val="18"/>
              </w:rPr>
            </w:pPr>
            <w:r w:rsidRPr="00E92D2D">
              <w:rPr>
                <w:rFonts w:cs="Arial"/>
                <w:color w:val="000000"/>
                <w:sz w:val="18"/>
                <w:szCs w:val="18"/>
              </w:rPr>
              <w:lastRenderedPageBreak/>
              <w:t>032</w:t>
            </w:r>
          </w:p>
        </w:tc>
        <w:tc>
          <w:tcPr>
            <w:tcW w:w="1330" w:type="dxa"/>
            <w:hideMark/>
          </w:tcPr>
          <w:p w:rsidRPr="00E92D2D" w:rsidR="00FB21D2" w:rsidP="00FB21D2" w:rsidRDefault="00FB21D2">
            <w:pPr>
              <w:rPr>
                <w:rFonts w:cs="Arial"/>
                <w:color w:val="000000"/>
                <w:sz w:val="18"/>
                <w:szCs w:val="18"/>
              </w:rPr>
            </w:pPr>
            <w:r w:rsidRPr="00E92D2D">
              <w:rPr>
                <w:rFonts w:cs="Arial"/>
                <w:color w:val="000000"/>
                <w:sz w:val="18"/>
                <w:szCs w:val="18"/>
              </w:rPr>
              <w:t>Prescribed Drugs, Dentures, and Prosthetic Devices; and Eyeglasses - Eyeglasses</w:t>
            </w:r>
          </w:p>
        </w:tc>
        <w:tc>
          <w:tcPr>
            <w:tcW w:w="2729" w:type="dxa"/>
            <w:hideMark/>
          </w:tcPr>
          <w:p w:rsidRPr="00E92D2D" w:rsidR="00FB21D2" w:rsidP="00FB21D2" w:rsidRDefault="00FB21D2">
            <w:pPr>
              <w:rPr>
                <w:rFonts w:cs="Arial"/>
                <w:color w:val="000000"/>
                <w:sz w:val="18"/>
                <w:szCs w:val="18"/>
              </w:rPr>
            </w:pPr>
            <w:r w:rsidRPr="00E92D2D">
              <w:rPr>
                <w:rFonts w:cs="Arial"/>
                <w:color w:val="000000"/>
                <w:sz w:val="18"/>
                <w:szCs w:val="18"/>
              </w:rPr>
              <w:t>Lenses, including frames and other aids to vision, prescribed by a physician skilled in eye disease, or an optometrist.</w:t>
            </w:r>
          </w:p>
        </w:tc>
        <w:tc>
          <w:tcPr>
            <w:tcW w:w="1414" w:type="dxa"/>
            <w:noWrap/>
            <w:hideMark/>
          </w:tcPr>
          <w:p w:rsidRPr="00E92D2D" w:rsidR="00FB21D2" w:rsidP="00FB21D2" w:rsidRDefault="00FB21D2">
            <w:pPr>
              <w:rPr>
                <w:rFonts w:cs="Arial"/>
                <w:color w:val="000000"/>
                <w:sz w:val="18"/>
                <w:szCs w:val="18"/>
              </w:rPr>
            </w:pPr>
            <w:r w:rsidRPr="00E92D2D">
              <w:rPr>
                <w:rFonts w:cs="Arial"/>
                <w:color w:val="000000"/>
                <w:sz w:val="18"/>
                <w:szCs w:val="18"/>
              </w:rPr>
              <w:t>Optional</w:t>
            </w:r>
          </w:p>
        </w:tc>
        <w:tc>
          <w:tcPr>
            <w:tcW w:w="1106" w:type="dxa"/>
            <w:noWrap/>
            <w:hideMark/>
          </w:tcPr>
          <w:p w:rsidRPr="00E92D2D" w:rsidR="00FB21D2" w:rsidP="00FB21D2" w:rsidRDefault="00FB21D2">
            <w:pPr>
              <w:jc w:val="center"/>
              <w:rPr>
                <w:rFonts w:cs="Arial"/>
                <w:color w:val="000000"/>
                <w:sz w:val="18"/>
                <w:szCs w:val="18"/>
              </w:rPr>
            </w:pPr>
            <w:r w:rsidRPr="00E92D2D">
              <w:rPr>
                <w:rFonts w:cs="Arial"/>
                <w:color w:val="000000"/>
                <w:sz w:val="18"/>
                <w:szCs w:val="18"/>
              </w:rPr>
              <w:t>Ambulatory</w:t>
            </w:r>
          </w:p>
        </w:tc>
        <w:tc>
          <w:tcPr>
            <w:tcW w:w="990" w:type="dxa"/>
            <w:noWrap/>
            <w:hideMark/>
          </w:tcPr>
          <w:p w:rsidRPr="00E92D2D" w:rsidR="00FB21D2" w:rsidP="00FB21D2" w:rsidRDefault="00FB21D2">
            <w:pPr>
              <w:jc w:val="center"/>
              <w:rPr>
                <w:rFonts w:cs="Arial"/>
                <w:color w:val="000000"/>
                <w:sz w:val="18"/>
                <w:szCs w:val="18"/>
              </w:rPr>
            </w:pPr>
            <w:r w:rsidRPr="00E92D2D">
              <w:rPr>
                <w:rFonts w:cs="Arial"/>
                <w:color w:val="000000"/>
                <w:sz w:val="18"/>
                <w:szCs w:val="18"/>
              </w:rPr>
              <w:t>No</w:t>
            </w:r>
          </w:p>
        </w:tc>
        <w:tc>
          <w:tcPr>
            <w:tcW w:w="1350" w:type="dxa"/>
            <w:hideMark/>
          </w:tcPr>
          <w:p w:rsidRPr="00E92D2D" w:rsidR="00FB21D2" w:rsidP="00FB21D2" w:rsidRDefault="00FB21D2">
            <w:pPr>
              <w:rPr>
                <w:rFonts w:cs="Arial"/>
                <w:color w:val="000000"/>
                <w:sz w:val="18"/>
                <w:szCs w:val="18"/>
              </w:rPr>
            </w:pPr>
            <w:r w:rsidRPr="00E92D2D">
              <w:rPr>
                <w:rFonts w:cs="Arial"/>
                <w:color w:val="000000"/>
                <w:sz w:val="18"/>
                <w:szCs w:val="18"/>
              </w:rPr>
              <w:t>1905(a)(12), 440.120(d)</w:t>
            </w:r>
          </w:p>
        </w:tc>
      </w:tr>
      <w:tr w:rsidRPr="00E92D2D" w:rsidR="00FB21D2" w:rsidTr="003B74DF">
        <w:trPr>
          <w:cantSplit/>
          <w:trHeight w:val="2400"/>
        </w:trPr>
        <w:tc>
          <w:tcPr>
            <w:tcW w:w="706" w:type="dxa"/>
            <w:hideMark/>
          </w:tcPr>
          <w:p w:rsidRPr="00E92D2D" w:rsidR="00FB21D2" w:rsidP="00FB21D2" w:rsidRDefault="00FB21D2">
            <w:pPr>
              <w:jc w:val="center"/>
              <w:rPr>
                <w:rFonts w:cs="Arial"/>
                <w:color w:val="000000"/>
                <w:sz w:val="18"/>
                <w:szCs w:val="18"/>
              </w:rPr>
            </w:pPr>
            <w:r w:rsidRPr="00E92D2D">
              <w:rPr>
                <w:rFonts w:cs="Arial"/>
                <w:color w:val="000000"/>
                <w:sz w:val="18"/>
                <w:szCs w:val="18"/>
              </w:rPr>
              <w:t>033</w:t>
            </w:r>
          </w:p>
        </w:tc>
        <w:tc>
          <w:tcPr>
            <w:tcW w:w="1330" w:type="dxa"/>
            <w:hideMark/>
          </w:tcPr>
          <w:p w:rsidRPr="00E92D2D" w:rsidR="00FB21D2" w:rsidP="00FB21D2" w:rsidRDefault="00FB21D2">
            <w:pPr>
              <w:rPr>
                <w:rFonts w:cs="Arial"/>
                <w:color w:val="000000"/>
                <w:sz w:val="18"/>
                <w:szCs w:val="18"/>
              </w:rPr>
            </w:pPr>
            <w:r w:rsidRPr="00E92D2D">
              <w:rPr>
                <w:rFonts w:cs="Arial"/>
                <w:color w:val="000000"/>
                <w:sz w:val="18"/>
                <w:szCs w:val="18"/>
              </w:rPr>
              <w:t>Other Diagnostic, Screening, Preventive, and Rehabilitative Services - Diagnostic Services</w:t>
            </w:r>
          </w:p>
        </w:tc>
        <w:tc>
          <w:tcPr>
            <w:tcW w:w="2729" w:type="dxa"/>
            <w:hideMark/>
          </w:tcPr>
          <w:p w:rsidRPr="00E92D2D" w:rsidR="00FB21D2" w:rsidP="00FB21D2" w:rsidRDefault="00FB21D2">
            <w:pPr>
              <w:rPr>
                <w:rFonts w:cs="Arial"/>
                <w:color w:val="000000"/>
                <w:sz w:val="18"/>
                <w:szCs w:val="18"/>
              </w:rPr>
            </w:pPr>
            <w:r w:rsidRPr="00E92D2D">
              <w:rPr>
                <w:rFonts w:cs="Arial"/>
                <w:color w:val="000000"/>
                <w:sz w:val="18"/>
                <w:szCs w:val="18"/>
              </w:rPr>
              <w:t>Medical procedures or supplies recommended by a physician or licensed practitioner to enable him/her to identify the existence, nature or extent of illness, injury or other health deviation in a recipient.</w:t>
            </w:r>
          </w:p>
        </w:tc>
        <w:tc>
          <w:tcPr>
            <w:tcW w:w="1414" w:type="dxa"/>
            <w:noWrap/>
            <w:hideMark/>
          </w:tcPr>
          <w:p w:rsidRPr="00E92D2D" w:rsidR="00FB21D2" w:rsidP="00FB21D2" w:rsidRDefault="00FB21D2">
            <w:pPr>
              <w:rPr>
                <w:rFonts w:cs="Arial"/>
                <w:color w:val="000000"/>
                <w:sz w:val="18"/>
                <w:szCs w:val="18"/>
              </w:rPr>
            </w:pPr>
            <w:r w:rsidRPr="00E92D2D">
              <w:rPr>
                <w:rFonts w:cs="Arial"/>
                <w:color w:val="000000"/>
                <w:sz w:val="18"/>
                <w:szCs w:val="18"/>
              </w:rPr>
              <w:t>Optional</w:t>
            </w:r>
          </w:p>
        </w:tc>
        <w:tc>
          <w:tcPr>
            <w:tcW w:w="1106" w:type="dxa"/>
            <w:noWrap/>
            <w:hideMark/>
          </w:tcPr>
          <w:p w:rsidRPr="00E92D2D" w:rsidR="00FB21D2" w:rsidP="00FB21D2" w:rsidRDefault="00FB21D2">
            <w:pPr>
              <w:jc w:val="center"/>
              <w:rPr>
                <w:rFonts w:cs="Arial"/>
                <w:color w:val="000000"/>
                <w:sz w:val="18"/>
                <w:szCs w:val="18"/>
              </w:rPr>
            </w:pPr>
            <w:r w:rsidRPr="00E92D2D">
              <w:rPr>
                <w:rFonts w:cs="Arial"/>
                <w:color w:val="000000"/>
                <w:sz w:val="18"/>
                <w:szCs w:val="18"/>
              </w:rPr>
              <w:t>Ambulatory</w:t>
            </w:r>
          </w:p>
        </w:tc>
        <w:tc>
          <w:tcPr>
            <w:tcW w:w="990" w:type="dxa"/>
            <w:noWrap/>
            <w:hideMark/>
          </w:tcPr>
          <w:p w:rsidRPr="00E92D2D" w:rsidR="00FB21D2" w:rsidP="00FB21D2" w:rsidRDefault="00FB21D2">
            <w:pPr>
              <w:jc w:val="center"/>
              <w:rPr>
                <w:rFonts w:cs="Arial"/>
                <w:color w:val="000000"/>
                <w:sz w:val="18"/>
                <w:szCs w:val="18"/>
              </w:rPr>
            </w:pPr>
            <w:r w:rsidRPr="00E92D2D">
              <w:rPr>
                <w:rFonts w:cs="Arial"/>
                <w:color w:val="000000"/>
                <w:sz w:val="18"/>
                <w:szCs w:val="18"/>
              </w:rPr>
              <w:t>No</w:t>
            </w:r>
          </w:p>
        </w:tc>
        <w:tc>
          <w:tcPr>
            <w:tcW w:w="1350" w:type="dxa"/>
            <w:hideMark/>
          </w:tcPr>
          <w:p w:rsidRPr="00E92D2D" w:rsidR="00FB21D2" w:rsidP="00FB21D2" w:rsidRDefault="00FB21D2">
            <w:pPr>
              <w:rPr>
                <w:rFonts w:cs="Arial"/>
                <w:color w:val="000000"/>
                <w:sz w:val="18"/>
                <w:szCs w:val="18"/>
              </w:rPr>
            </w:pPr>
            <w:r w:rsidRPr="00E92D2D">
              <w:rPr>
                <w:rFonts w:cs="Arial"/>
                <w:color w:val="000000"/>
                <w:sz w:val="18"/>
                <w:szCs w:val="18"/>
              </w:rPr>
              <w:t>1905(a)(13), 440.130(a)</w:t>
            </w:r>
          </w:p>
        </w:tc>
      </w:tr>
      <w:tr w:rsidRPr="00E92D2D" w:rsidR="00FB21D2" w:rsidTr="003B74DF">
        <w:trPr>
          <w:cantSplit/>
          <w:trHeight w:val="2880"/>
        </w:trPr>
        <w:tc>
          <w:tcPr>
            <w:tcW w:w="706" w:type="dxa"/>
            <w:hideMark/>
          </w:tcPr>
          <w:p w:rsidRPr="00E92D2D" w:rsidR="00FB21D2" w:rsidP="00FB21D2" w:rsidRDefault="00FB21D2">
            <w:pPr>
              <w:jc w:val="center"/>
              <w:rPr>
                <w:rFonts w:cs="Arial"/>
                <w:color w:val="000000"/>
                <w:sz w:val="18"/>
                <w:szCs w:val="18"/>
              </w:rPr>
            </w:pPr>
            <w:r w:rsidRPr="00E92D2D">
              <w:rPr>
                <w:rFonts w:cs="Arial"/>
                <w:color w:val="000000"/>
                <w:sz w:val="18"/>
                <w:szCs w:val="18"/>
              </w:rPr>
              <w:t>034</w:t>
            </w:r>
          </w:p>
        </w:tc>
        <w:tc>
          <w:tcPr>
            <w:tcW w:w="1330" w:type="dxa"/>
            <w:hideMark/>
          </w:tcPr>
          <w:p w:rsidRPr="00E92D2D" w:rsidR="00FB21D2" w:rsidP="00FB21D2" w:rsidRDefault="00FB21D2">
            <w:pPr>
              <w:rPr>
                <w:rFonts w:cs="Arial"/>
                <w:color w:val="000000"/>
                <w:sz w:val="18"/>
                <w:szCs w:val="18"/>
              </w:rPr>
            </w:pPr>
            <w:r w:rsidRPr="00E92D2D">
              <w:rPr>
                <w:rFonts w:cs="Arial"/>
                <w:color w:val="000000"/>
                <w:sz w:val="18"/>
                <w:szCs w:val="18"/>
              </w:rPr>
              <w:t>Other Diagnostic, Screening, Preventive, and Rehabilitative Services - Screening Services</w:t>
            </w:r>
          </w:p>
        </w:tc>
        <w:tc>
          <w:tcPr>
            <w:tcW w:w="2729" w:type="dxa"/>
            <w:hideMark/>
          </w:tcPr>
          <w:p w:rsidRPr="00E92D2D" w:rsidR="00FB21D2" w:rsidP="00FB21D2" w:rsidRDefault="00FB21D2">
            <w:pPr>
              <w:rPr>
                <w:rFonts w:cs="Arial"/>
                <w:color w:val="000000"/>
                <w:sz w:val="18"/>
                <w:szCs w:val="18"/>
              </w:rPr>
            </w:pPr>
            <w:r w:rsidRPr="00E92D2D">
              <w:rPr>
                <w:rFonts w:cs="Arial"/>
                <w:color w:val="000000"/>
                <w:sz w:val="18"/>
                <w:szCs w:val="18"/>
              </w:rPr>
              <w:t>Use of standardized tests given to a designated population, to detect the existence of one or more particular diseases or health deviations or to identify for more definitive studies individuals suspected of having certain diseases.</w:t>
            </w:r>
          </w:p>
        </w:tc>
        <w:tc>
          <w:tcPr>
            <w:tcW w:w="1414" w:type="dxa"/>
            <w:noWrap/>
            <w:hideMark/>
          </w:tcPr>
          <w:p w:rsidRPr="00E92D2D" w:rsidR="00FB21D2" w:rsidP="00FB21D2" w:rsidRDefault="00FB21D2">
            <w:pPr>
              <w:rPr>
                <w:rFonts w:cs="Arial"/>
                <w:color w:val="000000"/>
                <w:sz w:val="18"/>
                <w:szCs w:val="18"/>
              </w:rPr>
            </w:pPr>
            <w:r w:rsidRPr="00E92D2D">
              <w:rPr>
                <w:rFonts w:cs="Arial"/>
                <w:color w:val="000000"/>
                <w:sz w:val="18"/>
                <w:szCs w:val="18"/>
              </w:rPr>
              <w:t>Optional</w:t>
            </w:r>
          </w:p>
        </w:tc>
        <w:tc>
          <w:tcPr>
            <w:tcW w:w="1106" w:type="dxa"/>
            <w:noWrap/>
            <w:hideMark/>
          </w:tcPr>
          <w:p w:rsidRPr="00E92D2D" w:rsidR="00FB21D2" w:rsidP="00FB21D2" w:rsidRDefault="00FB21D2">
            <w:pPr>
              <w:jc w:val="center"/>
              <w:rPr>
                <w:rFonts w:cs="Arial"/>
                <w:color w:val="000000"/>
                <w:sz w:val="18"/>
                <w:szCs w:val="18"/>
              </w:rPr>
            </w:pPr>
            <w:r w:rsidRPr="00E92D2D">
              <w:rPr>
                <w:rFonts w:cs="Arial"/>
                <w:color w:val="000000"/>
                <w:sz w:val="18"/>
                <w:szCs w:val="18"/>
              </w:rPr>
              <w:t>Ambulatory</w:t>
            </w:r>
          </w:p>
        </w:tc>
        <w:tc>
          <w:tcPr>
            <w:tcW w:w="990" w:type="dxa"/>
            <w:noWrap/>
            <w:hideMark/>
          </w:tcPr>
          <w:p w:rsidRPr="00E92D2D" w:rsidR="00FB21D2" w:rsidP="00FB21D2" w:rsidRDefault="00FB21D2">
            <w:pPr>
              <w:jc w:val="center"/>
              <w:rPr>
                <w:rFonts w:cs="Arial"/>
                <w:color w:val="000000"/>
                <w:sz w:val="18"/>
                <w:szCs w:val="18"/>
              </w:rPr>
            </w:pPr>
            <w:r w:rsidRPr="00E92D2D">
              <w:rPr>
                <w:rFonts w:cs="Arial"/>
                <w:color w:val="000000"/>
                <w:sz w:val="18"/>
                <w:szCs w:val="18"/>
              </w:rPr>
              <w:t>No</w:t>
            </w:r>
          </w:p>
        </w:tc>
        <w:tc>
          <w:tcPr>
            <w:tcW w:w="1350" w:type="dxa"/>
            <w:hideMark/>
          </w:tcPr>
          <w:p w:rsidRPr="00E92D2D" w:rsidR="00FB21D2" w:rsidP="00FB21D2" w:rsidRDefault="00FB21D2">
            <w:pPr>
              <w:rPr>
                <w:rFonts w:cs="Arial"/>
                <w:color w:val="000000"/>
                <w:sz w:val="18"/>
                <w:szCs w:val="18"/>
              </w:rPr>
            </w:pPr>
            <w:r w:rsidRPr="00E92D2D">
              <w:rPr>
                <w:rFonts w:cs="Arial"/>
                <w:color w:val="000000"/>
                <w:sz w:val="18"/>
                <w:szCs w:val="18"/>
              </w:rPr>
              <w:t>1905(a)(13), 440.130(b)</w:t>
            </w:r>
          </w:p>
        </w:tc>
      </w:tr>
      <w:tr w:rsidRPr="00E92D2D" w:rsidR="00FB21D2" w:rsidTr="003B74DF">
        <w:trPr>
          <w:cantSplit/>
          <w:trHeight w:val="2640"/>
        </w:trPr>
        <w:tc>
          <w:tcPr>
            <w:tcW w:w="706" w:type="dxa"/>
            <w:hideMark/>
          </w:tcPr>
          <w:p w:rsidRPr="00E92D2D" w:rsidR="00FB21D2" w:rsidP="00FB21D2" w:rsidRDefault="00FB21D2">
            <w:pPr>
              <w:jc w:val="center"/>
              <w:rPr>
                <w:rFonts w:cs="Arial"/>
                <w:color w:val="000000"/>
                <w:sz w:val="18"/>
                <w:szCs w:val="18"/>
              </w:rPr>
            </w:pPr>
            <w:r w:rsidRPr="00E92D2D">
              <w:rPr>
                <w:rFonts w:cs="Arial"/>
                <w:color w:val="000000"/>
                <w:sz w:val="18"/>
                <w:szCs w:val="18"/>
              </w:rPr>
              <w:t>035</w:t>
            </w:r>
          </w:p>
        </w:tc>
        <w:tc>
          <w:tcPr>
            <w:tcW w:w="1330" w:type="dxa"/>
            <w:hideMark/>
          </w:tcPr>
          <w:p w:rsidRPr="00E92D2D" w:rsidR="00FB21D2" w:rsidP="00FB21D2" w:rsidRDefault="00FB21D2">
            <w:pPr>
              <w:rPr>
                <w:rFonts w:cs="Arial"/>
                <w:color w:val="000000"/>
                <w:sz w:val="18"/>
                <w:szCs w:val="18"/>
              </w:rPr>
            </w:pPr>
            <w:r w:rsidRPr="00E92D2D">
              <w:rPr>
                <w:rFonts w:cs="Arial"/>
                <w:color w:val="000000"/>
                <w:sz w:val="18"/>
                <w:szCs w:val="18"/>
              </w:rPr>
              <w:t>Other Diagnostic, Screening, Preventive, and Rehabilitative Services - Preventive Services</w:t>
            </w:r>
          </w:p>
        </w:tc>
        <w:tc>
          <w:tcPr>
            <w:tcW w:w="2729" w:type="dxa"/>
            <w:hideMark/>
          </w:tcPr>
          <w:p w:rsidRPr="00E92D2D" w:rsidR="00FB21D2" w:rsidP="00FB21D2" w:rsidRDefault="00FB21D2">
            <w:pPr>
              <w:rPr>
                <w:rFonts w:cs="Arial"/>
                <w:color w:val="000000"/>
                <w:sz w:val="18"/>
                <w:szCs w:val="18"/>
              </w:rPr>
            </w:pPr>
            <w:r w:rsidRPr="00E92D2D">
              <w:rPr>
                <w:rFonts w:cs="Arial"/>
                <w:color w:val="000000"/>
                <w:sz w:val="18"/>
                <w:szCs w:val="18"/>
              </w:rPr>
              <w:t>Services provided by a physician or other licensed practitioner to prevent disease, disability or other health conditions or their progression, to prolong life and to promote physical and mental health efficiency.</w:t>
            </w:r>
          </w:p>
        </w:tc>
        <w:tc>
          <w:tcPr>
            <w:tcW w:w="1414" w:type="dxa"/>
            <w:noWrap/>
            <w:hideMark/>
          </w:tcPr>
          <w:p w:rsidRPr="00E92D2D" w:rsidR="00FB21D2" w:rsidP="00FB21D2" w:rsidRDefault="00FB21D2">
            <w:pPr>
              <w:rPr>
                <w:rFonts w:cs="Arial"/>
                <w:color w:val="000000"/>
                <w:sz w:val="18"/>
                <w:szCs w:val="18"/>
              </w:rPr>
            </w:pPr>
            <w:r w:rsidRPr="00E92D2D">
              <w:rPr>
                <w:rFonts w:cs="Arial"/>
                <w:color w:val="000000"/>
                <w:sz w:val="18"/>
                <w:szCs w:val="18"/>
              </w:rPr>
              <w:t>Optional</w:t>
            </w:r>
          </w:p>
        </w:tc>
        <w:tc>
          <w:tcPr>
            <w:tcW w:w="1106" w:type="dxa"/>
            <w:noWrap/>
            <w:hideMark/>
          </w:tcPr>
          <w:p w:rsidRPr="00E92D2D" w:rsidR="00FB21D2" w:rsidP="00FB21D2" w:rsidRDefault="00FB21D2">
            <w:pPr>
              <w:jc w:val="center"/>
              <w:rPr>
                <w:rFonts w:cs="Arial"/>
                <w:color w:val="000000"/>
                <w:sz w:val="18"/>
                <w:szCs w:val="18"/>
              </w:rPr>
            </w:pPr>
            <w:r w:rsidRPr="00E92D2D">
              <w:rPr>
                <w:rFonts w:cs="Arial"/>
                <w:color w:val="000000"/>
                <w:sz w:val="18"/>
                <w:szCs w:val="18"/>
              </w:rPr>
              <w:t>Ambulatory</w:t>
            </w:r>
          </w:p>
        </w:tc>
        <w:tc>
          <w:tcPr>
            <w:tcW w:w="990" w:type="dxa"/>
            <w:noWrap/>
            <w:hideMark/>
          </w:tcPr>
          <w:p w:rsidRPr="00E92D2D" w:rsidR="00FB21D2" w:rsidP="00FB21D2" w:rsidRDefault="00FB21D2">
            <w:pPr>
              <w:jc w:val="center"/>
              <w:rPr>
                <w:rFonts w:cs="Arial"/>
                <w:color w:val="000000"/>
                <w:sz w:val="18"/>
                <w:szCs w:val="18"/>
              </w:rPr>
            </w:pPr>
            <w:r w:rsidRPr="00E92D2D">
              <w:rPr>
                <w:rFonts w:cs="Arial"/>
                <w:color w:val="000000"/>
                <w:sz w:val="18"/>
                <w:szCs w:val="18"/>
              </w:rPr>
              <w:t>No</w:t>
            </w:r>
          </w:p>
        </w:tc>
        <w:tc>
          <w:tcPr>
            <w:tcW w:w="1350" w:type="dxa"/>
            <w:hideMark/>
          </w:tcPr>
          <w:p w:rsidRPr="00E92D2D" w:rsidR="00FB21D2" w:rsidP="00FB21D2" w:rsidRDefault="00FB21D2">
            <w:pPr>
              <w:rPr>
                <w:rFonts w:cs="Arial"/>
                <w:color w:val="000000"/>
                <w:sz w:val="18"/>
                <w:szCs w:val="18"/>
              </w:rPr>
            </w:pPr>
            <w:r w:rsidRPr="00E92D2D">
              <w:rPr>
                <w:rFonts w:cs="Arial"/>
                <w:color w:val="000000"/>
                <w:sz w:val="18"/>
                <w:szCs w:val="18"/>
              </w:rPr>
              <w:t>1905(a)(13), 440.130(c )</w:t>
            </w:r>
          </w:p>
        </w:tc>
      </w:tr>
      <w:tr w:rsidRPr="00E92D2D" w:rsidR="00FB21D2" w:rsidTr="003B74DF">
        <w:trPr>
          <w:cantSplit/>
          <w:trHeight w:val="2880"/>
        </w:trPr>
        <w:tc>
          <w:tcPr>
            <w:tcW w:w="706" w:type="dxa"/>
            <w:hideMark/>
          </w:tcPr>
          <w:p w:rsidRPr="00E92D2D" w:rsidR="00FB21D2" w:rsidP="00FB21D2" w:rsidRDefault="00FB21D2">
            <w:pPr>
              <w:jc w:val="center"/>
              <w:rPr>
                <w:rFonts w:cs="Arial"/>
                <w:color w:val="000000"/>
                <w:sz w:val="18"/>
                <w:szCs w:val="18"/>
              </w:rPr>
            </w:pPr>
            <w:r w:rsidRPr="00E92D2D">
              <w:rPr>
                <w:rFonts w:cs="Arial"/>
                <w:color w:val="000000"/>
                <w:sz w:val="18"/>
                <w:szCs w:val="18"/>
              </w:rPr>
              <w:lastRenderedPageBreak/>
              <w:t>036</w:t>
            </w:r>
          </w:p>
        </w:tc>
        <w:tc>
          <w:tcPr>
            <w:tcW w:w="1330" w:type="dxa"/>
            <w:hideMark/>
          </w:tcPr>
          <w:p w:rsidRPr="00E92D2D" w:rsidR="00FB21D2" w:rsidP="00FB21D2" w:rsidRDefault="00FB21D2">
            <w:pPr>
              <w:rPr>
                <w:rFonts w:cs="Arial"/>
                <w:color w:val="000000"/>
                <w:sz w:val="18"/>
                <w:szCs w:val="18"/>
              </w:rPr>
            </w:pPr>
            <w:r w:rsidRPr="00E92D2D">
              <w:rPr>
                <w:rFonts w:cs="Arial"/>
                <w:color w:val="000000"/>
                <w:sz w:val="18"/>
                <w:szCs w:val="18"/>
              </w:rPr>
              <w:t>Other Diagnostic, Screening, Preventive, and Rehabilitative Services - Rehabilitative Services</w:t>
            </w:r>
          </w:p>
        </w:tc>
        <w:tc>
          <w:tcPr>
            <w:tcW w:w="2729" w:type="dxa"/>
            <w:hideMark/>
          </w:tcPr>
          <w:p w:rsidRPr="00E92D2D" w:rsidR="00FB21D2" w:rsidP="00FB21D2" w:rsidRDefault="00FB21D2">
            <w:pPr>
              <w:rPr>
                <w:rFonts w:cs="Arial"/>
                <w:color w:val="000000"/>
                <w:sz w:val="18"/>
                <w:szCs w:val="18"/>
              </w:rPr>
            </w:pPr>
            <w:r w:rsidRPr="00E92D2D">
              <w:rPr>
                <w:rFonts w:cs="Arial"/>
                <w:color w:val="000000"/>
                <w:sz w:val="18"/>
                <w:szCs w:val="18"/>
              </w:rPr>
              <w:t>Medical or remedial services recommended by a physician or other licensed practitioner for maximum reduction of physical or mental health condition, and restoration of a recipient to his/her best possible functional level.</w:t>
            </w:r>
          </w:p>
        </w:tc>
        <w:tc>
          <w:tcPr>
            <w:tcW w:w="1414" w:type="dxa"/>
            <w:noWrap/>
            <w:hideMark/>
          </w:tcPr>
          <w:p w:rsidRPr="00E92D2D" w:rsidR="00FB21D2" w:rsidP="00FB21D2" w:rsidRDefault="00FB21D2">
            <w:pPr>
              <w:rPr>
                <w:rFonts w:cs="Arial"/>
                <w:color w:val="000000"/>
                <w:sz w:val="18"/>
                <w:szCs w:val="18"/>
              </w:rPr>
            </w:pPr>
            <w:r w:rsidRPr="00E92D2D">
              <w:rPr>
                <w:rFonts w:cs="Arial"/>
                <w:color w:val="000000"/>
                <w:sz w:val="18"/>
                <w:szCs w:val="18"/>
              </w:rPr>
              <w:t>Optional</w:t>
            </w:r>
          </w:p>
        </w:tc>
        <w:tc>
          <w:tcPr>
            <w:tcW w:w="1106" w:type="dxa"/>
            <w:noWrap/>
            <w:hideMark/>
          </w:tcPr>
          <w:p w:rsidRPr="00E92D2D" w:rsidR="00FB21D2" w:rsidP="00FB21D2" w:rsidRDefault="00FB21D2">
            <w:pPr>
              <w:jc w:val="center"/>
              <w:rPr>
                <w:rFonts w:cs="Arial"/>
                <w:color w:val="000000"/>
                <w:sz w:val="18"/>
                <w:szCs w:val="18"/>
              </w:rPr>
            </w:pPr>
            <w:r w:rsidRPr="00E92D2D">
              <w:rPr>
                <w:rFonts w:cs="Arial"/>
                <w:color w:val="000000"/>
                <w:sz w:val="18"/>
                <w:szCs w:val="18"/>
              </w:rPr>
              <w:t>Ambulatory</w:t>
            </w:r>
          </w:p>
        </w:tc>
        <w:tc>
          <w:tcPr>
            <w:tcW w:w="990" w:type="dxa"/>
            <w:noWrap/>
            <w:hideMark/>
          </w:tcPr>
          <w:p w:rsidRPr="00E92D2D" w:rsidR="00FB21D2" w:rsidP="00FB21D2" w:rsidRDefault="00FB21D2">
            <w:pPr>
              <w:jc w:val="center"/>
              <w:rPr>
                <w:rFonts w:cs="Arial"/>
                <w:color w:val="000000"/>
                <w:sz w:val="18"/>
                <w:szCs w:val="18"/>
              </w:rPr>
            </w:pPr>
            <w:r w:rsidRPr="00E92D2D">
              <w:rPr>
                <w:rFonts w:cs="Arial"/>
                <w:color w:val="000000"/>
                <w:sz w:val="18"/>
                <w:szCs w:val="18"/>
              </w:rPr>
              <w:t>Yes</w:t>
            </w:r>
          </w:p>
        </w:tc>
        <w:tc>
          <w:tcPr>
            <w:tcW w:w="1350" w:type="dxa"/>
            <w:hideMark/>
          </w:tcPr>
          <w:p w:rsidRPr="00E92D2D" w:rsidR="00FB21D2" w:rsidP="00FB21D2" w:rsidRDefault="00FB21D2">
            <w:pPr>
              <w:rPr>
                <w:rFonts w:cs="Arial"/>
                <w:color w:val="000000"/>
                <w:sz w:val="18"/>
                <w:szCs w:val="18"/>
              </w:rPr>
            </w:pPr>
            <w:r w:rsidRPr="00E92D2D">
              <w:rPr>
                <w:rFonts w:cs="Arial"/>
                <w:color w:val="000000"/>
                <w:sz w:val="18"/>
                <w:szCs w:val="18"/>
              </w:rPr>
              <w:t>1905(a)(13), 440.130(d)</w:t>
            </w:r>
          </w:p>
        </w:tc>
      </w:tr>
      <w:tr w:rsidRPr="00E92D2D" w:rsidR="00FB21D2" w:rsidTr="003B74DF">
        <w:trPr>
          <w:cantSplit/>
          <w:trHeight w:val="1920"/>
        </w:trPr>
        <w:tc>
          <w:tcPr>
            <w:tcW w:w="706" w:type="dxa"/>
            <w:hideMark/>
          </w:tcPr>
          <w:p w:rsidRPr="00E92D2D" w:rsidR="00FB21D2" w:rsidP="00FB21D2" w:rsidRDefault="00FB21D2">
            <w:pPr>
              <w:jc w:val="center"/>
              <w:rPr>
                <w:rFonts w:cs="Arial"/>
                <w:color w:val="000000"/>
                <w:sz w:val="18"/>
                <w:szCs w:val="18"/>
              </w:rPr>
            </w:pPr>
            <w:r w:rsidRPr="00E92D2D">
              <w:rPr>
                <w:rFonts w:cs="Arial"/>
                <w:color w:val="000000"/>
                <w:sz w:val="18"/>
                <w:szCs w:val="18"/>
              </w:rPr>
              <w:t>037</w:t>
            </w:r>
          </w:p>
        </w:tc>
        <w:tc>
          <w:tcPr>
            <w:tcW w:w="1330" w:type="dxa"/>
            <w:hideMark/>
          </w:tcPr>
          <w:p w:rsidRPr="00E92D2D" w:rsidR="00FB21D2" w:rsidP="00FB21D2" w:rsidRDefault="00FB21D2">
            <w:pPr>
              <w:rPr>
                <w:rFonts w:cs="Arial"/>
                <w:color w:val="000000"/>
                <w:sz w:val="18"/>
                <w:szCs w:val="18"/>
              </w:rPr>
            </w:pPr>
            <w:r w:rsidRPr="00E92D2D">
              <w:rPr>
                <w:rFonts w:cs="Arial"/>
                <w:color w:val="000000"/>
                <w:sz w:val="18"/>
                <w:szCs w:val="18"/>
              </w:rPr>
              <w:t>Services for Individuals Age 65 and Over in IMDs - Inpatient Hospital Services</w:t>
            </w:r>
          </w:p>
        </w:tc>
        <w:tc>
          <w:tcPr>
            <w:tcW w:w="2729" w:type="dxa"/>
            <w:hideMark/>
          </w:tcPr>
          <w:p w:rsidRPr="00E92D2D" w:rsidR="00FB21D2" w:rsidP="00FB21D2" w:rsidRDefault="00FB21D2">
            <w:pPr>
              <w:rPr>
                <w:rFonts w:cs="Arial"/>
                <w:color w:val="000000"/>
                <w:sz w:val="18"/>
                <w:szCs w:val="18"/>
              </w:rPr>
            </w:pPr>
            <w:r w:rsidRPr="00E92D2D">
              <w:rPr>
                <w:rFonts w:cs="Arial"/>
                <w:color w:val="000000"/>
                <w:sz w:val="18"/>
                <w:szCs w:val="18"/>
              </w:rPr>
              <w:t xml:space="preserve">Services for the care and treatment of recipients, age 65 and older, in an institution for </w:t>
            </w:r>
            <w:r w:rsidRPr="00E92D2D">
              <w:rPr>
                <w:rFonts w:cs="Arial"/>
                <w:sz w:val="18"/>
                <w:szCs w:val="18"/>
              </w:rPr>
              <w:t>mental health conditions</w:t>
            </w:r>
            <w:r w:rsidRPr="00E92D2D">
              <w:rPr>
                <w:rFonts w:cs="Arial"/>
                <w:color w:val="000000"/>
                <w:sz w:val="18"/>
                <w:szCs w:val="18"/>
              </w:rPr>
              <w:t>, provided under the direction of a physician.</w:t>
            </w:r>
          </w:p>
        </w:tc>
        <w:tc>
          <w:tcPr>
            <w:tcW w:w="1414" w:type="dxa"/>
            <w:noWrap/>
            <w:hideMark/>
          </w:tcPr>
          <w:p w:rsidRPr="00E92D2D" w:rsidR="00FB21D2" w:rsidP="00FB21D2" w:rsidRDefault="00FB21D2">
            <w:pPr>
              <w:rPr>
                <w:rFonts w:cs="Arial"/>
                <w:color w:val="000000"/>
                <w:sz w:val="18"/>
                <w:szCs w:val="18"/>
              </w:rPr>
            </w:pPr>
            <w:r w:rsidRPr="00E92D2D">
              <w:rPr>
                <w:rFonts w:cs="Arial"/>
                <w:color w:val="000000"/>
                <w:sz w:val="18"/>
                <w:szCs w:val="18"/>
              </w:rPr>
              <w:t>Optional</w:t>
            </w:r>
          </w:p>
        </w:tc>
        <w:tc>
          <w:tcPr>
            <w:tcW w:w="1106" w:type="dxa"/>
            <w:noWrap/>
            <w:hideMark/>
          </w:tcPr>
          <w:p w:rsidRPr="00E92D2D" w:rsidR="00FB21D2" w:rsidP="00FB21D2" w:rsidRDefault="00FB21D2">
            <w:pPr>
              <w:jc w:val="center"/>
              <w:rPr>
                <w:rFonts w:cs="Arial"/>
                <w:color w:val="000000"/>
                <w:sz w:val="18"/>
                <w:szCs w:val="18"/>
              </w:rPr>
            </w:pPr>
            <w:r w:rsidRPr="00E92D2D">
              <w:rPr>
                <w:rFonts w:cs="Arial"/>
                <w:color w:val="000000"/>
                <w:sz w:val="18"/>
                <w:szCs w:val="18"/>
              </w:rPr>
              <w:t>Institutional</w:t>
            </w:r>
          </w:p>
        </w:tc>
        <w:tc>
          <w:tcPr>
            <w:tcW w:w="990" w:type="dxa"/>
            <w:noWrap/>
            <w:hideMark/>
          </w:tcPr>
          <w:p w:rsidRPr="00E92D2D" w:rsidR="00FB21D2" w:rsidP="00FB21D2" w:rsidRDefault="00FB21D2">
            <w:pPr>
              <w:jc w:val="center"/>
              <w:rPr>
                <w:rFonts w:cs="Arial"/>
                <w:color w:val="000000"/>
                <w:sz w:val="18"/>
                <w:szCs w:val="18"/>
              </w:rPr>
            </w:pPr>
            <w:r w:rsidRPr="00E92D2D">
              <w:rPr>
                <w:rFonts w:cs="Arial"/>
                <w:color w:val="000000"/>
                <w:sz w:val="18"/>
                <w:szCs w:val="18"/>
              </w:rPr>
              <w:t>Yes</w:t>
            </w:r>
          </w:p>
        </w:tc>
        <w:tc>
          <w:tcPr>
            <w:tcW w:w="1350" w:type="dxa"/>
            <w:hideMark/>
          </w:tcPr>
          <w:p w:rsidRPr="00E92D2D" w:rsidR="00FB21D2" w:rsidP="00FB21D2" w:rsidRDefault="00FB21D2">
            <w:pPr>
              <w:rPr>
                <w:rFonts w:cs="Arial"/>
                <w:color w:val="000000"/>
                <w:sz w:val="18"/>
                <w:szCs w:val="18"/>
              </w:rPr>
            </w:pPr>
            <w:r w:rsidRPr="00E92D2D">
              <w:rPr>
                <w:rFonts w:cs="Arial"/>
                <w:color w:val="000000"/>
                <w:sz w:val="18"/>
                <w:szCs w:val="18"/>
              </w:rPr>
              <w:t>1905(a)(14), 440.140(a)</w:t>
            </w:r>
          </w:p>
        </w:tc>
      </w:tr>
      <w:tr w:rsidRPr="00E92D2D" w:rsidR="00FB21D2" w:rsidTr="003B74DF">
        <w:trPr>
          <w:cantSplit/>
          <w:trHeight w:val="1920"/>
        </w:trPr>
        <w:tc>
          <w:tcPr>
            <w:tcW w:w="706" w:type="dxa"/>
            <w:hideMark/>
          </w:tcPr>
          <w:p w:rsidRPr="00E92D2D" w:rsidR="00FB21D2" w:rsidP="00FB21D2" w:rsidRDefault="00FB21D2">
            <w:pPr>
              <w:jc w:val="center"/>
              <w:rPr>
                <w:rFonts w:cs="Arial"/>
                <w:color w:val="000000"/>
                <w:sz w:val="18"/>
                <w:szCs w:val="18"/>
              </w:rPr>
            </w:pPr>
            <w:r w:rsidRPr="00E92D2D">
              <w:rPr>
                <w:rFonts w:cs="Arial"/>
                <w:color w:val="000000"/>
                <w:sz w:val="18"/>
                <w:szCs w:val="18"/>
              </w:rPr>
              <w:t>038</w:t>
            </w:r>
          </w:p>
        </w:tc>
        <w:tc>
          <w:tcPr>
            <w:tcW w:w="1330" w:type="dxa"/>
            <w:hideMark/>
          </w:tcPr>
          <w:p w:rsidRPr="00E92D2D" w:rsidR="00FB21D2" w:rsidP="00FB21D2" w:rsidRDefault="00FB21D2">
            <w:pPr>
              <w:rPr>
                <w:rFonts w:cs="Arial"/>
                <w:color w:val="000000"/>
                <w:sz w:val="18"/>
                <w:szCs w:val="18"/>
              </w:rPr>
            </w:pPr>
            <w:r w:rsidRPr="00E92D2D">
              <w:rPr>
                <w:rFonts w:cs="Arial"/>
                <w:color w:val="000000"/>
                <w:sz w:val="18"/>
                <w:szCs w:val="18"/>
              </w:rPr>
              <w:t>Services for Individuals Age 65 and Over in IMDs - Nursing Facility Services</w:t>
            </w:r>
          </w:p>
        </w:tc>
        <w:tc>
          <w:tcPr>
            <w:tcW w:w="2729" w:type="dxa"/>
            <w:hideMark/>
          </w:tcPr>
          <w:p w:rsidRPr="00E92D2D" w:rsidR="00FB21D2" w:rsidP="00FB21D2" w:rsidRDefault="00FB21D2">
            <w:pPr>
              <w:rPr>
                <w:rFonts w:cs="Arial"/>
                <w:color w:val="000000"/>
                <w:sz w:val="18"/>
                <w:szCs w:val="18"/>
              </w:rPr>
            </w:pPr>
            <w:r w:rsidRPr="00E92D2D">
              <w:rPr>
                <w:rFonts w:cs="Arial"/>
                <w:color w:val="000000"/>
                <w:sz w:val="18"/>
                <w:szCs w:val="18"/>
              </w:rPr>
              <w:t xml:space="preserve">Nursing services needed on a daily basis and required to be provided on an inpatient basis to individuals age 65 and older in an institution for </w:t>
            </w:r>
            <w:r w:rsidRPr="00E92D2D">
              <w:rPr>
                <w:rFonts w:cs="Arial"/>
                <w:sz w:val="18"/>
                <w:szCs w:val="18"/>
              </w:rPr>
              <w:t>mental health conditions</w:t>
            </w:r>
            <w:r w:rsidRPr="00E92D2D">
              <w:rPr>
                <w:rFonts w:cs="Arial"/>
                <w:color w:val="000000"/>
                <w:sz w:val="18"/>
                <w:szCs w:val="18"/>
              </w:rPr>
              <w:t>.</w:t>
            </w:r>
          </w:p>
        </w:tc>
        <w:tc>
          <w:tcPr>
            <w:tcW w:w="1414" w:type="dxa"/>
            <w:noWrap/>
            <w:hideMark/>
          </w:tcPr>
          <w:p w:rsidRPr="00E92D2D" w:rsidR="00FB21D2" w:rsidP="00FB21D2" w:rsidRDefault="00FB21D2">
            <w:pPr>
              <w:rPr>
                <w:rFonts w:cs="Arial"/>
                <w:color w:val="000000"/>
                <w:sz w:val="18"/>
                <w:szCs w:val="18"/>
              </w:rPr>
            </w:pPr>
            <w:r w:rsidRPr="00E92D2D">
              <w:rPr>
                <w:rFonts w:cs="Arial"/>
                <w:color w:val="000000"/>
                <w:sz w:val="18"/>
                <w:szCs w:val="18"/>
              </w:rPr>
              <w:t>Optional</w:t>
            </w:r>
          </w:p>
        </w:tc>
        <w:tc>
          <w:tcPr>
            <w:tcW w:w="1106" w:type="dxa"/>
            <w:hideMark/>
          </w:tcPr>
          <w:p w:rsidRPr="00E92D2D" w:rsidR="00FB21D2" w:rsidP="00FB21D2" w:rsidRDefault="00FB21D2">
            <w:pPr>
              <w:jc w:val="center"/>
              <w:rPr>
                <w:rFonts w:cs="Arial"/>
                <w:color w:val="000000"/>
                <w:sz w:val="18"/>
                <w:szCs w:val="18"/>
              </w:rPr>
            </w:pPr>
            <w:r w:rsidRPr="00E92D2D">
              <w:rPr>
                <w:rFonts w:cs="Arial"/>
                <w:color w:val="000000"/>
                <w:sz w:val="18"/>
                <w:szCs w:val="18"/>
              </w:rPr>
              <w:t>Institutional</w:t>
            </w:r>
          </w:p>
        </w:tc>
        <w:tc>
          <w:tcPr>
            <w:tcW w:w="990" w:type="dxa"/>
            <w:hideMark/>
          </w:tcPr>
          <w:p w:rsidRPr="00E92D2D" w:rsidR="00FB21D2" w:rsidP="00FB21D2" w:rsidRDefault="00FB21D2">
            <w:pPr>
              <w:jc w:val="center"/>
              <w:rPr>
                <w:rFonts w:cs="Arial"/>
                <w:color w:val="000000"/>
                <w:sz w:val="18"/>
                <w:szCs w:val="18"/>
              </w:rPr>
            </w:pPr>
            <w:r w:rsidRPr="00E92D2D">
              <w:rPr>
                <w:rFonts w:cs="Arial"/>
                <w:color w:val="000000"/>
                <w:sz w:val="18"/>
                <w:szCs w:val="18"/>
              </w:rPr>
              <w:t>Yes</w:t>
            </w:r>
          </w:p>
        </w:tc>
        <w:tc>
          <w:tcPr>
            <w:tcW w:w="1350" w:type="dxa"/>
            <w:hideMark/>
          </w:tcPr>
          <w:p w:rsidRPr="00E92D2D" w:rsidR="00FB21D2" w:rsidP="00FB21D2" w:rsidRDefault="00FB21D2">
            <w:pPr>
              <w:rPr>
                <w:rFonts w:cs="Arial"/>
                <w:color w:val="000000"/>
                <w:sz w:val="18"/>
                <w:szCs w:val="18"/>
              </w:rPr>
            </w:pPr>
            <w:r w:rsidRPr="00E92D2D">
              <w:rPr>
                <w:rFonts w:cs="Arial"/>
                <w:color w:val="000000"/>
                <w:sz w:val="18"/>
                <w:szCs w:val="18"/>
              </w:rPr>
              <w:t>1905(a)(14), 440.140(b)</w:t>
            </w:r>
          </w:p>
        </w:tc>
      </w:tr>
      <w:tr w:rsidRPr="00E92D2D" w:rsidR="00FB21D2" w:rsidTr="003B74DF">
        <w:trPr>
          <w:cantSplit/>
          <w:trHeight w:val="1920"/>
        </w:trPr>
        <w:tc>
          <w:tcPr>
            <w:tcW w:w="706" w:type="dxa"/>
            <w:hideMark/>
          </w:tcPr>
          <w:p w:rsidRPr="00E92D2D" w:rsidR="00FB21D2" w:rsidP="00FB21D2" w:rsidRDefault="00FB21D2">
            <w:pPr>
              <w:jc w:val="center"/>
              <w:rPr>
                <w:rFonts w:cs="Arial"/>
                <w:color w:val="000000"/>
                <w:sz w:val="18"/>
                <w:szCs w:val="18"/>
              </w:rPr>
            </w:pPr>
            <w:r w:rsidRPr="00E92D2D">
              <w:rPr>
                <w:rFonts w:cs="Arial"/>
                <w:color w:val="000000"/>
                <w:sz w:val="18"/>
                <w:szCs w:val="18"/>
              </w:rPr>
              <w:t>039</w:t>
            </w:r>
          </w:p>
        </w:tc>
        <w:tc>
          <w:tcPr>
            <w:tcW w:w="1330" w:type="dxa"/>
            <w:hideMark/>
          </w:tcPr>
          <w:p w:rsidRPr="00E92D2D" w:rsidR="00FB21D2" w:rsidP="00FB21D2" w:rsidRDefault="00FB21D2">
            <w:pPr>
              <w:rPr>
                <w:rFonts w:cs="Arial"/>
                <w:color w:val="000000"/>
                <w:sz w:val="18"/>
                <w:szCs w:val="18"/>
              </w:rPr>
            </w:pPr>
            <w:r w:rsidRPr="00E92D2D">
              <w:rPr>
                <w:rFonts w:cs="Arial"/>
                <w:color w:val="000000"/>
                <w:sz w:val="18"/>
                <w:szCs w:val="18"/>
              </w:rPr>
              <w:t>Intermediate Care Facility Services for Individuals with Intellectual Disabilities (ICF-IID)</w:t>
            </w:r>
          </w:p>
        </w:tc>
        <w:tc>
          <w:tcPr>
            <w:tcW w:w="2729" w:type="dxa"/>
            <w:hideMark/>
          </w:tcPr>
          <w:p w:rsidRPr="00E92D2D" w:rsidR="00FB21D2" w:rsidP="00FB21D2" w:rsidRDefault="00FB21D2">
            <w:pPr>
              <w:rPr>
                <w:rFonts w:cs="Arial"/>
                <w:color w:val="000000"/>
                <w:sz w:val="18"/>
                <w:szCs w:val="18"/>
              </w:rPr>
            </w:pPr>
            <w:r w:rsidRPr="00E92D2D">
              <w:rPr>
                <w:rFonts w:cs="Arial"/>
                <w:color w:val="000000"/>
                <w:sz w:val="18"/>
                <w:szCs w:val="18"/>
              </w:rPr>
              <w:t>Items and health rehabilitative services provided to persons with intellectual disabilities or related conditions, receiving active treatment in a licensed ICF/IID.</w:t>
            </w:r>
          </w:p>
        </w:tc>
        <w:tc>
          <w:tcPr>
            <w:tcW w:w="1414" w:type="dxa"/>
            <w:noWrap/>
            <w:hideMark/>
          </w:tcPr>
          <w:p w:rsidRPr="00E92D2D" w:rsidR="00FB21D2" w:rsidP="00FB21D2" w:rsidRDefault="00FB21D2">
            <w:pPr>
              <w:rPr>
                <w:rFonts w:cs="Arial"/>
                <w:color w:val="000000"/>
                <w:sz w:val="18"/>
                <w:szCs w:val="18"/>
              </w:rPr>
            </w:pPr>
            <w:r w:rsidRPr="00E92D2D">
              <w:rPr>
                <w:rFonts w:cs="Arial"/>
                <w:color w:val="000000"/>
                <w:sz w:val="18"/>
                <w:szCs w:val="18"/>
              </w:rPr>
              <w:t>Optional</w:t>
            </w:r>
          </w:p>
        </w:tc>
        <w:tc>
          <w:tcPr>
            <w:tcW w:w="1106" w:type="dxa"/>
            <w:noWrap/>
            <w:hideMark/>
          </w:tcPr>
          <w:p w:rsidRPr="00E92D2D" w:rsidR="00FB21D2" w:rsidP="00FB21D2" w:rsidRDefault="00FB21D2">
            <w:pPr>
              <w:jc w:val="center"/>
              <w:rPr>
                <w:rFonts w:cs="Arial"/>
                <w:color w:val="000000"/>
                <w:sz w:val="18"/>
                <w:szCs w:val="18"/>
              </w:rPr>
            </w:pPr>
            <w:r w:rsidRPr="00E92D2D">
              <w:rPr>
                <w:rFonts w:cs="Arial"/>
                <w:color w:val="000000"/>
                <w:sz w:val="18"/>
                <w:szCs w:val="18"/>
              </w:rPr>
              <w:t>Institutional</w:t>
            </w:r>
          </w:p>
        </w:tc>
        <w:tc>
          <w:tcPr>
            <w:tcW w:w="990" w:type="dxa"/>
            <w:noWrap/>
            <w:hideMark/>
          </w:tcPr>
          <w:p w:rsidRPr="00E92D2D" w:rsidR="00FB21D2" w:rsidP="00FB21D2" w:rsidRDefault="00FB21D2">
            <w:pPr>
              <w:jc w:val="center"/>
              <w:rPr>
                <w:rFonts w:cs="Arial"/>
                <w:color w:val="000000"/>
                <w:sz w:val="18"/>
                <w:szCs w:val="18"/>
              </w:rPr>
            </w:pPr>
            <w:r w:rsidRPr="00E92D2D">
              <w:rPr>
                <w:rFonts w:cs="Arial"/>
                <w:color w:val="000000"/>
                <w:sz w:val="18"/>
                <w:szCs w:val="18"/>
              </w:rPr>
              <w:t>Yes</w:t>
            </w:r>
          </w:p>
        </w:tc>
        <w:tc>
          <w:tcPr>
            <w:tcW w:w="1350" w:type="dxa"/>
            <w:hideMark/>
          </w:tcPr>
          <w:p w:rsidRPr="00E92D2D" w:rsidR="00FB21D2" w:rsidP="00FB21D2" w:rsidRDefault="00FB21D2">
            <w:pPr>
              <w:rPr>
                <w:rFonts w:cs="Arial"/>
                <w:color w:val="000000"/>
                <w:sz w:val="18"/>
                <w:szCs w:val="18"/>
              </w:rPr>
            </w:pPr>
            <w:r w:rsidRPr="00E92D2D">
              <w:rPr>
                <w:rFonts w:cs="Arial"/>
                <w:color w:val="000000"/>
                <w:sz w:val="18"/>
                <w:szCs w:val="18"/>
              </w:rPr>
              <w:t>1905(a)(15), 440.150</w:t>
            </w:r>
          </w:p>
        </w:tc>
      </w:tr>
      <w:tr w:rsidRPr="00E92D2D" w:rsidR="00FB21D2" w:rsidTr="003B74DF">
        <w:trPr>
          <w:cantSplit/>
          <w:trHeight w:val="2160"/>
        </w:trPr>
        <w:tc>
          <w:tcPr>
            <w:tcW w:w="706" w:type="dxa"/>
            <w:hideMark/>
          </w:tcPr>
          <w:p w:rsidRPr="00E92D2D" w:rsidR="00FB21D2" w:rsidP="00FB21D2" w:rsidRDefault="00FB21D2">
            <w:pPr>
              <w:jc w:val="center"/>
              <w:rPr>
                <w:rFonts w:cs="Arial"/>
                <w:color w:val="000000"/>
                <w:sz w:val="18"/>
                <w:szCs w:val="18"/>
              </w:rPr>
            </w:pPr>
            <w:r w:rsidRPr="00E92D2D">
              <w:rPr>
                <w:rFonts w:cs="Arial"/>
                <w:color w:val="000000"/>
                <w:sz w:val="18"/>
                <w:szCs w:val="18"/>
              </w:rPr>
              <w:t>040</w:t>
            </w:r>
          </w:p>
        </w:tc>
        <w:tc>
          <w:tcPr>
            <w:tcW w:w="1330" w:type="dxa"/>
            <w:hideMark/>
          </w:tcPr>
          <w:p w:rsidRPr="00E92D2D" w:rsidR="00FB21D2" w:rsidP="00FB21D2" w:rsidRDefault="00FB21D2">
            <w:pPr>
              <w:rPr>
                <w:rFonts w:cs="Arial"/>
                <w:color w:val="000000"/>
                <w:sz w:val="18"/>
                <w:szCs w:val="18"/>
              </w:rPr>
            </w:pPr>
            <w:r w:rsidRPr="00E92D2D">
              <w:rPr>
                <w:rFonts w:cs="Arial"/>
                <w:color w:val="000000"/>
                <w:sz w:val="18"/>
                <w:szCs w:val="18"/>
              </w:rPr>
              <w:t>Inpatient Psychiatric Services for Individuals Under 21</w:t>
            </w:r>
          </w:p>
        </w:tc>
        <w:tc>
          <w:tcPr>
            <w:tcW w:w="2729" w:type="dxa"/>
            <w:hideMark/>
          </w:tcPr>
          <w:p w:rsidRPr="00E92D2D" w:rsidR="00FB21D2" w:rsidP="00FB21D2" w:rsidRDefault="00FB21D2">
            <w:pPr>
              <w:rPr>
                <w:rFonts w:cs="Arial"/>
                <w:color w:val="000000"/>
                <w:sz w:val="18"/>
                <w:szCs w:val="18"/>
              </w:rPr>
            </w:pPr>
            <w:r w:rsidRPr="00E92D2D">
              <w:rPr>
                <w:rFonts w:cs="Arial"/>
                <w:color w:val="000000"/>
                <w:sz w:val="18"/>
                <w:szCs w:val="18"/>
              </w:rPr>
              <w:t>Inpatient psychiatric services provided to individuals under age 21, under the direction of a physician, furnished in an approved and accredited psychiatric hospital or facility.</w:t>
            </w:r>
          </w:p>
        </w:tc>
        <w:tc>
          <w:tcPr>
            <w:tcW w:w="1414" w:type="dxa"/>
            <w:noWrap/>
            <w:hideMark/>
          </w:tcPr>
          <w:p w:rsidRPr="00E92D2D" w:rsidR="00FB21D2" w:rsidP="00FB21D2" w:rsidRDefault="00FB21D2">
            <w:pPr>
              <w:rPr>
                <w:rFonts w:cs="Arial"/>
                <w:color w:val="000000"/>
                <w:sz w:val="18"/>
                <w:szCs w:val="18"/>
              </w:rPr>
            </w:pPr>
            <w:r w:rsidRPr="00E92D2D">
              <w:rPr>
                <w:rFonts w:cs="Arial"/>
                <w:color w:val="000000"/>
                <w:sz w:val="18"/>
                <w:szCs w:val="18"/>
              </w:rPr>
              <w:t>Optional</w:t>
            </w:r>
          </w:p>
        </w:tc>
        <w:tc>
          <w:tcPr>
            <w:tcW w:w="1106" w:type="dxa"/>
            <w:noWrap/>
            <w:hideMark/>
          </w:tcPr>
          <w:p w:rsidRPr="00E92D2D" w:rsidR="00FB21D2" w:rsidP="00FB21D2" w:rsidRDefault="00FB21D2">
            <w:pPr>
              <w:jc w:val="center"/>
              <w:rPr>
                <w:rFonts w:cs="Arial"/>
                <w:color w:val="000000"/>
                <w:sz w:val="18"/>
                <w:szCs w:val="18"/>
              </w:rPr>
            </w:pPr>
            <w:r w:rsidRPr="00E92D2D">
              <w:rPr>
                <w:rFonts w:cs="Arial"/>
                <w:color w:val="000000"/>
                <w:sz w:val="18"/>
                <w:szCs w:val="18"/>
              </w:rPr>
              <w:t>Institutional</w:t>
            </w:r>
          </w:p>
        </w:tc>
        <w:tc>
          <w:tcPr>
            <w:tcW w:w="990" w:type="dxa"/>
            <w:noWrap/>
            <w:hideMark/>
          </w:tcPr>
          <w:p w:rsidRPr="00E92D2D" w:rsidR="00FB21D2" w:rsidP="00FB21D2" w:rsidRDefault="00FB21D2">
            <w:pPr>
              <w:jc w:val="center"/>
              <w:rPr>
                <w:rFonts w:cs="Arial"/>
                <w:color w:val="000000"/>
                <w:sz w:val="18"/>
                <w:szCs w:val="18"/>
              </w:rPr>
            </w:pPr>
            <w:r w:rsidRPr="00E92D2D">
              <w:rPr>
                <w:rFonts w:cs="Arial"/>
                <w:color w:val="000000"/>
                <w:sz w:val="18"/>
                <w:szCs w:val="18"/>
              </w:rPr>
              <w:t>Yes</w:t>
            </w:r>
          </w:p>
        </w:tc>
        <w:tc>
          <w:tcPr>
            <w:tcW w:w="1350" w:type="dxa"/>
            <w:hideMark/>
          </w:tcPr>
          <w:p w:rsidRPr="00E92D2D" w:rsidR="00FB21D2" w:rsidP="00FB21D2" w:rsidRDefault="00FB21D2">
            <w:pPr>
              <w:rPr>
                <w:rFonts w:cs="Arial"/>
                <w:color w:val="000000"/>
                <w:sz w:val="18"/>
                <w:szCs w:val="18"/>
              </w:rPr>
            </w:pPr>
            <w:r w:rsidRPr="00E92D2D">
              <w:rPr>
                <w:rFonts w:cs="Arial"/>
                <w:color w:val="000000"/>
                <w:sz w:val="18"/>
                <w:szCs w:val="18"/>
              </w:rPr>
              <w:t>1905(a)(16), 440.160</w:t>
            </w:r>
          </w:p>
        </w:tc>
      </w:tr>
      <w:tr w:rsidRPr="00E92D2D" w:rsidR="00FB21D2" w:rsidTr="003B74DF">
        <w:trPr>
          <w:cantSplit/>
          <w:trHeight w:val="3360"/>
        </w:trPr>
        <w:tc>
          <w:tcPr>
            <w:tcW w:w="706" w:type="dxa"/>
            <w:hideMark/>
          </w:tcPr>
          <w:p w:rsidRPr="00E92D2D" w:rsidR="00FB21D2" w:rsidP="00FB21D2" w:rsidRDefault="00FB21D2">
            <w:pPr>
              <w:jc w:val="center"/>
              <w:rPr>
                <w:rFonts w:cs="Arial"/>
                <w:color w:val="000000"/>
                <w:sz w:val="18"/>
                <w:szCs w:val="18"/>
              </w:rPr>
            </w:pPr>
            <w:r w:rsidRPr="00E92D2D">
              <w:rPr>
                <w:rFonts w:cs="Arial"/>
                <w:color w:val="000000"/>
                <w:sz w:val="18"/>
                <w:szCs w:val="18"/>
              </w:rPr>
              <w:lastRenderedPageBreak/>
              <w:t>041</w:t>
            </w:r>
          </w:p>
        </w:tc>
        <w:tc>
          <w:tcPr>
            <w:tcW w:w="1330" w:type="dxa"/>
            <w:noWrap/>
            <w:hideMark/>
          </w:tcPr>
          <w:p w:rsidRPr="00E92D2D" w:rsidR="00FB21D2" w:rsidP="00FB21D2" w:rsidRDefault="00FB21D2">
            <w:pPr>
              <w:rPr>
                <w:rFonts w:cs="Arial"/>
                <w:color w:val="000000"/>
                <w:sz w:val="18"/>
                <w:szCs w:val="18"/>
              </w:rPr>
            </w:pPr>
            <w:r w:rsidRPr="00E92D2D">
              <w:rPr>
                <w:rFonts w:cs="Arial"/>
                <w:color w:val="000000"/>
                <w:sz w:val="18"/>
                <w:szCs w:val="18"/>
              </w:rPr>
              <w:t>Hospice Care Services</w:t>
            </w:r>
          </w:p>
        </w:tc>
        <w:tc>
          <w:tcPr>
            <w:tcW w:w="2729" w:type="dxa"/>
            <w:hideMark/>
          </w:tcPr>
          <w:p w:rsidRPr="00E92D2D" w:rsidR="00FB21D2" w:rsidP="00FB21D2" w:rsidRDefault="00FB21D2">
            <w:pPr>
              <w:rPr>
                <w:rFonts w:cs="Arial"/>
                <w:color w:val="000000"/>
                <w:sz w:val="18"/>
                <w:szCs w:val="18"/>
              </w:rPr>
            </w:pPr>
            <w:r w:rsidRPr="00E92D2D">
              <w:rPr>
                <w:rFonts w:cs="Arial"/>
                <w:color w:val="000000"/>
                <w:sz w:val="18"/>
                <w:szCs w:val="18"/>
              </w:rPr>
              <w:t>Items and services provided to a terminally ill individual, which includes nursing care, physical or occupational therapy, medical social services, homemaker services, medical supplies and appliances, physician services, short-term inpatient care and counseling.</w:t>
            </w:r>
          </w:p>
        </w:tc>
        <w:tc>
          <w:tcPr>
            <w:tcW w:w="1414" w:type="dxa"/>
            <w:noWrap/>
            <w:hideMark/>
          </w:tcPr>
          <w:p w:rsidRPr="00E92D2D" w:rsidR="00FB21D2" w:rsidP="00FB21D2" w:rsidRDefault="00FB21D2">
            <w:pPr>
              <w:rPr>
                <w:rFonts w:cs="Arial"/>
                <w:color w:val="000000"/>
                <w:sz w:val="18"/>
                <w:szCs w:val="18"/>
              </w:rPr>
            </w:pPr>
            <w:r w:rsidRPr="00E92D2D">
              <w:rPr>
                <w:rFonts w:cs="Arial"/>
                <w:color w:val="000000"/>
                <w:sz w:val="18"/>
                <w:szCs w:val="18"/>
              </w:rPr>
              <w:t>Optional</w:t>
            </w:r>
          </w:p>
        </w:tc>
        <w:tc>
          <w:tcPr>
            <w:tcW w:w="1106" w:type="dxa"/>
            <w:hideMark/>
          </w:tcPr>
          <w:p w:rsidRPr="00E92D2D" w:rsidR="00FB21D2" w:rsidP="00FB21D2" w:rsidRDefault="00FB21D2">
            <w:pPr>
              <w:jc w:val="center"/>
              <w:rPr>
                <w:rFonts w:cs="Arial"/>
                <w:color w:val="000000"/>
                <w:sz w:val="18"/>
                <w:szCs w:val="18"/>
              </w:rPr>
            </w:pPr>
            <w:r w:rsidRPr="00E92D2D">
              <w:rPr>
                <w:rFonts w:cs="Arial"/>
                <w:color w:val="000000"/>
                <w:sz w:val="18"/>
                <w:szCs w:val="18"/>
              </w:rPr>
              <w:t>Both</w:t>
            </w:r>
          </w:p>
        </w:tc>
        <w:tc>
          <w:tcPr>
            <w:tcW w:w="990" w:type="dxa"/>
            <w:noWrap/>
            <w:hideMark/>
          </w:tcPr>
          <w:p w:rsidRPr="00E92D2D" w:rsidR="00FB21D2" w:rsidP="00FB21D2" w:rsidRDefault="00FB21D2">
            <w:pPr>
              <w:jc w:val="center"/>
              <w:rPr>
                <w:rFonts w:cs="Arial"/>
                <w:color w:val="000000"/>
                <w:sz w:val="18"/>
                <w:szCs w:val="18"/>
              </w:rPr>
            </w:pPr>
            <w:r w:rsidRPr="00E92D2D">
              <w:rPr>
                <w:rFonts w:cs="Arial"/>
                <w:color w:val="000000"/>
                <w:sz w:val="18"/>
                <w:szCs w:val="18"/>
              </w:rPr>
              <w:t>Yes</w:t>
            </w:r>
          </w:p>
        </w:tc>
        <w:tc>
          <w:tcPr>
            <w:tcW w:w="1350" w:type="dxa"/>
            <w:hideMark/>
          </w:tcPr>
          <w:p w:rsidRPr="00E92D2D" w:rsidR="00FB21D2" w:rsidP="00FB21D2" w:rsidRDefault="00FB21D2">
            <w:pPr>
              <w:rPr>
                <w:rFonts w:cs="Arial"/>
                <w:color w:val="000000"/>
                <w:sz w:val="18"/>
                <w:szCs w:val="18"/>
              </w:rPr>
            </w:pPr>
            <w:r w:rsidRPr="00E92D2D">
              <w:rPr>
                <w:rFonts w:cs="Arial"/>
                <w:color w:val="000000"/>
                <w:sz w:val="18"/>
                <w:szCs w:val="18"/>
              </w:rPr>
              <w:t>1905(a)(18)</w:t>
            </w:r>
          </w:p>
        </w:tc>
      </w:tr>
      <w:tr w:rsidRPr="00E92D2D" w:rsidR="00FB21D2" w:rsidTr="003B74DF">
        <w:trPr>
          <w:cantSplit/>
          <w:trHeight w:val="3360"/>
        </w:trPr>
        <w:tc>
          <w:tcPr>
            <w:tcW w:w="706" w:type="dxa"/>
            <w:hideMark/>
          </w:tcPr>
          <w:p w:rsidRPr="00E92D2D" w:rsidR="00FB21D2" w:rsidP="00FB21D2" w:rsidRDefault="00FB21D2">
            <w:pPr>
              <w:jc w:val="center"/>
              <w:rPr>
                <w:rFonts w:cs="Arial"/>
                <w:color w:val="000000"/>
                <w:sz w:val="18"/>
                <w:szCs w:val="18"/>
              </w:rPr>
            </w:pPr>
            <w:r w:rsidRPr="00E92D2D">
              <w:rPr>
                <w:rFonts w:cs="Arial"/>
                <w:color w:val="000000"/>
                <w:sz w:val="18"/>
                <w:szCs w:val="18"/>
              </w:rPr>
              <w:t>042</w:t>
            </w:r>
          </w:p>
        </w:tc>
        <w:tc>
          <w:tcPr>
            <w:tcW w:w="1330" w:type="dxa"/>
            <w:hideMark/>
          </w:tcPr>
          <w:p w:rsidRPr="00E92D2D" w:rsidR="00FB21D2" w:rsidP="00FB21D2" w:rsidRDefault="00FB21D2">
            <w:pPr>
              <w:rPr>
                <w:rFonts w:cs="Arial"/>
                <w:color w:val="000000"/>
                <w:sz w:val="18"/>
                <w:szCs w:val="18"/>
              </w:rPr>
            </w:pPr>
            <w:r w:rsidRPr="00E92D2D">
              <w:rPr>
                <w:rFonts w:cs="Arial"/>
                <w:color w:val="000000"/>
                <w:sz w:val="18"/>
                <w:szCs w:val="18"/>
              </w:rPr>
              <w:t>Case Management and TB-Related Services - Case Management and Targeted Case Management Services</w:t>
            </w:r>
          </w:p>
        </w:tc>
        <w:tc>
          <w:tcPr>
            <w:tcW w:w="2729" w:type="dxa"/>
            <w:hideMark/>
          </w:tcPr>
          <w:p w:rsidRPr="00E92D2D" w:rsidR="00FB21D2" w:rsidP="00FB21D2" w:rsidRDefault="00FB21D2">
            <w:pPr>
              <w:rPr>
                <w:rFonts w:cs="Arial"/>
                <w:color w:val="000000"/>
                <w:sz w:val="18"/>
                <w:szCs w:val="18"/>
              </w:rPr>
            </w:pPr>
            <w:r w:rsidRPr="00E92D2D">
              <w:rPr>
                <w:rFonts w:cs="Arial"/>
                <w:color w:val="000000"/>
                <w:sz w:val="18"/>
                <w:szCs w:val="18"/>
              </w:rPr>
              <w:t>Services to assist eligible individuals who reside in a community setting or are transitioning to a community setting, in gaining access to medical, social, educational, and other services.  As specified in a state’s plan, may be offered to individuals within targeted groups.</w:t>
            </w:r>
          </w:p>
        </w:tc>
        <w:tc>
          <w:tcPr>
            <w:tcW w:w="1414" w:type="dxa"/>
            <w:noWrap/>
            <w:hideMark/>
          </w:tcPr>
          <w:p w:rsidRPr="00E92D2D" w:rsidR="00FB21D2" w:rsidP="00FB21D2" w:rsidRDefault="00FB21D2">
            <w:pPr>
              <w:rPr>
                <w:rFonts w:cs="Arial"/>
                <w:color w:val="000000"/>
                <w:sz w:val="18"/>
                <w:szCs w:val="18"/>
              </w:rPr>
            </w:pPr>
            <w:r w:rsidRPr="00E92D2D">
              <w:rPr>
                <w:rFonts w:cs="Arial"/>
                <w:color w:val="000000"/>
                <w:sz w:val="18"/>
                <w:szCs w:val="18"/>
              </w:rPr>
              <w:t>Optional</w:t>
            </w:r>
          </w:p>
        </w:tc>
        <w:tc>
          <w:tcPr>
            <w:tcW w:w="1106" w:type="dxa"/>
            <w:noWrap/>
            <w:hideMark/>
          </w:tcPr>
          <w:p w:rsidRPr="00E92D2D" w:rsidR="00FB21D2" w:rsidP="00FB21D2" w:rsidRDefault="00FB21D2">
            <w:pPr>
              <w:jc w:val="center"/>
              <w:rPr>
                <w:rFonts w:cs="Arial"/>
                <w:color w:val="000000"/>
                <w:sz w:val="18"/>
                <w:szCs w:val="18"/>
              </w:rPr>
            </w:pPr>
            <w:r w:rsidRPr="00E92D2D">
              <w:rPr>
                <w:rFonts w:cs="Arial"/>
                <w:color w:val="000000"/>
                <w:sz w:val="18"/>
                <w:szCs w:val="18"/>
              </w:rPr>
              <w:t>Ambulatory</w:t>
            </w:r>
          </w:p>
        </w:tc>
        <w:tc>
          <w:tcPr>
            <w:tcW w:w="990" w:type="dxa"/>
            <w:noWrap/>
            <w:hideMark/>
          </w:tcPr>
          <w:p w:rsidRPr="00E92D2D" w:rsidR="00FB21D2" w:rsidP="00FB21D2" w:rsidRDefault="00FB21D2">
            <w:pPr>
              <w:jc w:val="center"/>
              <w:rPr>
                <w:rFonts w:cs="Arial"/>
                <w:color w:val="000000"/>
                <w:sz w:val="18"/>
                <w:szCs w:val="18"/>
              </w:rPr>
            </w:pPr>
            <w:r w:rsidRPr="00E92D2D">
              <w:rPr>
                <w:rFonts w:cs="Arial"/>
                <w:color w:val="000000"/>
                <w:sz w:val="18"/>
                <w:szCs w:val="18"/>
              </w:rPr>
              <w:t>Yes</w:t>
            </w:r>
          </w:p>
        </w:tc>
        <w:tc>
          <w:tcPr>
            <w:tcW w:w="1350" w:type="dxa"/>
            <w:hideMark/>
          </w:tcPr>
          <w:p w:rsidRPr="00E92D2D" w:rsidR="00FB21D2" w:rsidP="00FB21D2" w:rsidRDefault="00FB21D2">
            <w:pPr>
              <w:rPr>
                <w:rFonts w:cs="Arial"/>
                <w:color w:val="000000"/>
                <w:sz w:val="18"/>
                <w:szCs w:val="18"/>
              </w:rPr>
            </w:pPr>
            <w:r w:rsidRPr="00E92D2D">
              <w:rPr>
                <w:rFonts w:cs="Arial"/>
                <w:color w:val="000000"/>
                <w:sz w:val="18"/>
                <w:szCs w:val="18"/>
              </w:rPr>
              <w:t>1905(a)(19), 440.169, 1915(g)</w:t>
            </w:r>
          </w:p>
        </w:tc>
      </w:tr>
      <w:tr w:rsidRPr="00E92D2D" w:rsidR="00FB21D2" w:rsidTr="003B74DF">
        <w:trPr>
          <w:cantSplit/>
          <w:trHeight w:val="5760"/>
        </w:trPr>
        <w:tc>
          <w:tcPr>
            <w:tcW w:w="706" w:type="dxa"/>
            <w:hideMark/>
          </w:tcPr>
          <w:p w:rsidRPr="00E92D2D" w:rsidR="00FB21D2" w:rsidP="00FB21D2" w:rsidRDefault="00FB21D2">
            <w:pPr>
              <w:jc w:val="center"/>
              <w:rPr>
                <w:rFonts w:cs="Arial"/>
                <w:color w:val="000000"/>
                <w:sz w:val="18"/>
                <w:szCs w:val="18"/>
              </w:rPr>
            </w:pPr>
            <w:r w:rsidRPr="00E92D2D">
              <w:rPr>
                <w:rFonts w:cs="Arial"/>
                <w:color w:val="000000"/>
                <w:sz w:val="18"/>
                <w:szCs w:val="18"/>
              </w:rPr>
              <w:lastRenderedPageBreak/>
              <w:t>043</w:t>
            </w:r>
          </w:p>
        </w:tc>
        <w:tc>
          <w:tcPr>
            <w:tcW w:w="1330" w:type="dxa"/>
            <w:hideMark/>
          </w:tcPr>
          <w:p w:rsidRPr="00E92D2D" w:rsidR="00FB21D2" w:rsidP="00FB21D2" w:rsidRDefault="00FB21D2">
            <w:pPr>
              <w:rPr>
                <w:rFonts w:cs="Arial"/>
                <w:color w:val="000000"/>
                <w:sz w:val="18"/>
                <w:szCs w:val="18"/>
              </w:rPr>
            </w:pPr>
            <w:r w:rsidRPr="00E92D2D">
              <w:rPr>
                <w:rFonts w:cs="Arial"/>
                <w:color w:val="000000"/>
                <w:sz w:val="18"/>
                <w:szCs w:val="18"/>
              </w:rPr>
              <w:t>Case Management Services and TB-Related Services -Special TB Related Services</w:t>
            </w:r>
          </w:p>
        </w:tc>
        <w:tc>
          <w:tcPr>
            <w:tcW w:w="2729" w:type="dxa"/>
            <w:hideMark/>
          </w:tcPr>
          <w:p w:rsidRPr="00E92D2D" w:rsidR="00FB21D2" w:rsidP="00FB21D2" w:rsidRDefault="00FB21D2">
            <w:pPr>
              <w:rPr>
                <w:rFonts w:cs="Arial"/>
                <w:color w:val="000000"/>
                <w:sz w:val="18"/>
                <w:szCs w:val="18"/>
              </w:rPr>
            </w:pPr>
            <w:r w:rsidRPr="00E92D2D">
              <w:rPr>
                <w:rFonts w:cs="Arial"/>
                <w:color w:val="000000"/>
                <w:sz w:val="18"/>
                <w:szCs w:val="18"/>
              </w:rPr>
              <w:t>Services for the treatment of infection with tuberculosis consisting of prescribed drugs, physicians’ services, laboratory and x-ray services (including services to confirm the presence of infection), clinic services and federally-qualified health center services, case management services, and services (other than room and board) designed to encourage completion of regimens of prescribed drugs by outpatients, including services to observe directly the intake of prescribed drugs.</w:t>
            </w:r>
          </w:p>
        </w:tc>
        <w:tc>
          <w:tcPr>
            <w:tcW w:w="1414" w:type="dxa"/>
            <w:noWrap/>
            <w:hideMark/>
          </w:tcPr>
          <w:p w:rsidRPr="00E92D2D" w:rsidR="00FB21D2" w:rsidP="00FB21D2" w:rsidRDefault="00FB21D2">
            <w:pPr>
              <w:rPr>
                <w:rFonts w:cs="Arial"/>
                <w:color w:val="000000"/>
                <w:sz w:val="18"/>
                <w:szCs w:val="18"/>
              </w:rPr>
            </w:pPr>
            <w:r w:rsidRPr="00E92D2D">
              <w:rPr>
                <w:rFonts w:cs="Arial"/>
                <w:color w:val="000000"/>
                <w:sz w:val="18"/>
                <w:szCs w:val="18"/>
              </w:rPr>
              <w:t>Optional</w:t>
            </w:r>
          </w:p>
        </w:tc>
        <w:tc>
          <w:tcPr>
            <w:tcW w:w="1106" w:type="dxa"/>
            <w:noWrap/>
            <w:hideMark/>
          </w:tcPr>
          <w:p w:rsidRPr="00E92D2D" w:rsidR="00FB21D2" w:rsidP="00FB21D2" w:rsidRDefault="00FB21D2">
            <w:pPr>
              <w:jc w:val="center"/>
              <w:rPr>
                <w:rFonts w:cs="Arial"/>
                <w:color w:val="000000"/>
                <w:sz w:val="18"/>
                <w:szCs w:val="18"/>
              </w:rPr>
            </w:pPr>
            <w:r w:rsidRPr="00E92D2D">
              <w:rPr>
                <w:rFonts w:cs="Arial"/>
                <w:color w:val="000000"/>
                <w:sz w:val="18"/>
                <w:szCs w:val="18"/>
              </w:rPr>
              <w:t>Ambulatory</w:t>
            </w:r>
          </w:p>
        </w:tc>
        <w:tc>
          <w:tcPr>
            <w:tcW w:w="990" w:type="dxa"/>
            <w:noWrap/>
            <w:hideMark/>
          </w:tcPr>
          <w:p w:rsidRPr="00E92D2D" w:rsidR="00FB21D2" w:rsidP="00FB21D2" w:rsidRDefault="00FB21D2">
            <w:pPr>
              <w:jc w:val="center"/>
              <w:rPr>
                <w:rFonts w:cs="Arial"/>
                <w:color w:val="000000"/>
                <w:sz w:val="18"/>
                <w:szCs w:val="18"/>
              </w:rPr>
            </w:pPr>
            <w:r w:rsidRPr="00E92D2D">
              <w:rPr>
                <w:rFonts w:cs="Arial"/>
                <w:color w:val="000000"/>
                <w:sz w:val="18"/>
                <w:szCs w:val="18"/>
              </w:rPr>
              <w:t>No</w:t>
            </w:r>
          </w:p>
        </w:tc>
        <w:tc>
          <w:tcPr>
            <w:tcW w:w="1350" w:type="dxa"/>
            <w:hideMark/>
          </w:tcPr>
          <w:p w:rsidRPr="00E92D2D" w:rsidR="00FB21D2" w:rsidP="00FB21D2" w:rsidRDefault="00FB21D2">
            <w:pPr>
              <w:rPr>
                <w:rFonts w:cs="Arial"/>
                <w:color w:val="000000"/>
                <w:sz w:val="18"/>
                <w:szCs w:val="18"/>
              </w:rPr>
            </w:pPr>
            <w:r w:rsidRPr="00E92D2D">
              <w:rPr>
                <w:rFonts w:cs="Arial"/>
                <w:color w:val="000000"/>
                <w:sz w:val="18"/>
                <w:szCs w:val="18"/>
              </w:rPr>
              <w:t>1905(a)(19)</w:t>
            </w:r>
          </w:p>
        </w:tc>
      </w:tr>
      <w:tr w:rsidRPr="00E92D2D" w:rsidR="00FB21D2" w:rsidTr="003B74DF">
        <w:trPr>
          <w:cantSplit/>
          <w:trHeight w:val="5280"/>
        </w:trPr>
        <w:tc>
          <w:tcPr>
            <w:tcW w:w="706" w:type="dxa"/>
            <w:hideMark/>
          </w:tcPr>
          <w:p w:rsidRPr="00E92D2D" w:rsidR="00FB21D2" w:rsidP="00FB21D2" w:rsidRDefault="00FB21D2">
            <w:pPr>
              <w:jc w:val="center"/>
              <w:rPr>
                <w:rFonts w:cs="Arial"/>
                <w:color w:val="000000"/>
                <w:sz w:val="18"/>
                <w:szCs w:val="18"/>
              </w:rPr>
            </w:pPr>
            <w:r w:rsidRPr="00E92D2D">
              <w:rPr>
                <w:rFonts w:cs="Arial"/>
                <w:color w:val="000000"/>
                <w:sz w:val="18"/>
                <w:szCs w:val="18"/>
              </w:rPr>
              <w:t>044</w:t>
            </w:r>
          </w:p>
        </w:tc>
        <w:tc>
          <w:tcPr>
            <w:tcW w:w="1330" w:type="dxa"/>
            <w:noWrap/>
            <w:hideMark/>
          </w:tcPr>
          <w:p w:rsidRPr="00E92D2D" w:rsidR="00FB21D2" w:rsidP="00FB21D2" w:rsidRDefault="00FB21D2">
            <w:pPr>
              <w:rPr>
                <w:rFonts w:cs="Arial"/>
                <w:color w:val="000000"/>
                <w:sz w:val="18"/>
                <w:szCs w:val="18"/>
              </w:rPr>
            </w:pPr>
            <w:r w:rsidRPr="00E92D2D">
              <w:rPr>
                <w:rFonts w:cs="Arial"/>
                <w:color w:val="000000"/>
                <w:sz w:val="18"/>
                <w:szCs w:val="18"/>
              </w:rPr>
              <w:t xml:space="preserve">Respiratory Care Services </w:t>
            </w:r>
          </w:p>
        </w:tc>
        <w:tc>
          <w:tcPr>
            <w:tcW w:w="2729" w:type="dxa"/>
            <w:hideMark/>
          </w:tcPr>
          <w:p w:rsidRPr="00E92D2D" w:rsidR="00FB21D2" w:rsidP="00FB21D2" w:rsidRDefault="00FB21D2">
            <w:pPr>
              <w:rPr>
                <w:rFonts w:cs="Arial"/>
                <w:color w:val="000000"/>
                <w:sz w:val="18"/>
                <w:szCs w:val="18"/>
              </w:rPr>
            </w:pPr>
            <w:r w:rsidRPr="00E92D2D">
              <w:rPr>
                <w:rFonts w:cs="Arial"/>
                <w:color w:val="000000"/>
                <w:sz w:val="18"/>
                <w:szCs w:val="18"/>
              </w:rPr>
              <w:t>Services provided in home, under the direction of a physician, by a respiratory therapist or other health care professional trained in respiratory therapy, to an individual who is medically dependent on a ventilator for life support for 6 hours or more per day, has been dependent on the ventilator for at least 30 consecutive days as an inpatient in a hospital, NF or ICF/IID, has adequate social support, and wishes to be cared for at home.</w:t>
            </w:r>
          </w:p>
        </w:tc>
        <w:tc>
          <w:tcPr>
            <w:tcW w:w="1414" w:type="dxa"/>
            <w:noWrap/>
            <w:hideMark/>
          </w:tcPr>
          <w:p w:rsidRPr="00E92D2D" w:rsidR="00FB21D2" w:rsidP="00FB21D2" w:rsidRDefault="00FB21D2">
            <w:pPr>
              <w:rPr>
                <w:rFonts w:cs="Arial"/>
                <w:color w:val="000000"/>
                <w:sz w:val="18"/>
                <w:szCs w:val="18"/>
              </w:rPr>
            </w:pPr>
            <w:r w:rsidRPr="00E92D2D">
              <w:rPr>
                <w:rFonts w:cs="Arial"/>
                <w:color w:val="000000"/>
                <w:sz w:val="18"/>
                <w:szCs w:val="18"/>
              </w:rPr>
              <w:t>Optional</w:t>
            </w:r>
          </w:p>
        </w:tc>
        <w:tc>
          <w:tcPr>
            <w:tcW w:w="1106" w:type="dxa"/>
            <w:noWrap/>
            <w:hideMark/>
          </w:tcPr>
          <w:p w:rsidRPr="00E92D2D" w:rsidR="00FB21D2" w:rsidP="00FB21D2" w:rsidRDefault="00FB21D2">
            <w:pPr>
              <w:jc w:val="center"/>
              <w:rPr>
                <w:rFonts w:cs="Arial"/>
                <w:color w:val="000000"/>
                <w:sz w:val="18"/>
                <w:szCs w:val="18"/>
              </w:rPr>
            </w:pPr>
            <w:r w:rsidRPr="00E92D2D">
              <w:rPr>
                <w:rFonts w:cs="Arial"/>
                <w:color w:val="000000"/>
                <w:sz w:val="18"/>
                <w:szCs w:val="18"/>
              </w:rPr>
              <w:t>Ambulatory</w:t>
            </w:r>
          </w:p>
        </w:tc>
        <w:tc>
          <w:tcPr>
            <w:tcW w:w="990" w:type="dxa"/>
            <w:noWrap/>
            <w:hideMark/>
          </w:tcPr>
          <w:p w:rsidRPr="00E92D2D" w:rsidR="00FB21D2" w:rsidP="00FB21D2" w:rsidRDefault="00FB21D2">
            <w:pPr>
              <w:jc w:val="center"/>
              <w:rPr>
                <w:rFonts w:cs="Arial"/>
                <w:color w:val="000000"/>
                <w:sz w:val="18"/>
                <w:szCs w:val="18"/>
              </w:rPr>
            </w:pPr>
            <w:r w:rsidRPr="00E92D2D">
              <w:rPr>
                <w:rFonts w:cs="Arial"/>
                <w:color w:val="000000"/>
                <w:sz w:val="18"/>
                <w:szCs w:val="18"/>
              </w:rPr>
              <w:t>No</w:t>
            </w:r>
          </w:p>
        </w:tc>
        <w:tc>
          <w:tcPr>
            <w:tcW w:w="1350" w:type="dxa"/>
            <w:hideMark/>
          </w:tcPr>
          <w:p w:rsidRPr="00E92D2D" w:rsidR="00FB21D2" w:rsidP="00FB21D2" w:rsidRDefault="00FB21D2">
            <w:pPr>
              <w:rPr>
                <w:rFonts w:cs="Arial"/>
                <w:color w:val="000000"/>
                <w:sz w:val="18"/>
                <w:szCs w:val="18"/>
              </w:rPr>
            </w:pPr>
            <w:r w:rsidRPr="00E92D2D">
              <w:rPr>
                <w:rFonts w:cs="Arial"/>
                <w:color w:val="000000"/>
                <w:sz w:val="18"/>
                <w:szCs w:val="18"/>
              </w:rPr>
              <w:t>1905(a)(20), 1902(e)(9)(A)-(C ), 440.185</w:t>
            </w:r>
          </w:p>
        </w:tc>
      </w:tr>
      <w:tr w:rsidRPr="00E92D2D" w:rsidR="00FB21D2" w:rsidTr="003B74DF">
        <w:trPr>
          <w:cantSplit/>
          <w:trHeight w:val="4320"/>
        </w:trPr>
        <w:tc>
          <w:tcPr>
            <w:tcW w:w="706" w:type="dxa"/>
            <w:hideMark/>
          </w:tcPr>
          <w:p w:rsidRPr="00E92D2D" w:rsidR="00FB21D2" w:rsidP="00FB21D2" w:rsidRDefault="00FB21D2">
            <w:pPr>
              <w:jc w:val="center"/>
              <w:rPr>
                <w:rFonts w:cs="Arial"/>
                <w:color w:val="000000"/>
                <w:sz w:val="18"/>
                <w:szCs w:val="18"/>
              </w:rPr>
            </w:pPr>
            <w:r w:rsidRPr="00E92D2D">
              <w:rPr>
                <w:rFonts w:cs="Arial"/>
                <w:color w:val="000000"/>
                <w:sz w:val="18"/>
                <w:szCs w:val="18"/>
              </w:rPr>
              <w:lastRenderedPageBreak/>
              <w:t>045</w:t>
            </w:r>
          </w:p>
        </w:tc>
        <w:tc>
          <w:tcPr>
            <w:tcW w:w="1330" w:type="dxa"/>
            <w:hideMark/>
          </w:tcPr>
          <w:p w:rsidRPr="00E92D2D" w:rsidR="00FB21D2" w:rsidP="00FB21D2" w:rsidRDefault="00FB21D2">
            <w:pPr>
              <w:rPr>
                <w:rFonts w:cs="Arial"/>
                <w:color w:val="000000"/>
                <w:sz w:val="18"/>
                <w:szCs w:val="18"/>
              </w:rPr>
            </w:pPr>
            <w:r w:rsidRPr="00E92D2D">
              <w:rPr>
                <w:rFonts w:cs="Arial"/>
                <w:color w:val="000000"/>
                <w:sz w:val="18"/>
                <w:szCs w:val="18"/>
              </w:rPr>
              <w:t>Personal Care Services</w:t>
            </w:r>
          </w:p>
        </w:tc>
        <w:tc>
          <w:tcPr>
            <w:tcW w:w="2729" w:type="dxa"/>
            <w:hideMark/>
          </w:tcPr>
          <w:p w:rsidRPr="00E92D2D" w:rsidR="00FB21D2" w:rsidP="00FB21D2" w:rsidRDefault="00FB21D2">
            <w:pPr>
              <w:rPr>
                <w:rFonts w:cs="Arial"/>
                <w:color w:val="000000"/>
                <w:sz w:val="18"/>
                <w:szCs w:val="18"/>
              </w:rPr>
            </w:pPr>
            <w:r w:rsidRPr="00E92D2D">
              <w:rPr>
                <w:rFonts w:cs="Arial"/>
                <w:color w:val="000000"/>
                <w:sz w:val="18"/>
                <w:szCs w:val="18"/>
              </w:rPr>
              <w:t xml:space="preserve">Services, furnished to an individual who is not an inpatient or resident of a hospital, nursing facility, or intermediate facility for individuals with intellectual and or developmental disabilities, or institution for </w:t>
            </w:r>
            <w:r w:rsidRPr="00E92D2D">
              <w:rPr>
                <w:rFonts w:cs="Arial"/>
                <w:sz w:val="18"/>
                <w:szCs w:val="18"/>
              </w:rPr>
              <w:t>mental health conditions</w:t>
            </w:r>
            <w:r w:rsidRPr="00E92D2D">
              <w:rPr>
                <w:rFonts w:cs="Arial"/>
                <w:color w:val="000000"/>
                <w:sz w:val="18"/>
                <w:szCs w:val="18"/>
              </w:rPr>
              <w:t>, that are authorized by a physician in accordance with a plan of treatment, and provided by an individual qualified to provide such services, who is not a legally responsible relative.</w:t>
            </w:r>
          </w:p>
        </w:tc>
        <w:tc>
          <w:tcPr>
            <w:tcW w:w="1414" w:type="dxa"/>
            <w:noWrap/>
            <w:hideMark/>
          </w:tcPr>
          <w:p w:rsidRPr="00E92D2D" w:rsidR="00FB21D2" w:rsidP="00FB21D2" w:rsidRDefault="00FB21D2">
            <w:pPr>
              <w:rPr>
                <w:rFonts w:cs="Arial"/>
                <w:color w:val="000000"/>
                <w:sz w:val="18"/>
                <w:szCs w:val="18"/>
              </w:rPr>
            </w:pPr>
            <w:r w:rsidRPr="00E92D2D">
              <w:rPr>
                <w:rFonts w:cs="Arial"/>
                <w:color w:val="000000"/>
                <w:sz w:val="18"/>
                <w:szCs w:val="18"/>
              </w:rPr>
              <w:t>Optional</w:t>
            </w:r>
          </w:p>
        </w:tc>
        <w:tc>
          <w:tcPr>
            <w:tcW w:w="1106" w:type="dxa"/>
            <w:noWrap/>
            <w:hideMark/>
          </w:tcPr>
          <w:p w:rsidRPr="00E92D2D" w:rsidR="00FB21D2" w:rsidP="00FB21D2" w:rsidRDefault="00FB21D2">
            <w:pPr>
              <w:jc w:val="center"/>
              <w:rPr>
                <w:rFonts w:cs="Arial"/>
                <w:color w:val="000000"/>
                <w:sz w:val="18"/>
                <w:szCs w:val="18"/>
              </w:rPr>
            </w:pPr>
            <w:r w:rsidRPr="00E92D2D">
              <w:rPr>
                <w:rFonts w:cs="Arial"/>
                <w:color w:val="000000"/>
                <w:sz w:val="18"/>
                <w:szCs w:val="18"/>
              </w:rPr>
              <w:t>Ambulatory</w:t>
            </w:r>
          </w:p>
        </w:tc>
        <w:tc>
          <w:tcPr>
            <w:tcW w:w="990" w:type="dxa"/>
            <w:noWrap/>
            <w:hideMark/>
          </w:tcPr>
          <w:p w:rsidRPr="00E92D2D" w:rsidR="00FB21D2" w:rsidP="00FB21D2" w:rsidRDefault="00FB21D2">
            <w:pPr>
              <w:jc w:val="center"/>
              <w:rPr>
                <w:rFonts w:cs="Arial"/>
                <w:color w:val="000000"/>
                <w:sz w:val="18"/>
                <w:szCs w:val="18"/>
              </w:rPr>
            </w:pPr>
            <w:r w:rsidRPr="00E92D2D">
              <w:rPr>
                <w:rFonts w:cs="Arial"/>
                <w:color w:val="000000"/>
                <w:sz w:val="18"/>
                <w:szCs w:val="18"/>
              </w:rPr>
              <w:t>Yes</w:t>
            </w:r>
          </w:p>
        </w:tc>
        <w:tc>
          <w:tcPr>
            <w:tcW w:w="1350" w:type="dxa"/>
            <w:hideMark/>
          </w:tcPr>
          <w:p w:rsidRPr="00E92D2D" w:rsidR="00FB21D2" w:rsidP="00FB21D2" w:rsidRDefault="00FB21D2">
            <w:pPr>
              <w:rPr>
                <w:rFonts w:cs="Arial"/>
                <w:color w:val="000000"/>
                <w:sz w:val="18"/>
                <w:szCs w:val="18"/>
              </w:rPr>
            </w:pPr>
            <w:r w:rsidRPr="00E92D2D">
              <w:rPr>
                <w:rFonts w:cs="Arial"/>
                <w:color w:val="000000"/>
                <w:sz w:val="18"/>
                <w:szCs w:val="18"/>
              </w:rPr>
              <w:t>1905(a)(24), 440.167</w:t>
            </w:r>
          </w:p>
        </w:tc>
      </w:tr>
      <w:tr w:rsidRPr="00E92D2D" w:rsidR="00FB21D2" w:rsidTr="003B74DF">
        <w:trPr>
          <w:cantSplit/>
          <w:trHeight w:val="5040"/>
        </w:trPr>
        <w:tc>
          <w:tcPr>
            <w:tcW w:w="706" w:type="dxa"/>
            <w:hideMark/>
          </w:tcPr>
          <w:p w:rsidRPr="00E92D2D" w:rsidR="00FB21D2" w:rsidP="00FB21D2" w:rsidRDefault="00FB21D2">
            <w:pPr>
              <w:jc w:val="center"/>
              <w:rPr>
                <w:rFonts w:cs="Arial"/>
                <w:color w:val="000000"/>
                <w:sz w:val="18"/>
                <w:szCs w:val="18"/>
              </w:rPr>
            </w:pPr>
            <w:r w:rsidRPr="00E92D2D">
              <w:rPr>
                <w:rFonts w:cs="Arial"/>
                <w:color w:val="000000"/>
                <w:sz w:val="18"/>
                <w:szCs w:val="18"/>
              </w:rPr>
              <w:t>046</w:t>
            </w:r>
          </w:p>
        </w:tc>
        <w:tc>
          <w:tcPr>
            <w:tcW w:w="1330" w:type="dxa"/>
            <w:hideMark/>
          </w:tcPr>
          <w:p w:rsidRPr="00E92D2D" w:rsidR="00FB21D2" w:rsidP="00FB21D2" w:rsidRDefault="00FB21D2">
            <w:pPr>
              <w:rPr>
                <w:rFonts w:cs="Arial"/>
                <w:color w:val="000000"/>
                <w:sz w:val="18"/>
                <w:szCs w:val="18"/>
              </w:rPr>
            </w:pPr>
            <w:r w:rsidRPr="00E92D2D">
              <w:rPr>
                <w:rFonts w:cs="Arial"/>
                <w:color w:val="000000"/>
                <w:sz w:val="18"/>
                <w:szCs w:val="18"/>
              </w:rPr>
              <w:t>Primary Care Case Management Services (Integrated Care Model)</w:t>
            </w:r>
          </w:p>
        </w:tc>
        <w:tc>
          <w:tcPr>
            <w:tcW w:w="2729" w:type="dxa"/>
            <w:hideMark/>
          </w:tcPr>
          <w:p w:rsidRPr="00E92D2D" w:rsidR="00FB21D2" w:rsidP="00FB21D2" w:rsidRDefault="00FB21D2">
            <w:pPr>
              <w:rPr>
                <w:rFonts w:cs="Arial"/>
                <w:color w:val="000000"/>
                <w:sz w:val="18"/>
                <w:szCs w:val="18"/>
              </w:rPr>
            </w:pPr>
            <w:r w:rsidRPr="00E92D2D">
              <w:rPr>
                <w:rFonts w:cs="Arial"/>
                <w:color w:val="000000"/>
                <w:sz w:val="18"/>
                <w:szCs w:val="18"/>
              </w:rPr>
              <w:t>Case management related services which include location, coordination, and monitoring of primary health care services and provider under a contract between the State and either a PCCM who is a physician, or at the State’s option,  a physician assistant, nurse practitioner, certified nurse midwife, physician group practice, or an entity that employs or arranges with physicians to furnish services.</w:t>
            </w:r>
          </w:p>
        </w:tc>
        <w:tc>
          <w:tcPr>
            <w:tcW w:w="1414" w:type="dxa"/>
            <w:noWrap/>
            <w:hideMark/>
          </w:tcPr>
          <w:p w:rsidRPr="00E92D2D" w:rsidR="00FB21D2" w:rsidP="00FB21D2" w:rsidRDefault="00FB21D2">
            <w:pPr>
              <w:rPr>
                <w:rFonts w:cs="Arial"/>
                <w:color w:val="000000"/>
                <w:sz w:val="18"/>
                <w:szCs w:val="18"/>
              </w:rPr>
            </w:pPr>
            <w:r w:rsidRPr="00E92D2D">
              <w:rPr>
                <w:rFonts w:cs="Arial"/>
                <w:color w:val="000000"/>
                <w:sz w:val="18"/>
                <w:szCs w:val="18"/>
              </w:rPr>
              <w:t>Optional</w:t>
            </w:r>
          </w:p>
        </w:tc>
        <w:tc>
          <w:tcPr>
            <w:tcW w:w="1106" w:type="dxa"/>
            <w:noWrap/>
            <w:hideMark/>
          </w:tcPr>
          <w:p w:rsidRPr="00E92D2D" w:rsidR="00FB21D2" w:rsidP="00FB21D2" w:rsidRDefault="00FB21D2">
            <w:pPr>
              <w:jc w:val="center"/>
              <w:rPr>
                <w:rFonts w:cs="Arial"/>
                <w:color w:val="000000"/>
                <w:sz w:val="18"/>
                <w:szCs w:val="18"/>
              </w:rPr>
            </w:pPr>
            <w:r w:rsidRPr="00E92D2D">
              <w:rPr>
                <w:rFonts w:cs="Arial"/>
                <w:color w:val="000000"/>
                <w:sz w:val="18"/>
                <w:szCs w:val="18"/>
              </w:rPr>
              <w:t>Ambulatory</w:t>
            </w:r>
          </w:p>
        </w:tc>
        <w:tc>
          <w:tcPr>
            <w:tcW w:w="990" w:type="dxa"/>
            <w:noWrap/>
            <w:hideMark/>
          </w:tcPr>
          <w:p w:rsidRPr="00E92D2D" w:rsidR="00FB21D2" w:rsidP="00FB21D2" w:rsidRDefault="00FB21D2">
            <w:pPr>
              <w:jc w:val="center"/>
              <w:rPr>
                <w:rFonts w:cs="Arial"/>
                <w:color w:val="000000"/>
                <w:sz w:val="18"/>
                <w:szCs w:val="18"/>
              </w:rPr>
            </w:pPr>
            <w:r w:rsidRPr="00E92D2D">
              <w:rPr>
                <w:rFonts w:cs="Arial"/>
                <w:color w:val="000000"/>
                <w:sz w:val="18"/>
                <w:szCs w:val="18"/>
              </w:rPr>
              <w:t>No</w:t>
            </w:r>
          </w:p>
        </w:tc>
        <w:tc>
          <w:tcPr>
            <w:tcW w:w="1350" w:type="dxa"/>
            <w:hideMark/>
          </w:tcPr>
          <w:p w:rsidRPr="00E92D2D" w:rsidR="00FB21D2" w:rsidP="00FB21D2" w:rsidRDefault="00FB21D2">
            <w:pPr>
              <w:rPr>
                <w:rFonts w:cs="Arial"/>
                <w:color w:val="000000"/>
                <w:sz w:val="18"/>
                <w:szCs w:val="18"/>
              </w:rPr>
            </w:pPr>
            <w:r w:rsidRPr="00E92D2D">
              <w:rPr>
                <w:rFonts w:cs="Arial"/>
                <w:color w:val="000000"/>
                <w:sz w:val="18"/>
                <w:szCs w:val="18"/>
              </w:rPr>
              <w:t>1905(a)(25), 440.168</w:t>
            </w:r>
          </w:p>
        </w:tc>
      </w:tr>
      <w:tr w:rsidRPr="00E92D2D" w:rsidR="00FB21D2" w:rsidTr="003B74DF">
        <w:trPr>
          <w:cantSplit/>
          <w:trHeight w:val="1440"/>
        </w:trPr>
        <w:tc>
          <w:tcPr>
            <w:tcW w:w="706" w:type="dxa"/>
            <w:hideMark/>
          </w:tcPr>
          <w:p w:rsidRPr="00E92D2D" w:rsidR="00FB21D2" w:rsidP="00FB21D2" w:rsidRDefault="00FB21D2">
            <w:pPr>
              <w:jc w:val="center"/>
              <w:rPr>
                <w:rFonts w:cs="Arial"/>
                <w:color w:val="000000"/>
                <w:sz w:val="18"/>
                <w:szCs w:val="18"/>
              </w:rPr>
            </w:pPr>
            <w:r w:rsidRPr="00E92D2D">
              <w:rPr>
                <w:rFonts w:cs="Arial"/>
                <w:color w:val="000000"/>
                <w:sz w:val="18"/>
                <w:szCs w:val="18"/>
              </w:rPr>
              <w:t>047</w:t>
            </w:r>
          </w:p>
        </w:tc>
        <w:tc>
          <w:tcPr>
            <w:tcW w:w="1330" w:type="dxa"/>
            <w:hideMark/>
          </w:tcPr>
          <w:p w:rsidRPr="00E92D2D" w:rsidR="00FB21D2" w:rsidP="00FB21D2" w:rsidRDefault="00FB21D2">
            <w:pPr>
              <w:rPr>
                <w:rFonts w:cs="Arial"/>
                <w:color w:val="000000"/>
                <w:sz w:val="18"/>
                <w:szCs w:val="18"/>
              </w:rPr>
            </w:pPr>
            <w:r w:rsidRPr="00E92D2D">
              <w:rPr>
                <w:rFonts w:cs="Arial"/>
                <w:color w:val="000000"/>
                <w:sz w:val="18"/>
                <w:szCs w:val="18"/>
              </w:rPr>
              <w:t>Special Sickle-Cell Anemia-Related Services</w:t>
            </w:r>
          </w:p>
        </w:tc>
        <w:tc>
          <w:tcPr>
            <w:tcW w:w="2729" w:type="dxa"/>
            <w:hideMark/>
          </w:tcPr>
          <w:p w:rsidRPr="00E92D2D" w:rsidR="00FB21D2" w:rsidP="00FB21D2" w:rsidRDefault="00FB21D2">
            <w:pPr>
              <w:rPr>
                <w:rFonts w:cs="Arial"/>
                <w:color w:val="000000"/>
                <w:sz w:val="18"/>
                <w:szCs w:val="18"/>
              </w:rPr>
            </w:pPr>
            <w:r w:rsidRPr="00E92D2D">
              <w:rPr>
                <w:rFonts w:cs="Arial"/>
                <w:color w:val="000000"/>
                <w:sz w:val="18"/>
                <w:szCs w:val="18"/>
              </w:rPr>
              <w:t>Primary and secondary medical strategies and treatment and services for individuals who have Sickle Cell Disease.</w:t>
            </w:r>
          </w:p>
        </w:tc>
        <w:tc>
          <w:tcPr>
            <w:tcW w:w="1414" w:type="dxa"/>
            <w:noWrap/>
            <w:hideMark/>
          </w:tcPr>
          <w:p w:rsidRPr="00E92D2D" w:rsidR="00FB21D2" w:rsidP="00FB21D2" w:rsidRDefault="00FB21D2">
            <w:pPr>
              <w:rPr>
                <w:rFonts w:cs="Arial"/>
                <w:color w:val="000000"/>
                <w:sz w:val="18"/>
                <w:szCs w:val="18"/>
              </w:rPr>
            </w:pPr>
            <w:r w:rsidRPr="00E92D2D">
              <w:rPr>
                <w:rFonts w:cs="Arial"/>
                <w:color w:val="000000"/>
                <w:sz w:val="18"/>
                <w:szCs w:val="18"/>
              </w:rPr>
              <w:t>Optional</w:t>
            </w:r>
          </w:p>
        </w:tc>
        <w:tc>
          <w:tcPr>
            <w:tcW w:w="1106" w:type="dxa"/>
            <w:noWrap/>
            <w:hideMark/>
          </w:tcPr>
          <w:p w:rsidRPr="00E92D2D" w:rsidR="00FB21D2" w:rsidP="00FB21D2" w:rsidRDefault="00FB21D2">
            <w:pPr>
              <w:jc w:val="center"/>
              <w:rPr>
                <w:rFonts w:cs="Arial"/>
                <w:color w:val="000000"/>
                <w:sz w:val="18"/>
                <w:szCs w:val="18"/>
              </w:rPr>
            </w:pPr>
            <w:r w:rsidRPr="00E92D2D">
              <w:rPr>
                <w:rFonts w:cs="Arial"/>
                <w:color w:val="000000"/>
                <w:sz w:val="18"/>
                <w:szCs w:val="18"/>
              </w:rPr>
              <w:t>Ambulatory</w:t>
            </w:r>
          </w:p>
        </w:tc>
        <w:tc>
          <w:tcPr>
            <w:tcW w:w="990" w:type="dxa"/>
            <w:noWrap/>
            <w:hideMark/>
          </w:tcPr>
          <w:p w:rsidRPr="00E92D2D" w:rsidR="00FB21D2" w:rsidP="00FB21D2" w:rsidRDefault="00FB21D2">
            <w:pPr>
              <w:jc w:val="center"/>
              <w:rPr>
                <w:rFonts w:cs="Arial"/>
                <w:color w:val="000000"/>
                <w:sz w:val="18"/>
                <w:szCs w:val="18"/>
              </w:rPr>
            </w:pPr>
            <w:r w:rsidRPr="00E92D2D">
              <w:rPr>
                <w:rFonts w:cs="Arial"/>
                <w:color w:val="000000"/>
                <w:sz w:val="18"/>
                <w:szCs w:val="18"/>
              </w:rPr>
              <w:t>No</w:t>
            </w:r>
          </w:p>
        </w:tc>
        <w:tc>
          <w:tcPr>
            <w:tcW w:w="1350" w:type="dxa"/>
            <w:hideMark/>
          </w:tcPr>
          <w:p w:rsidRPr="00E92D2D" w:rsidR="00FB21D2" w:rsidP="00FB21D2" w:rsidRDefault="00FB21D2">
            <w:pPr>
              <w:rPr>
                <w:rFonts w:cs="Arial"/>
                <w:color w:val="000000"/>
                <w:sz w:val="18"/>
                <w:szCs w:val="18"/>
              </w:rPr>
            </w:pPr>
            <w:r w:rsidRPr="00E92D2D">
              <w:rPr>
                <w:rFonts w:cs="Arial"/>
                <w:color w:val="000000"/>
                <w:sz w:val="18"/>
                <w:szCs w:val="18"/>
              </w:rPr>
              <w:t>1905(a)(27)</w:t>
            </w:r>
          </w:p>
        </w:tc>
      </w:tr>
      <w:tr w:rsidRPr="00E92D2D" w:rsidR="00FB21D2" w:rsidTr="003B74DF">
        <w:trPr>
          <w:cantSplit/>
          <w:trHeight w:val="4320"/>
        </w:trPr>
        <w:tc>
          <w:tcPr>
            <w:tcW w:w="706" w:type="dxa"/>
            <w:hideMark/>
          </w:tcPr>
          <w:p w:rsidRPr="00E92D2D" w:rsidR="00FB21D2" w:rsidP="00FB21D2" w:rsidRDefault="00FB21D2">
            <w:pPr>
              <w:jc w:val="center"/>
              <w:rPr>
                <w:rFonts w:cs="Arial"/>
                <w:color w:val="000000"/>
                <w:sz w:val="18"/>
                <w:szCs w:val="18"/>
              </w:rPr>
            </w:pPr>
            <w:r w:rsidRPr="00E92D2D">
              <w:rPr>
                <w:rFonts w:cs="Arial"/>
                <w:color w:val="000000"/>
                <w:sz w:val="18"/>
                <w:szCs w:val="18"/>
              </w:rPr>
              <w:lastRenderedPageBreak/>
              <w:t>048</w:t>
            </w:r>
          </w:p>
        </w:tc>
        <w:tc>
          <w:tcPr>
            <w:tcW w:w="1330" w:type="dxa"/>
            <w:hideMark/>
          </w:tcPr>
          <w:p w:rsidRPr="00E92D2D" w:rsidR="00FB21D2" w:rsidP="00FB21D2" w:rsidRDefault="00FB21D2">
            <w:pPr>
              <w:rPr>
                <w:rFonts w:cs="Arial"/>
                <w:color w:val="000000"/>
                <w:sz w:val="18"/>
                <w:szCs w:val="18"/>
              </w:rPr>
            </w:pPr>
            <w:r w:rsidRPr="00E92D2D">
              <w:rPr>
                <w:rFonts w:cs="Arial"/>
                <w:color w:val="000000"/>
                <w:sz w:val="18"/>
                <w:szCs w:val="18"/>
              </w:rPr>
              <w:t>Any other medical care and any other type of remedial care recognized under State law, specified by the Secretary - Transportation</w:t>
            </w:r>
          </w:p>
        </w:tc>
        <w:tc>
          <w:tcPr>
            <w:tcW w:w="2729" w:type="dxa"/>
            <w:hideMark/>
          </w:tcPr>
          <w:p w:rsidRPr="00E92D2D" w:rsidR="00FB21D2" w:rsidP="00FB21D2" w:rsidRDefault="00FB21D2">
            <w:pPr>
              <w:rPr>
                <w:rFonts w:cs="Arial"/>
                <w:color w:val="000000"/>
                <w:sz w:val="18"/>
                <w:szCs w:val="18"/>
              </w:rPr>
            </w:pPr>
            <w:r w:rsidRPr="00E92D2D">
              <w:rPr>
                <w:rFonts w:cs="Arial"/>
                <w:color w:val="000000"/>
                <w:sz w:val="18"/>
                <w:szCs w:val="18"/>
              </w:rPr>
              <w:t>Expenses for transportation and other related travel expenses determined to be necessary by the agency to secure medical examinations and treatment for a beneficiary.</w:t>
            </w:r>
          </w:p>
        </w:tc>
        <w:tc>
          <w:tcPr>
            <w:tcW w:w="1414" w:type="dxa"/>
            <w:hideMark/>
          </w:tcPr>
          <w:p w:rsidRPr="00E92D2D" w:rsidR="00FB21D2" w:rsidP="00FB21D2" w:rsidRDefault="00FB21D2">
            <w:pPr>
              <w:rPr>
                <w:rFonts w:cs="Arial"/>
                <w:color w:val="000000"/>
                <w:sz w:val="18"/>
                <w:szCs w:val="18"/>
              </w:rPr>
            </w:pPr>
            <w:r w:rsidRPr="00E92D2D">
              <w:rPr>
                <w:rFonts w:cs="Arial"/>
                <w:color w:val="000000"/>
                <w:sz w:val="18"/>
                <w:szCs w:val="18"/>
              </w:rPr>
              <w:t>Optional, but states are required to assure that transportation is available to and from Medicaid services, either as a State Plan benefit, an administrative activity or under a waiver</w:t>
            </w:r>
          </w:p>
        </w:tc>
        <w:tc>
          <w:tcPr>
            <w:tcW w:w="1106" w:type="dxa"/>
            <w:noWrap/>
            <w:hideMark/>
          </w:tcPr>
          <w:p w:rsidRPr="00E92D2D" w:rsidR="00FB21D2" w:rsidP="00FB21D2" w:rsidRDefault="00FB21D2">
            <w:pPr>
              <w:jc w:val="center"/>
              <w:rPr>
                <w:rFonts w:cs="Arial"/>
                <w:color w:val="000000"/>
                <w:sz w:val="18"/>
                <w:szCs w:val="18"/>
              </w:rPr>
            </w:pPr>
            <w:r w:rsidRPr="00E92D2D">
              <w:rPr>
                <w:rFonts w:cs="Arial"/>
                <w:color w:val="000000"/>
                <w:sz w:val="18"/>
                <w:szCs w:val="18"/>
              </w:rPr>
              <w:t>Ambulatory</w:t>
            </w:r>
          </w:p>
        </w:tc>
        <w:tc>
          <w:tcPr>
            <w:tcW w:w="990" w:type="dxa"/>
            <w:noWrap/>
            <w:hideMark/>
          </w:tcPr>
          <w:p w:rsidRPr="00E92D2D" w:rsidR="00FB21D2" w:rsidP="00FB21D2" w:rsidRDefault="00FB21D2">
            <w:pPr>
              <w:jc w:val="center"/>
              <w:rPr>
                <w:rFonts w:cs="Arial"/>
                <w:color w:val="000000"/>
                <w:sz w:val="18"/>
                <w:szCs w:val="18"/>
              </w:rPr>
            </w:pPr>
            <w:r w:rsidRPr="00E92D2D">
              <w:rPr>
                <w:rFonts w:cs="Arial"/>
                <w:color w:val="000000"/>
                <w:sz w:val="18"/>
                <w:szCs w:val="18"/>
              </w:rPr>
              <w:t>No</w:t>
            </w:r>
          </w:p>
        </w:tc>
        <w:tc>
          <w:tcPr>
            <w:tcW w:w="1350" w:type="dxa"/>
            <w:hideMark/>
          </w:tcPr>
          <w:p w:rsidRPr="00E92D2D" w:rsidR="00FB21D2" w:rsidP="00FB21D2" w:rsidRDefault="00FB21D2">
            <w:pPr>
              <w:rPr>
                <w:rFonts w:cs="Arial"/>
                <w:color w:val="000000"/>
                <w:sz w:val="18"/>
                <w:szCs w:val="18"/>
              </w:rPr>
            </w:pPr>
            <w:r w:rsidRPr="00E92D2D">
              <w:rPr>
                <w:rFonts w:cs="Arial"/>
                <w:color w:val="000000"/>
                <w:sz w:val="18"/>
                <w:szCs w:val="18"/>
              </w:rPr>
              <w:t>1905(a)(29), 440.170(a)</w:t>
            </w:r>
          </w:p>
        </w:tc>
      </w:tr>
      <w:tr w:rsidRPr="00E92D2D" w:rsidR="00FB21D2" w:rsidTr="003B74DF">
        <w:trPr>
          <w:cantSplit/>
          <w:trHeight w:val="3600"/>
        </w:trPr>
        <w:tc>
          <w:tcPr>
            <w:tcW w:w="706" w:type="dxa"/>
            <w:hideMark/>
          </w:tcPr>
          <w:p w:rsidRPr="00E92D2D" w:rsidR="00FB21D2" w:rsidP="00FB21D2" w:rsidRDefault="00FB21D2">
            <w:pPr>
              <w:jc w:val="center"/>
              <w:rPr>
                <w:rFonts w:cs="Arial"/>
                <w:color w:val="000000"/>
                <w:sz w:val="18"/>
                <w:szCs w:val="18"/>
              </w:rPr>
            </w:pPr>
            <w:r w:rsidRPr="00E92D2D">
              <w:rPr>
                <w:rFonts w:cs="Arial"/>
                <w:color w:val="000000"/>
                <w:sz w:val="18"/>
                <w:szCs w:val="18"/>
              </w:rPr>
              <w:t>049</w:t>
            </w:r>
          </w:p>
        </w:tc>
        <w:tc>
          <w:tcPr>
            <w:tcW w:w="1330" w:type="dxa"/>
            <w:hideMark/>
          </w:tcPr>
          <w:p w:rsidRPr="00E92D2D" w:rsidR="00FB21D2" w:rsidP="00FB21D2" w:rsidRDefault="00FB21D2">
            <w:pPr>
              <w:rPr>
                <w:rFonts w:cs="Arial"/>
                <w:color w:val="000000"/>
                <w:sz w:val="18"/>
                <w:szCs w:val="18"/>
              </w:rPr>
            </w:pPr>
            <w:r w:rsidRPr="00E92D2D">
              <w:rPr>
                <w:rFonts w:cs="Arial"/>
                <w:color w:val="000000"/>
                <w:sz w:val="18"/>
                <w:szCs w:val="18"/>
              </w:rPr>
              <w:t>Any other medical care and any other type of remedial care recognized under State law, specified by the Secretary - Services provided in religious non-medical health care facilities</w:t>
            </w:r>
          </w:p>
        </w:tc>
        <w:tc>
          <w:tcPr>
            <w:tcW w:w="2729" w:type="dxa"/>
            <w:hideMark/>
          </w:tcPr>
          <w:p w:rsidRPr="00E92D2D" w:rsidR="00FB21D2" w:rsidP="00FB21D2" w:rsidRDefault="00FB21D2">
            <w:pPr>
              <w:rPr>
                <w:rFonts w:cs="Arial"/>
                <w:color w:val="000000"/>
                <w:sz w:val="18"/>
                <w:szCs w:val="18"/>
              </w:rPr>
            </w:pPr>
            <w:r w:rsidRPr="00E92D2D">
              <w:rPr>
                <w:rFonts w:cs="Arial"/>
                <w:color w:val="000000"/>
                <w:sz w:val="18"/>
                <w:szCs w:val="18"/>
              </w:rPr>
              <w:t>Non-medical services and items, furnished in an institution that is defined in the Internal Revenue Code and is exempt from taxes, to patients who choose to rely solely upon a religious method of healing and for whom the acceptance of medical health services would be inconsistent with their religious beliefs.</w:t>
            </w:r>
          </w:p>
        </w:tc>
        <w:tc>
          <w:tcPr>
            <w:tcW w:w="1414" w:type="dxa"/>
            <w:noWrap/>
            <w:hideMark/>
          </w:tcPr>
          <w:p w:rsidRPr="00E92D2D" w:rsidR="00FB21D2" w:rsidP="00FB21D2" w:rsidRDefault="00FB21D2">
            <w:pPr>
              <w:rPr>
                <w:rFonts w:cs="Arial"/>
                <w:color w:val="000000"/>
                <w:sz w:val="18"/>
                <w:szCs w:val="18"/>
              </w:rPr>
            </w:pPr>
            <w:r w:rsidRPr="00E92D2D">
              <w:rPr>
                <w:rFonts w:cs="Arial"/>
                <w:color w:val="000000"/>
                <w:sz w:val="18"/>
                <w:szCs w:val="18"/>
              </w:rPr>
              <w:t>Optional</w:t>
            </w:r>
          </w:p>
        </w:tc>
        <w:tc>
          <w:tcPr>
            <w:tcW w:w="1106" w:type="dxa"/>
            <w:noWrap/>
            <w:hideMark/>
          </w:tcPr>
          <w:p w:rsidRPr="00E92D2D" w:rsidR="00FB21D2" w:rsidP="00FB21D2" w:rsidRDefault="00FB21D2">
            <w:pPr>
              <w:jc w:val="center"/>
              <w:rPr>
                <w:rFonts w:cs="Arial"/>
                <w:color w:val="000000"/>
                <w:sz w:val="18"/>
                <w:szCs w:val="18"/>
              </w:rPr>
            </w:pPr>
            <w:r w:rsidRPr="00E92D2D">
              <w:rPr>
                <w:rFonts w:cs="Arial"/>
                <w:color w:val="000000"/>
                <w:sz w:val="18"/>
                <w:szCs w:val="18"/>
              </w:rPr>
              <w:t>Institutional</w:t>
            </w:r>
          </w:p>
        </w:tc>
        <w:tc>
          <w:tcPr>
            <w:tcW w:w="990" w:type="dxa"/>
            <w:noWrap/>
            <w:hideMark/>
          </w:tcPr>
          <w:p w:rsidRPr="00E92D2D" w:rsidR="00FB21D2" w:rsidP="00FB21D2" w:rsidRDefault="00FB21D2">
            <w:pPr>
              <w:jc w:val="center"/>
              <w:rPr>
                <w:rFonts w:cs="Arial"/>
                <w:color w:val="000000"/>
                <w:sz w:val="18"/>
                <w:szCs w:val="18"/>
              </w:rPr>
            </w:pPr>
            <w:r w:rsidRPr="00E92D2D">
              <w:rPr>
                <w:rFonts w:cs="Arial"/>
                <w:color w:val="000000"/>
                <w:sz w:val="18"/>
                <w:szCs w:val="18"/>
              </w:rPr>
              <w:t>Yes</w:t>
            </w:r>
          </w:p>
        </w:tc>
        <w:tc>
          <w:tcPr>
            <w:tcW w:w="1350" w:type="dxa"/>
            <w:hideMark/>
          </w:tcPr>
          <w:p w:rsidRPr="00E92D2D" w:rsidR="00FB21D2" w:rsidP="00FB21D2" w:rsidRDefault="00FB21D2">
            <w:pPr>
              <w:rPr>
                <w:rFonts w:cs="Arial"/>
                <w:color w:val="000000"/>
                <w:sz w:val="18"/>
                <w:szCs w:val="18"/>
              </w:rPr>
            </w:pPr>
            <w:r w:rsidRPr="00E92D2D">
              <w:rPr>
                <w:rFonts w:cs="Arial"/>
                <w:color w:val="000000"/>
                <w:sz w:val="18"/>
                <w:szCs w:val="18"/>
              </w:rPr>
              <w:t>1905(a)(29), 440.170(b) and (c )</w:t>
            </w:r>
          </w:p>
        </w:tc>
      </w:tr>
      <w:tr w:rsidRPr="00E92D2D" w:rsidR="00FB21D2" w:rsidTr="003B74DF">
        <w:trPr>
          <w:cantSplit/>
          <w:trHeight w:val="3840"/>
        </w:trPr>
        <w:tc>
          <w:tcPr>
            <w:tcW w:w="706" w:type="dxa"/>
            <w:hideMark/>
          </w:tcPr>
          <w:p w:rsidRPr="00E92D2D" w:rsidR="00FB21D2" w:rsidP="00FB21D2" w:rsidRDefault="00FB21D2">
            <w:pPr>
              <w:jc w:val="center"/>
              <w:rPr>
                <w:rFonts w:cs="Arial"/>
                <w:color w:val="000000"/>
                <w:sz w:val="18"/>
                <w:szCs w:val="18"/>
              </w:rPr>
            </w:pPr>
            <w:r w:rsidRPr="00E92D2D">
              <w:rPr>
                <w:rFonts w:cs="Arial"/>
                <w:color w:val="000000"/>
                <w:sz w:val="18"/>
                <w:szCs w:val="18"/>
              </w:rPr>
              <w:lastRenderedPageBreak/>
              <w:t>050</w:t>
            </w:r>
          </w:p>
        </w:tc>
        <w:tc>
          <w:tcPr>
            <w:tcW w:w="1330" w:type="dxa"/>
            <w:hideMark/>
          </w:tcPr>
          <w:p w:rsidRPr="00E92D2D" w:rsidR="00FB21D2" w:rsidP="00FB21D2" w:rsidRDefault="00FB21D2">
            <w:pPr>
              <w:rPr>
                <w:rFonts w:cs="Arial"/>
                <w:color w:val="000000"/>
                <w:sz w:val="18"/>
                <w:szCs w:val="18"/>
              </w:rPr>
            </w:pPr>
            <w:r w:rsidRPr="00E92D2D">
              <w:rPr>
                <w:rFonts w:cs="Arial"/>
                <w:color w:val="000000"/>
                <w:sz w:val="18"/>
                <w:szCs w:val="18"/>
              </w:rPr>
              <w:t>Any other medical care and any other type of remedial care recognized under State law, specified by the Secretary - Nursing facility services for individuals under age 21</w:t>
            </w:r>
          </w:p>
        </w:tc>
        <w:tc>
          <w:tcPr>
            <w:tcW w:w="2729" w:type="dxa"/>
            <w:hideMark/>
          </w:tcPr>
          <w:p w:rsidRPr="00E92D2D" w:rsidR="00FB21D2" w:rsidP="00FB21D2" w:rsidRDefault="00FB21D2">
            <w:pPr>
              <w:rPr>
                <w:rFonts w:cs="Arial"/>
                <w:color w:val="000000"/>
                <w:sz w:val="18"/>
                <w:szCs w:val="18"/>
              </w:rPr>
            </w:pPr>
            <w:r w:rsidRPr="00E92D2D">
              <w:rPr>
                <w:rFonts w:cs="Arial"/>
                <w:color w:val="000000"/>
                <w:sz w:val="18"/>
                <w:szCs w:val="18"/>
              </w:rPr>
              <w:t xml:space="preserve">Services (other than services in an Institution for </w:t>
            </w:r>
            <w:r w:rsidRPr="00E92D2D">
              <w:rPr>
                <w:rFonts w:cs="Arial"/>
                <w:sz w:val="18"/>
                <w:szCs w:val="18"/>
              </w:rPr>
              <w:t>mental health conditions</w:t>
            </w:r>
            <w:r w:rsidRPr="00E92D2D">
              <w:rPr>
                <w:rFonts w:cs="Arial"/>
                <w:color w:val="000000"/>
                <w:sz w:val="18"/>
                <w:szCs w:val="18"/>
              </w:rPr>
              <w:t>), furnished to individuals under the age of 21, which are needed on a daily basis and required to be provided in an inpatient basis provided by a Medicaid-approved facility and ordered by and provided under the direction of a physician.</w:t>
            </w:r>
          </w:p>
        </w:tc>
        <w:tc>
          <w:tcPr>
            <w:tcW w:w="1414" w:type="dxa"/>
            <w:noWrap/>
            <w:hideMark/>
          </w:tcPr>
          <w:p w:rsidRPr="00E92D2D" w:rsidR="00FB21D2" w:rsidP="00FB21D2" w:rsidRDefault="00FB21D2">
            <w:pPr>
              <w:rPr>
                <w:rFonts w:cs="Arial"/>
                <w:color w:val="000000"/>
                <w:sz w:val="18"/>
                <w:szCs w:val="18"/>
              </w:rPr>
            </w:pPr>
            <w:r w:rsidRPr="00E92D2D">
              <w:rPr>
                <w:rFonts w:cs="Arial"/>
                <w:color w:val="000000"/>
                <w:sz w:val="18"/>
                <w:szCs w:val="18"/>
              </w:rPr>
              <w:t>Optional</w:t>
            </w:r>
          </w:p>
        </w:tc>
        <w:tc>
          <w:tcPr>
            <w:tcW w:w="1106" w:type="dxa"/>
            <w:noWrap/>
            <w:hideMark/>
          </w:tcPr>
          <w:p w:rsidRPr="00E92D2D" w:rsidR="00FB21D2" w:rsidP="00FB21D2" w:rsidRDefault="00FB21D2">
            <w:pPr>
              <w:jc w:val="center"/>
              <w:rPr>
                <w:rFonts w:cs="Arial"/>
                <w:color w:val="000000"/>
                <w:sz w:val="18"/>
                <w:szCs w:val="18"/>
              </w:rPr>
            </w:pPr>
            <w:r w:rsidRPr="00E92D2D">
              <w:rPr>
                <w:rFonts w:cs="Arial"/>
                <w:color w:val="000000"/>
                <w:sz w:val="18"/>
                <w:szCs w:val="18"/>
              </w:rPr>
              <w:t>Institutional</w:t>
            </w:r>
          </w:p>
        </w:tc>
        <w:tc>
          <w:tcPr>
            <w:tcW w:w="990" w:type="dxa"/>
            <w:noWrap/>
            <w:hideMark/>
          </w:tcPr>
          <w:p w:rsidRPr="00E92D2D" w:rsidR="00FB21D2" w:rsidP="00FB21D2" w:rsidRDefault="00FB21D2">
            <w:pPr>
              <w:jc w:val="center"/>
              <w:rPr>
                <w:rFonts w:cs="Arial"/>
                <w:color w:val="000000"/>
                <w:sz w:val="18"/>
                <w:szCs w:val="18"/>
              </w:rPr>
            </w:pPr>
            <w:r w:rsidRPr="00E92D2D">
              <w:rPr>
                <w:rFonts w:cs="Arial"/>
                <w:color w:val="000000"/>
                <w:sz w:val="18"/>
                <w:szCs w:val="18"/>
              </w:rPr>
              <w:t>Yes</w:t>
            </w:r>
          </w:p>
        </w:tc>
        <w:tc>
          <w:tcPr>
            <w:tcW w:w="1350" w:type="dxa"/>
            <w:hideMark/>
          </w:tcPr>
          <w:p w:rsidRPr="00E92D2D" w:rsidR="00FB21D2" w:rsidP="00FB21D2" w:rsidRDefault="00FB21D2">
            <w:pPr>
              <w:rPr>
                <w:rFonts w:cs="Arial"/>
                <w:color w:val="000000"/>
                <w:sz w:val="18"/>
                <w:szCs w:val="18"/>
              </w:rPr>
            </w:pPr>
            <w:r w:rsidRPr="00E92D2D">
              <w:rPr>
                <w:rFonts w:cs="Arial"/>
                <w:color w:val="000000"/>
                <w:sz w:val="18"/>
                <w:szCs w:val="18"/>
              </w:rPr>
              <w:t>1905(a)(29), 440.170(d)</w:t>
            </w:r>
          </w:p>
        </w:tc>
      </w:tr>
      <w:tr w:rsidRPr="00E92D2D" w:rsidR="00FB21D2" w:rsidTr="003B74DF">
        <w:trPr>
          <w:cantSplit/>
          <w:trHeight w:val="4320"/>
        </w:trPr>
        <w:tc>
          <w:tcPr>
            <w:tcW w:w="706" w:type="dxa"/>
            <w:hideMark/>
          </w:tcPr>
          <w:p w:rsidRPr="00E92D2D" w:rsidR="00FB21D2" w:rsidP="00FB21D2" w:rsidRDefault="00FB21D2">
            <w:pPr>
              <w:jc w:val="center"/>
              <w:rPr>
                <w:rFonts w:cs="Arial"/>
                <w:color w:val="000000"/>
                <w:sz w:val="18"/>
                <w:szCs w:val="18"/>
              </w:rPr>
            </w:pPr>
            <w:r w:rsidRPr="00E92D2D">
              <w:rPr>
                <w:rFonts w:cs="Arial"/>
                <w:color w:val="000000"/>
                <w:sz w:val="18"/>
                <w:szCs w:val="18"/>
              </w:rPr>
              <w:t>051</w:t>
            </w:r>
          </w:p>
        </w:tc>
        <w:tc>
          <w:tcPr>
            <w:tcW w:w="1330" w:type="dxa"/>
            <w:hideMark/>
          </w:tcPr>
          <w:p w:rsidRPr="00E92D2D" w:rsidR="00FB21D2" w:rsidP="00FB21D2" w:rsidRDefault="00FB21D2">
            <w:pPr>
              <w:rPr>
                <w:rFonts w:cs="Arial"/>
                <w:color w:val="000000"/>
                <w:sz w:val="18"/>
                <w:szCs w:val="18"/>
              </w:rPr>
            </w:pPr>
            <w:r w:rsidRPr="00E92D2D">
              <w:rPr>
                <w:rFonts w:cs="Arial"/>
                <w:color w:val="000000"/>
                <w:sz w:val="18"/>
                <w:szCs w:val="18"/>
              </w:rPr>
              <w:t>Any other medical care and any other type of remedial care recognized under State law, specified by the Secretary - Emergency hospital services</w:t>
            </w:r>
          </w:p>
        </w:tc>
        <w:tc>
          <w:tcPr>
            <w:tcW w:w="2729" w:type="dxa"/>
            <w:hideMark/>
          </w:tcPr>
          <w:p w:rsidRPr="00E92D2D" w:rsidR="00FB21D2" w:rsidP="00FB21D2" w:rsidRDefault="00FB21D2">
            <w:pPr>
              <w:rPr>
                <w:rFonts w:cs="Arial"/>
                <w:color w:val="000000"/>
                <w:sz w:val="18"/>
                <w:szCs w:val="18"/>
              </w:rPr>
            </w:pPr>
            <w:r w:rsidRPr="00E92D2D">
              <w:rPr>
                <w:rFonts w:cs="Arial"/>
                <w:color w:val="000000"/>
                <w:sz w:val="18"/>
                <w:szCs w:val="18"/>
              </w:rPr>
              <w:t>Services that are necessary to prevent death or serious impairment of health of a recipient, and that the threat to life or health necessitates that use of the most accessible hospital available that is equipped to furnish the services, with no regard to conditions of participation under Medicare or definitions of inpatient or outpatient hospital services.</w:t>
            </w:r>
          </w:p>
        </w:tc>
        <w:tc>
          <w:tcPr>
            <w:tcW w:w="1414" w:type="dxa"/>
            <w:noWrap/>
            <w:hideMark/>
          </w:tcPr>
          <w:p w:rsidRPr="00E92D2D" w:rsidR="00FB21D2" w:rsidP="00FB21D2" w:rsidRDefault="00FB21D2">
            <w:pPr>
              <w:rPr>
                <w:rFonts w:cs="Arial"/>
                <w:color w:val="000000"/>
                <w:sz w:val="18"/>
                <w:szCs w:val="18"/>
              </w:rPr>
            </w:pPr>
            <w:r w:rsidRPr="00E92D2D">
              <w:rPr>
                <w:rFonts w:cs="Arial"/>
                <w:color w:val="000000"/>
                <w:sz w:val="18"/>
                <w:szCs w:val="18"/>
              </w:rPr>
              <w:t>Optional</w:t>
            </w:r>
          </w:p>
        </w:tc>
        <w:tc>
          <w:tcPr>
            <w:tcW w:w="1106" w:type="dxa"/>
            <w:noWrap/>
            <w:hideMark/>
          </w:tcPr>
          <w:p w:rsidRPr="00E92D2D" w:rsidR="00FB21D2" w:rsidP="00FB21D2" w:rsidRDefault="00FB21D2">
            <w:pPr>
              <w:jc w:val="center"/>
              <w:rPr>
                <w:rFonts w:cs="Arial"/>
                <w:color w:val="000000"/>
                <w:sz w:val="18"/>
                <w:szCs w:val="18"/>
              </w:rPr>
            </w:pPr>
            <w:r w:rsidRPr="00E92D2D">
              <w:rPr>
                <w:rFonts w:cs="Arial"/>
                <w:color w:val="000000"/>
                <w:sz w:val="18"/>
                <w:szCs w:val="18"/>
              </w:rPr>
              <w:t>Ambulatory</w:t>
            </w:r>
          </w:p>
        </w:tc>
        <w:tc>
          <w:tcPr>
            <w:tcW w:w="990" w:type="dxa"/>
            <w:noWrap/>
            <w:hideMark/>
          </w:tcPr>
          <w:p w:rsidRPr="00E92D2D" w:rsidR="00FB21D2" w:rsidP="00FB21D2" w:rsidRDefault="00FB21D2">
            <w:pPr>
              <w:jc w:val="center"/>
              <w:rPr>
                <w:rFonts w:cs="Arial"/>
                <w:color w:val="000000"/>
                <w:sz w:val="18"/>
                <w:szCs w:val="18"/>
              </w:rPr>
            </w:pPr>
            <w:r w:rsidRPr="00E92D2D">
              <w:rPr>
                <w:rFonts w:cs="Arial"/>
                <w:color w:val="000000"/>
                <w:sz w:val="18"/>
                <w:szCs w:val="18"/>
              </w:rPr>
              <w:t>No</w:t>
            </w:r>
          </w:p>
        </w:tc>
        <w:tc>
          <w:tcPr>
            <w:tcW w:w="1350" w:type="dxa"/>
            <w:hideMark/>
          </w:tcPr>
          <w:p w:rsidRPr="00E92D2D" w:rsidR="00FB21D2" w:rsidP="00FB21D2" w:rsidRDefault="00FB21D2">
            <w:pPr>
              <w:rPr>
                <w:rFonts w:cs="Arial"/>
                <w:color w:val="000000"/>
                <w:sz w:val="18"/>
                <w:szCs w:val="18"/>
              </w:rPr>
            </w:pPr>
            <w:r w:rsidRPr="00E92D2D">
              <w:rPr>
                <w:rFonts w:cs="Arial"/>
                <w:color w:val="000000"/>
                <w:sz w:val="18"/>
                <w:szCs w:val="18"/>
              </w:rPr>
              <w:t>1905(a)(29), 440.170(e)</w:t>
            </w:r>
          </w:p>
        </w:tc>
      </w:tr>
      <w:tr w:rsidRPr="00E92D2D" w:rsidR="00FB21D2" w:rsidTr="003B74DF">
        <w:trPr>
          <w:cantSplit/>
          <w:trHeight w:val="3120"/>
        </w:trPr>
        <w:tc>
          <w:tcPr>
            <w:tcW w:w="706" w:type="dxa"/>
            <w:hideMark/>
          </w:tcPr>
          <w:p w:rsidRPr="00E92D2D" w:rsidR="00FB21D2" w:rsidP="00FB21D2" w:rsidRDefault="00FB21D2">
            <w:pPr>
              <w:jc w:val="center"/>
              <w:rPr>
                <w:rFonts w:cs="Arial"/>
                <w:color w:val="000000"/>
                <w:sz w:val="18"/>
                <w:szCs w:val="18"/>
              </w:rPr>
            </w:pPr>
            <w:r w:rsidRPr="00E92D2D">
              <w:rPr>
                <w:rFonts w:cs="Arial"/>
                <w:color w:val="000000"/>
                <w:sz w:val="18"/>
                <w:szCs w:val="18"/>
              </w:rPr>
              <w:t>052</w:t>
            </w:r>
          </w:p>
        </w:tc>
        <w:tc>
          <w:tcPr>
            <w:tcW w:w="1330" w:type="dxa"/>
            <w:hideMark/>
          </w:tcPr>
          <w:p w:rsidRPr="00E92D2D" w:rsidR="00FB21D2" w:rsidP="00FB21D2" w:rsidRDefault="00FB21D2">
            <w:pPr>
              <w:rPr>
                <w:rFonts w:cs="Arial"/>
                <w:color w:val="000000"/>
                <w:sz w:val="18"/>
                <w:szCs w:val="18"/>
              </w:rPr>
            </w:pPr>
            <w:r w:rsidRPr="00E92D2D">
              <w:rPr>
                <w:rFonts w:cs="Arial"/>
                <w:color w:val="000000"/>
                <w:sz w:val="18"/>
                <w:szCs w:val="18"/>
              </w:rPr>
              <w:t>Any other medical care and any other type of remedial care recognized under State law, specified by the Secretary - Critical Access Hospitals</w:t>
            </w:r>
          </w:p>
        </w:tc>
        <w:tc>
          <w:tcPr>
            <w:tcW w:w="2729" w:type="dxa"/>
            <w:hideMark/>
          </w:tcPr>
          <w:p w:rsidRPr="00E92D2D" w:rsidR="00FB21D2" w:rsidP="00FB21D2" w:rsidRDefault="00FB21D2">
            <w:pPr>
              <w:rPr>
                <w:rFonts w:cs="Arial"/>
                <w:color w:val="000000"/>
                <w:sz w:val="18"/>
                <w:szCs w:val="18"/>
              </w:rPr>
            </w:pPr>
            <w:r w:rsidRPr="00E92D2D">
              <w:rPr>
                <w:rFonts w:cs="Arial"/>
                <w:color w:val="000000"/>
                <w:sz w:val="18"/>
                <w:szCs w:val="18"/>
              </w:rPr>
              <w:t>Services that are furnished by a Medicare participating Critical Access Hospital (CAH) provider and are of a type that would be paid for by Medicare when provided to a Medicare recipient, other than nursing facility services by a CAH with a swing-bed approval.</w:t>
            </w:r>
          </w:p>
        </w:tc>
        <w:tc>
          <w:tcPr>
            <w:tcW w:w="1414" w:type="dxa"/>
            <w:noWrap/>
            <w:hideMark/>
          </w:tcPr>
          <w:p w:rsidRPr="00E92D2D" w:rsidR="00FB21D2" w:rsidP="00FB21D2" w:rsidRDefault="00FB21D2">
            <w:pPr>
              <w:rPr>
                <w:rFonts w:cs="Arial"/>
                <w:color w:val="000000"/>
                <w:sz w:val="18"/>
                <w:szCs w:val="18"/>
              </w:rPr>
            </w:pPr>
            <w:r w:rsidRPr="00E92D2D">
              <w:rPr>
                <w:rFonts w:cs="Arial"/>
                <w:color w:val="000000"/>
                <w:sz w:val="18"/>
                <w:szCs w:val="18"/>
              </w:rPr>
              <w:t>Optional</w:t>
            </w:r>
          </w:p>
        </w:tc>
        <w:tc>
          <w:tcPr>
            <w:tcW w:w="1106" w:type="dxa"/>
            <w:noWrap/>
            <w:hideMark/>
          </w:tcPr>
          <w:p w:rsidRPr="00E92D2D" w:rsidR="00FB21D2" w:rsidP="00FB21D2" w:rsidRDefault="00FB21D2">
            <w:pPr>
              <w:jc w:val="center"/>
              <w:rPr>
                <w:rFonts w:cs="Arial"/>
                <w:color w:val="000000"/>
                <w:sz w:val="18"/>
                <w:szCs w:val="18"/>
              </w:rPr>
            </w:pPr>
            <w:r w:rsidRPr="00E92D2D">
              <w:rPr>
                <w:rFonts w:cs="Arial"/>
                <w:color w:val="000000"/>
                <w:sz w:val="18"/>
                <w:szCs w:val="18"/>
              </w:rPr>
              <w:t>Institutional</w:t>
            </w:r>
          </w:p>
        </w:tc>
        <w:tc>
          <w:tcPr>
            <w:tcW w:w="990" w:type="dxa"/>
            <w:noWrap/>
            <w:hideMark/>
          </w:tcPr>
          <w:p w:rsidRPr="00E92D2D" w:rsidR="00FB21D2" w:rsidP="00FB21D2" w:rsidRDefault="00FB21D2">
            <w:pPr>
              <w:jc w:val="center"/>
              <w:rPr>
                <w:rFonts w:cs="Arial"/>
                <w:color w:val="000000"/>
                <w:sz w:val="18"/>
                <w:szCs w:val="18"/>
              </w:rPr>
            </w:pPr>
            <w:r w:rsidRPr="00E92D2D">
              <w:rPr>
                <w:rFonts w:cs="Arial"/>
                <w:color w:val="000000"/>
                <w:sz w:val="18"/>
                <w:szCs w:val="18"/>
              </w:rPr>
              <w:t>No</w:t>
            </w:r>
          </w:p>
        </w:tc>
        <w:tc>
          <w:tcPr>
            <w:tcW w:w="1350" w:type="dxa"/>
            <w:hideMark/>
          </w:tcPr>
          <w:p w:rsidRPr="00E92D2D" w:rsidR="00FB21D2" w:rsidP="00FB21D2" w:rsidRDefault="00FB21D2">
            <w:pPr>
              <w:rPr>
                <w:rFonts w:cs="Arial"/>
                <w:color w:val="000000"/>
                <w:sz w:val="18"/>
                <w:szCs w:val="18"/>
              </w:rPr>
            </w:pPr>
            <w:r w:rsidRPr="00E92D2D">
              <w:rPr>
                <w:rFonts w:cs="Arial"/>
                <w:color w:val="000000"/>
                <w:sz w:val="18"/>
                <w:szCs w:val="18"/>
              </w:rPr>
              <w:t>1905(a)(29), 440.170(g)</w:t>
            </w:r>
          </w:p>
        </w:tc>
      </w:tr>
      <w:tr w:rsidRPr="00E92D2D" w:rsidR="00FB21D2" w:rsidTr="003B74DF">
        <w:trPr>
          <w:cantSplit/>
          <w:trHeight w:val="2400"/>
        </w:trPr>
        <w:tc>
          <w:tcPr>
            <w:tcW w:w="706" w:type="dxa"/>
            <w:hideMark/>
          </w:tcPr>
          <w:p w:rsidRPr="00E92D2D" w:rsidR="00FB21D2" w:rsidP="00FB21D2" w:rsidRDefault="00FB21D2">
            <w:pPr>
              <w:jc w:val="center"/>
              <w:rPr>
                <w:rFonts w:cs="Arial"/>
                <w:color w:val="000000"/>
                <w:sz w:val="18"/>
                <w:szCs w:val="18"/>
              </w:rPr>
            </w:pPr>
            <w:r w:rsidRPr="00E92D2D">
              <w:rPr>
                <w:rFonts w:cs="Arial"/>
                <w:color w:val="000000"/>
                <w:sz w:val="18"/>
                <w:szCs w:val="18"/>
              </w:rPr>
              <w:lastRenderedPageBreak/>
              <w:t>053</w:t>
            </w:r>
          </w:p>
        </w:tc>
        <w:tc>
          <w:tcPr>
            <w:tcW w:w="1330" w:type="dxa"/>
            <w:hideMark/>
          </w:tcPr>
          <w:p w:rsidRPr="00E92D2D" w:rsidR="00FB21D2" w:rsidP="00FB21D2" w:rsidRDefault="00FB21D2">
            <w:pPr>
              <w:rPr>
                <w:rFonts w:cs="Arial"/>
                <w:color w:val="000000"/>
                <w:sz w:val="18"/>
                <w:szCs w:val="18"/>
              </w:rPr>
            </w:pPr>
            <w:r w:rsidRPr="00E92D2D">
              <w:rPr>
                <w:rFonts w:cs="Arial"/>
                <w:color w:val="000000"/>
                <w:sz w:val="18"/>
                <w:szCs w:val="18"/>
              </w:rPr>
              <w:t>Extended Services for Pregnant Women - Additional Services for Any Other Medical Conditions That May Complicate Pregnancy</w:t>
            </w:r>
          </w:p>
        </w:tc>
        <w:tc>
          <w:tcPr>
            <w:tcW w:w="2729" w:type="dxa"/>
            <w:hideMark/>
          </w:tcPr>
          <w:p w:rsidRPr="00E92D2D" w:rsidR="00FB21D2" w:rsidP="00FB21D2" w:rsidRDefault="00FB21D2">
            <w:pPr>
              <w:rPr>
                <w:rFonts w:cs="Arial"/>
                <w:color w:val="000000"/>
                <w:sz w:val="18"/>
                <w:szCs w:val="18"/>
              </w:rPr>
            </w:pPr>
            <w:r w:rsidRPr="003E00CF">
              <w:rPr>
                <w:rFonts w:cs="Arial"/>
                <w:color w:val="000000"/>
                <w:sz w:val="18"/>
                <w:szCs w:val="18"/>
              </w:rPr>
              <w:t>Extended services for pregnant women - Additional Services for any other medical conditions that may complicate pregnancy, except Pregnancy-related and postpartum services for a 60-day period after the pregnancy ends and any remaining days in the month in which the 60th day falls. (These services will fall into valid value # 71.)</w:t>
            </w:r>
          </w:p>
        </w:tc>
        <w:tc>
          <w:tcPr>
            <w:tcW w:w="1414" w:type="dxa"/>
            <w:hideMark/>
          </w:tcPr>
          <w:p w:rsidRPr="00E92D2D" w:rsidR="00FB21D2" w:rsidP="00FB21D2" w:rsidRDefault="00FB21D2">
            <w:pPr>
              <w:rPr>
                <w:rFonts w:cs="Arial"/>
                <w:color w:val="000000"/>
                <w:sz w:val="18"/>
                <w:szCs w:val="18"/>
              </w:rPr>
            </w:pPr>
            <w:r w:rsidRPr="00E92D2D">
              <w:rPr>
                <w:rFonts w:cs="Arial"/>
                <w:color w:val="000000"/>
                <w:sz w:val="18"/>
                <w:szCs w:val="18"/>
              </w:rPr>
              <w:t>Optional</w:t>
            </w:r>
          </w:p>
        </w:tc>
        <w:tc>
          <w:tcPr>
            <w:tcW w:w="1106" w:type="dxa"/>
            <w:noWrap/>
            <w:hideMark/>
          </w:tcPr>
          <w:p w:rsidRPr="00E92D2D" w:rsidR="00FB21D2" w:rsidP="00FB21D2" w:rsidRDefault="00FB21D2">
            <w:pPr>
              <w:jc w:val="center"/>
              <w:rPr>
                <w:rFonts w:cs="Arial"/>
                <w:color w:val="000000"/>
                <w:sz w:val="18"/>
                <w:szCs w:val="18"/>
              </w:rPr>
            </w:pPr>
            <w:r w:rsidRPr="00E92D2D">
              <w:rPr>
                <w:rFonts w:cs="Arial"/>
                <w:color w:val="000000"/>
                <w:sz w:val="18"/>
                <w:szCs w:val="18"/>
              </w:rPr>
              <w:t>Ambulatory</w:t>
            </w:r>
          </w:p>
        </w:tc>
        <w:tc>
          <w:tcPr>
            <w:tcW w:w="990" w:type="dxa"/>
            <w:noWrap/>
            <w:hideMark/>
          </w:tcPr>
          <w:p w:rsidRPr="00E92D2D" w:rsidR="00FB21D2" w:rsidP="00FB21D2" w:rsidRDefault="00FB21D2">
            <w:pPr>
              <w:jc w:val="center"/>
              <w:rPr>
                <w:rFonts w:cs="Arial"/>
                <w:color w:val="000000"/>
                <w:sz w:val="18"/>
                <w:szCs w:val="18"/>
              </w:rPr>
            </w:pPr>
            <w:r w:rsidRPr="00E92D2D">
              <w:rPr>
                <w:rFonts w:cs="Arial"/>
                <w:color w:val="000000"/>
                <w:sz w:val="18"/>
                <w:szCs w:val="18"/>
              </w:rPr>
              <w:t>No</w:t>
            </w:r>
          </w:p>
        </w:tc>
        <w:tc>
          <w:tcPr>
            <w:tcW w:w="1350" w:type="dxa"/>
            <w:hideMark/>
          </w:tcPr>
          <w:p w:rsidRPr="00E92D2D" w:rsidR="00FB21D2" w:rsidP="00FB21D2" w:rsidRDefault="00FB21D2">
            <w:pPr>
              <w:rPr>
                <w:rFonts w:cs="Arial"/>
                <w:color w:val="000000"/>
                <w:sz w:val="18"/>
                <w:szCs w:val="18"/>
              </w:rPr>
            </w:pPr>
            <w:r w:rsidRPr="00E92D2D">
              <w:rPr>
                <w:rFonts w:cs="Arial"/>
                <w:color w:val="000000"/>
                <w:sz w:val="18"/>
                <w:szCs w:val="18"/>
              </w:rPr>
              <w:t>1902(a)(10)(end)(V)</w:t>
            </w:r>
          </w:p>
        </w:tc>
      </w:tr>
      <w:tr w:rsidRPr="00E92D2D" w:rsidR="00FB21D2" w:rsidTr="003B74DF">
        <w:trPr>
          <w:cantSplit/>
          <w:trHeight w:val="3120"/>
        </w:trPr>
        <w:tc>
          <w:tcPr>
            <w:tcW w:w="706" w:type="dxa"/>
            <w:hideMark/>
          </w:tcPr>
          <w:p w:rsidRPr="00E92D2D" w:rsidR="00FB21D2" w:rsidP="00FB21D2" w:rsidRDefault="00FB21D2">
            <w:pPr>
              <w:jc w:val="center"/>
              <w:rPr>
                <w:rFonts w:cs="Arial"/>
                <w:color w:val="000000"/>
                <w:sz w:val="18"/>
                <w:szCs w:val="18"/>
              </w:rPr>
            </w:pPr>
            <w:r w:rsidRPr="00E92D2D">
              <w:rPr>
                <w:rFonts w:cs="Arial"/>
                <w:color w:val="000000"/>
                <w:sz w:val="18"/>
                <w:szCs w:val="18"/>
              </w:rPr>
              <w:t>054</w:t>
            </w:r>
          </w:p>
        </w:tc>
        <w:tc>
          <w:tcPr>
            <w:tcW w:w="1330" w:type="dxa"/>
            <w:noWrap/>
            <w:hideMark/>
          </w:tcPr>
          <w:p w:rsidRPr="00E92D2D" w:rsidR="00FB21D2" w:rsidP="00FB21D2" w:rsidRDefault="00FB21D2">
            <w:pPr>
              <w:rPr>
                <w:rFonts w:cs="Arial"/>
                <w:color w:val="000000"/>
                <w:sz w:val="18"/>
                <w:szCs w:val="18"/>
              </w:rPr>
            </w:pPr>
            <w:r w:rsidRPr="00E92D2D">
              <w:rPr>
                <w:rFonts w:cs="Arial"/>
                <w:color w:val="000000"/>
                <w:sz w:val="18"/>
                <w:szCs w:val="18"/>
              </w:rPr>
              <w:t>Community First Choice</w:t>
            </w:r>
          </w:p>
        </w:tc>
        <w:tc>
          <w:tcPr>
            <w:tcW w:w="2729" w:type="dxa"/>
            <w:hideMark/>
          </w:tcPr>
          <w:p w:rsidRPr="00E92D2D" w:rsidR="00FB21D2" w:rsidP="00FB21D2" w:rsidRDefault="00FB21D2">
            <w:pPr>
              <w:rPr>
                <w:rFonts w:cs="Arial"/>
                <w:color w:val="000000"/>
                <w:sz w:val="18"/>
                <w:szCs w:val="18"/>
              </w:rPr>
            </w:pPr>
            <w:r w:rsidRPr="00E92D2D">
              <w:rPr>
                <w:rFonts w:cs="Arial"/>
                <w:color w:val="000000"/>
                <w:sz w:val="18"/>
                <w:szCs w:val="18"/>
              </w:rPr>
              <w:t>Home and community-based attendant services and supports to assist eligible beneficiaries in accomplishing activities of daily living (ADLs), instrumental activities of daily living (IADLs), and health-related tasks through hands-on assistance, supervision or cueing.</w:t>
            </w:r>
          </w:p>
        </w:tc>
        <w:tc>
          <w:tcPr>
            <w:tcW w:w="1414" w:type="dxa"/>
            <w:noWrap/>
            <w:hideMark/>
          </w:tcPr>
          <w:p w:rsidRPr="00E92D2D" w:rsidR="00FB21D2" w:rsidP="00FB21D2" w:rsidRDefault="00FB21D2">
            <w:pPr>
              <w:rPr>
                <w:rFonts w:cs="Arial"/>
                <w:color w:val="000000"/>
                <w:sz w:val="18"/>
                <w:szCs w:val="18"/>
              </w:rPr>
            </w:pPr>
            <w:r w:rsidRPr="00E92D2D">
              <w:rPr>
                <w:rFonts w:cs="Arial"/>
                <w:color w:val="000000"/>
                <w:sz w:val="18"/>
                <w:szCs w:val="18"/>
              </w:rPr>
              <w:t>Optional</w:t>
            </w:r>
          </w:p>
        </w:tc>
        <w:tc>
          <w:tcPr>
            <w:tcW w:w="1106" w:type="dxa"/>
            <w:noWrap/>
            <w:hideMark/>
          </w:tcPr>
          <w:p w:rsidRPr="00E92D2D" w:rsidR="00FB21D2" w:rsidP="00FB21D2" w:rsidRDefault="00FB21D2">
            <w:pPr>
              <w:jc w:val="center"/>
              <w:rPr>
                <w:rFonts w:cs="Arial"/>
                <w:color w:val="000000"/>
                <w:sz w:val="18"/>
                <w:szCs w:val="18"/>
              </w:rPr>
            </w:pPr>
            <w:r w:rsidRPr="00E92D2D">
              <w:rPr>
                <w:rFonts w:cs="Arial"/>
                <w:color w:val="000000"/>
                <w:sz w:val="18"/>
                <w:szCs w:val="18"/>
              </w:rPr>
              <w:t>Ambulatory</w:t>
            </w:r>
          </w:p>
        </w:tc>
        <w:tc>
          <w:tcPr>
            <w:tcW w:w="990" w:type="dxa"/>
            <w:noWrap/>
            <w:hideMark/>
          </w:tcPr>
          <w:p w:rsidRPr="00E92D2D" w:rsidR="00FB21D2" w:rsidP="00FB21D2" w:rsidRDefault="00FB21D2">
            <w:pPr>
              <w:jc w:val="center"/>
              <w:rPr>
                <w:rFonts w:cs="Arial"/>
                <w:color w:val="000000"/>
                <w:sz w:val="18"/>
                <w:szCs w:val="18"/>
              </w:rPr>
            </w:pPr>
            <w:r w:rsidRPr="00E92D2D">
              <w:rPr>
                <w:rFonts w:cs="Arial"/>
                <w:color w:val="000000"/>
                <w:sz w:val="18"/>
                <w:szCs w:val="18"/>
              </w:rPr>
              <w:t>No</w:t>
            </w:r>
          </w:p>
        </w:tc>
        <w:tc>
          <w:tcPr>
            <w:tcW w:w="1350" w:type="dxa"/>
            <w:hideMark/>
          </w:tcPr>
          <w:p w:rsidRPr="00E92D2D" w:rsidR="00FB21D2" w:rsidP="00FB21D2" w:rsidRDefault="00FB21D2">
            <w:pPr>
              <w:rPr>
                <w:rFonts w:cs="Arial"/>
                <w:color w:val="000000"/>
                <w:sz w:val="18"/>
                <w:szCs w:val="18"/>
              </w:rPr>
            </w:pPr>
            <w:r w:rsidRPr="00E92D2D">
              <w:rPr>
                <w:rFonts w:cs="Arial"/>
                <w:color w:val="000000"/>
                <w:sz w:val="18"/>
                <w:szCs w:val="18"/>
              </w:rPr>
              <w:t>1915(k)</w:t>
            </w:r>
          </w:p>
        </w:tc>
      </w:tr>
      <w:tr w:rsidRPr="00E92D2D" w:rsidR="00FB21D2" w:rsidTr="003B74DF">
        <w:trPr>
          <w:cantSplit/>
          <w:trHeight w:val="5520"/>
        </w:trPr>
        <w:tc>
          <w:tcPr>
            <w:tcW w:w="706" w:type="dxa"/>
            <w:hideMark/>
          </w:tcPr>
          <w:p w:rsidRPr="00E92D2D" w:rsidR="00FB21D2" w:rsidP="00FB21D2" w:rsidRDefault="00FB21D2">
            <w:pPr>
              <w:jc w:val="center"/>
              <w:rPr>
                <w:rFonts w:cs="Arial"/>
                <w:color w:val="000000"/>
                <w:sz w:val="18"/>
                <w:szCs w:val="18"/>
              </w:rPr>
            </w:pPr>
            <w:r w:rsidRPr="00E92D2D">
              <w:rPr>
                <w:rFonts w:cs="Arial"/>
                <w:color w:val="000000"/>
                <w:sz w:val="18"/>
                <w:szCs w:val="18"/>
              </w:rPr>
              <w:t>055</w:t>
            </w:r>
          </w:p>
        </w:tc>
        <w:tc>
          <w:tcPr>
            <w:tcW w:w="1330" w:type="dxa"/>
            <w:noWrap/>
            <w:hideMark/>
          </w:tcPr>
          <w:p w:rsidRPr="00E92D2D" w:rsidR="00FB21D2" w:rsidP="00FB21D2" w:rsidRDefault="00FB21D2">
            <w:pPr>
              <w:rPr>
                <w:rFonts w:cs="Arial"/>
                <w:color w:val="000000"/>
                <w:sz w:val="18"/>
                <w:szCs w:val="18"/>
              </w:rPr>
            </w:pPr>
            <w:r w:rsidRPr="00E92D2D">
              <w:rPr>
                <w:rFonts w:cs="Arial"/>
                <w:color w:val="000000"/>
                <w:sz w:val="18"/>
                <w:szCs w:val="18"/>
              </w:rPr>
              <w:t>Health Homes</w:t>
            </w:r>
          </w:p>
        </w:tc>
        <w:tc>
          <w:tcPr>
            <w:tcW w:w="2729" w:type="dxa"/>
            <w:hideMark/>
          </w:tcPr>
          <w:p w:rsidRPr="00E92D2D" w:rsidR="00FB21D2" w:rsidP="00FB21D2" w:rsidRDefault="00FB21D2">
            <w:pPr>
              <w:rPr>
                <w:rFonts w:cs="Arial"/>
                <w:color w:val="000000"/>
                <w:sz w:val="18"/>
                <w:szCs w:val="18"/>
              </w:rPr>
            </w:pPr>
            <w:r w:rsidRPr="00E92D2D">
              <w:rPr>
                <w:rFonts w:cs="Arial"/>
                <w:color w:val="000000"/>
                <w:sz w:val="18"/>
                <w:szCs w:val="18"/>
              </w:rPr>
              <w:t>Comprehensive and timely high-quality services that are provided by a designated provider, a team of health care professionals operating with such a provider, or a health team.  Services include care management, care coordination and promotion, comprehensive transitional care, patient and family support, referral to community and social support services, and use of information technology to link services.</w:t>
            </w:r>
          </w:p>
        </w:tc>
        <w:tc>
          <w:tcPr>
            <w:tcW w:w="1414" w:type="dxa"/>
            <w:noWrap/>
            <w:hideMark/>
          </w:tcPr>
          <w:p w:rsidRPr="00E92D2D" w:rsidR="00FB21D2" w:rsidP="00FB21D2" w:rsidRDefault="00FB21D2">
            <w:pPr>
              <w:rPr>
                <w:rFonts w:cs="Arial"/>
                <w:color w:val="000000"/>
                <w:sz w:val="18"/>
                <w:szCs w:val="18"/>
              </w:rPr>
            </w:pPr>
            <w:r w:rsidRPr="00E92D2D">
              <w:rPr>
                <w:rFonts w:cs="Arial"/>
                <w:color w:val="000000"/>
                <w:sz w:val="18"/>
                <w:szCs w:val="18"/>
              </w:rPr>
              <w:t>Optional</w:t>
            </w:r>
          </w:p>
        </w:tc>
        <w:tc>
          <w:tcPr>
            <w:tcW w:w="1106" w:type="dxa"/>
            <w:noWrap/>
            <w:hideMark/>
          </w:tcPr>
          <w:p w:rsidRPr="00E92D2D" w:rsidR="00FB21D2" w:rsidP="00FB21D2" w:rsidRDefault="00FB21D2">
            <w:pPr>
              <w:jc w:val="center"/>
              <w:rPr>
                <w:rFonts w:cs="Arial"/>
                <w:color w:val="000000"/>
                <w:sz w:val="18"/>
                <w:szCs w:val="18"/>
              </w:rPr>
            </w:pPr>
            <w:r w:rsidRPr="00E92D2D">
              <w:rPr>
                <w:rFonts w:cs="Arial"/>
                <w:color w:val="000000"/>
                <w:sz w:val="18"/>
                <w:szCs w:val="18"/>
              </w:rPr>
              <w:t>Ambulatory</w:t>
            </w:r>
          </w:p>
        </w:tc>
        <w:tc>
          <w:tcPr>
            <w:tcW w:w="990" w:type="dxa"/>
            <w:noWrap/>
            <w:hideMark/>
          </w:tcPr>
          <w:p w:rsidRPr="00E92D2D" w:rsidR="00FB21D2" w:rsidP="00FB21D2" w:rsidRDefault="00FB21D2">
            <w:pPr>
              <w:jc w:val="center"/>
              <w:rPr>
                <w:rFonts w:cs="Arial"/>
                <w:color w:val="000000"/>
                <w:sz w:val="18"/>
                <w:szCs w:val="18"/>
              </w:rPr>
            </w:pPr>
            <w:r w:rsidRPr="00E92D2D">
              <w:rPr>
                <w:rFonts w:cs="Arial"/>
                <w:color w:val="000000"/>
                <w:sz w:val="18"/>
                <w:szCs w:val="18"/>
              </w:rPr>
              <w:t>No</w:t>
            </w:r>
          </w:p>
        </w:tc>
        <w:tc>
          <w:tcPr>
            <w:tcW w:w="1350" w:type="dxa"/>
            <w:hideMark/>
          </w:tcPr>
          <w:p w:rsidRPr="00E92D2D" w:rsidR="00FB21D2" w:rsidP="00FB21D2" w:rsidRDefault="00FB21D2">
            <w:pPr>
              <w:rPr>
                <w:rFonts w:cs="Arial"/>
                <w:color w:val="000000"/>
                <w:sz w:val="18"/>
                <w:szCs w:val="18"/>
              </w:rPr>
            </w:pPr>
            <w:r w:rsidRPr="00E92D2D">
              <w:rPr>
                <w:rFonts w:cs="Arial"/>
                <w:color w:val="000000"/>
                <w:sz w:val="18"/>
                <w:szCs w:val="18"/>
              </w:rPr>
              <w:t>1945</w:t>
            </w:r>
          </w:p>
        </w:tc>
      </w:tr>
    </w:tbl>
    <w:p w:rsidR="00FB21D2" w:rsidP="00FB21D2" w:rsidRDefault="00FB21D2">
      <w:pPr>
        <w:rPr>
          <w:rFonts w:cs="Arial"/>
          <w:b/>
          <w:bCs/>
          <w:color w:val="000000"/>
          <w:sz w:val="18"/>
          <w:szCs w:val="18"/>
        </w:rPr>
      </w:pPr>
      <w:r w:rsidRPr="00E92D2D">
        <w:rPr>
          <w:rFonts w:cs="Arial"/>
          <w:b/>
          <w:bCs/>
          <w:color w:val="000000"/>
          <w:sz w:val="18"/>
          <w:szCs w:val="18"/>
        </w:rPr>
        <w:lastRenderedPageBreak/>
        <w:t>Optional Benefits for Categorically Needy (Mandatory and Options for Coverage) and Medically Needy Individuals</w:t>
      </w:r>
    </w:p>
    <w:p w:rsidR="003B74DF" w:rsidP="00FB21D2" w:rsidRDefault="003B74DF">
      <w:pPr>
        <w:rPr>
          <w:rFonts w:cs="Arial"/>
          <w:b/>
          <w:bCs/>
          <w:color w:val="000000"/>
          <w:sz w:val="18"/>
          <w:szCs w:val="18"/>
        </w:rPr>
      </w:pPr>
    </w:p>
    <w:tbl>
      <w:tblPr>
        <w:tblStyle w:val="TableGrid3"/>
        <w:tblW w:w="9483" w:type="dxa"/>
        <w:tblLook w:val="00A0" w:firstRow="1" w:lastRow="0" w:firstColumn="1" w:lastColumn="0" w:noHBand="0" w:noVBand="0"/>
        <w:tblCaption w:val="Special Benefit Provisions"/>
        <w:tblDescription w:val="This table displays benefit types"/>
      </w:tblPr>
      <w:tblGrid>
        <w:gridCol w:w="735"/>
        <w:gridCol w:w="1690"/>
        <w:gridCol w:w="1907"/>
        <w:gridCol w:w="1327"/>
        <w:gridCol w:w="1170"/>
        <w:gridCol w:w="687"/>
        <w:gridCol w:w="1967"/>
      </w:tblGrid>
      <w:tr w:rsidRPr="00E92D2D" w:rsidR="00FB21D2" w:rsidTr="00060884">
        <w:trPr>
          <w:cantSplit/>
          <w:trHeight w:val="480"/>
          <w:tblHeader/>
        </w:trPr>
        <w:tc>
          <w:tcPr>
            <w:tcW w:w="735" w:type="dxa"/>
            <w:shd w:val="clear" w:color="auto" w:fill="92D050"/>
            <w:hideMark/>
          </w:tcPr>
          <w:p w:rsidRPr="00E92D2D" w:rsidR="00FB21D2" w:rsidP="00FB21D2" w:rsidRDefault="00FB21D2">
            <w:pPr>
              <w:jc w:val="center"/>
              <w:rPr>
                <w:rFonts w:cs="Arial"/>
                <w:b/>
                <w:bCs/>
                <w:color w:val="000000"/>
                <w:sz w:val="18"/>
                <w:szCs w:val="18"/>
              </w:rPr>
            </w:pPr>
            <w:r w:rsidRPr="00E92D2D">
              <w:rPr>
                <w:rFonts w:cs="Arial"/>
                <w:b/>
                <w:bCs/>
                <w:color w:val="000000"/>
                <w:sz w:val="18"/>
                <w:szCs w:val="18"/>
              </w:rPr>
              <w:t>Code Value</w:t>
            </w:r>
          </w:p>
        </w:tc>
        <w:tc>
          <w:tcPr>
            <w:tcW w:w="1690" w:type="dxa"/>
            <w:shd w:val="clear" w:color="auto" w:fill="92D050"/>
            <w:noWrap/>
            <w:hideMark/>
          </w:tcPr>
          <w:p w:rsidRPr="00E92D2D" w:rsidR="00FB21D2" w:rsidP="00FB21D2" w:rsidRDefault="00FB21D2">
            <w:pPr>
              <w:rPr>
                <w:rFonts w:cs="Arial"/>
                <w:b/>
                <w:bCs/>
                <w:color w:val="000000"/>
                <w:sz w:val="18"/>
                <w:szCs w:val="18"/>
              </w:rPr>
            </w:pPr>
            <w:r w:rsidRPr="00E92D2D">
              <w:rPr>
                <w:rFonts w:cs="Arial"/>
                <w:b/>
                <w:bCs/>
                <w:color w:val="000000"/>
                <w:sz w:val="18"/>
                <w:szCs w:val="18"/>
              </w:rPr>
              <w:t>Benefit</w:t>
            </w:r>
          </w:p>
        </w:tc>
        <w:tc>
          <w:tcPr>
            <w:tcW w:w="1907" w:type="dxa"/>
            <w:shd w:val="clear" w:color="auto" w:fill="92D050"/>
            <w:hideMark/>
          </w:tcPr>
          <w:p w:rsidRPr="00E92D2D" w:rsidR="00FB21D2" w:rsidP="00FB21D2" w:rsidRDefault="00FB21D2">
            <w:pPr>
              <w:rPr>
                <w:rFonts w:cs="Arial"/>
                <w:b/>
                <w:bCs/>
                <w:color w:val="000000"/>
                <w:sz w:val="18"/>
                <w:szCs w:val="18"/>
              </w:rPr>
            </w:pPr>
            <w:r w:rsidRPr="00E92D2D">
              <w:rPr>
                <w:rFonts w:cs="Arial"/>
                <w:b/>
                <w:bCs/>
                <w:color w:val="000000"/>
                <w:sz w:val="18"/>
                <w:szCs w:val="18"/>
              </w:rPr>
              <w:t>Short Description</w:t>
            </w:r>
          </w:p>
        </w:tc>
        <w:tc>
          <w:tcPr>
            <w:tcW w:w="1327" w:type="dxa"/>
            <w:shd w:val="clear" w:color="auto" w:fill="92D050"/>
            <w:noWrap/>
            <w:hideMark/>
          </w:tcPr>
          <w:p w:rsidRPr="00E92D2D" w:rsidR="00FB21D2" w:rsidP="00FB21D2" w:rsidRDefault="00FB21D2">
            <w:pPr>
              <w:rPr>
                <w:rFonts w:cs="Arial"/>
                <w:b/>
                <w:bCs/>
                <w:color w:val="000000"/>
                <w:sz w:val="18"/>
                <w:szCs w:val="18"/>
              </w:rPr>
            </w:pPr>
            <w:r w:rsidRPr="00E92D2D">
              <w:rPr>
                <w:rFonts w:cs="Arial"/>
                <w:b/>
                <w:bCs/>
                <w:color w:val="000000"/>
                <w:sz w:val="18"/>
                <w:szCs w:val="18"/>
              </w:rPr>
              <w:t>Category</w:t>
            </w:r>
          </w:p>
        </w:tc>
        <w:tc>
          <w:tcPr>
            <w:tcW w:w="1170" w:type="dxa"/>
            <w:shd w:val="clear" w:color="auto" w:fill="92D050"/>
            <w:noWrap/>
            <w:hideMark/>
          </w:tcPr>
          <w:p w:rsidRPr="00E92D2D" w:rsidR="00FB21D2" w:rsidP="00FB21D2" w:rsidRDefault="00FB21D2">
            <w:pPr>
              <w:jc w:val="center"/>
              <w:rPr>
                <w:rFonts w:cs="Arial"/>
                <w:b/>
                <w:bCs/>
                <w:color w:val="000000"/>
                <w:sz w:val="18"/>
                <w:szCs w:val="18"/>
              </w:rPr>
            </w:pPr>
            <w:r w:rsidRPr="00E92D2D">
              <w:rPr>
                <w:rFonts w:cs="Arial"/>
                <w:b/>
                <w:bCs/>
                <w:color w:val="000000"/>
                <w:sz w:val="18"/>
                <w:szCs w:val="18"/>
              </w:rPr>
              <w:t>Type of Care</w:t>
            </w:r>
          </w:p>
        </w:tc>
        <w:tc>
          <w:tcPr>
            <w:tcW w:w="687" w:type="dxa"/>
            <w:shd w:val="clear" w:color="auto" w:fill="92D050"/>
            <w:hideMark/>
          </w:tcPr>
          <w:p w:rsidRPr="00E92D2D" w:rsidR="00FB21D2" w:rsidP="00FB21D2" w:rsidRDefault="00FB21D2">
            <w:pPr>
              <w:jc w:val="center"/>
              <w:rPr>
                <w:rFonts w:cs="Arial"/>
                <w:b/>
                <w:bCs/>
                <w:color w:val="000000"/>
                <w:sz w:val="18"/>
                <w:szCs w:val="18"/>
              </w:rPr>
            </w:pPr>
            <w:r w:rsidRPr="00E92D2D">
              <w:rPr>
                <w:rFonts w:cs="Arial"/>
                <w:b/>
                <w:bCs/>
                <w:color w:val="000000"/>
                <w:sz w:val="18"/>
                <w:szCs w:val="18"/>
              </w:rPr>
              <w:t>Long Term Care*</w:t>
            </w:r>
          </w:p>
        </w:tc>
        <w:tc>
          <w:tcPr>
            <w:tcW w:w="1967" w:type="dxa"/>
            <w:shd w:val="clear" w:color="auto" w:fill="92D050"/>
            <w:hideMark/>
          </w:tcPr>
          <w:p w:rsidRPr="00E92D2D" w:rsidR="00FB21D2" w:rsidP="00FB21D2" w:rsidRDefault="00FB21D2">
            <w:pPr>
              <w:jc w:val="center"/>
              <w:rPr>
                <w:rFonts w:cs="Arial"/>
                <w:b/>
                <w:bCs/>
                <w:color w:val="000000"/>
                <w:sz w:val="18"/>
                <w:szCs w:val="18"/>
              </w:rPr>
            </w:pPr>
            <w:r w:rsidRPr="00E92D2D">
              <w:rPr>
                <w:rFonts w:cs="Arial"/>
                <w:b/>
                <w:bCs/>
                <w:color w:val="000000"/>
                <w:sz w:val="18"/>
                <w:szCs w:val="18"/>
              </w:rPr>
              <w:t>Citations (Act and 42 CFR)</w:t>
            </w:r>
          </w:p>
        </w:tc>
      </w:tr>
      <w:tr w:rsidRPr="00E92D2D" w:rsidR="00FB21D2" w:rsidTr="00060884">
        <w:trPr>
          <w:cantSplit/>
          <w:trHeight w:val="4560"/>
        </w:trPr>
        <w:tc>
          <w:tcPr>
            <w:tcW w:w="735" w:type="dxa"/>
            <w:hideMark/>
          </w:tcPr>
          <w:p w:rsidRPr="00E92D2D" w:rsidR="00FB21D2" w:rsidP="00FB21D2" w:rsidRDefault="00FB21D2">
            <w:pPr>
              <w:jc w:val="center"/>
              <w:rPr>
                <w:rFonts w:cs="Arial"/>
                <w:color w:val="000000"/>
                <w:sz w:val="18"/>
                <w:szCs w:val="18"/>
              </w:rPr>
            </w:pPr>
            <w:r w:rsidRPr="00E92D2D">
              <w:rPr>
                <w:rFonts w:cs="Arial"/>
                <w:color w:val="000000"/>
                <w:sz w:val="18"/>
                <w:szCs w:val="18"/>
              </w:rPr>
              <w:t>056</w:t>
            </w:r>
          </w:p>
        </w:tc>
        <w:tc>
          <w:tcPr>
            <w:tcW w:w="1690" w:type="dxa"/>
            <w:hideMark/>
          </w:tcPr>
          <w:p w:rsidRPr="00E92D2D" w:rsidR="00FB21D2" w:rsidP="00FB21D2" w:rsidRDefault="00FB21D2">
            <w:pPr>
              <w:rPr>
                <w:rFonts w:cs="Arial"/>
                <w:color w:val="000000"/>
                <w:sz w:val="18"/>
                <w:szCs w:val="18"/>
              </w:rPr>
            </w:pPr>
            <w:r w:rsidRPr="00E92D2D">
              <w:rPr>
                <w:rFonts w:cs="Arial"/>
                <w:color w:val="000000"/>
                <w:sz w:val="18"/>
                <w:szCs w:val="18"/>
              </w:rPr>
              <w:t>Limited Pregnancy-Related Services for Pregnant Women with Income Above the Applicable Income Limit</w:t>
            </w:r>
          </w:p>
        </w:tc>
        <w:tc>
          <w:tcPr>
            <w:tcW w:w="1907" w:type="dxa"/>
            <w:hideMark/>
          </w:tcPr>
          <w:p w:rsidRPr="00E92D2D" w:rsidR="00FB21D2" w:rsidP="00FB21D2" w:rsidRDefault="00FB21D2">
            <w:pPr>
              <w:rPr>
                <w:rFonts w:cs="Arial"/>
                <w:color w:val="000000"/>
                <w:sz w:val="18"/>
                <w:szCs w:val="18"/>
              </w:rPr>
            </w:pPr>
            <w:r w:rsidRPr="00E92D2D">
              <w:rPr>
                <w:rFonts w:cs="Arial"/>
                <w:color w:val="000000"/>
                <w:sz w:val="18"/>
                <w:szCs w:val="18"/>
              </w:rPr>
              <w:t>Potentially limited services for pregnant women with income above a certain limit to pregnancy-related services that are necessary for the health of the pregnant woman and fetus,  or have become necessary as a result of the woman having been pregnant, including, but not limited to prenatal care, delivery, postpartum care, and family planning services.</w:t>
            </w:r>
          </w:p>
        </w:tc>
        <w:tc>
          <w:tcPr>
            <w:tcW w:w="1327" w:type="dxa"/>
            <w:noWrap/>
            <w:hideMark/>
          </w:tcPr>
          <w:p w:rsidRPr="00E92D2D" w:rsidR="00FB21D2" w:rsidP="00FB21D2" w:rsidRDefault="00FB21D2">
            <w:pPr>
              <w:rPr>
                <w:rFonts w:cs="Arial"/>
                <w:color w:val="000000"/>
                <w:sz w:val="18"/>
                <w:szCs w:val="18"/>
              </w:rPr>
            </w:pPr>
            <w:r>
              <w:rPr>
                <w:rFonts w:cs="Arial"/>
                <w:color w:val="000000"/>
                <w:sz w:val="18"/>
                <w:szCs w:val="18"/>
              </w:rPr>
              <w:t>N/A</w:t>
            </w:r>
          </w:p>
        </w:tc>
        <w:tc>
          <w:tcPr>
            <w:tcW w:w="1170" w:type="dxa"/>
            <w:noWrap/>
            <w:hideMark/>
          </w:tcPr>
          <w:p w:rsidRPr="00E92D2D" w:rsidR="00FB21D2" w:rsidP="00FB21D2" w:rsidRDefault="00FB21D2">
            <w:pPr>
              <w:jc w:val="center"/>
              <w:rPr>
                <w:rFonts w:cs="Arial"/>
                <w:color w:val="000000"/>
                <w:sz w:val="18"/>
                <w:szCs w:val="18"/>
              </w:rPr>
            </w:pPr>
            <w:r>
              <w:rPr>
                <w:rFonts w:cs="Arial"/>
                <w:color w:val="000000"/>
                <w:sz w:val="18"/>
                <w:szCs w:val="18"/>
              </w:rPr>
              <w:t>N/A</w:t>
            </w:r>
          </w:p>
        </w:tc>
        <w:tc>
          <w:tcPr>
            <w:tcW w:w="687" w:type="dxa"/>
            <w:noWrap/>
            <w:hideMark/>
          </w:tcPr>
          <w:p w:rsidRPr="00E92D2D" w:rsidR="00FB21D2" w:rsidP="00FB21D2" w:rsidRDefault="00FB21D2">
            <w:pPr>
              <w:jc w:val="center"/>
              <w:rPr>
                <w:rFonts w:cs="Arial"/>
                <w:color w:val="000000"/>
                <w:sz w:val="18"/>
                <w:szCs w:val="18"/>
              </w:rPr>
            </w:pPr>
            <w:r w:rsidRPr="00E92D2D">
              <w:rPr>
                <w:rFonts w:cs="Arial"/>
                <w:color w:val="000000"/>
                <w:sz w:val="18"/>
                <w:szCs w:val="18"/>
              </w:rPr>
              <w:t>No</w:t>
            </w:r>
          </w:p>
        </w:tc>
        <w:tc>
          <w:tcPr>
            <w:tcW w:w="1967" w:type="dxa"/>
            <w:hideMark/>
          </w:tcPr>
          <w:p w:rsidRPr="00E92D2D" w:rsidR="00FB21D2" w:rsidP="00FB21D2" w:rsidRDefault="00FB21D2">
            <w:pPr>
              <w:rPr>
                <w:rFonts w:cs="Arial"/>
                <w:color w:val="000000"/>
                <w:sz w:val="18"/>
                <w:szCs w:val="18"/>
              </w:rPr>
            </w:pPr>
            <w:r w:rsidRPr="00E92D2D">
              <w:rPr>
                <w:rFonts w:cs="Arial"/>
                <w:color w:val="000000"/>
                <w:sz w:val="18"/>
                <w:szCs w:val="18"/>
              </w:rPr>
              <w:t>1902(a)(10)(end)(VII), 440.210(a)(2), 440.250(p)</w:t>
            </w:r>
          </w:p>
        </w:tc>
      </w:tr>
      <w:tr w:rsidRPr="00E92D2D" w:rsidR="00FB21D2" w:rsidTr="00060884">
        <w:trPr>
          <w:cantSplit/>
          <w:trHeight w:val="5520"/>
        </w:trPr>
        <w:tc>
          <w:tcPr>
            <w:tcW w:w="735" w:type="dxa"/>
            <w:hideMark/>
          </w:tcPr>
          <w:p w:rsidRPr="00E92D2D" w:rsidR="00FB21D2" w:rsidP="00FB21D2" w:rsidRDefault="00FB21D2">
            <w:pPr>
              <w:jc w:val="center"/>
              <w:rPr>
                <w:rFonts w:cs="Arial"/>
                <w:color w:val="000000"/>
                <w:sz w:val="18"/>
                <w:szCs w:val="18"/>
              </w:rPr>
            </w:pPr>
            <w:r w:rsidRPr="00E92D2D">
              <w:rPr>
                <w:rFonts w:cs="Arial"/>
                <w:color w:val="000000"/>
                <w:sz w:val="18"/>
                <w:szCs w:val="18"/>
              </w:rPr>
              <w:t>057</w:t>
            </w:r>
          </w:p>
        </w:tc>
        <w:tc>
          <w:tcPr>
            <w:tcW w:w="1690" w:type="dxa"/>
            <w:hideMark/>
          </w:tcPr>
          <w:p w:rsidRPr="00E92D2D" w:rsidR="00FB21D2" w:rsidP="00FB21D2" w:rsidRDefault="00FB21D2">
            <w:pPr>
              <w:rPr>
                <w:rFonts w:cs="Arial"/>
                <w:color w:val="000000"/>
                <w:sz w:val="18"/>
                <w:szCs w:val="18"/>
              </w:rPr>
            </w:pPr>
            <w:r w:rsidRPr="00E92D2D">
              <w:rPr>
                <w:rFonts w:cs="Arial"/>
                <w:color w:val="000000"/>
                <w:sz w:val="18"/>
                <w:szCs w:val="18"/>
              </w:rPr>
              <w:t>Ambulatory prenatal care for pregnant women furnished during a presumptive eligibility period</w:t>
            </w:r>
          </w:p>
        </w:tc>
        <w:tc>
          <w:tcPr>
            <w:tcW w:w="1907" w:type="dxa"/>
            <w:hideMark/>
          </w:tcPr>
          <w:p w:rsidRPr="00E92D2D" w:rsidR="00FB21D2" w:rsidP="00FB21D2" w:rsidRDefault="00FB21D2">
            <w:pPr>
              <w:rPr>
                <w:rFonts w:cs="Arial"/>
                <w:color w:val="000000"/>
                <w:sz w:val="18"/>
                <w:szCs w:val="18"/>
              </w:rPr>
            </w:pPr>
            <w:r w:rsidRPr="00E92D2D">
              <w:rPr>
                <w:rFonts w:cs="Arial"/>
                <w:color w:val="000000"/>
                <w:sz w:val="18"/>
                <w:szCs w:val="18"/>
              </w:rPr>
              <w:t>Ambulatory prenatal care services provided to an eligible pregnant woman during the PE period, which begins on the date a pregnant woman is determined presumptively eligible by a Medicaid qualified provider based on preliminary information, and ends on the day on which a full determination of eligibility is made or at the end of the month following the month in which the PE determination was made if the woman fails to file an application for full benefits.</w:t>
            </w:r>
          </w:p>
        </w:tc>
        <w:tc>
          <w:tcPr>
            <w:tcW w:w="1327" w:type="dxa"/>
            <w:noWrap/>
            <w:hideMark/>
          </w:tcPr>
          <w:p w:rsidRPr="00E92D2D" w:rsidR="00FB21D2" w:rsidP="00FB21D2" w:rsidRDefault="00FB21D2">
            <w:pPr>
              <w:rPr>
                <w:rFonts w:cs="Arial"/>
                <w:color w:val="000000"/>
                <w:sz w:val="18"/>
                <w:szCs w:val="18"/>
              </w:rPr>
            </w:pPr>
            <w:r>
              <w:rPr>
                <w:rFonts w:cs="Arial"/>
                <w:color w:val="000000"/>
                <w:sz w:val="18"/>
                <w:szCs w:val="18"/>
              </w:rPr>
              <w:t>N/A</w:t>
            </w:r>
          </w:p>
        </w:tc>
        <w:tc>
          <w:tcPr>
            <w:tcW w:w="1170" w:type="dxa"/>
            <w:noWrap/>
            <w:hideMark/>
          </w:tcPr>
          <w:p w:rsidRPr="00E92D2D" w:rsidR="00FB21D2" w:rsidP="00FB21D2" w:rsidRDefault="00FB21D2">
            <w:pPr>
              <w:jc w:val="center"/>
              <w:rPr>
                <w:rFonts w:cs="Arial"/>
                <w:color w:val="000000"/>
                <w:sz w:val="18"/>
                <w:szCs w:val="18"/>
              </w:rPr>
            </w:pPr>
            <w:r>
              <w:rPr>
                <w:rFonts w:cs="Arial"/>
                <w:color w:val="000000"/>
                <w:sz w:val="18"/>
                <w:szCs w:val="18"/>
              </w:rPr>
              <w:t>N/A</w:t>
            </w:r>
          </w:p>
        </w:tc>
        <w:tc>
          <w:tcPr>
            <w:tcW w:w="687" w:type="dxa"/>
            <w:noWrap/>
            <w:hideMark/>
          </w:tcPr>
          <w:p w:rsidRPr="00E92D2D" w:rsidR="00FB21D2" w:rsidP="00FB21D2" w:rsidRDefault="00FB21D2">
            <w:pPr>
              <w:jc w:val="center"/>
              <w:rPr>
                <w:rFonts w:cs="Arial"/>
                <w:color w:val="000000"/>
                <w:sz w:val="18"/>
                <w:szCs w:val="18"/>
              </w:rPr>
            </w:pPr>
            <w:r w:rsidRPr="00E92D2D">
              <w:rPr>
                <w:rFonts w:cs="Arial"/>
                <w:color w:val="000000"/>
                <w:sz w:val="18"/>
                <w:szCs w:val="18"/>
              </w:rPr>
              <w:t>No</w:t>
            </w:r>
          </w:p>
        </w:tc>
        <w:tc>
          <w:tcPr>
            <w:tcW w:w="1967" w:type="dxa"/>
            <w:hideMark/>
          </w:tcPr>
          <w:p w:rsidRPr="00E92D2D" w:rsidR="00FB21D2" w:rsidP="00FB21D2" w:rsidRDefault="00FB21D2">
            <w:pPr>
              <w:rPr>
                <w:rFonts w:cs="Arial"/>
                <w:color w:val="000000"/>
                <w:sz w:val="18"/>
                <w:szCs w:val="18"/>
              </w:rPr>
            </w:pPr>
            <w:r w:rsidRPr="00E92D2D">
              <w:rPr>
                <w:rFonts w:cs="Arial"/>
                <w:color w:val="000000"/>
                <w:sz w:val="18"/>
                <w:szCs w:val="18"/>
              </w:rPr>
              <w:t>1920, 1902(a)(47)</w:t>
            </w:r>
          </w:p>
        </w:tc>
      </w:tr>
      <w:tr w:rsidRPr="00E92D2D" w:rsidR="00FB21D2" w:rsidTr="00060884">
        <w:trPr>
          <w:cantSplit/>
          <w:trHeight w:val="3360"/>
        </w:trPr>
        <w:tc>
          <w:tcPr>
            <w:tcW w:w="735" w:type="dxa"/>
            <w:hideMark/>
          </w:tcPr>
          <w:p w:rsidRPr="00E92D2D" w:rsidR="00FB21D2" w:rsidP="00FB21D2" w:rsidRDefault="00FB21D2">
            <w:pPr>
              <w:jc w:val="center"/>
              <w:rPr>
                <w:rFonts w:cs="Arial"/>
                <w:color w:val="000000"/>
                <w:sz w:val="18"/>
                <w:szCs w:val="18"/>
              </w:rPr>
            </w:pPr>
            <w:r w:rsidRPr="00E92D2D">
              <w:rPr>
                <w:rFonts w:cs="Arial"/>
                <w:color w:val="000000"/>
                <w:sz w:val="18"/>
                <w:szCs w:val="18"/>
              </w:rPr>
              <w:lastRenderedPageBreak/>
              <w:t>058</w:t>
            </w:r>
          </w:p>
        </w:tc>
        <w:tc>
          <w:tcPr>
            <w:tcW w:w="1690" w:type="dxa"/>
            <w:hideMark/>
          </w:tcPr>
          <w:p w:rsidRPr="00E92D2D" w:rsidR="00FB21D2" w:rsidP="00FB21D2" w:rsidRDefault="00FB21D2">
            <w:pPr>
              <w:rPr>
                <w:rFonts w:cs="Arial"/>
                <w:color w:val="000000"/>
                <w:sz w:val="18"/>
                <w:szCs w:val="18"/>
              </w:rPr>
            </w:pPr>
            <w:r w:rsidRPr="00E92D2D">
              <w:rPr>
                <w:rFonts w:cs="Arial"/>
                <w:color w:val="000000"/>
                <w:sz w:val="18"/>
                <w:szCs w:val="18"/>
              </w:rPr>
              <w:t>Benefits for Families Receiving Transitional Medical Assistance</w:t>
            </w:r>
          </w:p>
        </w:tc>
        <w:tc>
          <w:tcPr>
            <w:tcW w:w="1907" w:type="dxa"/>
            <w:hideMark/>
          </w:tcPr>
          <w:p w:rsidRPr="00E92D2D" w:rsidR="00FB21D2" w:rsidP="00FB21D2" w:rsidRDefault="00FB21D2">
            <w:pPr>
              <w:rPr>
                <w:rFonts w:cs="Arial"/>
                <w:color w:val="000000"/>
                <w:sz w:val="18"/>
                <w:szCs w:val="18"/>
              </w:rPr>
            </w:pPr>
            <w:r w:rsidRPr="00E92D2D">
              <w:rPr>
                <w:rFonts w:cs="Arial"/>
                <w:color w:val="000000"/>
                <w:sz w:val="18"/>
                <w:szCs w:val="18"/>
              </w:rPr>
              <w:t>Benefits provided to families who would have lost eligibility because of hours of, or income from employment of the caretaker relative.  Benefits may be limited or provided through alternative methods during the second six months of the 12 month period of extended benefits.</w:t>
            </w:r>
          </w:p>
        </w:tc>
        <w:tc>
          <w:tcPr>
            <w:tcW w:w="1327" w:type="dxa"/>
            <w:noWrap/>
            <w:hideMark/>
          </w:tcPr>
          <w:p w:rsidRPr="00E92D2D" w:rsidR="00FB21D2" w:rsidP="00FB21D2" w:rsidRDefault="00FB21D2">
            <w:pPr>
              <w:rPr>
                <w:rFonts w:cs="Arial"/>
                <w:color w:val="000000"/>
                <w:sz w:val="18"/>
                <w:szCs w:val="18"/>
              </w:rPr>
            </w:pPr>
            <w:r>
              <w:rPr>
                <w:rFonts w:cs="Arial"/>
                <w:color w:val="000000"/>
                <w:sz w:val="18"/>
                <w:szCs w:val="18"/>
              </w:rPr>
              <w:t>N/A</w:t>
            </w:r>
          </w:p>
        </w:tc>
        <w:tc>
          <w:tcPr>
            <w:tcW w:w="1170" w:type="dxa"/>
            <w:noWrap/>
            <w:hideMark/>
          </w:tcPr>
          <w:p w:rsidRPr="00E92D2D" w:rsidR="00FB21D2" w:rsidP="00FB21D2" w:rsidRDefault="00FB21D2">
            <w:pPr>
              <w:rPr>
                <w:rFonts w:cs="Arial"/>
                <w:color w:val="000000"/>
                <w:sz w:val="18"/>
                <w:szCs w:val="18"/>
              </w:rPr>
            </w:pPr>
            <w:r>
              <w:rPr>
                <w:rFonts w:cs="Arial"/>
                <w:color w:val="000000"/>
                <w:sz w:val="18"/>
                <w:szCs w:val="18"/>
              </w:rPr>
              <w:t>N/A</w:t>
            </w:r>
          </w:p>
        </w:tc>
        <w:tc>
          <w:tcPr>
            <w:tcW w:w="687" w:type="dxa"/>
            <w:noWrap/>
            <w:hideMark/>
          </w:tcPr>
          <w:p w:rsidRPr="00E92D2D" w:rsidR="00FB21D2" w:rsidP="00FB21D2" w:rsidRDefault="00FB21D2">
            <w:pPr>
              <w:rPr>
                <w:rFonts w:cs="Arial"/>
                <w:color w:val="000000"/>
                <w:sz w:val="18"/>
                <w:szCs w:val="18"/>
              </w:rPr>
            </w:pPr>
            <w:r>
              <w:rPr>
                <w:rFonts w:cs="Arial"/>
                <w:color w:val="000000"/>
                <w:sz w:val="18"/>
                <w:szCs w:val="18"/>
              </w:rPr>
              <w:t>N/A</w:t>
            </w:r>
          </w:p>
        </w:tc>
        <w:tc>
          <w:tcPr>
            <w:tcW w:w="1967" w:type="dxa"/>
            <w:hideMark/>
          </w:tcPr>
          <w:p w:rsidRPr="00E92D2D" w:rsidR="00FB21D2" w:rsidP="00FB21D2" w:rsidRDefault="00FB21D2">
            <w:pPr>
              <w:rPr>
                <w:rFonts w:cs="Arial"/>
                <w:color w:val="000000"/>
                <w:sz w:val="18"/>
                <w:szCs w:val="18"/>
              </w:rPr>
            </w:pPr>
            <w:r w:rsidRPr="00E92D2D">
              <w:rPr>
                <w:rFonts w:cs="Arial"/>
                <w:color w:val="000000"/>
                <w:sz w:val="18"/>
                <w:szCs w:val="18"/>
              </w:rPr>
              <w:t>1925, 1902(a)(52)</w:t>
            </w:r>
          </w:p>
        </w:tc>
      </w:tr>
      <w:tr w:rsidRPr="00E92D2D" w:rsidR="00FB21D2" w:rsidTr="00060884">
        <w:trPr>
          <w:cantSplit/>
          <w:trHeight w:val="2880"/>
        </w:trPr>
        <w:tc>
          <w:tcPr>
            <w:tcW w:w="735" w:type="dxa"/>
            <w:hideMark/>
          </w:tcPr>
          <w:p w:rsidRPr="00E92D2D" w:rsidR="00FB21D2" w:rsidP="00FB21D2" w:rsidRDefault="00FB21D2">
            <w:pPr>
              <w:jc w:val="center"/>
              <w:rPr>
                <w:rFonts w:cs="Arial"/>
                <w:color w:val="000000"/>
                <w:sz w:val="18"/>
                <w:szCs w:val="18"/>
              </w:rPr>
            </w:pPr>
            <w:r w:rsidRPr="00E92D2D">
              <w:rPr>
                <w:rFonts w:cs="Arial"/>
                <w:color w:val="000000"/>
                <w:sz w:val="18"/>
                <w:szCs w:val="18"/>
              </w:rPr>
              <w:t>059</w:t>
            </w:r>
          </w:p>
        </w:tc>
        <w:tc>
          <w:tcPr>
            <w:tcW w:w="1690" w:type="dxa"/>
            <w:hideMark/>
          </w:tcPr>
          <w:p w:rsidRPr="00E92D2D" w:rsidR="00FB21D2" w:rsidP="00FB21D2" w:rsidRDefault="00FB21D2">
            <w:pPr>
              <w:rPr>
                <w:rFonts w:cs="Arial"/>
                <w:color w:val="000000"/>
                <w:sz w:val="18"/>
                <w:szCs w:val="18"/>
              </w:rPr>
            </w:pPr>
            <w:r w:rsidRPr="00E92D2D">
              <w:rPr>
                <w:rFonts w:cs="Arial"/>
                <w:color w:val="000000"/>
                <w:sz w:val="18"/>
                <w:szCs w:val="18"/>
              </w:rPr>
              <w:t>Standards for Coverage of Transplant Services</w:t>
            </w:r>
          </w:p>
        </w:tc>
        <w:tc>
          <w:tcPr>
            <w:tcW w:w="1907" w:type="dxa"/>
            <w:hideMark/>
          </w:tcPr>
          <w:p w:rsidRPr="00E92D2D" w:rsidR="00FB21D2" w:rsidP="00FB21D2" w:rsidRDefault="00FB21D2">
            <w:pPr>
              <w:rPr>
                <w:rFonts w:cs="Arial"/>
                <w:color w:val="000000"/>
                <w:sz w:val="18"/>
                <w:szCs w:val="18"/>
              </w:rPr>
            </w:pPr>
            <w:r w:rsidRPr="00E92D2D">
              <w:rPr>
                <w:rFonts w:cs="Arial"/>
                <w:color w:val="000000"/>
                <w:sz w:val="18"/>
                <w:szCs w:val="18"/>
              </w:rPr>
              <w:t>Standards which provide that similarly situated individuals are treated alike and any restriction, on the facilities or practitioners which may provide such procedures, is consistent with accessibility to high quality care.</w:t>
            </w:r>
          </w:p>
        </w:tc>
        <w:tc>
          <w:tcPr>
            <w:tcW w:w="1327" w:type="dxa"/>
            <w:noWrap/>
            <w:hideMark/>
          </w:tcPr>
          <w:p w:rsidRPr="00E92D2D" w:rsidR="00FB21D2" w:rsidP="00FB21D2" w:rsidRDefault="00FB21D2">
            <w:pPr>
              <w:rPr>
                <w:rFonts w:cs="Arial"/>
                <w:color w:val="000000"/>
                <w:sz w:val="18"/>
                <w:szCs w:val="18"/>
              </w:rPr>
            </w:pPr>
            <w:r>
              <w:rPr>
                <w:rFonts w:cs="Arial"/>
                <w:color w:val="000000"/>
                <w:sz w:val="18"/>
                <w:szCs w:val="18"/>
              </w:rPr>
              <w:t>N/A</w:t>
            </w:r>
          </w:p>
        </w:tc>
        <w:tc>
          <w:tcPr>
            <w:tcW w:w="1170" w:type="dxa"/>
            <w:noWrap/>
            <w:hideMark/>
          </w:tcPr>
          <w:p w:rsidRPr="00E92D2D" w:rsidR="00FB21D2" w:rsidP="00FB21D2" w:rsidRDefault="00FB21D2">
            <w:pPr>
              <w:rPr>
                <w:rFonts w:cs="Arial"/>
                <w:color w:val="000000"/>
                <w:sz w:val="18"/>
                <w:szCs w:val="18"/>
              </w:rPr>
            </w:pPr>
            <w:r>
              <w:rPr>
                <w:rFonts w:cs="Arial"/>
                <w:color w:val="000000"/>
                <w:sz w:val="18"/>
                <w:szCs w:val="18"/>
              </w:rPr>
              <w:t>N/A</w:t>
            </w:r>
          </w:p>
        </w:tc>
        <w:tc>
          <w:tcPr>
            <w:tcW w:w="687" w:type="dxa"/>
            <w:noWrap/>
            <w:hideMark/>
          </w:tcPr>
          <w:p w:rsidRPr="00E92D2D" w:rsidR="00FB21D2" w:rsidP="00FB21D2" w:rsidRDefault="00FB21D2">
            <w:pPr>
              <w:rPr>
                <w:rFonts w:cs="Arial"/>
                <w:color w:val="000000"/>
                <w:sz w:val="18"/>
                <w:szCs w:val="18"/>
              </w:rPr>
            </w:pPr>
            <w:r>
              <w:rPr>
                <w:rFonts w:cs="Arial"/>
                <w:color w:val="000000"/>
                <w:sz w:val="18"/>
                <w:szCs w:val="18"/>
              </w:rPr>
              <w:t>N/A</w:t>
            </w:r>
          </w:p>
        </w:tc>
        <w:tc>
          <w:tcPr>
            <w:tcW w:w="1967" w:type="dxa"/>
            <w:hideMark/>
          </w:tcPr>
          <w:p w:rsidRPr="00E92D2D" w:rsidR="00FB21D2" w:rsidP="00FB21D2" w:rsidRDefault="00FB21D2">
            <w:pPr>
              <w:rPr>
                <w:rFonts w:cs="Arial"/>
                <w:color w:val="000000"/>
                <w:sz w:val="18"/>
                <w:szCs w:val="18"/>
              </w:rPr>
            </w:pPr>
            <w:r w:rsidRPr="00E92D2D">
              <w:rPr>
                <w:rFonts w:cs="Arial"/>
                <w:color w:val="000000"/>
                <w:sz w:val="18"/>
                <w:szCs w:val="18"/>
              </w:rPr>
              <w:t>1903(i)(1), 441.35</w:t>
            </w:r>
          </w:p>
        </w:tc>
      </w:tr>
      <w:tr w:rsidRPr="00E92D2D" w:rsidR="00FB21D2" w:rsidTr="00060884">
        <w:trPr>
          <w:cantSplit/>
          <w:trHeight w:val="3840"/>
        </w:trPr>
        <w:tc>
          <w:tcPr>
            <w:tcW w:w="735" w:type="dxa"/>
            <w:hideMark/>
          </w:tcPr>
          <w:p w:rsidRPr="00E92D2D" w:rsidR="00FB21D2" w:rsidP="00FB21D2" w:rsidRDefault="00FB21D2">
            <w:pPr>
              <w:jc w:val="center"/>
              <w:rPr>
                <w:rFonts w:cs="Arial"/>
                <w:color w:val="000000"/>
                <w:sz w:val="18"/>
                <w:szCs w:val="18"/>
              </w:rPr>
            </w:pPr>
            <w:r w:rsidRPr="00E92D2D">
              <w:rPr>
                <w:rFonts w:cs="Arial"/>
                <w:color w:val="000000"/>
                <w:sz w:val="18"/>
                <w:szCs w:val="18"/>
              </w:rPr>
              <w:t>060</w:t>
            </w:r>
          </w:p>
        </w:tc>
        <w:tc>
          <w:tcPr>
            <w:tcW w:w="1690" w:type="dxa"/>
            <w:hideMark/>
          </w:tcPr>
          <w:p w:rsidRPr="00E92D2D" w:rsidR="00FB21D2" w:rsidP="00FB21D2" w:rsidRDefault="00FB21D2">
            <w:pPr>
              <w:rPr>
                <w:rFonts w:cs="Arial"/>
                <w:color w:val="000000"/>
                <w:sz w:val="18"/>
                <w:szCs w:val="18"/>
              </w:rPr>
            </w:pPr>
            <w:r w:rsidRPr="00E92D2D">
              <w:rPr>
                <w:rFonts w:cs="Arial"/>
                <w:color w:val="000000"/>
                <w:sz w:val="18"/>
                <w:szCs w:val="18"/>
              </w:rPr>
              <w:t>School-Based Services Payment Methodologies</w:t>
            </w:r>
          </w:p>
        </w:tc>
        <w:tc>
          <w:tcPr>
            <w:tcW w:w="1907" w:type="dxa"/>
            <w:hideMark/>
          </w:tcPr>
          <w:p w:rsidRPr="00E92D2D" w:rsidR="00FB21D2" w:rsidP="00FB21D2" w:rsidRDefault="00FB21D2">
            <w:pPr>
              <w:rPr>
                <w:rFonts w:cs="Arial"/>
                <w:color w:val="000000"/>
                <w:sz w:val="18"/>
                <w:szCs w:val="18"/>
              </w:rPr>
            </w:pPr>
            <w:r w:rsidRPr="00E92D2D">
              <w:rPr>
                <w:rFonts w:cs="Arial"/>
                <w:color w:val="000000"/>
                <w:sz w:val="18"/>
                <w:szCs w:val="18"/>
              </w:rPr>
              <w:t>Provision of benefits in a school-based setting or arranged by a school to a child with a disability even if such services are included in the child's individualized education program (IEP), and to an infant or toddler with a disability even if such services are included in the child's individualized family service plan (IFSP).</w:t>
            </w:r>
          </w:p>
        </w:tc>
        <w:tc>
          <w:tcPr>
            <w:tcW w:w="1327" w:type="dxa"/>
            <w:noWrap/>
            <w:hideMark/>
          </w:tcPr>
          <w:p w:rsidRPr="00E92D2D" w:rsidR="00FB21D2" w:rsidP="00FB21D2" w:rsidRDefault="00FB21D2">
            <w:pPr>
              <w:rPr>
                <w:rFonts w:cs="Arial"/>
                <w:color w:val="000000"/>
                <w:sz w:val="18"/>
                <w:szCs w:val="18"/>
              </w:rPr>
            </w:pPr>
            <w:r>
              <w:rPr>
                <w:rFonts w:cs="Arial"/>
                <w:color w:val="000000"/>
                <w:sz w:val="18"/>
                <w:szCs w:val="18"/>
              </w:rPr>
              <w:t>N/A</w:t>
            </w:r>
          </w:p>
        </w:tc>
        <w:tc>
          <w:tcPr>
            <w:tcW w:w="1170" w:type="dxa"/>
            <w:noWrap/>
            <w:hideMark/>
          </w:tcPr>
          <w:p w:rsidRPr="00E92D2D" w:rsidR="00FB21D2" w:rsidP="00FB21D2" w:rsidRDefault="00FB21D2">
            <w:pPr>
              <w:rPr>
                <w:rFonts w:cs="Arial"/>
                <w:color w:val="000000"/>
                <w:sz w:val="18"/>
                <w:szCs w:val="18"/>
              </w:rPr>
            </w:pPr>
            <w:r>
              <w:rPr>
                <w:rFonts w:cs="Arial"/>
                <w:color w:val="000000"/>
                <w:sz w:val="18"/>
                <w:szCs w:val="18"/>
              </w:rPr>
              <w:t>N/A</w:t>
            </w:r>
          </w:p>
        </w:tc>
        <w:tc>
          <w:tcPr>
            <w:tcW w:w="687" w:type="dxa"/>
            <w:noWrap/>
            <w:hideMark/>
          </w:tcPr>
          <w:p w:rsidRPr="00E92D2D" w:rsidR="00FB21D2" w:rsidP="00FB21D2" w:rsidRDefault="00FB21D2">
            <w:pPr>
              <w:rPr>
                <w:rFonts w:cs="Arial"/>
                <w:color w:val="000000"/>
                <w:sz w:val="18"/>
                <w:szCs w:val="18"/>
              </w:rPr>
            </w:pPr>
            <w:r>
              <w:rPr>
                <w:rFonts w:cs="Arial"/>
                <w:color w:val="000000"/>
                <w:sz w:val="18"/>
                <w:szCs w:val="18"/>
              </w:rPr>
              <w:t>N/A</w:t>
            </w:r>
          </w:p>
        </w:tc>
        <w:tc>
          <w:tcPr>
            <w:tcW w:w="1967" w:type="dxa"/>
            <w:hideMark/>
          </w:tcPr>
          <w:p w:rsidRPr="00E92D2D" w:rsidR="00FB21D2" w:rsidP="00FB21D2" w:rsidRDefault="00FB21D2">
            <w:pPr>
              <w:rPr>
                <w:rFonts w:cs="Arial"/>
                <w:color w:val="000000"/>
                <w:sz w:val="18"/>
                <w:szCs w:val="18"/>
              </w:rPr>
            </w:pPr>
            <w:r w:rsidRPr="00E92D2D">
              <w:rPr>
                <w:rFonts w:cs="Arial"/>
                <w:color w:val="000000"/>
                <w:sz w:val="18"/>
                <w:szCs w:val="18"/>
              </w:rPr>
              <w:t>1903(c )</w:t>
            </w:r>
          </w:p>
        </w:tc>
      </w:tr>
      <w:tr w:rsidRPr="00E92D2D" w:rsidR="00FB21D2" w:rsidTr="00060884">
        <w:trPr>
          <w:cantSplit/>
          <w:trHeight w:val="3120"/>
        </w:trPr>
        <w:tc>
          <w:tcPr>
            <w:tcW w:w="735" w:type="dxa"/>
            <w:hideMark/>
          </w:tcPr>
          <w:p w:rsidRPr="00E92D2D" w:rsidR="00FB21D2" w:rsidP="00FB21D2" w:rsidRDefault="00FB21D2">
            <w:pPr>
              <w:jc w:val="center"/>
              <w:rPr>
                <w:rFonts w:cs="Arial"/>
                <w:color w:val="000000"/>
                <w:sz w:val="18"/>
                <w:szCs w:val="18"/>
              </w:rPr>
            </w:pPr>
            <w:r w:rsidRPr="00E92D2D">
              <w:rPr>
                <w:rFonts w:cs="Arial"/>
                <w:color w:val="000000"/>
                <w:sz w:val="18"/>
                <w:szCs w:val="18"/>
              </w:rPr>
              <w:lastRenderedPageBreak/>
              <w:t>061</w:t>
            </w:r>
          </w:p>
        </w:tc>
        <w:tc>
          <w:tcPr>
            <w:tcW w:w="1690" w:type="dxa"/>
            <w:hideMark/>
          </w:tcPr>
          <w:p w:rsidRPr="00E92D2D" w:rsidR="00FB21D2" w:rsidP="00FB21D2" w:rsidRDefault="00FB21D2">
            <w:pPr>
              <w:rPr>
                <w:rFonts w:cs="Arial"/>
                <w:color w:val="000000"/>
                <w:sz w:val="18"/>
                <w:szCs w:val="18"/>
              </w:rPr>
            </w:pPr>
            <w:r w:rsidRPr="00E92D2D">
              <w:rPr>
                <w:rFonts w:cs="Arial"/>
                <w:color w:val="000000"/>
                <w:sz w:val="18"/>
                <w:szCs w:val="18"/>
              </w:rPr>
              <w:t>Indian Health Services and Tribal Health Facilities</w:t>
            </w:r>
          </w:p>
        </w:tc>
        <w:tc>
          <w:tcPr>
            <w:tcW w:w="1907" w:type="dxa"/>
            <w:hideMark/>
          </w:tcPr>
          <w:p w:rsidRPr="00E92D2D" w:rsidR="00FB21D2" w:rsidP="00FB21D2" w:rsidRDefault="00FB21D2">
            <w:pPr>
              <w:rPr>
                <w:rFonts w:cs="Arial"/>
                <w:color w:val="000000"/>
                <w:sz w:val="18"/>
                <w:szCs w:val="18"/>
              </w:rPr>
            </w:pPr>
            <w:r w:rsidRPr="00E92D2D">
              <w:rPr>
                <w:rFonts w:cs="Arial"/>
                <w:color w:val="000000"/>
                <w:sz w:val="18"/>
                <w:szCs w:val="18"/>
              </w:rPr>
              <w:t>Allows for reimbursement of state plan covered services when provided by a facility of the Indian Health Service, including a hospital, nursing facility or any other type of facility which provides covered services under the state plan.</w:t>
            </w:r>
          </w:p>
        </w:tc>
        <w:tc>
          <w:tcPr>
            <w:tcW w:w="1327" w:type="dxa"/>
            <w:noWrap/>
            <w:hideMark/>
          </w:tcPr>
          <w:p w:rsidRPr="00E92D2D" w:rsidR="00FB21D2" w:rsidP="00FB21D2" w:rsidRDefault="00FB21D2">
            <w:pPr>
              <w:rPr>
                <w:rFonts w:cs="Arial"/>
                <w:color w:val="000000"/>
                <w:sz w:val="18"/>
                <w:szCs w:val="18"/>
              </w:rPr>
            </w:pPr>
            <w:r>
              <w:rPr>
                <w:rFonts w:cs="Arial"/>
                <w:color w:val="000000"/>
                <w:sz w:val="18"/>
                <w:szCs w:val="18"/>
              </w:rPr>
              <w:t>N/A</w:t>
            </w:r>
          </w:p>
        </w:tc>
        <w:tc>
          <w:tcPr>
            <w:tcW w:w="1170" w:type="dxa"/>
            <w:noWrap/>
            <w:hideMark/>
          </w:tcPr>
          <w:p w:rsidRPr="00E92D2D" w:rsidR="00FB21D2" w:rsidP="00FB21D2" w:rsidRDefault="00FB21D2">
            <w:pPr>
              <w:rPr>
                <w:rFonts w:cs="Arial"/>
                <w:color w:val="000000"/>
                <w:sz w:val="18"/>
                <w:szCs w:val="18"/>
              </w:rPr>
            </w:pPr>
            <w:r>
              <w:rPr>
                <w:rFonts w:cs="Arial"/>
                <w:color w:val="000000"/>
                <w:sz w:val="18"/>
                <w:szCs w:val="18"/>
              </w:rPr>
              <w:t>N/A</w:t>
            </w:r>
          </w:p>
        </w:tc>
        <w:tc>
          <w:tcPr>
            <w:tcW w:w="687" w:type="dxa"/>
            <w:noWrap/>
            <w:hideMark/>
          </w:tcPr>
          <w:p w:rsidRPr="00E92D2D" w:rsidR="00FB21D2" w:rsidP="00FB21D2" w:rsidRDefault="00FB21D2">
            <w:pPr>
              <w:rPr>
                <w:rFonts w:cs="Arial"/>
                <w:color w:val="000000"/>
                <w:sz w:val="18"/>
                <w:szCs w:val="18"/>
              </w:rPr>
            </w:pPr>
            <w:r>
              <w:rPr>
                <w:rFonts w:cs="Arial"/>
                <w:color w:val="000000"/>
                <w:sz w:val="18"/>
                <w:szCs w:val="18"/>
              </w:rPr>
              <w:t>N/A</w:t>
            </w:r>
          </w:p>
        </w:tc>
        <w:tc>
          <w:tcPr>
            <w:tcW w:w="1967" w:type="dxa"/>
            <w:hideMark/>
          </w:tcPr>
          <w:p w:rsidRPr="00E92D2D" w:rsidR="00FB21D2" w:rsidP="00FB21D2" w:rsidRDefault="00FB21D2">
            <w:pPr>
              <w:rPr>
                <w:rFonts w:cs="Arial"/>
                <w:color w:val="000000"/>
                <w:sz w:val="18"/>
                <w:szCs w:val="18"/>
              </w:rPr>
            </w:pPr>
            <w:r w:rsidRPr="00E92D2D">
              <w:rPr>
                <w:rFonts w:cs="Arial"/>
                <w:color w:val="000000"/>
                <w:sz w:val="18"/>
                <w:szCs w:val="18"/>
              </w:rPr>
              <w:t>1911, 431.110(b)</w:t>
            </w:r>
          </w:p>
        </w:tc>
      </w:tr>
      <w:tr w:rsidRPr="00E92D2D" w:rsidR="00FB21D2" w:rsidTr="00060884">
        <w:trPr>
          <w:cantSplit/>
          <w:trHeight w:val="3360"/>
        </w:trPr>
        <w:tc>
          <w:tcPr>
            <w:tcW w:w="735" w:type="dxa"/>
            <w:hideMark/>
          </w:tcPr>
          <w:p w:rsidRPr="00E92D2D" w:rsidR="00FB21D2" w:rsidP="00FB21D2" w:rsidRDefault="00FB21D2">
            <w:pPr>
              <w:jc w:val="center"/>
              <w:rPr>
                <w:rFonts w:cs="Arial"/>
                <w:color w:val="000000"/>
                <w:sz w:val="18"/>
                <w:szCs w:val="18"/>
              </w:rPr>
            </w:pPr>
            <w:r w:rsidRPr="00E92D2D">
              <w:rPr>
                <w:rFonts w:cs="Arial"/>
                <w:color w:val="000000"/>
                <w:sz w:val="18"/>
                <w:szCs w:val="18"/>
              </w:rPr>
              <w:t>062</w:t>
            </w:r>
          </w:p>
        </w:tc>
        <w:tc>
          <w:tcPr>
            <w:tcW w:w="1690" w:type="dxa"/>
            <w:hideMark/>
          </w:tcPr>
          <w:p w:rsidRPr="00E92D2D" w:rsidR="00FB21D2" w:rsidP="00FB21D2" w:rsidRDefault="00FB21D2">
            <w:pPr>
              <w:rPr>
                <w:rFonts w:cs="Arial"/>
                <w:color w:val="000000"/>
                <w:sz w:val="18"/>
                <w:szCs w:val="18"/>
              </w:rPr>
            </w:pPr>
            <w:r w:rsidRPr="00E92D2D">
              <w:rPr>
                <w:rFonts w:cs="Arial"/>
                <w:color w:val="000000"/>
                <w:sz w:val="18"/>
                <w:szCs w:val="18"/>
              </w:rPr>
              <w:t>Methods and Standards to Assure High Quality Care</w:t>
            </w:r>
          </w:p>
        </w:tc>
        <w:tc>
          <w:tcPr>
            <w:tcW w:w="1907" w:type="dxa"/>
            <w:hideMark/>
          </w:tcPr>
          <w:p w:rsidRPr="00E92D2D" w:rsidR="00FB21D2" w:rsidP="00FB21D2" w:rsidRDefault="00FB21D2">
            <w:pPr>
              <w:rPr>
                <w:rFonts w:cs="Arial"/>
                <w:color w:val="000000"/>
                <w:sz w:val="18"/>
                <w:szCs w:val="18"/>
              </w:rPr>
            </w:pPr>
            <w:r w:rsidRPr="00E92D2D">
              <w:rPr>
                <w:rFonts w:cs="Arial"/>
                <w:color w:val="000000"/>
                <w:sz w:val="18"/>
                <w:szCs w:val="18"/>
              </w:rPr>
              <w:t>The plan must include a description of methods and standards used to assure that services are of high quality and that the care and services are available under the plan at least to the extent that such care and services are available to the general populations in the geographic area.</w:t>
            </w:r>
          </w:p>
        </w:tc>
        <w:tc>
          <w:tcPr>
            <w:tcW w:w="1327" w:type="dxa"/>
            <w:noWrap/>
            <w:hideMark/>
          </w:tcPr>
          <w:p w:rsidRPr="00E92D2D" w:rsidR="00FB21D2" w:rsidP="00FB21D2" w:rsidRDefault="00FB21D2">
            <w:pPr>
              <w:rPr>
                <w:rFonts w:cs="Arial"/>
                <w:color w:val="000000"/>
                <w:sz w:val="18"/>
                <w:szCs w:val="18"/>
              </w:rPr>
            </w:pPr>
            <w:r>
              <w:rPr>
                <w:rFonts w:cs="Arial"/>
                <w:color w:val="000000"/>
                <w:sz w:val="18"/>
                <w:szCs w:val="18"/>
              </w:rPr>
              <w:t>N/A</w:t>
            </w:r>
          </w:p>
        </w:tc>
        <w:tc>
          <w:tcPr>
            <w:tcW w:w="1170" w:type="dxa"/>
            <w:noWrap/>
            <w:hideMark/>
          </w:tcPr>
          <w:p w:rsidRPr="00E92D2D" w:rsidR="00FB21D2" w:rsidP="00FB21D2" w:rsidRDefault="00FB21D2">
            <w:pPr>
              <w:rPr>
                <w:rFonts w:cs="Arial"/>
                <w:color w:val="000000"/>
                <w:sz w:val="18"/>
                <w:szCs w:val="18"/>
              </w:rPr>
            </w:pPr>
            <w:r>
              <w:rPr>
                <w:rFonts w:cs="Arial"/>
                <w:color w:val="000000"/>
                <w:sz w:val="18"/>
                <w:szCs w:val="18"/>
              </w:rPr>
              <w:t>N/A</w:t>
            </w:r>
          </w:p>
        </w:tc>
        <w:tc>
          <w:tcPr>
            <w:tcW w:w="687" w:type="dxa"/>
            <w:noWrap/>
            <w:hideMark/>
          </w:tcPr>
          <w:p w:rsidRPr="00E92D2D" w:rsidR="00FB21D2" w:rsidP="00FB21D2" w:rsidRDefault="00FB21D2">
            <w:pPr>
              <w:rPr>
                <w:rFonts w:cs="Arial"/>
                <w:color w:val="000000"/>
                <w:sz w:val="18"/>
                <w:szCs w:val="18"/>
              </w:rPr>
            </w:pPr>
            <w:r>
              <w:rPr>
                <w:rFonts w:cs="Arial"/>
                <w:color w:val="000000"/>
                <w:sz w:val="18"/>
                <w:szCs w:val="18"/>
              </w:rPr>
              <w:t>N/A</w:t>
            </w:r>
          </w:p>
        </w:tc>
        <w:tc>
          <w:tcPr>
            <w:tcW w:w="1967" w:type="dxa"/>
            <w:hideMark/>
          </w:tcPr>
          <w:p w:rsidRPr="00E92D2D" w:rsidR="00FB21D2" w:rsidP="00FB21D2" w:rsidRDefault="00FB21D2">
            <w:pPr>
              <w:rPr>
                <w:rFonts w:cs="Arial"/>
                <w:color w:val="000000"/>
                <w:sz w:val="18"/>
                <w:szCs w:val="18"/>
              </w:rPr>
            </w:pPr>
            <w:r w:rsidRPr="00E92D2D">
              <w:rPr>
                <w:rFonts w:cs="Arial"/>
                <w:color w:val="000000"/>
                <w:sz w:val="18"/>
                <w:szCs w:val="18"/>
              </w:rPr>
              <w:t>1902(a)(30)(A), 440.260</w:t>
            </w:r>
          </w:p>
        </w:tc>
      </w:tr>
    </w:tbl>
    <w:p w:rsidR="00FB21D2" w:rsidP="00FB21D2" w:rsidRDefault="00FB21D2">
      <w:pPr>
        <w:rPr>
          <w:rFonts w:cs="Arial"/>
          <w:b/>
          <w:bCs/>
          <w:color w:val="000000"/>
          <w:sz w:val="18"/>
          <w:szCs w:val="18"/>
        </w:rPr>
      </w:pPr>
      <w:r w:rsidRPr="00E92D2D">
        <w:rPr>
          <w:rFonts w:cs="Arial"/>
          <w:b/>
          <w:bCs/>
          <w:color w:val="000000"/>
          <w:sz w:val="18"/>
          <w:szCs w:val="18"/>
        </w:rPr>
        <w:t>Special Benefit Provisions</w:t>
      </w:r>
    </w:p>
    <w:p w:rsidR="00FB21D2" w:rsidP="00FB21D2" w:rsidRDefault="00FB21D2">
      <w:pPr>
        <w:rPr>
          <w:rFonts w:cs="Arial"/>
          <w:b/>
          <w:bCs/>
          <w:color w:val="000000"/>
          <w:sz w:val="18"/>
          <w:szCs w:val="18"/>
        </w:rPr>
      </w:pPr>
    </w:p>
    <w:tbl>
      <w:tblPr>
        <w:tblStyle w:val="TableGrid3"/>
        <w:tblW w:w="9483" w:type="dxa"/>
        <w:tblLook w:val="00A0" w:firstRow="1" w:lastRow="0" w:firstColumn="1" w:lastColumn="0" w:noHBand="0" w:noVBand="0"/>
        <w:tblCaption w:val="Coordination of Medicaid with Medicare and Other Insurance"/>
        <w:tblDescription w:val="This table displays benefit types"/>
      </w:tblPr>
      <w:tblGrid>
        <w:gridCol w:w="735"/>
        <w:gridCol w:w="1690"/>
        <w:gridCol w:w="1907"/>
        <w:gridCol w:w="1327"/>
        <w:gridCol w:w="1170"/>
        <w:gridCol w:w="687"/>
        <w:gridCol w:w="1967"/>
      </w:tblGrid>
      <w:tr w:rsidRPr="00E92D2D" w:rsidR="00FB21D2" w:rsidTr="00060884">
        <w:trPr>
          <w:cantSplit/>
          <w:trHeight w:val="480"/>
          <w:tblHeader/>
        </w:trPr>
        <w:tc>
          <w:tcPr>
            <w:tcW w:w="735" w:type="dxa"/>
            <w:shd w:val="clear" w:color="auto" w:fill="92D050"/>
            <w:hideMark/>
          </w:tcPr>
          <w:p w:rsidRPr="00E92D2D" w:rsidR="00FB21D2" w:rsidP="00FB21D2" w:rsidRDefault="00FB21D2">
            <w:pPr>
              <w:jc w:val="center"/>
              <w:rPr>
                <w:rFonts w:cs="Arial"/>
                <w:b/>
                <w:bCs/>
                <w:color w:val="000000"/>
                <w:sz w:val="18"/>
                <w:szCs w:val="18"/>
              </w:rPr>
            </w:pPr>
            <w:r w:rsidRPr="00E92D2D">
              <w:rPr>
                <w:rFonts w:cs="Arial"/>
                <w:b/>
                <w:bCs/>
                <w:color w:val="000000"/>
                <w:sz w:val="18"/>
                <w:szCs w:val="18"/>
              </w:rPr>
              <w:t>Code Value</w:t>
            </w:r>
          </w:p>
        </w:tc>
        <w:tc>
          <w:tcPr>
            <w:tcW w:w="1690" w:type="dxa"/>
            <w:shd w:val="clear" w:color="auto" w:fill="92D050"/>
            <w:noWrap/>
            <w:hideMark/>
          </w:tcPr>
          <w:p w:rsidRPr="00E92D2D" w:rsidR="00FB21D2" w:rsidP="00FB21D2" w:rsidRDefault="00FB21D2">
            <w:pPr>
              <w:rPr>
                <w:rFonts w:cs="Arial"/>
                <w:b/>
                <w:bCs/>
                <w:color w:val="000000"/>
                <w:sz w:val="18"/>
                <w:szCs w:val="18"/>
              </w:rPr>
            </w:pPr>
            <w:r w:rsidRPr="00E92D2D">
              <w:rPr>
                <w:rFonts w:cs="Arial"/>
                <w:b/>
                <w:bCs/>
                <w:color w:val="000000"/>
                <w:sz w:val="18"/>
                <w:szCs w:val="18"/>
              </w:rPr>
              <w:t>Benefit</w:t>
            </w:r>
          </w:p>
        </w:tc>
        <w:tc>
          <w:tcPr>
            <w:tcW w:w="1907" w:type="dxa"/>
            <w:shd w:val="clear" w:color="auto" w:fill="92D050"/>
            <w:hideMark/>
          </w:tcPr>
          <w:p w:rsidRPr="00E92D2D" w:rsidR="00FB21D2" w:rsidP="00FB21D2" w:rsidRDefault="00FB21D2">
            <w:pPr>
              <w:rPr>
                <w:rFonts w:cs="Arial"/>
                <w:b/>
                <w:bCs/>
                <w:color w:val="000000"/>
                <w:sz w:val="18"/>
                <w:szCs w:val="18"/>
              </w:rPr>
            </w:pPr>
            <w:r w:rsidRPr="00E92D2D">
              <w:rPr>
                <w:rFonts w:cs="Arial"/>
                <w:b/>
                <w:bCs/>
                <w:color w:val="000000"/>
                <w:sz w:val="18"/>
                <w:szCs w:val="18"/>
              </w:rPr>
              <w:t>Short Description</w:t>
            </w:r>
          </w:p>
        </w:tc>
        <w:tc>
          <w:tcPr>
            <w:tcW w:w="1327" w:type="dxa"/>
            <w:shd w:val="clear" w:color="auto" w:fill="92D050"/>
            <w:noWrap/>
            <w:hideMark/>
          </w:tcPr>
          <w:p w:rsidRPr="00E92D2D" w:rsidR="00FB21D2" w:rsidP="00FB21D2" w:rsidRDefault="00FB21D2">
            <w:pPr>
              <w:rPr>
                <w:rFonts w:cs="Arial"/>
                <w:b/>
                <w:bCs/>
                <w:color w:val="000000"/>
                <w:sz w:val="18"/>
                <w:szCs w:val="18"/>
              </w:rPr>
            </w:pPr>
            <w:r w:rsidRPr="00E92D2D">
              <w:rPr>
                <w:rFonts w:cs="Arial"/>
                <w:b/>
                <w:bCs/>
                <w:color w:val="000000"/>
                <w:sz w:val="18"/>
                <w:szCs w:val="18"/>
              </w:rPr>
              <w:t>Category</w:t>
            </w:r>
          </w:p>
        </w:tc>
        <w:tc>
          <w:tcPr>
            <w:tcW w:w="1170" w:type="dxa"/>
            <w:shd w:val="clear" w:color="auto" w:fill="92D050"/>
            <w:noWrap/>
            <w:hideMark/>
          </w:tcPr>
          <w:p w:rsidRPr="00E92D2D" w:rsidR="00FB21D2" w:rsidP="00FB21D2" w:rsidRDefault="00FB21D2">
            <w:pPr>
              <w:jc w:val="center"/>
              <w:rPr>
                <w:rFonts w:cs="Arial"/>
                <w:b/>
                <w:bCs/>
                <w:color w:val="000000"/>
                <w:sz w:val="18"/>
                <w:szCs w:val="18"/>
              </w:rPr>
            </w:pPr>
            <w:r w:rsidRPr="00E92D2D">
              <w:rPr>
                <w:rFonts w:cs="Arial"/>
                <w:b/>
                <w:bCs/>
                <w:color w:val="000000"/>
                <w:sz w:val="18"/>
                <w:szCs w:val="18"/>
              </w:rPr>
              <w:t>Type of Care</w:t>
            </w:r>
          </w:p>
        </w:tc>
        <w:tc>
          <w:tcPr>
            <w:tcW w:w="687" w:type="dxa"/>
            <w:shd w:val="clear" w:color="auto" w:fill="92D050"/>
            <w:hideMark/>
          </w:tcPr>
          <w:p w:rsidRPr="00E92D2D" w:rsidR="00FB21D2" w:rsidP="00FB21D2" w:rsidRDefault="00FB21D2">
            <w:pPr>
              <w:jc w:val="center"/>
              <w:rPr>
                <w:rFonts w:cs="Arial"/>
                <w:b/>
                <w:bCs/>
                <w:color w:val="000000"/>
                <w:sz w:val="18"/>
                <w:szCs w:val="18"/>
              </w:rPr>
            </w:pPr>
            <w:r w:rsidRPr="00E92D2D">
              <w:rPr>
                <w:rFonts w:cs="Arial"/>
                <w:b/>
                <w:bCs/>
                <w:color w:val="000000"/>
                <w:sz w:val="18"/>
                <w:szCs w:val="18"/>
              </w:rPr>
              <w:t>Long Term Care*</w:t>
            </w:r>
          </w:p>
        </w:tc>
        <w:tc>
          <w:tcPr>
            <w:tcW w:w="1967" w:type="dxa"/>
            <w:shd w:val="clear" w:color="auto" w:fill="92D050"/>
            <w:hideMark/>
          </w:tcPr>
          <w:p w:rsidRPr="00E92D2D" w:rsidR="00FB21D2" w:rsidP="00FB21D2" w:rsidRDefault="00FB21D2">
            <w:pPr>
              <w:jc w:val="center"/>
              <w:rPr>
                <w:rFonts w:cs="Arial"/>
                <w:b/>
                <w:bCs/>
                <w:color w:val="000000"/>
                <w:sz w:val="18"/>
                <w:szCs w:val="18"/>
              </w:rPr>
            </w:pPr>
            <w:r w:rsidRPr="00E92D2D">
              <w:rPr>
                <w:rFonts w:cs="Arial"/>
                <w:b/>
                <w:bCs/>
                <w:color w:val="000000"/>
                <w:sz w:val="18"/>
                <w:szCs w:val="18"/>
              </w:rPr>
              <w:t>Citations (Act and 42 CFR)</w:t>
            </w:r>
          </w:p>
        </w:tc>
      </w:tr>
      <w:tr w:rsidRPr="00E92D2D" w:rsidR="00FB21D2" w:rsidTr="00060884">
        <w:trPr>
          <w:cantSplit/>
          <w:trHeight w:val="1200"/>
        </w:trPr>
        <w:tc>
          <w:tcPr>
            <w:tcW w:w="735" w:type="dxa"/>
            <w:hideMark/>
          </w:tcPr>
          <w:p w:rsidRPr="00E92D2D" w:rsidR="00FB21D2" w:rsidP="00FB21D2" w:rsidRDefault="00FB21D2">
            <w:pPr>
              <w:jc w:val="center"/>
              <w:rPr>
                <w:rFonts w:cs="Arial"/>
                <w:color w:val="000000"/>
                <w:sz w:val="18"/>
                <w:szCs w:val="18"/>
              </w:rPr>
            </w:pPr>
            <w:r w:rsidRPr="00E92D2D">
              <w:rPr>
                <w:rFonts w:cs="Arial"/>
                <w:color w:val="000000"/>
                <w:sz w:val="18"/>
                <w:szCs w:val="18"/>
              </w:rPr>
              <w:t>063</w:t>
            </w:r>
          </w:p>
        </w:tc>
        <w:tc>
          <w:tcPr>
            <w:tcW w:w="1690" w:type="dxa"/>
            <w:noWrap/>
            <w:hideMark/>
          </w:tcPr>
          <w:p w:rsidRPr="00E92D2D" w:rsidR="00FB21D2" w:rsidP="00FB21D2" w:rsidRDefault="00FB21D2">
            <w:pPr>
              <w:rPr>
                <w:rFonts w:cs="Arial"/>
                <w:color w:val="000000"/>
                <w:sz w:val="18"/>
                <w:szCs w:val="18"/>
              </w:rPr>
            </w:pPr>
            <w:r w:rsidRPr="00E92D2D">
              <w:rPr>
                <w:rFonts w:cs="Arial"/>
                <w:color w:val="000000"/>
                <w:sz w:val="18"/>
                <w:szCs w:val="18"/>
              </w:rPr>
              <w:t>Medicare Premium Payments</w:t>
            </w:r>
          </w:p>
        </w:tc>
        <w:tc>
          <w:tcPr>
            <w:tcW w:w="1907" w:type="dxa"/>
            <w:hideMark/>
          </w:tcPr>
          <w:p w:rsidRPr="00E92D2D" w:rsidR="00FB21D2" w:rsidP="00FB21D2" w:rsidRDefault="00FB21D2">
            <w:pPr>
              <w:rPr>
                <w:rFonts w:cs="Arial"/>
                <w:color w:val="000000"/>
                <w:sz w:val="18"/>
                <w:szCs w:val="18"/>
              </w:rPr>
            </w:pPr>
            <w:r w:rsidRPr="00E92D2D">
              <w:rPr>
                <w:rFonts w:cs="Arial"/>
                <w:color w:val="000000"/>
                <w:sz w:val="18"/>
                <w:szCs w:val="18"/>
              </w:rPr>
              <w:t>Provisions related to payment of Medicare A, B and C premiums for qualifying Medicaid beneficiaries.</w:t>
            </w:r>
          </w:p>
        </w:tc>
        <w:tc>
          <w:tcPr>
            <w:tcW w:w="1327" w:type="dxa"/>
            <w:noWrap/>
            <w:hideMark/>
          </w:tcPr>
          <w:p w:rsidRPr="00E92D2D" w:rsidR="00FB21D2" w:rsidP="00FB21D2" w:rsidRDefault="00FB21D2">
            <w:pPr>
              <w:rPr>
                <w:rFonts w:cs="Arial"/>
                <w:color w:val="000000"/>
                <w:sz w:val="18"/>
                <w:szCs w:val="18"/>
              </w:rPr>
            </w:pPr>
            <w:r>
              <w:rPr>
                <w:rFonts w:cs="Arial"/>
                <w:color w:val="000000"/>
                <w:sz w:val="18"/>
                <w:szCs w:val="18"/>
              </w:rPr>
              <w:t>N/A</w:t>
            </w:r>
          </w:p>
        </w:tc>
        <w:tc>
          <w:tcPr>
            <w:tcW w:w="1170" w:type="dxa"/>
            <w:noWrap/>
            <w:hideMark/>
          </w:tcPr>
          <w:p w:rsidRPr="00E92D2D" w:rsidR="00FB21D2" w:rsidP="00FB21D2" w:rsidRDefault="00FB21D2">
            <w:pPr>
              <w:jc w:val="center"/>
              <w:rPr>
                <w:rFonts w:cs="Arial"/>
                <w:color w:val="000000"/>
                <w:sz w:val="18"/>
                <w:szCs w:val="18"/>
              </w:rPr>
            </w:pPr>
            <w:r>
              <w:rPr>
                <w:rFonts w:cs="Arial"/>
                <w:color w:val="000000"/>
                <w:sz w:val="18"/>
                <w:szCs w:val="18"/>
              </w:rPr>
              <w:t>N/A</w:t>
            </w:r>
          </w:p>
        </w:tc>
        <w:tc>
          <w:tcPr>
            <w:tcW w:w="687" w:type="dxa"/>
            <w:noWrap/>
            <w:hideMark/>
          </w:tcPr>
          <w:p w:rsidRPr="00E92D2D" w:rsidR="00FB21D2" w:rsidP="00FB21D2" w:rsidRDefault="00FB21D2">
            <w:pPr>
              <w:jc w:val="center"/>
              <w:rPr>
                <w:rFonts w:cs="Arial"/>
                <w:color w:val="000000"/>
                <w:sz w:val="18"/>
                <w:szCs w:val="18"/>
              </w:rPr>
            </w:pPr>
            <w:r>
              <w:rPr>
                <w:rFonts w:cs="Arial"/>
                <w:color w:val="000000"/>
                <w:sz w:val="18"/>
                <w:szCs w:val="18"/>
              </w:rPr>
              <w:t>N/A</w:t>
            </w:r>
          </w:p>
        </w:tc>
        <w:tc>
          <w:tcPr>
            <w:tcW w:w="1967" w:type="dxa"/>
            <w:hideMark/>
          </w:tcPr>
          <w:p w:rsidRPr="00E92D2D" w:rsidR="00FB21D2" w:rsidP="00FB21D2" w:rsidRDefault="00FB21D2">
            <w:pPr>
              <w:rPr>
                <w:rFonts w:cs="Arial"/>
                <w:color w:val="000000"/>
                <w:sz w:val="18"/>
                <w:szCs w:val="18"/>
              </w:rPr>
            </w:pPr>
            <w:r w:rsidRPr="00E92D2D">
              <w:rPr>
                <w:rFonts w:cs="Arial"/>
                <w:color w:val="000000"/>
                <w:sz w:val="18"/>
                <w:szCs w:val="18"/>
              </w:rPr>
              <w:t>1902(a)(10(E ), 1905(p), 1905(s), 1933, 431.625</w:t>
            </w:r>
          </w:p>
        </w:tc>
      </w:tr>
      <w:tr w:rsidRPr="00E92D2D" w:rsidR="00FB21D2" w:rsidTr="00060884">
        <w:trPr>
          <w:cantSplit/>
          <w:trHeight w:val="1680"/>
        </w:trPr>
        <w:tc>
          <w:tcPr>
            <w:tcW w:w="735" w:type="dxa"/>
            <w:hideMark/>
          </w:tcPr>
          <w:p w:rsidRPr="00E92D2D" w:rsidR="00FB21D2" w:rsidP="00FB21D2" w:rsidRDefault="00FB21D2">
            <w:pPr>
              <w:jc w:val="center"/>
              <w:rPr>
                <w:rFonts w:cs="Arial"/>
                <w:color w:val="000000"/>
                <w:sz w:val="18"/>
                <w:szCs w:val="18"/>
              </w:rPr>
            </w:pPr>
            <w:r w:rsidRPr="00E92D2D">
              <w:rPr>
                <w:rFonts w:cs="Arial"/>
                <w:color w:val="000000"/>
                <w:sz w:val="18"/>
                <w:szCs w:val="18"/>
              </w:rPr>
              <w:lastRenderedPageBreak/>
              <w:t>064</w:t>
            </w:r>
          </w:p>
        </w:tc>
        <w:tc>
          <w:tcPr>
            <w:tcW w:w="1690" w:type="dxa"/>
            <w:hideMark/>
          </w:tcPr>
          <w:p w:rsidRPr="00E92D2D" w:rsidR="00FB21D2" w:rsidP="00FB21D2" w:rsidRDefault="00FB21D2">
            <w:pPr>
              <w:rPr>
                <w:rFonts w:cs="Arial"/>
                <w:color w:val="000000"/>
                <w:sz w:val="18"/>
                <w:szCs w:val="18"/>
              </w:rPr>
            </w:pPr>
            <w:r w:rsidRPr="00E92D2D">
              <w:rPr>
                <w:rFonts w:cs="Arial"/>
                <w:color w:val="000000"/>
                <w:sz w:val="18"/>
                <w:szCs w:val="18"/>
              </w:rPr>
              <w:t>Medicare Coinsurance and Deductibles</w:t>
            </w:r>
          </w:p>
        </w:tc>
        <w:tc>
          <w:tcPr>
            <w:tcW w:w="1907" w:type="dxa"/>
            <w:hideMark/>
          </w:tcPr>
          <w:p w:rsidRPr="00E92D2D" w:rsidR="00FB21D2" w:rsidP="00FB21D2" w:rsidRDefault="00FB21D2">
            <w:pPr>
              <w:rPr>
                <w:rFonts w:cs="Arial"/>
                <w:color w:val="000000"/>
                <w:sz w:val="18"/>
                <w:szCs w:val="18"/>
              </w:rPr>
            </w:pPr>
            <w:r w:rsidRPr="00E92D2D">
              <w:rPr>
                <w:rFonts w:cs="Arial"/>
                <w:color w:val="000000"/>
                <w:sz w:val="18"/>
                <w:szCs w:val="18"/>
              </w:rPr>
              <w:t xml:space="preserve">Provisions for Medicaid payment of Medicare coinsurance and deductibles for individuals dually eligible for Medicare and Medicaid. </w:t>
            </w:r>
          </w:p>
        </w:tc>
        <w:tc>
          <w:tcPr>
            <w:tcW w:w="1327" w:type="dxa"/>
            <w:noWrap/>
            <w:hideMark/>
          </w:tcPr>
          <w:p w:rsidRPr="00E92D2D" w:rsidR="00FB21D2" w:rsidP="00FB21D2" w:rsidRDefault="00FB21D2">
            <w:pPr>
              <w:rPr>
                <w:rFonts w:cs="Arial"/>
                <w:color w:val="000000"/>
                <w:sz w:val="18"/>
                <w:szCs w:val="18"/>
              </w:rPr>
            </w:pPr>
            <w:r>
              <w:rPr>
                <w:rFonts w:cs="Arial"/>
                <w:color w:val="000000"/>
                <w:sz w:val="18"/>
                <w:szCs w:val="18"/>
              </w:rPr>
              <w:t>N/A</w:t>
            </w:r>
          </w:p>
        </w:tc>
        <w:tc>
          <w:tcPr>
            <w:tcW w:w="1170" w:type="dxa"/>
            <w:noWrap/>
            <w:hideMark/>
          </w:tcPr>
          <w:p w:rsidRPr="00E92D2D" w:rsidR="00FB21D2" w:rsidP="00FB21D2" w:rsidRDefault="00FB21D2">
            <w:pPr>
              <w:jc w:val="center"/>
              <w:rPr>
                <w:rFonts w:cs="Arial"/>
                <w:color w:val="000000"/>
                <w:sz w:val="18"/>
                <w:szCs w:val="18"/>
              </w:rPr>
            </w:pPr>
            <w:r>
              <w:rPr>
                <w:rFonts w:cs="Arial"/>
                <w:color w:val="000000"/>
                <w:sz w:val="18"/>
                <w:szCs w:val="18"/>
              </w:rPr>
              <w:t>N/A</w:t>
            </w:r>
          </w:p>
        </w:tc>
        <w:tc>
          <w:tcPr>
            <w:tcW w:w="687" w:type="dxa"/>
            <w:noWrap/>
            <w:hideMark/>
          </w:tcPr>
          <w:p w:rsidRPr="00E92D2D" w:rsidR="00FB21D2" w:rsidP="00FB21D2" w:rsidRDefault="00FB21D2">
            <w:pPr>
              <w:jc w:val="center"/>
              <w:rPr>
                <w:rFonts w:cs="Arial"/>
                <w:color w:val="000000"/>
                <w:sz w:val="18"/>
                <w:szCs w:val="18"/>
              </w:rPr>
            </w:pPr>
            <w:r>
              <w:rPr>
                <w:rFonts w:cs="Arial"/>
                <w:color w:val="000000"/>
                <w:sz w:val="18"/>
                <w:szCs w:val="18"/>
              </w:rPr>
              <w:t>N/A</w:t>
            </w:r>
          </w:p>
        </w:tc>
        <w:tc>
          <w:tcPr>
            <w:tcW w:w="1967" w:type="dxa"/>
            <w:hideMark/>
          </w:tcPr>
          <w:p w:rsidRPr="00E92D2D" w:rsidR="00FB21D2" w:rsidP="00FB21D2" w:rsidRDefault="00FB21D2">
            <w:pPr>
              <w:rPr>
                <w:rFonts w:cs="Arial"/>
                <w:color w:val="000000"/>
                <w:sz w:val="18"/>
                <w:szCs w:val="18"/>
              </w:rPr>
            </w:pPr>
            <w:r w:rsidRPr="00E92D2D">
              <w:rPr>
                <w:rFonts w:cs="Arial"/>
                <w:color w:val="000000"/>
                <w:sz w:val="18"/>
                <w:szCs w:val="18"/>
              </w:rPr>
              <w:t>1902(a)(10(E ), 1902(n), 1905(p)(3) and (4)</w:t>
            </w:r>
          </w:p>
        </w:tc>
      </w:tr>
      <w:tr w:rsidRPr="00E92D2D" w:rsidR="00FB21D2" w:rsidTr="00060884">
        <w:trPr>
          <w:cantSplit/>
          <w:trHeight w:val="2640"/>
        </w:trPr>
        <w:tc>
          <w:tcPr>
            <w:tcW w:w="735" w:type="dxa"/>
            <w:hideMark/>
          </w:tcPr>
          <w:p w:rsidRPr="00E92D2D" w:rsidR="00FB21D2" w:rsidP="00FB21D2" w:rsidRDefault="00FB21D2">
            <w:pPr>
              <w:jc w:val="center"/>
              <w:rPr>
                <w:rFonts w:cs="Arial"/>
                <w:color w:val="000000"/>
                <w:sz w:val="18"/>
                <w:szCs w:val="18"/>
              </w:rPr>
            </w:pPr>
            <w:r w:rsidRPr="00E92D2D">
              <w:rPr>
                <w:rFonts w:cs="Arial"/>
                <w:color w:val="000000"/>
                <w:sz w:val="18"/>
                <w:szCs w:val="18"/>
              </w:rPr>
              <w:t>065</w:t>
            </w:r>
          </w:p>
        </w:tc>
        <w:tc>
          <w:tcPr>
            <w:tcW w:w="1690" w:type="dxa"/>
            <w:hideMark/>
          </w:tcPr>
          <w:p w:rsidRPr="00E92D2D" w:rsidR="00FB21D2" w:rsidP="00FB21D2" w:rsidRDefault="00FB21D2">
            <w:pPr>
              <w:rPr>
                <w:rFonts w:cs="Arial"/>
                <w:color w:val="000000"/>
                <w:sz w:val="18"/>
                <w:szCs w:val="18"/>
              </w:rPr>
            </w:pPr>
            <w:r w:rsidRPr="00E92D2D">
              <w:rPr>
                <w:rFonts w:cs="Arial"/>
                <w:color w:val="000000"/>
                <w:sz w:val="18"/>
                <w:szCs w:val="18"/>
              </w:rPr>
              <w:t>Other Medical Insurance Premium Payments</w:t>
            </w:r>
          </w:p>
        </w:tc>
        <w:tc>
          <w:tcPr>
            <w:tcW w:w="1907" w:type="dxa"/>
            <w:hideMark/>
          </w:tcPr>
          <w:p w:rsidRPr="00E92D2D" w:rsidR="00FB21D2" w:rsidP="00FB21D2" w:rsidRDefault="00FB21D2">
            <w:pPr>
              <w:rPr>
                <w:rFonts w:cs="Arial"/>
                <w:color w:val="000000"/>
                <w:sz w:val="18"/>
                <w:szCs w:val="18"/>
              </w:rPr>
            </w:pPr>
            <w:r w:rsidRPr="00E92D2D">
              <w:rPr>
                <w:rFonts w:cs="Arial"/>
                <w:color w:val="000000"/>
                <w:sz w:val="18"/>
                <w:szCs w:val="18"/>
              </w:rPr>
              <w:t>Payment of insurance premiums, if cost-effective, for eligible individuals; payment of COBRA premiums; and requirement of enrollment in an employer-sponsored insurance with payment of premiums, if cost-effective.</w:t>
            </w:r>
          </w:p>
        </w:tc>
        <w:tc>
          <w:tcPr>
            <w:tcW w:w="1327" w:type="dxa"/>
            <w:noWrap/>
            <w:hideMark/>
          </w:tcPr>
          <w:p w:rsidRPr="00E92D2D" w:rsidR="00FB21D2" w:rsidP="00FB21D2" w:rsidRDefault="00FB21D2">
            <w:pPr>
              <w:rPr>
                <w:rFonts w:cs="Arial"/>
                <w:color w:val="000000"/>
                <w:sz w:val="18"/>
                <w:szCs w:val="18"/>
              </w:rPr>
            </w:pPr>
            <w:r>
              <w:rPr>
                <w:rFonts w:cs="Arial"/>
                <w:color w:val="000000"/>
                <w:sz w:val="18"/>
                <w:szCs w:val="18"/>
              </w:rPr>
              <w:t>N/A</w:t>
            </w:r>
          </w:p>
        </w:tc>
        <w:tc>
          <w:tcPr>
            <w:tcW w:w="1170" w:type="dxa"/>
            <w:noWrap/>
            <w:hideMark/>
          </w:tcPr>
          <w:p w:rsidRPr="00E92D2D" w:rsidR="00FB21D2" w:rsidP="00FB21D2" w:rsidRDefault="00FB21D2">
            <w:pPr>
              <w:jc w:val="center"/>
              <w:rPr>
                <w:rFonts w:cs="Arial"/>
                <w:color w:val="000000"/>
                <w:sz w:val="18"/>
                <w:szCs w:val="18"/>
              </w:rPr>
            </w:pPr>
            <w:r>
              <w:rPr>
                <w:rFonts w:cs="Arial"/>
                <w:color w:val="000000"/>
                <w:sz w:val="18"/>
                <w:szCs w:val="18"/>
              </w:rPr>
              <w:t>N/A</w:t>
            </w:r>
          </w:p>
        </w:tc>
        <w:tc>
          <w:tcPr>
            <w:tcW w:w="687" w:type="dxa"/>
            <w:noWrap/>
            <w:hideMark/>
          </w:tcPr>
          <w:p w:rsidRPr="00E92D2D" w:rsidR="00FB21D2" w:rsidP="00FB21D2" w:rsidRDefault="00FB21D2">
            <w:pPr>
              <w:jc w:val="center"/>
              <w:rPr>
                <w:rFonts w:cs="Arial"/>
                <w:color w:val="000000"/>
                <w:sz w:val="18"/>
                <w:szCs w:val="18"/>
              </w:rPr>
            </w:pPr>
            <w:r>
              <w:rPr>
                <w:rFonts w:cs="Arial"/>
                <w:color w:val="000000"/>
                <w:sz w:val="18"/>
                <w:szCs w:val="18"/>
              </w:rPr>
              <w:t>N/A</w:t>
            </w:r>
          </w:p>
        </w:tc>
        <w:tc>
          <w:tcPr>
            <w:tcW w:w="1967" w:type="dxa"/>
            <w:hideMark/>
          </w:tcPr>
          <w:p w:rsidRPr="00E92D2D" w:rsidR="00FB21D2" w:rsidP="00FB21D2" w:rsidRDefault="00FB21D2">
            <w:pPr>
              <w:rPr>
                <w:rFonts w:cs="Arial"/>
                <w:color w:val="000000"/>
                <w:sz w:val="18"/>
                <w:szCs w:val="18"/>
              </w:rPr>
            </w:pPr>
            <w:r w:rsidRPr="00E92D2D">
              <w:rPr>
                <w:rFonts w:cs="Arial"/>
                <w:color w:val="000000"/>
                <w:sz w:val="18"/>
                <w:szCs w:val="18"/>
              </w:rPr>
              <w:t>1906, 1906A, 1902(a)(10)(F), 1902(u)(1)</w:t>
            </w:r>
          </w:p>
        </w:tc>
      </w:tr>
    </w:tbl>
    <w:p w:rsidR="00FB21D2" w:rsidP="00FB21D2" w:rsidRDefault="00FB21D2">
      <w:pPr>
        <w:rPr>
          <w:rFonts w:cs="Arial"/>
          <w:b/>
          <w:bCs/>
          <w:color w:val="000000"/>
          <w:sz w:val="18"/>
          <w:szCs w:val="18"/>
        </w:rPr>
      </w:pPr>
      <w:r w:rsidRPr="00E92D2D">
        <w:rPr>
          <w:rFonts w:cs="Arial"/>
          <w:b/>
          <w:bCs/>
          <w:color w:val="000000"/>
          <w:sz w:val="18"/>
          <w:szCs w:val="18"/>
        </w:rPr>
        <w:t>Coordination of Medicaid with Medicare and Other Insurance</w:t>
      </w:r>
    </w:p>
    <w:p w:rsidR="00FB21D2" w:rsidP="00FB21D2" w:rsidRDefault="00FB21D2">
      <w:pPr>
        <w:rPr>
          <w:rFonts w:cs="Arial"/>
          <w:b/>
          <w:bCs/>
          <w:color w:val="000000"/>
          <w:sz w:val="18"/>
          <w:szCs w:val="18"/>
        </w:rPr>
      </w:pPr>
    </w:p>
    <w:tbl>
      <w:tblPr>
        <w:tblStyle w:val="TableGrid3"/>
        <w:tblW w:w="9483" w:type="dxa"/>
        <w:tblLook w:val="00A0" w:firstRow="1" w:lastRow="0" w:firstColumn="1" w:lastColumn="0" w:noHBand="0" w:noVBand="0"/>
        <w:tblCaption w:val="Special Benefit Programs"/>
        <w:tblDescription w:val="This table displays benefit types"/>
      </w:tblPr>
      <w:tblGrid>
        <w:gridCol w:w="735"/>
        <w:gridCol w:w="1690"/>
        <w:gridCol w:w="1907"/>
        <w:gridCol w:w="1327"/>
        <w:gridCol w:w="1170"/>
        <w:gridCol w:w="687"/>
        <w:gridCol w:w="1967"/>
      </w:tblGrid>
      <w:tr w:rsidRPr="00E92D2D" w:rsidR="00FB21D2" w:rsidTr="00060884">
        <w:trPr>
          <w:cantSplit/>
          <w:trHeight w:val="480"/>
          <w:tblHeader/>
        </w:trPr>
        <w:tc>
          <w:tcPr>
            <w:tcW w:w="735" w:type="dxa"/>
            <w:shd w:val="clear" w:color="auto" w:fill="92D050"/>
            <w:hideMark/>
          </w:tcPr>
          <w:p w:rsidRPr="00E92D2D" w:rsidR="00FB21D2" w:rsidP="00FB21D2" w:rsidRDefault="00FB21D2">
            <w:pPr>
              <w:jc w:val="center"/>
              <w:rPr>
                <w:rFonts w:cs="Arial"/>
                <w:b/>
                <w:bCs/>
                <w:color w:val="000000"/>
                <w:sz w:val="18"/>
                <w:szCs w:val="18"/>
              </w:rPr>
            </w:pPr>
            <w:r w:rsidRPr="00E92D2D">
              <w:rPr>
                <w:rFonts w:cs="Arial"/>
                <w:b/>
                <w:bCs/>
                <w:color w:val="000000"/>
                <w:sz w:val="18"/>
                <w:szCs w:val="18"/>
              </w:rPr>
              <w:t>Code Value</w:t>
            </w:r>
          </w:p>
        </w:tc>
        <w:tc>
          <w:tcPr>
            <w:tcW w:w="1690" w:type="dxa"/>
            <w:shd w:val="clear" w:color="auto" w:fill="92D050"/>
            <w:noWrap/>
            <w:hideMark/>
          </w:tcPr>
          <w:p w:rsidRPr="00E92D2D" w:rsidR="00FB21D2" w:rsidP="00FB21D2" w:rsidRDefault="00FB21D2">
            <w:pPr>
              <w:rPr>
                <w:rFonts w:cs="Arial"/>
                <w:b/>
                <w:bCs/>
                <w:color w:val="000000"/>
                <w:sz w:val="18"/>
                <w:szCs w:val="18"/>
              </w:rPr>
            </w:pPr>
            <w:r w:rsidRPr="00E92D2D">
              <w:rPr>
                <w:rFonts w:cs="Arial"/>
                <w:b/>
                <w:bCs/>
                <w:color w:val="000000"/>
                <w:sz w:val="18"/>
                <w:szCs w:val="18"/>
              </w:rPr>
              <w:t>Benefit</w:t>
            </w:r>
          </w:p>
        </w:tc>
        <w:tc>
          <w:tcPr>
            <w:tcW w:w="1907" w:type="dxa"/>
            <w:shd w:val="clear" w:color="auto" w:fill="92D050"/>
            <w:hideMark/>
          </w:tcPr>
          <w:p w:rsidRPr="00E92D2D" w:rsidR="00FB21D2" w:rsidP="00FB21D2" w:rsidRDefault="00FB21D2">
            <w:pPr>
              <w:rPr>
                <w:rFonts w:cs="Arial"/>
                <w:b/>
                <w:bCs/>
                <w:color w:val="000000"/>
                <w:sz w:val="18"/>
                <w:szCs w:val="18"/>
              </w:rPr>
            </w:pPr>
            <w:r w:rsidRPr="00E92D2D">
              <w:rPr>
                <w:rFonts w:cs="Arial"/>
                <w:b/>
                <w:bCs/>
                <w:color w:val="000000"/>
                <w:sz w:val="18"/>
                <w:szCs w:val="18"/>
              </w:rPr>
              <w:t>Short Description</w:t>
            </w:r>
          </w:p>
        </w:tc>
        <w:tc>
          <w:tcPr>
            <w:tcW w:w="1327" w:type="dxa"/>
            <w:shd w:val="clear" w:color="auto" w:fill="92D050"/>
            <w:noWrap/>
            <w:hideMark/>
          </w:tcPr>
          <w:p w:rsidRPr="00E92D2D" w:rsidR="00FB21D2" w:rsidP="00FB21D2" w:rsidRDefault="00FB21D2">
            <w:pPr>
              <w:rPr>
                <w:rFonts w:cs="Arial"/>
                <w:b/>
                <w:bCs/>
                <w:color w:val="000000"/>
                <w:sz w:val="18"/>
                <w:szCs w:val="18"/>
              </w:rPr>
            </w:pPr>
            <w:r w:rsidRPr="00E92D2D">
              <w:rPr>
                <w:rFonts w:cs="Arial"/>
                <w:b/>
                <w:bCs/>
                <w:color w:val="000000"/>
                <w:sz w:val="18"/>
                <w:szCs w:val="18"/>
              </w:rPr>
              <w:t>Category</w:t>
            </w:r>
          </w:p>
        </w:tc>
        <w:tc>
          <w:tcPr>
            <w:tcW w:w="1170" w:type="dxa"/>
            <w:shd w:val="clear" w:color="auto" w:fill="92D050"/>
            <w:noWrap/>
            <w:hideMark/>
          </w:tcPr>
          <w:p w:rsidRPr="00E92D2D" w:rsidR="00FB21D2" w:rsidP="00FB21D2" w:rsidRDefault="00FB21D2">
            <w:pPr>
              <w:jc w:val="center"/>
              <w:rPr>
                <w:rFonts w:cs="Arial"/>
                <w:b/>
                <w:bCs/>
                <w:color w:val="000000"/>
                <w:sz w:val="18"/>
                <w:szCs w:val="18"/>
              </w:rPr>
            </w:pPr>
            <w:r w:rsidRPr="00E92D2D">
              <w:rPr>
                <w:rFonts w:cs="Arial"/>
                <w:b/>
                <w:bCs/>
                <w:color w:val="000000"/>
                <w:sz w:val="18"/>
                <w:szCs w:val="18"/>
              </w:rPr>
              <w:t>Type of Care</w:t>
            </w:r>
          </w:p>
        </w:tc>
        <w:tc>
          <w:tcPr>
            <w:tcW w:w="687" w:type="dxa"/>
            <w:shd w:val="clear" w:color="auto" w:fill="92D050"/>
            <w:hideMark/>
          </w:tcPr>
          <w:p w:rsidRPr="00E92D2D" w:rsidR="00FB21D2" w:rsidP="00FB21D2" w:rsidRDefault="00FB21D2">
            <w:pPr>
              <w:jc w:val="center"/>
              <w:rPr>
                <w:rFonts w:cs="Arial"/>
                <w:b/>
                <w:bCs/>
                <w:color w:val="000000"/>
                <w:sz w:val="18"/>
                <w:szCs w:val="18"/>
              </w:rPr>
            </w:pPr>
            <w:r w:rsidRPr="00E92D2D">
              <w:rPr>
                <w:rFonts w:cs="Arial"/>
                <w:b/>
                <w:bCs/>
                <w:color w:val="000000"/>
                <w:sz w:val="18"/>
                <w:szCs w:val="18"/>
              </w:rPr>
              <w:t>Long Term Care*</w:t>
            </w:r>
          </w:p>
        </w:tc>
        <w:tc>
          <w:tcPr>
            <w:tcW w:w="1967" w:type="dxa"/>
            <w:shd w:val="clear" w:color="auto" w:fill="92D050"/>
            <w:hideMark/>
          </w:tcPr>
          <w:p w:rsidRPr="00E92D2D" w:rsidR="00FB21D2" w:rsidP="00FB21D2" w:rsidRDefault="00FB21D2">
            <w:pPr>
              <w:jc w:val="center"/>
              <w:rPr>
                <w:rFonts w:cs="Arial"/>
                <w:b/>
                <w:bCs/>
                <w:color w:val="000000"/>
                <w:sz w:val="18"/>
                <w:szCs w:val="18"/>
              </w:rPr>
            </w:pPr>
            <w:r w:rsidRPr="00E92D2D">
              <w:rPr>
                <w:rFonts w:cs="Arial"/>
                <w:b/>
                <w:bCs/>
                <w:color w:val="000000"/>
                <w:sz w:val="18"/>
                <w:szCs w:val="18"/>
              </w:rPr>
              <w:t>Citations (Act and 42 CFR)</w:t>
            </w:r>
          </w:p>
        </w:tc>
      </w:tr>
      <w:tr w:rsidRPr="00E92D2D" w:rsidR="00FB21D2" w:rsidTr="00060884">
        <w:trPr>
          <w:cantSplit/>
          <w:trHeight w:val="1440"/>
        </w:trPr>
        <w:tc>
          <w:tcPr>
            <w:tcW w:w="735" w:type="dxa"/>
            <w:hideMark/>
          </w:tcPr>
          <w:p w:rsidRPr="00E92D2D" w:rsidR="00FB21D2" w:rsidP="00FB21D2" w:rsidRDefault="00FB21D2">
            <w:pPr>
              <w:jc w:val="center"/>
              <w:rPr>
                <w:rFonts w:cs="Arial"/>
                <w:color w:val="000000"/>
                <w:sz w:val="18"/>
                <w:szCs w:val="18"/>
              </w:rPr>
            </w:pPr>
            <w:r w:rsidRPr="00E92D2D">
              <w:rPr>
                <w:rFonts w:cs="Arial"/>
                <w:color w:val="000000"/>
                <w:sz w:val="18"/>
                <w:szCs w:val="18"/>
              </w:rPr>
              <w:t>066</w:t>
            </w:r>
          </w:p>
        </w:tc>
        <w:tc>
          <w:tcPr>
            <w:tcW w:w="1690" w:type="dxa"/>
            <w:hideMark/>
          </w:tcPr>
          <w:p w:rsidRPr="00E92D2D" w:rsidR="00FB21D2" w:rsidP="00FB21D2" w:rsidRDefault="00FB21D2">
            <w:pPr>
              <w:rPr>
                <w:rFonts w:cs="Arial"/>
                <w:color w:val="000000"/>
                <w:sz w:val="18"/>
                <w:szCs w:val="18"/>
              </w:rPr>
            </w:pPr>
            <w:r w:rsidRPr="00E92D2D">
              <w:rPr>
                <w:rFonts w:cs="Arial"/>
                <w:color w:val="000000"/>
                <w:sz w:val="18"/>
                <w:szCs w:val="18"/>
              </w:rPr>
              <w:t>Programs for Distribution of Pediatric Vaccines</w:t>
            </w:r>
          </w:p>
        </w:tc>
        <w:tc>
          <w:tcPr>
            <w:tcW w:w="1907" w:type="dxa"/>
            <w:hideMark/>
          </w:tcPr>
          <w:p w:rsidRPr="00E92D2D" w:rsidR="00FB21D2" w:rsidP="00FB21D2" w:rsidRDefault="00FB21D2">
            <w:pPr>
              <w:rPr>
                <w:rFonts w:cs="Arial"/>
                <w:color w:val="000000"/>
                <w:sz w:val="18"/>
                <w:szCs w:val="18"/>
              </w:rPr>
            </w:pPr>
            <w:r w:rsidRPr="00E92D2D">
              <w:rPr>
                <w:rFonts w:cs="Arial"/>
                <w:color w:val="000000"/>
                <w:sz w:val="18"/>
                <w:szCs w:val="18"/>
              </w:rPr>
              <w:t>The establishment of a pediatric vaccine distribution program, which provides eligible children with qualified pediatric vaccines.</w:t>
            </w:r>
          </w:p>
        </w:tc>
        <w:tc>
          <w:tcPr>
            <w:tcW w:w="1327" w:type="dxa"/>
            <w:noWrap/>
            <w:hideMark/>
          </w:tcPr>
          <w:p w:rsidRPr="00E92D2D" w:rsidR="00FB21D2" w:rsidP="00FB21D2" w:rsidRDefault="00FB21D2">
            <w:pPr>
              <w:rPr>
                <w:rFonts w:cs="Arial"/>
                <w:color w:val="000000"/>
                <w:sz w:val="18"/>
                <w:szCs w:val="18"/>
              </w:rPr>
            </w:pPr>
            <w:r w:rsidRPr="00E92D2D">
              <w:rPr>
                <w:rFonts w:cs="Arial"/>
                <w:color w:val="000000"/>
                <w:sz w:val="18"/>
                <w:szCs w:val="18"/>
              </w:rPr>
              <w:t>Mandatory</w:t>
            </w:r>
          </w:p>
        </w:tc>
        <w:tc>
          <w:tcPr>
            <w:tcW w:w="1170" w:type="dxa"/>
            <w:noWrap/>
            <w:hideMark/>
          </w:tcPr>
          <w:p w:rsidRPr="00E92D2D" w:rsidR="00FB21D2" w:rsidP="00FB21D2" w:rsidRDefault="00FB21D2">
            <w:pPr>
              <w:jc w:val="center"/>
              <w:rPr>
                <w:rFonts w:cs="Arial"/>
                <w:color w:val="000000"/>
                <w:sz w:val="18"/>
                <w:szCs w:val="18"/>
              </w:rPr>
            </w:pPr>
            <w:r>
              <w:rPr>
                <w:rFonts w:cs="Arial"/>
                <w:color w:val="000000"/>
                <w:sz w:val="18"/>
                <w:szCs w:val="18"/>
              </w:rPr>
              <w:t>N/A</w:t>
            </w:r>
          </w:p>
        </w:tc>
        <w:tc>
          <w:tcPr>
            <w:tcW w:w="687" w:type="dxa"/>
            <w:noWrap/>
            <w:hideMark/>
          </w:tcPr>
          <w:p w:rsidRPr="00E92D2D" w:rsidR="00FB21D2" w:rsidP="00FB21D2" w:rsidRDefault="00FB21D2">
            <w:pPr>
              <w:jc w:val="center"/>
              <w:rPr>
                <w:rFonts w:cs="Arial"/>
                <w:color w:val="000000"/>
                <w:sz w:val="18"/>
                <w:szCs w:val="18"/>
              </w:rPr>
            </w:pPr>
            <w:r>
              <w:rPr>
                <w:rFonts w:cs="Arial"/>
                <w:color w:val="000000"/>
                <w:sz w:val="18"/>
                <w:szCs w:val="18"/>
              </w:rPr>
              <w:t>N/A</w:t>
            </w:r>
          </w:p>
        </w:tc>
        <w:tc>
          <w:tcPr>
            <w:tcW w:w="1967" w:type="dxa"/>
            <w:hideMark/>
          </w:tcPr>
          <w:p w:rsidRPr="00E92D2D" w:rsidR="00FB21D2" w:rsidP="00FB21D2" w:rsidRDefault="00FB21D2">
            <w:pPr>
              <w:rPr>
                <w:rFonts w:cs="Arial"/>
                <w:color w:val="000000"/>
                <w:sz w:val="18"/>
                <w:szCs w:val="18"/>
              </w:rPr>
            </w:pPr>
            <w:r w:rsidRPr="00E92D2D">
              <w:rPr>
                <w:rFonts w:cs="Arial"/>
                <w:color w:val="000000"/>
                <w:sz w:val="18"/>
                <w:szCs w:val="18"/>
              </w:rPr>
              <w:t>1928</w:t>
            </w:r>
          </w:p>
        </w:tc>
      </w:tr>
    </w:tbl>
    <w:p w:rsidR="00FB21D2" w:rsidP="00FB21D2" w:rsidRDefault="00FB21D2">
      <w:pPr>
        <w:rPr>
          <w:rFonts w:cs="Arial"/>
          <w:b/>
          <w:bCs/>
          <w:color w:val="000000"/>
          <w:sz w:val="18"/>
          <w:szCs w:val="18"/>
        </w:rPr>
      </w:pPr>
      <w:r w:rsidRPr="00E92D2D">
        <w:rPr>
          <w:rFonts w:cs="Arial"/>
          <w:b/>
          <w:bCs/>
          <w:color w:val="000000"/>
          <w:sz w:val="18"/>
          <w:szCs w:val="18"/>
        </w:rPr>
        <w:t>Special Benefit Programs</w:t>
      </w:r>
    </w:p>
    <w:p w:rsidR="00FB21D2" w:rsidP="00FB21D2" w:rsidRDefault="00FB21D2">
      <w:pPr>
        <w:rPr>
          <w:rFonts w:cs="Arial"/>
          <w:b/>
          <w:bCs/>
          <w:color w:val="000000"/>
          <w:sz w:val="18"/>
          <w:szCs w:val="18"/>
        </w:rPr>
      </w:pPr>
    </w:p>
    <w:tbl>
      <w:tblPr>
        <w:tblStyle w:val="TableGrid3"/>
        <w:tblW w:w="9483" w:type="dxa"/>
        <w:tblLook w:val="00A0" w:firstRow="1" w:lastRow="0" w:firstColumn="1" w:lastColumn="0" w:noHBand="0" w:noVBand="0"/>
        <w:tblCaption w:val="Home and Community-Based Services "/>
        <w:tblDescription w:val="This table displays benefit types"/>
      </w:tblPr>
      <w:tblGrid>
        <w:gridCol w:w="735"/>
        <w:gridCol w:w="1690"/>
        <w:gridCol w:w="1907"/>
        <w:gridCol w:w="1327"/>
        <w:gridCol w:w="1170"/>
        <w:gridCol w:w="687"/>
        <w:gridCol w:w="1967"/>
      </w:tblGrid>
      <w:tr w:rsidRPr="00E92D2D" w:rsidR="00FB21D2" w:rsidTr="00060884">
        <w:trPr>
          <w:cantSplit/>
          <w:trHeight w:val="480"/>
          <w:tblHeader/>
        </w:trPr>
        <w:tc>
          <w:tcPr>
            <w:tcW w:w="735" w:type="dxa"/>
            <w:shd w:val="clear" w:color="auto" w:fill="92D050"/>
            <w:hideMark/>
          </w:tcPr>
          <w:p w:rsidRPr="00E92D2D" w:rsidR="00FB21D2" w:rsidP="00FB21D2" w:rsidRDefault="00FB21D2">
            <w:pPr>
              <w:jc w:val="center"/>
              <w:rPr>
                <w:rFonts w:cs="Arial"/>
                <w:b/>
                <w:bCs/>
                <w:color w:val="000000"/>
                <w:sz w:val="18"/>
                <w:szCs w:val="18"/>
              </w:rPr>
            </w:pPr>
            <w:r w:rsidRPr="00E92D2D">
              <w:rPr>
                <w:rFonts w:cs="Arial"/>
                <w:b/>
                <w:bCs/>
                <w:color w:val="000000"/>
                <w:sz w:val="18"/>
                <w:szCs w:val="18"/>
              </w:rPr>
              <w:t>Code Value</w:t>
            </w:r>
          </w:p>
        </w:tc>
        <w:tc>
          <w:tcPr>
            <w:tcW w:w="1690" w:type="dxa"/>
            <w:shd w:val="clear" w:color="auto" w:fill="92D050"/>
            <w:noWrap/>
            <w:hideMark/>
          </w:tcPr>
          <w:p w:rsidRPr="00E92D2D" w:rsidR="00FB21D2" w:rsidP="00FB21D2" w:rsidRDefault="00FB21D2">
            <w:pPr>
              <w:rPr>
                <w:rFonts w:cs="Arial"/>
                <w:b/>
                <w:bCs/>
                <w:color w:val="000000"/>
                <w:sz w:val="18"/>
                <w:szCs w:val="18"/>
              </w:rPr>
            </w:pPr>
            <w:r w:rsidRPr="00E92D2D">
              <w:rPr>
                <w:rFonts w:cs="Arial"/>
                <w:b/>
                <w:bCs/>
                <w:color w:val="000000"/>
                <w:sz w:val="18"/>
                <w:szCs w:val="18"/>
              </w:rPr>
              <w:t>Benefit</w:t>
            </w:r>
          </w:p>
        </w:tc>
        <w:tc>
          <w:tcPr>
            <w:tcW w:w="1907" w:type="dxa"/>
            <w:shd w:val="clear" w:color="auto" w:fill="92D050"/>
            <w:hideMark/>
          </w:tcPr>
          <w:p w:rsidRPr="00E92D2D" w:rsidR="00FB21D2" w:rsidP="00FB21D2" w:rsidRDefault="00FB21D2">
            <w:pPr>
              <w:rPr>
                <w:rFonts w:cs="Arial"/>
                <w:b/>
                <w:bCs/>
                <w:color w:val="000000"/>
                <w:sz w:val="18"/>
                <w:szCs w:val="18"/>
              </w:rPr>
            </w:pPr>
            <w:r w:rsidRPr="00E92D2D">
              <w:rPr>
                <w:rFonts w:cs="Arial"/>
                <w:b/>
                <w:bCs/>
                <w:color w:val="000000"/>
                <w:sz w:val="18"/>
                <w:szCs w:val="18"/>
              </w:rPr>
              <w:t>Short Description</w:t>
            </w:r>
          </w:p>
        </w:tc>
        <w:tc>
          <w:tcPr>
            <w:tcW w:w="1327" w:type="dxa"/>
            <w:shd w:val="clear" w:color="auto" w:fill="92D050"/>
            <w:noWrap/>
            <w:hideMark/>
          </w:tcPr>
          <w:p w:rsidRPr="00E92D2D" w:rsidR="00FB21D2" w:rsidP="00FB21D2" w:rsidRDefault="00FB21D2">
            <w:pPr>
              <w:rPr>
                <w:rFonts w:cs="Arial"/>
                <w:b/>
                <w:bCs/>
                <w:color w:val="000000"/>
                <w:sz w:val="18"/>
                <w:szCs w:val="18"/>
              </w:rPr>
            </w:pPr>
            <w:r w:rsidRPr="00E92D2D">
              <w:rPr>
                <w:rFonts w:cs="Arial"/>
                <w:b/>
                <w:bCs/>
                <w:color w:val="000000"/>
                <w:sz w:val="18"/>
                <w:szCs w:val="18"/>
              </w:rPr>
              <w:t>Category</w:t>
            </w:r>
          </w:p>
        </w:tc>
        <w:tc>
          <w:tcPr>
            <w:tcW w:w="1170" w:type="dxa"/>
            <w:shd w:val="clear" w:color="auto" w:fill="92D050"/>
            <w:noWrap/>
            <w:hideMark/>
          </w:tcPr>
          <w:p w:rsidRPr="00E92D2D" w:rsidR="00FB21D2" w:rsidP="00FB21D2" w:rsidRDefault="00FB21D2">
            <w:pPr>
              <w:jc w:val="center"/>
              <w:rPr>
                <w:rFonts w:cs="Arial"/>
                <w:b/>
                <w:bCs/>
                <w:color w:val="000000"/>
                <w:sz w:val="18"/>
                <w:szCs w:val="18"/>
              </w:rPr>
            </w:pPr>
            <w:r w:rsidRPr="00E92D2D">
              <w:rPr>
                <w:rFonts w:cs="Arial"/>
                <w:b/>
                <w:bCs/>
                <w:color w:val="000000"/>
                <w:sz w:val="18"/>
                <w:szCs w:val="18"/>
              </w:rPr>
              <w:t>Type of Care</w:t>
            </w:r>
          </w:p>
        </w:tc>
        <w:tc>
          <w:tcPr>
            <w:tcW w:w="687" w:type="dxa"/>
            <w:shd w:val="clear" w:color="auto" w:fill="92D050"/>
            <w:hideMark/>
          </w:tcPr>
          <w:p w:rsidRPr="00E92D2D" w:rsidR="00FB21D2" w:rsidP="00FB21D2" w:rsidRDefault="00FB21D2">
            <w:pPr>
              <w:jc w:val="center"/>
              <w:rPr>
                <w:rFonts w:cs="Arial"/>
                <w:b/>
                <w:bCs/>
                <w:color w:val="000000"/>
                <w:sz w:val="18"/>
                <w:szCs w:val="18"/>
              </w:rPr>
            </w:pPr>
            <w:r w:rsidRPr="00E92D2D">
              <w:rPr>
                <w:rFonts w:cs="Arial"/>
                <w:b/>
                <w:bCs/>
                <w:color w:val="000000"/>
                <w:sz w:val="18"/>
                <w:szCs w:val="18"/>
              </w:rPr>
              <w:t>Long Term Care*</w:t>
            </w:r>
          </w:p>
        </w:tc>
        <w:tc>
          <w:tcPr>
            <w:tcW w:w="1967" w:type="dxa"/>
            <w:shd w:val="clear" w:color="auto" w:fill="92D050"/>
            <w:hideMark/>
          </w:tcPr>
          <w:p w:rsidRPr="00E92D2D" w:rsidR="00FB21D2" w:rsidP="00FB21D2" w:rsidRDefault="00FB21D2">
            <w:pPr>
              <w:jc w:val="center"/>
              <w:rPr>
                <w:rFonts w:cs="Arial"/>
                <w:b/>
                <w:bCs/>
                <w:color w:val="000000"/>
                <w:sz w:val="18"/>
                <w:szCs w:val="18"/>
              </w:rPr>
            </w:pPr>
            <w:r w:rsidRPr="00E92D2D">
              <w:rPr>
                <w:rFonts w:cs="Arial"/>
                <w:b/>
                <w:bCs/>
                <w:color w:val="000000"/>
                <w:sz w:val="18"/>
                <w:szCs w:val="18"/>
              </w:rPr>
              <w:t>Citations (Act and 42 CFR)</w:t>
            </w:r>
          </w:p>
        </w:tc>
      </w:tr>
      <w:tr w:rsidRPr="00E92D2D" w:rsidR="00FB21D2" w:rsidTr="00060884">
        <w:trPr>
          <w:cantSplit/>
          <w:trHeight w:val="480"/>
        </w:trPr>
        <w:tc>
          <w:tcPr>
            <w:tcW w:w="735" w:type="dxa"/>
            <w:hideMark/>
          </w:tcPr>
          <w:p w:rsidRPr="00E92D2D" w:rsidR="00FB21D2" w:rsidP="00FB21D2" w:rsidRDefault="00FB21D2">
            <w:pPr>
              <w:jc w:val="center"/>
              <w:rPr>
                <w:rFonts w:cs="Arial"/>
                <w:color w:val="000000"/>
                <w:sz w:val="18"/>
                <w:szCs w:val="18"/>
              </w:rPr>
            </w:pPr>
            <w:r w:rsidRPr="00E92D2D">
              <w:rPr>
                <w:rFonts w:cs="Arial"/>
                <w:color w:val="000000"/>
                <w:sz w:val="18"/>
                <w:szCs w:val="18"/>
              </w:rPr>
              <w:t>067</w:t>
            </w:r>
          </w:p>
        </w:tc>
        <w:tc>
          <w:tcPr>
            <w:tcW w:w="1690" w:type="dxa"/>
            <w:hideMark/>
          </w:tcPr>
          <w:p w:rsidRPr="00E92D2D" w:rsidR="00FB21D2" w:rsidP="00FB21D2" w:rsidRDefault="00FB21D2">
            <w:pPr>
              <w:rPr>
                <w:rFonts w:cs="Arial"/>
                <w:color w:val="000000"/>
                <w:sz w:val="18"/>
                <w:szCs w:val="18"/>
              </w:rPr>
            </w:pPr>
            <w:r w:rsidRPr="00E92D2D">
              <w:rPr>
                <w:rFonts w:cs="Arial"/>
                <w:color w:val="000000"/>
                <w:sz w:val="18"/>
                <w:szCs w:val="18"/>
              </w:rPr>
              <w:t>Laboratory and x-ray services</w:t>
            </w:r>
          </w:p>
        </w:tc>
        <w:tc>
          <w:tcPr>
            <w:tcW w:w="1907" w:type="dxa"/>
            <w:noWrap/>
            <w:hideMark/>
          </w:tcPr>
          <w:p w:rsidRPr="00E92D2D" w:rsidR="00FB21D2" w:rsidP="00FB21D2" w:rsidRDefault="00FB21D2">
            <w:pPr>
              <w:rPr>
                <w:rFonts w:cs="Arial"/>
                <w:color w:val="000000"/>
                <w:sz w:val="18"/>
                <w:szCs w:val="18"/>
              </w:rPr>
            </w:pPr>
            <w:r w:rsidRPr="00E92D2D">
              <w:rPr>
                <w:rFonts w:cs="Arial"/>
                <w:color w:val="000000"/>
                <w:sz w:val="18"/>
                <w:szCs w:val="18"/>
              </w:rPr>
              <w:t> </w:t>
            </w:r>
          </w:p>
        </w:tc>
        <w:tc>
          <w:tcPr>
            <w:tcW w:w="1327" w:type="dxa"/>
            <w:noWrap/>
            <w:hideMark/>
          </w:tcPr>
          <w:p w:rsidRPr="00E92D2D" w:rsidR="00FB21D2" w:rsidP="00FB21D2" w:rsidRDefault="00FB21D2">
            <w:pPr>
              <w:rPr>
                <w:rFonts w:cs="Arial"/>
                <w:color w:val="000000"/>
                <w:sz w:val="18"/>
                <w:szCs w:val="18"/>
              </w:rPr>
            </w:pPr>
            <w:r w:rsidRPr="00E92D2D">
              <w:rPr>
                <w:rFonts w:cs="Arial"/>
                <w:color w:val="000000"/>
                <w:sz w:val="18"/>
                <w:szCs w:val="18"/>
              </w:rPr>
              <w:t> </w:t>
            </w:r>
          </w:p>
        </w:tc>
        <w:tc>
          <w:tcPr>
            <w:tcW w:w="1170" w:type="dxa"/>
            <w:noWrap/>
            <w:hideMark/>
          </w:tcPr>
          <w:p w:rsidRPr="00E92D2D" w:rsidR="00FB21D2" w:rsidP="00FB21D2" w:rsidRDefault="00FB21D2">
            <w:pPr>
              <w:rPr>
                <w:rFonts w:cs="Arial"/>
                <w:color w:val="000000"/>
                <w:sz w:val="18"/>
                <w:szCs w:val="18"/>
              </w:rPr>
            </w:pPr>
            <w:r w:rsidRPr="00E92D2D">
              <w:rPr>
                <w:rFonts w:cs="Arial"/>
                <w:color w:val="000000"/>
                <w:sz w:val="18"/>
                <w:szCs w:val="18"/>
              </w:rPr>
              <w:t> </w:t>
            </w:r>
          </w:p>
        </w:tc>
        <w:tc>
          <w:tcPr>
            <w:tcW w:w="687" w:type="dxa"/>
            <w:noWrap/>
            <w:hideMark/>
          </w:tcPr>
          <w:p w:rsidRPr="00E92D2D" w:rsidR="00FB21D2" w:rsidP="00FB21D2" w:rsidRDefault="00FB21D2">
            <w:pPr>
              <w:rPr>
                <w:rFonts w:cs="Arial"/>
                <w:color w:val="000000"/>
                <w:sz w:val="18"/>
                <w:szCs w:val="18"/>
              </w:rPr>
            </w:pPr>
            <w:r w:rsidRPr="00E92D2D">
              <w:rPr>
                <w:rFonts w:cs="Arial"/>
                <w:color w:val="000000"/>
                <w:sz w:val="18"/>
                <w:szCs w:val="18"/>
              </w:rPr>
              <w:t> </w:t>
            </w:r>
          </w:p>
        </w:tc>
        <w:tc>
          <w:tcPr>
            <w:tcW w:w="1967" w:type="dxa"/>
            <w:noWrap/>
            <w:hideMark/>
          </w:tcPr>
          <w:p w:rsidRPr="00E92D2D" w:rsidR="00FB21D2" w:rsidP="00FB21D2" w:rsidRDefault="00FB21D2">
            <w:pPr>
              <w:rPr>
                <w:rFonts w:cs="Arial"/>
                <w:color w:val="000000"/>
                <w:sz w:val="18"/>
                <w:szCs w:val="18"/>
              </w:rPr>
            </w:pPr>
            <w:r w:rsidRPr="00E92D2D">
              <w:rPr>
                <w:rFonts w:cs="Arial"/>
                <w:color w:val="000000"/>
                <w:sz w:val="18"/>
                <w:szCs w:val="18"/>
              </w:rPr>
              <w:t> </w:t>
            </w:r>
          </w:p>
        </w:tc>
      </w:tr>
      <w:tr w:rsidRPr="00E92D2D" w:rsidR="00FB21D2" w:rsidTr="00060884">
        <w:trPr>
          <w:cantSplit/>
          <w:trHeight w:val="1680"/>
        </w:trPr>
        <w:tc>
          <w:tcPr>
            <w:tcW w:w="735" w:type="dxa"/>
            <w:hideMark/>
          </w:tcPr>
          <w:p w:rsidRPr="00E92D2D" w:rsidR="00FB21D2" w:rsidP="00FB21D2" w:rsidRDefault="00FB21D2">
            <w:pPr>
              <w:jc w:val="center"/>
              <w:rPr>
                <w:rFonts w:cs="Arial"/>
                <w:color w:val="000000"/>
                <w:sz w:val="18"/>
                <w:szCs w:val="18"/>
              </w:rPr>
            </w:pPr>
            <w:r w:rsidRPr="00E92D2D">
              <w:rPr>
                <w:rFonts w:cs="Arial"/>
                <w:color w:val="000000"/>
                <w:sz w:val="18"/>
                <w:szCs w:val="18"/>
              </w:rPr>
              <w:lastRenderedPageBreak/>
              <w:t>068</w:t>
            </w:r>
          </w:p>
        </w:tc>
        <w:tc>
          <w:tcPr>
            <w:tcW w:w="1690" w:type="dxa"/>
            <w:hideMark/>
          </w:tcPr>
          <w:p w:rsidRPr="00E92D2D" w:rsidR="00FB21D2" w:rsidP="00FB21D2" w:rsidRDefault="00FB21D2">
            <w:pPr>
              <w:rPr>
                <w:rFonts w:cs="Arial"/>
                <w:color w:val="000000"/>
                <w:sz w:val="18"/>
                <w:szCs w:val="18"/>
              </w:rPr>
            </w:pPr>
            <w:r w:rsidRPr="00E92D2D">
              <w:rPr>
                <w:rFonts w:cs="Arial"/>
                <w:color w:val="000000"/>
                <w:sz w:val="18"/>
                <w:szCs w:val="18"/>
              </w:rPr>
              <w:t>Home Health Services - Home health aide services provided by a home health agency</w:t>
            </w:r>
          </w:p>
        </w:tc>
        <w:tc>
          <w:tcPr>
            <w:tcW w:w="1907" w:type="dxa"/>
            <w:noWrap/>
            <w:hideMark/>
          </w:tcPr>
          <w:p w:rsidRPr="00E92D2D" w:rsidR="00FB21D2" w:rsidP="00FB21D2" w:rsidRDefault="00FB21D2">
            <w:pPr>
              <w:rPr>
                <w:rFonts w:cs="Arial"/>
                <w:color w:val="000000"/>
                <w:sz w:val="18"/>
                <w:szCs w:val="18"/>
              </w:rPr>
            </w:pPr>
            <w:r>
              <w:rPr>
                <w:rFonts w:cs="Arial"/>
                <w:color w:val="000000"/>
                <w:sz w:val="18"/>
                <w:szCs w:val="18"/>
              </w:rPr>
              <w:t>N/A</w:t>
            </w:r>
          </w:p>
        </w:tc>
        <w:tc>
          <w:tcPr>
            <w:tcW w:w="1327" w:type="dxa"/>
            <w:noWrap/>
            <w:hideMark/>
          </w:tcPr>
          <w:p w:rsidRPr="00E92D2D" w:rsidR="00FB21D2" w:rsidP="00FB21D2" w:rsidRDefault="00FB21D2">
            <w:pPr>
              <w:rPr>
                <w:rFonts w:cs="Arial"/>
                <w:color w:val="000000"/>
                <w:sz w:val="18"/>
                <w:szCs w:val="18"/>
              </w:rPr>
            </w:pPr>
            <w:r>
              <w:rPr>
                <w:rFonts w:cs="Arial"/>
                <w:color w:val="000000"/>
                <w:sz w:val="18"/>
                <w:szCs w:val="18"/>
              </w:rPr>
              <w:t>N/A</w:t>
            </w:r>
          </w:p>
        </w:tc>
        <w:tc>
          <w:tcPr>
            <w:tcW w:w="1170" w:type="dxa"/>
            <w:noWrap/>
            <w:hideMark/>
          </w:tcPr>
          <w:p w:rsidRPr="00E92D2D" w:rsidR="00FB21D2" w:rsidP="00FB21D2" w:rsidRDefault="00FB21D2">
            <w:pPr>
              <w:rPr>
                <w:rFonts w:cs="Arial"/>
                <w:color w:val="000000"/>
                <w:sz w:val="18"/>
                <w:szCs w:val="18"/>
              </w:rPr>
            </w:pPr>
            <w:r>
              <w:rPr>
                <w:rFonts w:cs="Arial"/>
                <w:color w:val="000000"/>
                <w:sz w:val="18"/>
                <w:szCs w:val="18"/>
              </w:rPr>
              <w:t>N/A</w:t>
            </w:r>
          </w:p>
        </w:tc>
        <w:tc>
          <w:tcPr>
            <w:tcW w:w="687" w:type="dxa"/>
            <w:noWrap/>
            <w:hideMark/>
          </w:tcPr>
          <w:p w:rsidRPr="00E92D2D" w:rsidR="00FB21D2" w:rsidP="00FB21D2" w:rsidRDefault="00FB21D2">
            <w:pPr>
              <w:rPr>
                <w:rFonts w:cs="Arial"/>
                <w:color w:val="000000"/>
                <w:sz w:val="18"/>
                <w:szCs w:val="18"/>
              </w:rPr>
            </w:pPr>
            <w:r>
              <w:rPr>
                <w:rFonts w:cs="Arial"/>
                <w:color w:val="000000"/>
                <w:sz w:val="18"/>
                <w:szCs w:val="18"/>
              </w:rPr>
              <w:t>N/A</w:t>
            </w:r>
          </w:p>
        </w:tc>
        <w:tc>
          <w:tcPr>
            <w:tcW w:w="1967" w:type="dxa"/>
            <w:noWrap/>
            <w:hideMark/>
          </w:tcPr>
          <w:p w:rsidRPr="00E92D2D" w:rsidR="00FB21D2" w:rsidP="00FB21D2" w:rsidRDefault="00FB21D2">
            <w:pPr>
              <w:rPr>
                <w:rFonts w:cs="Arial"/>
                <w:color w:val="000000"/>
                <w:sz w:val="18"/>
                <w:szCs w:val="18"/>
              </w:rPr>
            </w:pPr>
            <w:r>
              <w:rPr>
                <w:rFonts w:cs="Arial"/>
                <w:color w:val="000000"/>
                <w:sz w:val="18"/>
                <w:szCs w:val="18"/>
              </w:rPr>
              <w:t>N/A</w:t>
            </w:r>
          </w:p>
        </w:tc>
      </w:tr>
      <w:tr w:rsidRPr="00E92D2D" w:rsidR="00FB21D2" w:rsidTr="00060884">
        <w:trPr>
          <w:cantSplit/>
          <w:trHeight w:val="480"/>
        </w:trPr>
        <w:tc>
          <w:tcPr>
            <w:tcW w:w="735" w:type="dxa"/>
            <w:hideMark/>
          </w:tcPr>
          <w:p w:rsidRPr="00E92D2D" w:rsidR="00FB21D2" w:rsidP="00FB21D2" w:rsidRDefault="00FB21D2">
            <w:pPr>
              <w:jc w:val="center"/>
              <w:rPr>
                <w:rFonts w:cs="Arial"/>
                <w:color w:val="000000"/>
                <w:sz w:val="18"/>
                <w:szCs w:val="18"/>
              </w:rPr>
            </w:pPr>
            <w:r w:rsidRPr="00E92D2D">
              <w:rPr>
                <w:rFonts w:cs="Arial"/>
                <w:color w:val="000000"/>
                <w:sz w:val="18"/>
                <w:szCs w:val="18"/>
              </w:rPr>
              <w:t>069</w:t>
            </w:r>
          </w:p>
        </w:tc>
        <w:tc>
          <w:tcPr>
            <w:tcW w:w="1690" w:type="dxa"/>
            <w:hideMark/>
          </w:tcPr>
          <w:p w:rsidRPr="00E92D2D" w:rsidR="00FB21D2" w:rsidP="00FB21D2" w:rsidRDefault="00FB21D2">
            <w:pPr>
              <w:rPr>
                <w:rFonts w:cs="Arial"/>
                <w:color w:val="000000"/>
                <w:sz w:val="18"/>
                <w:szCs w:val="18"/>
              </w:rPr>
            </w:pPr>
            <w:r w:rsidRPr="00E92D2D">
              <w:rPr>
                <w:rFonts w:cs="Arial"/>
                <w:color w:val="000000"/>
                <w:sz w:val="18"/>
                <w:szCs w:val="18"/>
              </w:rPr>
              <w:t>Private duty nursing services</w:t>
            </w:r>
          </w:p>
        </w:tc>
        <w:tc>
          <w:tcPr>
            <w:tcW w:w="1907" w:type="dxa"/>
            <w:noWrap/>
            <w:hideMark/>
          </w:tcPr>
          <w:p w:rsidRPr="00E92D2D" w:rsidR="00FB21D2" w:rsidP="00FB21D2" w:rsidRDefault="00FB21D2">
            <w:pPr>
              <w:rPr>
                <w:rFonts w:cs="Arial"/>
                <w:color w:val="000000"/>
                <w:sz w:val="18"/>
                <w:szCs w:val="18"/>
              </w:rPr>
            </w:pPr>
            <w:r>
              <w:rPr>
                <w:rFonts w:cs="Arial"/>
                <w:color w:val="000000"/>
                <w:sz w:val="18"/>
                <w:szCs w:val="18"/>
              </w:rPr>
              <w:t>N/A</w:t>
            </w:r>
          </w:p>
        </w:tc>
        <w:tc>
          <w:tcPr>
            <w:tcW w:w="1327" w:type="dxa"/>
            <w:noWrap/>
            <w:hideMark/>
          </w:tcPr>
          <w:p w:rsidRPr="00E92D2D" w:rsidR="00FB21D2" w:rsidP="00FB21D2" w:rsidRDefault="00FB21D2">
            <w:pPr>
              <w:rPr>
                <w:rFonts w:cs="Arial"/>
                <w:color w:val="000000"/>
                <w:sz w:val="18"/>
                <w:szCs w:val="18"/>
              </w:rPr>
            </w:pPr>
            <w:r>
              <w:rPr>
                <w:rFonts w:cs="Arial"/>
                <w:color w:val="000000"/>
                <w:sz w:val="18"/>
                <w:szCs w:val="18"/>
              </w:rPr>
              <w:t>N/A</w:t>
            </w:r>
          </w:p>
        </w:tc>
        <w:tc>
          <w:tcPr>
            <w:tcW w:w="1170" w:type="dxa"/>
            <w:noWrap/>
            <w:hideMark/>
          </w:tcPr>
          <w:p w:rsidRPr="00E92D2D" w:rsidR="00FB21D2" w:rsidP="00FB21D2" w:rsidRDefault="00FB21D2">
            <w:pPr>
              <w:rPr>
                <w:rFonts w:cs="Arial"/>
                <w:color w:val="000000"/>
                <w:sz w:val="18"/>
                <w:szCs w:val="18"/>
              </w:rPr>
            </w:pPr>
            <w:r>
              <w:rPr>
                <w:rFonts w:cs="Arial"/>
                <w:color w:val="000000"/>
                <w:sz w:val="18"/>
                <w:szCs w:val="18"/>
              </w:rPr>
              <w:t>N/A</w:t>
            </w:r>
          </w:p>
        </w:tc>
        <w:tc>
          <w:tcPr>
            <w:tcW w:w="687" w:type="dxa"/>
            <w:noWrap/>
            <w:hideMark/>
          </w:tcPr>
          <w:p w:rsidRPr="00E92D2D" w:rsidR="00FB21D2" w:rsidP="00FB21D2" w:rsidRDefault="00FB21D2">
            <w:pPr>
              <w:rPr>
                <w:rFonts w:cs="Arial"/>
                <w:color w:val="000000"/>
                <w:sz w:val="18"/>
                <w:szCs w:val="18"/>
              </w:rPr>
            </w:pPr>
            <w:r>
              <w:rPr>
                <w:rFonts w:cs="Arial"/>
                <w:color w:val="000000"/>
                <w:sz w:val="18"/>
                <w:szCs w:val="18"/>
              </w:rPr>
              <w:t>N/A</w:t>
            </w:r>
          </w:p>
        </w:tc>
        <w:tc>
          <w:tcPr>
            <w:tcW w:w="1967" w:type="dxa"/>
            <w:noWrap/>
            <w:hideMark/>
          </w:tcPr>
          <w:p w:rsidRPr="00E92D2D" w:rsidR="00FB21D2" w:rsidP="00FB21D2" w:rsidRDefault="00FB21D2">
            <w:pPr>
              <w:rPr>
                <w:rFonts w:cs="Arial"/>
                <w:color w:val="000000"/>
                <w:sz w:val="18"/>
                <w:szCs w:val="18"/>
              </w:rPr>
            </w:pPr>
            <w:r>
              <w:rPr>
                <w:rFonts w:cs="Arial"/>
                <w:color w:val="000000"/>
                <w:sz w:val="18"/>
                <w:szCs w:val="18"/>
              </w:rPr>
              <w:t>N/A</w:t>
            </w:r>
          </w:p>
        </w:tc>
      </w:tr>
      <w:tr w:rsidRPr="00E92D2D" w:rsidR="00FB21D2" w:rsidTr="00060884">
        <w:trPr>
          <w:cantSplit/>
          <w:trHeight w:val="1200"/>
        </w:trPr>
        <w:tc>
          <w:tcPr>
            <w:tcW w:w="735" w:type="dxa"/>
            <w:hideMark/>
          </w:tcPr>
          <w:p w:rsidRPr="00E92D2D" w:rsidR="00FB21D2" w:rsidP="00FB21D2" w:rsidRDefault="00FB21D2">
            <w:pPr>
              <w:jc w:val="center"/>
              <w:rPr>
                <w:rFonts w:cs="Arial"/>
                <w:color w:val="000000"/>
                <w:sz w:val="18"/>
                <w:szCs w:val="18"/>
              </w:rPr>
            </w:pPr>
            <w:r w:rsidRPr="00E92D2D">
              <w:rPr>
                <w:rFonts w:cs="Arial"/>
                <w:color w:val="000000"/>
                <w:sz w:val="18"/>
                <w:szCs w:val="18"/>
              </w:rPr>
              <w:t>070</w:t>
            </w:r>
          </w:p>
        </w:tc>
        <w:tc>
          <w:tcPr>
            <w:tcW w:w="1690" w:type="dxa"/>
            <w:hideMark/>
          </w:tcPr>
          <w:p w:rsidRPr="00E92D2D" w:rsidR="00FB21D2" w:rsidP="00FB21D2" w:rsidRDefault="00FB21D2">
            <w:pPr>
              <w:rPr>
                <w:rFonts w:cs="Arial"/>
                <w:color w:val="000000"/>
                <w:sz w:val="18"/>
                <w:szCs w:val="18"/>
              </w:rPr>
            </w:pPr>
            <w:r w:rsidRPr="00E92D2D">
              <w:rPr>
                <w:rFonts w:cs="Arial"/>
                <w:color w:val="000000"/>
                <w:sz w:val="18"/>
                <w:szCs w:val="18"/>
              </w:rPr>
              <w:t>Physical Therapy and Related Services - Audiology services</w:t>
            </w:r>
          </w:p>
        </w:tc>
        <w:tc>
          <w:tcPr>
            <w:tcW w:w="1907" w:type="dxa"/>
            <w:noWrap/>
            <w:hideMark/>
          </w:tcPr>
          <w:p w:rsidRPr="00E92D2D" w:rsidR="00FB21D2" w:rsidP="00FB21D2" w:rsidRDefault="00FB21D2">
            <w:pPr>
              <w:rPr>
                <w:rFonts w:cs="Arial"/>
                <w:color w:val="000000"/>
                <w:sz w:val="18"/>
                <w:szCs w:val="18"/>
              </w:rPr>
            </w:pPr>
            <w:r>
              <w:rPr>
                <w:rFonts w:cs="Arial"/>
                <w:color w:val="000000"/>
                <w:sz w:val="18"/>
                <w:szCs w:val="18"/>
              </w:rPr>
              <w:t>N/A</w:t>
            </w:r>
          </w:p>
        </w:tc>
        <w:tc>
          <w:tcPr>
            <w:tcW w:w="1327" w:type="dxa"/>
            <w:noWrap/>
            <w:hideMark/>
          </w:tcPr>
          <w:p w:rsidRPr="00E92D2D" w:rsidR="00FB21D2" w:rsidP="00FB21D2" w:rsidRDefault="00FB21D2">
            <w:pPr>
              <w:rPr>
                <w:rFonts w:cs="Arial"/>
                <w:color w:val="000000"/>
                <w:sz w:val="18"/>
                <w:szCs w:val="18"/>
              </w:rPr>
            </w:pPr>
            <w:r>
              <w:rPr>
                <w:rFonts w:cs="Arial"/>
                <w:color w:val="000000"/>
                <w:sz w:val="18"/>
                <w:szCs w:val="18"/>
              </w:rPr>
              <w:t>N/A</w:t>
            </w:r>
          </w:p>
        </w:tc>
        <w:tc>
          <w:tcPr>
            <w:tcW w:w="1170" w:type="dxa"/>
            <w:noWrap/>
            <w:hideMark/>
          </w:tcPr>
          <w:p w:rsidRPr="00E92D2D" w:rsidR="00FB21D2" w:rsidP="00FB21D2" w:rsidRDefault="00FB21D2">
            <w:pPr>
              <w:rPr>
                <w:rFonts w:cs="Arial"/>
                <w:color w:val="000000"/>
                <w:sz w:val="18"/>
                <w:szCs w:val="18"/>
              </w:rPr>
            </w:pPr>
            <w:r>
              <w:rPr>
                <w:rFonts w:cs="Arial"/>
                <w:color w:val="000000"/>
                <w:sz w:val="18"/>
                <w:szCs w:val="18"/>
              </w:rPr>
              <w:t>N/A</w:t>
            </w:r>
          </w:p>
        </w:tc>
        <w:tc>
          <w:tcPr>
            <w:tcW w:w="687" w:type="dxa"/>
            <w:noWrap/>
            <w:hideMark/>
          </w:tcPr>
          <w:p w:rsidRPr="00E92D2D" w:rsidR="00FB21D2" w:rsidP="00FB21D2" w:rsidRDefault="00FB21D2">
            <w:pPr>
              <w:rPr>
                <w:rFonts w:cs="Arial"/>
                <w:color w:val="000000"/>
                <w:sz w:val="18"/>
                <w:szCs w:val="18"/>
              </w:rPr>
            </w:pPr>
            <w:r>
              <w:rPr>
                <w:rFonts w:cs="Arial"/>
                <w:color w:val="000000"/>
                <w:sz w:val="18"/>
                <w:szCs w:val="18"/>
              </w:rPr>
              <w:t>N/A</w:t>
            </w:r>
          </w:p>
        </w:tc>
        <w:tc>
          <w:tcPr>
            <w:tcW w:w="1967" w:type="dxa"/>
            <w:noWrap/>
            <w:hideMark/>
          </w:tcPr>
          <w:p w:rsidRPr="00E92D2D" w:rsidR="00FB21D2" w:rsidP="00FB21D2" w:rsidRDefault="00FB21D2">
            <w:pPr>
              <w:rPr>
                <w:rFonts w:cs="Arial"/>
                <w:color w:val="000000"/>
                <w:sz w:val="18"/>
                <w:szCs w:val="18"/>
              </w:rPr>
            </w:pPr>
            <w:r>
              <w:rPr>
                <w:rFonts w:cs="Arial"/>
                <w:color w:val="000000"/>
                <w:sz w:val="18"/>
                <w:szCs w:val="18"/>
              </w:rPr>
              <w:t>N/A</w:t>
            </w:r>
          </w:p>
        </w:tc>
      </w:tr>
      <w:tr w:rsidRPr="00E92D2D" w:rsidR="00FB21D2" w:rsidTr="00060884">
        <w:trPr>
          <w:cantSplit/>
          <w:trHeight w:val="3600"/>
        </w:trPr>
        <w:tc>
          <w:tcPr>
            <w:tcW w:w="735" w:type="dxa"/>
            <w:hideMark/>
          </w:tcPr>
          <w:p w:rsidRPr="00E92D2D" w:rsidR="00FB21D2" w:rsidP="00FB21D2" w:rsidRDefault="00FB21D2">
            <w:pPr>
              <w:jc w:val="center"/>
              <w:rPr>
                <w:rFonts w:cs="Arial"/>
                <w:color w:val="000000"/>
                <w:sz w:val="18"/>
                <w:szCs w:val="18"/>
              </w:rPr>
            </w:pPr>
            <w:r w:rsidRPr="00E92D2D">
              <w:rPr>
                <w:rFonts w:cs="Arial"/>
                <w:color w:val="000000"/>
                <w:sz w:val="18"/>
                <w:szCs w:val="18"/>
              </w:rPr>
              <w:t>071</w:t>
            </w:r>
          </w:p>
        </w:tc>
        <w:tc>
          <w:tcPr>
            <w:tcW w:w="1690" w:type="dxa"/>
            <w:hideMark/>
          </w:tcPr>
          <w:p w:rsidRPr="00E92D2D" w:rsidR="00FB21D2" w:rsidP="00FB21D2" w:rsidRDefault="00FB21D2">
            <w:pPr>
              <w:rPr>
                <w:rFonts w:cs="Arial"/>
                <w:color w:val="000000"/>
                <w:sz w:val="18"/>
                <w:szCs w:val="18"/>
              </w:rPr>
            </w:pPr>
            <w:r w:rsidRPr="00E92D2D">
              <w:rPr>
                <w:rFonts w:cs="Arial"/>
                <w:color w:val="000000"/>
                <w:sz w:val="18"/>
                <w:szCs w:val="18"/>
              </w:rPr>
              <w:t>Extended services for pregnant women - Additional Pregnancy-related and postpartum services for a 60-day period after the pregnancy ends and any remaining days in the month in which the 60th day falls.</w:t>
            </w:r>
          </w:p>
        </w:tc>
        <w:tc>
          <w:tcPr>
            <w:tcW w:w="1907" w:type="dxa"/>
            <w:noWrap/>
            <w:hideMark/>
          </w:tcPr>
          <w:p w:rsidRPr="00E92D2D" w:rsidR="00FB21D2" w:rsidP="00FB21D2" w:rsidRDefault="00FB21D2">
            <w:pPr>
              <w:rPr>
                <w:rFonts w:cs="Arial"/>
                <w:color w:val="000000"/>
                <w:sz w:val="18"/>
                <w:szCs w:val="18"/>
              </w:rPr>
            </w:pPr>
            <w:r>
              <w:rPr>
                <w:rFonts w:cs="Arial"/>
                <w:color w:val="000000"/>
                <w:sz w:val="18"/>
                <w:szCs w:val="18"/>
              </w:rPr>
              <w:t>N/A</w:t>
            </w:r>
          </w:p>
        </w:tc>
        <w:tc>
          <w:tcPr>
            <w:tcW w:w="1327" w:type="dxa"/>
            <w:noWrap/>
            <w:hideMark/>
          </w:tcPr>
          <w:p w:rsidRPr="00E92D2D" w:rsidR="00FB21D2" w:rsidP="00FB21D2" w:rsidRDefault="00FB21D2">
            <w:pPr>
              <w:rPr>
                <w:rFonts w:cs="Arial"/>
                <w:color w:val="000000"/>
                <w:sz w:val="18"/>
                <w:szCs w:val="18"/>
              </w:rPr>
            </w:pPr>
            <w:r>
              <w:rPr>
                <w:rFonts w:cs="Arial"/>
                <w:color w:val="000000"/>
                <w:sz w:val="18"/>
                <w:szCs w:val="18"/>
              </w:rPr>
              <w:t>N/A</w:t>
            </w:r>
          </w:p>
        </w:tc>
        <w:tc>
          <w:tcPr>
            <w:tcW w:w="1170" w:type="dxa"/>
            <w:noWrap/>
            <w:hideMark/>
          </w:tcPr>
          <w:p w:rsidRPr="00E92D2D" w:rsidR="00FB21D2" w:rsidP="00FB21D2" w:rsidRDefault="00FB21D2">
            <w:pPr>
              <w:rPr>
                <w:rFonts w:cs="Arial"/>
                <w:color w:val="000000"/>
                <w:sz w:val="18"/>
                <w:szCs w:val="18"/>
              </w:rPr>
            </w:pPr>
            <w:r>
              <w:rPr>
                <w:rFonts w:cs="Arial"/>
                <w:color w:val="000000"/>
                <w:sz w:val="18"/>
                <w:szCs w:val="18"/>
              </w:rPr>
              <w:t>N/A</w:t>
            </w:r>
          </w:p>
        </w:tc>
        <w:tc>
          <w:tcPr>
            <w:tcW w:w="687" w:type="dxa"/>
            <w:noWrap/>
            <w:hideMark/>
          </w:tcPr>
          <w:p w:rsidRPr="00E92D2D" w:rsidR="00FB21D2" w:rsidP="00FB21D2" w:rsidRDefault="00FB21D2">
            <w:pPr>
              <w:rPr>
                <w:rFonts w:cs="Arial"/>
                <w:color w:val="000000"/>
                <w:sz w:val="18"/>
                <w:szCs w:val="18"/>
              </w:rPr>
            </w:pPr>
            <w:r>
              <w:rPr>
                <w:rFonts w:cs="Arial"/>
                <w:color w:val="000000"/>
                <w:sz w:val="18"/>
                <w:szCs w:val="18"/>
              </w:rPr>
              <w:t>N/A</w:t>
            </w:r>
          </w:p>
        </w:tc>
        <w:tc>
          <w:tcPr>
            <w:tcW w:w="1967" w:type="dxa"/>
            <w:noWrap/>
            <w:hideMark/>
          </w:tcPr>
          <w:p w:rsidRPr="00E92D2D" w:rsidR="00FB21D2" w:rsidP="00FB21D2" w:rsidRDefault="00FB21D2">
            <w:pPr>
              <w:rPr>
                <w:rFonts w:cs="Arial"/>
                <w:color w:val="000000"/>
                <w:sz w:val="18"/>
                <w:szCs w:val="18"/>
              </w:rPr>
            </w:pPr>
            <w:r>
              <w:rPr>
                <w:rFonts w:cs="Arial"/>
                <w:color w:val="000000"/>
                <w:sz w:val="18"/>
                <w:szCs w:val="18"/>
              </w:rPr>
              <w:t>N/A</w:t>
            </w:r>
          </w:p>
        </w:tc>
      </w:tr>
      <w:tr w:rsidRPr="00E92D2D" w:rsidR="00FB21D2" w:rsidTr="00060884">
        <w:trPr>
          <w:cantSplit/>
          <w:trHeight w:val="1920"/>
        </w:trPr>
        <w:tc>
          <w:tcPr>
            <w:tcW w:w="735" w:type="dxa"/>
            <w:hideMark/>
          </w:tcPr>
          <w:p w:rsidRPr="00E92D2D" w:rsidR="00FB21D2" w:rsidP="00FB21D2" w:rsidRDefault="00FB21D2">
            <w:pPr>
              <w:jc w:val="center"/>
              <w:rPr>
                <w:rFonts w:cs="Arial"/>
                <w:color w:val="000000"/>
                <w:sz w:val="18"/>
                <w:szCs w:val="18"/>
              </w:rPr>
            </w:pPr>
            <w:r w:rsidRPr="00E92D2D">
              <w:rPr>
                <w:rFonts w:cs="Arial"/>
                <w:color w:val="000000"/>
                <w:sz w:val="18"/>
                <w:szCs w:val="18"/>
              </w:rPr>
              <w:t>072</w:t>
            </w:r>
          </w:p>
        </w:tc>
        <w:tc>
          <w:tcPr>
            <w:tcW w:w="1690" w:type="dxa"/>
            <w:hideMark/>
          </w:tcPr>
          <w:p w:rsidRPr="00E92D2D" w:rsidR="00FB21D2" w:rsidP="00FB21D2" w:rsidRDefault="00FB21D2">
            <w:pPr>
              <w:rPr>
                <w:rFonts w:cs="Arial"/>
                <w:color w:val="000000"/>
                <w:sz w:val="18"/>
                <w:szCs w:val="18"/>
              </w:rPr>
            </w:pPr>
            <w:r w:rsidRPr="00E92D2D">
              <w:rPr>
                <w:rFonts w:cs="Arial"/>
                <w:color w:val="000000"/>
                <w:sz w:val="18"/>
                <w:szCs w:val="18"/>
              </w:rPr>
              <w:t>Home and Community Care for Functionally Disabled Elderly individuals as defined and described in the State Plan</w:t>
            </w:r>
          </w:p>
        </w:tc>
        <w:tc>
          <w:tcPr>
            <w:tcW w:w="1907" w:type="dxa"/>
            <w:noWrap/>
            <w:hideMark/>
          </w:tcPr>
          <w:p w:rsidRPr="00E92D2D" w:rsidR="00FB21D2" w:rsidP="00FB21D2" w:rsidRDefault="00FB21D2">
            <w:pPr>
              <w:rPr>
                <w:rFonts w:cs="Arial"/>
                <w:color w:val="000000"/>
                <w:sz w:val="18"/>
                <w:szCs w:val="18"/>
              </w:rPr>
            </w:pPr>
            <w:r>
              <w:rPr>
                <w:rFonts w:cs="Arial"/>
                <w:color w:val="000000"/>
                <w:sz w:val="18"/>
                <w:szCs w:val="18"/>
              </w:rPr>
              <w:t>N/A</w:t>
            </w:r>
          </w:p>
        </w:tc>
        <w:tc>
          <w:tcPr>
            <w:tcW w:w="1327" w:type="dxa"/>
            <w:noWrap/>
            <w:hideMark/>
          </w:tcPr>
          <w:p w:rsidRPr="00E92D2D" w:rsidR="00FB21D2" w:rsidP="00FB21D2" w:rsidRDefault="00FB21D2">
            <w:pPr>
              <w:rPr>
                <w:rFonts w:cs="Arial"/>
                <w:color w:val="000000"/>
                <w:sz w:val="18"/>
                <w:szCs w:val="18"/>
              </w:rPr>
            </w:pPr>
            <w:r>
              <w:rPr>
                <w:rFonts w:cs="Arial"/>
                <w:color w:val="000000"/>
                <w:sz w:val="18"/>
                <w:szCs w:val="18"/>
              </w:rPr>
              <w:t>N/A</w:t>
            </w:r>
          </w:p>
        </w:tc>
        <w:tc>
          <w:tcPr>
            <w:tcW w:w="1170" w:type="dxa"/>
            <w:noWrap/>
            <w:hideMark/>
          </w:tcPr>
          <w:p w:rsidRPr="00E92D2D" w:rsidR="00FB21D2" w:rsidP="00FB21D2" w:rsidRDefault="00FB21D2">
            <w:pPr>
              <w:rPr>
                <w:rFonts w:cs="Arial"/>
                <w:color w:val="000000"/>
                <w:sz w:val="18"/>
                <w:szCs w:val="18"/>
              </w:rPr>
            </w:pPr>
            <w:r>
              <w:rPr>
                <w:rFonts w:cs="Arial"/>
                <w:color w:val="000000"/>
                <w:sz w:val="18"/>
                <w:szCs w:val="18"/>
              </w:rPr>
              <w:t>N/A</w:t>
            </w:r>
          </w:p>
        </w:tc>
        <w:tc>
          <w:tcPr>
            <w:tcW w:w="687" w:type="dxa"/>
            <w:noWrap/>
            <w:hideMark/>
          </w:tcPr>
          <w:p w:rsidRPr="00E92D2D" w:rsidR="00FB21D2" w:rsidP="00FB21D2" w:rsidRDefault="00FB21D2">
            <w:pPr>
              <w:rPr>
                <w:rFonts w:cs="Arial"/>
                <w:color w:val="000000"/>
                <w:sz w:val="18"/>
                <w:szCs w:val="18"/>
              </w:rPr>
            </w:pPr>
            <w:r>
              <w:rPr>
                <w:rFonts w:cs="Arial"/>
                <w:color w:val="000000"/>
                <w:sz w:val="18"/>
                <w:szCs w:val="18"/>
              </w:rPr>
              <w:t>N/A</w:t>
            </w:r>
          </w:p>
        </w:tc>
        <w:tc>
          <w:tcPr>
            <w:tcW w:w="1967" w:type="dxa"/>
            <w:noWrap/>
            <w:hideMark/>
          </w:tcPr>
          <w:p w:rsidRPr="00E92D2D" w:rsidR="00FB21D2" w:rsidP="00FB21D2" w:rsidRDefault="00FB21D2">
            <w:pPr>
              <w:rPr>
                <w:rFonts w:cs="Arial"/>
                <w:color w:val="000000"/>
                <w:sz w:val="18"/>
                <w:szCs w:val="18"/>
              </w:rPr>
            </w:pPr>
            <w:r>
              <w:rPr>
                <w:rFonts w:cs="Arial"/>
                <w:color w:val="000000"/>
                <w:sz w:val="18"/>
                <w:szCs w:val="18"/>
              </w:rPr>
              <w:t>N/A</w:t>
            </w:r>
          </w:p>
        </w:tc>
      </w:tr>
      <w:tr w:rsidRPr="00E92D2D" w:rsidR="00FB21D2" w:rsidTr="00060884">
        <w:trPr>
          <w:cantSplit/>
          <w:trHeight w:val="5040"/>
        </w:trPr>
        <w:tc>
          <w:tcPr>
            <w:tcW w:w="735" w:type="dxa"/>
            <w:hideMark/>
          </w:tcPr>
          <w:p w:rsidRPr="00E92D2D" w:rsidR="00FB21D2" w:rsidP="00FB21D2" w:rsidRDefault="00FB21D2">
            <w:pPr>
              <w:jc w:val="center"/>
              <w:rPr>
                <w:rFonts w:cs="Arial"/>
                <w:color w:val="000000"/>
                <w:sz w:val="18"/>
                <w:szCs w:val="18"/>
              </w:rPr>
            </w:pPr>
            <w:r w:rsidRPr="00E92D2D">
              <w:rPr>
                <w:rFonts w:cs="Arial"/>
                <w:color w:val="000000"/>
                <w:sz w:val="18"/>
                <w:szCs w:val="18"/>
              </w:rPr>
              <w:lastRenderedPageBreak/>
              <w:t>073</w:t>
            </w:r>
          </w:p>
        </w:tc>
        <w:tc>
          <w:tcPr>
            <w:tcW w:w="1690" w:type="dxa"/>
            <w:hideMark/>
          </w:tcPr>
          <w:p w:rsidRPr="00E92D2D" w:rsidR="00FB21D2" w:rsidP="00FB21D2" w:rsidRDefault="00FB21D2">
            <w:pPr>
              <w:rPr>
                <w:rFonts w:cs="Arial"/>
                <w:color w:val="000000"/>
                <w:sz w:val="18"/>
                <w:szCs w:val="18"/>
              </w:rPr>
            </w:pPr>
            <w:r w:rsidRPr="00E92D2D">
              <w:rPr>
                <w:rFonts w:cs="Arial"/>
                <w:color w:val="000000"/>
                <w:sz w:val="18"/>
                <w:szCs w:val="18"/>
              </w:rPr>
              <w:t>Emergency services for certain legalized aliens and undocumented aliens</w:t>
            </w:r>
          </w:p>
        </w:tc>
        <w:tc>
          <w:tcPr>
            <w:tcW w:w="1907" w:type="dxa"/>
            <w:hideMark/>
          </w:tcPr>
          <w:p w:rsidRPr="00E92D2D" w:rsidR="00FB21D2" w:rsidP="00FB21D2" w:rsidRDefault="00FB21D2">
            <w:pPr>
              <w:rPr>
                <w:rFonts w:cs="Arial"/>
                <w:color w:val="000000"/>
                <w:sz w:val="18"/>
                <w:szCs w:val="18"/>
              </w:rPr>
            </w:pPr>
            <w:r w:rsidRPr="00E92D2D">
              <w:rPr>
                <w:rFonts w:cs="Arial"/>
                <w:color w:val="000000"/>
                <w:sz w:val="18"/>
                <w:szCs w:val="18"/>
              </w:rPr>
              <w:t>An emergency medical condition is a medical condition (including emergency labor and delivery) manifesting itself by acute symptoms of sufficient severity (including severe pain) such that the absence of immediate medical attention could reasonably be expected to result in placing the patient’s health in serious jeopardy, serious impairment to bodily functions, or serious dysfunction of any bodily organ or part.</w:t>
            </w:r>
          </w:p>
        </w:tc>
        <w:tc>
          <w:tcPr>
            <w:tcW w:w="1327" w:type="dxa"/>
            <w:noWrap/>
            <w:hideMark/>
          </w:tcPr>
          <w:p w:rsidRPr="00E92D2D" w:rsidR="00FB21D2" w:rsidP="00FB21D2" w:rsidRDefault="00FB21D2">
            <w:pPr>
              <w:rPr>
                <w:rFonts w:cs="Arial"/>
                <w:color w:val="000000"/>
                <w:sz w:val="18"/>
                <w:szCs w:val="18"/>
              </w:rPr>
            </w:pPr>
            <w:r>
              <w:rPr>
                <w:rFonts w:cs="Arial"/>
                <w:color w:val="000000"/>
                <w:sz w:val="18"/>
                <w:szCs w:val="18"/>
              </w:rPr>
              <w:t>N/A</w:t>
            </w:r>
          </w:p>
        </w:tc>
        <w:tc>
          <w:tcPr>
            <w:tcW w:w="1170" w:type="dxa"/>
            <w:noWrap/>
            <w:hideMark/>
          </w:tcPr>
          <w:p w:rsidRPr="00E92D2D" w:rsidR="00FB21D2" w:rsidP="00FB21D2" w:rsidRDefault="00FB21D2">
            <w:pPr>
              <w:rPr>
                <w:rFonts w:cs="Arial"/>
                <w:color w:val="000000"/>
                <w:sz w:val="18"/>
                <w:szCs w:val="18"/>
              </w:rPr>
            </w:pPr>
            <w:r>
              <w:rPr>
                <w:rFonts w:cs="Arial"/>
                <w:color w:val="000000"/>
                <w:sz w:val="18"/>
                <w:szCs w:val="18"/>
              </w:rPr>
              <w:t>N/A</w:t>
            </w:r>
          </w:p>
        </w:tc>
        <w:tc>
          <w:tcPr>
            <w:tcW w:w="687" w:type="dxa"/>
            <w:noWrap/>
            <w:hideMark/>
          </w:tcPr>
          <w:p w:rsidRPr="00E92D2D" w:rsidR="00FB21D2" w:rsidP="00FB21D2" w:rsidRDefault="00FB21D2">
            <w:pPr>
              <w:rPr>
                <w:rFonts w:cs="Arial"/>
                <w:color w:val="000000"/>
                <w:sz w:val="18"/>
                <w:szCs w:val="18"/>
              </w:rPr>
            </w:pPr>
            <w:r>
              <w:rPr>
                <w:rFonts w:cs="Arial"/>
                <w:color w:val="000000"/>
                <w:sz w:val="18"/>
                <w:szCs w:val="18"/>
              </w:rPr>
              <w:t>N/A</w:t>
            </w:r>
          </w:p>
        </w:tc>
        <w:tc>
          <w:tcPr>
            <w:tcW w:w="1967" w:type="dxa"/>
            <w:noWrap/>
            <w:hideMark/>
          </w:tcPr>
          <w:p w:rsidRPr="00E92D2D" w:rsidR="00FB21D2" w:rsidP="00FB21D2" w:rsidRDefault="00FB21D2">
            <w:pPr>
              <w:rPr>
                <w:rFonts w:cs="Arial"/>
                <w:color w:val="000000"/>
                <w:sz w:val="18"/>
                <w:szCs w:val="18"/>
              </w:rPr>
            </w:pPr>
            <w:r>
              <w:rPr>
                <w:rFonts w:cs="Arial"/>
                <w:color w:val="000000"/>
                <w:sz w:val="18"/>
                <w:szCs w:val="18"/>
              </w:rPr>
              <w:t>N/A</w:t>
            </w:r>
          </w:p>
        </w:tc>
      </w:tr>
      <w:tr w:rsidRPr="00E92D2D" w:rsidR="00FB21D2" w:rsidTr="00060884">
        <w:trPr>
          <w:cantSplit/>
          <w:trHeight w:val="2400"/>
        </w:trPr>
        <w:tc>
          <w:tcPr>
            <w:tcW w:w="735" w:type="dxa"/>
            <w:hideMark/>
          </w:tcPr>
          <w:p w:rsidRPr="00E92D2D" w:rsidR="00FB21D2" w:rsidP="00FB21D2" w:rsidRDefault="00FB21D2">
            <w:pPr>
              <w:jc w:val="center"/>
              <w:rPr>
                <w:rFonts w:cs="Arial"/>
                <w:color w:val="000000"/>
                <w:sz w:val="18"/>
                <w:szCs w:val="18"/>
              </w:rPr>
            </w:pPr>
            <w:r w:rsidRPr="00E92D2D">
              <w:rPr>
                <w:rFonts w:cs="Arial"/>
                <w:color w:val="000000"/>
                <w:sz w:val="18"/>
                <w:szCs w:val="18"/>
              </w:rPr>
              <w:t>074</w:t>
            </w:r>
          </w:p>
        </w:tc>
        <w:tc>
          <w:tcPr>
            <w:tcW w:w="1690" w:type="dxa"/>
            <w:hideMark/>
          </w:tcPr>
          <w:p w:rsidRPr="00E92D2D" w:rsidR="00FB21D2" w:rsidP="00FB21D2" w:rsidRDefault="00FB21D2">
            <w:pPr>
              <w:rPr>
                <w:rFonts w:cs="Arial"/>
                <w:color w:val="000000"/>
                <w:sz w:val="18"/>
                <w:szCs w:val="18"/>
              </w:rPr>
            </w:pPr>
            <w:r w:rsidRPr="00E92D2D">
              <w:rPr>
                <w:rFonts w:cs="Arial"/>
                <w:color w:val="000000"/>
                <w:sz w:val="18"/>
                <w:szCs w:val="18"/>
              </w:rPr>
              <w:t>Licensed or Otherwise State-Approved Free-Standing Birthing Center and other ambulatory services that are offered by a freestanding birth center</w:t>
            </w:r>
          </w:p>
        </w:tc>
        <w:tc>
          <w:tcPr>
            <w:tcW w:w="1907" w:type="dxa"/>
            <w:noWrap/>
            <w:hideMark/>
          </w:tcPr>
          <w:p w:rsidRPr="00E92D2D" w:rsidR="00FB21D2" w:rsidP="00FB21D2" w:rsidRDefault="00FB21D2">
            <w:pPr>
              <w:rPr>
                <w:rFonts w:cs="Arial"/>
                <w:color w:val="000000"/>
                <w:sz w:val="18"/>
                <w:szCs w:val="18"/>
              </w:rPr>
            </w:pPr>
            <w:r>
              <w:rPr>
                <w:rFonts w:cs="Arial"/>
                <w:color w:val="000000"/>
                <w:sz w:val="18"/>
                <w:szCs w:val="18"/>
              </w:rPr>
              <w:t>N/A</w:t>
            </w:r>
          </w:p>
        </w:tc>
        <w:tc>
          <w:tcPr>
            <w:tcW w:w="1327" w:type="dxa"/>
            <w:noWrap/>
            <w:hideMark/>
          </w:tcPr>
          <w:p w:rsidRPr="00E92D2D" w:rsidR="00FB21D2" w:rsidP="00FB21D2" w:rsidRDefault="00FB21D2">
            <w:pPr>
              <w:rPr>
                <w:rFonts w:cs="Arial"/>
                <w:color w:val="000000"/>
                <w:sz w:val="18"/>
                <w:szCs w:val="18"/>
              </w:rPr>
            </w:pPr>
            <w:r>
              <w:rPr>
                <w:rFonts w:cs="Arial"/>
                <w:color w:val="000000"/>
                <w:sz w:val="18"/>
                <w:szCs w:val="18"/>
              </w:rPr>
              <w:t>N/A</w:t>
            </w:r>
          </w:p>
        </w:tc>
        <w:tc>
          <w:tcPr>
            <w:tcW w:w="1170" w:type="dxa"/>
            <w:noWrap/>
            <w:hideMark/>
          </w:tcPr>
          <w:p w:rsidRPr="00E92D2D" w:rsidR="00FB21D2" w:rsidP="00FB21D2" w:rsidRDefault="00FB21D2">
            <w:pPr>
              <w:rPr>
                <w:rFonts w:cs="Arial"/>
                <w:color w:val="000000"/>
                <w:sz w:val="18"/>
                <w:szCs w:val="18"/>
              </w:rPr>
            </w:pPr>
            <w:r>
              <w:rPr>
                <w:rFonts w:cs="Arial"/>
                <w:color w:val="000000"/>
                <w:sz w:val="18"/>
                <w:szCs w:val="18"/>
              </w:rPr>
              <w:t>N/A</w:t>
            </w:r>
          </w:p>
        </w:tc>
        <w:tc>
          <w:tcPr>
            <w:tcW w:w="687" w:type="dxa"/>
            <w:noWrap/>
            <w:hideMark/>
          </w:tcPr>
          <w:p w:rsidRPr="00E92D2D" w:rsidR="00FB21D2" w:rsidP="00FB21D2" w:rsidRDefault="00FB21D2">
            <w:pPr>
              <w:rPr>
                <w:rFonts w:cs="Arial"/>
                <w:color w:val="000000"/>
                <w:sz w:val="18"/>
                <w:szCs w:val="18"/>
              </w:rPr>
            </w:pPr>
            <w:r>
              <w:rPr>
                <w:rFonts w:cs="Arial"/>
                <w:color w:val="000000"/>
                <w:sz w:val="18"/>
                <w:szCs w:val="18"/>
              </w:rPr>
              <w:t>N/A</w:t>
            </w:r>
          </w:p>
        </w:tc>
        <w:tc>
          <w:tcPr>
            <w:tcW w:w="1967" w:type="dxa"/>
            <w:noWrap/>
            <w:hideMark/>
          </w:tcPr>
          <w:p w:rsidRPr="00E92D2D" w:rsidR="00FB21D2" w:rsidP="00FB21D2" w:rsidRDefault="00FB21D2">
            <w:pPr>
              <w:rPr>
                <w:rFonts w:cs="Arial"/>
                <w:color w:val="000000"/>
                <w:sz w:val="18"/>
                <w:szCs w:val="18"/>
              </w:rPr>
            </w:pPr>
            <w:r>
              <w:rPr>
                <w:rFonts w:cs="Arial"/>
                <w:color w:val="000000"/>
                <w:sz w:val="18"/>
                <w:szCs w:val="18"/>
              </w:rPr>
              <w:t>N/A</w:t>
            </w:r>
          </w:p>
        </w:tc>
      </w:tr>
      <w:tr w:rsidRPr="00E92D2D" w:rsidR="00FB21D2" w:rsidTr="00060884">
        <w:trPr>
          <w:cantSplit/>
          <w:trHeight w:val="240"/>
        </w:trPr>
        <w:tc>
          <w:tcPr>
            <w:tcW w:w="735" w:type="dxa"/>
            <w:hideMark/>
          </w:tcPr>
          <w:p w:rsidRPr="00E92D2D" w:rsidR="00FB21D2" w:rsidP="00FB21D2" w:rsidRDefault="00FB21D2">
            <w:pPr>
              <w:jc w:val="center"/>
              <w:rPr>
                <w:rFonts w:cs="Arial"/>
                <w:color w:val="000000"/>
                <w:sz w:val="18"/>
                <w:szCs w:val="18"/>
              </w:rPr>
            </w:pPr>
            <w:r w:rsidRPr="00E92D2D">
              <w:rPr>
                <w:rFonts w:cs="Arial"/>
                <w:color w:val="000000"/>
                <w:sz w:val="18"/>
                <w:szCs w:val="18"/>
              </w:rPr>
              <w:t>075</w:t>
            </w:r>
          </w:p>
        </w:tc>
        <w:tc>
          <w:tcPr>
            <w:tcW w:w="1690" w:type="dxa"/>
            <w:hideMark/>
          </w:tcPr>
          <w:p w:rsidRPr="00E92D2D" w:rsidR="00FB21D2" w:rsidP="00FB21D2" w:rsidRDefault="00FB21D2">
            <w:pPr>
              <w:rPr>
                <w:rFonts w:cs="Arial"/>
                <w:color w:val="000000"/>
                <w:sz w:val="18"/>
                <w:szCs w:val="18"/>
              </w:rPr>
            </w:pPr>
            <w:r w:rsidRPr="00E92D2D">
              <w:rPr>
                <w:rFonts w:cs="Arial"/>
                <w:color w:val="000000"/>
                <w:sz w:val="18"/>
                <w:szCs w:val="18"/>
              </w:rPr>
              <w:t>Homemaker</w:t>
            </w:r>
          </w:p>
        </w:tc>
        <w:tc>
          <w:tcPr>
            <w:tcW w:w="1907" w:type="dxa"/>
            <w:noWrap/>
            <w:hideMark/>
          </w:tcPr>
          <w:p w:rsidRPr="00E92D2D" w:rsidR="00FB21D2" w:rsidP="00FB21D2" w:rsidRDefault="00FB21D2">
            <w:pPr>
              <w:rPr>
                <w:rFonts w:cs="Arial"/>
                <w:color w:val="000000"/>
                <w:sz w:val="18"/>
                <w:szCs w:val="18"/>
              </w:rPr>
            </w:pPr>
            <w:r>
              <w:rPr>
                <w:rFonts w:cs="Arial"/>
                <w:color w:val="000000"/>
                <w:sz w:val="18"/>
                <w:szCs w:val="18"/>
              </w:rPr>
              <w:t>N/A</w:t>
            </w:r>
          </w:p>
        </w:tc>
        <w:tc>
          <w:tcPr>
            <w:tcW w:w="1327" w:type="dxa"/>
            <w:noWrap/>
            <w:hideMark/>
          </w:tcPr>
          <w:p w:rsidRPr="00E92D2D" w:rsidR="00FB21D2" w:rsidP="00FB21D2" w:rsidRDefault="00FB21D2">
            <w:pPr>
              <w:rPr>
                <w:rFonts w:cs="Arial"/>
                <w:color w:val="000000"/>
                <w:sz w:val="18"/>
                <w:szCs w:val="18"/>
              </w:rPr>
            </w:pPr>
            <w:r>
              <w:rPr>
                <w:rFonts w:cs="Arial"/>
                <w:color w:val="000000"/>
                <w:sz w:val="18"/>
                <w:szCs w:val="18"/>
              </w:rPr>
              <w:t>N/A</w:t>
            </w:r>
          </w:p>
        </w:tc>
        <w:tc>
          <w:tcPr>
            <w:tcW w:w="1170" w:type="dxa"/>
            <w:noWrap/>
            <w:hideMark/>
          </w:tcPr>
          <w:p w:rsidRPr="00E92D2D" w:rsidR="00FB21D2" w:rsidP="00FB21D2" w:rsidRDefault="00FB21D2">
            <w:pPr>
              <w:rPr>
                <w:rFonts w:cs="Arial"/>
                <w:color w:val="000000"/>
                <w:sz w:val="18"/>
                <w:szCs w:val="18"/>
              </w:rPr>
            </w:pPr>
            <w:r>
              <w:rPr>
                <w:rFonts w:cs="Arial"/>
                <w:color w:val="000000"/>
                <w:sz w:val="18"/>
                <w:szCs w:val="18"/>
              </w:rPr>
              <w:t>N/A</w:t>
            </w:r>
          </w:p>
        </w:tc>
        <w:tc>
          <w:tcPr>
            <w:tcW w:w="687" w:type="dxa"/>
            <w:noWrap/>
            <w:hideMark/>
          </w:tcPr>
          <w:p w:rsidRPr="00E92D2D" w:rsidR="00FB21D2" w:rsidP="00FB21D2" w:rsidRDefault="00FB21D2">
            <w:pPr>
              <w:rPr>
                <w:rFonts w:cs="Arial"/>
                <w:color w:val="000000"/>
                <w:sz w:val="18"/>
                <w:szCs w:val="18"/>
              </w:rPr>
            </w:pPr>
            <w:r>
              <w:rPr>
                <w:rFonts w:cs="Arial"/>
                <w:color w:val="000000"/>
                <w:sz w:val="18"/>
                <w:szCs w:val="18"/>
              </w:rPr>
              <w:t>N/A</w:t>
            </w:r>
          </w:p>
        </w:tc>
        <w:tc>
          <w:tcPr>
            <w:tcW w:w="1967" w:type="dxa"/>
            <w:noWrap/>
            <w:hideMark/>
          </w:tcPr>
          <w:p w:rsidRPr="00E92D2D" w:rsidR="00FB21D2" w:rsidP="00FB21D2" w:rsidRDefault="00FB21D2">
            <w:pPr>
              <w:rPr>
                <w:rFonts w:cs="Arial"/>
                <w:color w:val="000000"/>
                <w:sz w:val="18"/>
                <w:szCs w:val="18"/>
              </w:rPr>
            </w:pPr>
            <w:r>
              <w:rPr>
                <w:rFonts w:cs="Arial"/>
                <w:color w:val="000000"/>
                <w:sz w:val="18"/>
                <w:szCs w:val="18"/>
              </w:rPr>
              <w:t>N/A</w:t>
            </w:r>
          </w:p>
        </w:tc>
      </w:tr>
      <w:tr w:rsidRPr="00E92D2D" w:rsidR="00FB21D2" w:rsidTr="00060884">
        <w:trPr>
          <w:cantSplit/>
          <w:trHeight w:val="480"/>
        </w:trPr>
        <w:tc>
          <w:tcPr>
            <w:tcW w:w="735" w:type="dxa"/>
            <w:hideMark/>
          </w:tcPr>
          <w:p w:rsidRPr="00E92D2D" w:rsidR="00FB21D2" w:rsidP="00FB21D2" w:rsidRDefault="00FB21D2">
            <w:pPr>
              <w:jc w:val="center"/>
              <w:rPr>
                <w:rFonts w:cs="Arial"/>
                <w:color w:val="000000"/>
                <w:sz w:val="18"/>
                <w:szCs w:val="18"/>
              </w:rPr>
            </w:pPr>
            <w:r w:rsidRPr="00E92D2D">
              <w:rPr>
                <w:rFonts w:cs="Arial"/>
                <w:color w:val="000000"/>
                <w:sz w:val="18"/>
                <w:szCs w:val="18"/>
              </w:rPr>
              <w:t>076</w:t>
            </w:r>
          </w:p>
        </w:tc>
        <w:tc>
          <w:tcPr>
            <w:tcW w:w="1690" w:type="dxa"/>
            <w:hideMark/>
          </w:tcPr>
          <w:p w:rsidRPr="00E92D2D" w:rsidR="00FB21D2" w:rsidP="00FB21D2" w:rsidRDefault="00FB21D2">
            <w:pPr>
              <w:rPr>
                <w:rFonts w:cs="Arial"/>
                <w:color w:val="000000"/>
                <w:sz w:val="18"/>
                <w:szCs w:val="18"/>
              </w:rPr>
            </w:pPr>
            <w:r w:rsidRPr="00E92D2D">
              <w:rPr>
                <w:rFonts w:cs="Arial"/>
                <w:color w:val="000000"/>
                <w:sz w:val="18"/>
                <w:szCs w:val="18"/>
              </w:rPr>
              <w:t>Home Health Aide</w:t>
            </w:r>
          </w:p>
        </w:tc>
        <w:tc>
          <w:tcPr>
            <w:tcW w:w="1907" w:type="dxa"/>
            <w:noWrap/>
            <w:hideMark/>
          </w:tcPr>
          <w:p w:rsidRPr="00E92D2D" w:rsidR="00FB21D2" w:rsidP="00FB21D2" w:rsidRDefault="00FB21D2">
            <w:pPr>
              <w:rPr>
                <w:rFonts w:cs="Arial"/>
                <w:color w:val="000000"/>
                <w:sz w:val="18"/>
                <w:szCs w:val="18"/>
              </w:rPr>
            </w:pPr>
            <w:r>
              <w:rPr>
                <w:rFonts w:cs="Arial"/>
                <w:color w:val="000000"/>
                <w:sz w:val="18"/>
                <w:szCs w:val="18"/>
              </w:rPr>
              <w:t>N/A</w:t>
            </w:r>
          </w:p>
        </w:tc>
        <w:tc>
          <w:tcPr>
            <w:tcW w:w="1327" w:type="dxa"/>
            <w:noWrap/>
            <w:hideMark/>
          </w:tcPr>
          <w:p w:rsidRPr="00E92D2D" w:rsidR="00FB21D2" w:rsidP="00FB21D2" w:rsidRDefault="00FB21D2">
            <w:pPr>
              <w:rPr>
                <w:rFonts w:cs="Arial"/>
                <w:color w:val="000000"/>
                <w:sz w:val="18"/>
                <w:szCs w:val="18"/>
              </w:rPr>
            </w:pPr>
            <w:r>
              <w:rPr>
                <w:rFonts w:cs="Arial"/>
                <w:color w:val="000000"/>
                <w:sz w:val="18"/>
                <w:szCs w:val="18"/>
              </w:rPr>
              <w:t>N/A</w:t>
            </w:r>
          </w:p>
        </w:tc>
        <w:tc>
          <w:tcPr>
            <w:tcW w:w="1170" w:type="dxa"/>
            <w:noWrap/>
            <w:hideMark/>
          </w:tcPr>
          <w:p w:rsidRPr="00E92D2D" w:rsidR="00FB21D2" w:rsidP="00FB21D2" w:rsidRDefault="00FB21D2">
            <w:pPr>
              <w:rPr>
                <w:rFonts w:cs="Arial"/>
                <w:color w:val="000000"/>
                <w:sz w:val="18"/>
                <w:szCs w:val="18"/>
              </w:rPr>
            </w:pPr>
            <w:r>
              <w:rPr>
                <w:rFonts w:cs="Arial"/>
                <w:color w:val="000000"/>
                <w:sz w:val="18"/>
                <w:szCs w:val="18"/>
              </w:rPr>
              <w:t>N/A</w:t>
            </w:r>
          </w:p>
        </w:tc>
        <w:tc>
          <w:tcPr>
            <w:tcW w:w="687" w:type="dxa"/>
            <w:noWrap/>
            <w:hideMark/>
          </w:tcPr>
          <w:p w:rsidRPr="00E92D2D" w:rsidR="00FB21D2" w:rsidP="00FB21D2" w:rsidRDefault="00FB21D2">
            <w:pPr>
              <w:rPr>
                <w:rFonts w:cs="Arial"/>
                <w:color w:val="000000"/>
                <w:sz w:val="18"/>
                <w:szCs w:val="18"/>
              </w:rPr>
            </w:pPr>
            <w:r>
              <w:rPr>
                <w:rFonts w:cs="Arial"/>
                <w:color w:val="000000"/>
                <w:sz w:val="18"/>
                <w:szCs w:val="18"/>
              </w:rPr>
              <w:t>N/A</w:t>
            </w:r>
          </w:p>
        </w:tc>
        <w:tc>
          <w:tcPr>
            <w:tcW w:w="1967" w:type="dxa"/>
            <w:noWrap/>
            <w:hideMark/>
          </w:tcPr>
          <w:p w:rsidRPr="00E92D2D" w:rsidR="00FB21D2" w:rsidP="00FB21D2" w:rsidRDefault="00FB21D2">
            <w:pPr>
              <w:rPr>
                <w:rFonts w:cs="Arial"/>
                <w:color w:val="000000"/>
                <w:sz w:val="18"/>
                <w:szCs w:val="18"/>
              </w:rPr>
            </w:pPr>
            <w:r>
              <w:rPr>
                <w:rFonts w:cs="Arial"/>
                <w:color w:val="000000"/>
                <w:sz w:val="18"/>
                <w:szCs w:val="18"/>
              </w:rPr>
              <w:t>N/A</w:t>
            </w:r>
          </w:p>
        </w:tc>
      </w:tr>
      <w:tr w:rsidRPr="00E92D2D" w:rsidR="00FB21D2" w:rsidTr="00060884">
        <w:trPr>
          <w:cantSplit/>
          <w:trHeight w:val="480"/>
        </w:trPr>
        <w:tc>
          <w:tcPr>
            <w:tcW w:w="735" w:type="dxa"/>
            <w:hideMark/>
          </w:tcPr>
          <w:p w:rsidRPr="00E92D2D" w:rsidR="00FB21D2" w:rsidP="00FB21D2" w:rsidRDefault="00FB21D2">
            <w:pPr>
              <w:jc w:val="center"/>
              <w:rPr>
                <w:rFonts w:cs="Arial"/>
                <w:color w:val="000000"/>
                <w:sz w:val="18"/>
                <w:szCs w:val="18"/>
              </w:rPr>
            </w:pPr>
            <w:r w:rsidRPr="00E92D2D">
              <w:rPr>
                <w:rFonts w:cs="Arial"/>
                <w:color w:val="000000"/>
                <w:sz w:val="18"/>
                <w:szCs w:val="18"/>
              </w:rPr>
              <w:t>077</w:t>
            </w:r>
          </w:p>
        </w:tc>
        <w:tc>
          <w:tcPr>
            <w:tcW w:w="1690" w:type="dxa"/>
            <w:hideMark/>
          </w:tcPr>
          <w:p w:rsidRPr="00E92D2D" w:rsidR="00FB21D2" w:rsidP="00FB21D2" w:rsidRDefault="00FB21D2">
            <w:pPr>
              <w:rPr>
                <w:rFonts w:cs="Arial"/>
                <w:color w:val="000000"/>
                <w:sz w:val="18"/>
                <w:szCs w:val="18"/>
              </w:rPr>
            </w:pPr>
            <w:r w:rsidRPr="00E92D2D">
              <w:rPr>
                <w:rFonts w:cs="Arial"/>
                <w:color w:val="000000"/>
                <w:sz w:val="18"/>
                <w:szCs w:val="18"/>
              </w:rPr>
              <w:t>Adult Day Health services</w:t>
            </w:r>
          </w:p>
        </w:tc>
        <w:tc>
          <w:tcPr>
            <w:tcW w:w="1907" w:type="dxa"/>
            <w:noWrap/>
            <w:hideMark/>
          </w:tcPr>
          <w:p w:rsidRPr="00E92D2D" w:rsidR="00FB21D2" w:rsidP="00FB21D2" w:rsidRDefault="00FB21D2">
            <w:pPr>
              <w:rPr>
                <w:rFonts w:cs="Arial"/>
                <w:color w:val="000000"/>
                <w:sz w:val="18"/>
                <w:szCs w:val="18"/>
              </w:rPr>
            </w:pPr>
            <w:r>
              <w:rPr>
                <w:rFonts w:cs="Arial"/>
                <w:color w:val="000000"/>
                <w:sz w:val="18"/>
                <w:szCs w:val="18"/>
              </w:rPr>
              <w:t>N/A</w:t>
            </w:r>
          </w:p>
        </w:tc>
        <w:tc>
          <w:tcPr>
            <w:tcW w:w="1327" w:type="dxa"/>
            <w:noWrap/>
            <w:hideMark/>
          </w:tcPr>
          <w:p w:rsidRPr="00E92D2D" w:rsidR="00FB21D2" w:rsidP="00FB21D2" w:rsidRDefault="00FB21D2">
            <w:pPr>
              <w:rPr>
                <w:rFonts w:cs="Arial"/>
                <w:color w:val="000000"/>
                <w:sz w:val="18"/>
                <w:szCs w:val="18"/>
              </w:rPr>
            </w:pPr>
            <w:r>
              <w:rPr>
                <w:rFonts w:cs="Arial"/>
                <w:color w:val="000000"/>
                <w:sz w:val="18"/>
                <w:szCs w:val="18"/>
              </w:rPr>
              <w:t>N/A</w:t>
            </w:r>
          </w:p>
        </w:tc>
        <w:tc>
          <w:tcPr>
            <w:tcW w:w="1170" w:type="dxa"/>
            <w:noWrap/>
            <w:hideMark/>
          </w:tcPr>
          <w:p w:rsidRPr="00E92D2D" w:rsidR="00FB21D2" w:rsidP="00FB21D2" w:rsidRDefault="00FB21D2">
            <w:pPr>
              <w:rPr>
                <w:rFonts w:cs="Arial"/>
                <w:color w:val="000000"/>
                <w:sz w:val="18"/>
                <w:szCs w:val="18"/>
              </w:rPr>
            </w:pPr>
            <w:r>
              <w:rPr>
                <w:rFonts w:cs="Arial"/>
                <w:color w:val="000000"/>
                <w:sz w:val="18"/>
                <w:szCs w:val="18"/>
              </w:rPr>
              <w:t>N/A</w:t>
            </w:r>
          </w:p>
        </w:tc>
        <w:tc>
          <w:tcPr>
            <w:tcW w:w="687" w:type="dxa"/>
            <w:noWrap/>
            <w:hideMark/>
          </w:tcPr>
          <w:p w:rsidRPr="00E92D2D" w:rsidR="00FB21D2" w:rsidP="00FB21D2" w:rsidRDefault="00FB21D2">
            <w:pPr>
              <w:rPr>
                <w:rFonts w:cs="Arial"/>
                <w:color w:val="000000"/>
                <w:sz w:val="18"/>
                <w:szCs w:val="18"/>
              </w:rPr>
            </w:pPr>
            <w:r>
              <w:rPr>
                <w:rFonts w:cs="Arial"/>
                <w:color w:val="000000"/>
                <w:sz w:val="18"/>
                <w:szCs w:val="18"/>
              </w:rPr>
              <w:t>N/A</w:t>
            </w:r>
          </w:p>
        </w:tc>
        <w:tc>
          <w:tcPr>
            <w:tcW w:w="1967" w:type="dxa"/>
            <w:noWrap/>
            <w:hideMark/>
          </w:tcPr>
          <w:p w:rsidRPr="00E92D2D" w:rsidR="00FB21D2" w:rsidP="00FB21D2" w:rsidRDefault="00FB21D2">
            <w:pPr>
              <w:rPr>
                <w:rFonts w:cs="Arial"/>
                <w:color w:val="000000"/>
                <w:sz w:val="18"/>
                <w:szCs w:val="18"/>
              </w:rPr>
            </w:pPr>
            <w:r>
              <w:rPr>
                <w:rFonts w:cs="Arial"/>
                <w:color w:val="000000"/>
                <w:sz w:val="18"/>
                <w:szCs w:val="18"/>
              </w:rPr>
              <w:t>N/A</w:t>
            </w:r>
          </w:p>
        </w:tc>
      </w:tr>
      <w:tr w:rsidRPr="00E92D2D" w:rsidR="00FB21D2" w:rsidTr="00060884">
        <w:trPr>
          <w:cantSplit/>
          <w:trHeight w:val="240"/>
        </w:trPr>
        <w:tc>
          <w:tcPr>
            <w:tcW w:w="735" w:type="dxa"/>
            <w:hideMark/>
          </w:tcPr>
          <w:p w:rsidRPr="00E92D2D" w:rsidR="00FB21D2" w:rsidP="00FB21D2" w:rsidRDefault="00FB21D2">
            <w:pPr>
              <w:jc w:val="center"/>
              <w:rPr>
                <w:rFonts w:cs="Arial"/>
                <w:color w:val="000000"/>
                <w:sz w:val="18"/>
                <w:szCs w:val="18"/>
              </w:rPr>
            </w:pPr>
            <w:r w:rsidRPr="00E92D2D">
              <w:rPr>
                <w:rFonts w:cs="Arial"/>
                <w:color w:val="000000"/>
                <w:sz w:val="18"/>
                <w:szCs w:val="18"/>
              </w:rPr>
              <w:t>078</w:t>
            </w:r>
          </w:p>
        </w:tc>
        <w:tc>
          <w:tcPr>
            <w:tcW w:w="1690" w:type="dxa"/>
            <w:hideMark/>
          </w:tcPr>
          <w:p w:rsidRPr="00E92D2D" w:rsidR="00FB21D2" w:rsidP="00FB21D2" w:rsidRDefault="00FB21D2">
            <w:pPr>
              <w:rPr>
                <w:rFonts w:cs="Arial"/>
                <w:color w:val="000000"/>
                <w:sz w:val="18"/>
                <w:szCs w:val="18"/>
              </w:rPr>
            </w:pPr>
            <w:r w:rsidRPr="00E92D2D">
              <w:rPr>
                <w:rFonts w:cs="Arial"/>
                <w:color w:val="000000"/>
                <w:sz w:val="18"/>
                <w:szCs w:val="18"/>
              </w:rPr>
              <w:t>Habilitation</w:t>
            </w:r>
          </w:p>
        </w:tc>
        <w:tc>
          <w:tcPr>
            <w:tcW w:w="1907" w:type="dxa"/>
            <w:noWrap/>
            <w:hideMark/>
          </w:tcPr>
          <w:p w:rsidRPr="00E92D2D" w:rsidR="00FB21D2" w:rsidP="00FB21D2" w:rsidRDefault="00FB21D2">
            <w:pPr>
              <w:rPr>
                <w:rFonts w:cs="Arial"/>
                <w:color w:val="000000"/>
                <w:sz w:val="18"/>
                <w:szCs w:val="18"/>
              </w:rPr>
            </w:pPr>
            <w:r>
              <w:rPr>
                <w:rFonts w:cs="Arial"/>
                <w:color w:val="000000"/>
                <w:sz w:val="18"/>
                <w:szCs w:val="18"/>
              </w:rPr>
              <w:t>N/A</w:t>
            </w:r>
          </w:p>
        </w:tc>
        <w:tc>
          <w:tcPr>
            <w:tcW w:w="1327" w:type="dxa"/>
            <w:noWrap/>
            <w:hideMark/>
          </w:tcPr>
          <w:p w:rsidRPr="00E92D2D" w:rsidR="00FB21D2" w:rsidP="00FB21D2" w:rsidRDefault="00FB21D2">
            <w:pPr>
              <w:rPr>
                <w:rFonts w:cs="Arial"/>
                <w:color w:val="000000"/>
                <w:sz w:val="18"/>
                <w:szCs w:val="18"/>
              </w:rPr>
            </w:pPr>
            <w:r>
              <w:rPr>
                <w:rFonts w:cs="Arial"/>
                <w:color w:val="000000"/>
                <w:sz w:val="18"/>
                <w:szCs w:val="18"/>
              </w:rPr>
              <w:t>N/A</w:t>
            </w:r>
          </w:p>
        </w:tc>
        <w:tc>
          <w:tcPr>
            <w:tcW w:w="1170" w:type="dxa"/>
            <w:noWrap/>
            <w:hideMark/>
          </w:tcPr>
          <w:p w:rsidRPr="00E92D2D" w:rsidR="00FB21D2" w:rsidP="00FB21D2" w:rsidRDefault="00FB21D2">
            <w:pPr>
              <w:rPr>
                <w:rFonts w:cs="Arial"/>
                <w:color w:val="000000"/>
                <w:sz w:val="18"/>
                <w:szCs w:val="18"/>
              </w:rPr>
            </w:pPr>
            <w:r>
              <w:rPr>
                <w:rFonts w:cs="Arial"/>
                <w:color w:val="000000"/>
                <w:sz w:val="18"/>
                <w:szCs w:val="18"/>
              </w:rPr>
              <w:t>N/A</w:t>
            </w:r>
          </w:p>
        </w:tc>
        <w:tc>
          <w:tcPr>
            <w:tcW w:w="687" w:type="dxa"/>
            <w:noWrap/>
            <w:hideMark/>
          </w:tcPr>
          <w:p w:rsidRPr="00E92D2D" w:rsidR="00FB21D2" w:rsidP="00FB21D2" w:rsidRDefault="00FB21D2">
            <w:pPr>
              <w:rPr>
                <w:rFonts w:cs="Arial"/>
                <w:color w:val="000000"/>
                <w:sz w:val="18"/>
                <w:szCs w:val="18"/>
              </w:rPr>
            </w:pPr>
            <w:r>
              <w:rPr>
                <w:rFonts w:cs="Arial"/>
                <w:color w:val="000000"/>
                <w:sz w:val="18"/>
                <w:szCs w:val="18"/>
              </w:rPr>
              <w:t>N/A</w:t>
            </w:r>
          </w:p>
        </w:tc>
        <w:tc>
          <w:tcPr>
            <w:tcW w:w="1967" w:type="dxa"/>
            <w:noWrap/>
            <w:hideMark/>
          </w:tcPr>
          <w:p w:rsidRPr="00E92D2D" w:rsidR="00FB21D2" w:rsidP="00FB21D2" w:rsidRDefault="00FB21D2">
            <w:pPr>
              <w:rPr>
                <w:rFonts w:cs="Arial"/>
                <w:color w:val="000000"/>
                <w:sz w:val="18"/>
                <w:szCs w:val="18"/>
              </w:rPr>
            </w:pPr>
            <w:r>
              <w:rPr>
                <w:rFonts w:cs="Arial"/>
                <w:color w:val="000000"/>
                <w:sz w:val="18"/>
                <w:szCs w:val="18"/>
              </w:rPr>
              <w:t>N/A</w:t>
            </w:r>
          </w:p>
        </w:tc>
      </w:tr>
      <w:tr w:rsidRPr="00E92D2D" w:rsidR="00FB21D2" w:rsidTr="00060884">
        <w:trPr>
          <w:cantSplit/>
          <w:trHeight w:val="720"/>
        </w:trPr>
        <w:tc>
          <w:tcPr>
            <w:tcW w:w="735" w:type="dxa"/>
            <w:hideMark/>
          </w:tcPr>
          <w:p w:rsidRPr="00E92D2D" w:rsidR="00FB21D2" w:rsidP="00FB21D2" w:rsidRDefault="00FB21D2">
            <w:pPr>
              <w:jc w:val="center"/>
              <w:rPr>
                <w:rFonts w:cs="Arial"/>
                <w:color w:val="000000"/>
                <w:sz w:val="18"/>
                <w:szCs w:val="18"/>
              </w:rPr>
            </w:pPr>
            <w:r w:rsidRPr="00E92D2D">
              <w:rPr>
                <w:rFonts w:cs="Arial"/>
                <w:color w:val="000000"/>
                <w:sz w:val="18"/>
                <w:szCs w:val="18"/>
              </w:rPr>
              <w:t>079</w:t>
            </w:r>
          </w:p>
        </w:tc>
        <w:tc>
          <w:tcPr>
            <w:tcW w:w="1690" w:type="dxa"/>
            <w:hideMark/>
          </w:tcPr>
          <w:p w:rsidRPr="00E92D2D" w:rsidR="00FB21D2" w:rsidP="00FB21D2" w:rsidRDefault="00FB21D2">
            <w:pPr>
              <w:rPr>
                <w:rFonts w:cs="Arial"/>
                <w:color w:val="000000"/>
                <w:sz w:val="18"/>
                <w:szCs w:val="18"/>
              </w:rPr>
            </w:pPr>
            <w:r w:rsidRPr="00E92D2D">
              <w:rPr>
                <w:rFonts w:cs="Arial"/>
                <w:color w:val="000000"/>
                <w:sz w:val="18"/>
                <w:szCs w:val="18"/>
              </w:rPr>
              <w:t>Habilitation: Residential Habilitation</w:t>
            </w:r>
          </w:p>
        </w:tc>
        <w:tc>
          <w:tcPr>
            <w:tcW w:w="1907" w:type="dxa"/>
            <w:noWrap/>
            <w:hideMark/>
          </w:tcPr>
          <w:p w:rsidRPr="00E92D2D" w:rsidR="00FB21D2" w:rsidP="00FB21D2" w:rsidRDefault="00FB21D2">
            <w:pPr>
              <w:rPr>
                <w:rFonts w:cs="Arial"/>
                <w:color w:val="000000"/>
                <w:sz w:val="18"/>
                <w:szCs w:val="18"/>
              </w:rPr>
            </w:pPr>
            <w:r>
              <w:rPr>
                <w:rFonts w:cs="Arial"/>
                <w:color w:val="000000"/>
                <w:sz w:val="18"/>
                <w:szCs w:val="18"/>
              </w:rPr>
              <w:t>N/A</w:t>
            </w:r>
          </w:p>
        </w:tc>
        <w:tc>
          <w:tcPr>
            <w:tcW w:w="1327" w:type="dxa"/>
            <w:noWrap/>
            <w:hideMark/>
          </w:tcPr>
          <w:p w:rsidRPr="00E92D2D" w:rsidR="00FB21D2" w:rsidP="00FB21D2" w:rsidRDefault="00FB21D2">
            <w:pPr>
              <w:rPr>
                <w:rFonts w:cs="Arial"/>
                <w:color w:val="000000"/>
                <w:sz w:val="18"/>
                <w:szCs w:val="18"/>
              </w:rPr>
            </w:pPr>
            <w:r>
              <w:rPr>
                <w:rFonts w:cs="Arial"/>
                <w:color w:val="000000"/>
                <w:sz w:val="18"/>
                <w:szCs w:val="18"/>
              </w:rPr>
              <w:t>N/A</w:t>
            </w:r>
          </w:p>
        </w:tc>
        <w:tc>
          <w:tcPr>
            <w:tcW w:w="1170" w:type="dxa"/>
            <w:noWrap/>
            <w:hideMark/>
          </w:tcPr>
          <w:p w:rsidRPr="00E92D2D" w:rsidR="00FB21D2" w:rsidP="00FB21D2" w:rsidRDefault="00FB21D2">
            <w:pPr>
              <w:rPr>
                <w:rFonts w:cs="Arial"/>
                <w:color w:val="000000"/>
                <w:sz w:val="18"/>
                <w:szCs w:val="18"/>
              </w:rPr>
            </w:pPr>
            <w:r>
              <w:rPr>
                <w:rFonts w:cs="Arial"/>
                <w:color w:val="000000"/>
                <w:sz w:val="18"/>
                <w:szCs w:val="18"/>
              </w:rPr>
              <w:t>N/A</w:t>
            </w:r>
          </w:p>
        </w:tc>
        <w:tc>
          <w:tcPr>
            <w:tcW w:w="687" w:type="dxa"/>
            <w:noWrap/>
            <w:hideMark/>
          </w:tcPr>
          <w:p w:rsidRPr="00E92D2D" w:rsidR="00FB21D2" w:rsidP="00FB21D2" w:rsidRDefault="00FB21D2">
            <w:pPr>
              <w:rPr>
                <w:rFonts w:cs="Arial"/>
                <w:color w:val="000000"/>
                <w:sz w:val="18"/>
                <w:szCs w:val="18"/>
              </w:rPr>
            </w:pPr>
            <w:r>
              <w:rPr>
                <w:rFonts w:cs="Arial"/>
                <w:color w:val="000000"/>
                <w:sz w:val="18"/>
                <w:szCs w:val="18"/>
              </w:rPr>
              <w:t>N/A</w:t>
            </w:r>
          </w:p>
        </w:tc>
        <w:tc>
          <w:tcPr>
            <w:tcW w:w="1967" w:type="dxa"/>
            <w:noWrap/>
            <w:hideMark/>
          </w:tcPr>
          <w:p w:rsidRPr="00E92D2D" w:rsidR="00FB21D2" w:rsidP="00FB21D2" w:rsidRDefault="00FB21D2">
            <w:pPr>
              <w:rPr>
                <w:rFonts w:cs="Arial"/>
                <w:color w:val="000000"/>
                <w:sz w:val="18"/>
                <w:szCs w:val="18"/>
              </w:rPr>
            </w:pPr>
            <w:r>
              <w:rPr>
                <w:rFonts w:cs="Arial"/>
                <w:color w:val="000000"/>
                <w:sz w:val="18"/>
                <w:szCs w:val="18"/>
              </w:rPr>
              <w:t>N/A</w:t>
            </w:r>
          </w:p>
        </w:tc>
      </w:tr>
      <w:tr w:rsidRPr="00E92D2D" w:rsidR="00FB21D2" w:rsidTr="00060884">
        <w:trPr>
          <w:cantSplit/>
          <w:trHeight w:val="720"/>
        </w:trPr>
        <w:tc>
          <w:tcPr>
            <w:tcW w:w="735" w:type="dxa"/>
            <w:hideMark/>
          </w:tcPr>
          <w:p w:rsidRPr="00E92D2D" w:rsidR="00FB21D2" w:rsidP="00FB21D2" w:rsidRDefault="00FB21D2">
            <w:pPr>
              <w:jc w:val="center"/>
              <w:rPr>
                <w:rFonts w:cs="Arial"/>
                <w:color w:val="000000"/>
                <w:sz w:val="18"/>
                <w:szCs w:val="18"/>
              </w:rPr>
            </w:pPr>
            <w:r w:rsidRPr="00E92D2D">
              <w:rPr>
                <w:rFonts w:cs="Arial"/>
                <w:color w:val="000000"/>
                <w:sz w:val="18"/>
                <w:szCs w:val="18"/>
              </w:rPr>
              <w:lastRenderedPageBreak/>
              <w:t>080</w:t>
            </w:r>
          </w:p>
        </w:tc>
        <w:tc>
          <w:tcPr>
            <w:tcW w:w="1690" w:type="dxa"/>
            <w:hideMark/>
          </w:tcPr>
          <w:p w:rsidRPr="00E92D2D" w:rsidR="00FB21D2" w:rsidP="00FB21D2" w:rsidRDefault="00FB21D2">
            <w:pPr>
              <w:rPr>
                <w:rFonts w:cs="Arial"/>
                <w:color w:val="000000"/>
                <w:sz w:val="18"/>
                <w:szCs w:val="18"/>
              </w:rPr>
            </w:pPr>
            <w:r w:rsidRPr="00E92D2D">
              <w:rPr>
                <w:rFonts w:cs="Arial"/>
                <w:color w:val="000000"/>
                <w:sz w:val="18"/>
                <w:szCs w:val="18"/>
              </w:rPr>
              <w:t>Habilitation: Supported Employment</w:t>
            </w:r>
          </w:p>
        </w:tc>
        <w:tc>
          <w:tcPr>
            <w:tcW w:w="1907" w:type="dxa"/>
            <w:noWrap/>
            <w:hideMark/>
          </w:tcPr>
          <w:p w:rsidRPr="00E92D2D" w:rsidR="00FB21D2" w:rsidP="00FB21D2" w:rsidRDefault="00FB21D2">
            <w:pPr>
              <w:rPr>
                <w:rFonts w:cs="Arial"/>
                <w:color w:val="000000"/>
                <w:sz w:val="18"/>
                <w:szCs w:val="18"/>
              </w:rPr>
            </w:pPr>
            <w:r>
              <w:rPr>
                <w:rFonts w:cs="Arial"/>
                <w:color w:val="000000"/>
                <w:sz w:val="18"/>
                <w:szCs w:val="18"/>
              </w:rPr>
              <w:t>N/A</w:t>
            </w:r>
          </w:p>
        </w:tc>
        <w:tc>
          <w:tcPr>
            <w:tcW w:w="1327" w:type="dxa"/>
            <w:noWrap/>
            <w:hideMark/>
          </w:tcPr>
          <w:p w:rsidRPr="00E92D2D" w:rsidR="00FB21D2" w:rsidP="00FB21D2" w:rsidRDefault="00FB21D2">
            <w:pPr>
              <w:rPr>
                <w:rFonts w:cs="Arial"/>
                <w:color w:val="000000"/>
                <w:sz w:val="18"/>
                <w:szCs w:val="18"/>
              </w:rPr>
            </w:pPr>
            <w:r>
              <w:rPr>
                <w:rFonts w:cs="Arial"/>
                <w:color w:val="000000"/>
                <w:sz w:val="18"/>
                <w:szCs w:val="18"/>
              </w:rPr>
              <w:t>N/A</w:t>
            </w:r>
          </w:p>
        </w:tc>
        <w:tc>
          <w:tcPr>
            <w:tcW w:w="1170" w:type="dxa"/>
            <w:noWrap/>
            <w:hideMark/>
          </w:tcPr>
          <w:p w:rsidRPr="00E92D2D" w:rsidR="00FB21D2" w:rsidP="00FB21D2" w:rsidRDefault="00FB21D2">
            <w:pPr>
              <w:rPr>
                <w:rFonts w:cs="Arial"/>
                <w:color w:val="000000"/>
                <w:sz w:val="18"/>
                <w:szCs w:val="18"/>
              </w:rPr>
            </w:pPr>
            <w:r>
              <w:rPr>
                <w:rFonts w:cs="Arial"/>
                <w:color w:val="000000"/>
                <w:sz w:val="18"/>
                <w:szCs w:val="18"/>
              </w:rPr>
              <w:t>N/A</w:t>
            </w:r>
          </w:p>
        </w:tc>
        <w:tc>
          <w:tcPr>
            <w:tcW w:w="687" w:type="dxa"/>
            <w:noWrap/>
            <w:hideMark/>
          </w:tcPr>
          <w:p w:rsidRPr="00E92D2D" w:rsidR="00FB21D2" w:rsidP="00FB21D2" w:rsidRDefault="00FB21D2">
            <w:pPr>
              <w:rPr>
                <w:rFonts w:cs="Arial"/>
                <w:color w:val="000000"/>
                <w:sz w:val="18"/>
                <w:szCs w:val="18"/>
              </w:rPr>
            </w:pPr>
            <w:r>
              <w:rPr>
                <w:rFonts w:cs="Arial"/>
                <w:color w:val="000000"/>
                <w:sz w:val="18"/>
                <w:szCs w:val="18"/>
              </w:rPr>
              <w:t>N/A</w:t>
            </w:r>
          </w:p>
        </w:tc>
        <w:tc>
          <w:tcPr>
            <w:tcW w:w="1967" w:type="dxa"/>
            <w:noWrap/>
            <w:hideMark/>
          </w:tcPr>
          <w:p w:rsidRPr="00E92D2D" w:rsidR="00FB21D2" w:rsidP="00FB21D2" w:rsidRDefault="00FB21D2">
            <w:pPr>
              <w:rPr>
                <w:rFonts w:cs="Arial"/>
                <w:color w:val="000000"/>
                <w:sz w:val="18"/>
                <w:szCs w:val="18"/>
              </w:rPr>
            </w:pPr>
            <w:r>
              <w:rPr>
                <w:rFonts w:cs="Arial"/>
                <w:color w:val="000000"/>
                <w:sz w:val="18"/>
                <w:szCs w:val="18"/>
              </w:rPr>
              <w:t>N/A</w:t>
            </w:r>
          </w:p>
        </w:tc>
      </w:tr>
      <w:tr w:rsidRPr="00E92D2D" w:rsidR="00FB21D2" w:rsidTr="00060884">
        <w:trPr>
          <w:cantSplit/>
          <w:trHeight w:val="720"/>
        </w:trPr>
        <w:tc>
          <w:tcPr>
            <w:tcW w:w="735" w:type="dxa"/>
            <w:hideMark/>
          </w:tcPr>
          <w:p w:rsidRPr="00E92D2D" w:rsidR="00FB21D2" w:rsidP="00FB21D2" w:rsidRDefault="00FB21D2">
            <w:pPr>
              <w:jc w:val="center"/>
              <w:rPr>
                <w:rFonts w:cs="Arial"/>
                <w:color w:val="000000"/>
                <w:sz w:val="18"/>
                <w:szCs w:val="18"/>
              </w:rPr>
            </w:pPr>
            <w:r w:rsidRPr="00E92D2D">
              <w:rPr>
                <w:rFonts w:cs="Arial"/>
                <w:color w:val="000000"/>
                <w:sz w:val="18"/>
                <w:szCs w:val="18"/>
              </w:rPr>
              <w:t>081</w:t>
            </w:r>
          </w:p>
        </w:tc>
        <w:tc>
          <w:tcPr>
            <w:tcW w:w="1690" w:type="dxa"/>
            <w:hideMark/>
          </w:tcPr>
          <w:p w:rsidRPr="00E92D2D" w:rsidR="00FB21D2" w:rsidP="00FB21D2" w:rsidRDefault="00FB21D2">
            <w:pPr>
              <w:rPr>
                <w:rFonts w:cs="Arial"/>
                <w:color w:val="000000"/>
                <w:sz w:val="18"/>
                <w:szCs w:val="18"/>
              </w:rPr>
            </w:pPr>
            <w:r w:rsidRPr="00E92D2D">
              <w:rPr>
                <w:rFonts w:cs="Arial"/>
                <w:color w:val="000000"/>
                <w:sz w:val="18"/>
                <w:szCs w:val="18"/>
              </w:rPr>
              <w:t>Habilitation: Education (</w:t>
            </w:r>
            <w:proofErr w:type="spellStart"/>
            <w:r w:rsidRPr="00E92D2D">
              <w:rPr>
                <w:rFonts w:cs="Arial"/>
                <w:color w:val="000000"/>
                <w:sz w:val="18"/>
                <w:szCs w:val="18"/>
              </w:rPr>
              <w:t>non IDEA</w:t>
            </w:r>
            <w:proofErr w:type="spellEnd"/>
            <w:r w:rsidRPr="00E92D2D">
              <w:rPr>
                <w:rFonts w:cs="Arial"/>
                <w:color w:val="000000"/>
                <w:sz w:val="18"/>
                <w:szCs w:val="18"/>
              </w:rPr>
              <w:t xml:space="preserve"> available)</w:t>
            </w:r>
          </w:p>
        </w:tc>
        <w:tc>
          <w:tcPr>
            <w:tcW w:w="1907" w:type="dxa"/>
            <w:noWrap/>
            <w:hideMark/>
          </w:tcPr>
          <w:p w:rsidRPr="00E92D2D" w:rsidR="00FB21D2" w:rsidP="00FB21D2" w:rsidRDefault="00FB21D2">
            <w:pPr>
              <w:rPr>
                <w:rFonts w:cs="Arial"/>
                <w:color w:val="000000"/>
                <w:sz w:val="18"/>
                <w:szCs w:val="18"/>
              </w:rPr>
            </w:pPr>
            <w:r>
              <w:rPr>
                <w:rFonts w:cs="Arial"/>
                <w:color w:val="000000"/>
                <w:sz w:val="18"/>
                <w:szCs w:val="18"/>
              </w:rPr>
              <w:t>N/A</w:t>
            </w:r>
          </w:p>
        </w:tc>
        <w:tc>
          <w:tcPr>
            <w:tcW w:w="1327" w:type="dxa"/>
            <w:noWrap/>
            <w:hideMark/>
          </w:tcPr>
          <w:p w:rsidRPr="00E92D2D" w:rsidR="00FB21D2" w:rsidP="00FB21D2" w:rsidRDefault="00FB21D2">
            <w:pPr>
              <w:rPr>
                <w:rFonts w:cs="Arial"/>
                <w:color w:val="000000"/>
                <w:sz w:val="18"/>
                <w:szCs w:val="18"/>
              </w:rPr>
            </w:pPr>
            <w:r>
              <w:rPr>
                <w:rFonts w:cs="Arial"/>
                <w:color w:val="000000"/>
                <w:sz w:val="18"/>
                <w:szCs w:val="18"/>
              </w:rPr>
              <w:t>N/A</w:t>
            </w:r>
          </w:p>
        </w:tc>
        <w:tc>
          <w:tcPr>
            <w:tcW w:w="1170" w:type="dxa"/>
            <w:noWrap/>
            <w:hideMark/>
          </w:tcPr>
          <w:p w:rsidRPr="00E92D2D" w:rsidR="00FB21D2" w:rsidP="00FB21D2" w:rsidRDefault="00FB21D2">
            <w:pPr>
              <w:rPr>
                <w:rFonts w:cs="Arial"/>
                <w:color w:val="000000"/>
                <w:sz w:val="18"/>
                <w:szCs w:val="18"/>
              </w:rPr>
            </w:pPr>
            <w:r>
              <w:rPr>
                <w:rFonts w:cs="Arial"/>
                <w:color w:val="000000"/>
                <w:sz w:val="18"/>
                <w:szCs w:val="18"/>
              </w:rPr>
              <w:t>N/A</w:t>
            </w:r>
          </w:p>
        </w:tc>
        <w:tc>
          <w:tcPr>
            <w:tcW w:w="687" w:type="dxa"/>
            <w:noWrap/>
            <w:hideMark/>
          </w:tcPr>
          <w:p w:rsidRPr="00E92D2D" w:rsidR="00FB21D2" w:rsidP="00FB21D2" w:rsidRDefault="00FB21D2">
            <w:pPr>
              <w:rPr>
                <w:rFonts w:cs="Arial"/>
                <w:color w:val="000000"/>
                <w:sz w:val="18"/>
                <w:szCs w:val="18"/>
              </w:rPr>
            </w:pPr>
            <w:r>
              <w:rPr>
                <w:rFonts w:cs="Arial"/>
                <w:color w:val="000000"/>
                <w:sz w:val="18"/>
                <w:szCs w:val="18"/>
              </w:rPr>
              <w:t>N/A</w:t>
            </w:r>
          </w:p>
        </w:tc>
        <w:tc>
          <w:tcPr>
            <w:tcW w:w="1967" w:type="dxa"/>
            <w:noWrap/>
            <w:hideMark/>
          </w:tcPr>
          <w:p w:rsidRPr="00E92D2D" w:rsidR="00FB21D2" w:rsidP="00FB21D2" w:rsidRDefault="00FB21D2">
            <w:pPr>
              <w:rPr>
                <w:rFonts w:cs="Arial"/>
                <w:color w:val="000000"/>
                <w:sz w:val="18"/>
                <w:szCs w:val="18"/>
              </w:rPr>
            </w:pPr>
            <w:r>
              <w:rPr>
                <w:rFonts w:cs="Arial"/>
                <w:color w:val="000000"/>
                <w:sz w:val="18"/>
                <w:szCs w:val="18"/>
              </w:rPr>
              <w:t>N/A</w:t>
            </w:r>
          </w:p>
        </w:tc>
      </w:tr>
      <w:tr w:rsidRPr="00E92D2D" w:rsidR="00FB21D2" w:rsidTr="00060884">
        <w:trPr>
          <w:cantSplit/>
          <w:trHeight w:val="480"/>
        </w:trPr>
        <w:tc>
          <w:tcPr>
            <w:tcW w:w="735" w:type="dxa"/>
            <w:hideMark/>
          </w:tcPr>
          <w:p w:rsidRPr="00E92D2D" w:rsidR="00FB21D2" w:rsidP="00FB21D2" w:rsidRDefault="00FB21D2">
            <w:pPr>
              <w:jc w:val="center"/>
              <w:rPr>
                <w:rFonts w:cs="Arial"/>
                <w:color w:val="000000"/>
                <w:sz w:val="18"/>
                <w:szCs w:val="18"/>
              </w:rPr>
            </w:pPr>
            <w:r w:rsidRPr="00E92D2D">
              <w:rPr>
                <w:rFonts w:cs="Arial"/>
                <w:color w:val="000000"/>
                <w:sz w:val="18"/>
                <w:szCs w:val="18"/>
              </w:rPr>
              <w:t>082</w:t>
            </w:r>
          </w:p>
        </w:tc>
        <w:tc>
          <w:tcPr>
            <w:tcW w:w="1690" w:type="dxa"/>
            <w:hideMark/>
          </w:tcPr>
          <w:p w:rsidRPr="00E92D2D" w:rsidR="00FB21D2" w:rsidP="00FB21D2" w:rsidRDefault="00FB21D2">
            <w:pPr>
              <w:rPr>
                <w:rFonts w:cs="Arial"/>
                <w:color w:val="000000"/>
                <w:sz w:val="18"/>
                <w:szCs w:val="18"/>
              </w:rPr>
            </w:pPr>
            <w:r w:rsidRPr="00E92D2D">
              <w:rPr>
                <w:rFonts w:cs="Arial"/>
                <w:color w:val="000000"/>
                <w:sz w:val="18"/>
                <w:szCs w:val="18"/>
              </w:rPr>
              <w:t>Habilitation: Day Habilitation</w:t>
            </w:r>
          </w:p>
        </w:tc>
        <w:tc>
          <w:tcPr>
            <w:tcW w:w="1907" w:type="dxa"/>
            <w:noWrap/>
            <w:hideMark/>
          </w:tcPr>
          <w:p w:rsidRPr="00E92D2D" w:rsidR="00FB21D2" w:rsidP="00FB21D2" w:rsidRDefault="00FB21D2">
            <w:pPr>
              <w:rPr>
                <w:rFonts w:cs="Arial"/>
                <w:color w:val="000000"/>
                <w:sz w:val="18"/>
                <w:szCs w:val="18"/>
              </w:rPr>
            </w:pPr>
            <w:r>
              <w:rPr>
                <w:rFonts w:cs="Arial"/>
                <w:color w:val="000000"/>
                <w:sz w:val="18"/>
                <w:szCs w:val="18"/>
              </w:rPr>
              <w:t>N/A</w:t>
            </w:r>
          </w:p>
        </w:tc>
        <w:tc>
          <w:tcPr>
            <w:tcW w:w="1327" w:type="dxa"/>
            <w:noWrap/>
            <w:hideMark/>
          </w:tcPr>
          <w:p w:rsidRPr="00E92D2D" w:rsidR="00FB21D2" w:rsidP="00FB21D2" w:rsidRDefault="00FB21D2">
            <w:pPr>
              <w:rPr>
                <w:rFonts w:cs="Arial"/>
                <w:color w:val="000000"/>
                <w:sz w:val="18"/>
                <w:szCs w:val="18"/>
              </w:rPr>
            </w:pPr>
            <w:r>
              <w:rPr>
                <w:rFonts w:cs="Arial"/>
                <w:color w:val="000000"/>
                <w:sz w:val="18"/>
                <w:szCs w:val="18"/>
              </w:rPr>
              <w:t>N/A</w:t>
            </w:r>
          </w:p>
        </w:tc>
        <w:tc>
          <w:tcPr>
            <w:tcW w:w="1170" w:type="dxa"/>
            <w:noWrap/>
            <w:hideMark/>
          </w:tcPr>
          <w:p w:rsidRPr="00E92D2D" w:rsidR="00FB21D2" w:rsidP="00FB21D2" w:rsidRDefault="00FB21D2">
            <w:pPr>
              <w:rPr>
                <w:rFonts w:cs="Arial"/>
                <w:color w:val="000000"/>
                <w:sz w:val="18"/>
                <w:szCs w:val="18"/>
              </w:rPr>
            </w:pPr>
            <w:r>
              <w:rPr>
                <w:rFonts w:cs="Arial"/>
                <w:color w:val="000000"/>
                <w:sz w:val="18"/>
                <w:szCs w:val="18"/>
              </w:rPr>
              <w:t>N/A</w:t>
            </w:r>
          </w:p>
        </w:tc>
        <w:tc>
          <w:tcPr>
            <w:tcW w:w="687" w:type="dxa"/>
            <w:noWrap/>
            <w:hideMark/>
          </w:tcPr>
          <w:p w:rsidRPr="00E92D2D" w:rsidR="00FB21D2" w:rsidP="00FB21D2" w:rsidRDefault="00FB21D2">
            <w:pPr>
              <w:rPr>
                <w:rFonts w:cs="Arial"/>
                <w:color w:val="000000"/>
                <w:sz w:val="18"/>
                <w:szCs w:val="18"/>
              </w:rPr>
            </w:pPr>
            <w:r>
              <w:rPr>
                <w:rFonts w:cs="Arial"/>
                <w:color w:val="000000"/>
                <w:sz w:val="18"/>
                <w:szCs w:val="18"/>
              </w:rPr>
              <w:t>N/A</w:t>
            </w:r>
          </w:p>
        </w:tc>
        <w:tc>
          <w:tcPr>
            <w:tcW w:w="1967" w:type="dxa"/>
            <w:noWrap/>
            <w:hideMark/>
          </w:tcPr>
          <w:p w:rsidRPr="00E92D2D" w:rsidR="00FB21D2" w:rsidP="00FB21D2" w:rsidRDefault="00FB21D2">
            <w:pPr>
              <w:rPr>
                <w:rFonts w:cs="Arial"/>
                <w:color w:val="000000"/>
                <w:sz w:val="18"/>
                <w:szCs w:val="18"/>
              </w:rPr>
            </w:pPr>
            <w:r>
              <w:rPr>
                <w:rFonts w:cs="Arial"/>
                <w:color w:val="000000"/>
                <w:sz w:val="18"/>
                <w:szCs w:val="18"/>
              </w:rPr>
              <w:t>N/A</w:t>
            </w:r>
          </w:p>
        </w:tc>
      </w:tr>
      <w:tr w:rsidRPr="00E92D2D" w:rsidR="00FB21D2" w:rsidTr="00060884">
        <w:trPr>
          <w:cantSplit/>
          <w:trHeight w:val="480"/>
        </w:trPr>
        <w:tc>
          <w:tcPr>
            <w:tcW w:w="735" w:type="dxa"/>
            <w:hideMark/>
          </w:tcPr>
          <w:p w:rsidRPr="00E92D2D" w:rsidR="00FB21D2" w:rsidP="00FB21D2" w:rsidRDefault="00FB21D2">
            <w:pPr>
              <w:jc w:val="center"/>
              <w:rPr>
                <w:rFonts w:cs="Arial"/>
                <w:color w:val="000000"/>
                <w:sz w:val="18"/>
                <w:szCs w:val="18"/>
              </w:rPr>
            </w:pPr>
            <w:r w:rsidRPr="00E92D2D">
              <w:rPr>
                <w:rFonts w:cs="Arial"/>
                <w:color w:val="000000"/>
                <w:sz w:val="18"/>
                <w:szCs w:val="18"/>
              </w:rPr>
              <w:t>083</w:t>
            </w:r>
          </w:p>
        </w:tc>
        <w:tc>
          <w:tcPr>
            <w:tcW w:w="1690" w:type="dxa"/>
            <w:hideMark/>
          </w:tcPr>
          <w:p w:rsidRPr="00E92D2D" w:rsidR="00FB21D2" w:rsidP="00FB21D2" w:rsidRDefault="00FB21D2">
            <w:pPr>
              <w:rPr>
                <w:rFonts w:cs="Arial"/>
                <w:color w:val="000000"/>
                <w:sz w:val="18"/>
                <w:szCs w:val="18"/>
              </w:rPr>
            </w:pPr>
            <w:r w:rsidRPr="00E92D2D">
              <w:rPr>
                <w:rFonts w:cs="Arial"/>
                <w:color w:val="000000"/>
                <w:sz w:val="18"/>
                <w:szCs w:val="18"/>
              </w:rPr>
              <w:t>Habilitation: Pre-Vocational</w:t>
            </w:r>
          </w:p>
        </w:tc>
        <w:tc>
          <w:tcPr>
            <w:tcW w:w="1907" w:type="dxa"/>
            <w:noWrap/>
            <w:hideMark/>
          </w:tcPr>
          <w:p w:rsidRPr="00E92D2D" w:rsidR="00FB21D2" w:rsidP="00FB21D2" w:rsidRDefault="00FB21D2">
            <w:pPr>
              <w:rPr>
                <w:rFonts w:cs="Arial"/>
                <w:color w:val="000000"/>
                <w:sz w:val="18"/>
                <w:szCs w:val="18"/>
              </w:rPr>
            </w:pPr>
            <w:r>
              <w:rPr>
                <w:rFonts w:cs="Arial"/>
                <w:color w:val="000000"/>
                <w:sz w:val="18"/>
                <w:szCs w:val="18"/>
              </w:rPr>
              <w:t>N/A</w:t>
            </w:r>
          </w:p>
        </w:tc>
        <w:tc>
          <w:tcPr>
            <w:tcW w:w="1327" w:type="dxa"/>
            <w:noWrap/>
            <w:hideMark/>
          </w:tcPr>
          <w:p w:rsidRPr="00E92D2D" w:rsidR="00FB21D2" w:rsidP="00FB21D2" w:rsidRDefault="00FB21D2">
            <w:pPr>
              <w:rPr>
                <w:rFonts w:cs="Arial"/>
                <w:color w:val="000000"/>
                <w:sz w:val="18"/>
                <w:szCs w:val="18"/>
              </w:rPr>
            </w:pPr>
            <w:r>
              <w:rPr>
                <w:rFonts w:cs="Arial"/>
                <w:color w:val="000000"/>
                <w:sz w:val="18"/>
                <w:szCs w:val="18"/>
              </w:rPr>
              <w:t>N/A</w:t>
            </w:r>
          </w:p>
        </w:tc>
        <w:tc>
          <w:tcPr>
            <w:tcW w:w="1170" w:type="dxa"/>
            <w:noWrap/>
            <w:hideMark/>
          </w:tcPr>
          <w:p w:rsidRPr="00E92D2D" w:rsidR="00FB21D2" w:rsidP="00FB21D2" w:rsidRDefault="00FB21D2">
            <w:pPr>
              <w:rPr>
                <w:rFonts w:cs="Arial"/>
                <w:color w:val="000000"/>
                <w:sz w:val="18"/>
                <w:szCs w:val="18"/>
              </w:rPr>
            </w:pPr>
            <w:r>
              <w:rPr>
                <w:rFonts w:cs="Arial"/>
                <w:color w:val="000000"/>
                <w:sz w:val="18"/>
                <w:szCs w:val="18"/>
              </w:rPr>
              <w:t>N/A</w:t>
            </w:r>
          </w:p>
        </w:tc>
        <w:tc>
          <w:tcPr>
            <w:tcW w:w="687" w:type="dxa"/>
            <w:noWrap/>
            <w:hideMark/>
          </w:tcPr>
          <w:p w:rsidRPr="00E92D2D" w:rsidR="00FB21D2" w:rsidP="00FB21D2" w:rsidRDefault="00FB21D2">
            <w:pPr>
              <w:rPr>
                <w:rFonts w:cs="Arial"/>
                <w:color w:val="000000"/>
                <w:sz w:val="18"/>
                <w:szCs w:val="18"/>
              </w:rPr>
            </w:pPr>
            <w:r>
              <w:rPr>
                <w:rFonts w:cs="Arial"/>
                <w:color w:val="000000"/>
                <w:sz w:val="18"/>
                <w:szCs w:val="18"/>
              </w:rPr>
              <w:t>N/A</w:t>
            </w:r>
          </w:p>
        </w:tc>
        <w:tc>
          <w:tcPr>
            <w:tcW w:w="1967" w:type="dxa"/>
            <w:noWrap/>
            <w:hideMark/>
          </w:tcPr>
          <w:p w:rsidRPr="00E92D2D" w:rsidR="00FB21D2" w:rsidP="00FB21D2" w:rsidRDefault="00FB21D2">
            <w:pPr>
              <w:rPr>
                <w:rFonts w:cs="Arial"/>
                <w:color w:val="000000"/>
                <w:sz w:val="18"/>
                <w:szCs w:val="18"/>
              </w:rPr>
            </w:pPr>
            <w:r>
              <w:rPr>
                <w:rFonts w:cs="Arial"/>
                <w:color w:val="000000"/>
                <w:sz w:val="18"/>
                <w:szCs w:val="18"/>
              </w:rPr>
              <w:t>N/A</w:t>
            </w:r>
          </w:p>
        </w:tc>
      </w:tr>
      <w:tr w:rsidRPr="00E92D2D" w:rsidR="00FB21D2" w:rsidTr="00060884">
        <w:trPr>
          <w:cantSplit/>
          <w:trHeight w:val="720"/>
        </w:trPr>
        <w:tc>
          <w:tcPr>
            <w:tcW w:w="735" w:type="dxa"/>
            <w:hideMark/>
          </w:tcPr>
          <w:p w:rsidRPr="00E92D2D" w:rsidR="00FB21D2" w:rsidP="00FB21D2" w:rsidRDefault="00FB21D2">
            <w:pPr>
              <w:jc w:val="center"/>
              <w:rPr>
                <w:rFonts w:cs="Arial"/>
                <w:color w:val="000000"/>
                <w:sz w:val="18"/>
                <w:szCs w:val="18"/>
              </w:rPr>
            </w:pPr>
            <w:r w:rsidRPr="00E92D2D">
              <w:rPr>
                <w:rFonts w:cs="Arial"/>
                <w:color w:val="000000"/>
                <w:sz w:val="18"/>
                <w:szCs w:val="18"/>
              </w:rPr>
              <w:t>084</w:t>
            </w:r>
          </w:p>
        </w:tc>
        <w:tc>
          <w:tcPr>
            <w:tcW w:w="1690" w:type="dxa"/>
            <w:hideMark/>
          </w:tcPr>
          <w:p w:rsidRPr="00E92D2D" w:rsidR="00FB21D2" w:rsidP="00FB21D2" w:rsidRDefault="00FB21D2">
            <w:pPr>
              <w:rPr>
                <w:rFonts w:cs="Arial"/>
                <w:color w:val="000000"/>
                <w:sz w:val="18"/>
                <w:szCs w:val="18"/>
              </w:rPr>
            </w:pPr>
            <w:r w:rsidRPr="00E92D2D">
              <w:rPr>
                <w:rFonts w:cs="Arial"/>
                <w:color w:val="000000"/>
                <w:sz w:val="18"/>
                <w:szCs w:val="18"/>
              </w:rPr>
              <w:t>Habilitation: Other Habilitative Services</w:t>
            </w:r>
          </w:p>
        </w:tc>
        <w:tc>
          <w:tcPr>
            <w:tcW w:w="1907" w:type="dxa"/>
            <w:noWrap/>
            <w:hideMark/>
          </w:tcPr>
          <w:p w:rsidRPr="00E92D2D" w:rsidR="00FB21D2" w:rsidP="00FB21D2" w:rsidRDefault="00FB21D2">
            <w:pPr>
              <w:rPr>
                <w:rFonts w:cs="Arial"/>
                <w:color w:val="000000"/>
                <w:sz w:val="18"/>
                <w:szCs w:val="18"/>
              </w:rPr>
            </w:pPr>
            <w:r>
              <w:rPr>
                <w:rFonts w:cs="Arial"/>
                <w:color w:val="000000"/>
                <w:sz w:val="18"/>
                <w:szCs w:val="18"/>
              </w:rPr>
              <w:t>N/A</w:t>
            </w:r>
          </w:p>
        </w:tc>
        <w:tc>
          <w:tcPr>
            <w:tcW w:w="1327" w:type="dxa"/>
            <w:noWrap/>
            <w:hideMark/>
          </w:tcPr>
          <w:p w:rsidRPr="00E92D2D" w:rsidR="00FB21D2" w:rsidP="00FB21D2" w:rsidRDefault="00FB21D2">
            <w:pPr>
              <w:rPr>
                <w:rFonts w:cs="Arial"/>
                <w:color w:val="000000"/>
                <w:sz w:val="18"/>
                <w:szCs w:val="18"/>
              </w:rPr>
            </w:pPr>
            <w:r>
              <w:rPr>
                <w:rFonts w:cs="Arial"/>
                <w:color w:val="000000"/>
                <w:sz w:val="18"/>
                <w:szCs w:val="18"/>
              </w:rPr>
              <w:t>N/A</w:t>
            </w:r>
          </w:p>
        </w:tc>
        <w:tc>
          <w:tcPr>
            <w:tcW w:w="1170" w:type="dxa"/>
            <w:noWrap/>
            <w:hideMark/>
          </w:tcPr>
          <w:p w:rsidRPr="00E92D2D" w:rsidR="00FB21D2" w:rsidP="00FB21D2" w:rsidRDefault="00FB21D2">
            <w:pPr>
              <w:rPr>
                <w:rFonts w:cs="Arial"/>
                <w:color w:val="000000"/>
                <w:sz w:val="18"/>
                <w:szCs w:val="18"/>
              </w:rPr>
            </w:pPr>
            <w:r>
              <w:rPr>
                <w:rFonts w:cs="Arial"/>
                <w:color w:val="000000"/>
                <w:sz w:val="18"/>
                <w:szCs w:val="18"/>
              </w:rPr>
              <w:t>N/A</w:t>
            </w:r>
          </w:p>
        </w:tc>
        <w:tc>
          <w:tcPr>
            <w:tcW w:w="687" w:type="dxa"/>
            <w:noWrap/>
            <w:hideMark/>
          </w:tcPr>
          <w:p w:rsidRPr="00E92D2D" w:rsidR="00FB21D2" w:rsidP="00FB21D2" w:rsidRDefault="00FB21D2">
            <w:pPr>
              <w:rPr>
                <w:rFonts w:cs="Arial"/>
                <w:color w:val="000000"/>
                <w:sz w:val="18"/>
                <w:szCs w:val="18"/>
              </w:rPr>
            </w:pPr>
            <w:r>
              <w:rPr>
                <w:rFonts w:cs="Arial"/>
                <w:color w:val="000000"/>
                <w:sz w:val="18"/>
                <w:szCs w:val="18"/>
              </w:rPr>
              <w:t>N/A</w:t>
            </w:r>
          </w:p>
        </w:tc>
        <w:tc>
          <w:tcPr>
            <w:tcW w:w="1967" w:type="dxa"/>
            <w:noWrap/>
            <w:hideMark/>
          </w:tcPr>
          <w:p w:rsidRPr="00E92D2D" w:rsidR="00FB21D2" w:rsidP="00FB21D2" w:rsidRDefault="00FB21D2">
            <w:pPr>
              <w:rPr>
                <w:rFonts w:cs="Arial"/>
                <w:color w:val="000000"/>
                <w:sz w:val="18"/>
                <w:szCs w:val="18"/>
              </w:rPr>
            </w:pPr>
            <w:r>
              <w:rPr>
                <w:rFonts w:cs="Arial"/>
                <w:color w:val="000000"/>
                <w:sz w:val="18"/>
                <w:szCs w:val="18"/>
              </w:rPr>
              <w:t>N/A</w:t>
            </w:r>
          </w:p>
        </w:tc>
      </w:tr>
      <w:tr w:rsidRPr="00E92D2D" w:rsidR="00FB21D2" w:rsidTr="00060884">
        <w:trPr>
          <w:cantSplit/>
          <w:trHeight w:val="240"/>
        </w:trPr>
        <w:tc>
          <w:tcPr>
            <w:tcW w:w="735" w:type="dxa"/>
            <w:hideMark/>
          </w:tcPr>
          <w:p w:rsidRPr="00E92D2D" w:rsidR="00FB21D2" w:rsidP="00FB21D2" w:rsidRDefault="00FB21D2">
            <w:pPr>
              <w:jc w:val="center"/>
              <w:rPr>
                <w:rFonts w:cs="Arial"/>
                <w:color w:val="000000"/>
                <w:sz w:val="18"/>
                <w:szCs w:val="18"/>
              </w:rPr>
            </w:pPr>
            <w:r w:rsidRPr="00E92D2D">
              <w:rPr>
                <w:rFonts w:cs="Arial"/>
                <w:color w:val="000000"/>
                <w:sz w:val="18"/>
                <w:szCs w:val="18"/>
              </w:rPr>
              <w:t>085</w:t>
            </w:r>
          </w:p>
        </w:tc>
        <w:tc>
          <w:tcPr>
            <w:tcW w:w="1690" w:type="dxa"/>
            <w:hideMark/>
          </w:tcPr>
          <w:p w:rsidRPr="00E92D2D" w:rsidR="00FB21D2" w:rsidP="00FB21D2" w:rsidRDefault="00FB21D2">
            <w:pPr>
              <w:rPr>
                <w:rFonts w:cs="Arial"/>
                <w:color w:val="000000"/>
                <w:sz w:val="18"/>
                <w:szCs w:val="18"/>
              </w:rPr>
            </w:pPr>
            <w:r w:rsidRPr="00E92D2D">
              <w:rPr>
                <w:rFonts w:cs="Arial"/>
                <w:color w:val="000000"/>
                <w:sz w:val="18"/>
                <w:szCs w:val="18"/>
              </w:rPr>
              <w:t>Respite</w:t>
            </w:r>
          </w:p>
        </w:tc>
        <w:tc>
          <w:tcPr>
            <w:tcW w:w="1907" w:type="dxa"/>
            <w:noWrap/>
            <w:hideMark/>
          </w:tcPr>
          <w:p w:rsidRPr="00E92D2D" w:rsidR="00FB21D2" w:rsidP="00FB21D2" w:rsidRDefault="00FB21D2">
            <w:pPr>
              <w:rPr>
                <w:rFonts w:cs="Arial"/>
                <w:color w:val="000000"/>
                <w:sz w:val="18"/>
                <w:szCs w:val="18"/>
              </w:rPr>
            </w:pPr>
            <w:r>
              <w:rPr>
                <w:rFonts w:cs="Arial"/>
                <w:color w:val="000000"/>
                <w:sz w:val="18"/>
                <w:szCs w:val="18"/>
              </w:rPr>
              <w:t>N/A</w:t>
            </w:r>
          </w:p>
        </w:tc>
        <w:tc>
          <w:tcPr>
            <w:tcW w:w="1327" w:type="dxa"/>
            <w:noWrap/>
            <w:hideMark/>
          </w:tcPr>
          <w:p w:rsidRPr="00E92D2D" w:rsidR="00FB21D2" w:rsidP="00FB21D2" w:rsidRDefault="00FB21D2">
            <w:pPr>
              <w:rPr>
                <w:rFonts w:cs="Arial"/>
                <w:color w:val="000000"/>
                <w:sz w:val="18"/>
                <w:szCs w:val="18"/>
              </w:rPr>
            </w:pPr>
            <w:r>
              <w:rPr>
                <w:rFonts w:cs="Arial"/>
                <w:color w:val="000000"/>
                <w:sz w:val="18"/>
                <w:szCs w:val="18"/>
              </w:rPr>
              <w:t>N/A</w:t>
            </w:r>
          </w:p>
        </w:tc>
        <w:tc>
          <w:tcPr>
            <w:tcW w:w="1170" w:type="dxa"/>
            <w:noWrap/>
            <w:hideMark/>
          </w:tcPr>
          <w:p w:rsidRPr="00E92D2D" w:rsidR="00FB21D2" w:rsidP="00FB21D2" w:rsidRDefault="00FB21D2">
            <w:pPr>
              <w:rPr>
                <w:rFonts w:cs="Arial"/>
                <w:color w:val="000000"/>
                <w:sz w:val="18"/>
                <w:szCs w:val="18"/>
              </w:rPr>
            </w:pPr>
            <w:r>
              <w:rPr>
                <w:rFonts w:cs="Arial"/>
                <w:color w:val="000000"/>
                <w:sz w:val="18"/>
                <w:szCs w:val="18"/>
              </w:rPr>
              <w:t>N/A</w:t>
            </w:r>
          </w:p>
        </w:tc>
        <w:tc>
          <w:tcPr>
            <w:tcW w:w="687" w:type="dxa"/>
            <w:noWrap/>
            <w:hideMark/>
          </w:tcPr>
          <w:p w:rsidRPr="00E92D2D" w:rsidR="00FB21D2" w:rsidP="00FB21D2" w:rsidRDefault="00FB21D2">
            <w:pPr>
              <w:rPr>
                <w:rFonts w:cs="Arial"/>
                <w:color w:val="000000"/>
                <w:sz w:val="18"/>
                <w:szCs w:val="18"/>
              </w:rPr>
            </w:pPr>
            <w:r>
              <w:rPr>
                <w:rFonts w:cs="Arial"/>
                <w:color w:val="000000"/>
                <w:sz w:val="18"/>
                <w:szCs w:val="18"/>
              </w:rPr>
              <w:t>N/A</w:t>
            </w:r>
          </w:p>
        </w:tc>
        <w:tc>
          <w:tcPr>
            <w:tcW w:w="1967" w:type="dxa"/>
            <w:noWrap/>
            <w:hideMark/>
          </w:tcPr>
          <w:p w:rsidRPr="00E92D2D" w:rsidR="00FB21D2" w:rsidP="00FB21D2" w:rsidRDefault="00FB21D2">
            <w:pPr>
              <w:rPr>
                <w:rFonts w:cs="Arial"/>
                <w:color w:val="000000"/>
                <w:sz w:val="18"/>
                <w:szCs w:val="18"/>
              </w:rPr>
            </w:pPr>
            <w:r>
              <w:rPr>
                <w:rFonts w:cs="Arial"/>
                <w:color w:val="000000"/>
                <w:sz w:val="18"/>
                <w:szCs w:val="18"/>
              </w:rPr>
              <w:t>N/A</w:t>
            </w:r>
          </w:p>
        </w:tc>
      </w:tr>
      <w:tr w:rsidRPr="00E92D2D" w:rsidR="00FB21D2" w:rsidTr="00060884">
        <w:trPr>
          <w:cantSplit/>
          <w:trHeight w:val="720"/>
        </w:trPr>
        <w:tc>
          <w:tcPr>
            <w:tcW w:w="735" w:type="dxa"/>
            <w:hideMark/>
          </w:tcPr>
          <w:p w:rsidRPr="00E92D2D" w:rsidR="00FB21D2" w:rsidP="00FB21D2" w:rsidRDefault="00FB21D2">
            <w:pPr>
              <w:jc w:val="center"/>
              <w:rPr>
                <w:rFonts w:cs="Arial"/>
                <w:color w:val="000000"/>
                <w:sz w:val="18"/>
                <w:szCs w:val="18"/>
              </w:rPr>
            </w:pPr>
            <w:r w:rsidRPr="00E92D2D">
              <w:rPr>
                <w:rFonts w:cs="Arial"/>
                <w:color w:val="000000"/>
                <w:sz w:val="18"/>
                <w:szCs w:val="18"/>
              </w:rPr>
              <w:t>086</w:t>
            </w:r>
          </w:p>
        </w:tc>
        <w:tc>
          <w:tcPr>
            <w:tcW w:w="1690" w:type="dxa"/>
            <w:hideMark/>
          </w:tcPr>
          <w:p w:rsidRPr="00E92D2D" w:rsidR="00FB21D2" w:rsidP="00FB21D2" w:rsidRDefault="00FB21D2">
            <w:pPr>
              <w:rPr>
                <w:rFonts w:cs="Arial"/>
                <w:color w:val="000000"/>
                <w:sz w:val="18"/>
                <w:szCs w:val="18"/>
              </w:rPr>
            </w:pPr>
            <w:r w:rsidRPr="00E92D2D">
              <w:rPr>
                <w:rFonts w:cs="Arial"/>
                <w:color w:val="000000"/>
                <w:sz w:val="18"/>
                <w:szCs w:val="18"/>
              </w:rPr>
              <w:t>Day Treatment (mental health service)</w:t>
            </w:r>
          </w:p>
        </w:tc>
        <w:tc>
          <w:tcPr>
            <w:tcW w:w="1907" w:type="dxa"/>
            <w:noWrap/>
            <w:hideMark/>
          </w:tcPr>
          <w:p w:rsidRPr="00E92D2D" w:rsidR="00FB21D2" w:rsidP="00FB21D2" w:rsidRDefault="00FB21D2">
            <w:pPr>
              <w:rPr>
                <w:rFonts w:cs="Arial"/>
                <w:color w:val="000000"/>
                <w:sz w:val="18"/>
                <w:szCs w:val="18"/>
              </w:rPr>
            </w:pPr>
            <w:r>
              <w:rPr>
                <w:rFonts w:cs="Arial"/>
                <w:color w:val="000000"/>
                <w:sz w:val="18"/>
                <w:szCs w:val="18"/>
              </w:rPr>
              <w:t>N/A</w:t>
            </w:r>
          </w:p>
        </w:tc>
        <w:tc>
          <w:tcPr>
            <w:tcW w:w="1327" w:type="dxa"/>
            <w:noWrap/>
            <w:hideMark/>
          </w:tcPr>
          <w:p w:rsidRPr="00E92D2D" w:rsidR="00FB21D2" w:rsidP="00FB21D2" w:rsidRDefault="00FB21D2">
            <w:pPr>
              <w:rPr>
                <w:rFonts w:cs="Arial"/>
                <w:color w:val="000000"/>
                <w:sz w:val="18"/>
                <w:szCs w:val="18"/>
              </w:rPr>
            </w:pPr>
            <w:r>
              <w:rPr>
                <w:rFonts w:cs="Arial"/>
                <w:color w:val="000000"/>
                <w:sz w:val="18"/>
                <w:szCs w:val="18"/>
              </w:rPr>
              <w:t>N/A</w:t>
            </w:r>
          </w:p>
        </w:tc>
        <w:tc>
          <w:tcPr>
            <w:tcW w:w="1170" w:type="dxa"/>
            <w:noWrap/>
            <w:hideMark/>
          </w:tcPr>
          <w:p w:rsidRPr="00E92D2D" w:rsidR="00FB21D2" w:rsidP="00FB21D2" w:rsidRDefault="00FB21D2">
            <w:pPr>
              <w:rPr>
                <w:rFonts w:cs="Arial"/>
                <w:color w:val="000000"/>
                <w:sz w:val="18"/>
                <w:szCs w:val="18"/>
              </w:rPr>
            </w:pPr>
            <w:r>
              <w:rPr>
                <w:rFonts w:cs="Arial"/>
                <w:color w:val="000000"/>
                <w:sz w:val="18"/>
                <w:szCs w:val="18"/>
              </w:rPr>
              <w:t>N/A</w:t>
            </w:r>
          </w:p>
        </w:tc>
        <w:tc>
          <w:tcPr>
            <w:tcW w:w="687" w:type="dxa"/>
            <w:noWrap/>
            <w:hideMark/>
          </w:tcPr>
          <w:p w:rsidRPr="00E92D2D" w:rsidR="00FB21D2" w:rsidP="00FB21D2" w:rsidRDefault="00FB21D2">
            <w:pPr>
              <w:rPr>
                <w:rFonts w:cs="Arial"/>
                <w:color w:val="000000"/>
                <w:sz w:val="18"/>
                <w:szCs w:val="18"/>
              </w:rPr>
            </w:pPr>
            <w:r>
              <w:rPr>
                <w:rFonts w:cs="Arial"/>
                <w:color w:val="000000"/>
                <w:sz w:val="18"/>
                <w:szCs w:val="18"/>
              </w:rPr>
              <w:t>N/A</w:t>
            </w:r>
          </w:p>
        </w:tc>
        <w:tc>
          <w:tcPr>
            <w:tcW w:w="1967" w:type="dxa"/>
            <w:noWrap/>
            <w:hideMark/>
          </w:tcPr>
          <w:p w:rsidRPr="00E92D2D" w:rsidR="00FB21D2" w:rsidP="00FB21D2" w:rsidRDefault="00FB21D2">
            <w:pPr>
              <w:rPr>
                <w:rFonts w:cs="Arial"/>
                <w:color w:val="000000"/>
                <w:sz w:val="18"/>
                <w:szCs w:val="18"/>
              </w:rPr>
            </w:pPr>
            <w:r>
              <w:rPr>
                <w:rFonts w:cs="Arial"/>
                <w:color w:val="000000"/>
                <w:sz w:val="18"/>
                <w:szCs w:val="18"/>
              </w:rPr>
              <w:t>N/A</w:t>
            </w:r>
          </w:p>
        </w:tc>
      </w:tr>
      <w:tr w:rsidRPr="00E92D2D" w:rsidR="00FB21D2" w:rsidTr="00060884">
        <w:trPr>
          <w:cantSplit/>
          <w:trHeight w:val="480"/>
        </w:trPr>
        <w:tc>
          <w:tcPr>
            <w:tcW w:w="735" w:type="dxa"/>
            <w:hideMark/>
          </w:tcPr>
          <w:p w:rsidRPr="00E92D2D" w:rsidR="00FB21D2" w:rsidP="00FB21D2" w:rsidRDefault="00FB21D2">
            <w:pPr>
              <w:jc w:val="center"/>
              <w:rPr>
                <w:rFonts w:cs="Arial"/>
                <w:color w:val="000000"/>
                <w:sz w:val="18"/>
                <w:szCs w:val="18"/>
              </w:rPr>
            </w:pPr>
            <w:r w:rsidRPr="00E92D2D">
              <w:rPr>
                <w:rFonts w:cs="Arial"/>
                <w:color w:val="000000"/>
                <w:sz w:val="18"/>
                <w:szCs w:val="18"/>
              </w:rPr>
              <w:t>087</w:t>
            </w:r>
          </w:p>
        </w:tc>
        <w:tc>
          <w:tcPr>
            <w:tcW w:w="1690" w:type="dxa"/>
            <w:hideMark/>
          </w:tcPr>
          <w:p w:rsidRPr="00E92D2D" w:rsidR="00FB21D2" w:rsidP="00FB21D2" w:rsidRDefault="00FB21D2">
            <w:pPr>
              <w:rPr>
                <w:rFonts w:cs="Arial"/>
                <w:color w:val="000000"/>
                <w:sz w:val="18"/>
                <w:szCs w:val="18"/>
              </w:rPr>
            </w:pPr>
            <w:r w:rsidRPr="00E92D2D">
              <w:rPr>
                <w:rFonts w:cs="Arial"/>
                <w:color w:val="000000"/>
                <w:sz w:val="18"/>
                <w:szCs w:val="18"/>
              </w:rPr>
              <w:t>Psychosocial rehabilitation</w:t>
            </w:r>
          </w:p>
        </w:tc>
        <w:tc>
          <w:tcPr>
            <w:tcW w:w="1907" w:type="dxa"/>
            <w:noWrap/>
            <w:hideMark/>
          </w:tcPr>
          <w:p w:rsidRPr="00E92D2D" w:rsidR="00FB21D2" w:rsidP="00FB21D2" w:rsidRDefault="00FB21D2">
            <w:pPr>
              <w:rPr>
                <w:rFonts w:cs="Arial"/>
                <w:color w:val="000000"/>
                <w:sz w:val="18"/>
                <w:szCs w:val="18"/>
              </w:rPr>
            </w:pPr>
            <w:r>
              <w:rPr>
                <w:rFonts w:cs="Arial"/>
                <w:color w:val="000000"/>
                <w:sz w:val="18"/>
                <w:szCs w:val="18"/>
              </w:rPr>
              <w:t>N/A</w:t>
            </w:r>
          </w:p>
        </w:tc>
        <w:tc>
          <w:tcPr>
            <w:tcW w:w="1327" w:type="dxa"/>
            <w:noWrap/>
            <w:hideMark/>
          </w:tcPr>
          <w:p w:rsidRPr="00E92D2D" w:rsidR="00FB21D2" w:rsidP="00FB21D2" w:rsidRDefault="00FB21D2">
            <w:pPr>
              <w:rPr>
                <w:rFonts w:cs="Arial"/>
                <w:color w:val="000000"/>
                <w:sz w:val="18"/>
                <w:szCs w:val="18"/>
              </w:rPr>
            </w:pPr>
            <w:r>
              <w:rPr>
                <w:rFonts w:cs="Arial"/>
                <w:color w:val="000000"/>
                <w:sz w:val="18"/>
                <w:szCs w:val="18"/>
              </w:rPr>
              <w:t>N/A</w:t>
            </w:r>
          </w:p>
        </w:tc>
        <w:tc>
          <w:tcPr>
            <w:tcW w:w="1170" w:type="dxa"/>
            <w:noWrap/>
            <w:hideMark/>
          </w:tcPr>
          <w:p w:rsidRPr="00E92D2D" w:rsidR="00FB21D2" w:rsidP="00FB21D2" w:rsidRDefault="00FB21D2">
            <w:pPr>
              <w:rPr>
                <w:rFonts w:cs="Arial"/>
                <w:color w:val="000000"/>
                <w:sz w:val="18"/>
                <w:szCs w:val="18"/>
              </w:rPr>
            </w:pPr>
            <w:r>
              <w:rPr>
                <w:rFonts w:cs="Arial"/>
                <w:color w:val="000000"/>
                <w:sz w:val="18"/>
                <w:szCs w:val="18"/>
              </w:rPr>
              <w:t>N/A</w:t>
            </w:r>
          </w:p>
        </w:tc>
        <w:tc>
          <w:tcPr>
            <w:tcW w:w="687" w:type="dxa"/>
            <w:noWrap/>
            <w:hideMark/>
          </w:tcPr>
          <w:p w:rsidRPr="00E92D2D" w:rsidR="00FB21D2" w:rsidP="00FB21D2" w:rsidRDefault="00FB21D2">
            <w:pPr>
              <w:rPr>
                <w:rFonts w:cs="Arial"/>
                <w:color w:val="000000"/>
                <w:sz w:val="18"/>
                <w:szCs w:val="18"/>
              </w:rPr>
            </w:pPr>
            <w:r>
              <w:rPr>
                <w:rFonts w:cs="Arial"/>
                <w:color w:val="000000"/>
                <w:sz w:val="18"/>
                <w:szCs w:val="18"/>
              </w:rPr>
              <w:t>N/A</w:t>
            </w:r>
          </w:p>
        </w:tc>
        <w:tc>
          <w:tcPr>
            <w:tcW w:w="1967" w:type="dxa"/>
            <w:noWrap/>
            <w:hideMark/>
          </w:tcPr>
          <w:p w:rsidRPr="00E92D2D" w:rsidR="00FB21D2" w:rsidP="00FB21D2" w:rsidRDefault="00FB21D2">
            <w:pPr>
              <w:rPr>
                <w:rFonts w:cs="Arial"/>
                <w:color w:val="000000"/>
                <w:sz w:val="18"/>
                <w:szCs w:val="18"/>
              </w:rPr>
            </w:pPr>
            <w:r>
              <w:rPr>
                <w:rFonts w:cs="Arial"/>
                <w:color w:val="000000"/>
                <w:sz w:val="18"/>
                <w:szCs w:val="18"/>
              </w:rPr>
              <w:t>N/A</w:t>
            </w:r>
          </w:p>
        </w:tc>
      </w:tr>
      <w:tr w:rsidRPr="00E92D2D" w:rsidR="00FB21D2" w:rsidTr="00060884">
        <w:trPr>
          <w:cantSplit/>
          <w:trHeight w:val="1200"/>
        </w:trPr>
        <w:tc>
          <w:tcPr>
            <w:tcW w:w="735" w:type="dxa"/>
            <w:hideMark/>
          </w:tcPr>
          <w:p w:rsidRPr="00E92D2D" w:rsidR="00FB21D2" w:rsidP="00FB21D2" w:rsidRDefault="00FB21D2">
            <w:pPr>
              <w:jc w:val="center"/>
              <w:rPr>
                <w:rFonts w:cs="Arial"/>
                <w:color w:val="000000"/>
                <w:sz w:val="18"/>
                <w:szCs w:val="18"/>
              </w:rPr>
            </w:pPr>
            <w:r w:rsidRPr="00E92D2D">
              <w:rPr>
                <w:rFonts w:cs="Arial"/>
                <w:color w:val="000000"/>
                <w:sz w:val="18"/>
                <w:szCs w:val="18"/>
              </w:rPr>
              <w:t>088</w:t>
            </w:r>
          </w:p>
        </w:tc>
        <w:tc>
          <w:tcPr>
            <w:tcW w:w="1690" w:type="dxa"/>
            <w:hideMark/>
          </w:tcPr>
          <w:p w:rsidRPr="00E92D2D" w:rsidR="00FB21D2" w:rsidP="00FB21D2" w:rsidRDefault="00FB21D2">
            <w:pPr>
              <w:rPr>
                <w:rFonts w:cs="Arial"/>
                <w:color w:val="000000"/>
                <w:sz w:val="18"/>
                <w:szCs w:val="18"/>
              </w:rPr>
            </w:pPr>
            <w:r w:rsidRPr="00E92D2D">
              <w:rPr>
                <w:rFonts w:cs="Arial"/>
                <w:color w:val="000000"/>
                <w:sz w:val="18"/>
                <w:szCs w:val="18"/>
              </w:rPr>
              <w:t>Environmental Modifications (Home Accessibility Adaptations)</w:t>
            </w:r>
          </w:p>
        </w:tc>
        <w:tc>
          <w:tcPr>
            <w:tcW w:w="1907" w:type="dxa"/>
            <w:noWrap/>
            <w:hideMark/>
          </w:tcPr>
          <w:p w:rsidRPr="00E92D2D" w:rsidR="00FB21D2" w:rsidP="00FB21D2" w:rsidRDefault="00FB21D2">
            <w:pPr>
              <w:rPr>
                <w:rFonts w:cs="Arial"/>
                <w:color w:val="000000"/>
                <w:sz w:val="18"/>
                <w:szCs w:val="18"/>
              </w:rPr>
            </w:pPr>
            <w:r>
              <w:rPr>
                <w:rFonts w:cs="Arial"/>
                <w:color w:val="000000"/>
                <w:sz w:val="18"/>
                <w:szCs w:val="18"/>
              </w:rPr>
              <w:t>N/A</w:t>
            </w:r>
          </w:p>
        </w:tc>
        <w:tc>
          <w:tcPr>
            <w:tcW w:w="1327" w:type="dxa"/>
            <w:noWrap/>
            <w:hideMark/>
          </w:tcPr>
          <w:p w:rsidRPr="00E92D2D" w:rsidR="00FB21D2" w:rsidP="00FB21D2" w:rsidRDefault="00FB21D2">
            <w:pPr>
              <w:rPr>
                <w:rFonts w:cs="Arial"/>
                <w:color w:val="000000"/>
                <w:sz w:val="18"/>
                <w:szCs w:val="18"/>
              </w:rPr>
            </w:pPr>
            <w:r>
              <w:rPr>
                <w:rFonts w:cs="Arial"/>
                <w:color w:val="000000"/>
                <w:sz w:val="18"/>
                <w:szCs w:val="18"/>
              </w:rPr>
              <w:t>N/A</w:t>
            </w:r>
          </w:p>
        </w:tc>
        <w:tc>
          <w:tcPr>
            <w:tcW w:w="1170" w:type="dxa"/>
            <w:noWrap/>
            <w:hideMark/>
          </w:tcPr>
          <w:p w:rsidRPr="00E92D2D" w:rsidR="00FB21D2" w:rsidP="00FB21D2" w:rsidRDefault="00FB21D2">
            <w:pPr>
              <w:rPr>
                <w:rFonts w:cs="Arial"/>
                <w:color w:val="000000"/>
                <w:sz w:val="18"/>
                <w:szCs w:val="18"/>
              </w:rPr>
            </w:pPr>
            <w:r>
              <w:rPr>
                <w:rFonts w:cs="Arial"/>
                <w:color w:val="000000"/>
                <w:sz w:val="18"/>
                <w:szCs w:val="18"/>
              </w:rPr>
              <w:t>N/A</w:t>
            </w:r>
          </w:p>
        </w:tc>
        <w:tc>
          <w:tcPr>
            <w:tcW w:w="687" w:type="dxa"/>
            <w:noWrap/>
            <w:hideMark/>
          </w:tcPr>
          <w:p w:rsidRPr="00E92D2D" w:rsidR="00FB21D2" w:rsidP="00FB21D2" w:rsidRDefault="00FB21D2">
            <w:pPr>
              <w:rPr>
                <w:rFonts w:cs="Arial"/>
                <w:color w:val="000000"/>
                <w:sz w:val="18"/>
                <w:szCs w:val="18"/>
              </w:rPr>
            </w:pPr>
            <w:r>
              <w:rPr>
                <w:rFonts w:cs="Arial"/>
                <w:color w:val="000000"/>
                <w:sz w:val="18"/>
                <w:szCs w:val="18"/>
              </w:rPr>
              <w:t>N/A</w:t>
            </w:r>
          </w:p>
        </w:tc>
        <w:tc>
          <w:tcPr>
            <w:tcW w:w="1967" w:type="dxa"/>
            <w:noWrap/>
            <w:hideMark/>
          </w:tcPr>
          <w:p w:rsidRPr="00E92D2D" w:rsidR="00FB21D2" w:rsidP="00FB21D2" w:rsidRDefault="00FB21D2">
            <w:pPr>
              <w:rPr>
                <w:rFonts w:cs="Arial"/>
                <w:color w:val="000000"/>
                <w:sz w:val="18"/>
                <w:szCs w:val="18"/>
              </w:rPr>
            </w:pPr>
            <w:r>
              <w:rPr>
                <w:rFonts w:cs="Arial"/>
                <w:color w:val="000000"/>
                <w:sz w:val="18"/>
                <w:szCs w:val="18"/>
              </w:rPr>
              <w:t>N/A</w:t>
            </w:r>
          </w:p>
        </w:tc>
      </w:tr>
      <w:tr w:rsidRPr="00E92D2D" w:rsidR="00FB21D2" w:rsidTr="00060884">
        <w:trPr>
          <w:cantSplit/>
          <w:trHeight w:val="480"/>
        </w:trPr>
        <w:tc>
          <w:tcPr>
            <w:tcW w:w="735" w:type="dxa"/>
            <w:hideMark/>
          </w:tcPr>
          <w:p w:rsidRPr="00E92D2D" w:rsidR="00FB21D2" w:rsidP="00FB21D2" w:rsidRDefault="00FB21D2">
            <w:pPr>
              <w:jc w:val="center"/>
              <w:rPr>
                <w:rFonts w:cs="Arial"/>
                <w:color w:val="000000"/>
                <w:sz w:val="18"/>
                <w:szCs w:val="18"/>
              </w:rPr>
            </w:pPr>
            <w:r w:rsidRPr="00E92D2D">
              <w:rPr>
                <w:rFonts w:cs="Arial"/>
                <w:color w:val="000000"/>
                <w:sz w:val="18"/>
                <w:szCs w:val="18"/>
              </w:rPr>
              <w:t>089</w:t>
            </w:r>
          </w:p>
        </w:tc>
        <w:tc>
          <w:tcPr>
            <w:tcW w:w="1690" w:type="dxa"/>
            <w:hideMark/>
          </w:tcPr>
          <w:p w:rsidRPr="00E92D2D" w:rsidR="00FB21D2" w:rsidP="00FB21D2" w:rsidRDefault="00FB21D2">
            <w:pPr>
              <w:rPr>
                <w:rFonts w:cs="Arial"/>
                <w:color w:val="000000"/>
                <w:sz w:val="18"/>
                <w:szCs w:val="18"/>
              </w:rPr>
            </w:pPr>
            <w:r w:rsidRPr="00E92D2D">
              <w:rPr>
                <w:rFonts w:cs="Arial"/>
                <w:color w:val="000000"/>
                <w:sz w:val="18"/>
                <w:szCs w:val="18"/>
              </w:rPr>
              <w:t>Vehicle Modifications</w:t>
            </w:r>
          </w:p>
        </w:tc>
        <w:tc>
          <w:tcPr>
            <w:tcW w:w="1907" w:type="dxa"/>
            <w:noWrap/>
            <w:hideMark/>
          </w:tcPr>
          <w:p w:rsidRPr="00E92D2D" w:rsidR="00FB21D2" w:rsidP="00FB21D2" w:rsidRDefault="00FB21D2">
            <w:pPr>
              <w:rPr>
                <w:rFonts w:cs="Arial"/>
                <w:color w:val="000000"/>
                <w:sz w:val="18"/>
                <w:szCs w:val="18"/>
              </w:rPr>
            </w:pPr>
            <w:r>
              <w:rPr>
                <w:rFonts w:cs="Arial"/>
                <w:color w:val="000000"/>
                <w:sz w:val="18"/>
                <w:szCs w:val="18"/>
              </w:rPr>
              <w:t>N/A</w:t>
            </w:r>
          </w:p>
        </w:tc>
        <w:tc>
          <w:tcPr>
            <w:tcW w:w="1327" w:type="dxa"/>
            <w:noWrap/>
            <w:hideMark/>
          </w:tcPr>
          <w:p w:rsidRPr="00E92D2D" w:rsidR="00FB21D2" w:rsidP="00FB21D2" w:rsidRDefault="00FB21D2">
            <w:pPr>
              <w:rPr>
                <w:rFonts w:cs="Arial"/>
                <w:color w:val="000000"/>
                <w:sz w:val="18"/>
                <w:szCs w:val="18"/>
              </w:rPr>
            </w:pPr>
            <w:r>
              <w:rPr>
                <w:rFonts w:cs="Arial"/>
                <w:color w:val="000000"/>
                <w:sz w:val="18"/>
                <w:szCs w:val="18"/>
              </w:rPr>
              <w:t>N/A</w:t>
            </w:r>
          </w:p>
        </w:tc>
        <w:tc>
          <w:tcPr>
            <w:tcW w:w="1170" w:type="dxa"/>
            <w:noWrap/>
            <w:hideMark/>
          </w:tcPr>
          <w:p w:rsidRPr="00E92D2D" w:rsidR="00FB21D2" w:rsidP="00FB21D2" w:rsidRDefault="00FB21D2">
            <w:pPr>
              <w:rPr>
                <w:rFonts w:cs="Arial"/>
                <w:color w:val="000000"/>
                <w:sz w:val="18"/>
                <w:szCs w:val="18"/>
              </w:rPr>
            </w:pPr>
            <w:r>
              <w:rPr>
                <w:rFonts w:cs="Arial"/>
                <w:color w:val="000000"/>
                <w:sz w:val="18"/>
                <w:szCs w:val="18"/>
              </w:rPr>
              <w:t>N/A</w:t>
            </w:r>
          </w:p>
        </w:tc>
        <w:tc>
          <w:tcPr>
            <w:tcW w:w="687" w:type="dxa"/>
            <w:noWrap/>
            <w:hideMark/>
          </w:tcPr>
          <w:p w:rsidRPr="00E92D2D" w:rsidR="00FB21D2" w:rsidP="00FB21D2" w:rsidRDefault="00FB21D2">
            <w:pPr>
              <w:rPr>
                <w:rFonts w:cs="Arial"/>
                <w:color w:val="000000"/>
                <w:sz w:val="18"/>
                <w:szCs w:val="18"/>
              </w:rPr>
            </w:pPr>
            <w:r>
              <w:rPr>
                <w:rFonts w:cs="Arial"/>
                <w:color w:val="000000"/>
                <w:sz w:val="18"/>
                <w:szCs w:val="18"/>
              </w:rPr>
              <w:t>N/A</w:t>
            </w:r>
          </w:p>
        </w:tc>
        <w:tc>
          <w:tcPr>
            <w:tcW w:w="1967" w:type="dxa"/>
            <w:noWrap/>
            <w:hideMark/>
          </w:tcPr>
          <w:p w:rsidRPr="00E92D2D" w:rsidR="00FB21D2" w:rsidP="00FB21D2" w:rsidRDefault="00FB21D2">
            <w:pPr>
              <w:rPr>
                <w:rFonts w:cs="Arial"/>
                <w:color w:val="000000"/>
                <w:sz w:val="18"/>
                <w:szCs w:val="18"/>
              </w:rPr>
            </w:pPr>
            <w:r>
              <w:rPr>
                <w:rFonts w:cs="Arial"/>
                <w:color w:val="000000"/>
                <w:sz w:val="18"/>
                <w:szCs w:val="18"/>
              </w:rPr>
              <w:t>N/A</w:t>
            </w:r>
          </w:p>
        </w:tc>
      </w:tr>
      <w:tr w:rsidRPr="00E92D2D" w:rsidR="00FB21D2" w:rsidTr="00060884">
        <w:trPr>
          <w:cantSplit/>
          <w:trHeight w:val="480"/>
        </w:trPr>
        <w:tc>
          <w:tcPr>
            <w:tcW w:w="735" w:type="dxa"/>
            <w:hideMark/>
          </w:tcPr>
          <w:p w:rsidRPr="00E92D2D" w:rsidR="00FB21D2" w:rsidP="00FB21D2" w:rsidRDefault="00FB21D2">
            <w:pPr>
              <w:jc w:val="center"/>
              <w:rPr>
                <w:rFonts w:cs="Arial"/>
                <w:color w:val="000000"/>
                <w:sz w:val="18"/>
                <w:szCs w:val="18"/>
              </w:rPr>
            </w:pPr>
            <w:r w:rsidRPr="00E92D2D">
              <w:rPr>
                <w:rFonts w:cs="Arial"/>
                <w:color w:val="000000"/>
                <w:sz w:val="18"/>
                <w:szCs w:val="18"/>
              </w:rPr>
              <w:t>090</w:t>
            </w:r>
          </w:p>
        </w:tc>
        <w:tc>
          <w:tcPr>
            <w:tcW w:w="1690" w:type="dxa"/>
            <w:hideMark/>
          </w:tcPr>
          <w:p w:rsidRPr="00E92D2D" w:rsidR="00FB21D2" w:rsidP="00FB21D2" w:rsidRDefault="00FB21D2">
            <w:pPr>
              <w:rPr>
                <w:rFonts w:cs="Arial"/>
                <w:color w:val="000000"/>
                <w:sz w:val="18"/>
                <w:szCs w:val="18"/>
              </w:rPr>
            </w:pPr>
            <w:r w:rsidRPr="00E92D2D">
              <w:rPr>
                <w:rFonts w:cs="Arial"/>
                <w:color w:val="000000"/>
                <w:sz w:val="18"/>
                <w:szCs w:val="18"/>
              </w:rPr>
              <w:t>Non-Medical Transportation</w:t>
            </w:r>
          </w:p>
        </w:tc>
        <w:tc>
          <w:tcPr>
            <w:tcW w:w="1907" w:type="dxa"/>
            <w:noWrap/>
            <w:hideMark/>
          </w:tcPr>
          <w:p w:rsidRPr="00E92D2D" w:rsidR="00FB21D2" w:rsidP="00FB21D2" w:rsidRDefault="00FB21D2">
            <w:pPr>
              <w:rPr>
                <w:rFonts w:cs="Arial"/>
                <w:color w:val="000000"/>
                <w:sz w:val="18"/>
                <w:szCs w:val="18"/>
              </w:rPr>
            </w:pPr>
            <w:r>
              <w:rPr>
                <w:rFonts w:cs="Arial"/>
                <w:color w:val="000000"/>
                <w:sz w:val="18"/>
                <w:szCs w:val="18"/>
              </w:rPr>
              <w:t>N/A</w:t>
            </w:r>
          </w:p>
        </w:tc>
        <w:tc>
          <w:tcPr>
            <w:tcW w:w="1327" w:type="dxa"/>
            <w:noWrap/>
            <w:hideMark/>
          </w:tcPr>
          <w:p w:rsidRPr="00E92D2D" w:rsidR="00FB21D2" w:rsidP="00FB21D2" w:rsidRDefault="00FB21D2">
            <w:pPr>
              <w:rPr>
                <w:rFonts w:cs="Arial"/>
                <w:color w:val="000000"/>
                <w:sz w:val="18"/>
                <w:szCs w:val="18"/>
              </w:rPr>
            </w:pPr>
            <w:r>
              <w:rPr>
                <w:rFonts w:cs="Arial"/>
                <w:color w:val="000000"/>
                <w:sz w:val="18"/>
                <w:szCs w:val="18"/>
              </w:rPr>
              <w:t>N/A</w:t>
            </w:r>
          </w:p>
        </w:tc>
        <w:tc>
          <w:tcPr>
            <w:tcW w:w="1170" w:type="dxa"/>
            <w:noWrap/>
            <w:hideMark/>
          </w:tcPr>
          <w:p w:rsidRPr="00E92D2D" w:rsidR="00FB21D2" w:rsidP="00FB21D2" w:rsidRDefault="00FB21D2">
            <w:pPr>
              <w:rPr>
                <w:rFonts w:cs="Arial"/>
                <w:color w:val="000000"/>
                <w:sz w:val="18"/>
                <w:szCs w:val="18"/>
              </w:rPr>
            </w:pPr>
            <w:r>
              <w:rPr>
                <w:rFonts w:cs="Arial"/>
                <w:color w:val="000000"/>
                <w:sz w:val="18"/>
                <w:szCs w:val="18"/>
              </w:rPr>
              <w:t>N/A</w:t>
            </w:r>
          </w:p>
        </w:tc>
        <w:tc>
          <w:tcPr>
            <w:tcW w:w="687" w:type="dxa"/>
            <w:noWrap/>
            <w:hideMark/>
          </w:tcPr>
          <w:p w:rsidRPr="00E92D2D" w:rsidR="00FB21D2" w:rsidP="00FB21D2" w:rsidRDefault="00FB21D2">
            <w:pPr>
              <w:rPr>
                <w:rFonts w:cs="Arial"/>
                <w:color w:val="000000"/>
                <w:sz w:val="18"/>
                <w:szCs w:val="18"/>
              </w:rPr>
            </w:pPr>
            <w:r>
              <w:rPr>
                <w:rFonts w:cs="Arial"/>
                <w:color w:val="000000"/>
                <w:sz w:val="18"/>
                <w:szCs w:val="18"/>
              </w:rPr>
              <w:t>N/A</w:t>
            </w:r>
          </w:p>
        </w:tc>
        <w:tc>
          <w:tcPr>
            <w:tcW w:w="1967" w:type="dxa"/>
            <w:noWrap/>
            <w:hideMark/>
          </w:tcPr>
          <w:p w:rsidRPr="00E92D2D" w:rsidR="00FB21D2" w:rsidP="00FB21D2" w:rsidRDefault="00FB21D2">
            <w:pPr>
              <w:rPr>
                <w:rFonts w:cs="Arial"/>
                <w:color w:val="000000"/>
                <w:sz w:val="18"/>
                <w:szCs w:val="18"/>
              </w:rPr>
            </w:pPr>
            <w:r>
              <w:rPr>
                <w:rFonts w:cs="Arial"/>
                <w:color w:val="000000"/>
                <w:sz w:val="18"/>
                <w:szCs w:val="18"/>
              </w:rPr>
              <w:t>N/A</w:t>
            </w:r>
          </w:p>
        </w:tc>
      </w:tr>
      <w:tr w:rsidRPr="00E92D2D" w:rsidR="00FB21D2" w:rsidTr="00060884">
        <w:trPr>
          <w:cantSplit/>
          <w:trHeight w:val="960"/>
        </w:trPr>
        <w:tc>
          <w:tcPr>
            <w:tcW w:w="735" w:type="dxa"/>
            <w:hideMark/>
          </w:tcPr>
          <w:p w:rsidRPr="00E92D2D" w:rsidR="00FB21D2" w:rsidP="00FB21D2" w:rsidRDefault="00FB21D2">
            <w:pPr>
              <w:jc w:val="center"/>
              <w:rPr>
                <w:rFonts w:cs="Arial"/>
                <w:color w:val="000000"/>
                <w:sz w:val="18"/>
                <w:szCs w:val="18"/>
              </w:rPr>
            </w:pPr>
            <w:r w:rsidRPr="00E92D2D">
              <w:rPr>
                <w:rFonts w:cs="Arial"/>
                <w:color w:val="000000"/>
                <w:sz w:val="18"/>
                <w:szCs w:val="18"/>
              </w:rPr>
              <w:t>091</w:t>
            </w:r>
          </w:p>
        </w:tc>
        <w:tc>
          <w:tcPr>
            <w:tcW w:w="1690" w:type="dxa"/>
            <w:hideMark/>
          </w:tcPr>
          <w:p w:rsidRPr="00E92D2D" w:rsidR="00FB21D2" w:rsidP="00FB21D2" w:rsidRDefault="00FB21D2">
            <w:pPr>
              <w:rPr>
                <w:rFonts w:cs="Arial"/>
                <w:color w:val="000000"/>
                <w:sz w:val="18"/>
                <w:szCs w:val="18"/>
              </w:rPr>
            </w:pPr>
            <w:r w:rsidRPr="00E92D2D">
              <w:rPr>
                <w:rFonts w:cs="Arial"/>
                <w:color w:val="000000"/>
                <w:sz w:val="18"/>
                <w:szCs w:val="18"/>
              </w:rPr>
              <w:t>Special Medical Equipment (minor assistive Devices)</w:t>
            </w:r>
          </w:p>
        </w:tc>
        <w:tc>
          <w:tcPr>
            <w:tcW w:w="1907" w:type="dxa"/>
            <w:noWrap/>
            <w:hideMark/>
          </w:tcPr>
          <w:p w:rsidRPr="00E92D2D" w:rsidR="00FB21D2" w:rsidP="00FB21D2" w:rsidRDefault="00FB21D2">
            <w:pPr>
              <w:rPr>
                <w:rFonts w:cs="Arial"/>
                <w:color w:val="000000"/>
                <w:sz w:val="18"/>
                <w:szCs w:val="18"/>
              </w:rPr>
            </w:pPr>
            <w:r>
              <w:rPr>
                <w:rFonts w:cs="Arial"/>
                <w:color w:val="000000"/>
                <w:sz w:val="18"/>
                <w:szCs w:val="18"/>
              </w:rPr>
              <w:t>N/A</w:t>
            </w:r>
          </w:p>
        </w:tc>
        <w:tc>
          <w:tcPr>
            <w:tcW w:w="1327" w:type="dxa"/>
            <w:noWrap/>
            <w:hideMark/>
          </w:tcPr>
          <w:p w:rsidRPr="00E92D2D" w:rsidR="00FB21D2" w:rsidP="00FB21D2" w:rsidRDefault="00FB21D2">
            <w:pPr>
              <w:rPr>
                <w:rFonts w:cs="Arial"/>
                <w:color w:val="000000"/>
                <w:sz w:val="18"/>
                <w:szCs w:val="18"/>
              </w:rPr>
            </w:pPr>
            <w:r>
              <w:rPr>
                <w:rFonts w:cs="Arial"/>
                <w:color w:val="000000"/>
                <w:sz w:val="18"/>
                <w:szCs w:val="18"/>
              </w:rPr>
              <w:t>N/A</w:t>
            </w:r>
          </w:p>
        </w:tc>
        <w:tc>
          <w:tcPr>
            <w:tcW w:w="1170" w:type="dxa"/>
            <w:noWrap/>
            <w:hideMark/>
          </w:tcPr>
          <w:p w:rsidRPr="00E92D2D" w:rsidR="00FB21D2" w:rsidP="00FB21D2" w:rsidRDefault="00FB21D2">
            <w:pPr>
              <w:rPr>
                <w:rFonts w:cs="Arial"/>
                <w:color w:val="000000"/>
                <w:sz w:val="18"/>
                <w:szCs w:val="18"/>
              </w:rPr>
            </w:pPr>
            <w:r>
              <w:rPr>
                <w:rFonts w:cs="Arial"/>
                <w:color w:val="000000"/>
                <w:sz w:val="18"/>
                <w:szCs w:val="18"/>
              </w:rPr>
              <w:t>N/A</w:t>
            </w:r>
          </w:p>
        </w:tc>
        <w:tc>
          <w:tcPr>
            <w:tcW w:w="687" w:type="dxa"/>
            <w:noWrap/>
            <w:hideMark/>
          </w:tcPr>
          <w:p w:rsidRPr="00E92D2D" w:rsidR="00FB21D2" w:rsidP="00FB21D2" w:rsidRDefault="00FB21D2">
            <w:pPr>
              <w:rPr>
                <w:rFonts w:cs="Arial"/>
                <w:color w:val="000000"/>
                <w:sz w:val="18"/>
                <w:szCs w:val="18"/>
              </w:rPr>
            </w:pPr>
            <w:r>
              <w:rPr>
                <w:rFonts w:cs="Arial"/>
                <w:color w:val="000000"/>
                <w:sz w:val="18"/>
                <w:szCs w:val="18"/>
              </w:rPr>
              <w:t>N/A</w:t>
            </w:r>
          </w:p>
        </w:tc>
        <w:tc>
          <w:tcPr>
            <w:tcW w:w="1967" w:type="dxa"/>
            <w:noWrap/>
            <w:hideMark/>
          </w:tcPr>
          <w:p w:rsidRPr="00E92D2D" w:rsidR="00FB21D2" w:rsidP="00FB21D2" w:rsidRDefault="00FB21D2">
            <w:pPr>
              <w:rPr>
                <w:rFonts w:cs="Arial"/>
                <w:color w:val="000000"/>
                <w:sz w:val="18"/>
                <w:szCs w:val="18"/>
              </w:rPr>
            </w:pPr>
            <w:r>
              <w:rPr>
                <w:rFonts w:cs="Arial"/>
                <w:color w:val="000000"/>
                <w:sz w:val="18"/>
                <w:szCs w:val="18"/>
              </w:rPr>
              <w:t>N/A</w:t>
            </w:r>
          </w:p>
        </w:tc>
      </w:tr>
      <w:tr w:rsidRPr="00E92D2D" w:rsidR="00FB21D2" w:rsidTr="00060884">
        <w:trPr>
          <w:cantSplit/>
          <w:trHeight w:val="480"/>
        </w:trPr>
        <w:tc>
          <w:tcPr>
            <w:tcW w:w="735" w:type="dxa"/>
            <w:hideMark/>
          </w:tcPr>
          <w:p w:rsidRPr="00E92D2D" w:rsidR="00FB21D2" w:rsidP="00FB21D2" w:rsidRDefault="00FB21D2">
            <w:pPr>
              <w:jc w:val="center"/>
              <w:rPr>
                <w:rFonts w:cs="Arial"/>
                <w:color w:val="000000"/>
                <w:sz w:val="18"/>
                <w:szCs w:val="18"/>
              </w:rPr>
            </w:pPr>
            <w:r w:rsidRPr="00E92D2D">
              <w:rPr>
                <w:rFonts w:cs="Arial"/>
                <w:color w:val="000000"/>
                <w:sz w:val="18"/>
                <w:szCs w:val="18"/>
              </w:rPr>
              <w:t>092</w:t>
            </w:r>
          </w:p>
        </w:tc>
        <w:tc>
          <w:tcPr>
            <w:tcW w:w="1690" w:type="dxa"/>
            <w:hideMark/>
          </w:tcPr>
          <w:p w:rsidRPr="00E92D2D" w:rsidR="00FB21D2" w:rsidP="00FB21D2" w:rsidRDefault="00FB21D2">
            <w:pPr>
              <w:rPr>
                <w:rFonts w:cs="Arial"/>
                <w:color w:val="000000"/>
                <w:sz w:val="18"/>
                <w:szCs w:val="18"/>
              </w:rPr>
            </w:pPr>
            <w:r w:rsidRPr="00E92D2D">
              <w:rPr>
                <w:rFonts w:cs="Arial"/>
                <w:color w:val="000000"/>
                <w:sz w:val="18"/>
                <w:szCs w:val="18"/>
              </w:rPr>
              <w:t>Home Delivered meals</w:t>
            </w:r>
          </w:p>
        </w:tc>
        <w:tc>
          <w:tcPr>
            <w:tcW w:w="1907" w:type="dxa"/>
            <w:noWrap/>
            <w:hideMark/>
          </w:tcPr>
          <w:p w:rsidRPr="00E92D2D" w:rsidR="00FB21D2" w:rsidP="00FB21D2" w:rsidRDefault="00FB21D2">
            <w:pPr>
              <w:rPr>
                <w:rFonts w:cs="Arial"/>
                <w:color w:val="000000"/>
                <w:sz w:val="18"/>
                <w:szCs w:val="18"/>
              </w:rPr>
            </w:pPr>
            <w:r>
              <w:rPr>
                <w:rFonts w:cs="Arial"/>
                <w:color w:val="000000"/>
                <w:sz w:val="18"/>
                <w:szCs w:val="18"/>
              </w:rPr>
              <w:t>N/A</w:t>
            </w:r>
          </w:p>
        </w:tc>
        <w:tc>
          <w:tcPr>
            <w:tcW w:w="1327" w:type="dxa"/>
            <w:noWrap/>
            <w:hideMark/>
          </w:tcPr>
          <w:p w:rsidRPr="00E92D2D" w:rsidR="00FB21D2" w:rsidP="00FB21D2" w:rsidRDefault="00FB21D2">
            <w:pPr>
              <w:rPr>
                <w:rFonts w:cs="Arial"/>
                <w:color w:val="000000"/>
                <w:sz w:val="18"/>
                <w:szCs w:val="18"/>
              </w:rPr>
            </w:pPr>
            <w:r>
              <w:rPr>
                <w:rFonts w:cs="Arial"/>
                <w:color w:val="000000"/>
                <w:sz w:val="18"/>
                <w:szCs w:val="18"/>
              </w:rPr>
              <w:t>N/A</w:t>
            </w:r>
          </w:p>
        </w:tc>
        <w:tc>
          <w:tcPr>
            <w:tcW w:w="1170" w:type="dxa"/>
            <w:noWrap/>
            <w:hideMark/>
          </w:tcPr>
          <w:p w:rsidRPr="00E92D2D" w:rsidR="00FB21D2" w:rsidP="00FB21D2" w:rsidRDefault="00FB21D2">
            <w:pPr>
              <w:rPr>
                <w:rFonts w:cs="Arial"/>
                <w:color w:val="000000"/>
                <w:sz w:val="18"/>
                <w:szCs w:val="18"/>
              </w:rPr>
            </w:pPr>
            <w:r>
              <w:rPr>
                <w:rFonts w:cs="Arial"/>
                <w:color w:val="000000"/>
                <w:sz w:val="18"/>
                <w:szCs w:val="18"/>
              </w:rPr>
              <w:t>N/A</w:t>
            </w:r>
          </w:p>
        </w:tc>
        <w:tc>
          <w:tcPr>
            <w:tcW w:w="687" w:type="dxa"/>
            <w:noWrap/>
            <w:hideMark/>
          </w:tcPr>
          <w:p w:rsidRPr="00E92D2D" w:rsidR="00FB21D2" w:rsidP="00FB21D2" w:rsidRDefault="00FB21D2">
            <w:pPr>
              <w:rPr>
                <w:rFonts w:cs="Arial"/>
                <w:color w:val="000000"/>
                <w:sz w:val="18"/>
                <w:szCs w:val="18"/>
              </w:rPr>
            </w:pPr>
            <w:r>
              <w:rPr>
                <w:rFonts w:cs="Arial"/>
                <w:color w:val="000000"/>
                <w:sz w:val="18"/>
                <w:szCs w:val="18"/>
              </w:rPr>
              <w:t>N/A</w:t>
            </w:r>
          </w:p>
        </w:tc>
        <w:tc>
          <w:tcPr>
            <w:tcW w:w="1967" w:type="dxa"/>
            <w:noWrap/>
            <w:hideMark/>
          </w:tcPr>
          <w:p w:rsidRPr="00E92D2D" w:rsidR="00FB21D2" w:rsidP="00FB21D2" w:rsidRDefault="00FB21D2">
            <w:pPr>
              <w:rPr>
                <w:rFonts w:cs="Arial"/>
                <w:color w:val="000000"/>
                <w:sz w:val="18"/>
                <w:szCs w:val="18"/>
              </w:rPr>
            </w:pPr>
            <w:r>
              <w:rPr>
                <w:rFonts w:cs="Arial"/>
                <w:color w:val="000000"/>
                <w:sz w:val="18"/>
                <w:szCs w:val="18"/>
              </w:rPr>
              <w:t>N/A</w:t>
            </w:r>
          </w:p>
        </w:tc>
      </w:tr>
      <w:tr w:rsidRPr="00E92D2D" w:rsidR="00FB21D2" w:rsidTr="00060884">
        <w:trPr>
          <w:cantSplit/>
          <w:trHeight w:val="960"/>
        </w:trPr>
        <w:tc>
          <w:tcPr>
            <w:tcW w:w="735" w:type="dxa"/>
            <w:hideMark/>
          </w:tcPr>
          <w:p w:rsidRPr="00E92D2D" w:rsidR="00FB21D2" w:rsidP="00FB21D2" w:rsidRDefault="00FB21D2">
            <w:pPr>
              <w:jc w:val="center"/>
              <w:rPr>
                <w:rFonts w:cs="Arial"/>
                <w:color w:val="000000"/>
                <w:sz w:val="18"/>
                <w:szCs w:val="18"/>
              </w:rPr>
            </w:pPr>
            <w:r w:rsidRPr="00E92D2D">
              <w:rPr>
                <w:rFonts w:cs="Arial"/>
                <w:color w:val="000000"/>
                <w:sz w:val="18"/>
                <w:szCs w:val="18"/>
              </w:rPr>
              <w:t>093</w:t>
            </w:r>
          </w:p>
        </w:tc>
        <w:tc>
          <w:tcPr>
            <w:tcW w:w="1690" w:type="dxa"/>
            <w:hideMark/>
          </w:tcPr>
          <w:p w:rsidRPr="00E92D2D" w:rsidR="00FB21D2" w:rsidP="00FB21D2" w:rsidRDefault="00FB21D2">
            <w:pPr>
              <w:rPr>
                <w:rFonts w:cs="Arial"/>
                <w:color w:val="000000"/>
                <w:sz w:val="18"/>
                <w:szCs w:val="18"/>
              </w:rPr>
            </w:pPr>
            <w:r w:rsidRPr="00E92D2D">
              <w:rPr>
                <w:rFonts w:cs="Arial"/>
                <w:color w:val="000000"/>
                <w:sz w:val="18"/>
                <w:szCs w:val="18"/>
              </w:rPr>
              <w:t>Assistive Technology (i.e., communication devices)</w:t>
            </w:r>
          </w:p>
        </w:tc>
        <w:tc>
          <w:tcPr>
            <w:tcW w:w="1907" w:type="dxa"/>
            <w:noWrap/>
            <w:hideMark/>
          </w:tcPr>
          <w:p w:rsidRPr="00E92D2D" w:rsidR="00FB21D2" w:rsidP="00FB21D2" w:rsidRDefault="00FB21D2">
            <w:pPr>
              <w:rPr>
                <w:rFonts w:cs="Arial"/>
                <w:color w:val="000000"/>
                <w:sz w:val="18"/>
                <w:szCs w:val="18"/>
              </w:rPr>
            </w:pPr>
            <w:r>
              <w:rPr>
                <w:rFonts w:cs="Arial"/>
                <w:color w:val="000000"/>
                <w:sz w:val="18"/>
                <w:szCs w:val="18"/>
              </w:rPr>
              <w:t>N/A</w:t>
            </w:r>
          </w:p>
        </w:tc>
        <w:tc>
          <w:tcPr>
            <w:tcW w:w="1327" w:type="dxa"/>
            <w:noWrap/>
            <w:hideMark/>
          </w:tcPr>
          <w:p w:rsidRPr="00E92D2D" w:rsidR="00FB21D2" w:rsidP="00FB21D2" w:rsidRDefault="00FB21D2">
            <w:pPr>
              <w:rPr>
                <w:rFonts w:cs="Arial"/>
                <w:color w:val="000000"/>
                <w:sz w:val="18"/>
                <w:szCs w:val="18"/>
              </w:rPr>
            </w:pPr>
            <w:r>
              <w:rPr>
                <w:rFonts w:cs="Arial"/>
                <w:color w:val="000000"/>
                <w:sz w:val="18"/>
                <w:szCs w:val="18"/>
              </w:rPr>
              <w:t>N/A</w:t>
            </w:r>
          </w:p>
        </w:tc>
        <w:tc>
          <w:tcPr>
            <w:tcW w:w="1170" w:type="dxa"/>
            <w:noWrap/>
            <w:hideMark/>
          </w:tcPr>
          <w:p w:rsidRPr="00E92D2D" w:rsidR="00FB21D2" w:rsidP="00FB21D2" w:rsidRDefault="00FB21D2">
            <w:pPr>
              <w:rPr>
                <w:rFonts w:cs="Arial"/>
                <w:color w:val="000000"/>
                <w:sz w:val="18"/>
                <w:szCs w:val="18"/>
              </w:rPr>
            </w:pPr>
            <w:r>
              <w:rPr>
                <w:rFonts w:cs="Arial"/>
                <w:color w:val="000000"/>
                <w:sz w:val="18"/>
                <w:szCs w:val="18"/>
              </w:rPr>
              <w:t>N/A</w:t>
            </w:r>
          </w:p>
        </w:tc>
        <w:tc>
          <w:tcPr>
            <w:tcW w:w="687" w:type="dxa"/>
            <w:noWrap/>
            <w:hideMark/>
          </w:tcPr>
          <w:p w:rsidRPr="00E92D2D" w:rsidR="00FB21D2" w:rsidP="00FB21D2" w:rsidRDefault="00FB21D2">
            <w:pPr>
              <w:rPr>
                <w:rFonts w:cs="Arial"/>
                <w:color w:val="000000"/>
                <w:sz w:val="18"/>
                <w:szCs w:val="18"/>
              </w:rPr>
            </w:pPr>
            <w:r>
              <w:rPr>
                <w:rFonts w:cs="Arial"/>
                <w:color w:val="000000"/>
                <w:sz w:val="18"/>
                <w:szCs w:val="18"/>
              </w:rPr>
              <w:t>N/A</w:t>
            </w:r>
          </w:p>
        </w:tc>
        <w:tc>
          <w:tcPr>
            <w:tcW w:w="1967" w:type="dxa"/>
            <w:noWrap/>
            <w:hideMark/>
          </w:tcPr>
          <w:p w:rsidRPr="00E92D2D" w:rsidR="00FB21D2" w:rsidP="00FB21D2" w:rsidRDefault="00FB21D2">
            <w:pPr>
              <w:rPr>
                <w:rFonts w:cs="Arial"/>
                <w:color w:val="000000"/>
                <w:sz w:val="18"/>
                <w:szCs w:val="18"/>
              </w:rPr>
            </w:pPr>
            <w:r>
              <w:rPr>
                <w:rFonts w:cs="Arial"/>
                <w:color w:val="000000"/>
                <w:sz w:val="18"/>
                <w:szCs w:val="18"/>
              </w:rPr>
              <w:t>N/A</w:t>
            </w:r>
          </w:p>
        </w:tc>
      </w:tr>
      <w:tr w:rsidRPr="00E92D2D" w:rsidR="00FB21D2" w:rsidTr="00060884">
        <w:trPr>
          <w:cantSplit/>
          <w:trHeight w:val="960"/>
        </w:trPr>
        <w:tc>
          <w:tcPr>
            <w:tcW w:w="735" w:type="dxa"/>
            <w:hideMark/>
          </w:tcPr>
          <w:p w:rsidRPr="00E92D2D" w:rsidR="00FB21D2" w:rsidP="00FB21D2" w:rsidRDefault="00FB21D2">
            <w:pPr>
              <w:jc w:val="center"/>
              <w:rPr>
                <w:rFonts w:cs="Arial"/>
                <w:color w:val="000000"/>
                <w:sz w:val="18"/>
                <w:szCs w:val="18"/>
              </w:rPr>
            </w:pPr>
            <w:r w:rsidRPr="00E92D2D">
              <w:rPr>
                <w:rFonts w:cs="Arial"/>
                <w:color w:val="000000"/>
                <w:sz w:val="18"/>
                <w:szCs w:val="18"/>
              </w:rPr>
              <w:lastRenderedPageBreak/>
              <w:t>094</w:t>
            </w:r>
          </w:p>
        </w:tc>
        <w:tc>
          <w:tcPr>
            <w:tcW w:w="1690" w:type="dxa"/>
            <w:hideMark/>
          </w:tcPr>
          <w:p w:rsidRPr="00E92D2D" w:rsidR="00FB21D2" w:rsidP="00FB21D2" w:rsidRDefault="00FB21D2">
            <w:pPr>
              <w:rPr>
                <w:rFonts w:cs="Arial"/>
                <w:color w:val="000000"/>
                <w:sz w:val="18"/>
                <w:szCs w:val="18"/>
              </w:rPr>
            </w:pPr>
            <w:r w:rsidRPr="00E92D2D">
              <w:rPr>
                <w:rFonts w:cs="Arial"/>
                <w:color w:val="000000"/>
                <w:sz w:val="18"/>
                <w:szCs w:val="18"/>
              </w:rPr>
              <w:t>Personal Emergency Response (PERS)</w:t>
            </w:r>
          </w:p>
        </w:tc>
        <w:tc>
          <w:tcPr>
            <w:tcW w:w="1907" w:type="dxa"/>
            <w:noWrap/>
            <w:hideMark/>
          </w:tcPr>
          <w:p w:rsidRPr="00E92D2D" w:rsidR="00FB21D2" w:rsidP="00FB21D2" w:rsidRDefault="00FB21D2">
            <w:pPr>
              <w:rPr>
                <w:rFonts w:cs="Arial"/>
                <w:color w:val="000000"/>
                <w:sz w:val="18"/>
                <w:szCs w:val="18"/>
              </w:rPr>
            </w:pPr>
            <w:r>
              <w:rPr>
                <w:rFonts w:cs="Arial"/>
                <w:color w:val="000000"/>
                <w:sz w:val="18"/>
                <w:szCs w:val="18"/>
              </w:rPr>
              <w:t>N/A</w:t>
            </w:r>
          </w:p>
        </w:tc>
        <w:tc>
          <w:tcPr>
            <w:tcW w:w="1327" w:type="dxa"/>
            <w:noWrap/>
            <w:hideMark/>
          </w:tcPr>
          <w:p w:rsidRPr="00E92D2D" w:rsidR="00FB21D2" w:rsidP="00FB21D2" w:rsidRDefault="00FB21D2">
            <w:pPr>
              <w:rPr>
                <w:rFonts w:cs="Arial"/>
                <w:color w:val="000000"/>
                <w:sz w:val="18"/>
                <w:szCs w:val="18"/>
              </w:rPr>
            </w:pPr>
            <w:r>
              <w:rPr>
                <w:rFonts w:cs="Arial"/>
                <w:color w:val="000000"/>
                <w:sz w:val="18"/>
                <w:szCs w:val="18"/>
              </w:rPr>
              <w:t>N/A</w:t>
            </w:r>
          </w:p>
        </w:tc>
        <w:tc>
          <w:tcPr>
            <w:tcW w:w="1170" w:type="dxa"/>
            <w:noWrap/>
            <w:hideMark/>
          </w:tcPr>
          <w:p w:rsidRPr="00E92D2D" w:rsidR="00FB21D2" w:rsidP="00FB21D2" w:rsidRDefault="00FB21D2">
            <w:pPr>
              <w:rPr>
                <w:rFonts w:cs="Arial"/>
                <w:color w:val="000000"/>
                <w:sz w:val="18"/>
                <w:szCs w:val="18"/>
              </w:rPr>
            </w:pPr>
            <w:r>
              <w:rPr>
                <w:rFonts w:cs="Arial"/>
                <w:color w:val="000000"/>
                <w:sz w:val="18"/>
                <w:szCs w:val="18"/>
              </w:rPr>
              <w:t>N/A</w:t>
            </w:r>
          </w:p>
        </w:tc>
        <w:tc>
          <w:tcPr>
            <w:tcW w:w="687" w:type="dxa"/>
            <w:noWrap/>
            <w:hideMark/>
          </w:tcPr>
          <w:p w:rsidRPr="00E92D2D" w:rsidR="00FB21D2" w:rsidP="00FB21D2" w:rsidRDefault="00FB21D2">
            <w:pPr>
              <w:rPr>
                <w:rFonts w:cs="Arial"/>
                <w:color w:val="000000"/>
                <w:sz w:val="18"/>
                <w:szCs w:val="18"/>
              </w:rPr>
            </w:pPr>
            <w:r>
              <w:rPr>
                <w:rFonts w:cs="Arial"/>
                <w:color w:val="000000"/>
                <w:sz w:val="18"/>
                <w:szCs w:val="18"/>
              </w:rPr>
              <w:t>N/A</w:t>
            </w:r>
          </w:p>
        </w:tc>
        <w:tc>
          <w:tcPr>
            <w:tcW w:w="1967" w:type="dxa"/>
            <w:noWrap/>
            <w:hideMark/>
          </w:tcPr>
          <w:p w:rsidRPr="00E92D2D" w:rsidR="00FB21D2" w:rsidP="00FB21D2" w:rsidRDefault="00FB21D2">
            <w:pPr>
              <w:rPr>
                <w:rFonts w:cs="Arial"/>
                <w:color w:val="000000"/>
                <w:sz w:val="18"/>
                <w:szCs w:val="18"/>
              </w:rPr>
            </w:pPr>
            <w:r>
              <w:rPr>
                <w:rFonts w:cs="Arial"/>
                <w:color w:val="000000"/>
                <w:sz w:val="18"/>
                <w:szCs w:val="18"/>
              </w:rPr>
              <w:t>N/A</w:t>
            </w:r>
          </w:p>
        </w:tc>
      </w:tr>
      <w:tr w:rsidRPr="00E92D2D" w:rsidR="00FB21D2" w:rsidTr="00060884">
        <w:trPr>
          <w:cantSplit/>
          <w:trHeight w:val="240"/>
        </w:trPr>
        <w:tc>
          <w:tcPr>
            <w:tcW w:w="735" w:type="dxa"/>
            <w:hideMark/>
          </w:tcPr>
          <w:p w:rsidRPr="00E92D2D" w:rsidR="00FB21D2" w:rsidP="00FB21D2" w:rsidRDefault="00FB21D2">
            <w:pPr>
              <w:jc w:val="center"/>
              <w:rPr>
                <w:rFonts w:cs="Arial"/>
                <w:color w:val="000000"/>
                <w:sz w:val="18"/>
                <w:szCs w:val="18"/>
              </w:rPr>
            </w:pPr>
            <w:r w:rsidRPr="00E92D2D">
              <w:rPr>
                <w:rFonts w:cs="Arial"/>
                <w:color w:val="000000"/>
                <w:sz w:val="18"/>
                <w:szCs w:val="18"/>
              </w:rPr>
              <w:t>095</w:t>
            </w:r>
          </w:p>
        </w:tc>
        <w:tc>
          <w:tcPr>
            <w:tcW w:w="1690" w:type="dxa"/>
            <w:hideMark/>
          </w:tcPr>
          <w:p w:rsidRPr="00E92D2D" w:rsidR="00FB21D2" w:rsidP="00FB21D2" w:rsidRDefault="00FB21D2">
            <w:pPr>
              <w:rPr>
                <w:rFonts w:cs="Arial"/>
                <w:color w:val="000000"/>
                <w:sz w:val="18"/>
                <w:szCs w:val="18"/>
              </w:rPr>
            </w:pPr>
            <w:r w:rsidRPr="00E92D2D">
              <w:rPr>
                <w:rFonts w:cs="Arial"/>
                <w:color w:val="000000"/>
                <w:sz w:val="18"/>
                <w:szCs w:val="18"/>
              </w:rPr>
              <w:t>Nursing Services</w:t>
            </w:r>
          </w:p>
        </w:tc>
        <w:tc>
          <w:tcPr>
            <w:tcW w:w="1907" w:type="dxa"/>
            <w:noWrap/>
            <w:hideMark/>
          </w:tcPr>
          <w:p w:rsidRPr="00E92D2D" w:rsidR="00FB21D2" w:rsidP="00FB21D2" w:rsidRDefault="00FB21D2">
            <w:pPr>
              <w:rPr>
                <w:rFonts w:cs="Arial"/>
                <w:color w:val="000000"/>
                <w:sz w:val="18"/>
                <w:szCs w:val="18"/>
              </w:rPr>
            </w:pPr>
            <w:r>
              <w:rPr>
                <w:rFonts w:cs="Arial"/>
                <w:color w:val="000000"/>
                <w:sz w:val="18"/>
                <w:szCs w:val="18"/>
              </w:rPr>
              <w:t>N/A</w:t>
            </w:r>
          </w:p>
        </w:tc>
        <w:tc>
          <w:tcPr>
            <w:tcW w:w="1327" w:type="dxa"/>
            <w:noWrap/>
            <w:hideMark/>
          </w:tcPr>
          <w:p w:rsidRPr="00E92D2D" w:rsidR="00FB21D2" w:rsidP="00FB21D2" w:rsidRDefault="00FB21D2">
            <w:pPr>
              <w:rPr>
                <w:rFonts w:cs="Arial"/>
                <w:color w:val="000000"/>
                <w:sz w:val="18"/>
                <w:szCs w:val="18"/>
              </w:rPr>
            </w:pPr>
            <w:r>
              <w:rPr>
                <w:rFonts w:cs="Arial"/>
                <w:color w:val="000000"/>
                <w:sz w:val="18"/>
                <w:szCs w:val="18"/>
              </w:rPr>
              <w:t>N/A</w:t>
            </w:r>
          </w:p>
        </w:tc>
        <w:tc>
          <w:tcPr>
            <w:tcW w:w="1170" w:type="dxa"/>
            <w:noWrap/>
            <w:hideMark/>
          </w:tcPr>
          <w:p w:rsidRPr="00E92D2D" w:rsidR="00FB21D2" w:rsidP="00FB21D2" w:rsidRDefault="00FB21D2">
            <w:pPr>
              <w:rPr>
                <w:rFonts w:cs="Arial"/>
                <w:color w:val="000000"/>
                <w:sz w:val="18"/>
                <w:szCs w:val="18"/>
              </w:rPr>
            </w:pPr>
            <w:r>
              <w:rPr>
                <w:rFonts w:cs="Arial"/>
                <w:color w:val="000000"/>
                <w:sz w:val="18"/>
                <w:szCs w:val="18"/>
              </w:rPr>
              <w:t>N/A</w:t>
            </w:r>
          </w:p>
        </w:tc>
        <w:tc>
          <w:tcPr>
            <w:tcW w:w="687" w:type="dxa"/>
            <w:noWrap/>
            <w:hideMark/>
          </w:tcPr>
          <w:p w:rsidRPr="00E92D2D" w:rsidR="00FB21D2" w:rsidP="00FB21D2" w:rsidRDefault="00FB21D2">
            <w:pPr>
              <w:rPr>
                <w:rFonts w:cs="Arial"/>
                <w:color w:val="000000"/>
                <w:sz w:val="18"/>
                <w:szCs w:val="18"/>
              </w:rPr>
            </w:pPr>
            <w:r>
              <w:rPr>
                <w:rFonts w:cs="Arial"/>
                <w:color w:val="000000"/>
                <w:sz w:val="18"/>
                <w:szCs w:val="18"/>
              </w:rPr>
              <w:t>N/A</w:t>
            </w:r>
          </w:p>
        </w:tc>
        <w:tc>
          <w:tcPr>
            <w:tcW w:w="1967" w:type="dxa"/>
            <w:noWrap/>
            <w:hideMark/>
          </w:tcPr>
          <w:p w:rsidRPr="00E92D2D" w:rsidR="00FB21D2" w:rsidP="00FB21D2" w:rsidRDefault="00FB21D2">
            <w:pPr>
              <w:rPr>
                <w:rFonts w:cs="Arial"/>
                <w:color w:val="000000"/>
                <w:sz w:val="18"/>
                <w:szCs w:val="18"/>
              </w:rPr>
            </w:pPr>
            <w:r>
              <w:rPr>
                <w:rFonts w:cs="Arial"/>
                <w:color w:val="000000"/>
                <w:sz w:val="18"/>
                <w:szCs w:val="18"/>
              </w:rPr>
              <w:t>N/A</w:t>
            </w:r>
          </w:p>
        </w:tc>
      </w:tr>
      <w:tr w:rsidRPr="00E92D2D" w:rsidR="00FB21D2" w:rsidTr="00060884">
        <w:trPr>
          <w:cantSplit/>
          <w:trHeight w:val="720"/>
        </w:trPr>
        <w:tc>
          <w:tcPr>
            <w:tcW w:w="735" w:type="dxa"/>
            <w:hideMark/>
          </w:tcPr>
          <w:p w:rsidRPr="00E92D2D" w:rsidR="00FB21D2" w:rsidP="00FB21D2" w:rsidRDefault="00FB21D2">
            <w:pPr>
              <w:jc w:val="center"/>
              <w:rPr>
                <w:rFonts w:cs="Arial"/>
                <w:color w:val="000000"/>
                <w:sz w:val="18"/>
                <w:szCs w:val="18"/>
              </w:rPr>
            </w:pPr>
            <w:r w:rsidRPr="00E92D2D">
              <w:rPr>
                <w:rFonts w:cs="Arial"/>
                <w:color w:val="000000"/>
                <w:sz w:val="18"/>
                <w:szCs w:val="18"/>
              </w:rPr>
              <w:t>096</w:t>
            </w:r>
          </w:p>
        </w:tc>
        <w:tc>
          <w:tcPr>
            <w:tcW w:w="1690" w:type="dxa"/>
            <w:hideMark/>
          </w:tcPr>
          <w:p w:rsidRPr="00E92D2D" w:rsidR="00FB21D2" w:rsidP="00FB21D2" w:rsidRDefault="00FB21D2">
            <w:pPr>
              <w:rPr>
                <w:rFonts w:cs="Arial"/>
                <w:color w:val="000000"/>
                <w:sz w:val="18"/>
                <w:szCs w:val="18"/>
              </w:rPr>
            </w:pPr>
            <w:r w:rsidRPr="00E92D2D">
              <w:rPr>
                <w:rFonts w:cs="Arial"/>
                <w:color w:val="000000"/>
                <w:sz w:val="18"/>
                <w:szCs w:val="18"/>
              </w:rPr>
              <w:t>Community Transition Services</w:t>
            </w:r>
          </w:p>
        </w:tc>
        <w:tc>
          <w:tcPr>
            <w:tcW w:w="1907" w:type="dxa"/>
            <w:noWrap/>
            <w:hideMark/>
          </w:tcPr>
          <w:p w:rsidRPr="00E92D2D" w:rsidR="00FB21D2" w:rsidP="00FB21D2" w:rsidRDefault="00FB21D2">
            <w:pPr>
              <w:rPr>
                <w:rFonts w:cs="Arial"/>
                <w:color w:val="000000"/>
                <w:sz w:val="18"/>
                <w:szCs w:val="18"/>
              </w:rPr>
            </w:pPr>
            <w:r>
              <w:rPr>
                <w:rFonts w:cs="Arial"/>
                <w:color w:val="000000"/>
                <w:sz w:val="18"/>
                <w:szCs w:val="18"/>
              </w:rPr>
              <w:t>N/A</w:t>
            </w:r>
          </w:p>
        </w:tc>
        <w:tc>
          <w:tcPr>
            <w:tcW w:w="1327" w:type="dxa"/>
            <w:noWrap/>
            <w:hideMark/>
          </w:tcPr>
          <w:p w:rsidRPr="00E92D2D" w:rsidR="00FB21D2" w:rsidP="00FB21D2" w:rsidRDefault="00FB21D2">
            <w:pPr>
              <w:rPr>
                <w:rFonts w:cs="Arial"/>
                <w:color w:val="000000"/>
                <w:sz w:val="18"/>
                <w:szCs w:val="18"/>
              </w:rPr>
            </w:pPr>
            <w:r>
              <w:rPr>
                <w:rFonts w:cs="Arial"/>
                <w:color w:val="000000"/>
                <w:sz w:val="18"/>
                <w:szCs w:val="18"/>
              </w:rPr>
              <w:t>N/A</w:t>
            </w:r>
          </w:p>
        </w:tc>
        <w:tc>
          <w:tcPr>
            <w:tcW w:w="1170" w:type="dxa"/>
            <w:noWrap/>
            <w:hideMark/>
          </w:tcPr>
          <w:p w:rsidRPr="00E92D2D" w:rsidR="00FB21D2" w:rsidP="00FB21D2" w:rsidRDefault="00FB21D2">
            <w:pPr>
              <w:rPr>
                <w:rFonts w:cs="Arial"/>
                <w:color w:val="000000"/>
                <w:sz w:val="18"/>
                <w:szCs w:val="18"/>
              </w:rPr>
            </w:pPr>
            <w:r>
              <w:rPr>
                <w:rFonts w:cs="Arial"/>
                <w:color w:val="000000"/>
                <w:sz w:val="18"/>
                <w:szCs w:val="18"/>
              </w:rPr>
              <w:t>N/A</w:t>
            </w:r>
          </w:p>
        </w:tc>
        <w:tc>
          <w:tcPr>
            <w:tcW w:w="687" w:type="dxa"/>
            <w:noWrap/>
            <w:hideMark/>
          </w:tcPr>
          <w:p w:rsidRPr="00E92D2D" w:rsidR="00FB21D2" w:rsidP="00FB21D2" w:rsidRDefault="00FB21D2">
            <w:pPr>
              <w:rPr>
                <w:rFonts w:cs="Arial"/>
                <w:color w:val="000000"/>
                <w:sz w:val="18"/>
                <w:szCs w:val="18"/>
              </w:rPr>
            </w:pPr>
            <w:r>
              <w:rPr>
                <w:rFonts w:cs="Arial"/>
                <w:color w:val="000000"/>
                <w:sz w:val="18"/>
                <w:szCs w:val="18"/>
              </w:rPr>
              <w:t>N/A</w:t>
            </w:r>
          </w:p>
        </w:tc>
        <w:tc>
          <w:tcPr>
            <w:tcW w:w="1967" w:type="dxa"/>
            <w:noWrap/>
            <w:hideMark/>
          </w:tcPr>
          <w:p w:rsidRPr="00E92D2D" w:rsidR="00FB21D2" w:rsidP="00FB21D2" w:rsidRDefault="00FB21D2">
            <w:pPr>
              <w:rPr>
                <w:rFonts w:cs="Arial"/>
                <w:color w:val="000000"/>
                <w:sz w:val="18"/>
                <w:szCs w:val="18"/>
              </w:rPr>
            </w:pPr>
            <w:r>
              <w:rPr>
                <w:rFonts w:cs="Arial"/>
                <w:color w:val="000000"/>
                <w:sz w:val="18"/>
                <w:szCs w:val="18"/>
              </w:rPr>
              <w:t>N/A</w:t>
            </w:r>
          </w:p>
        </w:tc>
      </w:tr>
      <w:tr w:rsidRPr="00E92D2D" w:rsidR="00FB21D2" w:rsidTr="00060884">
        <w:trPr>
          <w:cantSplit/>
          <w:trHeight w:val="480"/>
        </w:trPr>
        <w:tc>
          <w:tcPr>
            <w:tcW w:w="735" w:type="dxa"/>
            <w:hideMark/>
          </w:tcPr>
          <w:p w:rsidRPr="00E92D2D" w:rsidR="00FB21D2" w:rsidP="00FB21D2" w:rsidRDefault="00FB21D2">
            <w:pPr>
              <w:jc w:val="center"/>
              <w:rPr>
                <w:rFonts w:cs="Arial"/>
                <w:color w:val="000000"/>
                <w:sz w:val="18"/>
                <w:szCs w:val="18"/>
              </w:rPr>
            </w:pPr>
            <w:r w:rsidRPr="00E92D2D">
              <w:rPr>
                <w:rFonts w:cs="Arial"/>
                <w:color w:val="000000"/>
                <w:sz w:val="18"/>
                <w:szCs w:val="18"/>
              </w:rPr>
              <w:t>097</w:t>
            </w:r>
          </w:p>
        </w:tc>
        <w:tc>
          <w:tcPr>
            <w:tcW w:w="1690" w:type="dxa"/>
            <w:hideMark/>
          </w:tcPr>
          <w:p w:rsidRPr="00E92D2D" w:rsidR="00FB21D2" w:rsidP="00FB21D2" w:rsidRDefault="00FB21D2">
            <w:pPr>
              <w:rPr>
                <w:rFonts w:cs="Arial"/>
                <w:color w:val="000000"/>
                <w:sz w:val="18"/>
                <w:szCs w:val="18"/>
              </w:rPr>
            </w:pPr>
            <w:r w:rsidRPr="00E92D2D">
              <w:rPr>
                <w:rFonts w:cs="Arial"/>
                <w:color w:val="000000"/>
                <w:sz w:val="18"/>
                <w:szCs w:val="18"/>
              </w:rPr>
              <w:t>Adult Foster Care</w:t>
            </w:r>
          </w:p>
        </w:tc>
        <w:tc>
          <w:tcPr>
            <w:tcW w:w="1907" w:type="dxa"/>
            <w:noWrap/>
            <w:hideMark/>
          </w:tcPr>
          <w:p w:rsidRPr="00E92D2D" w:rsidR="00FB21D2" w:rsidP="00FB21D2" w:rsidRDefault="00FB21D2">
            <w:pPr>
              <w:rPr>
                <w:rFonts w:cs="Arial"/>
                <w:color w:val="000000"/>
                <w:sz w:val="18"/>
                <w:szCs w:val="18"/>
              </w:rPr>
            </w:pPr>
            <w:r>
              <w:rPr>
                <w:rFonts w:cs="Arial"/>
                <w:color w:val="000000"/>
                <w:sz w:val="18"/>
                <w:szCs w:val="18"/>
              </w:rPr>
              <w:t>N/A</w:t>
            </w:r>
          </w:p>
        </w:tc>
        <w:tc>
          <w:tcPr>
            <w:tcW w:w="1327" w:type="dxa"/>
            <w:noWrap/>
            <w:hideMark/>
          </w:tcPr>
          <w:p w:rsidRPr="00E92D2D" w:rsidR="00FB21D2" w:rsidP="00FB21D2" w:rsidRDefault="00FB21D2">
            <w:pPr>
              <w:rPr>
                <w:rFonts w:cs="Arial"/>
                <w:color w:val="000000"/>
                <w:sz w:val="18"/>
                <w:szCs w:val="18"/>
              </w:rPr>
            </w:pPr>
            <w:r>
              <w:rPr>
                <w:rFonts w:cs="Arial"/>
                <w:color w:val="000000"/>
                <w:sz w:val="18"/>
                <w:szCs w:val="18"/>
              </w:rPr>
              <w:t>N/A</w:t>
            </w:r>
          </w:p>
        </w:tc>
        <w:tc>
          <w:tcPr>
            <w:tcW w:w="1170" w:type="dxa"/>
            <w:noWrap/>
            <w:hideMark/>
          </w:tcPr>
          <w:p w:rsidRPr="00E92D2D" w:rsidR="00FB21D2" w:rsidP="00FB21D2" w:rsidRDefault="00FB21D2">
            <w:pPr>
              <w:rPr>
                <w:rFonts w:cs="Arial"/>
                <w:color w:val="000000"/>
                <w:sz w:val="18"/>
                <w:szCs w:val="18"/>
              </w:rPr>
            </w:pPr>
            <w:r>
              <w:rPr>
                <w:rFonts w:cs="Arial"/>
                <w:color w:val="000000"/>
                <w:sz w:val="18"/>
                <w:szCs w:val="18"/>
              </w:rPr>
              <w:t>N/A</w:t>
            </w:r>
          </w:p>
        </w:tc>
        <w:tc>
          <w:tcPr>
            <w:tcW w:w="687" w:type="dxa"/>
            <w:noWrap/>
            <w:hideMark/>
          </w:tcPr>
          <w:p w:rsidRPr="00E92D2D" w:rsidR="00FB21D2" w:rsidP="00FB21D2" w:rsidRDefault="00FB21D2">
            <w:pPr>
              <w:rPr>
                <w:rFonts w:cs="Arial"/>
                <w:color w:val="000000"/>
                <w:sz w:val="18"/>
                <w:szCs w:val="18"/>
              </w:rPr>
            </w:pPr>
            <w:r>
              <w:rPr>
                <w:rFonts w:cs="Arial"/>
                <w:color w:val="000000"/>
                <w:sz w:val="18"/>
                <w:szCs w:val="18"/>
              </w:rPr>
              <w:t>N/A</w:t>
            </w:r>
          </w:p>
        </w:tc>
        <w:tc>
          <w:tcPr>
            <w:tcW w:w="1967" w:type="dxa"/>
            <w:noWrap/>
            <w:hideMark/>
          </w:tcPr>
          <w:p w:rsidRPr="00E92D2D" w:rsidR="00FB21D2" w:rsidP="00FB21D2" w:rsidRDefault="00FB21D2">
            <w:pPr>
              <w:rPr>
                <w:rFonts w:cs="Arial"/>
                <w:color w:val="000000"/>
                <w:sz w:val="18"/>
                <w:szCs w:val="18"/>
              </w:rPr>
            </w:pPr>
            <w:r>
              <w:rPr>
                <w:rFonts w:cs="Arial"/>
                <w:color w:val="000000"/>
                <w:sz w:val="18"/>
                <w:szCs w:val="18"/>
              </w:rPr>
              <w:t>N/A</w:t>
            </w:r>
          </w:p>
        </w:tc>
      </w:tr>
      <w:tr w:rsidRPr="00E92D2D" w:rsidR="00FB21D2" w:rsidTr="00060884">
        <w:trPr>
          <w:cantSplit/>
          <w:trHeight w:val="480"/>
        </w:trPr>
        <w:tc>
          <w:tcPr>
            <w:tcW w:w="735" w:type="dxa"/>
            <w:hideMark/>
          </w:tcPr>
          <w:p w:rsidRPr="00E92D2D" w:rsidR="00FB21D2" w:rsidP="00FB21D2" w:rsidRDefault="00FB21D2">
            <w:pPr>
              <w:jc w:val="center"/>
              <w:rPr>
                <w:rFonts w:cs="Arial"/>
                <w:color w:val="000000"/>
                <w:sz w:val="18"/>
                <w:szCs w:val="18"/>
              </w:rPr>
            </w:pPr>
            <w:r w:rsidRPr="00E92D2D">
              <w:rPr>
                <w:rFonts w:cs="Arial"/>
                <w:color w:val="000000"/>
                <w:sz w:val="18"/>
                <w:szCs w:val="18"/>
              </w:rPr>
              <w:t>098</w:t>
            </w:r>
          </w:p>
        </w:tc>
        <w:tc>
          <w:tcPr>
            <w:tcW w:w="1690" w:type="dxa"/>
            <w:hideMark/>
          </w:tcPr>
          <w:p w:rsidRPr="00E92D2D" w:rsidR="00FB21D2" w:rsidP="00FB21D2" w:rsidRDefault="00FB21D2">
            <w:pPr>
              <w:rPr>
                <w:rFonts w:cs="Arial"/>
                <w:color w:val="000000"/>
                <w:sz w:val="18"/>
                <w:szCs w:val="18"/>
              </w:rPr>
            </w:pPr>
            <w:r w:rsidRPr="00E92D2D">
              <w:rPr>
                <w:rFonts w:cs="Arial"/>
                <w:color w:val="000000"/>
                <w:sz w:val="18"/>
                <w:szCs w:val="18"/>
              </w:rPr>
              <w:t>Day Supports (non-habilitative)</w:t>
            </w:r>
          </w:p>
        </w:tc>
        <w:tc>
          <w:tcPr>
            <w:tcW w:w="1907" w:type="dxa"/>
            <w:noWrap/>
            <w:hideMark/>
          </w:tcPr>
          <w:p w:rsidRPr="00E92D2D" w:rsidR="00FB21D2" w:rsidP="00FB21D2" w:rsidRDefault="00FB21D2">
            <w:pPr>
              <w:rPr>
                <w:rFonts w:cs="Arial"/>
                <w:color w:val="000000"/>
                <w:sz w:val="18"/>
                <w:szCs w:val="18"/>
              </w:rPr>
            </w:pPr>
            <w:r>
              <w:rPr>
                <w:rFonts w:cs="Arial"/>
                <w:color w:val="000000"/>
                <w:sz w:val="18"/>
                <w:szCs w:val="18"/>
              </w:rPr>
              <w:t>N/A</w:t>
            </w:r>
          </w:p>
        </w:tc>
        <w:tc>
          <w:tcPr>
            <w:tcW w:w="1327" w:type="dxa"/>
            <w:noWrap/>
            <w:hideMark/>
          </w:tcPr>
          <w:p w:rsidRPr="00E92D2D" w:rsidR="00FB21D2" w:rsidP="00FB21D2" w:rsidRDefault="00FB21D2">
            <w:pPr>
              <w:rPr>
                <w:rFonts w:cs="Arial"/>
                <w:color w:val="000000"/>
                <w:sz w:val="18"/>
                <w:szCs w:val="18"/>
              </w:rPr>
            </w:pPr>
            <w:r>
              <w:rPr>
                <w:rFonts w:cs="Arial"/>
                <w:color w:val="000000"/>
                <w:sz w:val="18"/>
                <w:szCs w:val="18"/>
              </w:rPr>
              <w:t>N/A</w:t>
            </w:r>
          </w:p>
        </w:tc>
        <w:tc>
          <w:tcPr>
            <w:tcW w:w="1170" w:type="dxa"/>
            <w:noWrap/>
            <w:hideMark/>
          </w:tcPr>
          <w:p w:rsidRPr="00E92D2D" w:rsidR="00FB21D2" w:rsidP="00FB21D2" w:rsidRDefault="00FB21D2">
            <w:pPr>
              <w:rPr>
                <w:rFonts w:cs="Arial"/>
                <w:color w:val="000000"/>
                <w:sz w:val="18"/>
                <w:szCs w:val="18"/>
              </w:rPr>
            </w:pPr>
            <w:r>
              <w:rPr>
                <w:rFonts w:cs="Arial"/>
                <w:color w:val="000000"/>
                <w:sz w:val="18"/>
                <w:szCs w:val="18"/>
              </w:rPr>
              <w:t>N/A</w:t>
            </w:r>
          </w:p>
        </w:tc>
        <w:tc>
          <w:tcPr>
            <w:tcW w:w="687" w:type="dxa"/>
            <w:noWrap/>
            <w:hideMark/>
          </w:tcPr>
          <w:p w:rsidRPr="00E92D2D" w:rsidR="00FB21D2" w:rsidP="00FB21D2" w:rsidRDefault="00FB21D2">
            <w:pPr>
              <w:rPr>
                <w:rFonts w:cs="Arial"/>
                <w:color w:val="000000"/>
                <w:sz w:val="18"/>
                <w:szCs w:val="18"/>
              </w:rPr>
            </w:pPr>
            <w:r>
              <w:rPr>
                <w:rFonts w:cs="Arial"/>
                <w:color w:val="000000"/>
                <w:sz w:val="18"/>
                <w:szCs w:val="18"/>
              </w:rPr>
              <w:t>N/A</w:t>
            </w:r>
          </w:p>
        </w:tc>
        <w:tc>
          <w:tcPr>
            <w:tcW w:w="1967" w:type="dxa"/>
            <w:noWrap/>
            <w:hideMark/>
          </w:tcPr>
          <w:p w:rsidRPr="00E92D2D" w:rsidR="00FB21D2" w:rsidP="00FB21D2" w:rsidRDefault="00FB21D2">
            <w:pPr>
              <w:rPr>
                <w:rFonts w:cs="Arial"/>
                <w:color w:val="000000"/>
                <w:sz w:val="18"/>
                <w:szCs w:val="18"/>
              </w:rPr>
            </w:pPr>
            <w:r>
              <w:rPr>
                <w:rFonts w:cs="Arial"/>
                <w:color w:val="000000"/>
                <w:sz w:val="18"/>
                <w:szCs w:val="18"/>
              </w:rPr>
              <w:t>N/A</w:t>
            </w:r>
          </w:p>
        </w:tc>
      </w:tr>
      <w:tr w:rsidRPr="00E92D2D" w:rsidR="00FB21D2" w:rsidTr="00060884">
        <w:trPr>
          <w:cantSplit/>
          <w:trHeight w:val="480"/>
        </w:trPr>
        <w:tc>
          <w:tcPr>
            <w:tcW w:w="735" w:type="dxa"/>
            <w:hideMark/>
          </w:tcPr>
          <w:p w:rsidRPr="00E92D2D" w:rsidR="00FB21D2" w:rsidP="00FB21D2" w:rsidRDefault="00FB21D2">
            <w:pPr>
              <w:jc w:val="center"/>
              <w:rPr>
                <w:rFonts w:cs="Arial"/>
                <w:color w:val="000000"/>
                <w:sz w:val="18"/>
                <w:szCs w:val="18"/>
              </w:rPr>
            </w:pPr>
            <w:r w:rsidRPr="00E92D2D">
              <w:rPr>
                <w:rFonts w:cs="Arial"/>
                <w:color w:val="000000"/>
                <w:sz w:val="18"/>
                <w:szCs w:val="18"/>
              </w:rPr>
              <w:t>099</w:t>
            </w:r>
          </w:p>
        </w:tc>
        <w:tc>
          <w:tcPr>
            <w:tcW w:w="1690" w:type="dxa"/>
            <w:hideMark/>
          </w:tcPr>
          <w:p w:rsidRPr="00E92D2D" w:rsidR="00FB21D2" w:rsidP="00FB21D2" w:rsidRDefault="00FB21D2">
            <w:pPr>
              <w:rPr>
                <w:rFonts w:cs="Arial"/>
                <w:color w:val="000000"/>
                <w:sz w:val="18"/>
                <w:szCs w:val="18"/>
              </w:rPr>
            </w:pPr>
            <w:r w:rsidRPr="00E92D2D">
              <w:rPr>
                <w:rFonts w:cs="Arial"/>
                <w:color w:val="000000"/>
                <w:sz w:val="18"/>
                <w:szCs w:val="18"/>
              </w:rPr>
              <w:t>Supported Employment</w:t>
            </w:r>
          </w:p>
        </w:tc>
        <w:tc>
          <w:tcPr>
            <w:tcW w:w="1907" w:type="dxa"/>
            <w:noWrap/>
            <w:hideMark/>
          </w:tcPr>
          <w:p w:rsidRPr="00E92D2D" w:rsidR="00FB21D2" w:rsidP="00FB21D2" w:rsidRDefault="00FB21D2">
            <w:pPr>
              <w:rPr>
                <w:rFonts w:cs="Arial"/>
                <w:color w:val="000000"/>
                <w:sz w:val="18"/>
                <w:szCs w:val="18"/>
              </w:rPr>
            </w:pPr>
            <w:r>
              <w:rPr>
                <w:rFonts w:cs="Arial"/>
                <w:color w:val="000000"/>
                <w:sz w:val="18"/>
                <w:szCs w:val="18"/>
              </w:rPr>
              <w:t>N/A</w:t>
            </w:r>
          </w:p>
        </w:tc>
        <w:tc>
          <w:tcPr>
            <w:tcW w:w="1327" w:type="dxa"/>
            <w:noWrap/>
            <w:hideMark/>
          </w:tcPr>
          <w:p w:rsidRPr="00E92D2D" w:rsidR="00FB21D2" w:rsidP="00FB21D2" w:rsidRDefault="00FB21D2">
            <w:pPr>
              <w:rPr>
                <w:rFonts w:cs="Arial"/>
                <w:color w:val="000000"/>
                <w:sz w:val="18"/>
                <w:szCs w:val="18"/>
              </w:rPr>
            </w:pPr>
            <w:r>
              <w:rPr>
                <w:rFonts w:cs="Arial"/>
                <w:color w:val="000000"/>
                <w:sz w:val="18"/>
                <w:szCs w:val="18"/>
              </w:rPr>
              <w:t>N/A</w:t>
            </w:r>
          </w:p>
        </w:tc>
        <w:tc>
          <w:tcPr>
            <w:tcW w:w="1170" w:type="dxa"/>
            <w:noWrap/>
            <w:hideMark/>
          </w:tcPr>
          <w:p w:rsidRPr="00E92D2D" w:rsidR="00FB21D2" w:rsidP="00FB21D2" w:rsidRDefault="00FB21D2">
            <w:pPr>
              <w:rPr>
                <w:rFonts w:cs="Arial"/>
                <w:color w:val="000000"/>
                <w:sz w:val="18"/>
                <w:szCs w:val="18"/>
              </w:rPr>
            </w:pPr>
            <w:r>
              <w:rPr>
                <w:rFonts w:cs="Arial"/>
                <w:color w:val="000000"/>
                <w:sz w:val="18"/>
                <w:szCs w:val="18"/>
              </w:rPr>
              <w:t>N/A</w:t>
            </w:r>
          </w:p>
        </w:tc>
        <w:tc>
          <w:tcPr>
            <w:tcW w:w="687" w:type="dxa"/>
            <w:noWrap/>
            <w:hideMark/>
          </w:tcPr>
          <w:p w:rsidRPr="00E92D2D" w:rsidR="00FB21D2" w:rsidP="00FB21D2" w:rsidRDefault="00FB21D2">
            <w:pPr>
              <w:rPr>
                <w:rFonts w:cs="Arial"/>
                <w:color w:val="000000"/>
                <w:sz w:val="18"/>
                <w:szCs w:val="18"/>
              </w:rPr>
            </w:pPr>
            <w:r>
              <w:rPr>
                <w:rFonts w:cs="Arial"/>
                <w:color w:val="000000"/>
                <w:sz w:val="18"/>
                <w:szCs w:val="18"/>
              </w:rPr>
              <w:t>N/A</w:t>
            </w:r>
          </w:p>
        </w:tc>
        <w:tc>
          <w:tcPr>
            <w:tcW w:w="1967" w:type="dxa"/>
            <w:noWrap/>
            <w:hideMark/>
          </w:tcPr>
          <w:p w:rsidRPr="00E92D2D" w:rsidR="00FB21D2" w:rsidP="00FB21D2" w:rsidRDefault="00FB21D2">
            <w:pPr>
              <w:rPr>
                <w:rFonts w:cs="Arial"/>
                <w:color w:val="000000"/>
                <w:sz w:val="18"/>
                <w:szCs w:val="18"/>
              </w:rPr>
            </w:pPr>
            <w:r>
              <w:rPr>
                <w:rFonts w:cs="Arial"/>
                <w:color w:val="000000"/>
                <w:sz w:val="18"/>
                <w:szCs w:val="18"/>
              </w:rPr>
              <w:t>N/A</w:t>
            </w:r>
          </w:p>
        </w:tc>
      </w:tr>
      <w:tr w:rsidRPr="00E92D2D" w:rsidR="00FB21D2" w:rsidTr="00060884">
        <w:trPr>
          <w:cantSplit/>
          <w:trHeight w:val="480"/>
        </w:trPr>
        <w:tc>
          <w:tcPr>
            <w:tcW w:w="735" w:type="dxa"/>
            <w:hideMark/>
          </w:tcPr>
          <w:p w:rsidRPr="00E92D2D" w:rsidR="00FB21D2" w:rsidP="00FB21D2" w:rsidRDefault="00FB21D2">
            <w:pPr>
              <w:jc w:val="center"/>
              <w:rPr>
                <w:rFonts w:cs="Arial"/>
                <w:color w:val="000000"/>
                <w:sz w:val="18"/>
                <w:szCs w:val="18"/>
              </w:rPr>
            </w:pPr>
            <w:r w:rsidRPr="00E92D2D">
              <w:rPr>
                <w:rFonts w:cs="Arial"/>
                <w:color w:val="000000"/>
                <w:sz w:val="18"/>
                <w:szCs w:val="18"/>
              </w:rPr>
              <w:t>100</w:t>
            </w:r>
          </w:p>
        </w:tc>
        <w:tc>
          <w:tcPr>
            <w:tcW w:w="1690" w:type="dxa"/>
            <w:hideMark/>
          </w:tcPr>
          <w:p w:rsidRPr="00E92D2D" w:rsidR="00FB21D2" w:rsidP="00FB21D2" w:rsidRDefault="00FB21D2">
            <w:pPr>
              <w:rPr>
                <w:rFonts w:cs="Arial"/>
                <w:color w:val="000000"/>
                <w:sz w:val="18"/>
                <w:szCs w:val="18"/>
              </w:rPr>
            </w:pPr>
            <w:r w:rsidRPr="00E92D2D">
              <w:rPr>
                <w:rFonts w:cs="Arial"/>
                <w:color w:val="000000"/>
                <w:sz w:val="18"/>
                <w:szCs w:val="18"/>
              </w:rPr>
              <w:t>Supported Living Arrangements</w:t>
            </w:r>
          </w:p>
        </w:tc>
        <w:tc>
          <w:tcPr>
            <w:tcW w:w="1907" w:type="dxa"/>
            <w:noWrap/>
            <w:hideMark/>
          </w:tcPr>
          <w:p w:rsidRPr="00E92D2D" w:rsidR="00FB21D2" w:rsidP="00FB21D2" w:rsidRDefault="00FB21D2">
            <w:pPr>
              <w:rPr>
                <w:rFonts w:cs="Arial"/>
                <w:color w:val="000000"/>
                <w:sz w:val="18"/>
                <w:szCs w:val="18"/>
              </w:rPr>
            </w:pPr>
            <w:r>
              <w:rPr>
                <w:rFonts w:cs="Arial"/>
                <w:color w:val="000000"/>
                <w:sz w:val="18"/>
                <w:szCs w:val="18"/>
              </w:rPr>
              <w:t>N/A</w:t>
            </w:r>
          </w:p>
        </w:tc>
        <w:tc>
          <w:tcPr>
            <w:tcW w:w="1327" w:type="dxa"/>
            <w:noWrap/>
            <w:hideMark/>
          </w:tcPr>
          <w:p w:rsidRPr="00E92D2D" w:rsidR="00FB21D2" w:rsidP="00FB21D2" w:rsidRDefault="00FB21D2">
            <w:pPr>
              <w:rPr>
                <w:rFonts w:cs="Arial"/>
                <w:color w:val="000000"/>
                <w:sz w:val="18"/>
                <w:szCs w:val="18"/>
              </w:rPr>
            </w:pPr>
            <w:r>
              <w:rPr>
                <w:rFonts w:cs="Arial"/>
                <w:color w:val="000000"/>
                <w:sz w:val="18"/>
                <w:szCs w:val="18"/>
              </w:rPr>
              <w:t>N/A</w:t>
            </w:r>
          </w:p>
        </w:tc>
        <w:tc>
          <w:tcPr>
            <w:tcW w:w="1170" w:type="dxa"/>
            <w:noWrap/>
            <w:hideMark/>
          </w:tcPr>
          <w:p w:rsidRPr="00E92D2D" w:rsidR="00FB21D2" w:rsidP="00FB21D2" w:rsidRDefault="00FB21D2">
            <w:pPr>
              <w:rPr>
                <w:rFonts w:cs="Arial"/>
                <w:color w:val="000000"/>
                <w:sz w:val="18"/>
                <w:szCs w:val="18"/>
              </w:rPr>
            </w:pPr>
            <w:r>
              <w:rPr>
                <w:rFonts w:cs="Arial"/>
                <w:color w:val="000000"/>
                <w:sz w:val="18"/>
                <w:szCs w:val="18"/>
              </w:rPr>
              <w:t>N/A</w:t>
            </w:r>
          </w:p>
        </w:tc>
        <w:tc>
          <w:tcPr>
            <w:tcW w:w="687" w:type="dxa"/>
            <w:noWrap/>
            <w:hideMark/>
          </w:tcPr>
          <w:p w:rsidRPr="00E92D2D" w:rsidR="00FB21D2" w:rsidP="00FB21D2" w:rsidRDefault="00FB21D2">
            <w:pPr>
              <w:rPr>
                <w:rFonts w:cs="Arial"/>
                <w:color w:val="000000"/>
                <w:sz w:val="18"/>
                <w:szCs w:val="18"/>
              </w:rPr>
            </w:pPr>
            <w:r>
              <w:rPr>
                <w:rFonts w:cs="Arial"/>
                <w:color w:val="000000"/>
                <w:sz w:val="18"/>
                <w:szCs w:val="18"/>
              </w:rPr>
              <w:t>N/A</w:t>
            </w:r>
          </w:p>
        </w:tc>
        <w:tc>
          <w:tcPr>
            <w:tcW w:w="1967" w:type="dxa"/>
            <w:noWrap/>
            <w:hideMark/>
          </w:tcPr>
          <w:p w:rsidRPr="00E92D2D" w:rsidR="00FB21D2" w:rsidP="00FB21D2" w:rsidRDefault="00FB21D2">
            <w:pPr>
              <w:rPr>
                <w:rFonts w:cs="Arial"/>
                <w:color w:val="000000"/>
                <w:sz w:val="18"/>
                <w:szCs w:val="18"/>
              </w:rPr>
            </w:pPr>
            <w:r>
              <w:rPr>
                <w:rFonts w:cs="Arial"/>
                <w:color w:val="000000"/>
                <w:sz w:val="18"/>
                <w:szCs w:val="18"/>
              </w:rPr>
              <w:t>N/A</w:t>
            </w:r>
          </w:p>
        </w:tc>
      </w:tr>
      <w:tr w:rsidRPr="00E92D2D" w:rsidR="00FB21D2" w:rsidTr="00060884">
        <w:trPr>
          <w:cantSplit/>
          <w:trHeight w:val="1200"/>
        </w:trPr>
        <w:tc>
          <w:tcPr>
            <w:tcW w:w="735" w:type="dxa"/>
            <w:hideMark/>
          </w:tcPr>
          <w:p w:rsidRPr="00E92D2D" w:rsidR="00FB21D2" w:rsidP="00FB21D2" w:rsidRDefault="00FB21D2">
            <w:pPr>
              <w:jc w:val="center"/>
              <w:rPr>
                <w:rFonts w:cs="Arial"/>
                <w:color w:val="000000"/>
                <w:sz w:val="18"/>
                <w:szCs w:val="18"/>
              </w:rPr>
            </w:pPr>
            <w:r w:rsidRPr="00E92D2D">
              <w:rPr>
                <w:rFonts w:cs="Arial"/>
                <w:color w:val="000000"/>
                <w:sz w:val="18"/>
                <w:szCs w:val="18"/>
              </w:rPr>
              <w:t>101</w:t>
            </w:r>
          </w:p>
        </w:tc>
        <w:tc>
          <w:tcPr>
            <w:tcW w:w="1690" w:type="dxa"/>
            <w:hideMark/>
          </w:tcPr>
          <w:p w:rsidRPr="00E92D2D" w:rsidR="00FB21D2" w:rsidP="00FB21D2" w:rsidRDefault="00FB21D2">
            <w:pPr>
              <w:rPr>
                <w:rFonts w:cs="Arial"/>
                <w:color w:val="000000"/>
                <w:sz w:val="18"/>
                <w:szCs w:val="18"/>
              </w:rPr>
            </w:pPr>
            <w:r w:rsidRPr="00E92D2D">
              <w:rPr>
                <w:rFonts w:cs="Arial"/>
                <w:color w:val="000000"/>
                <w:sz w:val="18"/>
                <w:szCs w:val="18"/>
              </w:rPr>
              <w:t>Supports for Consumer Direction (Supports Facilitation)</w:t>
            </w:r>
          </w:p>
        </w:tc>
        <w:tc>
          <w:tcPr>
            <w:tcW w:w="1907" w:type="dxa"/>
            <w:noWrap/>
            <w:hideMark/>
          </w:tcPr>
          <w:p w:rsidRPr="00E92D2D" w:rsidR="00FB21D2" w:rsidP="00FB21D2" w:rsidRDefault="00FB21D2">
            <w:pPr>
              <w:rPr>
                <w:rFonts w:cs="Arial"/>
                <w:color w:val="000000"/>
                <w:sz w:val="18"/>
                <w:szCs w:val="18"/>
              </w:rPr>
            </w:pPr>
            <w:r>
              <w:rPr>
                <w:rFonts w:cs="Arial"/>
                <w:color w:val="000000"/>
                <w:sz w:val="18"/>
                <w:szCs w:val="18"/>
              </w:rPr>
              <w:t>N/A</w:t>
            </w:r>
          </w:p>
        </w:tc>
        <w:tc>
          <w:tcPr>
            <w:tcW w:w="1327" w:type="dxa"/>
            <w:noWrap/>
            <w:hideMark/>
          </w:tcPr>
          <w:p w:rsidRPr="00E92D2D" w:rsidR="00FB21D2" w:rsidP="00FB21D2" w:rsidRDefault="00FB21D2">
            <w:pPr>
              <w:rPr>
                <w:rFonts w:cs="Arial"/>
                <w:color w:val="000000"/>
                <w:sz w:val="18"/>
                <w:szCs w:val="18"/>
              </w:rPr>
            </w:pPr>
            <w:r>
              <w:rPr>
                <w:rFonts w:cs="Arial"/>
                <w:color w:val="000000"/>
                <w:sz w:val="18"/>
                <w:szCs w:val="18"/>
              </w:rPr>
              <w:t>N/A</w:t>
            </w:r>
          </w:p>
        </w:tc>
        <w:tc>
          <w:tcPr>
            <w:tcW w:w="1170" w:type="dxa"/>
            <w:noWrap/>
            <w:hideMark/>
          </w:tcPr>
          <w:p w:rsidRPr="00E92D2D" w:rsidR="00FB21D2" w:rsidP="00FB21D2" w:rsidRDefault="00FB21D2">
            <w:pPr>
              <w:rPr>
                <w:rFonts w:cs="Arial"/>
                <w:color w:val="000000"/>
                <w:sz w:val="18"/>
                <w:szCs w:val="18"/>
              </w:rPr>
            </w:pPr>
            <w:r>
              <w:rPr>
                <w:rFonts w:cs="Arial"/>
                <w:color w:val="000000"/>
                <w:sz w:val="18"/>
                <w:szCs w:val="18"/>
              </w:rPr>
              <w:t>N/A</w:t>
            </w:r>
          </w:p>
        </w:tc>
        <w:tc>
          <w:tcPr>
            <w:tcW w:w="687" w:type="dxa"/>
            <w:noWrap/>
            <w:hideMark/>
          </w:tcPr>
          <w:p w:rsidRPr="00E92D2D" w:rsidR="00FB21D2" w:rsidP="00FB21D2" w:rsidRDefault="00FB21D2">
            <w:pPr>
              <w:rPr>
                <w:rFonts w:cs="Arial"/>
                <w:color w:val="000000"/>
                <w:sz w:val="18"/>
                <w:szCs w:val="18"/>
              </w:rPr>
            </w:pPr>
            <w:r>
              <w:rPr>
                <w:rFonts w:cs="Arial"/>
                <w:color w:val="000000"/>
                <w:sz w:val="18"/>
                <w:szCs w:val="18"/>
              </w:rPr>
              <w:t>N/A</w:t>
            </w:r>
          </w:p>
        </w:tc>
        <w:tc>
          <w:tcPr>
            <w:tcW w:w="1967" w:type="dxa"/>
            <w:noWrap/>
            <w:hideMark/>
          </w:tcPr>
          <w:p w:rsidRPr="00E92D2D" w:rsidR="00FB21D2" w:rsidP="00FB21D2" w:rsidRDefault="00FB21D2">
            <w:pPr>
              <w:rPr>
                <w:rFonts w:cs="Arial"/>
                <w:color w:val="000000"/>
                <w:sz w:val="18"/>
                <w:szCs w:val="18"/>
              </w:rPr>
            </w:pPr>
            <w:r>
              <w:rPr>
                <w:rFonts w:cs="Arial"/>
                <w:color w:val="000000"/>
                <w:sz w:val="18"/>
                <w:szCs w:val="18"/>
              </w:rPr>
              <w:t>N/A</w:t>
            </w:r>
          </w:p>
        </w:tc>
      </w:tr>
      <w:tr w:rsidRPr="00E92D2D" w:rsidR="00FB21D2" w:rsidTr="00060884">
        <w:trPr>
          <w:cantSplit/>
          <w:trHeight w:val="720"/>
        </w:trPr>
        <w:tc>
          <w:tcPr>
            <w:tcW w:w="735" w:type="dxa"/>
            <w:hideMark/>
          </w:tcPr>
          <w:p w:rsidRPr="00E92D2D" w:rsidR="00FB21D2" w:rsidP="00FB21D2" w:rsidRDefault="00FB21D2">
            <w:pPr>
              <w:jc w:val="center"/>
              <w:rPr>
                <w:rFonts w:cs="Arial"/>
                <w:color w:val="000000"/>
                <w:sz w:val="18"/>
                <w:szCs w:val="18"/>
              </w:rPr>
            </w:pPr>
            <w:r w:rsidRPr="00E92D2D">
              <w:rPr>
                <w:rFonts w:cs="Arial"/>
                <w:color w:val="000000"/>
                <w:sz w:val="18"/>
                <w:szCs w:val="18"/>
              </w:rPr>
              <w:t>102</w:t>
            </w:r>
          </w:p>
        </w:tc>
        <w:tc>
          <w:tcPr>
            <w:tcW w:w="1690" w:type="dxa"/>
            <w:hideMark/>
          </w:tcPr>
          <w:p w:rsidRPr="00E92D2D" w:rsidR="00FB21D2" w:rsidP="00FB21D2" w:rsidRDefault="00FB21D2">
            <w:pPr>
              <w:rPr>
                <w:rFonts w:cs="Arial"/>
                <w:color w:val="000000"/>
                <w:sz w:val="18"/>
                <w:szCs w:val="18"/>
              </w:rPr>
            </w:pPr>
            <w:r w:rsidRPr="00E92D2D">
              <w:rPr>
                <w:rFonts w:cs="Arial"/>
                <w:color w:val="000000"/>
                <w:sz w:val="18"/>
                <w:szCs w:val="18"/>
              </w:rPr>
              <w:t>Participant Directed Goods and Services</w:t>
            </w:r>
          </w:p>
        </w:tc>
        <w:tc>
          <w:tcPr>
            <w:tcW w:w="1907" w:type="dxa"/>
            <w:noWrap/>
            <w:hideMark/>
          </w:tcPr>
          <w:p w:rsidRPr="00E92D2D" w:rsidR="00FB21D2" w:rsidP="00FB21D2" w:rsidRDefault="00FB21D2">
            <w:pPr>
              <w:rPr>
                <w:rFonts w:cs="Arial"/>
                <w:color w:val="000000"/>
                <w:sz w:val="18"/>
                <w:szCs w:val="18"/>
              </w:rPr>
            </w:pPr>
            <w:r>
              <w:rPr>
                <w:rFonts w:cs="Arial"/>
                <w:color w:val="000000"/>
                <w:sz w:val="18"/>
                <w:szCs w:val="18"/>
              </w:rPr>
              <w:t>N/A</w:t>
            </w:r>
          </w:p>
        </w:tc>
        <w:tc>
          <w:tcPr>
            <w:tcW w:w="1327" w:type="dxa"/>
            <w:noWrap/>
            <w:hideMark/>
          </w:tcPr>
          <w:p w:rsidRPr="00E92D2D" w:rsidR="00FB21D2" w:rsidP="00FB21D2" w:rsidRDefault="00FB21D2">
            <w:pPr>
              <w:rPr>
                <w:rFonts w:cs="Arial"/>
                <w:color w:val="000000"/>
                <w:sz w:val="18"/>
                <w:szCs w:val="18"/>
              </w:rPr>
            </w:pPr>
            <w:r>
              <w:rPr>
                <w:rFonts w:cs="Arial"/>
                <w:color w:val="000000"/>
                <w:sz w:val="18"/>
                <w:szCs w:val="18"/>
              </w:rPr>
              <w:t>N/A</w:t>
            </w:r>
          </w:p>
        </w:tc>
        <w:tc>
          <w:tcPr>
            <w:tcW w:w="1170" w:type="dxa"/>
            <w:noWrap/>
            <w:hideMark/>
          </w:tcPr>
          <w:p w:rsidRPr="00E92D2D" w:rsidR="00FB21D2" w:rsidP="00FB21D2" w:rsidRDefault="00FB21D2">
            <w:pPr>
              <w:rPr>
                <w:rFonts w:cs="Arial"/>
                <w:color w:val="000000"/>
                <w:sz w:val="18"/>
                <w:szCs w:val="18"/>
              </w:rPr>
            </w:pPr>
            <w:r>
              <w:rPr>
                <w:rFonts w:cs="Arial"/>
                <w:color w:val="000000"/>
                <w:sz w:val="18"/>
                <w:szCs w:val="18"/>
              </w:rPr>
              <w:t>N/A</w:t>
            </w:r>
          </w:p>
        </w:tc>
        <w:tc>
          <w:tcPr>
            <w:tcW w:w="687" w:type="dxa"/>
            <w:noWrap/>
            <w:hideMark/>
          </w:tcPr>
          <w:p w:rsidRPr="00E92D2D" w:rsidR="00FB21D2" w:rsidP="00FB21D2" w:rsidRDefault="00FB21D2">
            <w:pPr>
              <w:rPr>
                <w:rFonts w:cs="Arial"/>
                <w:color w:val="000000"/>
                <w:sz w:val="18"/>
                <w:szCs w:val="18"/>
              </w:rPr>
            </w:pPr>
            <w:r>
              <w:rPr>
                <w:rFonts w:cs="Arial"/>
                <w:color w:val="000000"/>
                <w:sz w:val="18"/>
                <w:szCs w:val="18"/>
              </w:rPr>
              <w:t>N/A</w:t>
            </w:r>
          </w:p>
        </w:tc>
        <w:tc>
          <w:tcPr>
            <w:tcW w:w="1967" w:type="dxa"/>
            <w:noWrap/>
            <w:hideMark/>
          </w:tcPr>
          <w:p w:rsidRPr="00E92D2D" w:rsidR="00FB21D2" w:rsidP="00FB21D2" w:rsidRDefault="00FB21D2">
            <w:pPr>
              <w:rPr>
                <w:rFonts w:cs="Arial"/>
                <w:color w:val="000000"/>
                <w:sz w:val="18"/>
                <w:szCs w:val="18"/>
              </w:rPr>
            </w:pPr>
            <w:r>
              <w:rPr>
                <w:rFonts w:cs="Arial"/>
                <w:color w:val="000000"/>
                <w:sz w:val="18"/>
                <w:szCs w:val="18"/>
              </w:rPr>
              <w:t>N/A</w:t>
            </w:r>
          </w:p>
        </w:tc>
      </w:tr>
      <w:tr w:rsidRPr="00E92D2D" w:rsidR="00FB21D2" w:rsidTr="00060884">
        <w:trPr>
          <w:cantSplit/>
          <w:trHeight w:val="1200"/>
        </w:trPr>
        <w:tc>
          <w:tcPr>
            <w:tcW w:w="735" w:type="dxa"/>
            <w:hideMark/>
          </w:tcPr>
          <w:p w:rsidRPr="00E92D2D" w:rsidR="00FB21D2" w:rsidP="00FB21D2" w:rsidRDefault="00FB21D2">
            <w:pPr>
              <w:jc w:val="center"/>
              <w:rPr>
                <w:rFonts w:cs="Arial"/>
                <w:color w:val="000000"/>
                <w:sz w:val="18"/>
                <w:szCs w:val="18"/>
              </w:rPr>
            </w:pPr>
            <w:r w:rsidRPr="00E92D2D">
              <w:rPr>
                <w:rFonts w:cs="Arial"/>
                <w:color w:val="000000"/>
                <w:sz w:val="18"/>
                <w:szCs w:val="18"/>
              </w:rPr>
              <w:t>103</w:t>
            </w:r>
          </w:p>
        </w:tc>
        <w:tc>
          <w:tcPr>
            <w:tcW w:w="1690" w:type="dxa"/>
            <w:hideMark/>
          </w:tcPr>
          <w:p w:rsidRPr="00E92D2D" w:rsidR="00FB21D2" w:rsidP="00FB21D2" w:rsidRDefault="00FB21D2">
            <w:pPr>
              <w:rPr>
                <w:rFonts w:cs="Arial"/>
                <w:color w:val="000000"/>
                <w:sz w:val="18"/>
                <w:szCs w:val="18"/>
              </w:rPr>
            </w:pPr>
            <w:r w:rsidRPr="00E92D2D">
              <w:rPr>
                <w:rFonts w:cs="Arial"/>
                <w:color w:val="000000"/>
                <w:sz w:val="18"/>
                <w:szCs w:val="18"/>
              </w:rPr>
              <w:t>Senior Companion (Adult Companion Services)</w:t>
            </w:r>
          </w:p>
        </w:tc>
        <w:tc>
          <w:tcPr>
            <w:tcW w:w="1907" w:type="dxa"/>
            <w:noWrap/>
            <w:hideMark/>
          </w:tcPr>
          <w:p w:rsidRPr="00E92D2D" w:rsidR="00FB21D2" w:rsidP="00FB21D2" w:rsidRDefault="00FB21D2">
            <w:pPr>
              <w:rPr>
                <w:rFonts w:cs="Arial"/>
                <w:color w:val="000000"/>
                <w:sz w:val="18"/>
                <w:szCs w:val="18"/>
              </w:rPr>
            </w:pPr>
            <w:r>
              <w:rPr>
                <w:rFonts w:cs="Arial"/>
                <w:color w:val="000000"/>
                <w:sz w:val="18"/>
                <w:szCs w:val="18"/>
              </w:rPr>
              <w:t>N/A</w:t>
            </w:r>
          </w:p>
        </w:tc>
        <w:tc>
          <w:tcPr>
            <w:tcW w:w="1327" w:type="dxa"/>
            <w:noWrap/>
            <w:hideMark/>
          </w:tcPr>
          <w:p w:rsidRPr="00E92D2D" w:rsidR="00FB21D2" w:rsidP="00FB21D2" w:rsidRDefault="00FB21D2">
            <w:pPr>
              <w:rPr>
                <w:rFonts w:cs="Arial"/>
                <w:color w:val="000000"/>
                <w:sz w:val="18"/>
                <w:szCs w:val="18"/>
              </w:rPr>
            </w:pPr>
            <w:r>
              <w:rPr>
                <w:rFonts w:cs="Arial"/>
                <w:color w:val="000000"/>
                <w:sz w:val="18"/>
                <w:szCs w:val="18"/>
              </w:rPr>
              <w:t>N/A</w:t>
            </w:r>
          </w:p>
        </w:tc>
        <w:tc>
          <w:tcPr>
            <w:tcW w:w="1170" w:type="dxa"/>
            <w:noWrap/>
            <w:hideMark/>
          </w:tcPr>
          <w:p w:rsidRPr="00E92D2D" w:rsidR="00FB21D2" w:rsidP="00FB21D2" w:rsidRDefault="00FB21D2">
            <w:pPr>
              <w:rPr>
                <w:rFonts w:cs="Arial"/>
                <w:color w:val="000000"/>
                <w:sz w:val="18"/>
                <w:szCs w:val="18"/>
              </w:rPr>
            </w:pPr>
            <w:r>
              <w:rPr>
                <w:rFonts w:cs="Arial"/>
                <w:color w:val="000000"/>
                <w:sz w:val="18"/>
                <w:szCs w:val="18"/>
              </w:rPr>
              <w:t>N/A</w:t>
            </w:r>
          </w:p>
        </w:tc>
        <w:tc>
          <w:tcPr>
            <w:tcW w:w="687" w:type="dxa"/>
            <w:noWrap/>
            <w:hideMark/>
          </w:tcPr>
          <w:p w:rsidRPr="00E92D2D" w:rsidR="00FB21D2" w:rsidP="00FB21D2" w:rsidRDefault="00FB21D2">
            <w:pPr>
              <w:rPr>
                <w:rFonts w:cs="Arial"/>
                <w:color w:val="000000"/>
                <w:sz w:val="18"/>
                <w:szCs w:val="18"/>
              </w:rPr>
            </w:pPr>
            <w:r>
              <w:rPr>
                <w:rFonts w:cs="Arial"/>
                <w:color w:val="000000"/>
                <w:sz w:val="18"/>
                <w:szCs w:val="18"/>
              </w:rPr>
              <w:t>N/A</w:t>
            </w:r>
          </w:p>
        </w:tc>
        <w:tc>
          <w:tcPr>
            <w:tcW w:w="1967" w:type="dxa"/>
            <w:noWrap/>
            <w:hideMark/>
          </w:tcPr>
          <w:p w:rsidRPr="00E92D2D" w:rsidR="00FB21D2" w:rsidP="00FB21D2" w:rsidRDefault="00FB21D2">
            <w:pPr>
              <w:rPr>
                <w:rFonts w:cs="Arial"/>
                <w:color w:val="000000"/>
                <w:sz w:val="18"/>
                <w:szCs w:val="18"/>
              </w:rPr>
            </w:pPr>
            <w:r>
              <w:rPr>
                <w:rFonts w:cs="Arial"/>
                <w:color w:val="000000"/>
                <w:sz w:val="18"/>
                <w:szCs w:val="18"/>
              </w:rPr>
              <w:t>N/A</w:t>
            </w:r>
          </w:p>
        </w:tc>
      </w:tr>
      <w:tr w:rsidRPr="00E92D2D" w:rsidR="00FB21D2" w:rsidTr="00060884">
        <w:trPr>
          <w:cantSplit/>
          <w:trHeight w:val="240"/>
        </w:trPr>
        <w:tc>
          <w:tcPr>
            <w:tcW w:w="735" w:type="dxa"/>
            <w:hideMark/>
          </w:tcPr>
          <w:p w:rsidRPr="00E92D2D" w:rsidR="00FB21D2" w:rsidP="00FB21D2" w:rsidRDefault="00FB21D2">
            <w:pPr>
              <w:jc w:val="center"/>
              <w:rPr>
                <w:rFonts w:cs="Arial"/>
                <w:color w:val="000000"/>
                <w:sz w:val="18"/>
                <w:szCs w:val="18"/>
              </w:rPr>
            </w:pPr>
            <w:r w:rsidRPr="00E92D2D">
              <w:rPr>
                <w:rFonts w:cs="Arial"/>
                <w:color w:val="000000"/>
                <w:sz w:val="18"/>
                <w:szCs w:val="18"/>
              </w:rPr>
              <w:t>104</w:t>
            </w:r>
          </w:p>
        </w:tc>
        <w:tc>
          <w:tcPr>
            <w:tcW w:w="1690" w:type="dxa"/>
            <w:hideMark/>
          </w:tcPr>
          <w:p w:rsidRPr="00E92D2D" w:rsidR="00FB21D2" w:rsidP="00FB21D2" w:rsidRDefault="00FB21D2">
            <w:pPr>
              <w:rPr>
                <w:rFonts w:cs="Arial"/>
                <w:color w:val="000000"/>
                <w:sz w:val="18"/>
                <w:szCs w:val="18"/>
              </w:rPr>
            </w:pPr>
            <w:r w:rsidRPr="00E92D2D">
              <w:rPr>
                <w:rFonts w:cs="Arial"/>
                <w:color w:val="000000"/>
                <w:sz w:val="18"/>
                <w:szCs w:val="18"/>
              </w:rPr>
              <w:t>Assisted Living</w:t>
            </w:r>
          </w:p>
        </w:tc>
        <w:tc>
          <w:tcPr>
            <w:tcW w:w="1907" w:type="dxa"/>
            <w:noWrap/>
            <w:hideMark/>
          </w:tcPr>
          <w:p w:rsidRPr="00E92D2D" w:rsidR="00FB21D2" w:rsidP="00FB21D2" w:rsidRDefault="00FB21D2">
            <w:pPr>
              <w:rPr>
                <w:rFonts w:cs="Arial"/>
                <w:color w:val="000000"/>
                <w:sz w:val="18"/>
                <w:szCs w:val="18"/>
              </w:rPr>
            </w:pPr>
            <w:r>
              <w:rPr>
                <w:rFonts w:cs="Arial"/>
                <w:color w:val="000000"/>
                <w:sz w:val="18"/>
                <w:szCs w:val="18"/>
              </w:rPr>
              <w:t>N/A</w:t>
            </w:r>
          </w:p>
        </w:tc>
        <w:tc>
          <w:tcPr>
            <w:tcW w:w="1327" w:type="dxa"/>
            <w:noWrap/>
            <w:hideMark/>
          </w:tcPr>
          <w:p w:rsidRPr="00E92D2D" w:rsidR="00FB21D2" w:rsidP="00FB21D2" w:rsidRDefault="00FB21D2">
            <w:pPr>
              <w:rPr>
                <w:rFonts w:cs="Arial"/>
                <w:color w:val="000000"/>
                <w:sz w:val="18"/>
                <w:szCs w:val="18"/>
              </w:rPr>
            </w:pPr>
            <w:r>
              <w:rPr>
                <w:rFonts w:cs="Arial"/>
                <w:color w:val="000000"/>
                <w:sz w:val="18"/>
                <w:szCs w:val="18"/>
              </w:rPr>
              <w:t>N/A</w:t>
            </w:r>
          </w:p>
        </w:tc>
        <w:tc>
          <w:tcPr>
            <w:tcW w:w="1170" w:type="dxa"/>
            <w:noWrap/>
            <w:hideMark/>
          </w:tcPr>
          <w:p w:rsidRPr="00E92D2D" w:rsidR="00FB21D2" w:rsidP="00FB21D2" w:rsidRDefault="00FB21D2">
            <w:pPr>
              <w:rPr>
                <w:rFonts w:cs="Arial"/>
                <w:color w:val="000000"/>
                <w:sz w:val="18"/>
                <w:szCs w:val="18"/>
              </w:rPr>
            </w:pPr>
            <w:r>
              <w:rPr>
                <w:rFonts w:cs="Arial"/>
                <w:color w:val="000000"/>
                <w:sz w:val="18"/>
                <w:szCs w:val="18"/>
              </w:rPr>
              <w:t>N/A</w:t>
            </w:r>
          </w:p>
        </w:tc>
        <w:tc>
          <w:tcPr>
            <w:tcW w:w="687" w:type="dxa"/>
            <w:noWrap/>
            <w:hideMark/>
          </w:tcPr>
          <w:p w:rsidRPr="00E92D2D" w:rsidR="00FB21D2" w:rsidP="00FB21D2" w:rsidRDefault="00FB21D2">
            <w:pPr>
              <w:rPr>
                <w:rFonts w:cs="Arial"/>
                <w:color w:val="000000"/>
                <w:sz w:val="18"/>
                <w:szCs w:val="18"/>
              </w:rPr>
            </w:pPr>
            <w:r>
              <w:rPr>
                <w:rFonts w:cs="Arial"/>
                <w:color w:val="000000"/>
                <w:sz w:val="18"/>
                <w:szCs w:val="18"/>
              </w:rPr>
              <w:t>N/A</w:t>
            </w:r>
          </w:p>
        </w:tc>
        <w:tc>
          <w:tcPr>
            <w:tcW w:w="1967" w:type="dxa"/>
            <w:noWrap/>
            <w:hideMark/>
          </w:tcPr>
          <w:p w:rsidRPr="00E92D2D" w:rsidR="00FB21D2" w:rsidP="00FB21D2" w:rsidRDefault="00FB21D2">
            <w:pPr>
              <w:rPr>
                <w:rFonts w:cs="Arial"/>
                <w:color w:val="000000"/>
                <w:sz w:val="18"/>
                <w:szCs w:val="18"/>
              </w:rPr>
            </w:pPr>
            <w:r>
              <w:rPr>
                <w:rFonts w:cs="Arial"/>
                <w:color w:val="000000"/>
                <w:sz w:val="18"/>
                <w:szCs w:val="18"/>
              </w:rPr>
              <w:t>N/A</w:t>
            </w:r>
          </w:p>
        </w:tc>
      </w:tr>
    </w:tbl>
    <w:p w:rsidR="00FB21D2" w:rsidP="00FB21D2" w:rsidRDefault="00FB21D2">
      <w:pPr>
        <w:rPr>
          <w:rFonts w:cs="Arial"/>
          <w:b/>
          <w:bCs/>
          <w:color w:val="000000"/>
          <w:sz w:val="18"/>
          <w:szCs w:val="18"/>
        </w:rPr>
      </w:pPr>
      <w:r w:rsidRPr="00E92D2D">
        <w:rPr>
          <w:rFonts w:cs="Arial"/>
          <w:b/>
          <w:bCs/>
          <w:color w:val="000000"/>
          <w:sz w:val="18"/>
          <w:szCs w:val="18"/>
        </w:rPr>
        <w:t>Home and Community-Based Services</w:t>
      </w:r>
      <w:r w:rsidRPr="00D72080">
        <w:rPr>
          <w:rFonts w:cs="Arial"/>
          <w:b/>
          <w:bCs/>
          <w:color w:val="000000"/>
          <w:sz w:val="18"/>
          <w:szCs w:val="18"/>
        </w:rPr>
        <w:t xml:space="preserve"> </w:t>
      </w:r>
    </w:p>
    <w:p w:rsidR="00FB21D2" w:rsidP="00FB21D2" w:rsidRDefault="00FB21D2">
      <w:pPr>
        <w:rPr>
          <w:rFonts w:cs="Arial"/>
          <w:b/>
          <w:bCs/>
          <w:color w:val="000000"/>
          <w:sz w:val="18"/>
          <w:szCs w:val="18"/>
        </w:rPr>
      </w:pPr>
    </w:p>
    <w:tbl>
      <w:tblPr>
        <w:tblStyle w:val="TableGrid3"/>
        <w:tblW w:w="9483" w:type="dxa"/>
        <w:tblLook w:val="00A0" w:firstRow="1" w:lastRow="0" w:firstColumn="1" w:lastColumn="0" w:noHBand="0" w:noVBand="0"/>
        <w:tblCaption w:val="Other Benefit Types"/>
        <w:tblDescription w:val="This table displays benefit types"/>
      </w:tblPr>
      <w:tblGrid>
        <w:gridCol w:w="735"/>
        <w:gridCol w:w="1690"/>
        <w:gridCol w:w="1907"/>
        <w:gridCol w:w="1327"/>
        <w:gridCol w:w="1170"/>
        <w:gridCol w:w="687"/>
        <w:gridCol w:w="1967"/>
      </w:tblGrid>
      <w:tr w:rsidRPr="00E92D2D" w:rsidR="00FB21D2" w:rsidTr="00060884">
        <w:trPr>
          <w:cantSplit/>
          <w:trHeight w:val="480"/>
          <w:tblHeader/>
        </w:trPr>
        <w:tc>
          <w:tcPr>
            <w:tcW w:w="735" w:type="dxa"/>
            <w:shd w:val="clear" w:color="auto" w:fill="92D050"/>
            <w:hideMark/>
          </w:tcPr>
          <w:p w:rsidRPr="00E92D2D" w:rsidR="00FB21D2" w:rsidP="00FB21D2" w:rsidRDefault="00FB21D2">
            <w:pPr>
              <w:jc w:val="center"/>
              <w:rPr>
                <w:rFonts w:cs="Arial"/>
                <w:b/>
                <w:bCs/>
                <w:color w:val="000000"/>
                <w:sz w:val="18"/>
                <w:szCs w:val="18"/>
              </w:rPr>
            </w:pPr>
            <w:r w:rsidRPr="00E92D2D">
              <w:rPr>
                <w:rFonts w:cs="Arial"/>
                <w:b/>
                <w:bCs/>
                <w:color w:val="000000"/>
                <w:sz w:val="18"/>
                <w:szCs w:val="18"/>
              </w:rPr>
              <w:t>Code Value</w:t>
            </w:r>
          </w:p>
        </w:tc>
        <w:tc>
          <w:tcPr>
            <w:tcW w:w="1690" w:type="dxa"/>
            <w:shd w:val="clear" w:color="auto" w:fill="92D050"/>
            <w:noWrap/>
            <w:hideMark/>
          </w:tcPr>
          <w:p w:rsidRPr="00E92D2D" w:rsidR="00FB21D2" w:rsidP="00FB21D2" w:rsidRDefault="00FB21D2">
            <w:pPr>
              <w:rPr>
                <w:rFonts w:cs="Arial"/>
                <w:b/>
                <w:bCs/>
                <w:color w:val="000000"/>
                <w:sz w:val="18"/>
                <w:szCs w:val="18"/>
              </w:rPr>
            </w:pPr>
            <w:r w:rsidRPr="00E92D2D">
              <w:rPr>
                <w:rFonts w:cs="Arial"/>
                <w:b/>
                <w:bCs/>
                <w:color w:val="000000"/>
                <w:sz w:val="18"/>
                <w:szCs w:val="18"/>
              </w:rPr>
              <w:t>Benefit</w:t>
            </w:r>
          </w:p>
        </w:tc>
        <w:tc>
          <w:tcPr>
            <w:tcW w:w="1907" w:type="dxa"/>
            <w:shd w:val="clear" w:color="auto" w:fill="92D050"/>
            <w:hideMark/>
          </w:tcPr>
          <w:p w:rsidRPr="00E92D2D" w:rsidR="00FB21D2" w:rsidP="00FB21D2" w:rsidRDefault="00FB21D2">
            <w:pPr>
              <w:rPr>
                <w:rFonts w:cs="Arial"/>
                <w:b/>
                <w:bCs/>
                <w:color w:val="000000"/>
                <w:sz w:val="18"/>
                <w:szCs w:val="18"/>
              </w:rPr>
            </w:pPr>
            <w:r w:rsidRPr="00E92D2D">
              <w:rPr>
                <w:rFonts w:cs="Arial"/>
                <w:b/>
                <w:bCs/>
                <w:color w:val="000000"/>
                <w:sz w:val="18"/>
                <w:szCs w:val="18"/>
              </w:rPr>
              <w:t>Short Description</w:t>
            </w:r>
          </w:p>
        </w:tc>
        <w:tc>
          <w:tcPr>
            <w:tcW w:w="1327" w:type="dxa"/>
            <w:shd w:val="clear" w:color="auto" w:fill="92D050"/>
            <w:noWrap/>
            <w:hideMark/>
          </w:tcPr>
          <w:p w:rsidRPr="00E92D2D" w:rsidR="00FB21D2" w:rsidP="00FB21D2" w:rsidRDefault="00FB21D2">
            <w:pPr>
              <w:rPr>
                <w:rFonts w:cs="Arial"/>
                <w:b/>
                <w:bCs/>
                <w:color w:val="000000"/>
                <w:sz w:val="18"/>
                <w:szCs w:val="18"/>
              </w:rPr>
            </w:pPr>
            <w:r w:rsidRPr="00E92D2D">
              <w:rPr>
                <w:rFonts w:cs="Arial"/>
                <w:b/>
                <w:bCs/>
                <w:color w:val="000000"/>
                <w:sz w:val="18"/>
                <w:szCs w:val="18"/>
              </w:rPr>
              <w:t>Category</w:t>
            </w:r>
          </w:p>
        </w:tc>
        <w:tc>
          <w:tcPr>
            <w:tcW w:w="1170" w:type="dxa"/>
            <w:shd w:val="clear" w:color="auto" w:fill="92D050"/>
            <w:noWrap/>
            <w:hideMark/>
          </w:tcPr>
          <w:p w:rsidRPr="00E92D2D" w:rsidR="00FB21D2" w:rsidP="00FB21D2" w:rsidRDefault="00FB21D2">
            <w:pPr>
              <w:jc w:val="center"/>
              <w:rPr>
                <w:rFonts w:cs="Arial"/>
                <w:b/>
                <w:bCs/>
                <w:color w:val="000000"/>
                <w:sz w:val="18"/>
                <w:szCs w:val="18"/>
              </w:rPr>
            </w:pPr>
            <w:r w:rsidRPr="00E92D2D">
              <w:rPr>
                <w:rFonts w:cs="Arial"/>
                <w:b/>
                <w:bCs/>
                <w:color w:val="000000"/>
                <w:sz w:val="18"/>
                <w:szCs w:val="18"/>
              </w:rPr>
              <w:t>Type of Care</w:t>
            </w:r>
          </w:p>
        </w:tc>
        <w:tc>
          <w:tcPr>
            <w:tcW w:w="687" w:type="dxa"/>
            <w:shd w:val="clear" w:color="auto" w:fill="92D050"/>
            <w:hideMark/>
          </w:tcPr>
          <w:p w:rsidRPr="00E92D2D" w:rsidR="00FB21D2" w:rsidP="00FB21D2" w:rsidRDefault="00FB21D2">
            <w:pPr>
              <w:jc w:val="center"/>
              <w:rPr>
                <w:rFonts w:cs="Arial"/>
                <w:b/>
                <w:bCs/>
                <w:color w:val="000000"/>
                <w:sz w:val="18"/>
                <w:szCs w:val="18"/>
              </w:rPr>
            </w:pPr>
            <w:r w:rsidRPr="00E92D2D">
              <w:rPr>
                <w:rFonts w:cs="Arial"/>
                <w:b/>
                <w:bCs/>
                <w:color w:val="000000"/>
                <w:sz w:val="18"/>
                <w:szCs w:val="18"/>
              </w:rPr>
              <w:t>Long Term Care*</w:t>
            </w:r>
          </w:p>
        </w:tc>
        <w:tc>
          <w:tcPr>
            <w:tcW w:w="1967" w:type="dxa"/>
            <w:shd w:val="clear" w:color="auto" w:fill="92D050"/>
            <w:hideMark/>
          </w:tcPr>
          <w:p w:rsidRPr="00E92D2D" w:rsidR="00FB21D2" w:rsidP="00FB21D2" w:rsidRDefault="00FB21D2">
            <w:pPr>
              <w:jc w:val="center"/>
              <w:rPr>
                <w:rFonts w:cs="Arial"/>
                <w:b/>
                <w:bCs/>
                <w:color w:val="000000"/>
                <w:sz w:val="18"/>
                <w:szCs w:val="18"/>
              </w:rPr>
            </w:pPr>
            <w:r w:rsidRPr="00E92D2D">
              <w:rPr>
                <w:rFonts w:cs="Arial"/>
                <w:b/>
                <w:bCs/>
                <w:color w:val="000000"/>
                <w:sz w:val="18"/>
                <w:szCs w:val="18"/>
              </w:rPr>
              <w:t>Citations (Act and 42 CFR)</w:t>
            </w:r>
          </w:p>
        </w:tc>
      </w:tr>
      <w:tr w:rsidRPr="00E92D2D" w:rsidR="00FB21D2" w:rsidTr="00060884">
        <w:trPr>
          <w:cantSplit/>
          <w:trHeight w:val="960"/>
        </w:trPr>
        <w:tc>
          <w:tcPr>
            <w:tcW w:w="735" w:type="dxa"/>
            <w:hideMark/>
          </w:tcPr>
          <w:p w:rsidRPr="00E92D2D" w:rsidR="00FB21D2" w:rsidP="00FB21D2" w:rsidRDefault="00FB21D2">
            <w:pPr>
              <w:jc w:val="center"/>
              <w:rPr>
                <w:rFonts w:cs="Arial"/>
                <w:color w:val="000000"/>
                <w:sz w:val="18"/>
                <w:szCs w:val="18"/>
              </w:rPr>
            </w:pPr>
            <w:r w:rsidRPr="00E92D2D">
              <w:rPr>
                <w:rFonts w:cs="Arial"/>
                <w:color w:val="000000"/>
                <w:sz w:val="18"/>
                <w:szCs w:val="18"/>
              </w:rPr>
              <w:t>105</w:t>
            </w:r>
          </w:p>
        </w:tc>
        <w:tc>
          <w:tcPr>
            <w:tcW w:w="1690" w:type="dxa"/>
            <w:hideMark/>
          </w:tcPr>
          <w:p w:rsidRPr="00E92D2D" w:rsidR="00FB21D2" w:rsidP="00FB21D2" w:rsidRDefault="00FB21D2">
            <w:pPr>
              <w:rPr>
                <w:rFonts w:cs="Arial"/>
                <w:color w:val="000000"/>
                <w:sz w:val="18"/>
                <w:szCs w:val="18"/>
              </w:rPr>
            </w:pPr>
            <w:r w:rsidRPr="00E92D2D">
              <w:rPr>
                <w:rFonts w:cs="Arial"/>
                <w:color w:val="000000"/>
                <w:sz w:val="18"/>
                <w:szCs w:val="18"/>
              </w:rPr>
              <w:t>Program for All-inclusive Care for the Elderly (PACE) Services</w:t>
            </w:r>
          </w:p>
        </w:tc>
        <w:tc>
          <w:tcPr>
            <w:tcW w:w="1907" w:type="dxa"/>
            <w:noWrap/>
            <w:hideMark/>
          </w:tcPr>
          <w:p w:rsidRPr="00E92D2D" w:rsidR="00FB21D2" w:rsidP="00FB21D2" w:rsidRDefault="00FB21D2">
            <w:pPr>
              <w:rPr>
                <w:rFonts w:cs="Arial"/>
                <w:color w:val="000000"/>
                <w:sz w:val="18"/>
                <w:szCs w:val="18"/>
              </w:rPr>
            </w:pPr>
            <w:r>
              <w:rPr>
                <w:rFonts w:cs="Arial"/>
                <w:color w:val="000000"/>
                <w:sz w:val="18"/>
                <w:szCs w:val="18"/>
              </w:rPr>
              <w:t>N/A</w:t>
            </w:r>
          </w:p>
        </w:tc>
        <w:tc>
          <w:tcPr>
            <w:tcW w:w="1327" w:type="dxa"/>
            <w:noWrap/>
            <w:hideMark/>
          </w:tcPr>
          <w:p w:rsidRPr="00E92D2D" w:rsidR="00FB21D2" w:rsidP="00FB21D2" w:rsidRDefault="00FB21D2">
            <w:pPr>
              <w:rPr>
                <w:rFonts w:cs="Arial"/>
                <w:color w:val="000000"/>
                <w:sz w:val="18"/>
                <w:szCs w:val="18"/>
              </w:rPr>
            </w:pPr>
            <w:r>
              <w:rPr>
                <w:rFonts w:cs="Arial"/>
                <w:color w:val="000000"/>
                <w:sz w:val="18"/>
                <w:szCs w:val="18"/>
              </w:rPr>
              <w:t>N/A</w:t>
            </w:r>
          </w:p>
        </w:tc>
        <w:tc>
          <w:tcPr>
            <w:tcW w:w="1170" w:type="dxa"/>
            <w:noWrap/>
            <w:hideMark/>
          </w:tcPr>
          <w:p w:rsidRPr="00E92D2D" w:rsidR="00FB21D2" w:rsidP="00FB21D2" w:rsidRDefault="00FB21D2">
            <w:pPr>
              <w:rPr>
                <w:rFonts w:cs="Arial"/>
                <w:color w:val="000000"/>
                <w:sz w:val="18"/>
                <w:szCs w:val="18"/>
              </w:rPr>
            </w:pPr>
            <w:r>
              <w:rPr>
                <w:rFonts w:cs="Arial"/>
                <w:color w:val="000000"/>
                <w:sz w:val="18"/>
                <w:szCs w:val="18"/>
              </w:rPr>
              <w:t>N/A</w:t>
            </w:r>
          </w:p>
        </w:tc>
        <w:tc>
          <w:tcPr>
            <w:tcW w:w="687" w:type="dxa"/>
            <w:noWrap/>
            <w:hideMark/>
          </w:tcPr>
          <w:p w:rsidRPr="00E92D2D" w:rsidR="00FB21D2" w:rsidP="00FB21D2" w:rsidRDefault="00FB21D2">
            <w:pPr>
              <w:rPr>
                <w:rFonts w:cs="Arial"/>
                <w:color w:val="000000"/>
                <w:sz w:val="18"/>
                <w:szCs w:val="18"/>
              </w:rPr>
            </w:pPr>
            <w:r>
              <w:rPr>
                <w:rFonts w:cs="Arial"/>
                <w:color w:val="000000"/>
                <w:sz w:val="18"/>
                <w:szCs w:val="18"/>
              </w:rPr>
              <w:t>N/A</w:t>
            </w:r>
          </w:p>
        </w:tc>
        <w:tc>
          <w:tcPr>
            <w:tcW w:w="1967" w:type="dxa"/>
            <w:noWrap/>
            <w:hideMark/>
          </w:tcPr>
          <w:p w:rsidRPr="00E92D2D" w:rsidR="00FB21D2" w:rsidP="00FB21D2" w:rsidRDefault="00FB21D2">
            <w:pPr>
              <w:rPr>
                <w:rFonts w:cs="Arial"/>
                <w:color w:val="000000"/>
                <w:sz w:val="18"/>
                <w:szCs w:val="18"/>
              </w:rPr>
            </w:pPr>
            <w:r>
              <w:rPr>
                <w:rFonts w:cs="Arial"/>
                <w:color w:val="000000"/>
                <w:sz w:val="18"/>
                <w:szCs w:val="18"/>
              </w:rPr>
              <w:t>N/A</w:t>
            </w:r>
          </w:p>
        </w:tc>
      </w:tr>
      <w:tr w:rsidRPr="00E92D2D" w:rsidR="00FB21D2" w:rsidTr="00060884">
        <w:trPr>
          <w:cantSplit/>
          <w:trHeight w:val="1200"/>
        </w:trPr>
        <w:tc>
          <w:tcPr>
            <w:tcW w:w="735" w:type="dxa"/>
            <w:hideMark/>
          </w:tcPr>
          <w:p w:rsidRPr="00E92D2D" w:rsidR="00FB21D2" w:rsidP="00FB21D2" w:rsidRDefault="00FB21D2">
            <w:pPr>
              <w:jc w:val="center"/>
              <w:rPr>
                <w:rFonts w:cs="Arial"/>
                <w:color w:val="000000"/>
                <w:sz w:val="18"/>
                <w:szCs w:val="18"/>
              </w:rPr>
            </w:pPr>
            <w:r w:rsidRPr="00E92D2D">
              <w:rPr>
                <w:rFonts w:cs="Arial"/>
                <w:color w:val="000000"/>
                <w:sz w:val="18"/>
                <w:szCs w:val="18"/>
              </w:rPr>
              <w:lastRenderedPageBreak/>
              <w:t>106</w:t>
            </w:r>
          </w:p>
        </w:tc>
        <w:tc>
          <w:tcPr>
            <w:tcW w:w="1690" w:type="dxa"/>
            <w:hideMark/>
          </w:tcPr>
          <w:p w:rsidRPr="00E92D2D" w:rsidR="00FB21D2" w:rsidP="00FB21D2" w:rsidRDefault="00FB21D2">
            <w:pPr>
              <w:rPr>
                <w:rFonts w:cs="Arial"/>
                <w:color w:val="000000"/>
                <w:sz w:val="18"/>
                <w:szCs w:val="18"/>
              </w:rPr>
            </w:pPr>
            <w:r w:rsidRPr="00E92D2D">
              <w:rPr>
                <w:rFonts w:cs="Arial"/>
                <w:color w:val="000000"/>
                <w:sz w:val="18"/>
                <w:szCs w:val="18"/>
              </w:rPr>
              <w:t>Self-directed Personal Assistance Services under 1915(j)</w:t>
            </w:r>
          </w:p>
        </w:tc>
        <w:tc>
          <w:tcPr>
            <w:tcW w:w="1907" w:type="dxa"/>
            <w:noWrap/>
            <w:hideMark/>
          </w:tcPr>
          <w:p w:rsidRPr="00E92D2D" w:rsidR="00FB21D2" w:rsidP="00FB21D2" w:rsidRDefault="00FB21D2">
            <w:pPr>
              <w:rPr>
                <w:rFonts w:cs="Arial"/>
                <w:color w:val="000000"/>
                <w:sz w:val="18"/>
                <w:szCs w:val="18"/>
              </w:rPr>
            </w:pPr>
            <w:r>
              <w:rPr>
                <w:rFonts w:cs="Arial"/>
                <w:color w:val="000000"/>
                <w:sz w:val="18"/>
                <w:szCs w:val="18"/>
              </w:rPr>
              <w:t>N/A</w:t>
            </w:r>
          </w:p>
        </w:tc>
        <w:tc>
          <w:tcPr>
            <w:tcW w:w="1327" w:type="dxa"/>
            <w:noWrap/>
            <w:hideMark/>
          </w:tcPr>
          <w:p w:rsidRPr="00E92D2D" w:rsidR="00FB21D2" w:rsidP="00FB21D2" w:rsidRDefault="00FB21D2">
            <w:pPr>
              <w:rPr>
                <w:rFonts w:cs="Arial"/>
                <w:color w:val="000000"/>
                <w:sz w:val="18"/>
                <w:szCs w:val="18"/>
              </w:rPr>
            </w:pPr>
            <w:r>
              <w:rPr>
                <w:rFonts w:cs="Arial"/>
                <w:color w:val="000000"/>
                <w:sz w:val="18"/>
                <w:szCs w:val="18"/>
              </w:rPr>
              <w:t>N/A</w:t>
            </w:r>
          </w:p>
        </w:tc>
        <w:tc>
          <w:tcPr>
            <w:tcW w:w="1170" w:type="dxa"/>
            <w:noWrap/>
            <w:hideMark/>
          </w:tcPr>
          <w:p w:rsidRPr="00E92D2D" w:rsidR="00FB21D2" w:rsidP="00FB21D2" w:rsidRDefault="00FB21D2">
            <w:pPr>
              <w:rPr>
                <w:rFonts w:cs="Arial"/>
                <w:color w:val="000000"/>
                <w:sz w:val="18"/>
                <w:szCs w:val="18"/>
              </w:rPr>
            </w:pPr>
            <w:r>
              <w:rPr>
                <w:rFonts w:cs="Arial"/>
                <w:color w:val="000000"/>
                <w:sz w:val="18"/>
                <w:szCs w:val="18"/>
              </w:rPr>
              <w:t>N/A</w:t>
            </w:r>
          </w:p>
        </w:tc>
        <w:tc>
          <w:tcPr>
            <w:tcW w:w="687" w:type="dxa"/>
            <w:noWrap/>
            <w:hideMark/>
          </w:tcPr>
          <w:p w:rsidRPr="00E92D2D" w:rsidR="00FB21D2" w:rsidP="00FB21D2" w:rsidRDefault="00FB21D2">
            <w:pPr>
              <w:rPr>
                <w:rFonts w:cs="Arial"/>
                <w:color w:val="000000"/>
                <w:sz w:val="18"/>
                <w:szCs w:val="18"/>
              </w:rPr>
            </w:pPr>
            <w:r>
              <w:rPr>
                <w:rFonts w:cs="Arial"/>
                <w:color w:val="000000"/>
                <w:sz w:val="18"/>
                <w:szCs w:val="18"/>
              </w:rPr>
              <w:t>N/A</w:t>
            </w:r>
          </w:p>
        </w:tc>
        <w:tc>
          <w:tcPr>
            <w:tcW w:w="1967" w:type="dxa"/>
            <w:noWrap/>
            <w:hideMark/>
          </w:tcPr>
          <w:p w:rsidRPr="00E92D2D" w:rsidR="00FB21D2" w:rsidP="00FB21D2" w:rsidRDefault="00FB21D2">
            <w:pPr>
              <w:rPr>
                <w:rFonts w:cs="Arial"/>
                <w:color w:val="000000"/>
                <w:sz w:val="18"/>
                <w:szCs w:val="18"/>
              </w:rPr>
            </w:pPr>
            <w:r>
              <w:rPr>
                <w:rFonts w:cs="Arial"/>
                <w:color w:val="000000"/>
                <w:sz w:val="18"/>
                <w:szCs w:val="18"/>
              </w:rPr>
              <w:t>N/A</w:t>
            </w:r>
          </w:p>
        </w:tc>
      </w:tr>
      <w:tr w:rsidRPr="00E92D2D" w:rsidR="003619D0" w:rsidTr="00060884">
        <w:trPr>
          <w:cantSplit/>
          <w:trHeight w:val="1200"/>
        </w:trPr>
        <w:tc>
          <w:tcPr>
            <w:tcW w:w="735" w:type="dxa"/>
          </w:tcPr>
          <w:p w:rsidRPr="00E92D2D" w:rsidR="003619D0" w:rsidP="003619D0" w:rsidRDefault="003619D0">
            <w:pPr>
              <w:jc w:val="center"/>
              <w:rPr>
                <w:rFonts w:cs="Arial"/>
                <w:color w:val="000000"/>
                <w:sz w:val="18"/>
                <w:szCs w:val="18"/>
              </w:rPr>
            </w:pPr>
            <w:r>
              <w:rPr>
                <w:rFonts w:cs="Arial"/>
                <w:color w:val="000000"/>
                <w:sz w:val="18"/>
                <w:szCs w:val="18"/>
              </w:rPr>
              <w:t>107</w:t>
            </w:r>
          </w:p>
        </w:tc>
        <w:tc>
          <w:tcPr>
            <w:tcW w:w="1690" w:type="dxa"/>
          </w:tcPr>
          <w:p w:rsidRPr="00E92D2D" w:rsidR="003619D0" w:rsidP="003619D0" w:rsidRDefault="003619D0">
            <w:pPr>
              <w:rPr>
                <w:rFonts w:cs="Arial"/>
                <w:color w:val="000000"/>
                <w:sz w:val="18"/>
                <w:szCs w:val="18"/>
              </w:rPr>
            </w:pPr>
            <w:r w:rsidRPr="006902A1">
              <w:rPr>
                <w:rFonts w:cs="Arial"/>
                <w:color w:val="000000"/>
                <w:sz w:val="18"/>
                <w:szCs w:val="18"/>
              </w:rPr>
              <w:t>COVID - 19 Testing</w:t>
            </w:r>
          </w:p>
        </w:tc>
        <w:tc>
          <w:tcPr>
            <w:tcW w:w="1907" w:type="dxa"/>
            <w:noWrap/>
          </w:tcPr>
          <w:p w:rsidRPr="00E92D2D" w:rsidR="003619D0" w:rsidP="003619D0" w:rsidRDefault="003619D0">
            <w:pPr>
              <w:rPr>
                <w:rFonts w:cs="Arial"/>
                <w:color w:val="000000"/>
                <w:sz w:val="18"/>
                <w:szCs w:val="18"/>
              </w:rPr>
            </w:pPr>
            <w:r w:rsidRPr="006902A1">
              <w:rPr>
                <w:rFonts w:cs="Arial"/>
                <w:color w:val="000000"/>
                <w:sz w:val="18"/>
                <w:szCs w:val="18"/>
              </w:rPr>
              <w:t>In vitro diagnostic products (as defined in section 809.3(a) of title 21, Code of Federal Regulations) administered during any portion of the emergency period defined in paragraph (1)(B) of section 1135(g) beginning on or after the date of the enactment of this subparagraph for the detection of SARS–</w:t>
            </w:r>
            <w:proofErr w:type="spellStart"/>
            <w:r w:rsidRPr="006902A1">
              <w:rPr>
                <w:rFonts w:cs="Arial"/>
                <w:color w:val="000000"/>
                <w:sz w:val="18"/>
                <w:szCs w:val="18"/>
              </w:rPr>
              <w:t>CoV</w:t>
            </w:r>
            <w:proofErr w:type="spellEnd"/>
            <w:r w:rsidRPr="006902A1">
              <w:rPr>
                <w:rFonts w:cs="Arial"/>
                <w:color w:val="000000"/>
                <w:sz w:val="18"/>
                <w:szCs w:val="18"/>
              </w:rPr>
              <w:t>–2 or the diagnosis of the virus that causes COVID–19, and the administration of such in vitro diagnostic products</w:t>
            </w:r>
          </w:p>
        </w:tc>
        <w:tc>
          <w:tcPr>
            <w:tcW w:w="1327" w:type="dxa"/>
            <w:noWrap/>
          </w:tcPr>
          <w:p w:rsidRPr="00E92D2D" w:rsidR="003619D0" w:rsidP="003619D0" w:rsidRDefault="003619D0">
            <w:pPr>
              <w:rPr>
                <w:rFonts w:cs="Arial"/>
                <w:color w:val="000000"/>
                <w:sz w:val="18"/>
                <w:szCs w:val="18"/>
              </w:rPr>
            </w:pPr>
            <w:r w:rsidRPr="006902A1">
              <w:rPr>
                <w:rFonts w:cs="Arial"/>
                <w:color w:val="000000"/>
                <w:sz w:val="18"/>
                <w:szCs w:val="18"/>
              </w:rPr>
              <w:t>Optional</w:t>
            </w:r>
          </w:p>
        </w:tc>
        <w:tc>
          <w:tcPr>
            <w:tcW w:w="1170" w:type="dxa"/>
            <w:noWrap/>
          </w:tcPr>
          <w:p w:rsidRPr="00E92D2D" w:rsidR="003619D0" w:rsidP="003619D0" w:rsidRDefault="003619D0">
            <w:pPr>
              <w:rPr>
                <w:rFonts w:cs="Arial"/>
                <w:color w:val="000000"/>
                <w:sz w:val="18"/>
                <w:szCs w:val="18"/>
              </w:rPr>
            </w:pPr>
            <w:r w:rsidRPr="00BD73E7">
              <w:rPr>
                <w:rFonts w:cs="Arial"/>
                <w:color w:val="000000"/>
                <w:sz w:val="18"/>
                <w:szCs w:val="18"/>
              </w:rPr>
              <w:t>Family/Adult</w:t>
            </w:r>
          </w:p>
        </w:tc>
        <w:tc>
          <w:tcPr>
            <w:tcW w:w="687" w:type="dxa"/>
            <w:noWrap/>
          </w:tcPr>
          <w:p w:rsidRPr="00E92D2D" w:rsidR="003619D0" w:rsidP="003619D0" w:rsidRDefault="003619D0">
            <w:pPr>
              <w:rPr>
                <w:rFonts w:cs="Arial"/>
                <w:color w:val="000000"/>
                <w:sz w:val="18"/>
                <w:szCs w:val="18"/>
              </w:rPr>
            </w:pPr>
            <w:r>
              <w:rPr>
                <w:rFonts w:cs="Arial"/>
                <w:color w:val="000000"/>
                <w:sz w:val="18"/>
                <w:szCs w:val="18"/>
              </w:rPr>
              <w:t>N/A</w:t>
            </w:r>
          </w:p>
        </w:tc>
        <w:tc>
          <w:tcPr>
            <w:tcW w:w="1967" w:type="dxa"/>
            <w:noWrap/>
          </w:tcPr>
          <w:p w:rsidRPr="00E92D2D" w:rsidR="003619D0" w:rsidP="003619D0" w:rsidRDefault="003619D0">
            <w:pPr>
              <w:rPr>
                <w:rFonts w:cs="Arial"/>
                <w:color w:val="000000"/>
                <w:sz w:val="18"/>
                <w:szCs w:val="18"/>
              </w:rPr>
            </w:pPr>
            <w:r w:rsidRPr="006902A1">
              <w:rPr>
                <w:rFonts w:cs="Arial"/>
                <w:color w:val="000000"/>
                <w:sz w:val="18"/>
                <w:szCs w:val="18"/>
              </w:rPr>
              <w:t>Section 1902(a)(10)(G)</w:t>
            </w:r>
          </w:p>
        </w:tc>
      </w:tr>
      <w:tr w:rsidRPr="00E92D2D" w:rsidR="003619D0" w:rsidTr="00060884">
        <w:trPr>
          <w:cantSplit/>
          <w:trHeight w:val="1200"/>
        </w:trPr>
        <w:tc>
          <w:tcPr>
            <w:tcW w:w="735" w:type="dxa"/>
          </w:tcPr>
          <w:p w:rsidRPr="00E92D2D" w:rsidR="003619D0" w:rsidP="003619D0" w:rsidRDefault="003619D0">
            <w:pPr>
              <w:jc w:val="center"/>
              <w:rPr>
                <w:rFonts w:cs="Arial"/>
                <w:color w:val="000000"/>
                <w:sz w:val="18"/>
                <w:szCs w:val="18"/>
              </w:rPr>
            </w:pPr>
            <w:r>
              <w:rPr>
                <w:rFonts w:cs="Arial"/>
                <w:color w:val="000000"/>
                <w:sz w:val="18"/>
                <w:szCs w:val="18"/>
              </w:rPr>
              <w:t>108</w:t>
            </w:r>
          </w:p>
        </w:tc>
        <w:tc>
          <w:tcPr>
            <w:tcW w:w="1690" w:type="dxa"/>
          </w:tcPr>
          <w:p w:rsidRPr="00E92D2D" w:rsidR="003619D0" w:rsidP="003619D0" w:rsidRDefault="003619D0">
            <w:pPr>
              <w:rPr>
                <w:rFonts w:cs="Arial"/>
                <w:color w:val="000000"/>
                <w:sz w:val="18"/>
                <w:szCs w:val="18"/>
              </w:rPr>
            </w:pPr>
            <w:r w:rsidRPr="006902A1">
              <w:rPr>
                <w:rFonts w:cs="Arial"/>
                <w:color w:val="000000"/>
                <w:sz w:val="18"/>
                <w:szCs w:val="18"/>
              </w:rPr>
              <w:t>COVID - 19 Testing-related services</w:t>
            </w:r>
          </w:p>
        </w:tc>
        <w:tc>
          <w:tcPr>
            <w:tcW w:w="1907" w:type="dxa"/>
            <w:noWrap/>
          </w:tcPr>
          <w:p w:rsidRPr="00E92D2D" w:rsidR="003619D0" w:rsidP="003619D0" w:rsidRDefault="003619D0">
            <w:pPr>
              <w:rPr>
                <w:rFonts w:cs="Arial"/>
                <w:color w:val="000000"/>
                <w:sz w:val="18"/>
                <w:szCs w:val="18"/>
              </w:rPr>
            </w:pPr>
            <w:r w:rsidRPr="006902A1">
              <w:rPr>
                <w:rFonts w:cs="Arial"/>
                <w:color w:val="000000"/>
                <w:sz w:val="18"/>
                <w:szCs w:val="18"/>
              </w:rPr>
              <w:t>COVID–19 testing-related services</w:t>
            </w:r>
          </w:p>
        </w:tc>
        <w:tc>
          <w:tcPr>
            <w:tcW w:w="1327" w:type="dxa"/>
            <w:noWrap/>
          </w:tcPr>
          <w:p w:rsidRPr="00E92D2D" w:rsidR="003619D0" w:rsidP="003619D0" w:rsidRDefault="003619D0">
            <w:pPr>
              <w:rPr>
                <w:rFonts w:cs="Arial"/>
                <w:color w:val="000000"/>
                <w:sz w:val="18"/>
                <w:szCs w:val="18"/>
              </w:rPr>
            </w:pPr>
            <w:r w:rsidRPr="006902A1">
              <w:rPr>
                <w:rFonts w:cs="Arial"/>
                <w:color w:val="000000"/>
                <w:sz w:val="18"/>
                <w:szCs w:val="18"/>
              </w:rPr>
              <w:t>Optional</w:t>
            </w:r>
          </w:p>
        </w:tc>
        <w:tc>
          <w:tcPr>
            <w:tcW w:w="1170" w:type="dxa"/>
            <w:noWrap/>
          </w:tcPr>
          <w:p w:rsidRPr="00E92D2D" w:rsidR="003619D0" w:rsidP="003619D0" w:rsidRDefault="003619D0">
            <w:pPr>
              <w:rPr>
                <w:rFonts w:cs="Arial"/>
                <w:color w:val="000000"/>
                <w:sz w:val="18"/>
                <w:szCs w:val="18"/>
              </w:rPr>
            </w:pPr>
            <w:r w:rsidRPr="00BD73E7">
              <w:rPr>
                <w:rFonts w:cs="Arial"/>
                <w:color w:val="000000"/>
                <w:sz w:val="18"/>
                <w:szCs w:val="18"/>
              </w:rPr>
              <w:t>Family/Adult</w:t>
            </w:r>
          </w:p>
        </w:tc>
        <w:tc>
          <w:tcPr>
            <w:tcW w:w="687" w:type="dxa"/>
            <w:noWrap/>
          </w:tcPr>
          <w:p w:rsidRPr="00E92D2D" w:rsidR="003619D0" w:rsidP="003619D0" w:rsidRDefault="003619D0">
            <w:pPr>
              <w:rPr>
                <w:rFonts w:cs="Arial"/>
                <w:color w:val="000000"/>
                <w:sz w:val="18"/>
                <w:szCs w:val="18"/>
              </w:rPr>
            </w:pPr>
            <w:r>
              <w:rPr>
                <w:rFonts w:cs="Arial"/>
                <w:color w:val="000000"/>
                <w:sz w:val="18"/>
                <w:szCs w:val="18"/>
              </w:rPr>
              <w:t>N/A</w:t>
            </w:r>
          </w:p>
        </w:tc>
        <w:tc>
          <w:tcPr>
            <w:tcW w:w="1967" w:type="dxa"/>
            <w:noWrap/>
          </w:tcPr>
          <w:p w:rsidRPr="00E92D2D" w:rsidR="003619D0" w:rsidP="003619D0" w:rsidRDefault="003619D0">
            <w:pPr>
              <w:rPr>
                <w:rFonts w:cs="Arial"/>
                <w:color w:val="000000"/>
                <w:sz w:val="18"/>
                <w:szCs w:val="18"/>
              </w:rPr>
            </w:pPr>
            <w:r w:rsidRPr="00BD73E7">
              <w:rPr>
                <w:rFonts w:cs="Arial"/>
                <w:color w:val="000000"/>
                <w:sz w:val="18"/>
                <w:szCs w:val="18"/>
              </w:rPr>
              <w:t>Section 1902(a)(10)(G)</w:t>
            </w:r>
          </w:p>
        </w:tc>
      </w:tr>
    </w:tbl>
    <w:p w:rsidR="00FB21D2" w:rsidP="00FB21D2" w:rsidRDefault="00FB21D2">
      <w:pPr>
        <w:rPr>
          <w:rFonts w:cs="Arial"/>
          <w:b/>
          <w:bCs/>
          <w:color w:val="000000"/>
          <w:sz w:val="18"/>
          <w:szCs w:val="18"/>
        </w:rPr>
      </w:pPr>
      <w:r w:rsidRPr="00E92D2D">
        <w:rPr>
          <w:rFonts w:cs="Arial"/>
          <w:b/>
          <w:bCs/>
          <w:color w:val="000000"/>
          <w:sz w:val="18"/>
          <w:szCs w:val="18"/>
        </w:rPr>
        <w:t>Other</w:t>
      </w:r>
    </w:p>
    <w:p w:rsidRPr="0067270A" w:rsidR="00FB21D2" w:rsidP="0067270A" w:rsidRDefault="0067270A">
      <w:pPr>
        <w:rPr>
          <w:rFonts w:ascii="Arial" w:hAnsi="Arial" w:cs="Arial"/>
          <w:b/>
          <w:sz w:val="20"/>
        </w:rPr>
        <w:sectPr w:rsidRPr="0067270A" w:rsidR="00FB21D2" w:rsidSect="00FB21D2">
          <w:headerReference w:type="default" r:id="rId23"/>
          <w:type w:val="continuous"/>
          <w:pgSz w:w="12240" w:h="15840"/>
          <w:pgMar w:top="1440" w:right="720" w:bottom="1440" w:left="1440" w:header="720" w:footer="720" w:gutter="0"/>
          <w:cols w:space="720"/>
          <w:docGrid w:linePitch="360"/>
        </w:sectPr>
      </w:pPr>
      <w:bookmarkStart w:name="_Toc355035143" w:id="146"/>
      <w:bookmarkStart w:name="_Ref355110284" w:id="147"/>
      <w:bookmarkStart w:name="_Toc436056162" w:id="148"/>
      <w:r>
        <w:rPr>
          <w:rFonts w:ascii="Arial" w:hAnsi="Arial" w:cs="Arial"/>
          <w:b/>
          <w:sz w:val="20"/>
        </w:rPr>
        <w:br w:type="page"/>
      </w:r>
    </w:p>
    <w:p w:rsidRPr="00802A4C" w:rsidR="00FB21D2" w:rsidP="00FB21D2" w:rsidRDefault="00FB21D2">
      <w:pPr>
        <w:pStyle w:val="Heading1"/>
        <w:rPr>
          <w:rFonts w:cs="Arial"/>
        </w:rPr>
      </w:pPr>
      <w:bookmarkStart w:name="_Toc533685964" w:id="149"/>
      <w:bookmarkStart w:name="_Toc64631070" w:id="150"/>
      <w:r>
        <w:lastRenderedPageBreak/>
        <w:t xml:space="preserve">Appendix I: </w:t>
      </w:r>
      <w:r w:rsidRPr="006F2920">
        <w:t>MBES CBES Category of Service Line Definitions for the 64.9 Base Form</w:t>
      </w:r>
      <w:bookmarkEnd w:id="146"/>
      <w:bookmarkEnd w:id="147"/>
      <w:bookmarkEnd w:id="148"/>
      <w:bookmarkEnd w:id="149"/>
      <w:bookmarkEnd w:id="150"/>
    </w:p>
    <w:tbl>
      <w:tblPr>
        <w:tblStyle w:val="TableGrid3"/>
        <w:tblW w:w="4915" w:type="pct"/>
        <w:tblLook w:val="00A0" w:firstRow="1" w:lastRow="0" w:firstColumn="1" w:lastColumn="0" w:noHBand="0" w:noVBand="0"/>
        <w:tblCaption w:val="MBES CBES Category of Service Line Definations for the 64.9 Base form"/>
        <w:tblDescription w:val="This table displays MBES CBES Category of Service Line Definations for the 64.9 Base form"/>
      </w:tblPr>
      <w:tblGrid>
        <w:gridCol w:w="735"/>
        <w:gridCol w:w="2815"/>
        <w:gridCol w:w="6349"/>
      </w:tblGrid>
      <w:tr w:rsidRPr="00A67ECA" w:rsidR="00FB21D2" w:rsidTr="003B74DF">
        <w:trPr>
          <w:cantSplit/>
          <w:tblHeader/>
        </w:trPr>
        <w:tc>
          <w:tcPr>
            <w:tcW w:w="371" w:type="pct"/>
            <w:shd w:val="clear" w:color="auto" w:fill="B4C6E7" w:themeFill="accent1" w:themeFillTint="66"/>
            <w:noWrap/>
          </w:tcPr>
          <w:p w:rsidRPr="00A67ECA" w:rsidR="00FB21D2" w:rsidP="00FB21D2" w:rsidRDefault="00FB21D2">
            <w:pPr>
              <w:jc w:val="center"/>
              <w:rPr>
                <w:rFonts w:eastAsia="Arial Unicode MS"/>
                <w:b/>
                <w:sz w:val="20"/>
                <w:szCs w:val="20"/>
              </w:rPr>
            </w:pPr>
            <w:r w:rsidRPr="00A67ECA">
              <w:rPr>
                <w:b/>
                <w:sz w:val="20"/>
                <w:szCs w:val="20"/>
              </w:rPr>
              <w:t>Line</w:t>
            </w:r>
          </w:p>
        </w:tc>
        <w:tc>
          <w:tcPr>
            <w:tcW w:w="1422" w:type="pct"/>
            <w:shd w:val="clear" w:color="auto" w:fill="B4C6E7" w:themeFill="accent1" w:themeFillTint="66"/>
          </w:tcPr>
          <w:p w:rsidRPr="00A67ECA" w:rsidR="00FB21D2" w:rsidP="00FB21D2" w:rsidRDefault="00FB21D2">
            <w:pPr>
              <w:jc w:val="center"/>
              <w:rPr>
                <w:rFonts w:eastAsia="Arial Unicode MS"/>
                <w:b/>
                <w:bCs/>
                <w:sz w:val="20"/>
                <w:szCs w:val="20"/>
              </w:rPr>
            </w:pPr>
            <w:r w:rsidRPr="00A67ECA">
              <w:rPr>
                <w:b/>
                <w:bCs/>
                <w:sz w:val="20"/>
                <w:szCs w:val="20"/>
              </w:rPr>
              <w:t>Line - Form Display</w:t>
            </w:r>
          </w:p>
        </w:tc>
        <w:tc>
          <w:tcPr>
            <w:tcW w:w="3207" w:type="pct"/>
            <w:shd w:val="clear" w:color="auto" w:fill="B4C6E7" w:themeFill="accent1" w:themeFillTint="66"/>
          </w:tcPr>
          <w:p w:rsidRPr="00A67ECA" w:rsidR="00FB21D2" w:rsidP="00FB21D2" w:rsidRDefault="00FB21D2">
            <w:pPr>
              <w:jc w:val="center"/>
              <w:rPr>
                <w:rFonts w:eastAsia="Arial Unicode MS"/>
                <w:b/>
                <w:bCs/>
                <w:sz w:val="20"/>
                <w:szCs w:val="20"/>
              </w:rPr>
            </w:pPr>
            <w:r w:rsidRPr="00A67ECA">
              <w:rPr>
                <w:b/>
                <w:bCs/>
                <w:sz w:val="20"/>
                <w:szCs w:val="20"/>
              </w:rPr>
              <w:t>Line - Definition</w:t>
            </w:r>
          </w:p>
        </w:tc>
      </w:tr>
      <w:tr w:rsidRPr="00A67ECA" w:rsidR="00FB21D2" w:rsidTr="003B74DF">
        <w:trPr>
          <w:cantSplit/>
        </w:trPr>
        <w:tc>
          <w:tcPr>
            <w:tcW w:w="371" w:type="pct"/>
            <w:noWrap/>
          </w:tcPr>
          <w:p w:rsidRPr="00A67ECA" w:rsidR="00FB21D2" w:rsidP="00FB21D2" w:rsidRDefault="00FB21D2">
            <w:pPr>
              <w:jc w:val="center"/>
              <w:rPr>
                <w:rFonts w:eastAsia="Arial Unicode MS" w:cs="Arial"/>
                <w:sz w:val="20"/>
                <w:szCs w:val="20"/>
              </w:rPr>
            </w:pPr>
            <w:r w:rsidRPr="00A67ECA">
              <w:rPr>
                <w:rFonts w:cs="Arial"/>
                <w:sz w:val="20"/>
                <w:szCs w:val="20"/>
              </w:rPr>
              <w:t>1A</w:t>
            </w:r>
          </w:p>
        </w:tc>
        <w:tc>
          <w:tcPr>
            <w:tcW w:w="1422" w:type="pct"/>
          </w:tcPr>
          <w:p w:rsidRPr="00A67ECA" w:rsidR="00FB21D2" w:rsidP="00FB21D2" w:rsidRDefault="00FB21D2">
            <w:pPr>
              <w:jc w:val="center"/>
              <w:rPr>
                <w:rFonts w:eastAsia="Arial Unicode MS" w:cs="Arial"/>
                <w:sz w:val="20"/>
                <w:szCs w:val="20"/>
              </w:rPr>
            </w:pPr>
            <w:r w:rsidRPr="00A67ECA">
              <w:rPr>
                <w:rFonts w:cs="Arial"/>
                <w:sz w:val="20"/>
                <w:szCs w:val="20"/>
              </w:rPr>
              <w:t>Inpatient Hospital - Reg. Payments</w:t>
            </w:r>
          </w:p>
        </w:tc>
        <w:tc>
          <w:tcPr>
            <w:tcW w:w="3207" w:type="pct"/>
          </w:tcPr>
          <w:p w:rsidRPr="00A67ECA" w:rsidR="00FB21D2" w:rsidP="00FB21D2" w:rsidRDefault="00FB21D2">
            <w:pPr>
              <w:rPr>
                <w:rFonts w:cs="Arial"/>
                <w:sz w:val="20"/>
                <w:szCs w:val="20"/>
              </w:rPr>
            </w:pPr>
            <w:r w:rsidRPr="00A67ECA">
              <w:rPr>
                <w:rFonts w:cs="Arial"/>
                <w:sz w:val="20"/>
                <w:szCs w:val="20"/>
              </w:rPr>
              <w:t>1A. - Inpatient Hospital Services. -- Regular Payments.--Other than services in an institution for mental health conditions. (See 42 CFR 440.10).  These are services that:</w:t>
            </w:r>
          </w:p>
          <w:p w:rsidRPr="00A67ECA" w:rsidR="00FB21D2" w:rsidP="00FB21D2" w:rsidRDefault="00FB21D2">
            <w:pPr>
              <w:rPr>
                <w:rFonts w:cs="Arial"/>
                <w:sz w:val="20"/>
                <w:szCs w:val="20"/>
              </w:rPr>
            </w:pPr>
          </w:p>
          <w:p w:rsidRPr="00A67ECA" w:rsidR="00FB21D2" w:rsidP="00FB21D2" w:rsidRDefault="00FB21D2">
            <w:pPr>
              <w:pStyle w:val="ListParagraph"/>
              <w:numPr>
                <w:ilvl w:val="0"/>
                <w:numId w:val="41"/>
              </w:numPr>
              <w:spacing w:after="0" w:line="240" w:lineRule="auto"/>
              <w:rPr>
                <w:rFonts w:cs="Arial"/>
                <w:sz w:val="20"/>
                <w:szCs w:val="20"/>
              </w:rPr>
            </w:pPr>
            <w:r w:rsidRPr="00A67ECA">
              <w:rPr>
                <w:rFonts w:cs="Arial"/>
                <w:sz w:val="20"/>
                <w:szCs w:val="20"/>
              </w:rPr>
              <w:t>Are ordinarily furnished in a hospital for the care and treatment of inpatients;</w:t>
            </w:r>
          </w:p>
          <w:p w:rsidRPr="00A67ECA" w:rsidR="00FB21D2" w:rsidP="00FB21D2" w:rsidRDefault="00FB21D2">
            <w:pPr>
              <w:pStyle w:val="ListParagraph"/>
              <w:numPr>
                <w:ilvl w:val="0"/>
                <w:numId w:val="41"/>
              </w:numPr>
              <w:spacing w:after="0" w:line="240" w:lineRule="auto"/>
              <w:rPr>
                <w:rFonts w:eastAsia="Arial Unicode MS" w:cs="Arial"/>
                <w:sz w:val="20"/>
                <w:szCs w:val="20"/>
              </w:rPr>
            </w:pPr>
            <w:r w:rsidRPr="00A67ECA">
              <w:rPr>
                <w:rFonts w:cs="Arial"/>
                <w:sz w:val="20"/>
                <w:szCs w:val="20"/>
              </w:rPr>
              <w:t>Are furnished under the direction of a physician or dentist (except in the case of nurse-midwife services under 42 CFR 440.165); and</w:t>
            </w:r>
          </w:p>
          <w:p w:rsidRPr="00A67ECA" w:rsidR="00FB21D2" w:rsidP="00FB21D2" w:rsidRDefault="00FB21D2">
            <w:pPr>
              <w:pStyle w:val="ListParagraph"/>
              <w:numPr>
                <w:ilvl w:val="0"/>
                <w:numId w:val="41"/>
              </w:numPr>
              <w:spacing w:after="0" w:line="240" w:lineRule="auto"/>
              <w:rPr>
                <w:rFonts w:eastAsia="Arial Unicode MS" w:cs="Arial"/>
                <w:sz w:val="20"/>
                <w:szCs w:val="20"/>
              </w:rPr>
            </w:pPr>
            <w:r w:rsidRPr="00A67ECA">
              <w:rPr>
                <w:rFonts w:cs="Arial"/>
                <w:sz w:val="20"/>
                <w:szCs w:val="20"/>
              </w:rPr>
              <w:t>Are furnished in an institution that:</w:t>
            </w:r>
          </w:p>
          <w:p w:rsidRPr="00A67ECA" w:rsidR="00FB21D2" w:rsidP="00FB21D2" w:rsidRDefault="00FB21D2">
            <w:pPr>
              <w:pStyle w:val="ListParagraph"/>
              <w:numPr>
                <w:ilvl w:val="0"/>
                <w:numId w:val="42"/>
              </w:numPr>
              <w:spacing w:after="0" w:line="240" w:lineRule="auto"/>
              <w:rPr>
                <w:rFonts w:eastAsia="Arial Unicode MS" w:cs="Arial"/>
                <w:sz w:val="20"/>
                <w:szCs w:val="20"/>
              </w:rPr>
            </w:pPr>
            <w:r w:rsidRPr="00A67ECA">
              <w:rPr>
                <w:rFonts w:cs="Arial"/>
                <w:sz w:val="20"/>
                <w:szCs w:val="20"/>
              </w:rPr>
              <w:t xml:space="preserve">Is maintained primarily for the care and treatment of patients with disorders other than mental health conditions; </w:t>
            </w:r>
          </w:p>
          <w:p w:rsidRPr="00A67ECA" w:rsidR="00FB21D2" w:rsidP="003B74DF" w:rsidRDefault="00FB21D2">
            <w:pPr>
              <w:pStyle w:val="ListBullet2"/>
              <w:numPr>
                <w:ilvl w:val="0"/>
                <w:numId w:val="42"/>
              </w:numPr>
              <w:rPr>
                <w:rFonts w:eastAsia="Arial Unicode MS"/>
              </w:rPr>
            </w:pPr>
            <w:r w:rsidRPr="00A67ECA">
              <w:t>Is licensed and formally approved as a hospital by an officially designated authority for State standard setting;</w:t>
            </w:r>
          </w:p>
          <w:p w:rsidRPr="00A67ECA" w:rsidR="00FB21D2" w:rsidP="003B74DF" w:rsidRDefault="00FB21D2">
            <w:pPr>
              <w:pStyle w:val="ListBullet2"/>
              <w:numPr>
                <w:ilvl w:val="0"/>
                <w:numId w:val="42"/>
              </w:numPr>
              <w:rPr>
                <w:rFonts w:eastAsia="Arial Unicode MS"/>
              </w:rPr>
            </w:pPr>
            <w:r w:rsidRPr="00A67ECA">
              <w:t xml:space="preserve">Meets the requirements for participation in Medicare (except in the case of medical supervision of nurse-midwife services under 42 CFR 440.165); and, </w:t>
            </w:r>
          </w:p>
          <w:p w:rsidRPr="00A67ECA" w:rsidR="00FB21D2" w:rsidP="003B74DF" w:rsidRDefault="00FB21D2">
            <w:pPr>
              <w:pStyle w:val="ListBullet2"/>
              <w:numPr>
                <w:ilvl w:val="0"/>
                <w:numId w:val="42"/>
              </w:numPr>
            </w:pPr>
            <w:r w:rsidRPr="00A67ECA">
              <w:t>Has, in effect, a utilization review plan (that meets the requirements under 42 CFR 482.30 applicable to all Medicaid patients, unless a waiver has been granted by DHHS.</w:t>
            </w:r>
          </w:p>
          <w:p w:rsidRPr="00A67ECA" w:rsidR="00FB21D2" w:rsidP="00FB21D2" w:rsidRDefault="00FB21D2">
            <w:pPr>
              <w:rPr>
                <w:rFonts w:cs="Arial"/>
                <w:sz w:val="20"/>
                <w:szCs w:val="20"/>
              </w:rPr>
            </w:pPr>
            <w:r w:rsidRPr="00A67ECA">
              <w:rPr>
                <w:rFonts w:cs="Arial"/>
                <w:sz w:val="20"/>
                <w:szCs w:val="20"/>
              </w:rPr>
              <w:t xml:space="preserve"> NOTE: Inpatient hospital services do not include NF services furnished by a hospital with swing-bed approval.  However, include services provided in a psychiatric wing of a general hospital if the psychiatric wing is not administratively separated from the general hospital.</w:t>
            </w:r>
          </w:p>
        </w:tc>
      </w:tr>
      <w:tr w:rsidRPr="00A67ECA" w:rsidR="00FB21D2" w:rsidTr="003B74DF">
        <w:trPr>
          <w:cantSplit/>
        </w:trPr>
        <w:tc>
          <w:tcPr>
            <w:tcW w:w="371" w:type="pct"/>
            <w:noWrap/>
          </w:tcPr>
          <w:p w:rsidRPr="00A67ECA" w:rsidR="00FB21D2" w:rsidP="00FB21D2" w:rsidRDefault="00FB21D2">
            <w:pPr>
              <w:jc w:val="center"/>
              <w:rPr>
                <w:rFonts w:eastAsia="Arial Unicode MS" w:cs="Arial"/>
                <w:sz w:val="20"/>
                <w:szCs w:val="20"/>
              </w:rPr>
            </w:pPr>
            <w:r w:rsidRPr="00A67ECA">
              <w:rPr>
                <w:rFonts w:cs="Arial"/>
                <w:sz w:val="20"/>
                <w:szCs w:val="20"/>
              </w:rPr>
              <w:t>1B</w:t>
            </w:r>
          </w:p>
        </w:tc>
        <w:tc>
          <w:tcPr>
            <w:tcW w:w="1422" w:type="pct"/>
          </w:tcPr>
          <w:p w:rsidRPr="00A67ECA" w:rsidR="00FB21D2" w:rsidP="00FB21D2" w:rsidRDefault="00FB21D2">
            <w:pPr>
              <w:jc w:val="center"/>
              <w:rPr>
                <w:rFonts w:eastAsia="Arial Unicode MS" w:cs="Arial"/>
                <w:sz w:val="20"/>
                <w:szCs w:val="20"/>
              </w:rPr>
            </w:pPr>
            <w:r w:rsidRPr="00A67ECA">
              <w:rPr>
                <w:rFonts w:cs="Arial"/>
                <w:sz w:val="20"/>
                <w:szCs w:val="20"/>
              </w:rPr>
              <w:t>Inpatient Hospital - DSH</w:t>
            </w:r>
          </w:p>
        </w:tc>
        <w:tc>
          <w:tcPr>
            <w:tcW w:w="3207" w:type="pct"/>
          </w:tcPr>
          <w:p w:rsidRPr="00A67ECA" w:rsidR="00FB21D2" w:rsidP="00FB21D2" w:rsidRDefault="00CD135A">
            <w:pPr>
              <w:rPr>
                <w:rFonts w:cs="Arial"/>
                <w:sz w:val="20"/>
                <w:szCs w:val="20"/>
              </w:rPr>
            </w:pPr>
            <w:r>
              <w:rPr>
                <w:rFonts w:cs="Arial"/>
                <w:sz w:val="20"/>
                <w:szCs w:val="20"/>
              </w:rPr>
              <w:t>1</w:t>
            </w:r>
            <w:r w:rsidRPr="00A67ECA" w:rsidR="00FB21D2">
              <w:rPr>
                <w:rFonts w:cs="Arial"/>
                <w:sz w:val="20"/>
                <w:szCs w:val="20"/>
              </w:rPr>
              <w:t xml:space="preserve">B. </w:t>
            </w:r>
            <w:r>
              <w:rPr>
                <w:rFonts w:cs="Arial"/>
                <w:sz w:val="20"/>
                <w:szCs w:val="20"/>
              </w:rPr>
              <w:t xml:space="preserve">- </w:t>
            </w:r>
            <w:r w:rsidRPr="00A67ECA" w:rsidR="00FB21D2">
              <w:rPr>
                <w:rFonts w:cs="Arial"/>
                <w:sz w:val="20"/>
                <w:szCs w:val="20"/>
              </w:rPr>
              <w:t>Inpatient Hospital Services -- DSH Adjustment Payment. - Other than services in an institution for mental health conditions.  DSH payments are for the express purpose of assisting hospitals that serve a disproportionate share of low-income patients with special needs and are made in accordance with section 1923 of the Act.</w:t>
            </w:r>
          </w:p>
          <w:p w:rsidRPr="00A67ECA" w:rsidR="00FB21D2" w:rsidP="00FB21D2" w:rsidRDefault="00FB21D2">
            <w:pPr>
              <w:rPr>
                <w:rFonts w:cs="Arial"/>
                <w:sz w:val="20"/>
                <w:szCs w:val="20"/>
              </w:rPr>
            </w:pPr>
            <w:r w:rsidRPr="00A67ECA">
              <w:rPr>
                <w:rFonts w:cs="Arial"/>
                <w:sz w:val="20"/>
                <w:szCs w:val="20"/>
              </w:rPr>
              <w:t xml:space="preserve">Report the total payments that were determined to be disproportionate share payments to the hospital by entering the amounts on the pop-up feeder form which in turn will pre-fill the Form CMS-64.9D as well as the appropriate lines on the Forms CMS-64.9, CMS-64.9P, CMS-64.21, CMS-64.21P, CMS-6421U or CMS-64.21UPs. </w:t>
            </w:r>
          </w:p>
        </w:tc>
      </w:tr>
      <w:tr w:rsidRPr="00A67ECA" w:rsidR="00FB21D2" w:rsidTr="003B74DF">
        <w:trPr>
          <w:cantSplit/>
        </w:trPr>
        <w:tc>
          <w:tcPr>
            <w:tcW w:w="371" w:type="pct"/>
            <w:noWrap/>
          </w:tcPr>
          <w:p w:rsidRPr="00A67ECA" w:rsidR="00FB21D2" w:rsidP="00FB21D2" w:rsidRDefault="00FB21D2">
            <w:pPr>
              <w:jc w:val="center"/>
              <w:rPr>
                <w:rFonts w:eastAsia="Arial Unicode MS" w:cs="Arial"/>
                <w:sz w:val="20"/>
                <w:szCs w:val="20"/>
              </w:rPr>
            </w:pPr>
            <w:r w:rsidRPr="00A67ECA">
              <w:rPr>
                <w:rFonts w:cs="Arial"/>
                <w:sz w:val="20"/>
                <w:szCs w:val="20"/>
              </w:rPr>
              <w:lastRenderedPageBreak/>
              <w:t>1C</w:t>
            </w:r>
          </w:p>
        </w:tc>
        <w:tc>
          <w:tcPr>
            <w:tcW w:w="1422" w:type="pct"/>
          </w:tcPr>
          <w:p w:rsidRPr="00A67ECA" w:rsidR="00FB21D2" w:rsidP="00FB21D2" w:rsidRDefault="00FB21D2">
            <w:pPr>
              <w:jc w:val="center"/>
              <w:rPr>
                <w:rFonts w:eastAsia="Arial Unicode MS" w:cs="Arial"/>
                <w:sz w:val="20"/>
                <w:szCs w:val="20"/>
              </w:rPr>
            </w:pPr>
            <w:r w:rsidRPr="00A67ECA">
              <w:rPr>
                <w:rFonts w:cs="Arial"/>
                <w:sz w:val="20"/>
                <w:szCs w:val="20"/>
              </w:rPr>
              <w:t>Inpatient Hospital - Sup. Payments</w:t>
            </w:r>
          </w:p>
        </w:tc>
        <w:tc>
          <w:tcPr>
            <w:tcW w:w="3207" w:type="pct"/>
          </w:tcPr>
          <w:p w:rsidRPr="00A67ECA" w:rsidR="00FB21D2" w:rsidP="00FB21D2" w:rsidRDefault="00FB21D2">
            <w:pPr>
              <w:rPr>
                <w:rFonts w:cs="Arial"/>
                <w:sz w:val="20"/>
                <w:szCs w:val="20"/>
              </w:rPr>
            </w:pPr>
            <w:r w:rsidRPr="00A67ECA">
              <w:rPr>
                <w:rFonts w:cs="Arial"/>
                <w:sz w:val="20"/>
                <w:szCs w:val="20"/>
              </w:rPr>
              <w:t>1C. - Inpatient Hospital Services</w:t>
            </w:r>
            <w:r w:rsidRPr="00A67ECA" w:rsidR="00CD135A">
              <w:rPr>
                <w:rFonts w:cs="Arial"/>
                <w:sz w:val="20"/>
                <w:szCs w:val="20"/>
              </w:rPr>
              <w:t>. -</w:t>
            </w:r>
            <w:r w:rsidRPr="00A67ECA">
              <w:rPr>
                <w:rFonts w:cs="Arial"/>
                <w:sz w:val="20"/>
                <w:szCs w:val="20"/>
              </w:rPr>
              <w:t xml:space="preserve"> Supplemental Payments.--Other than services in an institution for mental health conditions. (Refer to the definition on Line 1A above). These are payments made in addition to the standard fee schedule or other standard payment for those services.  These payments are separate and apart from regular payments and are based on their own payment methodology.  Payments may be made to all providers or targeted to specific groups or classes of providers.   Groups may be defined by ownership type (state, county or private) and/or by the other characteristics, e.g., caseload, services or costs.  The combined standard payment and supplemental payment cannot exceed the upper payment limit described in 42 CFR 447.272. Address supplemental payments for inpatient hospitals associated with (1) state government operated facilities, (2) non-state government operated facilities, and (3) privately operated facilities by entering payme</w:t>
            </w:r>
            <w:r w:rsidR="003B74DF">
              <w:rPr>
                <w:rFonts w:cs="Arial"/>
                <w:sz w:val="20"/>
                <w:szCs w:val="20"/>
              </w:rPr>
              <w:t xml:space="preserve">nts on the pop-up feeder form. </w:t>
            </w:r>
          </w:p>
        </w:tc>
      </w:tr>
      <w:tr w:rsidRPr="00A67ECA" w:rsidR="00FB21D2" w:rsidTr="003B74DF">
        <w:trPr>
          <w:cantSplit/>
        </w:trPr>
        <w:tc>
          <w:tcPr>
            <w:tcW w:w="371" w:type="pct"/>
            <w:noWrap/>
          </w:tcPr>
          <w:p w:rsidRPr="00A67ECA" w:rsidR="00FB21D2" w:rsidP="00FB21D2" w:rsidRDefault="00FB21D2">
            <w:pPr>
              <w:jc w:val="center"/>
              <w:rPr>
                <w:rFonts w:eastAsia="Arial Unicode MS" w:cs="Arial"/>
                <w:sz w:val="20"/>
                <w:szCs w:val="20"/>
              </w:rPr>
            </w:pPr>
            <w:r w:rsidRPr="00A67ECA">
              <w:rPr>
                <w:rFonts w:cs="Arial"/>
                <w:sz w:val="20"/>
                <w:szCs w:val="20"/>
              </w:rPr>
              <w:t>1D</w:t>
            </w:r>
          </w:p>
        </w:tc>
        <w:tc>
          <w:tcPr>
            <w:tcW w:w="1422" w:type="pct"/>
          </w:tcPr>
          <w:p w:rsidRPr="00A67ECA" w:rsidR="00FB21D2" w:rsidP="00FB21D2" w:rsidRDefault="00FB21D2">
            <w:pPr>
              <w:jc w:val="center"/>
              <w:rPr>
                <w:rFonts w:eastAsia="Arial Unicode MS" w:cs="Arial"/>
                <w:sz w:val="20"/>
                <w:szCs w:val="20"/>
              </w:rPr>
            </w:pPr>
            <w:r w:rsidRPr="00A67ECA">
              <w:rPr>
                <w:rFonts w:cs="Arial"/>
                <w:sz w:val="20"/>
                <w:szCs w:val="20"/>
              </w:rPr>
              <w:t>Inpatient Hospital - GME Payments</w:t>
            </w:r>
          </w:p>
        </w:tc>
        <w:tc>
          <w:tcPr>
            <w:tcW w:w="3207" w:type="pct"/>
          </w:tcPr>
          <w:p w:rsidRPr="00A67ECA" w:rsidR="00FB21D2" w:rsidP="00FB21D2" w:rsidRDefault="00FB21D2">
            <w:pPr>
              <w:rPr>
                <w:rFonts w:cs="Arial"/>
                <w:sz w:val="20"/>
                <w:szCs w:val="20"/>
              </w:rPr>
            </w:pPr>
            <w:r w:rsidRPr="00A67ECA">
              <w:rPr>
                <w:rFonts w:cs="Arial"/>
                <w:sz w:val="20"/>
                <w:szCs w:val="20"/>
              </w:rPr>
              <w:t xml:space="preserve">1D. - Inpatient Hospital Services.—Graduate Medical Education (GME) Payments.--  GME payments include supplemental payments for direct medical education (DME) (i.e. costs of training physicians such as resident and teaching physician salaries/benefits, overhead and other costs directly related to the program) and indirect medical education (IME) costs hospitals incur for operating teaching programs.  Report all supplemental payments for DME and IME that are provided for in the State plan.  </w:t>
            </w:r>
          </w:p>
        </w:tc>
      </w:tr>
      <w:tr w:rsidRPr="00A67ECA" w:rsidR="00FB21D2" w:rsidTr="003B74DF">
        <w:trPr>
          <w:cantSplit/>
        </w:trPr>
        <w:tc>
          <w:tcPr>
            <w:tcW w:w="371" w:type="pct"/>
            <w:noWrap/>
          </w:tcPr>
          <w:p w:rsidRPr="00A67ECA" w:rsidR="00FB21D2" w:rsidP="00FB21D2" w:rsidRDefault="00FB21D2">
            <w:pPr>
              <w:jc w:val="center"/>
              <w:rPr>
                <w:rFonts w:eastAsia="Arial Unicode MS" w:cs="Arial"/>
                <w:sz w:val="20"/>
                <w:szCs w:val="20"/>
              </w:rPr>
            </w:pPr>
            <w:r w:rsidRPr="00A67ECA">
              <w:rPr>
                <w:rFonts w:cs="Arial"/>
                <w:sz w:val="20"/>
                <w:szCs w:val="20"/>
              </w:rPr>
              <w:lastRenderedPageBreak/>
              <w:t>2A</w:t>
            </w:r>
          </w:p>
        </w:tc>
        <w:tc>
          <w:tcPr>
            <w:tcW w:w="1422" w:type="pct"/>
          </w:tcPr>
          <w:p w:rsidRPr="00A67ECA" w:rsidR="00FB21D2" w:rsidP="00FB21D2" w:rsidRDefault="00FB21D2">
            <w:pPr>
              <w:jc w:val="center"/>
              <w:rPr>
                <w:rFonts w:eastAsia="Arial Unicode MS" w:cs="Arial"/>
                <w:sz w:val="20"/>
                <w:szCs w:val="20"/>
              </w:rPr>
            </w:pPr>
            <w:r w:rsidRPr="00A67ECA">
              <w:rPr>
                <w:rFonts w:cs="Arial"/>
                <w:sz w:val="20"/>
                <w:szCs w:val="20"/>
              </w:rPr>
              <w:t>Mental Health Facility Services - Reg. Payments</w:t>
            </w:r>
          </w:p>
        </w:tc>
        <w:tc>
          <w:tcPr>
            <w:tcW w:w="3207" w:type="pct"/>
          </w:tcPr>
          <w:p w:rsidRPr="00A67ECA" w:rsidR="00FB21D2" w:rsidP="00FB21D2" w:rsidRDefault="00FB21D2">
            <w:pPr>
              <w:rPr>
                <w:rFonts w:cs="Arial"/>
                <w:sz w:val="20"/>
                <w:szCs w:val="20"/>
              </w:rPr>
            </w:pPr>
            <w:r w:rsidRPr="00A67ECA">
              <w:rPr>
                <w:rFonts w:cs="Arial"/>
                <w:sz w:val="20"/>
                <w:szCs w:val="20"/>
              </w:rPr>
              <w:t xml:space="preserve">2A. Mental Health Facility Services - Report Institution for Mental Disease (IMD) (or mental health conditions) services for individuals age 65 or older and/or under age 21 (See 42 CFR 440.140 and 440.160.). </w:t>
            </w:r>
          </w:p>
          <w:p w:rsidRPr="00A67ECA" w:rsidR="00FB21D2" w:rsidP="00FB21D2" w:rsidRDefault="00FB21D2">
            <w:pPr>
              <w:pStyle w:val="BodyTextIndent"/>
              <w:spacing w:after="0"/>
              <w:ind w:left="0"/>
              <w:rPr>
                <w:rFonts w:cs="Arial"/>
                <w:sz w:val="20"/>
                <w:szCs w:val="20"/>
              </w:rPr>
            </w:pPr>
            <w:r w:rsidRPr="00A67ECA">
              <w:rPr>
                <w:rFonts w:cs="Arial"/>
                <w:sz w:val="20"/>
                <w:szCs w:val="20"/>
              </w:rPr>
              <w:t xml:space="preserve">Report Other Mental Services which are not provided in an inpatient setting in the Other Appropriate Service categories, e.g., Physician Services, Clinic Services. </w:t>
            </w:r>
          </w:p>
          <w:p w:rsidRPr="00A67ECA" w:rsidR="00FB21D2" w:rsidP="00FB21D2" w:rsidRDefault="00FB21D2">
            <w:pPr>
              <w:ind w:left="360"/>
              <w:rPr>
                <w:rFonts w:eastAsia="Arial Unicode MS" w:cs="Arial"/>
                <w:sz w:val="20"/>
                <w:szCs w:val="20"/>
              </w:rPr>
            </w:pPr>
            <w:r w:rsidRPr="00A67ECA">
              <w:rPr>
                <w:rFonts w:cs="Arial"/>
                <w:sz w:val="20"/>
                <w:szCs w:val="20"/>
              </w:rPr>
              <w:t>1. Mental Health Hospital Services for the Aged.</w:t>
            </w:r>
            <w:r w:rsidR="00E25341">
              <w:rPr>
                <w:rFonts w:cs="Arial"/>
                <w:sz w:val="20"/>
                <w:szCs w:val="20"/>
              </w:rPr>
              <w:t xml:space="preserve"> </w:t>
            </w:r>
            <w:r w:rsidRPr="00A67ECA">
              <w:rPr>
                <w:rFonts w:cs="Arial"/>
                <w:sz w:val="20"/>
                <w:szCs w:val="20"/>
              </w:rPr>
              <w:t xml:space="preserve">Refers to those inpatient hospital services provided under the direction of a physician for the care and treatment of recipients in an institution for mental health conditions that meets the Conditions of Participation under 42 CFR Part 482. Institution for mental health conditions means an institution that is primarily engaged in providing diagnosis, treatment, or care of individuals with mental health conditions, including medical care, nursing care, and related services. (See 42 CFR 440.140(a)(2).) </w:t>
            </w:r>
          </w:p>
          <w:p w:rsidRPr="00A67ECA" w:rsidR="00FB21D2" w:rsidP="00FB21D2" w:rsidRDefault="00FB21D2">
            <w:pPr>
              <w:ind w:left="360"/>
              <w:rPr>
                <w:rFonts w:eastAsia="Arial Unicode MS" w:cs="Arial"/>
                <w:sz w:val="20"/>
                <w:szCs w:val="20"/>
              </w:rPr>
            </w:pPr>
            <w:r w:rsidRPr="00A67ECA">
              <w:rPr>
                <w:rFonts w:cs="Arial"/>
                <w:sz w:val="20"/>
                <w:szCs w:val="20"/>
              </w:rPr>
              <w:t>2. NF Services for the Aged.</w:t>
            </w:r>
            <w:r w:rsidR="00E25341">
              <w:rPr>
                <w:rFonts w:cs="Arial"/>
                <w:sz w:val="20"/>
                <w:szCs w:val="20"/>
              </w:rPr>
              <w:t xml:space="preserve"> </w:t>
            </w:r>
            <w:r w:rsidRPr="00A67ECA">
              <w:rPr>
                <w:rFonts w:cs="Arial"/>
                <w:sz w:val="20"/>
                <w:szCs w:val="20"/>
              </w:rPr>
              <w:t xml:space="preserve">Means those NF services (as defined at 42 CFR 440.40) and those ICF services (as defined at 42 CFR 483, Subpart B) provided in an institution for mental health conditions to recipients determined to be in need of such services.  (See 42 CFR 440.140.) </w:t>
            </w:r>
          </w:p>
          <w:p w:rsidRPr="00A67ECA" w:rsidR="00FB21D2" w:rsidP="00FB21D2" w:rsidRDefault="00FB21D2">
            <w:pPr>
              <w:ind w:left="360"/>
              <w:rPr>
                <w:rFonts w:cs="Arial"/>
                <w:sz w:val="20"/>
                <w:szCs w:val="20"/>
              </w:rPr>
            </w:pPr>
            <w:r w:rsidRPr="00A67ECA">
              <w:rPr>
                <w:rFonts w:cs="Arial"/>
                <w:sz w:val="20"/>
                <w:szCs w:val="20"/>
              </w:rPr>
              <w:t>3. Inpatient Psychiatric Facility Services for Individuals Age 21 and Under. (See 42 CFR 441.151) --Means those services that:</w:t>
            </w:r>
          </w:p>
          <w:p w:rsidRPr="00A67ECA" w:rsidR="00FB21D2" w:rsidP="00FB21D2" w:rsidRDefault="00FB21D2">
            <w:pPr>
              <w:pStyle w:val="ListParagraph"/>
              <w:numPr>
                <w:ilvl w:val="0"/>
                <w:numId w:val="43"/>
              </w:numPr>
              <w:spacing w:after="0" w:line="240" w:lineRule="auto"/>
              <w:rPr>
                <w:rFonts w:eastAsia="Arial Unicode MS" w:cs="Arial"/>
                <w:sz w:val="20"/>
                <w:szCs w:val="20"/>
              </w:rPr>
            </w:pPr>
            <w:r w:rsidRPr="00A67ECA">
              <w:rPr>
                <w:rFonts w:cs="Arial"/>
                <w:sz w:val="20"/>
                <w:szCs w:val="20"/>
              </w:rPr>
              <w:t>Are provided under the direction of a physician;</w:t>
            </w:r>
          </w:p>
          <w:p w:rsidRPr="00A67ECA" w:rsidR="00FB21D2" w:rsidP="00FB21D2" w:rsidRDefault="00FB21D2">
            <w:pPr>
              <w:pStyle w:val="ListParagraph"/>
              <w:numPr>
                <w:ilvl w:val="0"/>
                <w:numId w:val="43"/>
              </w:numPr>
              <w:spacing w:after="0" w:line="240" w:lineRule="auto"/>
              <w:rPr>
                <w:rFonts w:eastAsia="Arial Unicode MS" w:cs="Arial"/>
                <w:sz w:val="20"/>
                <w:szCs w:val="20"/>
              </w:rPr>
            </w:pPr>
            <w:r w:rsidRPr="00A67ECA">
              <w:rPr>
                <w:rFonts w:cs="Arial"/>
                <w:sz w:val="20"/>
                <w:szCs w:val="20"/>
              </w:rPr>
              <w:t>Are provided in a facility or program accredited by the Joint Commission on the Accreditation of Health Care Organizations; and</w:t>
            </w:r>
          </w:p>
          <w:p w:rsidRPr="00A67ECA" w:rsidR="00FB21D2" w:rsidP="00FB21D2" w:rsidRDefault="00FB21D2">
            <w:pPr>
              <w:pStyle w:val="ListBullet4"/>
              <w:rPr>
                <w:rFonts w:eastAsia="Arial Unicode MS"/>
                <w:sz w:val="20"/>
                <w:szCs w:val="20"/>
              </w:rPr>
            </w:pPr>
            <w:r w:rsidRPr="00A67ECA">
              <w:rPr>
                <w:sz w:val="20"/>
                <w:szCs w:val="20"/>
              </w:rPr>
              <w:t>Meet the requirements set forth at Subpart D of Part 441 (Inpatient Psychiatric Services for Individuals Age 21 and under in Psychiatric Facilities or Programs).</w:t>
            </w:r>
          </w:p>
        </w:tc>
      </w:tr>
      <w:tr w:rsidRPr="00A67ECA" w:rsidR="00FB21D2" w:rsidTr="003B74DF">
        <w:trPr>
          <w:cantSplit/>
        </w:trPr>
        <w:tc>
          <w:tcPr>
            <w:tcW w:w="371" w:type="pct"/>
            <w:noWrap/>
          </w:tcPr>
          <w:p w:rsidRPr="00A67ECA" w:rsidR="00FB21D2" w:rsidP="00FB21D2" w:rsidRDefault="00FB21D2">
            <w:pPr>
              <w:jc w:val="center"/>
              <w:rPr>
                <w:rFonts w:eastAsia="Arial Unicode MS" w:cs="Arial"/>
                <w:sz w:val="20"/>
                <w:szCs w:val="20"/>
              </w:rPr>
            </w:pPr>
            <w:r w:rsidRPr="00A67ECA">
              <w:rPr>
                <w:rFonts w:cs="Arial"/>
                <w:sz w:val="20"/>
                <w:szCs w:val="20"/>
              </w:rPr>
              <w:t>2B</w:t>
            </w:r>
          </w:p>
        </w:tc>
        <w:tc>
          <w:tcPr>
            <w:tcW w:w="1422" w:type="pct"/>
          </w:tcPr>
          <w:p w:rsidRPr="00A67ECA" w:rsidR="00FB21D2" w:rsidP="00FB21D2" w:rsidRDefault="00FB21D2">
            <w:pPr>
              <w:jc w:val="center"/>
              <w:rPr>
                <w:rFonts w:eastAsia="Arial Unicode MS" w:cs="Arial"/>
                <w:sz w:val="20"/>
                <w:szCs w:val="20"/>
              </w:rPr>
            </w:pPr>
            <w:r w:rsidRPr="00A67ECA">
              <w:rPr>
                <w:rFonts w:cs="Arial"/>
                <w:sz w:val="20"/>
                <w:szCs w:val="20"/>
              </w:rPr>
              <w:t>Mental Health Facility - DSH</w:t>
            </w:r>
          </w:p>
        </w:tc>
        <w:tc>
          <w:tcPr>
            <w:tcW w:w="3207" w:type="pct"/>
          </w:tcPr>
          <w:p w:rsidRPr="00A67ECA" w:rsidR="00FB21D2" w:rsidP="00FB21D2" w:rsidRDefault="00CD135A">
            <w:pPr>
              <w:rPr>
                <w:rFonts w:cs="Arial"/>
                <w:sz w:val="20"/>
                <w:szCs w:val="20"/>
              </w:rPr>
            </w:pPr>
            <w:r>
              <w:rPr>
                <w:rFonts w:cs="Arial"/>
                <w:sz w:val="20"/>
                <w:szCs w:val="20"/>
              </w:rPr>
              <w:t>2</w:t>
            </w:r>
            <w:r w:rsidRPr="00A67ECA" w:rsidR="00FB21D2">
              <w:rPr>
                <w:rFonts w:cs="Arial"/>
                <w:sz w:val="20"/>
                <w:szCs w:val="20"/>
              </w:rPr>
              <w:t>B. Mental Health Facility Services -- DSH Adjustment Payments</w:t>
            </w:r>
            <w:r w:rsidRPr="00A67ECA">
              <w:rPr>
                <w:rFonts w:cs="Arial"/>
                <w:sz w:val="20"/>
                <w:szCs w:val="20"/>
              </w:rPr>
              <w:t>. -</w:t>
            </w:r>
            <w:r w:rsidRPr="00A67ECA" w:rsidR="00FB21D2">
              <w:rPr>
                <w:rFonts w:cs="Arial"/>
                <w:sz w:val="20"/>
                <w:szCs w:val="20"/>
              </w:rPr>
              <w:t xml:space="preserve"> (See 42 CFR 440.140 and 440.160). DSH payments are for the express purpose of assisting hospitals that serve a disproportionate share of low-income patients with special needs and are made in accordance with section 1923 of the Act.</w:t>
            </w:r>
          </w:p>
          <w:p w:rsidRPr="00A67ECA" w:rsidR="00FB21D2" w:rsidP="00FB21D2" w:rsidRDefault="00FB21D2">
            <w:pPr>
              <w:rPr>
                <w:rFonts w:cs="Arial"/>
                <w:sz w:val="20"/>
                <w:szCs w:val="20"/>
              </w:rPr>
            </w:pPr>
            <w:r w:rsidRPr="00A67ECA">
              <w:rPr>
                <w:rFonts w:cs="Arial"/>
                <w:sz w:val="20"/>
                <w:szCs w:val="20"/>
              </w:rPr>
              <w:t xml:space="preserve">Report the total payments that were determined to be disproportionate share payments to the hospital by entering the amounts on the pop-up feeder form which in turn will pre-fill the Form CMS-64.9D as well as the appropriate lines on the Forms CMS-64.9, CMS-64.9P, CMS-64.21, CMS-64.21P, CMS-6421U or CMS-64.21UPs. </w:t>
            </w:r>
          </w:p>
        </w:tc>
      </w:tr>
      <w:tr w:rsidRPr="00A67ECA" w:rsidR="00FB21D2" w:rsidTr="003B74DF">
        <w:trPr>
          <w:cantSplit/>
        </w:trPr>
        <w:tc>
          <w:tcPr>
            <w:tcW w:w="371" w:type="pct"/>
            <w:noWrap/>
          </w:tcPr>
          <w:p w:rsidRPr="00A67ECA" w:rsidR="00FB21D2" w:rsidP="00FB21D2" w:rsidRDefault="00FB21D2">
            <w:pPr>
              <w:jc w:val="center"/>
              <w:rPr>
                <w:rFonts w:eastAsia="Arial Unicode MS" w:cs="Arial"/>
                <w:sz w:val="20"/>
                <w:szCs w:val="20"/>
              </w:rPr>
            </w:pPr>
            <w:r w:rsidRPr="00A67ECA">
              <w:rPr>
                <w:rFonts w:cs="Arial"/>
                <w:sz w:val="20"/>
                <w:szCs w:val="20"/>
              </w:rPr>
              <w:lastRenderedPageBreak/>
              <w:t>3A</w:t>
            </w:r>
          </w:p>
        </w:tc>
        <w:tc>
          <w:tcPr>
            <w:tcW w:w="1422" w:type="pct"/>
          </w:tcPr>
          <w:p w:rsidRPr="00A67ECA" w:rsidR="00FB21D2" w:rsidP="00FB21D2" w:rsidRDefault="00FB21D2">
            <w:pPr>
              <w:jc w:val="center"/>
              <w:rPr>
                <w:rFonts w:eastAsia="Arial Unicode MS" w:cs="Arial"/>
                <w:sz w:val="20"/>
                <w:szCs w:val="20"/>
              </w:rPr>
            </w:pPr>
            <w:r w:rsidRPr="00A67ECA">
              <w:rPr>
                <w:rFonts w:cs="Arial"/>
                <w:sz w:val="20"/>
                <w:szCs w:val="20"/>
              </w:rPr>
              <w:t>Nursing Facility Services - Reg. Payments</w:t>
            </w:r>
          </w:p>
        </w:tc>
        <w:tc>
          <w:tcPr>
            <w:tcW w:w="3207" w:type="pct"/>
          </w:tcPr>
          <w:p w:rsidRPr="00A67ECA" w:rsidR="00FB21D2" w:rsidP="00FB21D2" w:rsidRDefault="00FB21D2">
            <w:pPr>
              <w:rPr>
                <w:rFonts w:cs="Arial"/>
                <w:sz w:val="20"/>
                <w:szCs w:val="20"/>
              </w:rPr>
            </w:pPr>
            <w:r w:rsidRPr="00A67ECA">
              <w:rPr>
                <w:rFonts w:cs="Arial"/>
                <w:sz w:val="20"/>
                <w:szCs w:val="20"/>
              </w:rPr>
              <w:t>3A. - Nursing Facility Services.--Regular Payments</w:t>
            </w:r>
            <w:r w:rsidRPr="00A67ECA" w:rsidR="00CD135A">
              <w:rPr>
                <w:rFonts w:cs="Arial"/>
                <w:sz w:val="20"/>
                <w:szCs w:val="20"/>
              </w:rPr>
              <w:t>. --</w:t>
            </w:r>
            <w:r w:rsidRPr="00A67ECA">
              <w:rPr>
                <w:rFonts w:cs="Arial"/>
                <w:sz w:val="20"/>
                <w:szCs w:val="20"/>
              </w:rPr>
              <w:t xml:space="preserve"> (Other than services in an institution for mental health conditions). (See 42 CFR 483.5 and 440.155).</w:t>
            </w:r>
          </w:p>
          <w:p w:rsidRPr="00A67ECA" w:rsidR="00FB21D2" w:rsidP="00FB21D2" w:rsidRDefault="00FB21D2">
            <w:pPr>
              <w:rPr>
                <w:rFonts w:cs="Arial"/>
                <w:sz w:val="20"/>
                <w:szCs w:val="20"/>
              </w:rPr>
            </w:pPr>
            <w:r w:rsidRPr="00A67ECA">
              <w:rPr>
                <w:rFonts w:cs="Arial"/>
                <w:sz w:val="20"/>
                <w:szCs w:val="20"/>
              </w:rPr>
              <w:t>These are services provided by an institution (or a distinct part of an institution) which:</w:t>
            </w:r>
          </w:p>
          <w:p w:rsidRPr="00A67ECA" w:rsidR="00FB21D2" w:rsidP="003B74DF" w:rsidRDefault="00FB21D2">
            <w:pPr>
              <w:pStyle w:val="ListBullet2"/>
            </w:pPr>
            <w:r w:rsidRPr="00A67ECA">
              <w:t xml:space="preserve">Is primarily engaged in providing to residents: </w:t>
            </w:r>
          </w:p>
          <w:p w:rsidRPr="00A67ECA" w:rsidR="00FB21D2" w:rsidP="003B74DF" w:rsidRDefault="00FB21D2">
            <w:pPr>
              <w:pStyle w:val="ListBullet2"/>
              <w:rPr>
                <w:rFonts w:eastAsia="Arial Unicode MS"/>
              </w:rPr>
            </w:pPr>
            <w:r w:rsidRPr="00A67ECA">
              <w:t xml:space="preserve">Skilled nursing care and related services for residents who require medical or nursing care; </w:t>
            </w:r>
          </w:p>
          <w:p w:rsidRPr="00A67ECA" w:rsidR="00FB21D2" w:rsidP="003B74DF" w:rsidRDefault="00FB21D2">
            <w:pPr>
              <w:pStyle w:val="ListBullet2"/>
              <w:rPr>
                <w:rFonts w:eastAsia="Arial Unicode MS"/>
              </w:rPr>
            </w:pPr>
            <w:r w:rsidRPr="00A67ECA">
              <w:t xml:space="preserve">Rehabilitation services for the rehabilitation of injured, disabled or sick persons; or </w:t>
            </w:r>
          </w:p>
          <w:p w:rsidRPr="00A67ECA" w:rsidR="00FB21D2" w:rsidP="003B74DF" w:rsidRDefault="00FB21D2">
            <w:pPr>
              <w:pStyle w:val="ListBullet2"/>
              <w:rPr>
                <w:rFonts w:eastAsia="Arial Unicode MS"/>
              </w:rPr>
            </w:pPr>
            <w:r w:rsidRPr="00A67ECA">
              <w:t xml:space="preserve">On a regular basis, health-related care and services to individuals who because of their mental or physical condition require care and services (above the level of room and board) which can be made available to them only through institutional facilities, and is not primarily for the care and treatment of mental health conditions; and, </w:t>
            </w:r>
          </w:p>
          <w:p w:rsidRPr="00A67ECA" w:rsidR="00FB21D2" w:rsidP="003B74DF" w:rsidRDefault="00FB21D2">
            <w:pPr>
              <w:pStyle w:val="ListBullet2"/>
              <w:rPr>
                <w:rFonts w:eastAsia="Arial Unicode MS"/>
              </w:rPr>
            </w:pPr>
            <w:r w:rsidRPr="00A67ECA">
              <w:t>Meet the requirements for a nursing facility described in subsections 1919 (b), (c) and (d) of the Act regarding:</w:t>
            </w:r>
          </w:p>
          <w:p w:rsidRPr="00A67ECA" w:rsidR="00FB21D2" w:rsidP="00FB21D2" w:rsidRDefault="00FB21D2">
            <w:pPr>
              <w:pStyle w:val="ListBullet4"/>
              <w:rPr>
                <w:sz w:val="20"/>
                <w:szCs w:val="20"/>
              </w:rPr>
            </w:pPr>
            <w:r w:rsidRPr="00A67ECA">
              <w:rPr>
                <w:sz w:val="20"/>
                <w:szCs w:val="20"/>
              </w:rPr>
              <w:t xml:space="preserve">Requirements relating to Provision of Services, </w:t>
            </w:r>
          </w:p>
          <w:p w:rsidRPr="00A67ECA" w:rsidR="00FB21D2" w:rsidP="00FB21D2" w:rsidRDefault="00FB21D2">
            <w:pPr>
              <w:pStyle w:val="ListBullet4"/>
              <w:rPr>
                <w:rFonts w:eastAsia="Arial Unicode MS"/>
                <w:sz w:val="20"/>
                <w:szCs w:val="20"/>
              </w:rPr>
            </w:pPr>
            <w:r w:rsidRPr="00A67ECA">
              <w:rPr>
                <w:sz w:val="20"/>
                <w:szCs w:val="20"/>
              </w:rPr>
              <w:t>Requirements relating to Residences Rights, and,</w:t>
            </w:r>
          </w:p>
          <w:p w:rsidRPr="00A67ECA" w:rsidR="00FB21D2" w:rsidP="00FB21D2" w:rsidRDefault="00FB21D2">
            <w:pPr>
              <w:pStyle w:val="ListBullet4"/>
              <w:rPr>
                <w:rFonts w:eastAsia="Arial Unicode MS"/>
                <w:sz w:val="20"/>
                <w:szCs w:val="20"/>
              </w:rPr>
            </w:pPr>
            <w:r w:rsidRPr="00A67ECA">
              <w:rPr>
                <w:sz w:val="20"/>
                <w:szCs w:val="20"/>
              </w:rPr>
              <w:t>Requirements relating to Administration and Other Matters.</w:t>
            </w:r>
          </w:p>
        </w:tc>
      </w:tr>
      <w:tr w:rsidRPr="00A67ECA" w:rsidR="00FB21D2" w:rsidTr="003B74DF">
        <w:trPr>
          <w:cantSplit/>
        </w:trPr>
        <w:tc>
          <w:tcPr>
            <w:tcW w:w="371" w:type="pct"/>
            <w:noWrap/>
          </w:tcPr>
          <w:p w:rsidRPr="00A67ECA" w:rsidR="00FB21D2" w:rsidP="00FB21D2" w:rsidRDefault="00FB21D2">
            <w:pPr>
              <w:jc w:val="center"/>
              <w:rPr>
                <w:rFonts w:eastAsia="Arial Unicode MS" w:cs="Arial"/>
                <w:sz w:val="20"/>
                <w:szCs w:val="20"/>
              </w:rPr>
            </w:pPr>
            <w:r w:rsidRPr="00A67ECA">
              <w:rPr>
                <w:rFonts w:cs="Arial"/>
                <w:sz w:val="20"/>
                <w:szCs w:val="20"/>
              </w:rPr>
              <w:t>3B</w:t>
            </w:r>
          </w:p>
        </w:tc>
        <w:tc>
          <w:tcPr>
            <w:tcW w:w="1422" w:type="pct"/>
          </w:tcPr>
          <w:p w:rsidRPr="00A67ECA" w:rsidR="00FB21D2" w:rsidP="00FB21D2" w:rsidRDefault="00FB21D2">
            <w:pPr>
              <w:jc w:val="center"/>
              <w:rPr>
                <w:rFonts w:eastAsia="Arial Unicode MS" w:cs="Arial"/>
                <w:sz w:val="20"/>
                <w:szCs w:val="20"/>
              </w:rPr>
            </w:pPr>
            <w:r w:rsidRPr="00A67ECA">
              <w:rPr>
                <w:rFonts w:cs="Arial"/>
                <w:sz w:val="20"/>
                <w:szCs w:val="20"/>
              </w:rPr>
              <w:t>Nursing Facility Services - Sup. Payments</w:t>
            </w:r>
          </w:p>
        </w:tc>
        <w:tc>
          <w:tcPr>
            <w:tcW w:w="3207" w:type="pct"/>
          </w:tcPr>
          <w:p w:rsidRPr="00A67ECA" w:rsidR="00FB21D2" w:rsidP="00FB21D2" w:rsidRDefault="00FB21D2">
            <w:pPr>
              <w:rPr>
                <w:rFonts w:cs="Arial"/>
                <w:sz w:val="20"/>
                <w:szCs w:val="20"/>
              </w:rPr>
            </w:pPr>
            <w:r w:rsidRPr="00A67ECA">
              <w:rPr>
                <w:rFonts w:cs="Arial"/>
                <w:sz w:val="20"/>
                <w:szCs w:val="20"/>
              </w:rPr>
              <w:t>3B. - Nursing Facility Services - Supplemental Payments</w:t>
            </w:r>
            <w:r w:rsidRPr="00A67ECA" w:rsidR="00CD135A">
              <w:rPr>
                <w:rFonts w:cs="Arial"/>
                <w:sz w:val="20"/>
                <w:szCs w:val="20"/>
              </w:rPr>
              <w:t>. --</w:t>
            </w:r>
            <w:r w:rsidRPr="00A67ECA">
              <w:rPr>
                <w:rFonts w:cs="Arial"/>
                <w:sz w:val="20"/>
                <w:szCs w:val="20"/>
              </w:rPr>
              <w:t xml:space="preserve"> (Other than services in an institution for mental health conditions). (Refer to the definition on Line 3A above). These are payments made in addition to the standard fee schedule or other standard payment for those services.  These payments are separate and apart from regular payments and are based on their own payment methodology.  Payments may be made to all providers or targeted to specific groups or classes of providers.   Groups may be defined by ownership type (state, county or private) and/or by the other characteristics, e.g., caseload, services or costs.  The combined standard payment and supplemental payment cannot exceed the upper payment limit described in 42 CFR 447.272. </w:t>
            </w:r>
          </w:p>
          <w:p w:rsidRPr="00A67ECA" w:rsidR="00FB21D2" w:rsidP="00FB21D2" w:rsidRDefault="00FB21D2">
            <w:pPr>
              <w:rPr>
                <w:rFonts w:cs="Arial"/>
                <w:sz w:val="20"/>
                <w:szCs w:val="20"/>
              </w:rPr>
            </w:pPr>
            <w:r w:rsidRPr="00A67ECA">
              <w:rPr>
                <w:rFonts w:cs="Arial"/>
                <w:sz w:val="20"/>
                <w:szCs w:val="20"/>
              </w:rPr>
              <w:t xml:space="preserve">Address supplemental payments for nursing facility services associated with </w:t>
            </w:r>
          </w:p>
          <w:p w:rsidRPr="00A67ECA" w:rsidR="00FB21D2" w:rsidP="00FB21D2" w:rsidRDefault="00FB21D2">
            <w:pPr>
              <w:numPr>
                <w:ilvl w:val="0"/>
                <w:numId w:val="15"/>
              </w:numPr>
              <w:spacing w:before="120" w:after="0" w:line="240" w:lineRule="auto"/>
              <w:rPr>
                <w:rFonts w:cs="Arial"/>
                <w:sz w:val="20"/>
                <w:szCs w:val="20"/>
              </w:rPr>
            </w:pPr>
            <w:r w:rsidRPr="00A67ECA">
              <w:rPr>
                <w:rFonts w:cs="Arial"/>
                <w:sz w:val="20"/>
                <w:szCs w:val="20"/>
              </w:rPr>
              <w:t xml:space="preserve">state government operated facilities, </w:t>
            </w:r>
          </w:p>
          <w:p w:rsidRPr="00A67ECA" w:rsidR="00FB21D2" w:rsidP="00FB21D2" w:rsidRDefault="00FB21D2">
            <w:pPr>
              <w:numPr>
                <w:ilvl w:val="0"/>
                <w:numId w:val="15"/>
              </w:numPr>
              <w:spacing w:before="120" w:after="0" w:line="240" w:lineRule="auto"/>
              <w:rPr>
                <w:rFonts w:eastAsia="Arial Unicode MS" w:cs="Arial"/>
                <w:sz w:val="20"/>
                <w:szCs w:val="20"/>
              </w:rPr>
            </w:pPr>
            <w:r w:rsidRPr="00A67ECA">
              <w:rPr>
                <w:rFonts w:cs="Arial"/>
                <w:sz w:val="20"/>
                <w:szCs w:val="20"/>
              </w:rPr>
              <w:t xml:space="preserve">non-state government operated facilities, and </w:t>
            </w:r>
          </w:p>
          <w:p w:rsidRPr="00A67ECA" w:rsidR="00FB21D2" w:rsidP="00FB21D2" w:rsidRDefault="00CD135A">
            <w:pPr>
              <w:numPr>
                <w:ilvl w:val="0"/>
                <w:numId w:val="15"/>
              </w:numPr>
              <w:spacing w:before="120" w:after="0" w:line="240" w:lineRule="auto"/>
              <w:rPr>
                <w:rFonts w:eastAsia="Arial Unicode MS" w:cs="Arial"/>
                <w:sz w:val="20"/>
                <w:szCs w:val="20"/>
              </w:rPr>
            </w:pPr>
            <w:r w:rsidRPr="00A67ECA">
              <w:rPr>
                <w:rFonts w:cs="Arial"/>
                <w:sz w:val="20"/>
                <w:szCs w:val="20"/>
              </w:rPr>
              <w:t>Privately</w:t>
            </w:r>
            <w:r w:rsidRPr="00A67ECA" w:rsidR="00FB21D2">
              <w:rPr>
                <w:rFonts w:cs="Arial"/>
                <w:sz w:val="20"/>
                <w:szCs w:val="20"/>
              </w:rPr>
              <w:t xml:space="preserve"> operated facilities by entering payments on the pop-up feeder form.  </w:t>
            </w:r>
          </w:p>
        </w:tc>
      </w:tr>
      <w:tr w:rsidRPr="00A67ECA" w:rsidR="00FB21D2" w:rsidTr="003B74DF">
        <w:trPr>
          <w:cantSplit/>
        </w:trPr>
        <w:tc>
          <w:tcPr>
            <w:tcW w:w="371" w:type="pct"/>
            <w:noWrap/>
          </w:tcPr>
          <w:p w:rsidRPr="00A67ECA" w:rsidR="00FB21D2" w:rsidP="00FB21D2" w:rsidRDefault="00FB21D2">
            <w:pPr>
              <w:jc w:val="center"/>
              <w:rPr>
                <w:rFonts w:eastAsia="Arial Unicode MS" w:cs="Arial"/>
                <w:sz w:val="20"/>
                <w:szCs w:val="20"/>
              </w:rPr>
            </w:pPr>
            <w:r w:rsidRPr="00A67ECA">
              <w:rPr>
                <w:rFonts w:cs="Arial"/>
                <w:sz w:val="20"/>
                <w:szCs w:val="20"/>
              </w:rPr>
              <w:lastRenderedPageBreak/>
              <w:t>4A</w:t>
            </w:r>
          </w:p>
        </w:tc>
        <w:tc>
          <w:tcPr>
            <w:tcW w:w="1422" w:type="pct"/>
          </w:tcPr>
          <w:p w:rsidRPr="00A67ECA" w:rsidR="00FB21D2" w:rsidP="00FB21D2" w:rsidRDefault="00FB21D2">
            <w:pPr>
              <w:jc w:val="center"/>
              <w:rPr>
                <w:rFonts w:eastAsia="Arial Unicode MS" w:cs="Arial"/>
                <w:sz w:val="20"/>
                <w:szCs w:val="20"/>
              </w:rPr>
            </w:pPr>
            <w:r w:rsidRPr="00A67ECA">
              <w:rPr>
                <w:rFonts w:cs="Arial"/>
                <w:sz w:val="20"/>
                <w:szCs w:val="20"/>
              </w:rPr>
              <w:t>Intermediate Care Facility Services – Individuals with Intellectual Disabilities: Public Providers</w:t>
            </w:r>
          </w:p>
        </w:tc>
        <w:tc>
          <w:tcPr>
            <w:tcW w:w="3207" w:type="pct"/>
          </w:tcPr>
          <w:p w:rsidRPr="00A67ECA" w:rsidR="00FB21D2" w:rsidP="00FB21D2" w:rsidRDefault="00FB21D2">
            <w:pPr>
              <w:rPr>
                <w:rFonts w:cs="Arial"/>
                <w:sz w:val="20"/>
                <w:szCs w:val="20"/>
              </w:rPr>
            </w:pPr>
            <w:r w:rsidRPr="00A67ECA">
              <w:rPr>
                <w:rFonts w:cs="Arial"/>
                <w:sz w:val="20"/>
                <w:szCs w:val="20"/>
              </w:rPr>
              <w:t xml:space="preserve">4A Intermediate Care Facility Services - Public Providers – Individuals with Intellectual Disabilities (ICF/IID) (See 42 CFR 440.150). </w:t>
            </w:r>
          </w:p>
          <w:p w:rsidRPr="00A67ECA" w:rsidR="00FB21D2" w:rsidP="00FB21D2" w:rsidRDefault="00FB21D2">
            <w:pPr>
              <w:rPr>
                <w:rFonts w:cs="Arial"/>
                <w:sz w:val="20"/>
                <w:szCs w:val="20"/>
              </w:rPr>
            </w:pPr>
            <w:r w:rsidRPr="00A67ECA">
              <w:rPr>
                <w:rFonts w:cs="Arial"/>
                <w:sz w:val="20"/>
                <w:szCs w:val="20"/>
              </w:rPr>
              <w:t>These include services provided in an institution for individuals with intellectual disabilities or persons with related conditions if:</w:t>
            </w:r>
          </w:p>
          <w:p w:rsidRPr="00A67ECA" w:rsidR="00FB21D2" w:rsidP="003B74DF" w:rsidRDefault="00FB21D2">
            <w:pPr>
              <w:pStyle w:val="ListBullet2"/>
            </w:pPr>
            <w:r w:rsidRPr="00A67ECA">
              <w:t xml:space="preserve">The primary purpose of the institution is to provide health or rehabilitative services to such individuals; </w:t>
            </w:r>
          </w:p>
          <w:p w:rsidRPr="00A67ECA" w:rsidR="00FB21D2" w:rsidP="003B74DF" w:rsidRDefault="00FB21D2">
            <w:pPr>
              <w:pStyle w:val="ListBullet2"/>
              <w:rPr>
                <w:rFonts w:eastAsia="Arial Unicode MS"/>
              </w:rPr>
            </w:pPr>
            <w:r w:rsidRPr="00A67ECA">
              <w:t xml:space="preserve">The institution meets the standards in 42 CFR 442, Subpart C (Intermediate Care Facility Requirements; All Facilities); and, </w:t>
            </w:r>
          </w:p>
          <w:p w:rsidRPr="00A67ECA" w:rsidR="00FB21D2" w:rsidP="003B74DF" w:rsidRDefault="00FB21D2">
            <w:pPr>
              <w:pStyle w:val="ListBullet2"/>
              <w:rPr>
                <w:rFonts w:eastAsia="Arial Unicode MS"/>
              </w:rPr>
            </w:pPr>
            <w:r w:rsidRPr="00A67ECA">
              <w:t>Individuals with intellectual disabilities recipient for whom payment is requested is receiving active treatment as defined in 42 CFR 435.1009.</w:t>
            </w:r>
          </w:p>
          <w:p w:rsidRPr="00A67ECA" w:rsidR="00FB21D2" w:rsidP="00FB21D2" w:rsidRDefault="00FB21D2">
            <w:pPr>
              <w:rPr>
                <w:rFonts w:cs="Arial"/>
                <w:sz w:val="20"/>
                <w:szCs w:val="20"/>
              </w:rPr>
            </w:pPr>
            <w:r w:rsidRPr="00A67ECA">
              <w:rPr>
                <w:rFonts w:cs="Arial"/>
                <w:sz w:val="20"/>
                <w:szCs w:val="20"/>
              </w:rPr>
              <w:t>NOTE: Line 4 is divided into sections for public providers (Line 4.A.) and private providers (Line 4.B.). Public providers are owned or operated by a State, county, city or other local governmental agency or instrumentality.  Increasing adjustments related to private providers are considered current expenditures for the quarter in which the expenditure was made and are matched at the FMAP rate for that quarter.  Increasing adjustments related to public providers are considered adjustments to prior period claims and are matched using the FMAP rate in effect at the earlier of the time the expenditure was paid or recorded by any State agency.  (See 45 CFR Part 95 and §2560.)</w:t>
            </w:r>
          </w:p>
        </w:tc>
      </w:tr>
      <w:tr w:rsidRPr="00A67ECA" w:rsidR="00FB21D2" w:rsidTr="003B74DF">
        <w:trPr>
          <w:cantSplit/>
        </w:trPr>
        <w:tc>
          <w:tcPr>
            <w:tcW w:w="371" w:type="pct"/>
            <w:noWrap/>
          </w:tcPr>
          <w:p w:rsidRPr="00A67ECA" w:rsidR="00FB21D2" w:rsidP="00FB21D2" w:rsidRDefault="00FB21D2">
            <w:pPr>
              <w:jc w:val="center"/>
              <w:rPr>
                <w:rFonts w:eastAsia="Arial Unicode MS" w:cs="Arial"/>
                <w:sz w:val="20"/>
                <w:szCs w:val="20"/>
              </w:rPr>
            </w:pPr>
            <w:r w:rsidRPr="00A67ECA">
              <w:rPr>
                <w:rFonts w:cs="Arial"/>
                <w:sz w:val="20"/>
                <w:szCs w:val="20"/>
              </w:rPr>
              <w:lastRenderedPageBreak/>
              <w:t>4B</w:t>
            </w:r>
          </w:p>
        </w:tc>
        <w:tc>
          <w:tcPr>
            <w:tcW w:w="1422" w:type="pct"/>
          </w:tcPr>
          <w:p w:rsidRPr="00A67ECA" w:rsidR="00FB21D2" w:rsidP="00FB21D2" w:rsidRDefault="00FB21D2">
            <w:pPr>
              <w:jc w:val="center"/>
              <w:rPr>
                <w:rFonts w:eastAsia="Arial Unicode MS" w:cs="Arial"/>
                <w:sz w:val="20"/>
                <w:szCs w:val="20"/>
              </w:rPr>
            </w:pPr>
            <w:r w:rsidRPr="00A67ECA">
              <w:rPr>
                <w:rFonts w:cs="Arial"/>
                <w:sz w:val="20"/>
                <w:szCs w:val="20"/>
              </w:rPr>
              <w:t>Intermediate Care Facility Services - Individuals with Intellectual Disabilities: Private Providers</w:t>
            </w:r>
          </w:p>
        </w:tc>
        <w:tc>
          <w:tcPr>
            <w:tcW w:w="3207" w:type="pct"/>
          </w:tcPr>
          <w:p w:rsidRPr="00A67ECA" w:rsidR="00FB21D2" w:rsidP="00FB21D2" w:rsidRDefault="00FB21D2">
            <w:pPr>
              <w:rPr>
                <w:rFonts w:cs="Arial"/>
                <w:sz w:val="20"/>
                <w:szCs w:val="20"/>
              </w:rPr>
            </w:pPr>
            <w:r w:rsidRPr="00A67ECA">
              <w:rPr>
                <w:rFonts w:cs="Arial"/>
                <w:sz w:val="20"/>
                <w:szCs w:val="20"/>
              </w:rPr>
              <w:t>4B --Intermediate Care Facility Services - Private Providers - Individuals with Intellectual Disabilities (ICF/IID).  (See 42 CFR 440.150).</w:t>
            </w:r>
          </w:p>
          <w:p w:rsidRPr="00A67ECA" w:rsidR="00FB21D2" w:rsidP="00FB21D2" w:rsidRDefault="00FB21D2">
            <w:pPr>
              <w:rPr>
                <w:rFonts w:cs="Arial"/>
                <w:sz w:val="20"/>
                <w:szCs w:val="20"/>
              </w:rPr>
            </w:pPr>
            <w:r w:rsidRPr="00A67ECA">
              <w:rPr>
                <w:rFonts w:cs="Arial"/>
                <w:sz w:val="20"/>
                <w:szCs w:val="20"/>
              </w:rPr>
              <w:t xml:space="preserve">These include services provided in an institution for individuals with intellectual disabilities or persons with related conditions if:  </w:t>
            </w:r>
          </w:p>
          <w:p w:rsidRPr="00A67ECA" w:rsidR="00FB21D2" w:rsidP="003B74DF" w:rsidRDefault="00FB21D2">
            <w:pPr>
              <w:pStyle w:val="ListBullet2"/>
            </w:pPr>
            <w:r w:rsidRPr="00A67ECA">
              <w:t xml:space="preserve">The primary purpose of the institution is to provide health or rehabilitative services to such individuals; </w:t>
            </w:r>
          </w:p>
          <w:p w:rsidRPr="00A67ECA" w:rsidR="00FB21D2" w:rsidP="003B74DF" w:rsidRDefault="00FB21D2">
            <w:pPr>
              <w:pStyle w:val="ListBullet2"/>
              <w:rPr>
                <w:rFonts w:eastAsia="Arial Unicode MS"/>
              </w:rPr>
            </w:pPr>
            <w:r w:rsidRPr="00A67ECA">
              <w:t xml:space="preserve">The institution meets the standards in 42 CFR 442, Subpart C (Intermediate Care Facility Requirements; All Facilities); and </w:t>
            </w:r>
          </w:p>
          <w:p w:rsidRPr="00A67ECA" w:rsidR="00FB21D2" w:rsidP="003B74DF" w:rsidRDefault="00FB21D2">
            <w:pPr>
              <w:pStyle w:val="ListBullet2"/>
            </w:pPr>
            <w:r w:rsidRPr="00A67ECA">
              <w:t xml:space="preserve">Individuals with intellectual disabilities recipient for whom payment is requested is receiving active treatment as defined in 42 CFR 435.1009. </w:t>
            </w:r>
          </w:p>
          <w:p w:rsidRPr="00A67ECA" w:rsidR="00FB21D2" w:rsidP="003B74DF" w:rsidRDefault="00FB21D2">
            <w:pPr>
              <w:pStyle w:val="ListBullet2"/>
            </w:pPr>
            <w:r w:rsidRPr="00A67ECA">
              <w:t>NOTE: Line 4 is divided into sections for public providers (Line 4.A.) and private providers (Line 4.B.). Public providers are owned or operated by a State, county, city or other local governmental agency or instrumentality. Increasing adjustments related to private providers are considered current expenditures for the quarter in which the expenditure was made and are matched at the FMAP rate for that quarter.  Increasing adjustments related to public providers are considered adjustments to prior period claims and are matched using the FMAP rate in effect at the earlier of the time the expenditure was paid or recorded by any State agency.  (See 45 CFR Part 95 and §2560.)</w:t>
            </w:r>
          </w:p>
        </w:tc>
      </w:tr>
      <w:tr w:rsidRPr="00A67ECA" w:rsidR="00FB21D2" w:rsidTr="003B74DF">
        <w:trPr>
          <w:cantSplit/>
        </w:trPr>
        <w:tc>
          <w:tcPr>
            <w:tcW w:w="371" w:type="pct"/>
            <w:noWrap/>
          </w:tcPr>
          <w:p w:rsidRPr="00A67ECA" w:rsidR="00FB21D2" w:rsidP="00FB21D2" w:rsidRDefault="00FB21D2">
            <w:pPr>
              <w:jc w:val="center"/>
              <w:rPr>
                <w:rFonts w:eastAsia="Arial Unicode MS" w:cs="Arial"/>
                <w:sz w:val="20"/>
                <w:szCs w:val="20"/>
              </w:rPr>
            </w:pPr>
            <w:r w:rsidRPr="00A67ECA">
              <w:rPr>
                <w:rFonts w:cs="Arial"/>
                <w:sz w:val="20"/>
                <w:szCs w:val="20"/>
              </w:rPr>
              <w:t>4C</w:t>
            </w:r>
          </w:p>
        </w:tc>
        <w:tc>
          <w:tcPr>
            <w:tcW w:w="1422" w:type="pct"/>
          </w:tcPr>
          <w:p w:rsidRPr="00A67ECA" w:rsidR="00FB21D2" w:rsidP="00FB21D2" w:rsidRDefault="00FB21D2">
            <w:pPr>
              <w:jc w:val="center"/>
              <w:rPr>
                <w:rFonts w:eastAsia="Arial Unicode MS" w:cs="Arial"/>
                <w:sz w:val="20"/>
                <w:szCs w:val="20"/>
              </w:rPr>
            </w:pPr>
            <w:r w:rsidRPr="00A67ECA">
              <w:rPr>
                <w:rFonts w:cs="Arial"/>
                <w:sz w:val="20"/>
                <w:szCs w:val="20"/>
              </w:rPr>
              <w:t>Intermediate Care Facility Services – Individuals with Intellectual Disabilities: Supplemental Payments</w:t>
            </w:r>
          </w:p>
        </w:tc>
        <w:tc>
          <w:tcPr>
            <w:tcW w:w="3207" w:type="pct"/>
          </w:tcPr>
          <w:p w:rsidRPr="00A67ECA" w:rsidR="00FB21D2" w:rsidP="00FB21D2" w:rsidRDefault="00FB21D2">
            <w:pPr>
              <w:rPr>
                <w:rFonts w:cs="Arial"/>
                <w:sz w:val="20"/>
                <w:szCs w:val="20"/>
              </w:rPr>
            </w:pPr>
            <w:r w:rsidRPr="00A67ECA">
              <w:rPr>
                <w:rFonts w:cs="Arial"/>
                <w:sz w:val="20"/>
                <w:szCs w:val="20"/>
              </w:rPr>
              <w:t xml:space="preserve">Line 4C. Intermediate Care Facility Services (ICF/IID) - Supplemental Payments (Refer to the definition on Line 4A above). These are payments made in addition to the standard fee schedule or other standard payment for those services.  These payments are separate and apart from regular payments and are based on their own payment methodology.  Payments may be made to all providers or targeted to specific groups or classes of providers.   Groups may be defined by ownership type (state, county or private) and/or by the other characteristics, e.g., caseload, services or costs.  The combined standard payment and supplemental payment cannot exceed the upper payment limit described in 42 CFR 447.272. Address supplemental payments for ICF/IID services associated with (1) state government operated facilities, (2) non-state government operated facilities, and (3) privately operated facilities by entering payments on the pop-up feeder form.  </w:t>
            </w:r>
          </w:p>
        </w:tc>
      </w:tr>
      <w:tr w:rsidRPr="00A67ECA" w:rsidR="00FB21D2" w:rsidTr="003B74DF">
        <w:trPr>
          <w:cantSplit/>
        </w:trPr>
        <w:tc>
          <w:tcPr>
            <w:tcW w:w="371" w:type="pct"/>
            <w:noWrap/>
          </w:tcPr>
          <w:p w:rsidRPr="00A67ECA" w:rsidR="00FB21D2" w:rsidP="00FB21D2" w:rsidRDefault="00FB21D2">
            <w:pPr>
              <w:jc w:val="center"/>
              <w:rPr>
                <w:rFonts w:eastAsia="Arial Unicode MS" w:cs="Arial"/>
                <w:sz w:val="20"/>
                <w:szCs w:val="20"/>
              </w:rPr>
            </w:pPr>
            <w:r w:rsidRPr="00A67ECA">
              <w:rPr>
                <w:rFonts w:cs="Arial"/>
                <w:sz w:val="20"/>
                <w:szCs w:val="20"/>
              </w:rPr>
              <w:lastRenderedPageBreak/>
              <w:t>5A</w:t>
            </w:r>
          </w:p>
        </w:tc>
        <w:tc>
          <w:tcPr>
            <w:tcW w:w="1422" w:type="pct"/>
          </w:tcPr>
          <w:p w:rsidRPr="00A67ECA" w:rsidR="00FB21D2" w:rsidP="00FB21D2" w:rsidRDefault="00FB21D2">
            <w:pPr>
              <w:jc w:val="center"/>
              <w:rPr>
                <w:rFonts w:eastAsia="Arial Unicode MS" w:cs="Arial"/>
                <w:sz w:val="20"/>
                <w:szCs w:val="20"/>
              </w:rPr>
            </w:pPr>
            <w:r w:rsidRPr="00A67ECA">
              <w:rPr>
                <w:rFonts w:cs="Arial"/>
                <w:sz w:val="20"/>
                <w:szCs w:val="20"/>
              </w:rPr>
              <w:t>Physician &amp; Surgical Services - Reg. Payments</w:t>
            </w:r>
          </w:p>
        </w:tc>
        <w:tc>
          <w:tcPr>
            <w:tcW w:w="3207" w:type="pct"/>
          </w:tcPr>
          <w:p w:rsidRPr="00A67ECA" w:rsidR="00FB21D2" w:rsidP="00FB21D2" w:rsidRDefault="00FB21D2">
            <w:pPr>
              <w:rPr>
                <w:rFonts w:cs="Arial"/>
                <w:sz w:val="20"/>
                <w:szCs w:val="20"/>
              </w:rPr>
            </w:pPr>
            <w:r w:rsidRPr="00A67ECA">
              <w:rPr>
                <w:rFonts w:cs="Arial"/>
                <w:sz w:val="20"/>
                <w:szCs w:val="20"/>
              </w:rPr>
              <w:t>5A. - Physician and Surgical Services.--Regular Payments</w:t>
            </w:r>
            <w:r w:rsidRPr="00A67ECA" w:rsidR="00CD135A">
              <w:rPr>
                <w:rFonts w:cs="Arial"/>
                <w:sz w:val="20"/>
                <w:szCs w:val="20"/>
              </w:rPr>
              <w:t>. -- (</w:t>
            </w:r>
            <w:r w:rsidRPr="00A67ECA">
              <w:rPr>
                <w:rFonts w:cs="Arial"/>
                <w:sz w:val="20"/>
                <w:szCs w:val="20"/>
              </w:rPr>
              <w:t xml:space="preserve">See 42 CFR 440.50.).--Whether furnished in the office, the recipient's home, a hospital, a NF, or elsewhere, physicians' services are services provided: </w:t>
            </w:r>
          </w:p>
          <w:p w:rsidRPr="00A67ECA" w:rsidR="00FB21D2" w:rsidP="003B74DF" w:rsidRDefault="00FB21D2">
            <w:pPr>
              <w:pStyle w:val="ListBullet2"/>
            </w:pPr>
            <w:r w:rsidRPr="00A67ECA">
              <w:t xml:space="preserve">Within the scope of practice of medicine or osteopathy as  defined by State law; and </w:t>
            </w:r>
          </w:p>
          <w:p w:rsidRPr="00A67ECA" w:rsidR="00FB21D2" w:rsidP="003B74DF" w:rsidRDefault="00FB21D2">
            <w:pPr>
              <w:pStyle w:val="ListBullet2"/>
            </w:pPr>
            <w:r w:rsidRPr="00A67ECA">
              <w:t>By, or under, the personal supervision of an individual licensed under State law to practice medicine or osteopathy.</w:t>
            </w:r>
          </w:p>
          <w:p w:rsidRPr="00A67ECA" w:rsidR="00FB21D2" w:rsidP="003B74DF" w:rsidRDefault="00FB21D2">
            <w:pPr>
              <w:pStyle w:val="ListBullet2"/>
            </w:pPr>
            <w:r w:rsidRPr="00A67ECA">
              <w:t xml:space="preserve"> NOTE: Exclude all services provided and billed for by a hospital, clinic, or laboratory.  Include any services provided and billed by a physician under physician services with the exception of lab and X-ray services.  Include such services provided and billed for by a physician under the lab and X-ray services category. In a primary care case management system under a Freedom of Choice waiver, you sometimes use a physician as the case manager. In these   situations, the physician is allowed to charge a flat fee for each person.  Although this fee is not truly a physician service, report the expenditures for the fee on this line.</w:t>
            </w:r>
          </w:p>
        </w:tc>
      </w:tr>
      <w:tr w:rsidRPr="00A67ECA" w:rsidR="00FB21D2" w:rsidTr="003B74DF">
        <w:trPr>
          <w:cantSplit/>
        </w:trPr>
        <w:tc>
          <w:tcPr>
            <w:tcW w:w="371" w:type="pct"/>
            <w:noWrap/>
          </w:tcPr>
          <w:p w:rsidRPr="00A67ECA" w:rsidR="00FB21D2" w:rsidP="00FB21D2" w:rsidRDefault="00FB21D2">
            <w:pPr>
              <w:jc w:val="center"/>
              <w:rPr>
                <w:rFonts w:eastAsia="Arial Unicode MS" w:cs="Arial"/>
                <w:sz w:val="20"/>
                <w:szCs w:val="20"/>
              </w:rPr>
            </w:pPr>
            <w:r w:rsidRPr="00A67ECA">
              <w:rPr>
                <w:rFonts w:cs="Arial"/>
                <w:sz w:val="20"/>
                <w:szCs w:val="20"/>
              </w:rPr>
              <w:t>5B</w:t>
            </w:r>
          </w:p>
        </w:tc>
        <w:tc>
          <w:tcPr>
            <w:tcW w:w="1422" w:type="pct"/>
          </w:tcPr>
          <w:p w:rsidRPr="00A67ECA" w:rsidR="00FB21D2" w:rsidP="00FB21D2" w:rsidRDefault="00FB21D2">
            <w:pPr>
              <w:jc w:val="center"/>
              <w:rPr>
                <w:rFonts w:eastAsia="Arial Unicode MS" w:cs="Arial"/>
                <w:sz w:val="20"/>
                <w:szCs w:val="20"/>
              </w:rPr>
            </w:pPr>
            <w:r w:rsidRPr="00A67ECA">
              <w:rPr>
                <w:rFonts w:cs="Arial"/>
                <w:sz w:val="20"/>
                <w:szCs w:val="20"/>
              </w:rPr>
              <w:t>Physician &amp; Surgical Services - Sup. Payments</w:t>
            </w:r>
          </w:p>
        </w:tc>
        <w:tc>
          <w:tcPr>
            <w:tcW w:w="3207" w:type="pct"/>
          </w:tcPr>
          <w:p w:rsidRPr="00A67ECA" w:rsidR="00FB21D2" w:rsidP="00FB21D2" w:rsidRDefault="00FB21D2">
            <w:pPr>
              <w:rPr>
                <w:rFonts w:cs="Arial"/>
                <w:sz w:val="20"/>
                <w:szCs w:val="20"/>
              </w:rPr>
            </w:pPr>
            <w:r w:rsidRPr="00A67ECA">
              <w:rPr>
                <w:rFonts w:cs="Arial"/>
                <w:sz w:val="20"/>
                <w:szCs w:val="20"/>
              </w:rPr>
              <w:t xml:space="preserve">5B. - Physician and Surgical Services.--Supplemental Payments.--  (refer to definition for Line 5A above) Payments for physician and other practitioner services as defined in Line 5A that are made in addition to the standard fee schedule payment for those services.  When combined with regular payments, these supplemental payments are equal to or less than the Federal upper payment limit. Address supplemental payments for physicians and practitioners associated with </w:t>
            </w:r>
          </w:p>
          <w:p w:rsidRPr="00A67ECA" w:rsidR="00FB21D2" w:rsidP="00FB21D2" w:rsidRDefault="00FB21D2">
            <w:pPr>
              <w:numPr>
                <w:ilvl w:val="0"/>
                <w:numId w:val="16"/>
              </w:numPr>
              <w:spacing w:before="120" w:after="0" w:line="240" w:lineRule="auto"/>
              <w:rPr>
                <w:rFonts w:cs="Arial"/>
                <w:sz w:val="20"/>
                <w:szCs w:val="20"/>
              </w:rPr>
            </w:pPr>
            <w:r w:rsidRPr="00A67ECA">
              <w:rPr>
                <w:rFonts w:cs="Arial"/>
                <w:sz w:val="20"/>
                <w:szCs w:val="20"/>
              </w:rPr>
              <w:t xml:space="preserve">governmental hospitals or university teaching hospitals, </w:t>
            </w:r>
          </w:p>
          <w:p w:rsidRPr="00A67ECA" w:rsidR="00FB21D2" w:rsidP="00FB21D2" w:rsidRDefault="00FB21D2">
            <w:pPr>
              <w:numPr>
                <w:ilvl w:val="0"/>
                <w:numId w:val="16"/>
              </w:numPr>
              <w:spacing w:before="120" w:after="0" w:line="240" w:lineRule="auto"/>
              <w:rPr>
                <w:rFonts w:eastAsia="Arial Unicode MS" w:cs="Arial"/>
                <w:sz w:val="20"/>
                <w:szCs w:val="20"/>
              </w:rPr>
            </w:pPr>
            <w:r w:rsidRPr="00A67ECA">
              <w:rPr>
                <w:rFonts w:cs="Arial"/>
                <w:sz w:val="20"/>
                <w:szCs w:val="20"/>
              </w:rPr>
              <w:t xml:space="preserve">private hospitals, and </w:t>
            </w:r>
          </w:p>
          <w:p w:rsidRPr="00A67ECA" w:rsidR="00FB21D2" w:rsidP="00FB21D2" w:rsidRDefault="00FB21D2">
            <w:pPr>
              <w:numPr>
                <w:ilvl w:val="0"/>
                <w:numId w:val="16"/>
              </w:numPr>
              <w:spacing w:before="120" w:after="0" w:line="240" w:lineRule="auto"/>
              <w:rPr>
                <w:rFonts w:eastAsia="Arial Unicode MS" w:cs="Arial"/>
                <w:sz w:val="20"/>
                <w:szCs w:val="20"/>
              </w:rPr>
            </w:pPr>
            <w:r w:rsidRPr="00A67ECA">
              <w:rPr>
                <w:rFonts w:cs="Arial"/>
                <w:sz w:val="20"/>
                <w:szCs w:val="20"/>
              </w:rPr>
              <w:t xml:space="preserve">other supplemental payments by entering payment information on the pop-up feeder sheet. </w:t>
            </w:r>
          </w:p>
        </w:tc>
      </w:tr>
      <w:tr w:rsidRPr="00A67ECA" w:rsidR="00FB21D2" w:rsidTr="003B74DF">
        <w:trPr>
          <w:cantSplit/>
        </w:trPr>
        <w:tc>
          <w:tcPr>
            <w:tcW w:w="371" w:type="pct"/>
            <w:noWrap/>
          </w:tcPr>
          <w:p w:rsidRPr="00A67ECA" w:rsidR="00FB21D2" w:rsidP="00FB21D2" w:rsidRDefault="00FB21D2">
            <w:pPr>
              <w:jc w:val="center"/>
              <w:rPr>
                <w:rFonts w:cs="Arial"/>
                <w:sz w:val="20"/>
                <w:szCs w:val="20"/>
              </w:rPr>
            </w:pPr>
            <w:r w:rsidRPr="00A67ECA">
              <w:rPr>
                <w:rFonts w:cs="Arial"/>
                <w:sz w:val="20"/>
                <w:szCs w:val="20"/>
              </w:rPr>
              <w:t>5C</w:t>
            </w:r>
          </w:p>
        </w:tc>
        <w:tc>
          <w:tcPr>
            <w:tcW w:w="1422" w:type="pct"/>
          </w:tcPr>
          <w:p w:rsidRPr="00A67ECA" w:rsidR="00FB21D2" w:rsidP="00FB21D2" w:rsidRDefault="00FB21D2">
            <w:pPr>
              <w:jc w:val="center"/>
              <w:rPr>
                <w:rFonts w:cs="Arial"/>
                <w:sz w:val="20"/>
                <w:szCs w:val="20"/>
              </w:rPr>
            </w:pPr>
            <w:r w:rsidRPr="00A67ECA">
              <w:rPr>
                <w:rFonts w:cs="Arial"/>
                <w:sz w:val="20"/>
                <w:szCs w:val="20"/>
              </w:rPr>
              <w:t>Physician &amp; Surgical Services - Evaluation and Management</w:t>
            </w:r>
          </w:p>
        </w:tc>
        <w:tc>
          <w:tcPr>
            <w:tcW w:w="3207" w:type="pct"/>
          </w:tcPr>
          <w:p w:rsidRPr="00A67ECA" w:rsidR="00FB21D2" w:rsidP="00FB21D2" w:rsidRDefault="00FB21D2">
            <w:pPr>
              <w:rPr>
                <w:rFonts w:cs="Arial"/>
                <w:sz w:val="20"/>
                <w:szCs w:val="20"/>
              </w:rPr>
            </w:pPr>
            <w:r w:rsidRPr="00A67ECA">
              <w:rPr>
                <w:rFonts w:cs="Arial"/>
                <w:sz w:val="20"/>
                <w:szCs w:val="20"/>
              </w:rPr>
              <w:t>5C. Physician &amp; Surgical Services - Evaluation and Management -- ACA Section 1202 - Services in the category designated Evaluation and Management in the Healthcare Common Procedure Coding System.  100% Federal Share Matching.</w:t>
            </w:r>
          </w:p>
        </w:tc>
      </w:tr>
      <w:tr w:rsidRPr="00A67ECA" w:rsidR="00FB21D2" w:rsidTr="003B74DF">
        <w:trPr>
          <w:cantSplit/>
        </w:trPr>
        <w:tc>
          <w:tcPr>
            <w:tcW w:w="371" w:type="pct"/>
            <w:noWrap/>
          </w:tcPr>
          <w:p w:rsidRPr="00A67ECA" w:rsidR="00FB21D2" w:rsidP="00FB21D2" w:rsidRDefault="00FB21D2">
            <w:pPr>
              <w:jc w:val="center"/>
              <w:rPr>
                <w:rFonts w:cs="Arial"/>
                <w:sz w:val="20"/>
                <w:szCs w:val="20"/>
              </w:rPr>
            </w:pPr>
            <w:r w:rsidRPr="00A67ECA">
              <w:rPr>
                <w:rFonts w:cs="Arial"/>
                <w:sz w:val="20"/>
                <w:szCs w:val="20"/>
              </w:rPr>
              <w:t>5D</w:t>
            </w:r>
          </w:p>
        </w:tc>
        <w:tc>
          <w:tcPr>
            <w:tcW w:w="1422" w:type="pct"/>
          </w:tcPr>
          <w:p w:rsidRPr="00A67ECA" w:rsidR="00FB21D2" w:rsidP="00FB21D2" w:rsidRDefault="00FB21D2">
            <w:pPr>
              <w:jc w:val="center"/>
              <w:rPr>
                <w:rFonts w:cs="Arial"/>
                <w:sz w:val="20"/>
                <w:szCs w:val="20"/>
              </w:rPr>
            </w:pPr>
            <w:r w:rsidRPr="00A67ECA">
              <w:rPr>
                <w:rFonts w:cs="Arial"/>
                <w:sz w:val="20"/>
                <w:szCs w:val="20"/>
              </w:rPr>
              <w:t>Physician &amp; Surgical Services - Vaccine codes</w:t>
            </w:r>
          </w:p>
        </w:tc>
        <w:tc>
          <w:tcPr>
            <w:tcW w:w="3207" w:type="pct"/>
          </w:tcPr>
          <w:p w:rsidRPr="00A67ECA" w:rsidR="00FB21D2" w:rsidP="00FB21D2" w:rsidRDefault="00FB21D2">
            <w:pPr>
              <w:rPr>
                <w:rFonts w:cs="Arial"/>
                <w:sz w:val="20"/>
                <w:szCs w:val="20"/>
              </w:rPr>
            </w:pPr>
            <w:r w:rsidRPr="00A67ECA">
              <w:rPr>
                <w:rFonts w:cs="Arial"/>
                <w:sz w:val="20"/>
                <w:szCs w:val="20"/>
              </w:rPr>
              <w:t>5D. Physician &amp; Surgical Services - Vaccine codes -- ACA Section 1202 - Services related to immunization administration for vaccines and toxoids for which CPT codes 90465, 90466, 90467, 90468, 90471, 90472, 90473, or 90474 (as subsequently modified) apply under such system. 100% Federal Share Matching Rate</w:t>
            </w:r>
          </w:p>
        </w:tc>
      </w:tr>
      <w:tr w:rsidRPr="00A67ECA" w:rsidR="00FB21D2" w:rsidTr="003B74DF">
        <w:trPr>
          <w:cantSplit/>
        </w:trPr>
        <w:tc>
          <w:tcPr>
            <w:tcW w:w="371" w:type="pct"/>
            <w:noWrap/>
          </w:tcPr>
          <w:p w:rsidRPr="00A67ECA" w:rsidR="00FB21D2" w:rsidP="00FB21D2" w:rsidRDefault="00FB21D2">
            <w:pPr>
              <w:jc w:val="center"/>
              <w:rPr>
                <w:rFonts w:eastAsia="Arial Unicode MS" w:cs="Arial"/>
                <w:sz w:val="20"/>
                <w:szCs w:val="20"/>
              </w:rPr>
            </w:pPr>
            <w:r w:rsidRPr="00A67ECA">
              <w:rPr>
                <w:rFonts w:cs="Arial"/>
                <w:sz w:val="20"/>
                <w:szCs w:val="20"/>
              </w:rPr>
              <w:lastRenderedPageBreak/>
              <w:t>6A</w:t>
            </w:r>
          </w:p>
        </w:tc>
        <w:tc>
          <w:tcPr>
            <w:tcW w:w="1422" w:type="pct"/>
          </w:tcPr>
          <w:p w:rsidRPr="00A67ECA" w:rsidR="00FB21D2" w:rsidP="00FB21D2" w:rsidRDefault="00FB21D2">
            <w:pPr>
              <w:jc w:val="center"/>
              <w:rPr>
                <w:rFonts w:eastAsia="Arial Unicode MS" w:cs="Arial"/>
                <w:sz w:val="20"/>
                <w:szCs w:val="20"/>
              </w:rPr>
            </w:pPr>
            <w:r w:rsidRPr="00A67ECA">
              <w:rPr>
                <w:rFonts w:cs="Arial"/>
                <w:sz w:val="20"/>
                <w:szCs w:val="20"/>
              </w:rPr>
              <w:t>Outpatient Hospital Services - Reg. Payments</w:t>
            </w:r>
          </w:p>
        </w:tc>
        <w:tc>
          <w:tcPr>
            <w:tcW w:w="3207" w:type="pct"/>
          </w:tcPr>
          <w:p w:rsidRPr="00A67ECA" w:rsidR="00FB21D2" w:rsidP="00FB21D2" w:rsidRDefault="00FB21D2">
            <w:pPr>
              <w:rPr>
                <w:rFonts w:cs="Arial"/>
                <w:sz w:val="20"/>
                <w:szCs w:val="20"/>
              </w:rPr>
            </w:pPr>
            <w:r w:rsidRPr="00A67ECA">
              <w:rPr>
                <w:rFonts w:cs="Arial"/>
                <w:sz w:val="20"/>
                <w:szCs w:val="20"/>
              </w:rPr>
              <w:t>6A. - Outpatient Hospital Services.--Regular Payments</w:t>
            </w:r>
            <w:r w:rsidRPr="00A67ECA" w:rsidR="00CD135A">
              <w:rPr>
                <w:rFonts w:cs="Arial"/>
                <w:sz w:val="20"/>
                <w:szCs w:val="20"/>
              </w:rPr>
              <w:t>. -- (</w:t>
            </w:r>
            <w:r w:rsidRPr="00A67ECA">
              <w:rPr>
                <w:rFonts w:cs="Arial"/>
                <w:sz w:val="20"/>
                <w:szCs w:val="20"/>
              </w:rPr>
              <w:t xml:space="preserve">See 42 CFR 440.20.).--These are preventive, diagnostic, therapeutic, rehabilitative,  or palliative services that: </w:t>
            </w:r>
          </w:p>
          <w:p w:rsidRPr="00A67ECA" w:rsidR="00FB21D2" w:rsidP="00FB21D2" w:rsidRDefault="00FB21D2">
            <w:pPr>
              <w:pStyle w:val="ListParagraph"/>
              <w:numPr>
                <w:ilvl w:val="0"/>
                <w:numId w:val="45"/>
              </w:numPr>
              <w:spacing w:after="0" w:line="240" w:lineRule="auto"/>
              <w:rPr>
                <w:sz w:val="20"/>
                <w:szCs w:val="20"/>
              </w:rPr>
            </w:pPr>
            <w:r w:rsidRPr="00A67ECA">
              <w:rPr>
                <w:sz w:val="20"/>
                <w:szCs w:val="20"/>
              </w:rPr>
              <w:t>Are furnished to outpatients;</w:t>
            </w:r>
          </w:p>
          <w:p w:rsidRPr="00A67ECA" w:rsidR="00FB21D2" w:rsidP="00FB21D2" w:rsidRDefault="00FB21D2">
            <w:pPr>
              <w:pStyle w:val="ListParagraph"/>
              <w:numPr>
                <w:ilvl w:val="0"/>
                <w:numId w:val="44"/>
              </w:numPr>
              <w:spacing w:after="0" w:line="240" w:lineRule="auto"/>
              <w:rPr>
                <w:sz w:val="20"/>
                <w:szCs w:val="20"/>
              </w:rPr>
            </w:pPr>
            <w:r w:rsidRPr="00A67ECA">
              <w:rPr>
                <w:sz w:val="20"/>
                <w:szCs w:val="20"/>
              </w:rPr>
              <w:t>Except in the case of nurse-midwife services (see 42 CFR 440.165), are furnished by, or under the direction of, a physician or dentist; and</w:t>
            </w:r>
          </w:p>
          <w:p w:rsidRPr="00A67ECA" w:rsidR="00FB21D2" w:rsidP="00FB21D2" w:rsidRDefault="00FB21D2">
            <w:pPr>
              <w:pStyle w:val="ListParagraph"/>
              <w:numPr>
                <w:ilvl w:val="0"/>
                <w:numId w:val="45"/>
              </w:numPr>
              <w:spacing w:after="0" w:line="240" w:lineRule="auto"/>
              <w:rPr>
                <w:rFonts w:cs="Arial"/>
                <w:sz w:val="20"/>
                <w:szCs w:val="20"/>
              </w:rPr>
            </w:pPr>
            <w:r w:rsidRPr="00A67ECA">
              <w:rPr>
                <w:sz w:val="20"/>
                <w:szCs w:val="20"/>
              </w:rPr>
              <w:t>Are furnished by an institution that:</w:t>
            </w:r>
          </w:p>
          <w:p w:rsidRPr="00A67ECA" w:rsidR="00FB21D2" w:rsidP="00FB21D2" w:rsidRDefault="00FB21D2">
            <w:pPr>
              <w:pStyle w:val="ListParagraph"/>
              <w:numPr>
                <w:ilvl w:val="0"/>
                <w:numId w:val="44"/>
              </w:numPr>
              <w:spacing w:after="0" w:line="240" w:lineRule="auto"/>
              <w:rPr>
                <w:rFonts w:cs="Arial"/>
                <w:sz w:val="20"/>
                <w:szCs w:val="20"/>
              </w:rPr>
            </w:pPr>
            <w:r w:rsidRPr="00A67ECA">
              <w:rPr>
                <w:rFonts w:cs="Arial"/>
                <w:sz w:val="20"/>
                <w:szCs w:val="20"/>
              </w:rPr>
              <w:t xml:space="preserve">Is licensed or formally approved as a hospital by an officially designated authority for State standard setting; and </w:t>
            </w:r>
          </w:p>
          <w:p w:rsidRPr="00A67ECA" w:rsidR="00FB21D2" w:rsidP="00FB21D2" w:rsidRDefault="00FB21D2">
            <w:pPr>
              <w:pStyle w:val="ListBullet4"/>
              <w:numPr>
                <w:ilvl w:val="0"/>
                <w:numId w:val="46"/>
              </w:numPr>
              <w:rPr>
                <w:rFonts w:eastAsia="Arial Unicode MS"/>
                <w:sz w:val="20"/>
                <w:szCs w:val="20"/>
              </w:rPr>
            </w:pPr>
            <w:r w:rsidRPr="00A67ECA">
              <w:rPr>
                <w:sz w:val="20"/>
                <w:szCs w:val="20"/>
              </w:rPr>
              <w:t>Except in the case of medical supervision of nurse-midwife services, meets the requirements for participation in Medicare.  (See 42 CFR 440.165.)</w:t>
            </w:r>
          </w:p>
        </w:tc>
      </w:tr>
      <w:tr w:rsidRPr="00A67ECA" w:rsidR="00FB21D2" w:rsidTr="003B74DF">
        <w:trPr>
          <w:cantSplit/>
        </w:trPr>
        <w:tc>
          <w:tcPr>
            <w:tcW w:w="371" w:type="pct"/>
            <w:noWrap/>
          </w:tcPr>
          <w:p w:rsidRPr="00A67ECA" w:rsidR="00FB21D2" w:rsidP="00FB21D2" w:rsidRDefault="00FB21D2">
            <w:pPr>
              <w:jc w:val="center"/>
              <w:rPr>
                <w:rFonts w:eastAsia="Arial Unicode MS" w:cs="Arial"/>
                <w:sz w:val="20"/>
                <w:szCs w:val="20"/>
              </w:rPr>
            </w:pPr>
            <w:r w:rsidRPr="00A67ECA">
              <w:rPr>
                <w:rFonts w:cs="Arial"/>
                <w:sz w:val="20"/>
                <w:szCs w:val="20"/>
              </w:rPr>
              <w:t>6B</w:t>
            </w:r>
          </w:p>
        </w:tc>
        <w:tc>
          <w:tcPr>
            <w:tcW w:w="1422" w:type="pct"/>
          </w:tcPr>
          <w:p w:rsidRPr="00A67ECA" w:rsidR="00FB21D2" w:rsidP="00FB21D2" w:rsidRDefault="00FB21D2">
            <w:pPr>
              <w:jc w:val="center"/>
              <w:rPr>
                <w:rFonts w:eastAsia="Arial Unicode MS" w:cs="Arial"/>
                <w:sz w:val="20"/>
                <w:szCs w:val="20"/>
              </w:rPr>
            </w:pPr>
            <w:r w:rsidRPr="00A67ECA">
              <w:rPr>
                <w:rFonts w:cs="Arial"/>
                <w:sz w:val="20"/>
                <w:szCs w:val="20"/>
              </w:rPr>
              <w:t>Outpatient Hospital Services - Sup. Payments</w:t>
            </w:r>
          </w:p>
        </w:tc>
        <w:tc>
          <w:tcPr>
            <w:tcW w:w="3207" w:type="pct"/>
          </w:tcPr>
          <w:p w:rsidRPr="00A67ECA" w:rsidR="00FB21D2" w:rsidP="00FB21D2" w:rsidRDefault="00FB21D2">
            <w:pPr>
              <w:rPr>
                <w:rFonts w:cs="Arial"/>
                <w:sz w:val="20"/>
                <w:szCs w:val="20"/>
              </w:rPr>
            </w:pPr>
            <w:r w:rsidRPr="00A67ECA">
              <w:rPr>
                <w:rFonts w:cs="Arial"/>
                <w:sz w:val="20"/>
                <w:szCs w:val="20"/>
              </w:rPr>
              <w:t>6B. - Outpatient Hospital Services.--Supplemental Payments.--  (refer to definition for Line 6A above) Payments for outpatient hospital services as defined in line 6A that are made in addition to the base fee schedule or other standard payment for those services.  These payments are separate and apart from regular payments and are based on their own payment methodology.  The combined standard payment and supplemental payment cannot exceed the Federal upper payment limit. Address outpatient hospital services supplemental payments associated with (1) state owned or operated hospitals, (2) non state government owned or operated hospitals and (3) private hospitals by entering payment information on the pop-up feeder sheet.</w:t>
            </w:r>
          </w:p>
        </w:tc>
      </w:tr>
      <w:tr w:rsidRPr="00A67ECA" w:rsidR="00FB21D2" w:rsidTr="003B74DF">
        <w:trPr>
          <w:cantSplit/>
        </w:trPr>
        <w:tc>
          <w:tcPr>
            <w:tcW w:w="371" w:type="pct"/>
            <w:noWrap/>
          </w:tcPr>
          <w:p w:rsidRPr="00A67ECA" w:rsidR="00FB21D2" w:rsidP="00FB21D2" w:rsidRDefault="00FB21D2">
            <w:pPr>
              <w:jc w:val="center"/>
              <w:rPr>
                <w:rFonts w:eastAsia="Arial Unicode MS" w:cs="Arial"/>
                <w:sz w:val="20"/>
                <w:szCs w:val="20"/>
              </w:rPr>
            </w:pPr>
            <w:r w:rsidRPr="00A67ECA">
              <w:rPr>
                <w:rFonts w:cs="Arial"/>
                <w:sz w:val="20"/>
                <w:szCs w:val="20"/>
              </w:rPr>
              <w:t>7</w:t>
            </w:r>
          </w:p>
        </w:tc>
        <w:tc>
          <w:tcPr>
            <w:tcW w:w="1422" w:type="pct"/>
          </w:tcPr>
          <w:p w:rsidRPr="00A67ECA" w:rsidR="00FB21D2" w:rsidP="00FB21D2" w:rsidRDefault="00FB21D2">
            <w:pPr>
              <w:jc w:val="center"/>
              <w:rPr>
                <w:rFonts w:eastAsia="Arial Unicode MS" w:cs="Arial"/>
                <w:sz w:val="20"/>
                <w:szCs w:val="20"/>
              </w:rPr>
            </w:pPr>
            <w:r w:rsidRPr="00A67ECA">
              <w:rPr>
                <w:rFonts w:cs="Arial"/>
                <w:sz w:val="20"/>
                <w:szCs w:val="20"/>
              </w:rPr>
              <w:t>Prescribed Drugs</w:t>
            </w:r>
          </w:p>
        </w:tc>
        <w:tc>
          <w:tcPr>
            <w:tcW w:w="3207" w:type="pct"/>
          </w:tcPr>
          <w:p w:rsidRPr="00A67ECA" w:rsidR="00FB21D2" w:rsidP="00FB21D2" w:rsidRDefault="00FB21D2">
            <w:pPr>
              <w:rPr>
                <w:rFonts w:cs="Arial"/>
                <w:sz w:val="20"/>
                <w:szCs w:val="20"/>
              </w:rPr>
            </w:pPr>
            <w:r w:rsidRPr="00A67ECA">
              <w:rPr>
                <w:rFonts w:cs="Arial"/>
                <w:sz w:val="20"/>
                <w:szCs w:val="20"/>
              </w:rPr>
              <w:t>7 - Prescribed Drugs.  (See 42 CFR 440.120(a).).--These are simple or compound substances or mixtures of substances prescribed for the cure, mitigation, or prevention of disease, or for health maintenance that are:</w:t>
            </w:r>
          </w:p>
          <w:p w:rsidRPr="00A67ECA" w:rsidR="00FB21D2" w:rsidP="00FB21D2" w:rsidRDefault="00FB21D2">
            <w:pPr>
              <w:pStyle w:val="ListParagraph"/>
              <w:numPr>
                <w:ilvl w:val="0"/>
                <w:numId w:val="46"/>
              </w:numPr>
              <w:spacing w:after="0" w:line="240" w:lineRule="auto"/>
              <w:rPr>
                <w:rFonts w:eastAsia="Arial Unicode MS"/>
                <w:sz w:val="20"/>
                <w:szCs w:val="20"/>
              </w:rPr>
            </w:pPr>
            <w:r w:rsidRPr="00A67ECA">
              <w:rPr>
                <w:sz w:val="20"/>
                <w:szCs w:val="20"/>
              </w:rPr>
              <w:t>Prescribed by a physician or other licensed practitioner of the healing arts within the scope of a professional practice as defined and limited by Federal and State law;</w:t>
            </w:r>
          </w:p>
          <w:p w:rsidRPr="00A67ECA" w:rsidR="00FB21D2" w:rsidP="00FB21D2" w:rsidRDefault="00FB21D2">
            <w:pPr>
              <w:pStyle w:val="ListParagraph"/>
              <w:numPr>
                <w:ilvl w:val="0"/>
                <w:numId w:val="46"/>
              </w:numPr>
              <w:spacing w:after="0" w:line="240" w:lineRule="auto"/>
              <w:rPr>
                <w:rFonts w:eastAsia="Arial Unicode MS"/>
                <w:sz w:val="20"/>
                <w:szCs w:val="20"/>
              </w:rPr>
            </w:pPr>
            <w:r w:rsidRPr="00A67ECA">
              <w:rPr>
                <w:sz w:val="20"/>
                <w:szCs w:val="20"/>
              </w:rPr>
              <w:t xml:space="preserve"> Dispensed by licensed pharmacists and licensed authorized practitioners in accordance with the State Medical Practice Act; and</w:t>
            </w:r>
          </w:p>
          <w:p w:rsidRPr="00A67ECA" w:rsidR="00FB21D2" w:rsidP="00FB21D2" w:rsidRDefault="00FB21D2">
            <w:pPr>
              <w:pStyle w:val="ListParagraph"/>
              <w:numPr>
                <w:ilvl w:val="0"/>
                <w:numId w:val="46"/>
              </w:numPr>
              <w:spacing w:after="0" w:line="240" w:lineRule="auto"/>
              <w:rPr>
                <w:rFonts w:eastAsia="Arial Unicode MS"/>
                <w:sz w:val="20"/>
                <w:szCs w:val="20"/>
              </w:rPr>
            </w:pPr>
            <w:r w:rsidRPr="00A67ECA">
              <w:rPr>
                <w:sz w:val="20"/>
                <w:szCs w:val="20"/>
              </w:rPr>
              <w:t>Dispensed by the licensed pharmacist or practitioner on a written prescription that is recorded and maintained in the pharmacist's or practitioner's record.</w:t>
            </w:r>
          </w:p>
        </w:tc>
      </w:tr>
      <w:tr w:rsidRPr="00A67ECA" w:rsidR="00FB21D2" w:rsidTr="003B74DF">
        <w:trPr>
          <w:cantSplit/>
        </w:trPr>
        <w:tc>
          <w:tcPr>
            <w:tcW w:w="371" w:type="pct"/>
            <w:noWrap/>
          </w:tcPr>
          <w:p w:rsidRPr="00A67ECA" w:rsidR="00FB21D2" w:rsidP="00FB21D2" w:rsidRDefault="00FB21D2">
            <w:pPr>
              <w:jc w:val="center"/>
              <w:rPr>
                <w:rFonts w:eastAsia="Arial Unicode MS" w:cs="Arial"/>
                <w:sz w:val="20"/>
                <w:szCs w:val="20"/>
              </w:rPr>
            </w:pPr>
            <w:r w:rsidRPr="00A67ECA">
              <w:rPr>
                <w:rFonts w:cs="Arial"/>
                <w:sz w:val="20"/>
                <w:szCs w:val="20"/>
              </w:rPr>
              <w:lastRenderedPageBreak/>
              <w:t>7A1</w:t>
            </w:r>
          </w:p>
        </w:tc>
        <w:tc>
          <w:tcPr>
            <w:tcW w:w="1422" w:type="pct"/>
          </w:tcPr>
          <w:p w:rsidRPr="00A67ECA" w:rsidR="00FB21D2" w:rsidP="00FB21D2" w:rsidRDefault="00FB21D2">
            <w:pPr>
              <w:jc w:val="center"/>
              <w:rPr>
                <w:rFonts w:eastAsia="Arial Unicode MS" w:cs="Arial"/>
                <w:sz w:val="20"/>
                <w:szCs w:val="20"/>
              </w:rPr>
            </w:pPr>
            <w:r w:rsidRPr="00A67ECA">
              <w:rPr>
                <w:rFonts w:cs="Arial"/>
                <w:sz w:val="20"/>
                <w:szCs w:val="20"/>
              </w:rPr>
              <w:t>Drug Rebate Offset - National</w:t>
            </w:r>
          </w:p>
        </w:tc>
        <w:tc>
          <w:tcPr>
            <w:tcW w:w="3207" w:type="pct"/>
          </w:tcPr>
          <w:p w:rsidRPr="00A67ECA" w:rsidR="00FB21D2" w:rsidP="00FB21D2" w:rsidRDefault="00CD135A">
            <w:pPr>
              <w:rPr>
                <w:rFonts w:cs="Arial"/>
                <w:sz w:val="20"/>
                <w:szCs w:val="20"/>
              </w:rPr>
            </w:pPr>
            <w:r>
              <w:rPr>
                <w:rFonts w:cs="Arial"/>
                <w:sz w:val="20"/>
                <w:szCs w:val="20"/>
              </w:rPr>
              <w:t>7</w:t>
            </w:r>
            <w:r w:rsidRPr="00A67ECA" w:rsidR="00FB21D2">
              <w:rPr>
                <w:rFonts w:cs="Arial"/>
                <w:sz w:val="20"/>
                <w:szCs w:val="20"/>
              </w:rPr>
              <w:t>A.1. Drug Rebate Offset.--This is a refund from the manufacturer to the State Medical Assistance plan for single source drugs, innovator multiple source drugs, and non-innovator multiple source drugs that are dispensed to Medicaid recipients.  Rebates are to take place quarterly.  Report these offsets as (1) National Agreement or (2) State Sidebar Agreement. National Agreement refers to rebates manufacturers pay your State pursuant to the manufacturers' agreements with CMS under OBRA 1990 provisions. State Sidebar Agreements refer to rebates manufacturers pay under an agreement directly with your State.  These may have been entered into before January 1, 1991, the effective date of the OBRA rebate program.  Or they may represent agreements your State entered into with a given manufacturer on or after January 1, 1991, under which the manufacturer pays at least as great a rebate as it would under the National Agreement. All States receive rebates under the National Agreements.  A few States receive most of their rebates under the National Agreement, but some States receive other rebates under their State Sidebar Agreement with specific manufacturers. All manufacturer rebates received under CMS's National Agreement are reported on Line 7.A.1, National Agreement. All rebates received under State Sidebar Agreements are reported on Line 7.A.2, State Sidebar Agreement.</w:t>
            </w:r>
          </w:p>
          <w:p w:rsidRPr="00A67ECA" w:rsidR="00FB21D2" w:rsidP="00FB21D2" w:rsidRDefault="00FB21D2">
            <w:pPr>
              <w:rPr>
                <w:rFonts w:cs="Arial"/>
                <w:sz w:val="20"/>
                <w:szCs w:val="20"/>
              </w:rPr>
            </w:pPr>
            <w:r w:rsidRPr="00A67ECA">
              <w:rPr>
                <w:rFonts w:cs="Arial"/>
                <w:sz w:val="20"/>
                <w:szCs w:val="20"/>
              </w:rPr>
              <w:t xml:space="preserve"> NOTE: Vaccines are not subject to the rebate agreements.</w:t>
            </w:r>
          </w:p>
        </w:tc>
      </w:tr>
      <w:tr w:rsidRPr="00A67ECA" w:rsidR="00FB21D2" w:rsidTr="003B74DF">
        <w:trPr>
          <w:cantSplit/>
        </w:trPr>
        <w:tc>
          <w:tcPr>
            <w:tcW w:w="371" w:type="pct"/>
            <w:noWrap/>
          </w:tcPr>
          <w:p w:rsidRPr="00A67ECA" w:rsidR="00FB21D2" w:rsidP="00FB21D2" w:rsidRDefault="00FB21D2">
            <w:pPr>
              <w:jc w:val="center"/>
              <w:rPr>
                <w:rFonts w:eastAsia="Arial Unicode MS" w:cs="Arial"/>
                <w:sz w:val="20"/>
                <w:szCs w:val="20"/>
              </w:rPr>
            </w:pPr>
            <w:r w:rsidRPr="00A67ECA">
              <w:rPr>
                <w:rFonts w:cs="Arial"/>
                <w:sz w:val="20"/>
                <w:szCs w:val="20"/>
              </w:rPr>
              <w:t>7A2</w:t>
            </w:r>
          </w:p>
        </w:tc>
        <w:tc>
          <w:tcPr>
            <w:tcW w:w="1422" w:type="pct"/>
          </w:tcPr>
          <w:p w:rsidRPr="00A67ECA" w:rsidR="00FB21D2" w:rsidP="00FB21D2" w:rsidRDefault="00FB21D2">
            <w:pPr>
              <w:jc w:val="center"/>
              <w:rPr>
                <w:rFonts w:eastAsia="Arial Unicode MS" w:cs="Arial"/>
                <w:sz w:val="20"/>
                <w:szCs w:val="20"/>
              </w:rPr>
            </w:pPr>
            <w:r w:rsidRPr="00A67ECA">
              <w:rPr>
                <w:rFonts w:cs="Arial"/>
                <w:sz w:val="20"/>
                <w:szCs w:val="20"/>
              </w:rPr>
              <w:t>Drug Rebate Offset - State Sidebar Agreement</w:t>
            </w:r>
          </w:p>
        </w:tc>
        <w:tc>
          <w:tcPr>
            <w:tcW w:w="3207" w:type="pct"/>
          </w:tcPr>
          <w:p w:rsidRPr="00A67ECA" w:rsidR="00FB21D2" w:rsidP="00FB21D2" w:rsidRDefault="00FB21D2">
            <w:pPr>
              <w:rPr>
                <w:rFonts w:eastAsia="Arial Unicode MS" w:cs="Arial"/>
                <w:sz w:val="20"/>
                <w:szCs w:val="20"/>
              </w:rPr>
            </w:pPr>
            <w:r w:rsidRPr="00A67ECA">
              <w:rPr>
                <w:rFonts w:cs="Arial"/>
                <w:sz w:val="20"/>
                <w:szCs w:val="20"/>
              </w:rPr>
              <w:t>7A2</w:t>
            </w:r>
            <w:r w:rsidRPr="00A67ECA" w:rsidR="00CD135A">
              <w:rPr>
                <w:rFonts w:cs="Arial"/>
                <w:sz w:val="20"/>
                <w:szCs w:val="20"/>
              </w:rPr>
              <w:t>. Drug</w:t>
            </w:r>
            <w:r w:rsidRPr="00A67ECA">
              <w:rPr>
                <w:rFonts w:cs="Arial"/>
                <w:sz w:val="20"/>
                <w:szCs w:val="20"/>
              </w:rPr>
              <w:t xml:space="preserve"> Rebate Offset.--This is the rebate collected under a separate State agreement Sidebar Agreement.  These are rebates received that do not fall under 7A1 (National Drug Rebate).</w:t>
            </w:r>
          </w:p>
        </w:tc>
      </w:tr>
      <w:tr w:rsidRPr="00A67ECA" w:rsidR="00FB21D2" w:rsidTr="003B74DF">
        <w:trPr>
          <w:cantSplit/>
        </w:trPr>
        <w:tc>
          <w:tcPr>
            <w:tcW w:w="371" w:type="pct"/>
            <w:noWrap/>
          </w:tcPr>
          <w:p w:rsidRPr="00A67ECA" w:rsidR="00FB21D2" w:rsidP="00FB21D2" w:rsidRDefault="00FB21D2">
            <w:pPr>
              <w:jc w:val="center"/>
              <w:rPr>
                <w:rFonts w:cs="Arial"/>
                <w:sz w:val="20"/>
                <w:szCs w:val="20"/>
              </w:rPr>
            </w:pPr>
            <w:r w:rsidRPr="00A67ECA">
              <w:rPr>
                <w:rFonts w:cs="Arial"/>
                <w:sz w:val="20"/>
                <w:szCs w:val="20"/>
              </w:rPr>
              <w:lastRenderedPageBreak/>
              <w:t>7A3</w:t>
            </w:r>
          </w:p>
        </w:tc>
        <w:tc>
          <w:tcPr>
            <w:tcW w:w="1422" w:type="pct"/>
          </w:tcPr>
          <w:p w:rsidRPr="00A67ECA" w:rsidR="00FB21D2" w:rsidP="00FB21D2" w:rsidRDefault="00FB21D2">
            <w:pPr>
              <w:jc w:val="center"/>
              <w:rPr>
                <w:rFonts w:cs="Arial"/>
                <w:sz w:val="20"/>
                <w:szCs w:val="20"/>
              </w:rPr>
            </w:pPr>
            <w:r w:rsidRPr="00A67ECA">
              <w:rPr>
                <w:rFonts w:cs="Arial"/>
                <w:sz w:val="20"/>
                <w:szCs w:val="20"/>
              </w:rPr>
              <w:t>MCO - National Agreement</w:t>
            </w:r>
          </w:p>
        </w:tc>
        <w:tc>
          <w:tcPr>
            <w:tcW w:w="3207" w:type="pct"/>
          </w:tcPr>
          <w:p w:rsidRPr="00A67ECA" w:rsidR="00FB21D2" w:rsidP="00FB21D2" w:rsidRDefault="00CD135A">
            <w:pPr>
              <w:rPr>
                <w:rFonts w:cs="Arial"/>
                <w:sz w:val="20"/>
                <w:szCs w:val="20"/>
              </w:rPr>
            </w:pPr>
            <w:r>
              <w:rPr>
                <w:rFonts w:cs="Arial"/>
                <w:sz w:val="20"/>
                <w:szCs w:val="20"/>
              </w:rPr>
              <w:t>7</w:t>
            </w:r>
            <w:r w:rsidRPr="00A67ECA" w:rsidR="00FB21D2">
              <w:rPr>
                <w:rFonts w:cs="Arial"/>
                <w:sz w:val="20"/>
                <w:szCs w:val="20"/>
              </w:rPr>
              <w:t>A.3. National Agreement 7A3. Managed Care Organizations (MCO) – National Agreement: The Affordable Care Act requires manufacturers that participate in the Medicaid Drug Rebate Program to pay rebates for drugs dispensed to individuals enrolled with a Medicaid MCO if the MCO is responsible for coverage of such drugs, effective March 23, 2010.  This is a refund from the manufacturer to the State Medical Assistance plan for single source drugs, innovator multiple source drugs, and non-innovator multiple source drugs that are dispensed to Medicaid recipients who are enrolled in a Medicaid MCO.  Rebates are to take place quarterly.  Report these offsets as MCO National Agreement. National Agreement refers to rebates manufacturers pay your State pursuant to the manufacturers agreements with CMS under OBRA 1990 provisions. All States receive rebates under the National Agreement.  For rebates for Medicaid MCO drugs, there will be no rebates under their State Sidebar Agreement with specific manufacturers. All MCO manufacturer rebates received under CMS National Agreement are reported on Line 7.A.3, National Agreement</w:t>
            </w:r>
          </w:p>
          <w:p w:rsidRPr="00A67ECA" w:rsidR="00FB21D2" w:rsidP="00FB21D2" w:rsidRDefault="00FB21D2">
            <w:pPr>
              <w:rPr>
                <w:rFonts w:cs="Arial"/>
                <w:sz w:val="20"/>
                <w:szCs w:val="20"/>
              </w:rPr>
            </w:pPr>
            <w:r w:rsidRPr="00A67ECA">
              <w:rPr>
                <w:rFonts w:cs="Arial"/>
                <w:sz w:val="20"/>
                <w:szCs w:val="20"/>
              </w:rPr>
              <w:t>NOTE: Vaccines are not subje</w:t>
            </w:r>
            <w:r w:rsidR="003B74DF">
              <w:rPr>
                <w:rFonts w:cs="Arial"/>
                <w:sz w:val="20"/>
                <w:szCs w:val="20"/>
              </w:rPr>
              <w:t xml:space="preserve">ct to the National agreement.  </w:t>
            </w:r>
          </w:p>
        </w:tc>
      </w:tr>
      <w:tr w:rsidRPr="00A67ECA" w:rsidR="00FB21D2" w:rsidTr="003B74DF">
        <w:trPr>
          <w:cantSplit/>
        </w:trPr>
        <w:tc>
          <w:tcPr>
            <w:tcW w:w="371" w:type="pct"/>
            <w:noWrap/>
          </w:tcPr>
          <w:p w:rsidRPr="00A67ECA" w:rsidR="00FB21D2" w:rsidP="00FB21D2" w:rsidRDefault="00FB21D2">
            <w:pPr>
              <w:jc w:val="center"/>
              <w:rPr>
                <w:rFonts w:cs="Arial"/>
                <w:sz w:val="20"/>
                <w:szCs w:val="20"/>
              </w:rPr>
            </w:pPr>
            <w:r w:rsidRPr="00A67ECA">
              <w:rPr>
                <w:rFonts w:cs="Arial"/>
                <w:sz w:val="20"/>
                <w:szCs w:val="20"/>
              </w:rPr>
              <w:t>7A4</w:t>
            </w:r>
          </w:p>
        </w:tc>
        <w:tc>
          <w:tcPr>
            <w:tcW w:w="1422" w:type="pct"/>
          </w:tcPr>
          <w:p w:rsidRPr="00A67ECA" w:rsidR="00FB21D2" w:rsidP="00FB21D2" w:rsidRDefault="00FB21D2">
            <w:pPr>
              <w:jc w:val="center"/>
              <w:rPr>
                <w:rFonts w:cs="Arial"/>
                <w:sz w:val="20"/>
                <w:szCs w:val="20"/>
              </w:rPr>
            </w:pPr>
            <w:r w:rsidRPr="00A67ECA">
              <w:rPr>
                <w:rFonts w:cs="Arial"/>
                <w:sz w:val="20"/>
                <w:szCs w:val="20"/>
              </w:rPr>
              <w:t>MCO - State Sidebar Agreement</w:t>
            </w:r>
          </w:p>
        </w:tc>
        <w:tc>
          <w:tcPr>
            <w:tcW w:w="3207" w:type="pct"/>
          </w:tcPr>
          <w:p w:rsidRPr="00A67ECA" w:rsidR="00FB21D2" w:rsidP="00FB21D2" w:rsidRDefault="00CD135A">
            <w:pPr>
              <w:rPr>
                <w:rFonts w:cs="Arial"/>
                <w:sz w:val="20"/>
                <w:szCs w:val="20"/>
              </w:rPr>
            </w:pPr>
            <w:r>
              <w:rPr>
                <w:rFonts w:cs="Arial"/>
                <w:sz w:val="20"/>
                <w:szCs w:val="20"/>
              </w:rPr>
              <w:t>7</w:t>
            </w:r>
            <w:r w:rsidRPr="00A67ECA" w:rsidR="00FB21D2">
              <w:rPr>
                <w:rFonts w:cs="Arial"/>
                <w:sz w:val="20"/>
                <w:szCs w:val="20"/>
              </w:rPr>
              <w:t>A.4. MCO State Sidebar Agreement. This is the rebate collected under a separate State agreement Sidebar Agreement.  These are rebates received that do not fall under 7A3 (National Drug Rebate).</w:t>
            </w:r>
          </w:p>
        </w:tc>
      </w:tr>
      <w:tr w:rsidRPr="00A67ECA" w:rsidR="00FB21D2" w:rsidTr="003B74DF">
        <w:trPr>
          <w:cantSplit/>
        </w:trPr>
        <w:tc>
          <w:tcPr>
            <w:tcW w:w="371" w:type="pct"/>
            <w:noWrap/>
          </w:tcPr>
          <w:p w:rsidRPr="00A67ECA" w:rsidR="00FB21D2" w:rsidP="00FB21D2" w:rsidRDefault="00FB21D2">
            <w:pPr>
              <w:jc w:val="center"/>
              <w:rPr>
                <w:rFonts w:cs="Arial"/>
                <w:sz w:val="20"/>
                <w:szCs w:val="20"/>
              </w:rPr>
            </w:pPr>
            <w:r w:rsidRPr="00A67ECA">
              <w:rPr>
                <w:rFonts w:cs="Arial"/>
                <w:sz w:val="20"/>
                <w:szCs w:val="20"/>
              </w:rPr>
              <w:lastRenderedPageBreak/>
              <w:t>7A5</w:t>
            </w:r>
          </w:p>
        </w:tc>
        <w:tc>
          <w:tcPr>
            <w:tcW w:w="1422" w:type="pct"/>
          </w:tcPr>
          <w:p w:rsidRPr="00A67ECA" w:rsidR="00FB21D2" w:rsidP="00FB21D2" w:rsidRDefault="00FB21D2">
            <w:pPr>
              <w:jc w:val="center"/>
              <w:rPr>
                <w:rFonts w:cs="Arial"/>
                <w:sz w:val="20"/>
                <w:szCs w:val="20"/>
              </w:rPr>
            </w:pPr>
            <w:r w:rsidRPr="00A67ECA">
              <w:rPr>
                <w:rFonts w:cs="Arial"/>
                <w:sz w:val="20"/>
                <w:szCs w:val="20"/>
              </w:rPr>
              <w:t>Increased ACA OFFSET - Fee for Service - 100%</w:t>
            </w:r>
          </w:p>
        </w:tc>
        <w:tc>
          <w:tcPr>
            <w:tcW w:w="3207" w:type="pct"/>
          </w:tcPr>
          <w:p w:rsidRPr="00A67ECA" w:rsidR="00FB21D2" w:rsidP="00FB21D2" w:rsidRDefault="00FB21D2">
            <w:pPr>
              <w:rPr>
                <w:rFonts w:cs="Arial"/>
                <w:sz w:val="20"/>
                <w:szCs w:val="20"/>
              </w:rPr>
            </w:pPr>
            <w:r w:rsidRPr="00A67ECA">
              <w:rPr>
                <w:rFonts w:cs="Arial"/>
                <w:sz w:val="20"/>
                <w:szCs w:val="20"/>
              </w:rPr>
              <w:t>Brand name drugs that are blood clotting factors and drugs approved by the FDA exclusively for pediatric indications are subject to a minimum rebate percentage of 17.1 percent of AMP:</w:t>
            </w:r>
          </w:p>
          <w:p w:rsidRPr="00A67ECA" w:rsidR="00FB21D2" w:rsidP="003B74DF" w:rsidRDefault="00FB21D2">
            <w:pPr>
              <w:pStyle w:val="ListBullet2"/>
            </w:pPr>
            <w:r w:rsidRPr="00A67ECA">
              <w:t>If the difference between AMP and BP is less than or equal to 15.1 percent of AMP, then we plan to offset the full 2 percent of AMP (the difference between 17.1 percent of AMP and 15.1 percent of AMP).</w:t>
            </w:r>
          </w:p>
          <w:p w:rsidRPr="00A67ECA" w:rsidR="00FB21D2" w:rsidP="003B74DF" w:rsidRDefault="00FB21D2">
            <w:pPr>
              <w:pStyle w:val="ListBullet2"/>
            </w:pPr>
            <w:r w:rsidRPr="00A67ECA">
              <w:t>If the difference between AMP and BP is greater than 15.1 percent of AMP, but less than 17.1 percent of AMP, then we plan to offset the difference between 17.1 percent of AMP and AMP minus BP.</w:t>
            </w:r>
          </w:p>
          <w:p w:rsidRPr="00A67ECA" w:rsidR="00FB21D2" w:rsidP="003B74DF" w:rsidRDefault="00FB21D2">
            <w:pPr>
              <w:pStyle w:val="ListBullet2"/>
            </w:pPr>
            <w:r w:rsidRPr="00A67ECA">
              <w:t>If the difference between AMP and BP is greater than or equal to 17.1 percent of AMP, then we do not plan to take any offset amount.</w:t>
            </w:r>
          </w:p>
          <w:p w:rsidRPr="00A67ECA" w:rsidR="00FB21D2" w:rsidP="00FB21D2" w:rsidRDefault="00FB21D2">
            <w:pPr>
              <w:rPr>
                <w:rFonts w:cs="Arial"/>
                <w:sz w:val="20"/>
                <w:szCs w:val="20"/>
              </w:rPr>
            </w:pPr>
            <w:r w:rsidRPr="00A67ECA">
              <w:rPr>
                <w:rFonts w:cs="Arial"/>
                <w:sz w:val="20"/>
                <w:szCs w:val="20"/>
              </w:rPr>
              <w:t>For a drug that is a line extension of a brand name drug that is an oral solid dosage form, we plan to apply the same offset calculation as described above to the basic rebate.  Further, we plan to offset only the difference in the additional rebate of the reformulated drug based on the calculation methodology of the additional rebate for the drug preceding the requirements of the Affordable Care Act and the calculation of the additional rebate for the reformulated drug, if greater, in accordance with the Affordable Care Act.  If there is no difference in the additional rebate amount in accordance with the Affordable Care Act, then we do not plan to take any offset amount.</w:t>
            </w:r>
          </w:p>
          <w:p w:rsidRPr="00A67ECA" w:rsidR="00FB21D2" w:rsidP="00FB21D2" w:rsidRDefault="00FB21D2">
            <w:pPr>
              <w:rPr>
                <w:rFonts w:cs="Arial"/>
                <w:sz w:val="20"/>
                <w:szCs w:val="20"/>
              </w:rPr>
            </w:pPr>
            <w:r w:rsidRPr="00A67ECA">
              <w:rPr>
                <w:rFonts w:cs="Arial"/>
                <w:sz w:val="20"/>
                <w:szCs w:val="20"/>
              </w:rPr>
              <w:t xml:space="preserve">For a </w:t>
            </w:r>
            <w:proofErr w:type="spellStart"/>
            <w:r w:rsidRPr="00A67ECA">
              <w:rPr>
                <w:rFonts w:cs="Arial"/>
                <w:sz w:val="20"/>
                <w:szCs w:val="20"/>
              </w:rPr>
              <w:t>noninnovator</w:t>
            </w:r>
            <w:proofErr w:type="spellEnd"/>
            <w:r w:rsidRPr="00A67ECA">
              <w:rPr>
                <w:rFonts w:cs="Arial"/>
                <w:sz w:val="20"/>
                <w:szCs w:val="20"/>
              </w:rPr>
              <w:t xml:space="preserve"> multiple source drug, we plan to offset an amount equal to two percent of the AMP (the difference between 13 percent of AMP and 11 percent of AMP). </w:t>
            </w:r>
          </w:p>
        </w:tc>
      </w:tr>
      <w:tr w:rsidRPr="00A67ECA" w:rsidR="00FB21D2" w:rsidTr="003B74DF">
        <w:trPr>
          <w:cantSplit/>
        </w:trPr>
        <w:tc>
          <w:tcPr>
            <w:tcW w:w="371" w:type="pct"/>
            <w:noWrap/>
          </w:tcPr>
          <w:p w:rsidRPr="00A67ECA" w:rsidR="00FB21D2" w:rsidP="00FB21D2" w:rsidRDefault="00FB21D2">
            <w:pPr>
              <w:jc w:val="center"/>
              <w:rPr>
                <w:rFonts w:cs="Arial"/>
                <w:sz w:val="20"/>
                <w:szCs w:val="20"/>
              </w:rPr>
            </w:pPr>
            <w:r w:rsidRPr="00A67ECA">
              <w:rPr>
                <w:rFonts w:cs="Arial"/>
                <w:sz w:val="20"/>
                <w:szCs w:val="20"/>
              </w:rPr>
              <w:lastRenderedPageBreak/>
              <w:t>7A6</w:t>
            </w:r>
          </w:p>
        </w:tc>
        <w:tc>
          <w:tcPr>
            <w:tcW w:w="1422" w:type="pct"/>
          </w:tcPr>
          <w:p w:rsidRPr="00A67ECA" w:rsidR="00FB21D2" w:rsidP="00FB21D2" w:rsidRDefault="00FB21D2">
            <w:pPr>
              <w:jc w:val="center"/>
              <w:rPr>
                <w:rFonts w:cs="Arial"/>
                <w:sz w:val="20"/>
                <w:szCs w:val="20"/>
              </w:rPr>
            </w:pPr>
            <w:r w:rsidRPr="00A67ECA">
              <w:rPr>
                <w:rFonts w:cs="Arial"/>
                <w:sz w:val="20"/>
                <w:szCs w:val="20"/>
              </w:rPr>
              <w:t>Increased ACA OFFSET - MCO - 100%</w:t>
            </w:r>
          </w:p>
        </w:tc>
        <w:tc>
          <w:tcPr>
            <w:tcW w:w="3207" w:type="pct"/>
          </w:tcPr>
          <w:p w:rsidRPr="00A67ECA" w:rsidR="00FB21D2" w:rsidP="00FB21D2" w:rsidRDefault="00FB21D2">
            <w:pPr>
              <w:rPr>
                <w:rFonts w:cs="Arial"/>
                <w:sz w:val="20"/>
                <w:szCs w:val="20"/>
              </w:rPr>
            </w:pPr>
            <w:r w:rsidRPr="00A67ECA">
              <w:rPr>
                <w:rFonts w:cs="Arial"/>
                <w:sz w:val="20"/>
                <w:szCs w:val="20"/>
              </w:rPr>
              <w:t>7A.6. Increased ACA OFFSET - MCO - 100</w:t>
            </w:r>
            <w:r w:rsidRPr="00A67ECA" w:rsidR="00EA2B0C">
              <w:rPr>
                <w:rFonts w:cs="Arial"/>
                <w:sz w:val="20"/>
                <w:szCs w:val="20"/>
              </w:rPr>
              <w:t>% 7A6</w:t>
            </w:r>
            <w:r w:rsidRPr="00A67ECA">
              <w:rPr>
                <w:rFonts w:cs="Arial"/>
                <w:sz w:val="20"/>
                <w:szCs w:val="20"/>
              </w:rPr>
              <w:t>.  Increased ACA OFFSET – MCO:  Similar to the increased ACA offset for fee-for-service, for covered outpatient drugs that are dispensed to Medicaid MCO enrollees, the Affordable Care Act also required that amounts “attributable” to the increased rebates be remitted to the Federal Government.  Below is a description of how the offset is calculated:  Brand name drugs other than blood clotting factors and drugs approved by the Food and Drug Administration (FDA) exclusively for pediatric indications are subject to a minimum rebate percentage of 23.1 percent of AMP:</w:t>
            </w:r>
          </w:p>
          <w:p w:rsidRPr="00A67ECA" w:rsidR="00FB21D2" w:rsidP="003B74DF" w:rsidRDefault="00FB21D2">
            <w:pPr>
              <w:pStyle w:val="ListBullet2"/>
            </w:pPr>
            <w:r w:rsidRPr="00A67ECA">
              <w:t>If the difference between AMP and BP is less than or equal to 15.1 percent of AMP, then we plan to offset the full 8 percent of AMP (the difference between 23.1 percent of AMP and 15.1 percent of AMP).</w:t>
            </w:r>
          </w:p>
          <w:p w:rsidRPr="00A67ECA" w:rsidR="00FB21D2" w:rsidP="003B74DF" w:rsidRDefault="00FB21D2">
            <w:pPr>
              <w:pStyle w:val="ListBullet2"/>
            </w:pPr>
            <w:r w:rsidRPr="00A67ECA">
              <w:t>If the difference between AMP and BP is greater than 15.1 percent of AMP, but less than 23.1 percent of AMP, then we plan to offset the difference between 23.1 percent of AMP and AMP minus BP.</w:t>
            </w:r>
          </w:p>
          <w:p w:rsidRPr="00A67ECA" w:rsidR="00FB21D2" w:rsidP="003B74DF" w:rsidRDefault="00FB21D2">
            <w:pPr>
              <w:pStyle w:val="ListBullet2"/>
            </w:pPr>
            <w:r w:rsidRPr="00A67ECA">
              <w:t>If the difference between AMP and BP is greater than or equal to 23.1 percent of AMP, then we do not plan to take any offset amount.</w:t>
            </w:r>
          </w:p>
          <w:p w:rsidRPr="00A67ECA" w:rsidR="00FB21D2" w:rsidP="00FB21D2" w:rsidRDefault="00FB21D2">
            <w:pPr>
              <w:rPr>
                <w:rFonts w:cs="Arial"/>
                <w:sz w:val="20"/>
                <w:szCs w:val="20"/>
              </w:rPr>
            </w:pPr>
            <w:r w:rsidRPr="00A67ECA">
              <w:rPr>
                <w:rFonts w:cs="Arial"/>
                <w:sz w:val="20"/>
                <w:szCs w:val="20"/>
              </w:rPr>
              <w:t>Brand name drugs that are blood clotting factors and drugs approved by the FDA exclusively for pediatric indications are subject to a minimum rebate percentage of 17.1 percent of AMP:</w:t>
            </w:r>
          </w:p>
          <w:p w:rsidRPr="00A67ECA" w:rsidR="00FB21D2" w:rsidP="003B74DF" w:rsidRDefault="00FB21D2">
            <w:pPr>
              <w:pStyle w:val="ListBullet2"/>
            </w:pPr>
            <w:r w:rsidRPr="00A67ECA">
              <w:t>If the difference between AMP and BP is less than or equal to 15.1 percent of AMP, then we plan to offset the full 2 percent of AMP (the difference between 17.1 percent of AMP and 15.1 percent of AMP).</w:t>
            </w:r>
          </w:p>
          <w:p w:rsidRPr="00A67ECA" w:rsidR="00FB21D2" w:rsidP="003B74DF" w:rsidRDefault="00FB21D2">
            <w:pPr>
              <w:pStyle w:val="ListBullet2"/>
            </w:pPr>
            <w:r w:rsidRPr="00A67ECA">
              <w:t>If the difference between AMP and BP is greater than 15.1 percent of AMP, but less than 17.1 percent of AMP, then we plan to offset the difference between 17.1 percent of AMP and AMP minus BP.</w:t>
            </w:r>
          </w:p>
          <w:p w:rsidRPr="00A67ECA" w:rsidR="00FB21D2" w:rsidP="003B74DF" w:rsidRDefault="00FB21D2">
            <w:pPr>
              <w:pStyle w:val="ListBullet2"/>
            </w:pPr>
            <w:r w:rsidRPr="00A67ECA">
              <w:t>If the difference between AMP and BP is greater than or equal to 17.1 percent of AMP, then we do not plan to take any offset amount.</w:t>
            </w:r>
          </w:p>
          <w:p w:rsidRPr="00A67ECA" w:rsidR="00FB21D2" w:rsidP="00FB21D2" w:rsidRDefault="00FB21D2">
            <w:pPr>
              <w:rPr>
                <w:rFonts w:cs="Arial"/>
                <w:sz w:val="20"/>
                <w:szCs w:val="20"/>
              </w:rPr>
            </w:pPr>
            <w:r w:rsidRPr="00A67ECA">
              <w:rPr>
                <w:rFonts w:cs="Arial"/>
                <w:sz w:val="20"/>
                <w:szCs w:val="20"/>
              </w:rPr>
              <w:t xml:space="preserve">For a drug that is a line extension of a brand name drug that is an oral solid dosage form, we plan to apply the same offset calculation as described above to the basic rebate.  Further, we plan to offset only the difference in the additional rebate of the reformulated drug based on the calculation methodology of the additional rebate for the drug preceding the requirements of the Affordable Care Act and the calculation of the additional rebate for the reformulated drug, if greater, in accordance with the Affordable Care Act.  If there is no difference in the additional rebate </w:t>
            </w:r>
            <w:r w:rsidRPr="00A67ECA">
              <w:rPr>
                <w:rFonts w:cs="Arial"/>
                <w:sz w:val="20"/>
                <w:szCs w:val="20"/>
              </w:rPr>
              <w:lastRenderedPageBreak/>
              <w:t>amount in accordance with the Affordable Care Act, then we do not plan to take any offset amount.</w:t>
            </w:r>
          </w:p>
          <w:p w:rsidRPr="00A67ECA" w:rsidR="00FB21D2" w:rsidP="00FB21D2" w:rsidRDefault="00FB21D2">
            <w:pPr>
              <w:rPr>
                <w:rFonts w:cs="Arial"/>
                <w:sz w:val="20"/>
                <w:szCs w:val="20"/>
              </w:rPr>
            </w:pPr>
            <w:r w:rsidRPr="00A67ECA">
              <w:rPr>
                <w:rFonts w:cs="Arial"/>
                <w:sz w:val="20"/>
                <w:szCs w:val="20"/>
              </w:rPr>
              <w:t xml:space="preserve">For a </w:t>
            </w:r>
            <w:proofErr w:type="spellStart"/>
            <w:r w:rsidRPr="00A67ECA">
              <w:rPr>
                <w:rFonts w:cs="Arial"/>
                <w:sz w:val="20"/>
                <w:szCs w:val="20"/>
              </w:rPr>
              <w:t>noninnovator</w:t>
            </w:r>
            <w:proofErr w:type="spellEnd"/>
            <w:r w:rsidRPr="00A67ECA">
              <w:rPr>
                <w:rFonts w:cs="Arial"/>
                <w:sz w:val="20"/>
                <w:szCs w:val="20"/>
              </w:rPr>
              <w:t xml:space="preserve"> multiple source drug, we plan to offset an amount equal to two percent of the AMP (the difference between 13 percent of AMP and 11 percent of AMP).  </w:t>
            </w:r>
          </w:p>
        </w:tc>
      </w:tr>
      <w:tr w:rsidRPr="00A67ECA" w:rsidR="00FB21D2" w:rsidTr="003B74DF">
        <w:trPr>
          <w:cantSplit/>
        </w:trPr>
        <w:tc>
          <w:tcPr>
            <w:tcW w:w="371" w:type="pct"/>
            <w:noWrap/>
          </w:tcPr>
          <w:p w:rsidRPr="00A67ECA" w:rsidR="00FB21D2" w:rsidP="00FB21D2" w:rsidRDefault="00FB21D2">
            <w:pPr>
              <w:jc w:val="center"/>
              <w:rPr>
                <w:rFonts w:eastAsia="Arial Unicode MS" w:cs="Arial"/>
                <w:sz w:val="20"/>
                <w:szCs w:val="20"/>
              </w:rPr>
            </w:pPr>
            <w:r w:rsidRPr="00A67ECA">
              <w:rPr>
                <w:rFonts w:cs="Arial"/>
                <w:sz w:val="20"/>
                <w:szCs w:val="20"/>
              </w:rPr>
              <w:lastRenderedPageBreak/>
              <w:t>8</w:t>
            </w:r>
          </w:p>
        </w:tc>
        <w:tc>
          <w:tcPr>
            <w:tcW w:w="1422" w:type="pct"/>
          </w:tcPr>
          <w:p w:rsidRPr="00A67ECA" w:rsidR="00FB21D2" w:rsidP="00FB21D2" w:rsidRDefault="00FB21D2">
            <w:pPr>
              <w:jc w:val="center"/>
              <w:rPr>
                <w:rFonts w:eastAsia="Arial Unicode MS" w:cs="Arial"/>
                <w:sz w:val="20"/>
                <w:szCs w:val="20"/>
              </w:rPr>
            </w:pPr>
            <w:r w:rsidRPr="00A67ECA">
              <w:rPr>
                <w:rFonts w:cs="Arial"/>
                <w:sz w:val="20"/>
                <w:szCs w:val="20"/>
              </w:rPr>
              <w:t>Dental Services</w:t>
            </w:r>
          </w:p>
        </w:tc>
        <w:tc>
          <w:tcPr>
            <w:tcW w:w="3207" w:type="pct"/>
          </w:tcPr>
          <w:p w:rsidRPr="00A67ECA" w:rsidR="00FB21D2" w:rsidP="00FB21D2" w:rsidRDefault="00FB21D2">
            <w:pPr>
              <w:rPr>
                <w:rFonts w:cs="Arial"/>
                <w:sz w:val="20"/>
                <w:szCs w:val="20"/>
              </w:rPr>
            </w:pPr>
            <w:r w:rsidRPr="00A67ECA">
              <w:rPr>
                <w:rFonts w:cs="Arial"/>
                <w:sz w:val="20"/>
                <w:szCs w:val="20"/>
              </w:rPr>
              <w:t>8. Dental Services (See 42 CFR 440.100.).--These are services that are diagnostic, preventive, or corrective procedures provided by, or under the supervision of, a dentist in the practice of his/her profession including treatment of:</w:t>
            </w:r>
          </w:p>
          <w:p w:rsidRPr="00A67ECA" w:rsidR="00FB21D2" w:rsidP="00FB21D2" w:rsidRDefault="00FB21D2">
            <w:pPr>
              <w:pStyle w:val="ListParagraph"/>
              <w:numPr>
                <w:ilvl w:val="0"/>
                <w:numId w:val="47"/>
              </w:numPr>
              <w:spacing w:after="0" w:line="240" w:lineRule="auto"/>
              <w:rPr>
                <w:rFonts w:eastAsia="Arial Unicode MS"/>
                <w:sz w:val="20"/>
                <w:szCs w:val="20"/>
              </w:rPr>
            </w:pPr>
            <w:r w:rsidRPr="00A67ECA">
              <w:rPr>
                <w:sz w:val="20"/>
                <w:szCs w:val="20"/>
              </w:rPr>
              <w:t>The teeth and associated structures of the oral cavity; and,</w:t>
            </w:r>
          </w:p>
          <w:p w:rsidRPr="00A67ECA" w:rsidR="00FB21D2" w:rsidP="00FB21D2" w:rsidRDefault="00FB21D2">
            <w:pPr>
              <w:pStyle w:val="ListParagraph"/>
              <w:numPr>
                <w:ilvl w:val="0"/>
                <w:numId w:val="47"/>
              </w:numPr>
              <w:spacing w:after="0" w:line="240" w:lineRule="auto"/>
              <w:rPr>
                <w:rFonts w:eastAsia="Arial Unicode MS"/>
                <w:sz w:val="20"/>
                <w:szCs w:val="20"/>
              </w:rPr>
            </w:pPr>
            <w:r w:rsidRPr="00A67ECA">
              <w:rPr>
                <w:sz w:val="20"/>
                <w:szCs w:val="20"/>
              </w:rPr>
              <w:t>Disease, injury, or impairment that may affect the oral or general health of the recipient.</w:t>
            </w:r>
          </w:p>
          <w:p w:rsidRPr="00A67ECA" w:rsidR="00FB21D2" w:rsidP="00FB21D2" w:rsidRDefault="00FB21D2">
            <w:pPr>
              <w:rPr>
                <w:rFonts w:cs="Arial"/>
                <w:sz w:val="20"/>
                <w:szCs w:val="20"/>
              </w:rPr>
            </w:pPr>
            <w:r w:rsidRPr="00A67ECA">
              <w:rPr>
                <w:rFonts w:cs="Arial"/>
                <w:sz w:val="20"/>
                <w:szCs w:val="20"/>
              </w:rPr>
              <w:t>Report all EPSDT dental services on this line.</w:t>
            </w:r>
          </w:p>
          <w:p w:rsidRPr="00A67ECA" w:rsidR="00FB21D2" w:rsidP="00FB21D2" w:rsidRDefault="00FB21D2">
            <w:pPr>
              <w:rPr>
                <w:rFonts w:cs="Arial"/>
                <w:sz w:val="20"/>
                <w:szCs w:val="20"/>
              </w:rPr>
            </w:pPr>
            <w:r w:rsidRPr="00A67ECA">
              <w:rPr>
                <w:rFonts w:cs="Arial"/>
                <w:sz w:val="20"/>
                <w:szCs w:val="20"/>
              </w:rPr>
              <w:t>Dentist means an individual licensed to practice dentistry or dental surgery.</w:t>
            </w:r>
          </w:p>
          <w:p w:rsidRPr="00A67ECA" w:rsidR="00FB21D2" w:rsidP="00FB21D2" w:rsidRDefault="00FB21D2">
            <w:pPr>
              <w:rPr>
                <w:rFonts w:cs="Arial"/>
                <w:sz w:val="20"/>
                <w:szCs w:val="20"/>
              </w:rPr>
            </w:pPr>
            <w:r w:rsidRPr="00A67ECA">
              <w:rPr>
                <w:rFonts w:cs="Arial"/>
                <w:sz w:val="20"/>
                <w:szCs w:val="20"/>
              </w:rPr>
              <w:t>NOTE: Exclude all such services provided as part of inpatient hospital, outpatient hospital, nondental, clinic or laboratory services and billed for by the hospital, nondental clinic, or laboratory.</w:t>
            </w:r>
          </w:p>
        </w:tc>
      </w:tr>
      <w:tr w:rsidRPr="00A67ECA" w:rsidR="00FB21D2" w:rsidTr="003B74DF">
        <w:trPr>
          <w:cantSplit/>
        </w:trPr>
        <w:tc>
          <w:tcPr>
            <w:tcW w:w="371" w:type="pct"/>
            <w:noWrap/>
          </w:tcPr>
          <w:p w:rsidRPr="00A67ECA" w:rsidR="00FB21D2" w:rsidP="00FB21D2" w:rsidRDefault="00FB21D2">
            <w:pPr>
              <w:jc w:val="center"/>
              <w:rPr>
                <w:rFonts w:eastAsia="Arial Unicode MS" w:cs="Arial"/>
                <w:sz w:val="20"/>
                <w:szCs w:val="20"/>
              </w:rPr>
            </w:pPr>
            <w:r w:rsidRPr="00A67ECA">
              <w:rPr>
                <w:rFonts w:cs="Arial"/>
                <w:sz w:val="20"/>
                <w:szCs w:val="20"/>
              </w:rPr>
              <w:t>9A</w:t>
            </w:r>
          </w:p>
        </w:tc>
        <w:tc>
          <w:tcPr>
            <w:tcW w:w="1422" w:type="pct"/>
          </w:tcPr>
          <w:p w:rsidRPr="00A67ECA" w:rsidR="00FB21D2" w:rsidP="00FB21D2" w:rsidRDefault="00FB21D2">
            <w:pPr>
              <w:jc w:val="center"/>
              <w:rPr>
                <w:rFonts w:eastAsia="Arial Unicode MS" w:cs="Arial"/>
                <w:sz w:val="20"/>
                <w:szCs w:val="20"/>
              </w:rPr>
            </w:pPr>
            <w:r w:rsidRPr="00A67ECA">
              <w:rPr>
                <w:rFonts w:cs="Arial"/>
                <w:sz w:val="20"/>
                <w:szCs w:val="20"/>
              </w:rPr>
              <w:t>Other Practitioners Services - Reg. Payments</w:t>
            </w:r>
          </w:p>
        </w:tc>
        <w:tc>
          <w:tcPr>
            <w:tcW w:w="3207" w:type="pct"/>
          </w:tcPr>
          <w:p w:rsidRPr="00A67ECA" w:rsidR="00FB21D2" w:rsidP="00FB21D2" w:rsidRDefault="00FB21D2">
            <w:pPr>
              <w:rPr>
                <w:rFonts w:cs="Arial"/>
                <w:sz w:val="20"/>
                <w:szCs w:val="20"/>
              </w:rPr>
            </w:pPr>
            <w:r w:rsidRPr="00A67ECA">
              <w:rPr>
                <w:rFonts w:cs="Arial"/>
                <w:sz w:val="20"/>
                <w:szCs w:val="20"/>
              </w:rPr>
              <w:t xml:space="preserve">9A. - Other Practitioners Services - Regular Payments (see CFR 440.60).  Any medical or remedial care or services, other than physicians' services, provided by licensed practitioners with the scope of practice defined under State law.  Chiropractors' services may be included here as long as the services that (1) are provided by a chiropractor who is licensed by the State and meets standards issued by the Secretary under section 405.232(b), and (2) consists of treatment by means of manual manipulation of the spine that the chiropractor is legally authorized by the State to perform.  </w:t>
            </w:r>
          </w:p>
        </w:tc>
      </w:tr>
      <w:tr w:rsidRPr="00A67ECA" w:rsidR="00FB21D2" w:rsidTr="003B74DF">
        <w:trPr>
          <w:cantSplit/>
        </w:trPr>
        <w:tc>
          <w:tcPr>
            <w:tcW w:w="371" w:type="pct"/>
            <w:noWrap/>
          </w:tcPr>
          <w:p w:rsidRPr="00A67ECA" w:rsidR="00FB21D2" w:rsidP="00FB21D2" w:rsidRDefault="00FB21D2">
            <w:pPr>
              <w:jc w:val="center"/>
              <w:rPr>
                <w:rFonts w:eastAsia="Arial Unicode MS" w:cs="Arial"/>
                <w:sz w:val="20"/>
                <w:szCs w:val="20"/>
              </w:rPr>
            </w:pPr>
            <w:r w:rsidRPr="00A67ECA">
              <w:rPr>
                <w:rFonts w:cs="Arial"/>
                <w:sz w:val="20"/>
                <w:szCs w:val="20"/>
              </w:rPr>
              <w:t>9B</w:t>
            </w:r>
          </w:p>
        </w:tc>
        <w:tc>
          <w:tcPr>
            <w:tcW w:w="1422" w:type="pct"/>
          </w:tcPr>
          <w:p w:rsidRPr="00A67ECA" w:rsidR="00FB21D2" w:rsidP="00FB21D2" w:rsidRDefault="00FB21D2">
            <w:pPr>
              <w:jc w:val="center"/>
              <w:rPr>
                <w:rFonts w:eastAsia="Arial Unicode MS" w:cs="Arial"/>
                <w:sz w:val="20"/>
                <w:szCs w:val="20"/>
              </w:rPr>
            </w:pPr>
            <w:r w:rsidRPr="00A67ECA">
              <w:rPr>
                <w:rFonts w:cs="Arial"/>
                <w:sz w:val="20"/>
                <w:szCs w:val="20"/>
              </w:rPr>
              <w:t>Other Practitioners Services - Sup. Payments</w:t>
            </w:r>
          </w:p>
        </w:tc>
        <w:tc>
          <w:tcPr>
            <w:tcW w:w="3207" w:type="pct"/>
          </w:tcPr>
          <w:p w:rsidRPr="00A67ECA" w:rsidR="00FB21D2" w:rsidP="00FB21D2" w:rsidRDefault="00FB21D2">
            <w:pPr>
              <w:rPr>
                <w:rFonts w:cs="Arial"/>
                <w:sz w:val="20"/>
                <w:szCs w:val="20"/>
              </w:rPr>
            </w:pPr>
            <w:r w:rsidRPr="00A67ECA">
              <w:rPr>
                <w:rFonts w:cs="Arial"/>
                <w:sz w:val="20"/>
                <w:szCs w:val="20"/>
              </w:rPr>
              <w:t xml:space="preserve">9B. - Other Practitioners Services - Supplemental Payments. Payments for other practitioner services as defined in Line 9A that are made in addition to the standard fee schedule payment for those services.  When combined with regular payments, these supplemental payments are equal to or less than the Federal upper payment limit.  Address supplemental payments for other practitioners associated with (1) governmental hospitals or university medical schools, and (2) private hospitals or university medical schools, and (3) other supplemental payments by entering payment information on the pop-up feeder sheet. </w:t>
            </w:r>
          </w:p>
        </w:tc>
      </w:tr>
      <w:tr w:rsidRPr="00A67ECA" w:rsidR="00FB21D2" w:rsidTr="003B74DF">
        <w:trPr>
          <w:cantSplit/>
        </w:trPr>
        <w:tc>
          <w:tcPr>
            <w:tcW w:w="371" w:type="pct"/>
            <w:noWrap/>
          </w:tcPr>
          <w:p w:rsidRPr="00A67ECA" w:rsidR="00FB21D2" w:rsidP="00FB21D2" w:rsidRDefault="00FB21D2">
            <w:pPr>
              <w:jc w:val="center"/>
              <w:rPr>
                <w:rFonts w:eastAsia="Arial Unicode MS" w:cs="Arial"/>
                <w:sz w:val="20"/>
                <w:szCs w:val="20"/>
              </w:rPr>
            </w:pPr>
            <w:r w:rsidRPr="00A67ECA">
              <w:rPr>
                <w:rFonts w:cs="Arial"/>
                <w:sz w:val="20"/>
                <w:szCs w:val="20"/>
              </w:rPr>
              <w:lastRenderedPageBreak/>
              <w:t>10</w:t>
            </w:r>
          </w:p>
        </w:tc>
        <w:tc>
          <w:tcPr>
            <w:tcW w:w="1422" w:type="pct"/>
          </w:tcPr>
          <w:p w:rsidRPr="00A67ECA" w:rsidR="00FB21D2" w:rsidP="00FB21D2" w:rsidRDefault="00FB21D2">
            <w:pPr>
              <w:jc w:val="center"/>
              <w:rPr>
                <w:rFonts w:eastAsia="Arial Unicode MS" w:cs="Arial"/>
                <w:sz w:val="20"/>
                <w:szCs w:val="20"/>
              </w:rPr>
            </w:pPr>
            <w:r w:rsidRPr="00A67ECA">
              <w:rPr>
                <w:rFonts w:cs="Arial"/>
                <w:sz w:val="20"/>
                <w:szCs w:val="20"/>
              </w:rPr>
              <w:t>Clinic Services</w:t>
            </w:r>
          </w:p>
        </w:tc>
        <w:tc>
          <w:tcPr>
            <w:tcW w:w="3207" w:type="pct"/>
          </w:tcPr>
          <w:p w:rsidRPr="00A67ECA" w:rsidR="00FB21D2" w:rsidP="00FB21D2" w:rsidRDefault="00FB21D2">
            <w:pPr>
              <w:rPr>
                <w:rFonts w:cs="Arial"/>
                <w:sz w:val="20"/>
                <w:szCs w:val="20"/>
              </w:rPr>
            </w:pPr>
            <w:r w:rsidRPr="00A67ECA">
              <w:rPr>
                <w:rFonts w:cs="Arial"/>
                <w:sz w:val="20"/>
                <w:szCs w:val="20"/>
              </w:rPr>
              <w:t>10. Clinic Services (See 42 CFR 440.90.).--These are preventive, diagnostic, therapeutic, rehabilitative, or palliative items or services that:</w:t>
            </w:r>
          </w:p>
          <w:p w:rsidRPr="00A67ECA" w:rsidR="00FB21D2" w:rsidP="00FB21D2" w:rsidRDefault="00FB21D2">
            <w:pPr>
              <w:rPr>
                <w:sz w:val="20"/>
                <w:szCs w:val="20"/>
              </w:rPr>
            </w:pPr>
            <w:r w:rsidRPr="00A67ECA">
              <w:rPr>
                <w:sz w:val="20"/>
                <w:szCs w:val="20"/>
              </w:rPr>
              <w:t>Are provided to outpatients;</w:t>
            </w:r>
          </w:p>
          <w:p w:rsidRPr="00A67ECA" w:rsidR="00FB21D2" w:rsidP="00FB21D2" w:rsidRDefault="00FB21D2">
            <w:pPr>
              <w:pStyle w:val="ListParagraph"/>
              <w:numPr>
                <w:ilvl w:val="0"/>
                <w:numId w:val="48"/>
              </w:numPr>
              <w:spacing w:after="0" w:line="240" w:lineRule="auto"/>
              <w:rPr>
                <w:rFonts w:eastAsia="Arial Unicode MS"/>
                <w:sz w:val="20"/>
                <w:szCs w:val="20"/>
              </w:rPr>
            </w:pPr>
            <w:r w:rsidRPr="00A67ECA">
              <w:rPr>
                <w:sz w:val="20"/>
                <w:szCs w:val="20"/>
              </w:rPr>
              <w:t>Are provided by a facility that is not part of a hospital but is organized and operated to provide medical care to outpatients.  For reporting purposes, consider a group of physicians who share, only for mutual convenience, space, services of supporting staff, etc., as physicians, rather than a clinic, even though they practice under the name of a clinic; and</w:t>
            </w:r>
          </w:p>
          <w:p w:rsidRPr="00A67ECA" w:rsidR="00FB21D2" w:rsidP="00FB21D2" w:rsidRDefault="00FB21D2">
            <w:pPr>
              <w:pStyle w:val="ListParagraph"/>
              <w:numPr>
                <w:ilvl w:val="0"/>
                <w:numId w:val="48"/>
              </w:numPr>
              <w:spacing w:after="0" w:line="240" w:lineRule="auto"/>
              <w:rPr>
                <w:rFonts w:cs="Arial"/>
                <w:sz w:val="20"/>
                <w:szCs w:val="20"/>
              </w:rPr>
            </w:pPr>
            <w:r w:rsidRPr="00A67ECA">
              <w:rPr>
                <w:sz w:val="20"/>
                <w:szCs w:val="20"/>
              </w:rPr>
              <w:t xml:space="preserve">Except in the case of nurse-midwife services (see 42 </w:t>
            </w:r>
            <w:r w:rsidRPr="00A67ECA" w:rsidR="00EA2B0C">
              <w:rPr>
                <w:sz w:val="20"/>
                <w:szCs w:val="20"/>
              </w:rPr>
              <w:t>CFR 440.165</w:t>
            </w:r>
            <w:r w:rsidRPr="00A67ECA">
              <w:rPr>
                <w:sz w:val="20"/>
                <w:szCs w:val="20"/>
              </w:rPr>
              <w:t>), are furnished by, or under, the direction of a physician.</w:t>
            </w:r>
          </w:p>
          <w:p w:rsidRPr="00A67ECA" w:rsidR="00FB21D2" w:rsidP="00FB21D2" w:rsidRDefault="00FB21D2">
            <w:pPr>
              <w:rPr>
                <w:rFonts w:cs="Arial"/>
                <w:sz w:val="20"/>
                <w:szCs w:val="20"/>
              </w:rPr>
            </w:pPr>
            <w:r w:rsidRPr="00A67ECA">
              <w:rPr>
                <w:rFonts w:cs="Arial"/>
                <w:sz w:val="20"/>
                <w:szCs w:val="20"/>
              </w:rPr>
              <w:t xml:space="preserve"> NOTE:  Place dental clinics under Dental Services.  Report any services not included above under Other Care Services.  A clinic staff may include practitioners with different specialties.</w:t>
            </w:r>
          </w:p>
        </w:tc>
      </w:tr>
      <w:tr w:rsidRPr="00A67ECA" w:rsidR="00FB21D2" w:rsidTr="003B74DF">
        <w:trPr>
          <w:cantSplit/>
        </w:trPr>
        <w:tc>
          <w:tcPr>
            <w:tcW w:w="371" w:type="pct"/>
            <w:noWrap/>
          </w:tcPr>
          <w:p w:rsidRPr="00A67ECA" w:rsidR="00FB21D2" w:rsidP="00FB21D2" w:rsidRDefault="00FB21D2">
            <w:pPr>
              <w:jc w:val="center"/>
              <w:rPr>
                <w:rFonts w:eastAsia="Arial Unicode MS" w:cs="Arial"/>
                <w:sz w:val="20"/>
                <w:szCs w:val="20"/>
              </w:rPr>
            </w:pPr>
            <w:r w:rsidRPr="00A67ECA">
              <w:rPr>
                <w:rFonts w:cs="Arial"/>
                <w:sz w:val="20"/>
                <w:szCs w:val="20"/>
              </w:rPr>
              <w:t>11</w:t>
            </w:r>
          </w:p>
        </w:tc>
        <w:tc>
          <w:tcPr>
            <w:tcW w:w="1422" w:type="pct"/>
          </w:tcPr>
          <w:p w:rsidRPr="00A67ECA" w:rsidR="00FB21D2" w:rsidP="00FB21D2" w:rsidRDefault="00FB21D2">
            <w:pPr>
              <w:jc w:val="center"/>
              <w:rPr>
                <w:rFonts w:eastAsia="Arial Unicode MS" w:cs="Arial"/>
                <w:sz w:val="20"/>
                <w:szCs w:val="20"/>
              </w:rPr>
            </w:pPr>
            <w:r w:rsidRPr="00A67ECA">
              <w:rPr>
                <w:rFonts w:cs="Arial"/>
                <w:sz w:val="20"/>
                <w:szCs w:val="20"/>
              </w:rPr>
              <w:t>Laboratory/Radiological</w:t>
            </w:r>
          </w:p>
        </w:tc>
        <w:tc>
          <w:tcPr>
            <w:tcW w:w="3207" w:type="pct"/>
          </w:tcPr>
          <w:p w:rsidRPr="00A67ECA" w:rsidR="00FB21D2" w:rsidP="00FB21D2" w:rsidRDefault="00FB21D2">
            <w:pPr>
              <w:rPr>
                <w:rFonts w:cs="Arial"/>
                <w:sz w:val="20"/>
                <w:szCs w:val="20"/>
              </w:rPr>
            </w:pPr>
            <w:r w:rsidRPr="00A67ECA">
              <w:rPr>
                <w:rFonts w:cs="Arial"/>
                <w:sz w:val="20"/>
                <w:szCs w:val="20"/>
              </w:rPr>
              <w:t>11. Laboratory And Radiological Services (See 42 CFR 440.30.).--These are professional, technical laboratory and radiological services:</w:t>
            </w:r>
          </w:p>
          <w:p w:rsidRPr="00A67ECA" w:rsidR="00FB21D2" w:rsidP="00FB21D2" w:rsidRDefault="00FB21D2">
            <w:pPr>
              <w:pStyle w:val="ListParagraph"/>
              <w:numPr>
                <w:ilvl w:val="0"/>
                <w:numId w:val="49"/>
              </w:numPr>
              <w:spacing w:after="0" w:line="240" w:lineRule="auto"/>
              <w:rPr>
                <w:sz w:val="20"/>
                <w:szCs w:val="20"/>
              </w:rPr>
            </w:pPr>
            <w:r w:rsidRPr="00A67ECA">
              <w:rPr>
                <w:sz w:val="20"/>
                <w:szCs w:val="20"/>
              </w:rPr>
              <w:t xml:space="preserve">Ordered and provided by, or under, the direction of a physician or other licensed practitioner of the healing arts within the scope of a  practice as defined by State law or ordered and billed by a physician but provided by an independent laboratory; </w:t>
            </w:r>
          </w:p>
          <w:p w:rsidRPr="00A67ECA" w:rsidR="00FB21D2" w:rsidP="003B74DF" w:rsidRDefault="00FB21D2">
            <w:pPr>
              <w:pStyle w:val="ListBullet2"/>
              <w:rPr>
                <w:rFonts w:eastAsia="Arial Unicode MS"/>
              </w:rPr>
            </w:pPr>
            <w:r w:rsidRPr="00A67ECA">
              <w:t xml:space="preserve">Provided in an office or similar facility other than a hospital inpatient or outpatient department or clinic; and </w:t>
            </w:r>
          </w:p>
          <w:p w:rsidRPr="00A67ECA" w:rsidR="00FB21D2" w:rsidP="003B74DF" w:rsidRDefault="00FB21D2">
            <w:pPr>
              <w:pStyle w:val="ListBullet2"/>
            </w:pPr>
            <w:r w:rsidRPr="00A67ECA">
              <w:t>Provided by a laboratory that meets the requirements for participation in Medicare.</w:t>
            </w:r>
          </w:p>
          <w:p w:rsidRPr="00A67ECA" w:rsidR="00FB21D2" w:rsidP="003B74DF" w:rsidRDefault="00FB21D2">
            <w:pPr>
              <w:pStyle w:val="ListBullet2"/>
            </w:pPr>
            <w:r w:rsidRPr="00A67ECA">
              <w:t xml:space="preserve"> NOTE:  Report X-rays by dentists under Dental Services, Line 8.</w:t>
            </w:r>
          </w:p>
        </w:tc>
      </w:tr>
      <w:tr w:rsidRPr="00A67ECA" w:rsidR="00FB21D2" w:rsidTr="003B74DF">
        <w:trPr>
          <w:cantSplit/>
        </w:trPr>
        <w:tc>
          <w:tcPr>
            <w:tcW w:w="371" w:type="pct"/>
            <w:noWrap/>
          </w:tcPr>
          <w:p w:rsidRPr="00A67ECA" w:rsidR="00FB21D2" w:rsidP="00FB21D2" w:rsidRDefault="00FB21D2">
            <w:pPr>
              <w:jc w:val="center"/>
              <w:rPr>
                <w:rFonts w:eastAsia="Arial Unicode MS" w:cs="Arial"/>
                <w:sz w:val="20"/>
                <w:szCs w:val="20"/>
              </w:rPr>
            </w:pPr>
            <w:r w:rsidRPr="00A67ECA">
              <w:rPr>
                <w:rFonts w:cs="Arial"/>
                <w:sz w:val="20"/>
                <w:szCs w:val="20"/>
              </w:rPr>
              <w:lastRenderedPageBreak/>
              <w:t>12</w:t>
            </w:r>
          </w:p>
        </w:tc>
        <w:tc>
          <w:tcPr>
            <w:tcW w:w="1422" w:type="pct"/>
          </w:tcPr>
          <w:p w:rsidRPr="00A67ECA" w:rsidR="00FB21D2" w:rsidP="00FB21D2" w:rsidRDefault="00FB21D2">
            <w:pPr>
              <w:jc w:val="center"/>
              <w:rPr>
                <w:rFonts w:eastAsia="Arial Unicode MS" w:cs="Arial"/>
                <w:sz w:val="20"/>
                <w:szCs w:val="20"/>
              </w:rPr>
            </w:pPr>
            <w:r w:rsidRPr="00A67ECA">
              <w:rPr>
                <w:rFonts w:cs="Arial"/>
                <w:sz w:val="20"/>
                <w:szCs w:val="20"/>
              </w:rPr>
              <w:t>Home Health Services</w:t>
            </w:r>
          </w:p>
        </w:tc>
        <w:tc>
          <w:tcPr>
            <w:tcW w:w="3207" w:type="pct"/>
          </w:tcPr>
          <w:p w:rsidRPr="00A67ECA" w:rsidR="00FB21D2" w:rsidP="00FB21D2" w:rsidRDefault="00FB21D2">
            <w:pPr>
              <w:rPr>
                <w:rFonts w:cs="Arial"/>
                <w:sz w:val="20"/>
                <w:szCs w:val="20"/>
              </w:rPr>
            </w:pPr>
            <w:r w:rsidRPr="00A67ECA">
              <w:rPr>
                <w:rFonts w:cs="Arial"/>
                <w:sz w:val="20"/>
                <w:szCs w:val="20"/>
              </w:rPr>
              <w:t>12, Home Health Services (See 42 CFR 440.70.).--These are services provided at the patient's place of residence in compliance with a physician's written plan of care that is renewed every 60 days and includes the following items and services:</w:t>
            </w:r>
          </w:p>
          <w:p w:rsidRPr="00A67ECA" w:rsidR="00FB21D2" w:rsidP="003B74DF" w:rsidRDefault="00FB21D2">
            <w:pPr>
              <w:pStyle w:val="ListBullet2"/>
            </w:pPr>
            <w:r w:rsidRPr="00A67ECA">
              <w:t xml:space="preserve">Nursing service as defined in the State Nurse Practice </w:t>
            </w:r>
            <w:r w:rsidRPr="00A67ECA" w:rsidR="00EA2B0C">
              <w:t>Act that</w:t>
            </w:r>
            <w:r w:rsidRPr="00A67ECA">
              <w:t xml:space="preserve"> is provided on a part-time or intermittent basis by a home health agency (HHA) (a public or private agency or organization, or part of an agency or </w:t>
            </w:r>
            <w:r w:rsidRPr="00A67ECA" w:rsidR="00EA2B0C">
              <w:t>organization that</w:t>
            </w:r>
            <w:r w:rsidRPr="00A67ECA">
              <w:t xml:space="preserve"> meets the requirements for participation in Medicare).  If there is no agency in the area, a registered nurse who:  </w:t>
            </w:r>
          </w:p>
          <w:p w:rsidRPr="00A67ECA" w:rsidR="00FB21D2" w:rsidP="00FB21D2" w:rsidRDefault="00FB21D2">
            <w:pPr>
              <w:pStyle w:val="ListBullet4"/>
              <w:rPr>
                <w:rFonts w:eastAsia="Arial Unicode MS"/>
                <w:sz w:val="20"/>
                <w:szCs w:val="20"/>
              </w:rPr>
            </w:pPr>
            <w:r w:rsidRPr="00A67ECA">
              <w:rPr>
                <w:sz w:val="20"/>
                <w:szCs w:val="20"/>
              </w:rPr>
              <w:t xml:space="preserve">Is licensed to practice in the State; </w:t>
            </w:r>
          </w:p>
          <w:p w:rsidRPr="00A67ECA" w:rsidR="00FB21D2" w:rsidP="00FB21D2" w:rsidRDefault="00FB21D2">
            <w:pPr>
              <w:pStyle w:val="ListBullet4"/>
              <w:rPr>
                <w:rFonts w:eastAsia="Arial Unicode MS"/>
                <w:sz w:val="20"/>
                <w:szCs w:val="20"/>
              </w:rPr>
            </w:pPr>
            <w:r w:rsidRPr="00A67ECA">
              <w:rPr>
                <w:sz w:val="20"/>
                <w:szCs w:val="20"/>
              </w:rPr>
              <w:t xml:space="preserve">Receives written orders from the patient's physician; </w:t>
            </w:r>
          </w:p>
          <w:p w:rsidRPr="00A67ECA" w:rsidR="00FB21D2" w:rsidP="00FB21D2" w:rsidRDefault="00FB21D2">
            <w:pPr>
              <w:pStyle w:val="ListBullet4"/>
              <w:rPr>
                <w:rFonts w:eastAsia="Arial Unicode MS"/>
                <w:sz w:val="20"/>
                <w:szCs w:val="20"/>
              </w:rPr>
            </w:pPr>
            <w:r w:rsidRPr="00A67ECA">
              <w:rPr>
                <w:sz w:val="20"/>
                <w:szCs w:val="20"/>
              </w:rPr>
              <w:t xml:space="preserve">Documents the case and services provided; and </w:t>
            </w:r>
          </w:p>
          <w:p w:rsidRPr="00A67ECA" w:rsidR="00FB21D2" w:rsidP="00FB21D2" w:rsidRDefault="00FB21D2">
            <w:pPr>
              <w:pStyle w:val="ListBullet4"/>
              <w:rPr>
                <w:rFonts w:eastAsia="Arial Unicode MS"/>
                <w:sz w:val="20"/>
                <w:szCs w:val="20"/>
              </w:rPr>
            </w:pPr>
            <w:r w:rsidRPr="00A67ECA">
              <w:rPr>
                <w:sz w:val="20"/>
                <w:szCs w:val="20"/>
              </w:rPr>
              <w:t>Has had orientation to acceptable clinical and administrative record keeping from a health department nurse.</w:t>
            </w:r>
          </w:p>
          <w:p w:rsidRPr="00A67ECA" w:rsidR="00FB21D2" w:rsidP="00FB21D2" w:rsidRDefault="00FB21D2">
            <w:pPr>
              <w:pStyle w:val="ListBullet4"/>
              <w:numPr>
                <w:ilvl w:val="0"/>
                <w:numId w:val="0"/>
              </w:numPr>
              <w:ind w:left="360"/>
              <w:rPr>
                <w:sz w:val="20"/>
                <w:szCs w:val="20"/>
              </w:rPr>
            </w:pPr>
            <w:r w:rsidRPr="00A67ECA">
              <w:rPr>
                <w:sz w:val="20"/>
                <w:szCs w:val="20"/>
              </w:rPr>
              <w:t>Home health aide services provided by an HHA;</w:t>
            </w:r>
          </w:p>
          <w:p w:rsidRPr="00A67ECA" w:rsidR="00FB21D2" w:rsidP="00FB21D2" w:rsidRDefault="00FB21D2">
            <w:pPr>
              <w:pStyle w:val="ListBullet4"/>
              <w:rPr>
                <w:rFonts w:eastAsia="Arial Unicode MS"/>
                <w:sz w:val="20"/>
                <w:szCs w:val="20"/>
              </w:rPr>
            </w:pPr>
            <w:r w:rsidRPr="00A67ECA">
              <w:rPr>
                <w:sz w:val="20"/>
                <w:szCs w:val="20"/>
              </w:rPr>
              <w:t>Medical supplies, equipment, and appliances suitable for use in the home; and</w:t>
            </w:r>
          </w:p>
          <w:p w:rsidRPr="00A67ECA" w:rsidR="00FB21D2" w:rsidP="00FB21D2" w:rsidRDefault="00FB21D2">
            <w:pPr>
              <w:pStyle w:val="ListBullet4"/>
              <w:rPr>
                <w:rFonts w:cs="Arial"/>
                <w:sz w:val="20"/>
                <w:szCs w:val="20"/>
              </w:rPr>
            </w:pPr>
            <w:r w:rsidRPr="00A67ECA">
              <w:rPr>
                <w:sz w:val="20"/>
                <w:szCs w:val="20"/>
              </w:rPr>
              <w:t>Physical therapy, occupational therapy, or speech pathology and audiology services provided by an HHA or by a facility licensed by the State to provide medical rehabilitation services.  (See 42 CFR 441.15 - Home Health Services.)</w:t>
            </w:r>
          </w:p>
          <w:p w:rsidRPr="00A67ECA" w:rsidR="00FB21D2" w:rsidP="00FB21D2" w:rsidRDefault="00FB21D2">
            <w:pPr>
              <w:pStyle w:val="ListBullet4"/>
              <w:numPr>
                <w:ilvl w:val="0"/>
                <w:numId w:val="0"/>
              </w:numPr>
              <w:rPr>
                <w:sz w:val="20"/>
                <w:szCs w:val="20"/>
              </w:rPr>
            </w:pPr>
            <w:r w:rsidRPr="00A67ECA">
              <w:rPr>
                <w:sz w:val="20"/>
                <w:szCs w:val="20"/>
              </w:rPr>
              <w:t xml:space="preserve"> Place of residence is normally interpreted to mean the patient's home, and does not apply to hospitals or NFs.  Services received in a NF that are different from those normally provided as part of the institution's care may qualify as Home Health Services.  For example, a registered nurse may provide short-term care for a recipient in a NF during an acute illness to avoid the recipient's transfer to another NF.</w:t>
            </w:r>
          </w:p>
        </w:tc>
      </w:tr>
      <w:tr w:rsidRPr="00A67ECA" w:rsidR="00FB21D2" w:rsidTr="003B74DF">
        <w:trPr>
          <w:cantSplit/>
        </w:trPr>
        <w:tc>
          <w:tcPr>
            <w:tcW w:w="371" w:type="pct"/>
            <w:noWrap/>
          </w:tcPr>
          <w:p w:rsidRPr="00A67ECA" w:rsidR="00FB21D2" w:rsidP="00FB21D2" w:rsidRDefault="00FB21D2">
            <w:pPr>
              <w:jc w:val="center"/>
              <w:rPr>
                <w:rFonts w:eastAsia="Arial Unicode MS" w:cs="Arial"/>
                <w:sz w:val="20"/>
                <w:szCs w:val="20"/>
              </w:rPr>
            </w:pPr>
            <w:r w:rsidRPr="00A67ECA">
              <w:rPr>
                <w:rFonts w:cs="Arial"/>
                <w:sz w:val="20"/>
                <w:szCs w:val="20"/>
              </w:rPr>
              <w:t>13</w:t>
            </w:r>
          </w:p>
        </w:tc>
        <w:tc>
          <w:tcPr>
            <w:tcW w:w="1422" w:type="pct"/>
          </w:tcPr>
          <w:p w:rsidRPr="00A67ECA" w:rsidR="00FB21D2" w:rsidP="00FB21D2" w:rsidRDefault="00FB21D2">
            <w:pPr>
              <w:jc w:val="center"/>
              <w:rPr>
                <w:rFonts w:eastAsia="Arial Unicode MS" w:cs="Arial"/>
                <w:sz w:val="20"/>
                <w:szCs w:val="20"/>
              </w:rPr>
            </w:pPr>
            <w:r w:rsidRPr="00A67ECA">
              <w:rPr>
                <w:rFonts w:cs="Arial"/>
                <w:sz w:val="20"/>
                <w:szCs w:val="20"/>
              </w:rPr>
              <w:t>Sterilizations</w:t>
            </w:r>
          </w:p>
        </w:tc>
        <w:tc>
          <w:tcPr>
            <w:tcW w:w="3207" w:type="pct"/>
          </w:tcPr>
          <w:p w:rsidRPr="00A67ECA" w:rsidR="00FB21D2" w:rsidP="00FB21D2" w:rsidRDefault="00FB21D2">
            <w:pPr>
              <w:rPr>
                <w:rFonts w:cs="Arial"/>
                <w:sz w:val="20"/>
                <w:szCs w:val="20"/>
              </w:rPr>
            </w:pPr>
            <w:r w:rsidRPr="00A67ECA">
              <w:rPr>
                <w:rFonts w:cs="Arial"/>
                <w:sz w:val="20"/>
                <w:szCs w:val="20"/>
              </w:rPr>
              <w:t>13. Sterilizations (See 42 CFR 441, Subpart F.).--These are medical procedures, treatments, or operations for the primary purpose of rendering an individual permanently incapable of reproducing.</w:t>
            </w:r>
          </w:p>
        </w:tc>
      </w:tr>
      <w:tr w:rsidRPr="00A67ECA" w:rsidR="00FB21D2" w:rsidTr="003B74DF">
        <w:trPr>
          <w:cantSplit/>
        </w:trPr>
        <w:tc>
          <w:tcPr>
            <w:tcW w:w="371" w:type="pct"/>
            <w:noWrap/>
          </w:tcPr>
          <w:p w:rsidRPr="00A67ECA" w:rsidR="00FB21D2" w:rsidP="00FB21D2" w:rsidRDefault="00FB21D2">
            <w:pPr>
              <w:jc w:val="center"/>
              <w:rPr>
                <w:rFonts w:eastAsia="Arial Unicode MS" w:cs="Arial"/>
                <w:sz w:val="20"/>
                <w:szCs w:val="20"/>
              </w:rPr>
            </w:pPr>
            <w:r w:rsidRPr="00A67ECA">
              <w:rPr>
                <w:rFonts w:cs="Arial"/>
                <w:sz w:val="20"/>
                <w:szCs w:val="20"/>
              </w:rPr>
              <w:lastRenderedPageBreak/>
              <w:t>14</w:t>
            </w:r>
          </w:p>
        </w:tc>
        <w:tc>
          <w:tcPr>
            <w:tcW w:w="1422" w:type="pct"/>
          </w:tcPr>
          <w:p w:rsidRPr="00A67ECA" w:rsidR="00FB21D2" w:rsidP="00FB21D2" w:rsidRDefault="00FB21D2">
            <w:pPr>
              <w:jc w:val="center"/>
              <w:rPr>
                <w:rFonts w:eastAsia="Arial Unicode MS" w:cs="Arial"/>
                <w:sz w:val="20"/>
                <w:szCs w:val="20"/>
              </w:rPr>
            </w:pPr>
            <w:r w:rsidRPr="00A67ECA">
              <w:rPr>
                <w:rFonts w:cs="Arial"/>
                <w:sz w:val="20"/>
                <w:szCs w:val="20"/>
              </w:rPr>
              <w:t>Other Pregnancy-related Procedures</w:t>
            </w:r>
          </w:p>
        </w:tc>
        <w:tc>
          <w:tcPr>
            <w:tcW w:w="3207" w:type="pct"/>
          </w:tcPr>
          <w:p w:rsidRPr="00A67ECA" w:rsidR="00FB21D2" w:rsidP="00FB21D2" w:rsidRDefault="00FB21D2">
            <w:pPr>
              <w:rPr>
                <w:rFonts w:cs="Arial"/>
                <w:sz w:val="20"/>
                <w:szCs w:val="20"/>
              </w:rPr>
            </w:pPr>
            <w:r w:rsidRPr="00A67ECA">
              <w:rPr>
                <w:rFonts w:cs="Arial"/>
                <w:sz w:val="20"/>
                <w:szCs w:val="20"/>
              </w:rPr>
              <w:t xml:space="preserve">14. Other Pregnancy-related Procedures (See 42 CFR 441, Subpart E.).--FFP is available when a physician has certified, in writing, to the Medicaid agency, that on the basis of professional judgment the woman suffers from a physical disorder, physical injury, or physical illness, including a life-endangering physical condition caused by or arising from the pregnancy itself, that would, as certified by a physician, place the woman in danger of death unless a termination is performed.   The certification must contain the name and address of the patient. </w:t>
            </w:r>
          </w:p>
          <w:p w:rsidRPr="00A67ECA" w:rsidR="00FB21D2" w:rsidP="00FB21D2" w:rsidRDefault="00FB21D2">
            <w:pPr>
              <w:rPr>
                <w:rFonts w:cs="Arial"/>
                <w:sz w:val="20"/>
                <w:szCs w:val="20"/>
              </w:rPr>
            </w:pPr>
            <w:r w:rsidRPr="00A67ECA">
              <w:rPr>
                <w:rFonts w:cs="Arial"/>
                <w:sz w:val="20"/>
                <w:szCs w:val="20"/>
              </w:rPr>
              <w:t>The revision to the Hyde Amendment, P.L. 103-112, Health and Human Services Appropriations Bill, made FFP available for expenditures for other pregnancy-related procedures when the pregnancy is a result of an act of rape or incest.  This reimbursement is effective for dates of service October 1, 1993 and thereafter.</w:t>
            </w:r>
          </w:p>
          <w:p w:rsidRPr="00A67ECA" w:rsidR="00FB21D2" w:rsidP="003B74DF" w:rsidRDefault="00FB21D2">
            <w:pPr>
              <w:pStyle w:val="ListBullet2"/>
              <w:numPr>
                <w:ilvl w:val="0"/>
                <w:numId w:val="0"/>
              </w:numPr>
              <w:ind w:left="720"/>
            </w:pPr>
            <w:r w:rsidRPr="00A67ECA">
              <w:t xml:space="preserve">Provide a breakout of the number of other pregnancy-related procedures and associated expenditures in the following cases: </w:t>
            </w:r>
          </w:p>
          <w:p w:rsidRPr="00A67ECA" w:rsidR="00FB21D2" w:rsidP="003B74DF" w:rsidRDefault="00FB21D2">
            <w:pPr>
              <w:pStyle w:val="ListBullet2"/>
            </w:pPr>
            <w:r w:rsidRPr="00A67ECA">
              <w:t xml:space="preserve">Procedures performed to save the life of the mother, </w:t>
            </w:r>
          </w:p>
          <w:p w:rsidRPr="00A67ECA" w:rsidR="00FB21D2" w:rsidP="003B74DF" w:rsidRDefault="00FB21D2">
            <w:pPr>
              <w:pStyle w:val="ListBullet2"/>
            </w:pPr>
            <w:r w:rsidRPr="00A67ECA">
              <w:t xml:space="preserve">Procedures performed in the case of pregnancies resulting from incest, and </w:t>
            </w:r>
          </w:p>
          <w:p w:rsidRPr="00A67ECA" w:rsidR="00FB21D2" w:rsidP="003B74DF" w:rsidRDefault="00FB21D2">
            <w:pPr>
              <w:pStyle w:val="ListBullet2"/>
            </w:pPr>
            <w:r w:rsidRPr="00A67ECA">
              <w:t>Procedures performed in the case of pregnancies resulting from rape.</w:t>
            </w:r>
          </w:p>
          <w:p w:rsidRPr="00A67ECA" w:rsidR="00FB21D2" w:rsidP="00FB21D2" w:rsidRDefault="00FB21D2">
            <w:pPr>
              <w:rPr>
                <w:rFonts w:cs="Arial"/>
                <w:sz w:val="20"/>
                <w:szCs w:val="20"/>
              </w:rPr>
            </w:pPr>
            <w:r w:rsidRPr="00A67ECA">
              <w:rPr>
                <w:rFonts w:cs="Arial"/>
                <w:sz w:val="20"/>
                <w:szCs w:val="20"/>
              </w:rPr>
              <w:t>NOTE 1:  Report all other pregnancy-related procedures on this line regardless of the type of provider.  For prior period adjustments, only include any entry in number of procedures if, for increasing claims, it is a new pregnancy-related procedure that has not been previously reported, or, for decreasing claims, you want to remove a procedure previously claimed.  Make no entry in number of procedures if all you are changing is the dollar amount claimed.</w:t>
            </w:r>
          </w:p>
          <w:p w:rsidRPr="00A67ECA" w:rsidR="00FB21D2" w:rsidP="00FB21D2" w:rsidRDefault="00FB21D2">
            <w:pPr>
              <w:rPr>
                <w:rFonts w:cs="Arial"/>
                <w:sz w:val="20"/>
                <w:szCs w:val="20"/>
              </w:rPr>
            </w:pPr>
            <w:r w:rsidRPr="00A67ECA">
              <w:rPr>
                <w:rFonts w:cs="Arial"/>
                <w:sz w:val="20"/>
                <w:szCs w:val="20"/>
              </w:rPr>
              <w:t>NOTE 2:  The "morning after pill" (ECP) is not considered a termination as it is a contraceptive to prevent pregnancy.  However, the drug Mifepristone (RU486) should be counted as another pregnancy-related procedure as long as all Hyde amendment and other federal requirements are met.</w:t>
            </w:r>
          </w:p>
        </w:tc>
      </w:tr>
      <w:tr w:rsidRPr="00A67ECA" w:rsidR="00FB21D2" w:rsidTr="003B74DF">
        <w:trPr>
          <w:cantSplit/>
        </w:trPr>
        <w:tc>
          <w:tcPr>
            <w:tcW w:w="371" w:type="pct"/>
            <w:noWrap/>
          </w:tcPr>
          <w:p w:rsidRPr="00A67ECA" w:rsidR="00FB21D2" w:rsidP="00FB21D2" w:rsidRDefault="00FB21D2">
            <w:pPr>
              <w:jc w:val="center"/>
              <w:rPr>
                <w:rFonts w:eastAsia="Arial Unicode MS" w:cs="Arial"/>
                <w:sz w:val="20"/>
                <w:szCs w:val="20"/>
              </w:rPr>
            </w:pPr>
            <w:r w:rsidRPr="00A67ECA">
              <w:rPr>
                <w:rFonts w:cs="Arial"/>
                <w:sz w:val="20"/>
                <w:szCs w:val="20"/>
              </w:rPr>
              <w:lastRenderedPageBreak/>
              <w:t>15</w:t>
            </w:r>
          </w:p>
        </w:tc>
        <w:tc>
          <w:tcPr>
            <w:tcW w:w="1422" w:type="pct"/>
          </w:tcPr>
          <w:p w:rsidRPr="00A67ECA" w:rsidR="00FB21D2" w:rsidP="00FB21D2" w:rsidRDefault="00FB21D2">
            <w:pPr>
              <w:jc w:val="center"/>
              <w:rPr>
                <w:rFonts w:eastAsia="Arial Unicode MS" w:cs="Arial"/>
                <w:sz w:val="20"/>
                <w:szCs w:val="20"/>
              </w:rPr>
            </w:pPr>
            <w:r w:rsidRPr="00A67ECA">
              <w:rPr>
                <w:rFonts w:cs="Arial"/>
                <w:sz w:val="20"/>
                <w:szCs w:val="20"/>
              </w:rPr>
              <w:t>EPSDT Screening</w:t>
            </w:r>
          </w:p>
        </w:tc>
        <w:tc>
          <w:tcPr>
            <w:tcW w:w="3207" w:type="pct"/>
          </w:tcPr>
          <w:p w:rsidRPr="00A67ECA" w:rsidR="00FB21D2" w:rsidP="00FB21D2" w:rsidRDefault="00FB21D2">
            <w:pPr>
              <w:rPr>
                <w:rFonts w:cs="Arial"/>
                <w:sz w:val="20"/>
                <w:szCs w:val="20"/>
              </w:rPr>
            </w:pPr>
            <w:r w:rsidRPr="00A67ECA">
              <w:rPr>
                <w:rFonts w:cs="Arial"/>
                <w:sz w:val="20"/>
                <w:szCs w:val="20"/>
              </w:rPr>
              <w:t xml:space="preserve">15. EPSDT Screening Services - Physical and mental assessment given to Medicaid </w:t>
            </w:r>
            <w:proofErr w:type="spellStart"/>
            <w:r w:rsidRPr="00A67ECA">
              <w:rPr>
                <w:rFonts w:cs="Arial"/>
                <w:sz w:val="20"/>
                <w:szCs w:val="20"/>
              </w:rPr>
              <w:t>eligibles</w:t>
            </w:r>
            <w:proofErr w:type="spellEnd"/>
            <w:r w:rsidRPr="00A67ECA">
              <w:rPr>
                <w:rFonts w:cs="Arial"/>
                <w:sz w:val="20"/>
                <w:szCs w:val="20"/>
              </w:rPr>
              <w:t xml:space="preserve"> under age 21 to carry out the screening provisions of the EPSDT program.  However, the agency must provide at least the following services through consultation with health experts, determine the specific health evaluation procedures to be used, and the mechanisms needed to carry out the screening program.</w:t>
            </w:r>
          </w:p>
          <w:p w:rsidRPr="00A67ECA" w:rsidR="00FB21D2" w:rsidP="003B74DF" w:rsidRDefault="00FB21D2">
            <w:pPr>
              <w:pStyle w:val="ListBullet2"/>
            </w:pPr>
            <w:r w:rsidRPr="00A67ECA">
              <w:t>A comprehensive health and developmental history (including assessment of both physical and mental health development);</w:t>
            </w:r>
          </w:p>
          <w:p w:rsidRPr="00A67ECA" w:rsidR="00FB21D2" w:rsidP="003B74DF" w:rsidRDefault="00FB21D2">
            <w:pPr>
              <w:pStyle w:val="ListBullet2"/>
            </w:pPr>
            <w:r w:rsidRPr="00A67ECA">
              <w:t>A comprehensive unclothed physical exam;</w:t>
            </w:r>
          </w:p>
          <w:p w:rsidRPr="00A67ECA" w:rsidR="00FB21D2" w:rsidP="003B74DF" w:rsidRDefault="00FB21D2">
            <w:pPr>
              <w:pStyle w:val="ListBullet2"/>
            </w:pPr>
            <w:r w:rsidRPr="00A67ECA">
              <w:t xml:space="preserve">Appropriate immunizations according to the Advisory Committee on Immunization Practices </w:t>
            </w:r>
          </w:p>
          <w:p w:rsidRPr="00A67ECA" w:rsidR="00FB21D2" w:rsidP="003B74DF" w:rsidRDefault="00FB21D2">
            <w:pPr>
              <w:pStyle w:val="ListBullet2"/>
            </w:pPr>
            <w:r w:rsidRPr="00A67ECA">
              <w:t xml:space="preserve">Laboratory tests (including blood lead level assessment according to age/risk factors); </w:t>
            </w:r>
          </w:p>
          <w:p w:rsidRPr="00A67ECA" w:rsidR="00FB21D2" w:rsidP="003B74DF" w:rsidRDefault="00FB21D2">
            <w:pPr>
              <w:pStyle w:val="ListBullet2"/>
            </w:pPr>
            <w:r w:rsidRPr="00A67ECA">
              <w:t>Health education (including anticipatory guidance); and</w:t>
            </w:r>
          </w:p>
          <w:p w:rsidRPr="00A67ECA" w:rsidR="00FB21D2" w:rsidP="003B74DF" w:rsidRDefault="00FB21D2">
            <w:pPr>
              <w:pStyle w:val="ListBullet2"/>
            </w:pPr>
            <w:r w:rsidRPr="00A67ECA">
              <w:t xml:space="preserve">Dental Services - Referral to a dentist in accordance with the States’ periodicity schedule.  </w:t>
            </w:r>
          </w:p>
          <w:p w:rsidRPr="00A67ECA" w:rsidR="00FB21D2" w:rsidP="003B74DF" w:rsidRDefault="00FB21D2">
            <w:pPr>
              <w:pStyle w:val="ListBullet2"/>
            </w:pPr>
            <w:r w:rsidRPr="00A67ECA">
              <w:t xml:space="preserve">Vision Services </w:t>
            </w:r>
          </w:p>
          <w:p w:rsidRPr="00A67ECA" w:rsidR="00FB21D2" w:rsidP="00FB21D2" w:rsidRDefault="00FB21D2">
            <w:pPr>
              <w:rPr>
                <w:rFonts w:eastAsia="Arial Unicode MS" w:cs="Arial"/>
                <w:sz w:val="20"/>
                <w:szCs w:val="20"/>
              </w:rPr>
            </w:pPr>
            <w:r w:rsidRPr="00A67ECA">
              <w:rPr>
                <w:rFonts w:cs="Arial"/>
                <w:sz w:val="20"/>
                <w:szCs w:val="20"/>
              </w:rPr>
              <w:t xml:space="preserve">The above services may be provided by any qualified Medicaid provider. NOTE:  Do not include data for dental, hearing, or vision services here.  Report dental examinations and preventative dental services on Line 8, Dental Services.  Report hearing services, including hearing aids, on Line 32, Services for Speech, Hearing and Language.  Report vision services rendered by professionals (e.g. – examinations, etc.) on Line 9, Other Practitioners' Services.  Note that the cost of eyeglasses and other aids to vision is to be reported on Line 33, Prosthetic Devices, Dentures, and Eyeglasses.  Report other necessary health care according to the appropriate category. </w:t>
            </w:r>
          </w:p>
        </w:tc>
      </w:tr>
      <w:tr w:rsidRPr="00A67ECA" w:rsidR="00FB21D2" w:rsidTr="003B74DF">
        <w:trPr>
          <w:cantSplit/>
        </w:trPr>
        <w:tc>
          <w:tcPr>
            <w:tcW w:w="371" w:type="pct"/>
            <w:noWrap/>
          </w:tcPr>
          <w:p w:rsidRPr="00A67ECA" w:rsidR="00FB21D2" w:rsidP="00FB21D2" w:rsidRDefault="00FB21D2">
            <w:pPr>
              <w:jc w:val="center"/>
              <w:rPr>
                <w:rFonts w:cs="Arial"/>
                <w:sz w:val="20"/>
                <w:szCs w:val="20"/>
              </w:rPr>
            </w:pPr>
            <w:r>
              <w:rPr>
                <w:rFonts w:cs="Arial"/>
                <w:sz w:val="20"/>
                <w:szCs w:val="20"/>
              </w:rPr>
              <w:lastRenderedPageBreak/>
              <w:t>16</w:t>
            </w:r>
          </w:p>
        </w:tc>
        <w:tc>
          <w:tcPr>
            <w:tcW w:w="1422" w:type="pct"/>
          </w:tcPr>
          <w:p w:rsidRPr="00A67ECA" w:rsidR="00FB21D2" w:rsidP="00FB21D2" w:rsidRDefault="00FB21D2">
            <w:pPr>
              <w:jc w:val="center"/>
              <w:rPr>
                <w:rFonts w:cs="Arial"/>
                <w:sz w:val="20"/>
                <w:szCs w:val="20"/>
              </w:rPr>
            </w:pPr>
            <w:r w:rsidRPr="00B652CF">
              <w:rPr>
                <w:rFonts w:cs="Arial"/>
                <w:sz w:val="20"/>
                <w:szCs w:val="20"/>
              </w:rPr>
              <w:t>Rural Health</w:t>
            </w:r>
          </w:p>
        </w:tc>
        <w:tc>
          <w:tcPr>
            <w:tcW w:w="3207" w:type="pct"/>
          </w:tcPr>
          <w:p w:rsidRPr="00A67ECA" w:rsidR="00FB21D2" w:rsidP="00FB21D2" w:rsidRDefault="00FB21D2">
            <w:pPr>
              <w:rPr>
                <w:rFonts w:cs="Arial"/>
                <w:sz w:val="20"/>
                <w:szCs w:val="20"/>
              </w:rPr>
            </w:pPr>
            <w:r w:rsidRPr="00A67ECA">
              <w:rPr>
                <w:rFonts w:cs="Arial"/>
                <w:sz w:val="20"/>
                <w:szCs w:val="20"/>
              </w:rPr>
              <w:t>16. Rural Health Clinic (RHC) Services (See 42 CFR 440.20(b).).--If a State permits the delivery of primary care by a nurse practitioner (NP) or physician's assistant (PA), rural health clinic (RHC) means the following services furnished by a RHC that has been certified in accordance with the conditions of 42 CFR Part 491 (Certification of Certain Health Facilities):</w:t>
            </w:r>
          </w:p>
          <w:p w:rsidRPr="00A67ECA" w:rsidR="00FB21D2" w:rsidP="003B74DF" w:rsidRDefault="00FB21D2">
            <w:pPr>
              <w:pStyle w:val="ListBullet2"/>
            </w:pPr>
            <w:r w:rsidRPr="00A67ECA">
              <w:t xml:space="preserve">Services furnished by a physician within a professional scope under State law, whether the physician performs these services in or away from the clinic and the physician has an agreement with the clinic to be paid by it for such services. </w:t>
            </w:r>
          </w:p>
          <w:p w:rsidRPr="00A67ECA" w:rsidR="00FB21D2" w:rsidP="003B74DF" w:rsidRDefault="00FB21D2">
            <w:pPr>
              <w:pStyle w:val="ListBullet2"/>
            </w:pPr>
            <w:r w:rsidRPr="00A67ECA">
              <w:t xml:space="preserve">Services furnished by a PA, NP, nurse midwife or other specialized NP (as defined in 42 CFR 405.2401 and 491.2) if they are furnished in accordance with the requirements specified in 42 CFR 405.2414(a). </w:t>
            </w:r>
          </w:p>
          <w:p w:rsidRPr="00A67ECA" w:rsidR="00FB21D2" w:rsidP="003B74DF" w:rsidRDefault="00FB21D2">
            <w:pPr>
              <w:pStyle w:val="ListBullet2"/>
            </w:pPr>
            <w:r w:rsidRPr="00A67ECA">
              <w:t xml:space="preserve">Services and supplies that are furnished as incident to professional services furnished by a physician, PA, NP, nurse midwife, or specialized NP.  (See 42 CFR 405.2413 and 405.2415 for the criteria determining whether services and supplies are included.) </w:t>
            </w:r>
          </w:p>
          <w:p w:rsidRPr="00A67ECA" w:rsidR="00FB21D2" w:rsidP="003B74DF" w:rsidRDefault="00FB21D2">
            <w:pPr>
              <w:pStyle w:val="ListBullet2"/>
            </w:pPr>
            <w:r w:rsidRPr="00A67ECA">
              <w:t>Part-time or intermittent visiting nurse care and related medical supplies (other than drugs and biological) if:</w:t>
            </w:r>
          </w:p>
          <w:p w:rsidR="00FB21D2" w:rsidP="003B74DF" w:rsidRDefault="00FB21D2">
            <w:pPr>
              <w:pStyle w:val="ListBullet2"/>
            </w:pPr>
            <w:r w:rsidRPr="00A67ECA">
              <w:t xml:space="preserve"> The clinic is located in an area in which the Secretary has determined that there is a shortage of HHAs (see 42 CFR 405.2417);</w:t>
            </w:r>
          </w:p>
          <w:p w:rsidRPr="00A67ECA" w:rsidR="00FB21D2" w:rsidP="003B74DF" w:rsidRDefault="00FB21D2">
            <w:pPr>
              <w:pStyle w:val="ListBullet2"/>
            </w:pPr>
            <w:r w:rsidRPr="00A67ECA">
              <w:t>The services are furnished by an RN or licensed PN or a licensed vocational nurse employed by, or otherwise compensated for the services by, the clinic;</w:t>
            </w:r>
          </w:p>
          <w:p w:rsidRPr="00A67ECA" w:rsidR="00FB21D2" w:rsidP="003B74DF" w:rsidRDefault="00FB21D2">
            <w:pPr>
              <w:pStyle w:val="ListBullet2"/>
            </w:pPr>
            <w:r w:rsidRPr="00A67ECA">
              <w:t xml:space="preserve"> The services are furnished under a written plan of treatment that is established and reviewed at least every 60 days by a supervising physician of the clinic or that is established by a physician, PA, NP, nurse midwife, or specialized NP and reviewed and approved at least every 60 days by a supervising physician of the clinic; and</w:t>
            </w:r>
          </w:p>
          <w:p w:rsidRPr="00A67ECA" w:rsidR="00FB21D2" w:rsidP="003B74DF" w:rsidRDefault="00FB21D2">
            <w:pPr>
              <w:pStyle w:val="ListBullet2"/>
            </w:pPr>
            <w:r w:rsidRPr="00A67ECA">
              <w:t xml:space="preserve">The services are furnished to a homebound recipient.  For purposes of visiting nurse services, a homebound recipient means one who is permanently or temporarily confined to a place of residence because of a medical or health condition, and leaves the place of residence infrequently.  For this purpose, place of residence does not include a hospital or an </w:t>
            </w:r>
            <w:proofErr w:type="spellStart"/>
            <w:r w:rsidRPr="00A67ECA">
              <w:t>NF.Rural</w:t>
            </w:r>
            <w:proofErr w:type="spellEnd"/>
            <w:r w:rsidRPr="00A67ECA">
              <w:t xml:space="preserve"> Health Clinic (RHC) Services (See 42 CFR 440.20(b).).--If a State permits the delivery of primary care by a nurse practitioner (NP) or physician's assistant (PA), rural health clinic (RHC) means the following services furnished by a RHC that </w:t>
            </w:r>
            <w:r w:rsidRPr="00A67ECA">
              <w:lastRenderedPageBreak/>
              <w:t xml:space="preserve">has been certified in accordance with the conditions of 42 CFR Part 491 (Certification </w:t>
            </w:r>
            <w:r>
              <w:t xml:space="preserve">of Certain Health Facilities): </w:t>
            </w:r>
          </w:p>
        </w:tc>
      </w:tr>
      <w:tr w:rsidRPr="00A67ECA" w:rsidR="00FB21D2" w:rsidTr="003B74DF">
        <w:trPr>
          <w:cantSplit/>
        </w:trPr>
        <w:tc>
          <w:tcPr>
            <w:tcW w:w="371" w:type="pct"/>
            <w:noWrap/>
          </w:tcPr>
          <w:p w:rsidRPr="00A67ECA" w:rsidR="00FB21D2" w:rsidP="00FB21D2" w:rsidRDefault="00FB21D2">
            <w:pPr>
              <w:jc w:val="center"/>
              <w:rPr>
                <w:rFonts w:eastAsia="Arial Unicode MS" w:cs="Arial"/>
                <w:sz w:val="20"/>
                <w:szCs w:val="20"/>
              </w:rPr>
            </w:pPr>
            <w:r w:rsidRPr="00A67ECA">
              <w:rPr>
                <w:rFonts w:cs="Arial"/>
                <w:sz w:val="20"/>
                <w:szCs w:val="20"/>
              </w:rPr>
              <w:lastRenderedPageBreak/>
              <w:t>16</w:t>
            </w:r>
          </w:p>
        </w:tc>
        <w:tc>
          <w:tcPr>
            <w:tcW w:w="1422" w:type="pct"/>
          </w:tcPr>
          <w:p w:rsidRPr="00A67ECA" w:rsidR="00FB21D2" w:rsidP="00FB21D2" w:rsidRDefault="00FB21D2">
            <w:pPr>
              <w:jc w:val="center"/>
              <w:rPr>
                <w:rFonts w:eastAsia="Arial Unicode MS" w:cs="Arial"/>
                <w:sz w:val="20"/>
                <w:szCs w:val="20"/>
              </w:rPr>
            </w:pPr>
            <w:r w:rsidRPr="00A67ECA">
              <w:rPr>
                <w:rFonts w:cs="Arial"/>
                <w:sz w:val="20"/>
                <w:szCs w:val="20"/>
              </w:rPr>
              <w:t>Rural Health</w:t>
            </w:r>
          </w:p>
        </w:tc>
        <w:tc>
          <w:tcPr>
            <w:tcW w:w="3207" w:type="pct"/>
          </w:tcPr>
          <w:p w:rsidRPr="00A67ECA" w:rsidR="00FB21D2" w:rsidP="003B74DF" w:rsidRDefault="00FB21D2">
            <w:pPr>
              <w:pStyle w:val="ListBullet2"/>
            </w:pPr>
            <w:r w:rsidRPr="00A67ECA">
              <w:t xml:space="preserve">Services furnished by a physician within a professional scope under State law, whether the physician performs these services in or away from the clinic and the physician has an agreement with the clinic to be paid by it for such services. </w:t>
            </w:r>
          </w:p>
          <w:p w:rsidRPr="00A67ECA" w:rsidR="00FB21D2" w:rsidP="003B74DF" w:rsidRDefault="00FB21D2">
            <w:pPr>
              <w:pStyle w:val="ListBullet2"/>
            </w:pPr>
            <w:r w:rsidRPr="00A67ECA">
              <w:t xml:space="preserve">Services furnished by a PA, NP, nurse midwife or other specialized NP (as defined in 42 CFR 405.2401 and 491.2) if they are furnished in accordance with the requirements specified in 42 CFR 405.2414(a). </w:t>
            </w:r>
          </w:p>
          <w:p w:rsidRPr="00A67ECA" w:rsidR="00FB21D2" w:rsidP="003B74DF" w:rsidRDefault="00FB21D2">
            <w:pPr>
              <w:pStyle w:val="ListBullet2"/>
            </w:pPr>
            <w:r w:rsidRPr="00A67ECA">
              <w:t xml:space="preserve">Services and supplies that are furnished as incident to professional services furnished by a physician, PA, NP, nurse midwife, or specialized NP.  (See 42 CFR 405.2413 and 405.2415 for the criteria determining whether services and supplies are included.) </w:t>
            </w:r>
          </w:p>
          <w:p w:rsidRPr="00A67ECA" w:rsidR="00FB21D2" w:rsidP="003B74DF" w:rsidRDefault="00FB21D2">
            <w:pPr>
              <w:pStyle w:val="ListBullet2"/>
            </w:pPr>
            <w:r w:rsidRPr="00A67ECA">
              <w:t>Part-time or intermittent visiting nurse care and related medical supplies (other than drugs and biological) if:</w:t>
            </w:r>
          </w:p>
          <w:p w:rsidRPr="00A67ECA" w:rsidR="00FB21D2" w:rsidP="003B74DF" w:rsidRDefault="00FB21D2">
            <w:pPr>
              <w:pStyle w:val="ListBullet2"/>
            </w:pPr>
            <w:r w:rsidRPr="00A67ECA">
              <w:t>The clinic is located in an area in which the Secretary has determined that there is a shortage of HHAs (see 42 CFR 405.2417);</w:t>
            </w:r>
          </w:p>
          <w:p w:rsidRPr="00A67ECA" w:rsidR="00FB21D2" w:rsidP="003B74DF" w:rsidRDefault="00FB21D2">
            <w:pPr>
              <w:pStyle w:val="ListBullet2"/>
            </w:pPr>
            <w:r w:rsidRPr="00A67ECA">
              <w:t xml:space="preserve"> The services are furnished by an RN or licensed PN or a licensed vocational nurse employed by, or otherwise compensated for the services by, the clinic;</w:t>
            </w:r>
          </w:p>
          <w:p w:rsidRPr="00A67ECA" w:rsidR="00FB21D2" w:rsidP="003B74DF" w:rsidRDefault="00FB21D2">
            <w:pPr>
              <w:pStyle w:val="ListBullet2"/>
            </w:pPr>
            <w:r w:rsidRPr="00A67ECA">
              <w:t xml:space="preserve"> The services are furnished under a written plan of treatment that is established and reviewed at least every 60 days by a supervising physician of the clinic or that is established by a physician, PA, NP, nurse midwife, or specialized NP and reviewed and approved at least every 60 days by a supervising physician of the clinic; and</w:t>
            </w:r>
          </w:p>
          <w:p w:rsidRPr="00A67ECA" w:rsidR="00FB21D2" w:rsidP="003B74DF" w:rsidRDefault="00FB21D2">
            <w:pPr>
              <w:pStyle w:val="ListBullet2"/>
            </w:pPr>
            <w:r w:rsidRPr="00A67ECA">
              <w:t>The services are furnished to a homebound recipient.  For purposes of visiting nurse services, a homebound recipient means one who is permanently or temporarily confined to a place of residence because of a medical or health condition, and leaves the place of residence infrequently.  For this purpose, place of residence does not include a hospital or an NF.</w:t>
            </w:r>
          </w:p>
        </w:tc>
      </w:tr>
      <w:tr w:rsidRPr="00A67ECA" w:rsidR="00FB21D2" w:rsidTr="003B74DF">
        <w:trPr>
          <w:cantSplit/>
        </w:trPr>
        <w:tc>
          <w:tcPr>
            <w:tcW w:w="371" w:type="pct"/>
            <w:noWrap/>
          </w:tcPr>
          <w:p w:rsidRPr="00A67ECA" w:rsidR="00FB21D2" w:rsidP="00FB21D2" w:rsidRDefault="00FB21D2">
            <w:pPr>
              <w:jc w:val="center"/>
              <w:rPr>
                <w:rFonts w:eastAsia="Arial Unicode MS" w:cs="Arial"/>
                <w:sz w:val="20"/>
                <w:szCs w:val="20"/>
              </w:rPr>
            </w:pPr>
            <w:r w:rsidRPr="00A67ECA">
              <w:rPr>
                <w:rFonts w:cs="Arial"/>
                <w:sz w:val="20"/>
                <w:szCs w:val="20"/>
              </w:rPr>
              <w:t>17A</w:t>
            </w:r>
          </w:p>
        </w:tc>
        <w:tc>
          <w:tcPr>
            <w:tcW w:w="1422" w:type="pct"/>
          </w:tcPr>
          <w:p w:rsidRPr="00A67ECA" w:rsidR="00FB21D2" w:rsidP="00FB21D2" w:rsidRDefault="00FB21D2">
            <w:pPr>
              <w:jc w:val="center"/>
              <w:rPr>
                <w:rFonts w:eastAsia="Arial Unicode MS" w:cs="Arial"/>
                <w:sz w:val="20"/>
                <w:szCs w:val="20"/>
              </w:rPr>
            </w:pPr>
            <w:r w:rsidRPr="00A67ECA">
              <w:rPr>
                <w:rFonts w:cs="Arial"/>
                <w:sz w:val="20"/>
                <w:szCs w:val="20"/>
              </w:rPr>
              <w:t>Medicare - Part A</w:t>
            </w:r>
          </w:p>
        </w:tc>
        <w:tc>
          <w:tcPr>
            <w:tcW w:w="3207" w:type="pct"/>
          </w:tcPr>
          <w:p w:rsidRPr="00A67ECA" w:rsidR="00FB21D2" w:rsidP="00FB21D2" w:rsidRDefault="00FB21D2">
            <w:pPr>
              <w:rPr>
                <w:rFonts w:cs="Arial"/>
                <w:sz w:val="20"/>
                <w:szCs w:val="20"/>
              </w:rPr>
            </w:pPr>
            <w:r w:rsidRPr="00A67ECA">
              <w:rPr>
                <w:rFonts w:cs="Arial"/>
                <w:sz w:val="20"/>
                <w:szCs w:val="20"/>
              </w:rPr>
              <w:t>17A. Part A Premiums--(See §301 P.L. 100-360 and §1902 (a)(10) (E)(ii) of the Act</w:t>
            </w:r>
            <w:r w:rsidRPr="00A67ECA" w:rsidR="00EA2B0C">
              <w:rPr>
                <w:rFonts w:cs="Arial"/>
                <w:sz w:val="20"/>
                <w:szCs w:val="20"/>
              </w:rPr>
              <w:t>) --</w:t>
            </w:r>
            <w:r w:rsidRPr="00A67ECA">
              <w:rPr>
                <w:rFonts w:cs="Arial"/>
                <w:sz w:val="20"/>
                <w:szCs w:val="20"/>
              </w:rPr>
              <w:t xml:space="preserve"> Include Part A premiums paid for Qualified Disabled and Working Individuals (QWDIs) under §1902(a)(10)(E)(ii) of the Act.</w:t>
            </w:r>
          </w:p>
        </w:tc>
      </w:tr>
      <w:tr w:rsidRPr="00A67ECA" w:rsidR="00FB21D2" w:rsidTr="003B74DF">
        <w:trPr>
          <w:cantSplit/>
        </w:trPr>
        <w:tc>
          <w:tcPr>
            <w:tcW w:w="371" w:type="pct"/>
            <w:noWrap/>
          </w:tcPr>
          <w:p w:rsidRPr="00A67ECA" w:rsidR="00FB21D2" w:rsidP="00FB21D2" w:rsidRDefault="00FB21D2">
            <w:pPr>
              <w:jc w:val="center"/>
              <w:rPr>
                <w:rFonts w:eastAsia="Arial Unicode MS" w:cs="Arial"/>
                <w:sz w:val="20"/>
                <w:szCs w:val="20"/>
              </w:rPr>
            </w:pPr>
            <w:r w:rsidRPr="00A67ECA">
              <w:rPr>
                <w:rFonts w:cs="Arial"/>
                <w:sz w:val="20"/>
                <w:szCs w:val="20"/>
              </w:rPr>
              <w:lastRenderedPageBreak/>
              <w:t>17B</w:t>
            </w:r>
          </w:p>
        </w:tc>
        <w:tc>
          <w:tcPr>
            <w:tcW w:w="1422" w:type="pct"/>
          </w:tcPr>
          <w:p w:rsidRPr="00A67ECA" w:rsidR="00FB21D2" w:rsidP="00FB21D2" w:rsidRDefault="00FB21D2">
            <w:pPr>
              <w:jc w:val="center"/>
              <w:rPr>
                <w:rFonts w:eastAsia="Arial Unicode MS" w:cs="Arial"/>
                <w:sz w:val="20"/>
                <w:szCs w:val="20"/>
              </w:rPr>
            </w:pPr>
            <w:r w:rsidRPr="00A67ECA">
              <w:rPr>
                <w:rFonts w:cs="Arial"/>
                <w:sz w:val="20"/>
                <w:szCs w:val="20"/>
              </w:rPr>
              <w:t>Medicare - Part B</w:t>
            </w:r>
          </w:p>
        </w:tc>
        <w:tc>
          <w:tcPr>
            <w:tcW w:w="3207" w:type="pct"/>
          </w:tcPr>
          <w:p w:rsidRPr="00A67ECA" w:rsidR="00FB21D2" w:rsidP="00FB21D2" w:rsidRDefault="00FB21D2">
            <w:pPr>
              <w:rPr>
                <w:rFonts w:cs="Arial"/>
                <w:sz w:val="20"/>
                <w:szCs w:val="20"/>
              </w:rPr>
            </w:pPr>
            <w:r w:rsidRPr="00A67ECA">
              <w:rPr>
                <w:rFonts w:cs="Arial"/>
                <w:sz w:val="20"/>
                <w:szCs w:val="20"/>
              </w:rPr>
              <w:t xml:space="preserve">17B. Part B Premiums--(See §1902(a).  Part B Premiums - Include premiums paid through Medicare buy-in under 1843 for Qualified Medicare Beneficiaries (QMBs) under  1902(a)(10)(E)(i),Specified Low-Income Medicare Beneficiaries (SLMBs) under  1902(a)(10)(E)(iii),and other Medicare/Medicaid dual </w:t>
            </w:r>
            <w:proofErr w:type="spellStart"/>
            <w:r w:rsidRPr="00A67ECA">
              <w:rPr>
                <w:rFonts w:cs="Arial"/>
                <w:sz w:val="20"/>
                <w:szCs w:val="20"/>
              </w:rPr>
              <w:t>eligibles</w:t>
            </w:r>
            <w:proofErr w:type="spellEnd"/>
            <w:r w:rsidRPr="00A67ECA">
              <w:rPr>
                <w:rFonts w:cs="Arial"/>
                <w:sz w:val="20"/>
                <w:szCs w:val="20"/>
              </w:rPr>
              <w:t xml:space="preserve"> covered in  1902(a)(10) of the Act.  Do not include part B premiums for line 17C (Qualifying Individuals).  This amount is shown on the bottom of each monthly bill sent to you on the summary accounting statement Form CMS-1604.  </w:t>
            </w:r>
          </w:p>
        </w:tc>
      </w:tr>
      <w:tr w:rsidRPr="00A67ECA" w:rsidR="00FB21D2" w:rsidTr="003B74DF">
        <w:trPr>
          <w:cantSplit/>
        </w:trPr>
        <w:tc>
          <w:tcPr>
            <w:tcW w:w="371" w:type="pct"/>
            <w:noWrap/>
          </w:tcPr>
          <w:p w:rsidRPr="00A67ECA" w:rsidR="00FB21D2" w:rsidP="00FB21D2" w:rsidRDefault="00FB21D2">
            <w:pPr>
              <w:jc w:val="center"/>
              <w:rPr>
                <w:rFonts w:eastAsia="Arial Unicode MS" w:cs="Arial"/>
                <w:sz w:val="20"/>
                <w:szCs w:val="20"/>
              </w:rPr>
            </w:pPr>
            <w:r w:rsidRPr="00A67ECA">
              <w:rPr>
                <w:rFonts w:cs="Arial"/>
                <w:sz w:val="20"/>
                <w:szCs w:val="20"/>
              </w:rPr>
              <w:t>17C1</w:t>
            </w:r>
          </w:p>
        </w:tc>
        <w:tc>
          <w:tcPr>
            <w:tcW w:w="1422" w:type="pct"/>
          </w:tcPr>
          <w:p w:rsidRPr="00A67ECA" w:rsidR="00FB21D2" w:rsidP="00FB21D2" w:rsidRDefault="00FB21D2">
            <w:pPr>
              <w:jc w:val="center"/>
              <w:rPr>
                <w:rFonts w:eastAsia="Arial Unicode MS" w:cs="Arial"/>
                <w:sz w:val="20"/>
                <w:szCs w:val="20"/>
              </w:rPr>
            </w:pPr>
            <w:r w:rsidRPr="00A67ECA">
              <w:rPr>
                <w:rFonts w:cs="Arial"/>
                <w:sz w:val="20"/>
                <w:szCs w:val="20"/>
              </w:rPr>
              <w:t>120% - 134% Of Poverty</w:t>
            </w:r>
          </w:p>
        </w:tc>
        <w:tc>
          <w:tcPr>
            <w:tcW w:w="3207" w:type="pct"/>
          </w:tcPr>
          <w:p w:rsidRPr="00A67ECA" w:rsidR="00FB21D2" w:rsidP="00FB21D2" w:rsidRDefault="00FB21D2">
            <w:pPr>
              <w:rPr>
                <w:rFonts w:cs="Arial"/>
                <w:sz w:val="20"/>
                <w:szCs w:val="20"/>
              </w:rPr>
            </w:pPr>
            <w:r w:rsidRPr="00A67ECA">
              <w:rPr>
                <w:rFonts w:cs="Arial"/>
                <w:sz w:val="20"/>
                <w:szCs w:val="20"/>
              </w:rPr>
              <w:t>Line 17C.1. - 120% - 134% of Poverty - Include premiums paid for Medicare Part B under §1902(a)(10)(E)(iv)(I).</w:t>
            </w:r>
          </w:p>
        </w:tc>
      </w:tr>
      <w:tr w:rsidRPr="00A67ECA" w:rsidR="00FB21D2" w:rsidTr="003B74DF">
        <w:trPr>
          <w:cantSplit/>
        </w:trPr>
        <w:tc>
          <w:tcPr>
            <w:tcW w:w="371" w:type="pct"/>
            <w:noWrap/>
          </w:tcPr>
          <w:p w:rsidRPr="00A67ECA" w:rsidR="00FB21D2" w:rsidP="00FB21D2" w:rsidRDefault="00FB21D2">
            <w:pPr>
              <w:jc w:val="center"/>
              <w:rPr>
                <w:rFonts w:eastAsia="Arial Unicode MS" w:cs="Arial"/>
                <w:sz w:val="20"/>
                <w:szCs w:val="20"/>
              </w:rPr>
            </w:pPr>
            <w:r w:rsidRPr="00A67ECA">
              <w:rPr>
                <w:rFonts w:cs="Arial"/>
                <w:sz w:val="20"/>
                <w:szCs w:val="20"/>
              </w:rPr>
              <w:t>17D</w:t>
            </w:r>
          </w:p>
        </w:tc>
        <w:tc>
          <w:tcPr>
            <w:tcW w:w="1422" w:type="pct"/>
          </w:tcPr>
          <w:p w:rsidRPr="00A67ECA" w:rsidR="00FB21D2" w:rsidP="00FB21D2" w:rsidRDefault="00FB21D2">
            <w:pPr>
              <w:jc w:val="center"/>
              <w:rPr>
                <w:rFonts w:eastAsia="Arial Unicode MS" w:cs="Arial"/>
                <w:sz w:val="20"/>
                <w:szCs w:val="20"/>
              </w:rPr>
            </w:pPr>
            <w:r w:rsidRPr="00A67ECA">
              <w:rPr>
                <w:rFonts w:cs="Arial"/>
                <w:sz w:val="20"/>
                <w:szCs w:val="20"/>
              </w:rPr>
              <w:t>Coinsurance</w:t>
            </w:r>
          </w:p>
        </w:tc>
        <w:tc>
          <w:tcPr>
            <w:tcW w:w="3207" w:type="pct"/>
          </w:tcPr>
          <w:p w:rsidRPr="00A67ECA" w:rsidR="00FB21D2" w:rsidP="00FB21D2" w:rsidRDefault="00FB21D2">
            <w:pPr>
              <w:rPr>
                <w:rFonts w:cs="Arial"/>
                <w:sz w:val="20"/>
                <w:szCs w:val="20"/>
              </w:rPr>
            </w:pPr>
            <w:r w:rsidRPr="00A67ECA">
              <w:rPr>
                <w:rFonts w:cs="Arial"/>
                <w:sz w:val="20"/>
                <w:szCs w:val="20"/>
              </w:rPr>
              <w:t xml:space="preserve">17D. Coinsurance and Deductibles-- Include Medicare deductibles and coinsurance required to be paid for QMBs under §1905 (p)(3).  (Do not include any Medicare deductibles and coinsurance for other Medicare/Medicaid dual </w:t>
            </w:r>
            <w:proofErr w:type="spellStart"/>
            <w:r w:rsidRPr="00A67ECA">
              <w:rPr>
                <w:rFonts w:cs="Arial"/>
                <w:sz w:val="20"/>
                <w:szCs w:val="20"/>
              </w:rPr>
              <w:t>eligibles</w:t>
            </w:r>
            <w:proofErr w:type="spellEnd"/>
            <w:r w:rsidRPr="00A67ECA">
              <w:rPr>
                <w:rFonts w:cs="Arial"/>
                <w:sz w:val="20"/>
                <w:szCs w:val="20"/>
              </w:rPr>
              <w:t>.  Report expenditures for Medicaid services also covered by Medicare under the appropriate Medicaid service category.)  Coinsurance is a joint assumption of risk by the insured and the insurer, whereby each shares on a specific basis, the applicable medical expenses of the insured.  The insured's share of coinsurance may be paid on his/her behalf.  For example, under part B of Medicare, the beneficiary's coinsurance responsibility is a percent of reasonable and customary expenses greater than the stipulated deductible.  A deductible is that portion of applicable medical expenses which must be borne by the insured (or be paid on his/her behalf) before insurance benefits for the calendar year begin.</w:t>
            </w:r>
          </w:p>
          <w:p w:rsidRPr="00A67ECA" w:rsidR="00FB21D2" w:rsidP="00FB21D2" w:rsidRDefault="00FB21D2">
            <w:pPr>
              <w:rPr>
                <w:rFonts w:cs="Arial"/>
                <w:sz w:val="20"/>
                <w:szCs w:val="20"/>
              </w:rPr>
            </w:pPr>
            <w:r w:rsidRPr="00A67ECA">
              <w:rPr>
                <w:rFonts w:cs="Arial"/>
                <w:sz w:val="20"/>
                <w:szCs w:val="20"/>
              </w:rPr>
              <w:t xml:space="preserve"> EXCEPTION:  REPORT ALL OTHER PREGNANCY-RELATED PROCEDURES ON LINE 14.</w:t>
            </w:r>
          </w:p>
        </w:tc>
      </w:tr>
      <w:tr w:rsidRPr="00A67ECA" w:rsidR="00FB21D2" w:rsidTr="003B74DF">
        <w:trPr>
          <w:cantSplit/>
        </w:trPr>
        <w:tc>
          <w:tcPr>
            <w:tcW w:w="371" w:type="pct"/>
            <w:noWrap/>
          </w:tcPr>
          <w:p w:rsidRPr="00A67ECA" w:rsidR="00FB21D2" w:rsidP="00FB21D2" w:rsidRDefault="00FB21D2">
            <w:pPr>
              <w:jc w:val="center"/>
              <w:rPr>
                <w:rFonts w:eastAsia="Arial Unicode MS" w:cs="Arial"/>
                <w:sz w:val="20"/>
                <w:szCs w:val="20"/>
              </w:rPr>
            </w:pPr>
            <w:r w:rsidRPr="00A67ECA">
              <w:rPr>
                <w:rFonts w:cs="Arial"/>
                <w:sz w:val="20"/>
                <w:szCs w:val="20"/>
              </w:rPr>
              <w:lastRenderedPageBreak/>
              <w:t>18A</w:t>
            </w:r>
          </w:p>
        </w:tc>
        <w:tc>
          <w:tcPr>
            <w:tcW w:w="1422" w:type="pct"/>
          </w:tcPr>
          <w:p w:rsidRPr="00A67ECA" w:rsidR="00FB21D2" w:rsidP="00FB21D2" w:rsidRDefault="00FB21D2">
            <w:pPr>
              <w:jc w:val="center"/>
              <w:rPr>
                <w:rFonts w:eastAsia="Arial Unicode MS" w:cs="Arial"/>
                <w:sz w:val="20"/>
                <w:szCs w:val="20"/>
              </w:rPr>
            </w:pPr>
            <w:r w:rsidRPr="00A67ECA">
              <w:rPr>
                <w:rFonts w:cs="Arial"/>
                <w:sz w:val="20"/>
                <w:szCs w:val="20"/>
              </w:rPr>
              <w:t>Medicaid - MCO</w:t>
            </w:r>
          </w:p>
        </w:tc>
        <w:tc>
          <w:tcPr>
            <w:tcW w:w="3207" w:type="pct"/>
          </w:tcPr>
          <w:p w:rsidRPr="00A67ECA" w:rsidR="00FB21D2" w:rsidP="00FB21D2" w:rsidRDefault="00FB21D2">
            <w:pPr>
              <w:rPr>
                <w:rFonts w:cs="Arial"/>
                <w:sz w:val="20"/>
                <w:szCs w:val="20"/>
              </w:rPr>
            </w:pPr>
            <w:r w:rsidRPr="00A67ECA">
              <w:rPr>
                <w:rFonts w:cs="Arial"/>
                <w:sz w:val="20"/>
                <w:szCs w:val="20"/>
              </w:rPr>
              <w:t>18A</w:t>
            </w:r>
            <w:r w:rsidRPr="00A67ECA" w:rsidR="00EA2B0C">
              <w:rPr>
                <w:rFonts w:cs="Arial"/>
                <w:sz w:val="20"/>
                <w:szCs w:val="20"/>
              </w:rPr>
              <w:t>. Managed</w:t>
            </w:r>
            <w:r w:rsidRPr="00A67ECA">
              <w:rPr>
                <w:rFonts w:cs="Arial"/>
                <w:sz w:val="20"/>
                <w:szCs w:val="20"/>
              </w:rPr>
              <w:t xml:space="preserve"> Care Organizations (MCOs</w:t>
            </w:r>
            <w:r w:rsidRPr="00A67ECA" w:rsidR="00EA2B0C">
              <w:rPr>
                <w:rFonts w:cs="Arial"/>
                <w:sz w:val="20"/>
                <w:szCs w:val="20"/>
              </w:rPr>
              <w:t>) --</w:t>
            </w:r>
            <w:r w:rsidRPr="00A67ECA">
              <w:rPr>
                <w:rFonts w:cs="Arial"/>
                <w:sz w:val="20"/>
                <w:szCs w:val="20"/>
              </w:rPr>
              <w:t xml:space="preserve"> (See §1903(m)(1)(A) of the Act revised by BBA §4701(b)). - Include capitated payments made to a Medicaid Managed Care Organization which is defined as follows: </w:t>
            </w:r>
          </w:p>
          <w:p w:rsidRPr="00A67ECA" w:rsidR="00FB21D2" w:rsidP="00FB21D2" w:rsidRDefault="00FB21D2">
            <w:pPr>
              <w:pStyle w:val="BodyTextIndent2"/>
              <w:spacing w:after="0" w:line="240" w:lineRule="auto"/>
              <w:rPr>
                <w:rFonts w:cs="Arial" w:asciiTheme="minorHAnsi" w:hAnsiTheme="minorHAnsi"/>
                <w:sz w:val="20"/>
              </w:rPr>
            </w:pPr>
            <w:r w:rsidRPr="00A67ECA">
              <w:rPr>
                <w:rFonts w:cs="Arial" w:asciiTheme="minorHAnsi" w:hAnsiTheme="minorHAnsi"/>
                <w:sz w:val="20"/>
              </w:rPr>
              <w:t>A Medicaid Managed Care Organization (MCO) means a health maintenance organization, an eligible organization with a contract under §1876 or a Medicare+ Choice organization with a contract under part C of title XVIII, a provider sponsored organization, which meets the requirements of §1902(w)and -</w:t>
            </w:r>
          </w:p>
          <w:p w:rsidRPr="00A67ECA" w:rsidR="00FB21D2" w:rsidP="00FB21D2" w:rsidRDefault="00FB21D2">
            <w:pPr>
              <w:numPr>
                <w:ilvl w:val="0"/>
                <w:numId w:val="17"/>
              </w:numPr>
              <w:spacing w:before="120" w:after="0" w:line="240" w:lineRule="auto"/>
              <w:rPr>
                <w:rFonts w:cs="Arial"/>
                <w:sz w:val="20"/>
                <w:szCs w:val="20"/>
              </w:rPr>
            </w:pPr>
            <w:r w:rsidRPr="00A67ECA">
              <w:rPr>
                <w:rFonts w:cs="Arial"/>
                <w:sz w:val="20"/>
                <w:szCs w:val="20"/>
              </w:rPr>
              <w:t xml:space="preserve">makes services it provides to individuals eligible for benefits under this title accessible to such individuals, within the area served by the organization, to the same extent as such services are made accessible to individuals (eligible for Medical Assistance under the State plan) not enrolled with the organization, and </w:t>
            </w:r>
          </w:p>
          <w:p w:rsidRPr="00A67ECA" w:rsidR="00FB21D2" w:rsidP="00FB21D2" w:rsidRDefault="00FB21D2">
            <w:pPr>
              <w:numPr>
                <w:ilvl w:val="0"/>
                <w:numId w:val="17"/>
              </w:numPr>
              <w:spacing w:before="120" w:after="0" w:line="240" w:lineRule="auto"/>
              <w:rPr>
                <w:rFonts w:cs="Arial"/>
                <w:sz w:val="20"/>
                <w:szCs w:val="20"/>
              </w:rPr>
            </w:pPr>
            <w:r w:rsidRPr="00A67ECA">
              <w:rPr>
                <w:rFonts w:cs="Arial"/>
                <w:sz w:val="20"/>
                <w:szCs w:val="20"/>
              </w:rPr>
              <w:t>has made adequate provision against the risk of insolvency, which provision is satisfactory to the State and which assures that individuals eligible for benefits under this title are in no case held liable for debts of the organization in case of the organization's insolvency.</w:t>
            </w:r>
          </w:p>
          <w:p w:rsidRPr="00A67ECA" w:rsidR="00FB21D2" w:rsidP="00FB21D2" w:rsidRDefault="00FB21D2">
            <w:pPr>
              <w:spacing w:before="120"/>
              <w:rPr>
                <w:rFonts w:cs="Arial"/>
                <w:sz w:val="20"/>
                <w:szCs w:val="20"/>
              </w:rPr>
            </w:pPr>
            <w:r w:rsidRPr="00A67ECA">
              <w:rPr>
                <w:rFonts w:cs="Arial"/>
                <w:sz w:val="20"/>
                <w:szCs w:val="20"/>
              </w:rPr>
              <w:t xml:space="preserve"> An organization that is a qualified health maintenance organization </w:t>
            </w:r>
            <w:r w:rsidRPr="00A67ECA" w:rsidR="00EA2B0C">
              <w:rPr>
                <w:rFonts w:cs="Arial"/>
                <w:sz w:val="20"/>
                <w:szCs w:val="20"/>
              </w:rPr>
              <w:t>(as</w:t>
            </w:r>
            <w:r w:rsidRPr="00A67ECA">
              <w:rPr>
                <w:rFonts w:cs="Arial"/>
                <w:sz w:val="20"/>
                <w:szCs w:val="20"/>
              </w:rPr>
              <w:t xml:space="preserve"> defined in §1310(d) of the Public Health Service Act) is deemed to meet the requirements of clauses (i) and (ii).</w:t>
            </w:r>
          </w:p>
        </w:tc>
      </w:tr>
      <w:tr w:rsidRPr="00A67ECA" w:rsidR="00FB21D2" w:rsidTr="003B74DF">
        <w:trPr>
          <w:cantSplit/>
        </w:trPr>
        <w:tc>
          <w:tcPr>
            <w:tcW w:w="371" w:type="pct"/>
            <w:noWrap/>
          </w:tcPr>
          <w:p w:rsidRPr="00A67ECA" w:rsidR="00FB21D2" w:rsidP="00FB21D2" w:rsidRDefault="00FB21D2">
            <w:pPr>
              <w:jc w:val="center"/>
              <w:rPr>
                <w:rFonts w:cs="Arial"/>
                <w:sz w:val="20"/>
                <w:szCs w:val="20"/>
              </w:rPr>
            </w:pPr>
            <w:r w:rsidRPr="00A67ECA">
              <w:rPr>
                <w:rFonts w:cs="Arial"/>
                <w:sz w:val="20"/>
                <w:szCs w:val="20"/>
              </w:rPr>
              <w:t>18A1</w:t>
            </w:r>
          </w:p>
        </w:tc>
        <w:tc>
          <w:tcPr>
            <w:tcW w:w="1422" w:type="pct"/>
          </w:tcPr>
          <w:p w:rsidRPr="00A67ECA" w:rsidR="00FB21D2" w:rsidP="00FB21D2" w:rsidRDefault="00FB21D2">
            <w:pPr>
              <w:jc w:val="center"/>
              <w:rPr>
                <w:rFonts w:cs="Arial"/>
                <w:sz w:val="20"/>
                <w:szCs w:val="20"/>
              </w:rPr>
            </w:pPr>
            <w:r w:rsidRPr="00A67ECA">
              <w:rPr>
                <w:rFonts w:cs="Arial"/>
                <w:sz w:val="20"/>
                <w:szCs w:val="20"/>
              </w:rPr>
              <w:t>Medicaid MCO - Evaluation and Management</w:t>
            </w:r>
          </w:p>
        </w:tc>
        <w:tc>
          <w:tcPr>
            <w:tcW w:w="3207" w:type="pct"/>
          </w:tcPr>
          <w:p w:rsidRPr="00A67ECA" w:rsidR="00FB21D2" w:rsidP="00FB21D2" w:rsidRDefault="00FB21D2">
            <w:pPr>
              <w:rPr>
                <w:rFonts w:cs="Arial"/>
                <w:sz w:val="20"/>
                <w:szCs w:val="20"/>
              </w:rPr>
            </w:pPr>
            <w:r w:rsidRPr="00A67ECA">
              <w:rPr>
                <w:rFonts w:cs="Arial"/>
                <w:sz w:val="20"/>
                <w:szCs w:val="20"/>
              </w:rPr>
              <w:t>18A1. Medicaid MCO - Evaluation and Management -- ACA Section 1202 - Services in the category designated Evaluation and Management in the Healthcare Common Procedure Coding System.  100% Federal Share Matching.</w:t>
            </w:r>
          </w:p>
        </w:tc>
      </w:tr>
      <w:tr w:rsidRPr="00A67ECA" w:rsidR="00FB21D2" w:rsidTr="003B74DF">
        <w:trPr>
          <w:cantSplit/>
        </w:trPr>
        <w:tc>
          <w:tcPr>
            <w:tcW w:w="371" w:type="pct"/>
            <w:noWrap/>
          </w:tcPr>
          <w:p w:rsidRPr="00A67ECA" w:rsidR="00FB21D2" w:rsidP="00FB21D2" w:rsidRDefault="00FB21D2">
            <w:pPr>
              <w:jc w:val="center"/>
              <w:rPr>
                <w:rFonts w:cs="Arial"/>
                <w:sz w:val="20"/>
                <w:szCs w:val="20"/>
              </w:rPr>
            </w:pPr>
            <w:r w:rsidRPr="00A67ECA">
              <w:rPr>
                <w:rFonts w:cs="Arial"/>
                <w:sz w:val="20"/>
                <w:szCs w:val="20"/>
              </w:rPr>
              <w:t>18A2</w:t>
            </w:r>
          </w:p>
        </w:tc>
        <w:tc>
          <w:tcPr>
            <w:tcW w:w="1422" w:type="pct"/>
          </w:tcPr>
          <w:p w:rsidRPr="00A67ECA" w:rsidR="00FB21D2" w:rsidP="00FB21D2" w:rsidRDefault="00FB21D2">
            <w:pPr>
              <w:jc w:val="center"/>
              <w:rPr>
                <w:rFonts w:cs="Arial"/>
                <w:sz w:val="20"/>
                <w:szCs w:val="20"/>
              </w:rPr>
            </w:pPr>
            <w:r w:rsidRPr="00A67ECA">
              <w:rPr>
                <w:rFonts w:cs="Arial"/>
                <w:sz w:val="20"/>
                <w:szCs w:val="20"/>
              </w:rPr>
              <w:t>Medicaid MCO - Vaccine codes</w:t>
            </w:r>
          </w:p>
        </w:tc>
        <w:tc>
          <w:tcPr>
            <w:tcW w:w="3207" w:type="pct"/>
          </w:tcPr>
          <w:p w:rsidRPr="00A67ECA" w:rsidR="00FB21D2" w:rsidP="00FB21D2" w:rsidRDefault="00FB21D2">
            <w:pPr>
              <w:rPr>
                <w:rFonts w:cs="Arial"/>
                <w:sz w:val="20"/>
                <w:szCs w:val="20"/>
              </w:rPr>
            </w:pPr>
            <w:r w:rsidRPr="00A67ECA">
              <w:rPr>
                <w:rFonts w:cs="Arial"/>
                <w:sz w:val="20"/>
                <w:szCs w:val="20"/>
              </w:rPr>
              <w:t>18A2. Medicaid MCO - Vaccine codes -- ACA Section 1202 - Services related to immunization administration for vaccines and toxoids for which CPT codes 90465, 90466, 90467, 90468, 90471, 90472, 90473, or 90474 (as subsequently modified) apply under such system. 100% Federal Share matching rate</w:t>
            </w:r>
          </w:p>
        </w:tc>
      </w:tr>
      <w:tr w:rsidRPr="00A67ECA" w:rsidR="00FB21D2" w:rsidTr="003B74DF">
        <w:trPr>
          <w:cantSplit/>
        </w:trPr>
        <w:tc>
          <w:tcPr>
            <w:tcW w:w="371" w:type="pct"/>
            <w:noWrap/>
          </w:tcPr>
          <w:p w:rsidRPr="00A67ECA" w:rsidR="00FB21D2" w:rsidP="00FB21D2" w:rsidRDefault="00FB21D2">
            <w:pPr>
              <w:jc w:val="center"/>
              <w:rPr>
                <w:rFonts w:cs="Arial"/>
                <w:sz w:val="20"/>
                <w:szCs w:val="20"/>
              </w:rPr>
            </w:pPr>
            <w:r w:rsidRPr="00A67ECA">
              <w:rPr>
                <w:rFonts w:cs="Arial"/>
                <w:sz w:val="20"/>
                <w:szCs w:val="20"/>
              </w:rPr>
              <w:lastRenderedPageBreak/>
              <w:t>18A3</w:t>
            </w:r>
          </w:p>
        </w:tc>
        <w:tc>
          <w:tcPr>
            <w:tcW w:w="1422" w:type="pct"/>
          </w:tcPr>
          <w:p w:rsidRPr="00A67ECA" w:rsidR="00FB21D2" w:rsidP="00FB21D2" w:rsidRDefault="00FB21D2">
            <w:pPr>
              <w:jc w:val="center"/>
              <w:rPr>
                <w:rFonts w:cs="Arial"/>
                <w:sz w:val="20"/>
                <w:szCs w:val="20"/>
              </w:rPr>
            </w:pPr>
            <w:r w:rsidRPr="00A67ECA">
              <w:rPr>
                <w:rFonts w:cs="Arial"/>
                <w:sz w:val="20"/>
                <w:szCs w:val="20"/>
              </w:rPr>
              <w:t>Medicaid MCO - Community First Choice</w:t>
            </w:r>
          </w:p>
        </w:tc>
        <w:tc>
          <w:tcPr>
            <w:tcW w:w="3207" w:type="pct"/>
          </w:tcPr>
          <w:p w:rsidRPr="00A67ECA" w:rsidR="00FB21D2" w:rsidP="00FB21D2" w:rsidRDefault="00FB21D2">
            <w:pPr>
              <w:rPr>
                <w:rFonts w:cs="Arial"/>
                <w:sz w:val="20"/>
                <w:szCs w:val="20"/>
              </w:rPr>
            </w:pPr>
            <w:r w:rsidRPr="00A67ECA">
              <w:rPr>
                <w:rFonts w:cs="Arial"/>
                <w:sz w:val="20"/>
                <w:szCs w:val="20"/>
              </w:rPr>
              <w:t>18A3. Medicaid MCO - Community First Choice -- 6% FMAP rate for Total Computable entered at the FMAP Federal Share rate. ACA Section 2401 - The provision established a new Medicaid State Plan option effective October 1, 2011 to allow States to cover HCBS and supports for individuals with incomes not exceeding 150 percent of the FPL, or, if greater, who have been determined to require an institutional level of care. States are provided an additional 6% increase in the FMAP matching funds for services and supports provided to such individuals.</w:t>
            </w:r>
          </w:p>
        </w:tc>
      </w:tr>
      <w:tr w:rsidRPr="00A67ECA" w:rsidR="00FB21D2" w:rsidTr="003B74DF">
        <w:trPr>
          <w:cantSplit/>
        </w:trPr>
        <w:tc>
          <w:tcPr>
            <w:tcW w:w="371" w:type="pct"/>
            <w:noWrap/>
          </w:tcPr>
          <w:p w:rsidRPr="00A67ECA" w:rsidR="00FB21D2" w:rsidP="00FB21D2" w:rsidRDefault="00FB21D2">
            <w:pPr>
              <w:jc w:val="center"/>
              <w:rPr>
                <w:rFonts w:cs="Arial"/>
                <w:sz w:val="20"/>
                <w:szCs w:val="20"/>
              </w:rPr>
            </w:pPr>
            <w:r w:rsidRPr="00A67ECA">
              <w:rPr>
                <w:rFonts w:cs="Arial"/>
                <w:sz w:val="20"/>
                <w:szCs w:val="20"/>
              </w:rPr>
              <w:t>18A4</w:t>
            </w:r>
          </w:p>
        </w:tc>
        <w:tc>
          <w:tcPr>
            <w:tcW w:w="1422" w:type="pct"/>
          </w:tcPr>
          <w:p w:rsidRPr="00A67ECA" w:rsidR="00FB21D2" w:rsidP="00FB21D2" w:rsidRDefault="00FB21D2">
            <w:pPr>
              <w:jc w:val="center"/>
              <w:rPr>
                <w:rFonts w:cs="Arial"/>
                <w:sz w:val="20"/>
                <w:szCs w:val="20"/>
              </w:rPr>
            </w:pPr>
            <w:r w:rsidRPr="00A67ECA">
              <w:rPr>
                <w:rFonts w:cs="Arial"/>
                <w:sz w:val="20"/>
                <w:szCs w:val="20"/>
              </w:rPr>
              <w:t>Medicaid MCO - Preventive Services Grade A OR B, ACIP Vaccines and their Admin</w:t>
            </w:r>
          </w:p>
        </w:tc>
        <w:tc>
          <w:tcPr>
            <w:tcW w:w="3207" w:type="pct"/>
          </w:tcPr>
          <w:p w:rsidRPr="00A67ECA" w:rsidR="00FB21D2" w:rsidP="00FB21D2" w:rsidRDefault="00FB21D2">
            <w:pPr>
              <w:rPr>
                <w:rFonts w:cs="Arial"/>
                <w:sz w:val="20"/>
                <w:szCs w:val="20"/>
              </w:rPr>
            </w:pPr>
            <w:r w:rsidRPr="00A67ECA">
              <w:rPr>
                <w:rFonts w:cs="Arial"/>
                <w:sz w:val="20"/>
                <w:szCs w:val="20"/>
              </w:rPr>
              <w:t>18A4. Medicaid MCO - Preventive Services Grade A or B, ACIP Vaccines and their Admin -- 1% FMAP rate for Total Computable entered at the FMAP Federal Share rate. As a result of ACA 4106 Any clinical preventive services that are assigned a grade of A or B by the United States Preventive Services Task Force. States get the 1% additional FMAP upon an approved SPA.  Effective January 1, 2013</w:t>
            </w:r>
          </w:p>
        </w:tc>
      </w:tr>
      <w:tr w:rsidRPr="00A67ECA" w:rsidR="00FB21D2" w:rsidTr="003B74DF">
        <w:trPr>
          <w:cantSplit/>
        </w:trPr>
        <w:tc>
          <w:tcPr>
            <w:tcW w:w="371" w:type="pct"/>
            <w:noWrap/>
          </w:tcPr>
          <w:p w:rsidRPr="00A67ECA" w:rsidR="00FB21D2" w:rsidP="00FB21D2" w:rsidRDefault="00FB21D2">
            <w:pPr>
              <w:jc w:val="center"/>
              <w:rPr>
                <w:rFonts w:eastAsia="Arial Unicode MS" w:cs="Arial"/>
                <w:sz w:val="20"/>
                <w:szCs w:val="20"/>
              </w:rPr>
            </w:pPr>
            <w:r w:rsidRPr="00A67ECA">
              <w:rPr>
                <w:rFonts w:cs="Arial"/>
                <w:sz w:val="20"/>
                <w:szCs w:val="20"/>
              </w:rPr>
              <w:t>18B1</w:t>
            </w:r>
          </w:p>
        </w:tc>
        <w:tc>
          <w:tcPr>
            <w:tcW w:w="1422" w:type="pct"/>
          </w:tcPr>
          <w:p w:rsidRPr="00A67ECA" w:rsidR="00FB21D2" w:rsidP="00FB21D2" w:rsidRDefault="00FB21D2">
            <w:pPr>
              <w:jc w:val="center"/>
              <w:rPr>
                <w:rFonts w:eastAsia="Arial Unicode MS" w:cs="Arial"/>
                <w:sz w:val="20"/>
                <w:szCs w:val="20"/>
              </w:rPr>
            </w:pPr>
            <w:r w:rsidRPr="00A67ECA">
              <w:rPr>
                <w:rFonts w:cs="Arial"/>
                <w:sz w:val="20"/>
                <w:szCs w:val="20"/>
              </w:rPr>
              <w:t>Prepaid Ambulatory Health Plan</w:t>
            </w:r>
          </w:p>
        </w:tc>
        <w:tc>
          <w:tcPr>
            <w:tcW w:w="3207" w:type="pct"/>
          </w:tcPr>
          <w:p w:rsidRPr="00A67ECA" w:rsidR="00FB21D2" w:rsidP="00FB21D2" w:rsidRDefault="00FB21D2">
            <w:pPr>
              <w:rPr>
                <w:rFonts w:cs="Arial"/>
                <w:sz w:val="20"/>
                <w:szCs w:val="20"/>
              </w:rPr>
            </w:pPr>
            <w:r w:rsidRPr="00A67ECA">
              <w:rPr>
                <w:rFonts w:cs="Arial"/>
                <w:sz w:val="20"/>
                <w:szCs w:val="20"/>
              </w:rPr>
              <w:t xml:space="preserve">A Prepaid Ambulatory Health Plan (PAHP) means an entity that provides medical services to enrollees under contract with the State agency, and on the basis of prepaid capitation payments, or other payment arrangements that do not use State plan payment rates.  A PAHP does not provide or arrange for the provision of any inpatient hospital or institutional services for its enrollees, and does not have a comprehensive risk contract. </w:t>
            </w:r>
          </w:p>
          <w:p w:rsidRPr="00A67ECA" w:rsidR="00FB21D2" w:rsidP="00FB21D2" w:rsidRDefault="00FB21D2">
            <w:pPr>
              <w:rPr>
                <w:rFonts w:cs="Arial"/>
                <w:sz w:val="20"/>
                <w:szCs w:val="20"/>
              </w:rPr>
            </w:pPr>
            <w:r w:rsidRPr="00A67ECA">
              <w:rPr>
                <w:rFonts w:cs="Arial"/>
                <w:sz w:val="20"/>
                <w:szCs w:val="20"/>
              </w:rPr>
              <w:t>NOTE:  Include dental, mental health, transportation and other plans covering limited services (without inpatient hospital or institutional services) under PAHP.</w:t>
            </w:r>
          </w:p>
        </w:tc>
      </w:tr>
      <w:tr w:rsidRPr="00A67ECA" w:rsidR="00FB21D2" w:rsidTr="003B74DF">
        <w:trPr>
          <w:cantSplit/>
        </w:trPr>
        <w:tc>
          <w:tcPr>
            <w:tcW w:w="371" w:type="pct"/>
            <w:noWrap/>
          </w:tcPr>
          <w:p w:rsidRPr="00A67ECA" w:rsidR="00FB21D2" w:rsidP="00FB21D2" w:rsidRDefault="00FB21D2">
            <w:pPr>
              <w:jc w:val="center"/>
              <w:rPr>
                <w:rFonts w:cs="Arial"/>
                <w:sz w:val="20"/>
                <w:szCs w:val="20"/>
              </w:rPr>
            </w:pPr>
            <w:r w:rsidRPr="00A67ECA">
              <w:rPr>
                <w:rFonts w:cs="Arial"/>
                <w:sz w:val="20"/>
                <w:szCs w:val="20"/>
              </w:rPr>
              <w:t>18B1a</w:t>
            </w:r>
          </w:p>
        </w:tc>
        <w:tc>
          <w:tcPr>
            <w:tcW w:w="1422" w:type="pct"/>
          </w:tcPr>
          <w:p w:rsidRPr="00A67ECA" w:rsidR="00FB21D2" w:rsidP="00FB21D2" w:rsidRDefault="00FB21D2">
            <w:pPr>
              <w:jc w:val="center"/>
              <w:rPr>
                <w:rFonts w:cs="Arial"/>
                <w:sz w:val="20"/>
                <w:szCs w:val="20"/>
              </w:rPr>
            </w:pPr>
            <w:r w:rsidRPr="00A67ECA">
              <w:rPr>
                <w:rFonts w:cs="Arial"/>
                <w:sz w:val="20"/>
                <w:szCs w:val="20"/>
              </w:rPr>
              <w:t>MCO PAHP - Evaluation and Management</w:t>
            </w:r>
          </w:p>
        </w:tc>
        <w:tc>
          <w:tcPr>
            <w:tcW w:w="3207" w:type="pct"/>
          </w:tcPr>
          <w:p w:rsidRPr="00A67ECA" w:rsidR="00FB21D2" w:rsidP="00FB21D2" w:rsidRDefault="00FB21D2">
            <w:pPr>
              <w:rPr>
                <w:rFonts w:cs="Arial"/>
                <w:sz w:val="20"/>
                <w:szCs w:val="20"/>
              </w:rPr>
            </w:pPr>
            <w:r w:rsidRPr="00A67ECA">
              <w:rPr>
                <w:rFonts w:cs="Arial"/>
                <w:sz w:val="20"/>
                <w:szCs w:val="20"/>
              </w:rPr>
              <w:t>18B1a. MCO PAHP - Evaluation and Management -- ACA Section 1202 - Services in the category designated Evaluation and Management in the Healthcare Common Procedure Coding System.  100% Federal Share Matching.</w:t>
            </w:r>
          </w:p>
        </w:tc>
      </w:tr>
      <w:tr w:rsidRPr="00A67ECA" w:rsidR="00FB21D2" w:rsidTr="003B74DF">
        <w:trPr>
          <w:cantSplit/>
        </w:trPr>
        <w:tc>
          <w:tcPr>
            <w:tcW w:w="371" w:type="pct"/>
            <w:noWrap/>
          </w:tcPr>
          <w:p w:rsidRPr="00A67ECA" w:rsidR="00FB21D2" w:rsidP="00FB21D2" w:rsidRDefault="00FB21D2">
            <w:pPr>
              <w:jc w:val="center"/>
              <w:rPr>
                <w:rFonts w:cs="Arial"/>
                <w:sz w:val="20"/>
                <w:szCs w:val="20"/>
              </w:rPr>
            </w:pPr>
            <w:r w:rsidRPr="00A67ECA">
              <w:rPr>
                <w:rFonts w:cs="Arial"/>
                <w:sz w:val="20"/>
                <w:szCs w:val="20"/>
              </w:rPr>
              <w:t>18B1b</w:t>
            </w:r>
          </w:p>
        </w:tc>
        <w:tc>
          <w:tcPr>
            <w:tcW w:w="1422" w:type="pct"/>
          </w:tcPr>
          <w:p w:rsidRPr="00A67ECA" w:rsidR="00FB21D2" w:rsidP="00FB21D2" w:rsidRDefault="00FB21D2">
            <w:pPr>
              <w:jc w:val="center"/>
              <w:rPr>
                <w:rFonts w:cs="Arial"/>
                <w:sz w:val="20"/>
                <w:szCs w:val="20"/>
              </w:rPr>
            </w:pPr>
            <w:r w:rsidRPr="00A67ECA">
              <w:rPr>
                <w:rFonts w:cs="Arial"/>
                <w:sz w:val="20"/>
                <w:szCs w:val="20"/>
              </w:rPr>
              <w:t>MCO PAHP - Vaccine codes</w:t>
            </w:r>
          </w:p>
        </w:tc>
        <w:tc>
          <w:tcPr>
            <w:tcW w:w="3207" w:type="pct"/>
          </w:tcPr>
          <w:p w:rsidRPr="00A67ECA" w:rsidR="00FB21D2" w:rsidP="00FB21D2" w:rsidRDefault="00FB21D2">
            <w:pPr>
              <w:rPr>
                <w:rFonts w:cs="Arial"/>
                <w:sz w:val="20"/>
                <w:szCs w:val="20"/>
              </w:rPr>
            </w:pPr>
            <w:r w:rsidRPr="00A67ECA">
              <w:rPr>
                <w:rFonts w:cs="Arial"/>
                <w:sz w:val="20"/>
                <w:szCs w:val="20"/>
              </w:rPr>
              <w:t>18B1b. MCO PAHP - Vaccine codes -- ACA Section 1202 - Services related to immunization administration for vaccines and toxoids for which CPT codes 90465, 90466, 90467, 90468, 90471, 90472, 90473, or 90474 (as subsequently modified) apply under such system. 100% Federal Share matching rate</w:t>
            </w:r>
          </w:p>
        </w:tc>
      </w:tr>
      <w:tr w:rsidRPr="00A67ECA" w:rsidR="00FB21D2" w:rsidTr="003B74DF">
        <w:trPr>
          <w:cantSplit/>
        </w:trPr>
        <w:tc>
          <w:tcPr>
            <w:tcW w:w="371" w:type="pct"/>
            <w:noWrap/>
          </w:tcPr>
          <w:p w:rsidRPr="00A67ECA" w:rsidR="00FB21D2" w:rsidP="00FB21D2" w:rsidRDefault="00FB21D2">
            <w:pPr>
              <w:jc w:val="center"/>
              <w:rPr>
                <w:rFonts w:cs="Arial"/>
                <w:sz w:val="20"/>
                <w:szCs w:val="20"/>
              </w:rPr>
            </w:pPr>
            <w:r w:rsidRPr="00A67ECA">
              <w:rPr>
                <w:rFonts w:cs="Arial"/>
                <w:sz w:val="20"/>
                <w:szCs w:val="20"/>
              </w:rPr>
              <w:lastRenderedPageBreak/>
              <w:t>18B1c</w:t>
            </w:r>
          </w:p>
        </w:tc>
        <w:tc>
          <w:tcPr>
            <w:tcW w:w="1422" w:type="pct"/>
          </w:tcPr>
          <w:p w:rsidRPr="00A67ECA" w:rsidR="00FB21D2" w:rsidP="00FB21D2" w:rsidRDefault="00FB21D2">
            <w:pPr>
              <w:jc w:val="center"/>
              <w:rPr>
                <w:rFonts w:cs="Arial"/>
                <w:sz w:val="20"/>
                <w:szCs w:val="20"/>
              </w:rPr>
            </w:pPr>
            <w:r w:rsidRPr="00A67ECA">
              <w:rPr>
                <w:rFonts w:cs="Arial"/>
                <w:sz w:val="20"/>
                <w:szCs w:val="20"/>
              </w:rPr>
              <w:t>MCO PAHP - Community First Choice</w:t>
            </w:r>
          </w:p>
        </w:tc>
        <w:tc>
          <w:tcPr>
            <w:tcW w:w="3207" w:type="pct"/>
          </w:tcPr>
          <w:p w:rsidRPr="00A67ECA" w:rsidR="00FB21D2" w:rsidP="00FB21D2" w:rsidRDefault="00FB21D2">
            <w:pPr>
              <w:rPr>
                <w:rFonts w:cs="Arial"/>
                <w:sz w:val="20"/>
                <w:szCs w:val="20"/>
              </w:rPr>
            </w:pPr>
            <w:r w:rsidRPr="00A67ECA">
              <w:rPr>
                <w:rFonts w:cs="Arial"/>
                <w:sz w:val="20"/>
                <w:szCs w:val="20"/>
              </w:rPr>
              <w:t>18B1c. MCO PAHP - Community First Choice -- 6% FMAP rate for Total Computable entered at the FMAP Federal Share rate. ACA Section 2401 - The provision established a new Medicaid State Plan option effective October 1, 2011 to allow States to cover HCBS and supports for individuals with incomes not exceeding 150 percent of the FPL, or, if greater, who have been determined to require an institutional level of care. States are provided an additional 6% increase in the FMAP matching funds for services and supports provided to such individuals.</w:t>
            </w:r>
          </w:p>
        </w:tc>
      </w:tr>
      <w:tr w:rsidRPr="00A67ECA" w:rsidR="00FB21D2" w:rsidTr="003B74DF">
        <w:trPr>
          <w:cantSplit/>
        </w:trPr>
        <w:tc>
          <w:tcPr>
            <w:tcW w:w="371" w:type="pct"/>
            <w:noWrap/>
          </w:tcPr>
          <w:p w:rsidRPr="00A67ECA" w:rsidR="00FB21D2" w:rsidP="00FB21D2" w:rsidRDefault="00FB21D2">
            <w:pPr>
              <w:jc w:val="center"/>
              <w:rPr>
                <w:rFonts w:cs="Arial"/>
                <w:sz w:val="20"/>
                <w:szCs w:val="20"/>
              </w:rPr>
            </w:pPr>
            <w:r w:rsidRPr="00A67ECA">
              <w:rPr>
                <w:rFonts w:cs="Arial"/>
                <w:sz w:val="20"/>
                <w:szCs w:val="20"/>
              </w:rPr>
              <w:t>18B1d</w:t>
            </w:r>
          </w:p>
        </w:tc>
        <w:tc>
          <w:tcPr>
            <w:tcW w:w="1422" w:type="pct"/>
          </w:tcPr>
          <w:p w:rsidRPr="00A67ECA" w:rsidR="00FB21D2" w:rsidP="00FB21D2" w:rsidRDefault="00FB21D2">
            <w:pPr>
              <w:jc w:val="center"/>
              <w:rPr>
                <w:rFonts w:cs="Arial"/>
                <w:sz w:val="20"/>
                <w:szCs w:val="20"/>
              </w:rPr>
            </w:pPr>
            <w:r w:rsidRPr="00A67ECA">
              <w:rPr>
                <w:rFonts w:cs="Arial"/>
                <w:sz w:val="20"/>
                <w:szCs w:val="20"/>
              </w:rPr>
              <w:t>MCO PAHP - Preventive Services Grade A OR B, ACIP Vaccines and their Admin</w:t>
            </w:r>
          </w:p>
        </w:tc>
        <w:tc>
          <w:tcPr>
            <w:tcW w:w="3207" w:type="pct"/>
          </w:tcPr>
          <w:p w:rsidRPr="00A67ECA" w:rsidR="00FB21D2" w:rsidP="00FB21D2" w:rsidRDefault="00FB21D2">
            <w:pPr>
              <w:rPr>
                <w:rFonts w:cs="Arial"/>
                <w:sz w:val="20"/>
                <w:szCs w:val="20"/>
              </w:rPr>
            </w:pPr>
            <w:r w:rsidRPr="00A67ECA">
              <w:rPr>
                <w:rFonts w:cs="Arial"/>
                <w:sz w:val="20"/>
                <w:szCs w:val="20"/>
              </w:rPr>
              <w:t>18B1d. MCO PAHP. Preventive Services Grade A OR B, ACIP Vaccines and their Admin -- 1% FMAP rate for Total Computable entered at the FMAP Federal Share rate. As a result of ACA 4106 Any clinical preventive services that are assigned a grade of A or B by the United States Preventive Services Task Force. States get the 1% additional FMAP upon an approved SPA.  Effective January 1,</w:t>
            </w:r>
          </w:p>
        </w:tc>
      </w:tr>
      <w:tr w:rsidRPr="00A67ECA" w:rsidR="00FB21D2" w:rsidTr="003B74DF">
        <w:trPr>
          <w:cantSplit/>
        </w:trPr>
        <w:tc>
          <w:tcPr>
            <w:tcW w:w="371" w:type="pct"/>
            <w:noWrap/>
          </w:tcPr>
          <w:p w:rsidRPr="00A67ECA" w:rsidR="00FB21D2" w:rsidP="00FB21D2" w:rsidRDefault="00FB21D2">
            <w:pPr>
              <w:jc w:val="center"/>
              <w:rPr>
                <w:rFonts w:eastAsia="Arial Unicode MS" w:cs="Arial"/>
                <w:sz w:val="20"/>
                <w:szCs w:val="20"/>
              </w:rPr>
            </w:pPr>
            <w:r w:rsidRPr="00A67ECA">
              <w:rPr>
                <w:rFonts w:cs="Arial"/>
                <w:sz w:val="20"/>
                <w:szCs w:val="20"/>
              </w:rPr>
              <w:t>18B2</w:t>
            </w:r>
          </w:p>
        </w:tc>
        <w:tc>
          <w:tcPr>
            <w:tcW w:w="1422" w:type="pct"/>
          </w:tcPr>
          <w:p w:rsidRPr="00A67ECA" w:rsidR="00FB21D2" w:rsidP="00FB21D2" w:rsidRDefault="00FB21D2">
            <w:pPr>
              <w:jc w:val="center"/>
              <w:rPr>
                <w:rFonts w:eastAsia="Arial Unicode MS" w:cs="Arial"/>
                <w:sz w:val="20"/>
                <w:szCs w:val="20"/>
              </w:rPr>
            </w:pPr>
            <w:r w:rsidRPr="00A67ECA">
              <w:rPr>
                <w:rFonts w:cs="Arial"/>
                <w:sz w:val="20"/>
                <w:szCs w:val="20"/>
              </w:rPr>
              <w:t>Prepaid Inpatient Health Plan</w:t>
            </w:r>
          </w:p>
        </w:tc>
        <w:tc>
          <w:tcPr>
            <w:tcW w:w="3207" w:type="pct"/>
          </w:tcPr>
          <w:p w:rsidRPr="00A67ECA" w:rsidR="00FB21D2" w:rsidP="00FB21D2" w:rsidRDefault="00FB21D2">
            <w:pPr>
              <w:rPr>
                <w:rFonts w:cs="Arial"/>
                <w:sz w:val="20"/>
                <w:szCs w:val="20"/>
              </w:rPr>
            </w:pPr>
            <w:r w:rsidRPr="00A67ECA">
              <w:rPr>
                <w:rFonts w:cs="Arial"/>
                <w:sz w:val="20"/>
                <w:szCs w:val="20"/>
              </w:rPr>
              <w:t>A Prepaid Inpatient Health Plan (PIHP) means an entity that provides medical services to enrollees under contract with the State agency, and on the basis of prepaid capitation payments, or other payment arrangements that do not use State plan payment rates.  A PIHP provides, arranges for, or otherwise has responsibility for the provision of any inpatient hospital or institutional services for its enrollees.  A PIHP does not have a comprehensive risk contract.</w:t>
            </w:r>
          </w:p>
          <w:p w:rsidRPr="00A67ECA" w:rsidR="00FB21D2" w:rsidP="00FB21D2" w:rsidRDefault="00FB21D2">
            <w:pPr>
              <w:rPr>
                <w:rFonts w:eastAsia="Arial Unicode MS" w:cs="Arial"/>
                <w:sz w:val="20"/>
                <w:szCs w:val="20"/>
              </w:rPr>
            </w:pPr>
            <w:r w:rsidRPr="00A67ECA">
              <w:rPr>
                <w:rFonts w:cs="Arial"/>
                <w:sz w:val="20"/>
                <w:szCs w:val="20"/>
              </w:rPr>
              <w:t xml:space="preserve"> NOTE:  Include dental, mental health, transportation and other plans covering limited services (with inpatient hospital or institutional services) under PIHP.</w:t>
            </w:r>
          </w:p>
        </w:tc>
      </w:tr>
      <w:tr w:rsidRPr="00A67ECA" w:rsidR="00FB21D2" w:rsidTr="003B74DF">
        <w:trPr>
          <w:cantSplit/>
        </w:trPr>
        <w:tc>
          <w:tcPr>
            <w:tcW w:w="371" w:type="pct"/>
            <w:noWrap/>
          </w:tcPr>
          <w:p w:rsidRPr="00A67ECA" w:rsidR="00FB21D2" w:rsidP="00FB21D2" w:rsidRDefault="00FB21D2">
            <w:pPr>
              <w:jc w:val="center"/>
              <w:rPr>
                <w:rFonts w:cs="Arial"/>
                <w:sz w:val="20"/>
                <w:szCs w:val="20"/>
              </w:rPr>
            </w:pPr>
            <w:r w:rsidRPr="00A67ECA">
              <w:rPr>
                <w:rFonts w:cs="Arial"/>
                <w:sz w:val="20"/>
                <w:szCs w:val="20"/>
              </w:rPr>
              <w:t>18B2a</w:t>
            </w:r>
          </w:p>
        </w:tc>
        <w:tc>
          <w:tcPr>
            <w:tcW w:w="1422" w:type="pct"/>
          </w:tcPr>
          <w:p w:rsidRPr="00A67ECA" w:rsidR="00FB21D2" w:rsidP="00FB21D2" w:rsidRDefault="00FB21D2">
            <w:pPr>
              <w:jc w:val="center"/>
              <w:rPr>
                <w:rFonts w:cs="Arial"/>
                <w:sz w:val="20"/>
                <w:szCs w:val="20"/>
              </w:rPr>
            </w:pPr>
            <w:r w:rsidRPr="00A67ECA">
              <w:rPr>
                <w:rFonts w:cs="Arial"/>
                <w:sz w:val="20"/>
                <w:szCs w:val="20"/>
              </w:rPr>
              <w:t>MCO PIHP - Evaluation and Management</w:t>
            </w:r>
          </w:p>
        </w:tc>
        <w:tc>
          <w:tcPr>
            <w:tcW w:w="3207" w:type="pct"/>
          </w:tcPr>
          <w:p w:rsidRPr="00A67ECA" w:rsidR="00FB21D2" w:rsidP="00FB21D2" w:rsidRDefault="00FB21D2">
            <w:pPr>
              <w:rPr>
                <w:rFonts w:cs="Arial"/>
                <w:sz w:val="20"/>
                <w:szCs w:val="20"/>
              </w:rPr>
            </w:pPr>
            <w:r w:rsidRPr="00A67ECA">
              <w:rPr>
                <w:rFonts w:cs="Arial"/>
                <w:sz w:val="20"/>
                <w:szCs w:val="20"/>
              </w:rPr>
              <w:t>18B2a. MCO PIHP - Evaluation and Management -- ACA Section 1202 - Services in the category designated Evaluation and Management in the Healthcare Common Procedure Coding System.  100% Federal Share Matching.</w:t>
            </w:r>
          </w:p>
        </w:tc>
      </w:tr>
      <w:tr w:rsidRPr="00A67ECA" w:rsidR="00FB21D2" w:rsidTr="003B74DF">
        <w:trPr>
          <w:cantSplit/>
        </w:trPr>
        <w:tc>
          <w:tcPr>
            <w:tcW w:w="371" w:type="pct"/>
            <w:noWrap/>
          </w:tcPr>
          <w:p w:rsidRPr="00A67ECA" w:rsidR="00FB21D2" w:rsidP="00FB21D2" w:rsidRDefault="00FB21D2">
            <w:pPr>
              <w:jc w:val="center"/>
              <w:rPr>
                <w:rFonts w:cs="Arial"/>
                <w:sz w:val="20"/>
                <w:szCs w:val="20"/>
              </w:rPr>
            </w:pPr>
            <w:r w:rsidRPr="00A67ECA">
              <w:rPr>
                <w:rFonts w:cs="Arial"/>
                <w:sz w:val="20"/>
                <w:szCs w:val="20"/>
              </w:rPr>
              <w:t>18B2b</w:t>
            </w:r>
          </w:p>
        </w:tc>
        <w:tc>
          <w:tcPr>
            <w:tcW w:w="1422" w:type="pct"/>
          </w:tcPr>
          <w:p w:rsidRPr="00A67ECA" w:rsidR="00FB21D2" w:rsidP="00FB21D2" w:rsidRDefault="00FB21D2">
            <w:pPr>
              <w:jc w:val="center"/>
              <w:rPr>
                <w:rFonts w:cs="Arial"/>
                <w:sz w:val="20"/>
                <w:szCs w:val="20"/>
              </w:rPr>
            </w:pPr>
            <w:r w:rsidRPr="00A67ECA">
              <w:rPr>
                <w:rFonts w:cs="Arial"/>
                <w:sz w:val="20"/>
                <w:szCs w:val="20"/>
              </w:rPr>
              <w:t>MCO PIHP - Vaccine codes</w:t>
            </w:r>
          </w:p>
        </w:tc>
        <w:tc>
          <w:tcPr>
            <w:tcW w:w="3207" w:type="pct"/>
          </w:tcPr>
          <w:p w:rsidRPr="00A67ECA" w:rsidR="00FB21D2" w:rsidP="00FB21D2" w:rsidRDefault="00FB21D2">
            <w:pPr>
              <w:rPr>
                <w:rFonts w:cs="Arial"/>
                <w:sz w:val="20"/>
                <w:szCs w:val="20"/>
              </w:rPr>
            </w:pPr>
            <w:r w:rsidRPr="00A67ECA">
              <w:rPr>
                <w:rFonts w:cs="Arial"/>
                <w:sz w:val="20"/>
                <w:szCs w:val="20"/>
              </w:rPr>
              <w:t>18B2b. MCO PIHP - Vaccine codes -- ACA Section 1202 - Services related to immunization administration for vaccines and toxoids for which CPT codes 90465, 90466, 90467, 90468, 90471, 90472, 90473, or 90474 (as subsequently modified) apply under such system. 100% Federal Share matching rate</w:t>
            </w:r>
          </w:p>
        </w:tc>
      </w:tr>
      <w:tr w:rsidRPr="00A67ECA" w:rsidR="00FB21D2" w:rsidTr="003B74DF">
        <w:trPr>
          <w:cantSplit/>
        </w:trPr>
        <w:tc>
          <w:tcPr>
            <w:tcW w:w="371" w:type="pct"/>
            <w:noWrap/>
          </w:tcPr>
          <w:p w:rsidRPr="00A67ECA" w:rsidR="00FB21D2" w:rsidP="00FB21D2" w:rsidRDefault="00FB21D2">
            <w:pPr>
              <w:jc w:val="center"/>
              <w:rPr>
                <w:rFonts w:cs="Arial"/>
                <w:sz w:val="20"/>
                <w:szCs w:val="20"/>
              </w:rPr>
            </w:pPr>
            <w:r w:rsidRPr="00A67ECA">
              <w:rPr>
                <w:rFonts w:cs="Arial"/>
                <w:sz w:val="20"/>
                <w:szCs w:val="20"/>
              </w:rPr>
              <w:lastRenderedPageBreak/>
              <w:t>18B2c</w:t>
            </w:r>
          </w:p>
        </w:tc>
        <w:tc>
          <w:tcPr>
            <w:tcW w:w="1422" w:type="pct"/>
          </w:tcPr>
          <w:p w:rsidRPr="00A67ECA" w:rsidR="00FB21D2" w:rsidP="00FB21D2" w:rsidRDefault="00FB21D2">
            <w:pPr>
              <w:jc w:val="center"/>
              <w:rPr>
                <w:rFonts w:cs="Arial"/>
                <w:sz w:val="20"/>
                <w:szCs w:val="20"/>
              </w:rPr>
            </w:pPr>
            <w:r w:rsidRPr="00A67ECA">
              <w:rPr>
                <w:rFonts w:cs="Arial"/>
                <w:sz w:val="20"/>
                <w:szCs w:val="20"/>
              </w:rPr>
              <w:t>MCO PIHP - Community First Choice</w:t>
            </w:r>
          </w:p>
        </w:tc>
        <w:tc>
          <w:tcPr>
            <w:tcW w:w="3207" w:type="pct"/>
          </w:tcPr>
          <w:p w:rsidRPr="00A67ECA" w:rsidR="00FB21D2" w:rsidP="00FB21D2" w:rsidRDefault="00FB21D2">
            <w:pPr>
              <w:rPr>
                <w:rFonts w:cs="Arial"/>
                <w:sz w:val="20"/>
                <w:szCs w:val="20"/>
              </w:rPr>
            </w:pPr>
            <w:r w:rsidRPr="00A67ECA">
              <w:rPr>
                <w:rFonts w:cs="Arial"/>
                <w:sz w:val="20"/>
                <w:szCs w:val="20"/>
              </w:rPr>
              <w:t>18B2c. MCO PIHP - Community First Choice -- 6% FMAP rate for Total Computable entered at the FMAP Federal Share rate. ACA Section 2401 - The provision establishes a new Medicaid State Plan option effective October 1, 2011 to allow States to cover HCBS and supports for individuals with incomes not exceeding 150 percent of the FPL, or, if greater, who have been determined to require an institutional level of care. States are provided an additional 6% increase in the FMAP matching funds for services and supports provided to such individuals.</w:t>
            </w:r>
          </w:p>
        </w:tc>
      </w:tr>
      <w:tr w:rsidRPr="00A67ECA" w:rsidR="00FB21D2" w:rsidTr="003B74DF">
        <w:trPr>
          <w:cantSplit/>
        </w:trPr>
        <w:tc>
          <w:tcPr>
            <w:tcW w:w="371" w:type="pct"/>
            <w:noWrap/>
          </w:tcPr>
          <w:p w:rsidRPr="00A67ECA" w:rsidR="00FB21D2" w:rsidP="00FB21D2" w:rsidRDefault="00FB21D2">
            <w:pPr>
              <w:jc w:val="center"/>
              <w:rPr>
                <w:rFonts w:cs="Arial"/>
                <w:sz w:val="20"/>
                <w:szCs w:val="20"/>
              </w:rPr>
            </w:pPr>
            <w:r w:rsidRPr="00A67ECA">
              <w:rPr>
                <w:rFonts w:cs="Arial"/>
                <w:sz w:val="20"/>
                <w:szCs w:val="20"/>
              </w:rPr>
              <w:t>18B2d</w:t>
            </w:r>
          </w:p>
        </w:tc>
        <w:tc>
          <w:tcPr>
            <w:tcW w:w="1422" w:type="pct"/>
          </w:tcPr>
          <w:p w:rsidRPr="00A67ECA" w:rsidR="00FB21D2" w:rsidP="00FB21D2" w:rsidRDefault="00FB21D2">
            <w:pPr>
              <w:jc w:val="center"/>
              <w:rPr>
                <w:rFonts w:cs="Arial"/>
                <w:sz w:val="20"/>
                <w:szCs w:val="20"/>
              </w:rPr>
            </w:pPr>
            <w:r w:rsidRPr="00A67ECA">
              <w:rPr>
                <w:rFonts w:cs="Arial"/>
                <w:sz w:val="20"/>
                <w:szCs w:val="20"/>
              </w:rPr>
              <w:t>MCO PIHP - Preventive Services Grade A OR B, ACIP Vaccines and their Admin</w:t>
            </w:r>
          </w:p>
        </w:tc>
        <w:tc>
          <w:tcPr>
            <w:tcW w:w="3207" w:type="pct"/>
          </w:tcPr>
          <w:p w:rsidRPr="00A67ECA" w:rsidR="00FB21D2" w:rsidP="00FB21D2" w:rsidRDefault="00FB21D2">
            <w:pPr>
              <w:rPr>
                <w:rFonts w:cs="Arial"/>
                <w:sz w:val="20"/>
                <w:szCs w:val="20"/>
              </w:rPr>
            </w:pPr>
            <w:r w:rsidRPr="00A67ECA">
              <w:rPr>
                <w:rFonts w:cs="Arial"/>
                <w:sz w:val="20"/>
                <w:szCs w:val="20"/>
              </w:rPr>
              <w:t>18B2d. MCO PIHP. Preventive Services Grade A OR B, ACIP Vaccines and their Admin -- 1% FMAP rate for Total Computable entered at the FMAP Federal Share rate. As a result of ACA 4106 Any clinical preventive services that are assigned a grade of A or B by the United States Preventive Services Task Force. States get the 1% additional FMAP upon an approved SPA.  Effective January 1,</w:t>
            </w:r>
          </w:p>
        </w:tc>
      </w:tr>
      <w:tr w:rsidRPr="00A67ECA" w:rsidR="00FB21D2" w:rsidTr="003B74DF">
        <w:trPr>
          <w:cantSplit/>
        </w:trPr>
        <w:tc>
          <w:tcPr>
            <w:tcW w:w="371" w:type="pct"/>
            <w:noWrap/>
          </w:tcPr>
          <w:p w:rsidRPr="00A67ECA" w:rsidR="00FB21D2" w:rsidP="00FB21D2" w:rsidRDefault="00FB21D2">
            <w:pPr>
              <w:jc w:val="center"/>
              <w:rPr>
                <w:rFonts w:eastAsia="Arial Unicode MS" w:cs="Arial"/>
                <w:sz w:val="20"/>
                <w:szCs w:val="20"/>
              </w:rPr>
            </w:pPr>
            <w:r w:rsidRPr="00A67ECA">
              <w:rPr>
                <w:rFonts w:cs="Arial"/>
                <w:sz w:val="20"/>
                <w:szCs w:val="20"/>
              </w:rPr>
              <w:t>18C</w:t>
            </w:r>
          </w:p>
        </w:tc>
        <w:tc>
          <w:tcPr>
            <w:tcW w:w="1422" w:type="pct"/>
          </w:tcPr>
          <w:p w:rsidRPr="00A67ECA" w:rsidR="00FB21D2" w:rsidP="00FB21D2" w:rsidRDefault="00FB21D2">
            <w:pPr>
              <w:jc w:val="center"/>
              <w:rPr>
                <w:rFonts w:eastAsia="Arial Unicode MS" w:cs="Arial"/>
                <w:sz w:val="20"/>
                <w:szCs w:val="20"/>
              </w:rPr>
            </w:pPr>
            <w:r w:rsidRPr="00A67ECA">
              <w:rPr>
                <w:rFonts w:cs="Arial"/>
                <w:sz w:val="20"/>
                <w:szCs w:val="20"/>
              </w:rPr>
              <w:t>Medicaid - Group Health</w:t>
            </w:r>
          </w:p>
        </w:tc>
        <w:tc>
          <w:tcPr>
            <w:tcW w:w="3207" w:type="pct"/>
          </w:tcPr>
          <w:p w:rsidRPr="00A67ECA" w:rsidR="00FB21D2" w:rsidP="00FB21D2" w:rsidRDefault="00FB21D2">
            <w:pPr>
              <w:rPr>
                <w:rFonts w:eastAsia="Arial Unicode MS" w:cs="Arial"/>
                <w:sz w:val="20"/>
                <w:szCs w:val="20"/>
              </w:rPr>
            </w:pPr>
            <w:r w:rsidRPr="00A67ECA">
              <w:rPr>
                <w:rFonts w:cs="Arial"/>
                <w:sz w:val="20"/>
                <w:szCs w:val="20"/>
              </w:rPr>
              <w:t>18C. Group Health Plan Payments-- Include payments for premiums for cost effective employer group health insurance under §1906 of the Act.</w:t>
            </w:r>
          </w:p>
        </w:tc>
      </w:tr>
      <w:tr w:rsidRPr="00A67ECA" w:rsidR="00FB21D2" w:rsidTr="003B74DF">
        <w:trPr>
          <w:cantSplit/>
        </w:trPr>
        <w:tc>
          <w:tcPr>
            <w:tcW w:w="371" w:type="pct"/>
            <w:noWrap/>
          </w:tcPr>
          <w:p w:rsidRPr="00A67ECA" w:rsidR="00FB21D2" w:rsidP="00FB21D2" w:rsidRDefault="00FB21D2">
            <w:pPr>
              <w:jc w:val="center"/>
              <w:rPr>
                <w:rFonts w:eastAsia="Arial Unicode MS" w:cs="Arial"/>
                <w:sz w:val="20"/>
                <w:szCs w:val="20"/>
              </w:rPr>
            </w:pPr>
            <w:r w:rsidRPr="00A67ECA">
              <w:rPr>
                <w:rFonts w:cs="Arial"/>
                <w:sz w:val="20"/>
                <w:szCs w:val="20"/>
              </w:rPr>
              <w:t>18D</w:t>
            </w:r>
          </w:p>
        </w:tc>
        <w:tc>
          <w:tcPr>
            <w:tcW w:w="1422" w:type="pct"/>
          </w:tcPr>
          <w:p w:rsidRPr="00A67ECA" w:rsidR="00FB21D2" w:rsidP="00FB21D2" w:rsidRDefault="00FB21D2">
            <w:pPr>
              <w:jc w:val="center"/>
              <w:rPr>
                <w:rFonts w:eastAsia="Arial Unicode MS" w:cs="Arial"/>
                <w:sz w:val="20"/>
                <w:szCs w:val="20"/>
              </w:rPr>
            </w:pPr>
            <w:r w:rsidRPr="00A67ECA">
              <w:rPr>
                <w:rFonts w:cs="Arial"/>
                <w:sz w:val="20"/>
                <w:szCs w:val="20"/>
              </w:rPr>
              <w:t>Medicaid - Coinsurance</w:t>
            </w:r>
          </w:p>
        </w:tc>
        <w:tc>
          <w:tcPr>
            <w:tcW w:w="3207" w:type="pct"/>
          </w:tcPr>
          <w:p w:rsidRPr="00A67ECA" w:rsidR="00FB21D2" w:rsidP="00FB21D2" w:rsidRDefault="00FB21D2">
            <w:pPr>
              <w:rPr>
                <w:rFonts w:eastAsia="Arial Unicode MS" w:cs="Arial"/>
                <w:sz w:val="20"/>
                <w:szCs w:val="20"/>
              </w:rPr>
            </w:pPr>
            <w:r w:rsidRPr="00A67ECA">
              <w:rPr>
                <w:rFonts w:cs="Arial"/>
                <w:sz w:val="20"/>
                <w:szCs w:val="20"/>
              </w:rPr>
              <w:t>18D.   Coinsurance and Deductibles-- Include payments for coinsurance and deductibles for cost employer group health insurance under §1906 of the Act.</w:t>
            </w:r>
          </w:p>
        </w:tc>
      </w:tr>
      <w:tr w:rsidRPr="00A67ECA" w:rsidR="00FB21D2" w:rsidTr="003B74DF">
        <w:trPr>
          <w:cantSplit/>
        </w:trPr>
        <w:tc>
          <w:tcPr>
            <w:tcW w:w="371" w:type="pct"/>
            <w:noWrap/>
          </w:tcPr>
          <w:p w:rsidRPr="00A67ECA" w:rsidR="00FB21D2" w:rsidP="00FB21D2" w:rsidRDefault="00FB21D2">
            <w:pPr>
              <w:jc w:val="center"/>
              <w:rPr>
                <w:rFonts w:eastAsia="Arial Unicode MS" w:cs="Arial"/>
                <w:sz w:val="20"/>
                <w:szCs w:val="20"/>
              </w:rPr>
            </w:pPr>
            <w:r w:rsidRPr="00A67ECA">
              <w:rPr>
                <w:rFonts w:cs="Arial"/>
                <w:sz w:val="20"/>
                <w:szCs w:val="20"/>
              </w:rPr>
              <w:t>18E</w:t>
            </w:r>
          </w:p>
        </w:tc>
        <w:tc>
          <w:tcPr>
            <w:tcW w:w="1422" w:type="pct"/>
          </w:tcPr>
          <w:p w:rsidRPr="00A67ECA" w:rsidR="00FB21D2" w:rsidP="00FB21D2" w:rsidRDefault="00FB21D2">
            <w:pPr>
              <w:jc w:val="center"/>
              <w:rPr>
                <w:rFonts w:eastAsia="Arial Unicode MS" w:cs="Arial"/>
                <w:sz w:val="20"/>
                <w:szCs w:val="20"/>
              </w:rPr>
            </w:pPr>
            <w:r w:rsidRPr="00A67ECA">
              <w:rPr>
                <w:rFonts w:cs="Arial"/>
                <w:sz w:val="20"/>
                <w:szCs w:val="20"/>
              </w:rPr>
              <w:t>Medicaid - Other</w:t>
            </w:r>
          </w:p>
        </w:tc>
        <w:tc>
          <w:tcPr>
            <w:tcW w:w="3207" w:type="pct"/>
          </w:tcPr>
          <w:p w:rsidRPr="00A67ECA" w:rsidR="00FB21D2" w:rsidP="00FB21D2" w:rsidRDefault="00FB21D2">
            <w:pPr>
              <w:rPr>
                <w:rFonts w:cs="Arial"/>
                <w:sz w:val="20"/>
                <w:szCs w:val="20"/>
              </w:rPr>
            </w:pPr>
            <w:r w:rsidRPr="00A67ECA">
              <w:rPr>
                <w:rFonts w:cs="Arial"/>
                <w:sz w:val="20"/>
                <w:szCs w:val="20"/>
              </w:rPr>
              <w:t>18E. Other--Include premiums paid for other insurance for medical or any other type of remedial care in order to maintain a third party resource under §1905(a).  (Report expenditures here only if you have elected to pay these premiums in item 3.2(a)(2) on page 29b of your State Plan Preprint.)</w:t>
            </w:r>
          </w:p>
          <w:p w:rsidRPr="00A67ECA" w:rsidR="00FB21D2" w:rsidP="00FB21D2" w:rsidRDefault="00FB21D2">
            <w:pPr>
              <w:rPr>
                <w:rFonts w:cs="Arial"/>
                <w:sz w:val="20"/>
                <w:szCs w:val="20"/>
              </w:rPr>
            </w:pPr>
            <w:r w:rsidRPr="00A67ECA">
              <w:rPr>
                <w:rFonts w:cs="Arial"/>
                <w:sz w:val="20"/>
                <w:szCs w:val="20"/>
              </w:rPr>
              <w:t xml:space="preserve"> EXCEPTION:  REPORT ALL OTHER PREGNANCY-RELATED PROCEDURES ON LINE 14.</w:t>
            </w:r>
          </w:p>
        </w:tc>
      </w:tr>
      <w:tr w:rsidRPr="00A67ECA" w:rsidR="00FB21D2" w:rsidTr="003B74DF">
        <w:trPr>
          <w:cantSplit/>
        </w:trPr>
        <w:tc>
          <w:tcPr>
            <w:tcW w:w="371" w:type="pct"/>
            <w:noWrap/>
          </w:tcPr>
          <w:p w:rsidRPr="00A67ECA" w:rsidR="00FB21D2" w:rsidP="00FB21D2" w:rsidRDefault="00FB21D2">
            <w:pPr>
              <w:jc w:val="center"/>
              <w:rPr>
                <w:rFonts w:eastAsia="Arial Unicode MS" w:cs="Arial"/>
                <w:sz w:val="20"/>
                <w:szCs w:val="20"/>
              </w:rPr>
            </w:pPr>
            <w:r w:rsidRPr="00A67ECA">
              <w:rPr>
                <w:rFonts w:cs="Arial"/>
                <w:sz w:val="20"/>
                <w:szCs w:val="20"/>
              </w:rPr>
              <w:t>19A</w:t>
            </w:r>
          </w:p>
        </w:tc>
        <w:tc>
          <w:tcPr>
            <w:tcW w:w="1422" w:type="pct"/>
          </w:tcPr>
          <w:p w:rsidRPr="00A67ECA" w:rsidR="00FB21D2" w:rsidP="00FB21D2" w:rsidRDefault="00FB21D2">
            <w:pPr>
              <w:jc w:val="center"/>
              <w:rPr>
                <w:rFonts w:eastAsia="Arial Unicode MS" w:cs="Arial"/>
                <w:sz w:val="20"/>
                <w:szCs w:val="20"/>
              </w:rPr>
            </w:pPr>
            <w:r w:rsidRPr="00A67ECA">
              <w:rPr>
                <w:rFonts w:cs="Arial"/>
                <w:sz w:val="20"/>
                <w:szCs w:val="20"/>
              </w:rPr>
              <w:t>Home &amp; Community-Based Services - Reg. Pay. (</w:t>
            </w:r>
            <w:proofErr w:type="spellStart"/>
            <w:r w:rsidRPr="00A67ECA">
              <w:rPr>
                <w:rFonts w:cs="Arial"/>
                <w:sz w:val="20"/>
                <w:szCs w:val="20"/>
              </w:rPr>
              <w:t>Waiv</w:t>
            </w:r>
            <w:proofErr w:type="spellEnd"/>
            <w:r w:rsidRPr="00A67ECA">
              <w:rPr>
                <w:rFonts w:cs="Arial"/>
                <w:sz w:val="20"/>
                <w:szCs w:val="20"/>
              </w:rPr>
              <w:t>)</w:t>
            </w:r>
          </w:p>
        </w:tc>
        <w:tc>
          <w:tcPr>
            <w:tcW w:w="3207" w:type="pct"/>
          </w:tcPr>
          <w:p w:rsidRPr="00A67ECA" w:rsidR="00FB21D2" w:rsidP="00FB21D2" w:rsidRDefault="00FB21D2">
            <w:pPr>
              <w:rPr>
                <w:rFonts w:cs="Arial"/>
                <w:sz w:val="20"/>
                <w:szCs w:val="20"/>
              </w:rPr>
            </w:pPr>
            <w:r w:rsidRPr="00A67ECA">
              <w:rPr>
                <w:rFonts w:cs="Arial"/>
                <w:sz w:val="20"/>
                <w:szCs w:val="20"/>
              </w:rPr>
              <w:t xml:space="preserve">19A. Home and Community-Based Services (See 42 CFR 440.180.(a).).--These are services furnished under a 1915(c) waiver approved under the provisions in 42 CFR 441, Subpart G (Home and Community-Based Services; Waiver Requirements).  </w:t>
            </w:r>
          </w:p>
          <w:p w:rsidRPr="00A67ECA" w:rsidR="00FB21D2" w:rsidP="00FB21D2" w:rsidRDefault="00FB21D2">
            <w:pPr>
              <w:rPr>
                <w:rFonts w:eastAsia="Arial Unicode MS" w:cs="Arial"/>
                <w:sz w:val="20"/>
                <w:szCs w:val="20"/>
              </w:rPr>
            </w:pPr>
            <w:r w:rsidRPr="00A67ECA">
              <w:rPr>
                <w:rFonts w:cs="Arial"/>
                <w:sz w:val="20"/>
                <w:szCs w:val="20"/>
              </w:rPr>
              <w:t xml:space="preserve">NOTE:  Report only approved waiver services as designated in the State's approved waiver applications which are provided to eligible waiver recipients.  </w:t>
            </w:r>
          </w:p>
        </w:tc>
      </w:tr>
      <w:tr w:rsidRPr="00A67ECA" w:rsidR="00FB21D2" w:rsidTr="003B74DF">
        <w:trPr>
          <w:cantSplit/>
        </w:trPr>
        <w:tc>
          <w:tcPr>
            <w:tcW w:w="371" w:type="pct"/>
            <w:noWrap/>
          </w:tcPr>
          <w:p w:rsidRPr="00A67ECA" w:rsidR="00FB21D2" w:rsidP="00FB21D2" w:rsidRDefault="00FB21D2">
            <w:pPr>
              <w:jc w:val="center"/>
              <w:rPr>
                <w:rFonts w:eastAsia="Arial Unicode MS" w:cs="Arial"/>
                <w:sz w:val="20"/>
                <w:szCs w:val="20"/>
              </w:rPr>
            </w:pPr>
            <w:r w:rsidRPr="00A67ECA">
              <w:rPr>
                <w:rFonts w:cs="Arial"/>
                <w:sz w:val="20"/>
                <w:szCs w:val="20"/>
              </w:rPr>
              <w:lastRenderedPageBreak/>
              <w:t>19B</w:t>
            </w:r>
          </w:p>
        </w:tc>
        <w:tc>
          <w:tcPr>
            <w:tcW w:w="1422" w:type="pct"/>
          </w:tcPr>
          <w:p w:rsidRPr="00A67ECA" w:rsidR="00FB21D2" w:rsidP="00FB21D2" w:rsidRDefault="00FB21D2">
            <w:pPr>
              <w:jc w:val="center"/>
              <w:rPr>
                <w:rFonts w:eastAsia="Arial Unicode MS" w:cs="Arial"/>
                <w:sz w:val="20"/>
                <w:szCs w:val="20"/>
              </w:rPr>
            </w:pPr>
            <w:r w:rsidRPr="00A67ECA">
              <w:rPr>
                <w:rFonts w:cs="Arial"/>
                <w:sz w:val="20"/>
                <w:szCs w:val="20"/>
              </w:rPr>
              <w:t>Home &amp; Community-Based Services - St. Plan 1915(i) Only Pay.</w:t>
            </w:r>
          </w:p>
        </w:tc>
        <w:tc>
          <w:tcPr>
            <w:tcW w:w="3207" w:type="pct"/>
          </w:tcPr>
          <w:p w:rsidRPr="00A67ECA" w:rsidR="00FB21D2" w:rsidP="00FB21D2" w:rsidRDefault="00FB21D2">
            <w:pPr>
              <w:rPr>
                <w:rFonts w:cs="Arial"/>
                <w:sz w:val="20"/>
                <w:szCs w:val="20"/>
              </w:rPr>
            </w:pPr>
            <w:r w:rsidRPr="00A67ECA">
              <w:rPr>
                <w:rFonts w:cs="Arial"/>
                <w:sz w:val="20"/>
                <w:szCs w:val="20"/>
              </w:rPr>
              <w:t>19B. - Other Practitioners Services - State Plan 1915(i) Only Payment. Only the home and community based services elected and defined in the approved State plan may be claimed on this line and form.  Enter cost data on the lines in the pop-up feeder sheet that match the services approved in the State plan.</w:t>
            </w:r>
          </w:p>
        </w:tc>
      </w:tr>
      <w:tr w:rsidRPr="00A67ECA" w:rsidR="00FB21D2" w:rsidTr="003B74DF">
        <w:trPr>
          <w:cantSplit/>
        </w:trPr>
        <w:tc>
          <w:tcPr>
            <w:tcW w:w="371" w:type="pct"/>
            <w:noWrap/>
          </w:tcPr>
          <w:p w:rsidRPr="00A67ECA" w:rsidR="00FB21D2" w:rsidP="00FB21D2" w:rsidRDefault="00FB21D2">
            <w:pPr>
              <w:jc w:val="center"/>
              <w:rPr>
                <w:rFonts w:eastAsia="Arial Unicode MS" w:cs="Arial"/>
                <w:sz w:val="20"/>
                <w:szCs w:val="20"/>
              </w:rPr>
            </w:pPr>
            <w:r w:rsidRPr="00A67ECA">
              <w:rPr>
                <w:rFonts w:cs="Arial"/>
                <w:sz w:val="20"/>
                <w:szCs w:val="20"/>
              </w:rPr>
              <w:t>19C</w:t>
            </w:r>
          </w:p>
        </w:tc>
        <w:tc>
          <w:tcPr>
            <w:tcW w:w="1422" w:type="pct"/>
          </w:tcPr>
          <w:p w:rsidRPr="00A67ECA" w:rsidR="00FB21D2" w:rsidP="00FB21D2" w:rsidRDefault="00FB21D2">
            <w:pPr>
              <w:jc w:val="center"/>
              <w:rPr>
                <w:rFonts w:eastAsia="Arial Unicode MS" w:cs="Arial"/>
                <w:sz w:val="20"/>
                <w:szCs w:val="20"/>
              </w:rPr>
            </w:pPr>
            <w:r w:rsidRPr="00A67ECA">
              <w:rPr>
                <w:rFonts w:cs="Arial"/>
                <w:sz w:val="20"/>
                <w:szCs w:val="20"/>
              </w:rPr>
              <w:t>Home &amp; Community-Based Services - St. Plan 1915(j) Only Pay.</w:t>
            </w:r>
          </w:p>
        </w:tc>
        <w:tc>
          <w:tcPr>
            <w:tcW w:w="3207" w:type="pct"/>
          </w:tcPr>
          <w:p w:rsidRPr="00A67ECA" w:rsidR="00FB21D2" w:rsidP="00FB21D2" w:rsidRDefault="00FB21D2">
            <w:pPr>
              <w:rPr>
                <w:rFonts w:cs="Arial"/>
                <w:sz w:val="20"/>
                <w:szCs w:val="20"/>
              </w:rPr>
            </w:pPr>
            <w:r w:rsidRPr="00A67ECA">
              <w:rPr>
                <w:rFonts w:cs="Arial"/>
                <w:sz w:val="20"/>
                <w:szCs w:val="20"/>
              </w:rPr>
              <w:t>19C Home and Community Based Services – State Plan 1915(j) Only Payment – 42 CFR Part 441 – Self-Directed Personal Assistance Services Program State Plan Option.  These are PAS services provided under the self-directed service delivery model authorized by 1915(j) including any approved home and community-based services otherwise available under a 1915(c) waiver.   The MBES will automatically enter in row 19C the totals from the pop-up 1915(j) Self-Directed Personal Assistance Services Feeder Form.  Expenditures for 1915(c) waiver like services provided under 1915(j) Self Direction are entered on the line 19C Feeder Form rather than on the Line 19A Waiver Form which is reserved for approved waiver expenditures.</w:t>
            </w:r>
          </w:p>
          <w:p w:rsidRPr="00A67ECA" w:rsidR="00FB21D2" w:rsidP="00FB21D2" w:rsidRDefault="00FB21D2">
            <w:pPr>
              <w:rPr>
                <w:rFonts w:cs="Arial"/>
                <w:sz w:val="20"/>
                <w:szCs w:val="20"/>
              </w:rPr>
            </w:pPr>
            <w:r w:rsidRPr="00A67ECA">
              <w:rPr>
                <w:rFonts w:cs="Arial"/>
                <w:sz w:val="20"/>
                <w:szCs w:val="20"/>
              </w:rPr>
              <w:t xml:space="preserve"> NOTE:  1915(j) services that are using the self-directed service delivery model for State Plan Personal Care and related services should be claimed separately on Line 23B.  </w:t>
            </w:r>
          </w:p>
        </w:tc>
      </w:tr>
      <w:tr w:rsidRPr="00A67ECA" w:rsidR="00FB21D2" w:rsidTr="003B74DF">
        <w:trPr>
          <w:cantSplit/>
        </w:trPr>
        <w:tc>
          <w:tcPr>
            <w:tcW w:w="371" w:type="pct"/>
            <w:noWrap/>
          </w:tcPr>
          <w:p w:rsidRPr="00A67ECA" w:rsidR="00FB21D2" w:rsidP="00FB21D2" w:rsidRDefault="00FB21D2">
            <w:pPr>
              <w:jc w:val="center"/>
              <w:rPr>
                <w:rFonts w:cs="Arial"/>
                <w:sz w:val="20"/>
                <w:szCs w:val="20"/>
              </w:rPr>
            </w:pPr>
            <w:r w:rsidRPr="00A67ECA">
              <w:rPr>
                <w:rFonts w:cs="Arial"/>
                <w:sz w:val="20"/>
                <w:szCs w:val="20"/>
              </w:rPr>
              <w:t>19D</w:t>
            </w:r>
          </w:p>
        </w:tc>
        <w:tc>
          <w:tcPr>
            <w:tcW w:w="1422" w:type="pct"/>
          </w:tcPr>
          <w:p w:rsidRPr="00A67ECA" w:rsidR="00FB21D2" w:rsidP="00FB21D2" w:rsidRDefault="00FB21D2">
            <w:pPr>
              <w:jc w:val="center"/>
              <w:rPr>
                <w:rFonts w:cs="Arial"/>
                <w:sz w:val="20"/>
                <w:szCs w:val="20"/>
              </w:rPr>
            </w:pPr>
            <w:r w:rsidRPr="00A67ECA">
              <w:rPr>
                <w:rFonts w:cs="Arial"/>
                <w:sz w:val="20"/>
                <w:szCs w:val="20"/>
              </w:rPr>
              <w:t>Home &amp; Community Based Services State Plan 1915(k) Community First Choice</w:t>
            </w:r>
          </w:p>
        </w:tc>
        <w:tc>
          <w:tcPr>
            <w:tcW w:w="3207" w:type="pct"/>
          </w:tcPr>
          <w:p w:rsidRPr="00A67ECA" w:rsidR="00FB21D2" w:rsidP="00FB21D2" w:rsidRDefault="00FB21D2">
            <w:pPr>
              <w:rPr>
                <w:rFonts w:cs="Arial"/>
                <w:sz w:val="20"/>
                <w:szCs w:val="20"/>
              </w:rPr>
            </w:pPr>
            <w:r w:rsidRPr="00A67ECA">
              <w:rPr>
                <w:rFonts w:cs="Arial"/>
                <w:sz w:val="20"/>
                <w:szCs w:val="20"/>
              </w:rPr>
              <w:t>19D Home and Community Based Services State Plan 1915(k) Community First Choice ACA Section 2401 - The provision established a new Medicaid State Plan option effective October 1, 2011 to allow States to cover HCBS and supports for individuals with incomes not exceeding 150 percent of the FPL, or, if greater, who have been determined to require an institutional level of care. States are provided an additional 6% increase in the FMAP matching funds for services and supports provided to such individuals.</w:t>
            </w:r>
          </w:p>
        </w:tc>
      </w:tr>
      <w:tr w:rsidRPr="00A67ECA" w:rsidR="00FB21D2" w:rsidTr="003B74DF">
        <w:trPr>
          <w:cantSplit/>
        </w:trPr>
        <w:tc>
          <w:tcPr>
            <w:tcW w:w="371" w:type="pct"/>
            <w:noWrap/>
          </w:tcPr>
          <w:p w:rsidRPr="00A67ECA" w:rsidR="00FB21D2" w:rsidP="00FB21D2" w:rsidRDefault="00FB21D2">
            <w:pPr>
              <w:jc w:val="center"/>
              <w:rPr>
                <w:rFonts w:eastAsia="Arial Unicode MS" w:cs="Arial"/>
                <w:sz w:val="20"/>
                <w:szCs w:val="20"/>
              </w:rPr>
            </w:pPr>
            <w:r w:rsidRPr="00A67ECA">
              <w:rPr>
                <w:rFonts w:cs="Arial"/>
                <w:sz w:val="20"/>
                <w:szCs w:val="20"/>
              </w:rPr>
              <w:lastRenderedPageBreak/>
              <w:t>22</w:t>
            </w:r>
          </w:p>
        </w:tc>
        <w:tc>
          <w:tcPr>
            <w:tcW w:w="1422" w:type="pct"/>
          </w:tcPr>
          <w:p w:rsidRPr="00A67ECA" w:rsidR="00FB21D2" w:rsidP="00FB21D2" w:rsidRDefault="00FB21D2">
            <w:pPr>
              <w:jc w:val="center"/>
              <w:rPr>
                <w:rFonts w:eastAsia="Arial Unicode MS" w:cs="Arial"/>
                <w:sz w:val="20"/>
                <w:szCs w:val="20"/>
              </w:rPr>
            </w:pPr>
            <w:r w:rsidRPr="00A67ECA">
              <w:rPr>
                <w:rFonts w:cs="Arial"/>
                <w:sz w:val="20"/>
                <w:szCs w:val="20"/>
              </w:rPr>
              <w:t>All-Inclusive Care Elderly</w:t>
            </w:r>
          </w:p>
        </w:tc>
        <w:tc>
          <w:tcPr>
            <w:tcW w:w="3207" w:type="pct"/>
          </w:tcPr>
          <w:p w:rsidRPr="00A67ECA" w:rsidR="00FB21D2" w:rsidP="00FB21D2" w:rsidRDefault="00FB21D2">
            <w:pPr>
              <w:rPr>
                <w:rFonts w:cs="Arial"/>
                <w:sz w:val="20"/>
                <w:szCs w:val="20"/>
              </w:rPr>
            </w:pPr>
            <w:r w:rsidRPr="00A67ECA">
              <w:rPr>
                <w:rFonts w:cs="Arial"/>
                <w:sz w:val="20"/>
                <w:szCs w:val="20"/>
              </w:rPr>
              <w:t>22. Programs of All-Inclusive Care for the Elderly (PACE)(See 42 CFR Part 460).--PACE provides pre-paid, capitated, comprehensive health care services designed to enhance the quality of life and autonomy for frail, older adults.  Required services (See 42 CFR 460.92)  The PACE benefit package for all participants, must include:</w:t>
            </w:r>
          </w:p>
          <w:p w:rsidRPr="00A67ECA" w:rsidR="00FB21D2" w:rsidP="00FB21D2" w:rsidRDefault="00FB21D2">
            <w:pPr>
              <w:numPr>
                <w:ilvl w:val="0"/>
                <w:numId w:val="18"/>
              </w:numPr>
              <w:spacing w:before="120" w:after="0" w:line="240" w:lineRule="auto"/>
              <w:rPr>
                <w:rFonts w:cs="Arial"/>
                <w:sz w:val="20"/>
                <w:szCs w:val="20"/>
              </w:rPr>
            </w:pPr>
            <w:r w:rsidRPr="00A67ECA">
              <w:rPr>
                <w:rFonts w:cs="Arial"/>
                <w:sz w:val="20"/>
                <w:szCs w:val="20"/>
              </w:rPr>
              <w:t>All Medicaid-covered services, as specified in the State's approved Medicaid plan.</w:t>
            </w:r>
          </w:p>
          <w:p w:rsidRPr="00A67ECA" w:rsidR="00FB21D2" w:rsidP="00FB21D2" w:rsidRDefault="00FB21D2">
            <w:pPr>
              <w:spacing w:before="120"/>
              <w:rPr>
                <w:rFonts w:cs="Arial"/>
                <w:sz w:val="20"/>
                <w:szCs w:val="20"/>
              </w:rPr>
            </w:pPr>
            <w:r w:rsidRPr="00A67ECA">
              <w:rPr>
                <w:rFonts w:cs="Arial"/>
                <w:sz w:val="20"/>
                <w:szCs w:val="20"/>
              </w:rPr>
              <w:t xml:space="preserve"> NOTE:  This is an option within the Medicaid Program to establish Programs of All-Inclusive Care for the Elderly beginning August 5, 1998. (See §1905(a)(26) and §1934 of the Act.) Do not report payments for PACE programs which continue to operate under §1115 authority on this line.  Report payments for PACE programs continuing to operate under §1115 waiver authority on the appropriate waiver forms under the appropriate categories of services.</w:t>
            </w:r>
          </w:p>
        </w:tc>
      </w:tr>
      <w:tr w:rsidRPr="00A67ECA" w:rsidR="00FB21D2" w:rsidTr="003B74DF">
        <w:trPr>
          <w:cantSplit/>
        </w:trPr>
        <w:tc>
          <w:tcPr>
            <w:tcW w:w="371" w:type="pct"/>
            <w:noWrap/>
          </w:tcPr>
          <w:p w:rsidRPr="00A67ECA" w:rsidR="00FB21D2" w:rsidP="00FB21D2" w:rsidRDefault="00FB21D2">
            <w:pPr>
              <w:jc w:val="center"/>
              <w:rPr>
                <w:rFonts w:eastAsia="Arial Unicode MS" w:cs="Arial"/>
                <w:sz w:val="20"/>
                <w:szCs w:val="20"/>
              </w:rPr>
            </w:pPr>
            <w:r w:rsidRPr="00A67ECA">
              <w:rPr>
                <w:rFonts w:cs="Arial"/>
                <w:sz w:val="20"/>
                <w:szCs w:val="20"/>
              </w:rPr>
              <w:t>23A</w:t>
            </w:r>
          </w:p>
        </w:tc>
        <w:tc>
          <w:tcPr>
            <w:tcW w:w="1422" w:type="pct"/>
          </w:tcPr>
          <w:p w:rsidRPr="00A67ECA" w:rsidR="00FB21D2" w:rsidP="00FB21D2" w:rsidRDefault="00FB21D2">
            <w:pPr>
              <w:jc w:val="center"/>
              <w:rPr>
                <w:rFonts w:eastAsia="Arial Unicode MS" w:cs="Arial"/>
                <w:sz w:val="20"/>
                <w:szCs w:val="20"/>
              </w:rPr>
            </w:pPr>
            <w:r w:rsidRPr="00A67ECA">
              <w:rPr>
                <w:rFonts w:cs="Arial"/>
                <w:sz w:val="20"/>
                <w:szCs w:val="20"/>
              </w:rPr>
              <w:t>Personal Care Services - Reg. Payments</w:t>
            </w:r>
          </w:p>
        </w:tc>
        <w:tc>
          <w:tcPr>
            <w:tcW w:w="3207" w:type="pct"/>
          </w:tcPr>
          <w:p w:rsidRPr="00A67ECA" w:rsidR="00FB21D2" w:rsidP="00FB21D2" w:rsidRDefault="00FB21D2">
            <w:pPr>
              <w:rPr>
                <w:rFonts w:cs="Arial"/>
                <w:sz w:val="20"/>
                <w:szCs w:val="20"/>
              </w:rPr>
            </w:pPr>
            <w:r w:rsidRPr="00A67ECA">
              <w:rPr>
                <w:rFonts w:cs="Arial"/>
                <w:sz w:val="20"/>
                <w:szCs w:val="20"/>
              </w:rPr>
              <w:t>23A. - Personal Care Services.--Regular Payment.-- (See 42 CFR 440.167).-- Unless defined differently by a State agency for purposes of a waiver granted under Part 441, subpart G of this chapter</w:t>
            </w:r>
          </w:p>
          <w:p w:rsidRPr="00A67ECA" w:rsidR="00FB21D2" w:rsidP="00FB21D2" w:rsidRDefault="00FB21D2">
            <w:pPr>
              <w:rPr>
                <w:rFonts w:cs="Arial"/>
                <w:sz w:val="20"/>
                <w:szCs w:val="20"/>
              </w:rPr>
            </w:pPr>
            <w:r w:rsidRPr="00A67ECA">
              <w:rPr>
                <w:rFonts w:cs="Arial"/>
                <w:sz w:val="20"/>
                <w:szCs w:val="20"/>
              </w:rPr>
              <w:t>Personal care services means services furnished to an individual who is not an inpatient or resident of a hospital, nursing facility, intermediate care facility for individuals with intellectual disabilities, or institution for mental health conditions that are--</w:t>
            </w:r>
          </w:p>
          <w:p w:rsidRPr="00A67ECA" w:rsidR="00FB21D2" w:rsidP="00FB21D2" w:rsidRDefault="00FB21D2">
            <w:pPr>
              <w:numPr>
                <w:ilvl w:val="0"/>
                <w:numId w:val="19"/>
              </w:numPr>
              <w:spacing w:before="120" w:after="0" w:line="240" w:lineRule="auto"/>
              <w:rPr>
                <w:rFonts w:cs="Arial"/>
                <w:sz w:val="20"/>
                <w:szCs w:val="20"/>
              </w:rPr>
            </w:pPr>
            <w:r w:rsidRPr="00A67ECA">
              <w:rPr>
                <w:rFonts w:cs="Arial"/>
                <w:sz w:val="20"/>
                <w:szCs w:val="20"/>
              </w:rPr>
              <w:t>Authorized for the individual by a physician in accordance with a plan of treatment or (at the option of the State) otherwise authorized for the individual in accordance with a service plan approved by the State;</w:t>
            </w:r>
          </w:p>
          <w:p w:rsidRPr="00A67ECA" w:rsidR="00FB21D2" w:rsidP="00FB21D2" w:rsidRDefault="00FB21D2">
            <w:pPr>
              <w:numPr>
                <w:ilvl w:val="0"/>
                <w:numId w:val="19"/>
              </w:numPr>
              <w:spacing w:before="120" w:after="0" w:line="240" w:lineRule="auto"/>
              <w:rPr>
                <w:rFonts w:eastAsia="Arial Unicode MS" w:cs="Arial"/>
                <w:sz w:val="20"/>
                <w:szCs w:val="20"/>
              </w:rPr>
            </w:pPr>
            <w:r w:rsidRPr="00A67ECA">
              <w:rPr>
                <w:rFonts w:cs="Arial"/>
                <w:sz w:val="20"/>
                <w:szCs w:val="20"/>
              </w:rPr>
              <w:t>Provided by an individual who is qualified to provide such services and who is not a member of the individual's family; and</w:t>
            </w:r>
          </w:p>
          <w:p w:rsidRPr="00A67ECA" w:rsidR="00FB21D2" w:rsidP="00FB21D2" w:rsidRDefault="00FB21D2">
            <w:pPr>
              <w:numPr>
                <w:ilvl w:val="0"/>
                <w:numId w:val="19"/>
              </w:numPr>
              <w:spacing w:before="120" w:after="0" w:line="240" w:lineRule="auto"/>
              <w:rPr>
                <w:rFonts w:eastAsia="Arial Unicode MS" w:cs="Arial"/>
                <w:sz w:val="20"/>
                <w:szCs w:val="20"/>
              </w:rPr>
            </w:pPr>
            <w:r w:rsidRPr="00A67ECA">
              <w:rPr>
                <w:rFonts w:cs="Arial"/>
                <w:sz w:val="20"/>
                <w:szCs w:val="20"/>
              </w:rPr>
              <w:t xml:space="preserve">Furnished in a home, and at the State's option in another location. </w:t>
            </w:r>
          </w:p>
        </w:tc>
      </w:tr>
      <w:tr w:rsidRPr="00A67ECA" w:rsidR="00FB21D2" w:rsidTr="003B74DF">
        <w:trPr>
          <w:cantSplit/>
        </w:trPr>
        <w:tc>
          <w:tcPr>
            <w:tcW w:w="371" w:type="pct"/>
            <w:noWrap/>
          </w:tcPr>
          <w:p w:rsidRPr="00A67ECA" w:rsidR="00FB21D2" w:rsidP="00FB21D2" w:rsidRDefault="00FB21D2">
            <w:pPr>
              <w:jc w:val="center"/>
              <w:rPr>
                <w:rFonts w:eastAsia="Arial Unicode MS" w:cs="Arial"/>
                <w:sz w:val="20"/>
                <w:szCs w:val="20"/>
              </w:rPr>
            </w:pPr>
            <w:r w:rsidRPr="00A67ECA">
              <w:rPr>
                <w:rFonts w:cs="Arial"/>
                <w:sz w:val="20"/>
                <w:szCs w:val="20"/>
              </w:rPr>
              <w:t>23B</w:t>
            </w:r>
          </w:p>
        </w:tc>
        <w:tc>
          <w:tcPr>
            <w:tcW w:w="1422" w:type="pct"/>
          </w:tcPr>
          <w:p w:rsidRPr="00A67ECA" w:rsidR="00FB21D2" w:rsidP="00FB21D2" w:rsidRDefault="00FB21D2">
            <w:pPr>
              <w:jc w:val="center"/>
              <w:rPr>
                <w:rFonts w:eastAsia="Arial Unicode MS" w:cs="Arial"/>
                <w:sz w:val="20"/>
                <w:szCs w:val="20"/>
              </w:rPr>
            </w:pPr>
            <w:r w:rsidRPr="00A67ECA">
              <w:rPr>
                <w:rFonts w:cs="Arial"/>
                <w:sz w:val="20"/>
                <w:szCs w:val="20"/>
              </w:rPr>
              <w:t>Personal Care Services - SDS 1915(j)</w:t>
            </w:r>
          </w:p>
        </w:tc>
        <w:tc>
          <w:tcPr>
            <w:tcW w:w="3207" w:type="pct"/>
          </w:tcPr>
          <w:p w:rsidRPr="00A67ECA" w:rsidR="00FB21D2" w:rsidP="00FB21D2" w:rsidRDefault="00FB21D2">
            <w:pPr>
              <w:rPr>
                <w:rFonts w:cs="Arial"/>
                <w:sz w:val="20"/>
                <w:szCs w:val="20"/>
              </w:rPr>
            </w:pPr>
            <w:r w:rsidRPr="00A67ECA">
              <w:rPr>
                <w:rFonts w:cs="Arial"/>
                <w:sz w:val="20"/>
                <w:szCs w:val="20"/>
              </w:rPr>
              <w:t>23B. - Personal Care Services.--SDS 1915(j)</w:t>
            </w:r>
            <w:r w:rsidRPr="00A67ECA" w:rsidR="00EA2B0C">
              <w:rPr>
                <w:rFonts w:cs="Arial"/>
                <w:sz w:val="20"/>
                <w:szCs w:val="20"/>
              </w:rPr>
              <w:t>. --</w:t>
            </w:r>
            <w:r w:rsidRPr="00A67ECA">
              <w:rPr>
                <w:rFonts w:cs="Arial"/>
                <w:sz w:val="20"/>
                <w:szCs w:val="20"/>
              </w:rPr>
              <w:t xml:space="preserve"> (See 42 CFR Part 441)</w:t>
            </w:r>
            <w:r w:rsidRPr="00A67ECA" w:rsidR="00EA2B0C">
              <w:rPr>
                <w:rFonts w:cs="Arial"/>
                <w:sz w:val="20"/>
                <w:szCs w:val="20"/>
              </w:rPr>
              <w:t>. --</w:t>
            </w:r>
            <w:r w:rsidRPr="00A67ECA">
              <w:rPr>
                <w:rFonts w:cs="Arial"/>
                <w:sz w:val="20"/>
                <w:szCs w:val="20"/>
              </w:rPr>
              <w:t xml:space="preserve"> Self-Directed Personal Assistance Services (PAS) State Plan Option.  These are PAS provided under the self-directed service delivery model authorized by 1915(j) for State plan personal care and related services.  </w:t>
            </w:r>
          </w:p>
          <w:p w:rsidRPr="00A67ECA" w:rsidR="00FB21D2" w:rsidP="00FB21D2" w:rsidRDefault="00FB21D2">
            <w:pPr>
              <w:rPr>
                <w:rFonts w:cs="Arial"/>
                <w:sz w:val="20"/>
                <w:szCs w:val="20"/>
              </w:rPr>
            </w:pPr>
            <w:r w:rsidRPr="00A67ECA">
              <w:rPr>
                <w:rFonts w:cs="Arial"/>
                <w:sz w:val="20"/>
                <w:szCs w:val="20"/>
              </w:rPr>
              <w:t>NOTE:  1915(j) PAS that are using the self-directed service delivery model for section 1915(c) home and community-based services should be claimed separately on line 19C.</w:t>
            </w:r>
          </w:p>
        </w:tc>
      </w:tr>
      <w:tr w:rsidRPr="00A67ECA" w:rsidR="00FB21D2" w:rsidTr="003B74DF">
        <w:trPr>
          <w:cantSplit/>
        </w:trPr>
        <w:tc>
          <w:tcPr>
            <w:tcW w:w="371" w:type="pct"/>
            <w:noWrap/>
          </w:tcPr>
          <w:p w:rsidRPr="00A67ECA" w:rsidR="00FB21D2" w:rsidP="00FB21D2" w:rsidRDefault="00FB21D2">
            <w:pPr>
              <w:jc w:val="center"/>
              <w:rPr>
                <w:rFonts w:eastAsia="Arial Unicode MS" w:cs="Arial"/>
                <w:sz w:val="20"/>
                <w:szCs w:val="20"/>
              </w:rPr>
            </w:pPr>
            <w:r w:rsidRPr="00A67ECA">
              <w:rPr>
                <w:rFonts w:cs="Arial"/>
                <w:sz w:val="20"/>
                <w:szCs w:val="20"/>
              </w:rPr>
              <w:lastRenderedPageBreak/>
              <w:t>24A</w:t>
            </w:r>
          </w:p>
        </w:tc>
        <w:tc>
          <w:tcPr>
            <w:tcW w:w="1422" w:type="pct"/>
          </w:tcPr>
          <w:p w:rsidRPr="00A67ECA" w:rsidR="00FB21D2" w:rsidP="00FB21D2" w:rsidRDefault="00FB21D2">
            <w:pPr>
              <w:jc w:val="center"/>
              <w:rPr>
                <w:rFonts w:eastAsia="Arial Unicode MS" w:cs="Arial"/>
                <w:sz w:val="20"/>
                <w:szCs w:val="20"/>
              </w:rPr>
            </w:pPr>
            <w:r w:rsidRPr="00A67ECA">
              <w:rPr>
                <w:rFonts w:cs="Arial"/>
                <w:sz w:val="20"/>
                <w:szCs w:val="20"/>
              </w:rPr>
              <w:t>Targeted Case Management Services - Com. Case-Man.</w:t>
            </w:r>
          </w:p>
        </w:tc>
        <w:tc>
          <w:tcPr>
            <w:tcW w:w="3207" w:type="pct"/>
          </w:tcPr>
          <w:p w:rsidRPr="00A67ECA" w:rsidR="00FB21D2" w:rsidP="00FB21D2" w:rsidRDefault="00FB21D2">
            <w:pPr>
              <w:rPr>
                <w:rFonts w:eastAsia="Arial Unicode MS" w:cs="Arial"/>
                <w:sz w:val="20"/>
                <w:szCs w:val="20"/>
              </w:rPr>
            </w:pPr>
            <w:r w:rsidRPr="00A67ECA">
              <w:rPr>
                <w:rFonts w:cs="Arial"/>
                <w:sz w:val="20"/>
                <w:szCs w:val="20"/>
              </w:rPr>
              <w:t xml:space="preserve">24A. - Targeted Case Management Services (see section 1915(g)(1) of the Social Security Act) are case management services that are furnished without regard to the requirements of section 1902(a)(1) and section 1902(a)(10)(B) to specific classes of individuals or to individuals who reside in specified areas.  Case management services means services which will assist individuals eligible under the plan in gaining access to needed medical, social, educational, and other services (See section 1915(g)(2) of the Act).  </w:t>
            </w:r>
          </w:p>
        </w:tc>
      </w:tr>
      <w:tr w:rsidRPr="00A67ECA" w:rsidR="00FB21D2" w:rsidTr="003B74DF">
        <w:trPr>
          <w:cantSplit/>
        </w:trPr>
        <w:tc>
          <w:tcPr>
            <w:tcW w:w="371" w:type="pct"/>
            <w:noWrap/>
          </w:tcPr>
          <w:p w:rsidRPr="00A67ECA" w:rsidR="00FB21D2" w:rsidP="00FB21D2" w:rsidRDefault="00FB21D2">
            <w:pPr>
              <w:jc w:val="center"/>
              <w:rPr>
                <w:rFonts w:eastAsia="Arial Unicode MS" w:cs="Arial"/>
                <w:sz w:val="20"/>
                <w:szCs w:val="20"/>
              </w:rPr>
            </w:pPr>
            <w:r w:rsidRPr="00A67ECA">
              <w:rPr>
                <w:rFonts w:cs="Arial"/>
                <w:sz w:val="20"/>
                <w:szCs w:val="20"/>
              </w:rPr>
              <w:t>24B</w:t>
            </w:r>
          </w:p>
        </w:tc>
        <w:tc>
          <w:tcPr>
            <w:tcW w:w="1422" w:type="pct"/>
          </w:tcPr>
          <w:p w:rsidRPr="00A67ECA" w:rsidR="00FB21D2" w:rsidP="00FB21D2" w:rsidRDefault="00FB21D2">
            <w:pPr>
              <w:jc w:val="center"/>
              <w:rPr>
                <w:rFonts w:eastAsia="Arial Unicode MS" w:cs="Arial"/>
                <w:sz w:val="20"/>
                <w:szCs w:val="20"/>
              </w:rPr>
            </w:pPr>
            <w:r w:rsidRPr="00A67ECA">
              <w:rPr>
                <w:rFonts w:cs="Arial"/>
                <w:sz w:val="20"/>
                <w:szCs w:val="20"/>
              </w:rPr>
              <w:t>Case Management - State Wide</w:t>
            </w:r>
          </w:p>
        </w:tc>
        <w:tc>
          <w:tcPr>
            <w:tcW w:w="3207" w:type="pct"/>
          </w:tcPr>
          <w:p w:rsidRPr="00A67ECA" w:rsidR="00FB21D2" w:rsidP="00FB21D2" w:rsidRDefault="00FB21D2">
            <w:pPr>
              <w:rPr>
                <w:rFonts w:eastAsia="Arial Unicode MS" w:cs="Arial"/>
                <w:sz w:val="20"/>
                <w:szCs w:val="20"/>
              </w:rPr>
            </w:pPr>
            <w:r w:rsidRPr="00A67ECA">
              <w:rPr>
                <w:rFonts w:cs="Arial"/>
                <w:sz w:val="20"/>
                <w:szCs w:val="20"/>
              </w:rPr>
              <w:t>24B. - Case Management.--State Wide</w:t>
            </w:r>
            <w:r w:rsidRPr="00A67ECA" w:rsidR="00EA2B0C">
              <w:rPr>
                <w:rFonts w:cs="Arial"/>
                <w:sz w:val="20"/>
                <w:szCs w:val="20"/>
              </w:rPr>
              <w:t>. --</w:t>
            </w:r>
            <w:r w:rsidRPr="00A67ECA">
              <w:rPr>
                <w:rFonts w:cs="Arial"/>
                <w:sz w:val="20"/>
                <w:szCs w:val="20"/>
              </w:rPr>
              <w:t xml:space="preserve"> (See §1915(g)(2) of the Act.).--These are services that assist individuals eligible under the State plan in gaining access to needed medical, social, educational and other services.  The agency must permit individuals to freely choose any qualified Medicaid provider when obtaining case management services in accordance with 42 CFR 431.51.</w:t>
            </w:r>
          </w:p>
        </w:tc>
      </w:tr>
      <w:tr w:rsidRPr="00A67ECA" w:rsidR="00FB21D2" w:rsidTr="003B74DF">
        <w:trPr>
          <w:cantSplit/>
        </w:trPr>
        <w:tc>
          <w:tcPr>
            <w:tcW w:w="371" w:type="pct"/>
            <w:noWrap/>
          </w:tcPr>
          <w:p w:rsidRPr="00A67ECA" w:rsidR="00FB21D2" w:rsidP="00FB21D2" w:rsidRDefault="00FB21D2">
            <w:pPr>
              <w:jc w:val="center"/>
              <w:rPr>
                <w:rFonts w:eastAsia="Arial Unicode MS" w:cs="Arial"/>
                <w:sz w:val="20"/>
                <w:szCs w:val="20"/>
              </w:rPr>
            </w:pPr>
            <w:r w:rsidRPr="00A67ECA">
              <w:rPr>
                <w:rFonts w:cs="Arial"/>
                <w:sz w:val="20"/>
                <w:szCs w:val="20"/>
              </w:rPr>
              <w:t>25</w:t>
            </w:r>
          </w:p>
        </w:tc>
        <w:tc>
          <w:tcPr>
            <w:tcW w:w="1422" w:type="pct"/>
          </w:tcPr>
          <w:p w:rsidRPr="00A67ECA" w:rsidR="00FB21D2" w:rsidP="00FB21D2" w:rsidRDefault="00FB21D2">
            <w:pPr>
              <w:jc w:val="center"/>
              <w:rPr>
                <w:rFonts w:eastAsia="Arial Unicode MS" w:cs="Arial"/>
                <w:sz w:val="20"/>
                <w:szCs w:val="20"/>
              </w:rPr>
            </w:pPr>
            <w:r w:rsidRPr="00A67ECA">
              <w:rPr>
                <w:rFonts w:cs="Arial"/>
                <w:sz w:val="20"/>
                <w:szCs w:val="20"/>
              </w:rPr>
              <w:t>Primary Care Case Management</w:t>
            </w:r>
          </w:p>
        </w:tc>
        <w:tc>
          <w:tcPr>
            <w:tcW w:w="3207" w:type="pct"/>
          </w:tcPr>
          <w:p w:rsidRPr="00A67ECA" w:rsidR="00FB21D2" w:rsidP="00FB21D2" w:rsidRDefault="00FB21D2">
            <w:pPr>
              <w:rPr>
                <w:rFonts w:cs="Arial"/>
                <w:sz w:val="20"/>
                <w:szCs w:val="20"/>
              </w:rPr>
            </w:pPr>
            <w:r w:rsidRPr="00A67ECA">
              <w:rPr>
                <w:rFonts w:cs="Arial"/>
                <w:sz w:val="20"/>
                <w:szCs w:val="20"/>
              </w:rPr>
              <w:t>25. Primary Care Case Management Services (PCCM) (See §1905(a)(25) and §1905 (t)--These are case-management related services (including locating, coordinating, and monitoring of health care services) provided by a primary care case manager under a primary care case management contract.  Currently most PCCM programs pay the primary care case manager a monthly case management fee.  Report service costs and/or related fees on this line.  Report other service costs and/or related fees on the appropriate type of service line.</w:t>
            </w:r>
          </w:p>
          <w:p w:rsidRPr="00A67ECA" w:rsidR="00FB21D2" w:rsidP="00FB21D2" w:rsidRDefault="00FB21D2">
            <w:pPr>
              <w:rPr>
                <w:rFonts w:cs="Arial"/>
                <w:sz w:val="20"/>
                <w:szCs w:val="20"/>
              </w:rPr>
            </w:pPr>
            <w:r w:rsidRPr="00A67ECA">
              <w:rPr>
                <w:rFonts w:cs="Arial"/>
                <w:sz w:val="20"/>
                <w:szCs w:val="20"/>
              </w:rPr>
              <w:t>NOTE: Where the fee includes services beyond case management, report the fees under line 18B.</w:t>
            </w:r>
          </w:p>
        </w:tc>
      </w:tr>
      <w:tr w:rsidRPr="00A67ECA" w:rsidR="00FB21D2" w:rsidTr="003B74DF">
        <w:trPr>
          <w:cantSplit/>
        </w:trPr>
        <w:tc>
          <w:tcPr>
            <w:tcW w:w="371" w:type="pct"/>
            <w:noWrap/>
          </w:tcPr>
          <w:p w:rsidRPr="00A67ECA" w:rsidR="00FB21D2" w:rsidP="00FB21D2" w:rsidRDefault="00FB21D2">
            <w:pPr>
              <w:jc w:val="center"/>
              <w:rPr>
                <w:rFonts w:eastAsia="Arial Unicode MS" w:cs="Arial"/>
                <w:sz w:val="20"/>
                <w:szCs w:val="20"/>
              </w:rPr>
            </w:pPr>
            <w:r w:rsidRPr="00A67ECA">
              <w:rPr>
                <w:rFonts w:cs="Arial"/>
                <w:sz w:val="20"/>
                <w:szCs w:val="20"/>
              </w:rPr>
              <w:lastRenderedPageBreak/>
              <w:t>26</w:t>
            </w:r>
          </w:p>
        </w:tc>
        <w:tc>
          <w:tcPr>
            <w:tcW w:w="1422" w:type="pct"/>
          </w:tcPr>
          <w:p w:rsidRPr="00A67ECA" w:rsidR="00FB21D2" w:rsidP="00FB21D2" w:rsidRDefault="00FB21D2">
            <w:pPr>
              <w:jc w:val="center"/>
              <w:rPr>
                <w:rFonts w:eastAsia="Arial Unicode MS" w:cs="Arial"/>
                <w:sz w:val="20"/>
                <w:szCs w:val="20"/>
              </w:rPr>
            </w:pPr>
            <w:r w:rsidRPr="00A67ECA">
              <w:rPr>
                <w:rFonts w:cs="Arial"/>
                <w:sz w:val="20"/>
                <w:szCs w:val="20"/>
              </w:rPr>
              <w:t>Hospice Benefits</w:t>
            </w:r>
          </w:p>
        </w:tc>
        <w:tc>
          <w:tcPr>
            <w:tcW w:w="3207" w:type="pct"/>
          </w:tcPr>
          <w:p w:rsidRPr="00A67ECA" w:rsidR="00FB21D2" w:rsidP="00FB21D2" w:rsidRDefault="00FB21D2">
            <w:pPr>
              <w:rPr>
                <w:rFonts w:cs="Arial"/>
                <w:sz w:val="20"/>
                <w:szCs w:val="20"/>
              </w:rPr>
            </w:pPr>
            <w:r w:rsidRPr="00A67ECA">
              <w:rPr>
                <w:rFonts w:cs="Arial"/>
                <w:sz w:val="20"/>
                <w:szCs w:val="20"/>
              </w:rPr>
              <w:t>26 - Hospice Benefits (See Section</w:t>
            </w:r>
            <w:r>
              <w:rPr>
                <w:rFonts w:cs="Arial"/>
                <w:sz w:val="20"/>
                <w:szCs w:val="20"/>
              </w:rPr>
              <w:t xml:space="preserve"> </w:t>
            </w:r>
            <w:r w:rsidRPr="00A67ECA">
              <w:rPr>
                <w:rFonts w:cs="Arial"/>
                <w:sz w:val="20"/>
                <w:szCs w:val="20"/>
              </w:rPr>
              <w:t xml:space="preserve">1905(o)(1)(A) of the Act.).--The care described in section 1861(dd)(1) furnished by a hospice program (as defined in section 1861(dd)(2)) to a terminally ill individual who has voluntarily elected to have payment made for hospice care instead of having payment made for certain benefits described under 1812(d)(2)(A) and for which payment may otherwise be made under Title XVIII and intermediate care facility services under the plan.  Hospice care may be provided to an individual while such individual is a resident of a skilled nursing facility or intermediate care facility, but the only payment made under the State plan shall be for the hospice care. </w:t>
            </w:r>
          </w:p>
          <w:p w:rsidRPr="00A67ECA" w:rsidR="00FB21D2" w:rsidP="00FB21D2" w:rsidRDefault="00FB21D2">
            <w:pPr>
              <w:rPr>
                <w:rFonts w:cs="Arial"/>
                <w:sz w:val="20"/>
                <w:szCs w:val="20"/>
              </w:rPr>
            </w:pPr>
            <w:r w:rsidRPr="00A67ECA">
              <w:rPr>
                <w:rFonts w:cs="Arial"/>
                <w:sz w:val="20"/>
                <w:szCs w:val="20"/>
              </w:rPr>
              <w:t>NOTE:  These are services that are:</w:t>
            </w:r>
          </w:p>
          <w:p w:rsidRPr="00A67ECA" w:rsidR="00FB21D2" w:rsidP="003B74DF" w:rsidRDefault="00FB21D2">
            <w:pPr>
              <w:pStyle w:val="ListBullet2"/>
            </w:pPr>
            <w:r w:rsidRPr="00A67ECA">
              <w:t>Covered in 42 CFR 418.202;</w:t>
            </w:r>
          </w:p>
          <w:p w:rsidRPr="00A67ECA" w:rsidR="00FB21D2" w:rsidP="003B74DF" w:rsidRDefault="00FB21D2">
            <w:pPr>
              <w:pStyle w:val="ListBullet2"/>
              <w:rPr>
                <w:rFonts w:eastAsia="Arial Unicode MS"/>
              </w:rPr>
            </w:pPr>
            <w:r w:rsidRPr="00A67ECA">
              <w:t>Furnished to a terminally ill individual, as defined in 42 CFR  418.3;</w:t>
            </w:r>
          </w:p>
          <w:p w:rsidRPr="00A67ECA" w:rsidR="00FB21D2" w:rsidP="003B74DF" w:rsidRDefault="00FB21D2">
            <w:pPr>
              <w:pStyle w:val="ListBullet2"/>
              <w:rPr>
                <w:rFonts w:eastAsia="Arial Unicode MS"/>
              </w:rPr>
            </w:pPr>
            <w:r w:rsidRPr="00A67ECA">
              <w:t>Furnished by a hospice, as defined in 42 CFR 418.3, that:</w:t>
            </w:r>
          </w:p>
          <w:p w:rsidRPr="00A67ECA" w:rsidR="00FB21D2" w:rsidP="00FB21D2" w:rsidRDefault="00FB21D2">
            <w:pPr>
              <w:pStyle w:val="ListBullet4"/>
              <w:rPr>
                <w:rFonts w:eastAsia="Arial Unicode MS"/>
                <w:sz w:val="20"/>
                <w:szCs w:val="20"/>
              </w:rPr>
            </w:pPr>
            <w:r w:rsidRPr="00A67ECA">
              <w:rPr>
                <w:sz w:val="20"/>
                <w:szCs w:val="20"/>
              </w:rPr>
              <w:t>Meets the requirements for participation in Medicare specified in 42 CFR 418, Subpart C or by others under an arrangement made by a hospice program that meets those requirements; and</w:t>
            </w:r>
          </w:p>
          <w:p w:rsidRPr="00A67ECA" w:rsidR="00FB21D2" w:rsidP="00FB21D2" w:rsidRDefault="00FB21D2">
            <w:pPr>
              <w:pStyle w:val="ListBullet4"/>
              <w:rPr>
                <w:rFonts w:eastAsia="Arial Unicode MS"/>
                <w:sz w:val="20"/>
                <w:szCs w:val="20"/>
              </w:rPr>
            </w:pPr>
            <w:r w:rsidRPr="00A67ECA">
              <w:rPr>
                <w:sz w:val="20"/>
                <w:szCs w:val="20"/>
              </w:rPr>
              <w:t>Is a participating Medicaid provider;</w:t>
            </w:r>
          </w:p>
          <w:p w:rsidRPr="00A67ECA" w:rsidR="00FB21D2" w:rsidP="003B74DF" w:rsidRDefault="00FB21D2">
            <w:pPr>
              <w:pStyle w:val="ListBullet2"/>
              <w:rPr>
                <w:rFonts w:eastAsia="Arial Unicode MS"/>
              </w:rPr>
            </w:pPr>
            <w:r w:rsidRPr="00A67ECA">
              <w:t>Furnished under a written plan that is established and periodically reviewed by:</w:t>
            </w:r>
          </w:p>
          <w:p w:rsidRPr="00A67ECA" w:rsidR="00FB21D2" w:rsidP="003B74DF" w:rsidRDefault="00FB21D2">
            <w:pPr>
              <w:pStyle w:val="ListBullet2"/>
              <w:rPr>
                <w:rFonts w:eastAsia="Arial Unicode MS"/>
              </w:rPr>
            </w:pPr>
            <w:r w:rsidRPr="00A67ECA">
              <w:t xml:space="preserve"> The attending physician;</w:t>
            </w:r>
          </w:p>
          <w:p w:rsidRPr="00A67ECA" w:rsidR="00FB21D2" w:rsidP="003B74DF" w:rsidRDefault="00FB21D2">
            <w:pPr>
              <w:pStyle w:val="ListBullet2"/>
              <w:rPr>
                <w:rFonts w:eastAsia="Arial Unicode MS"/>
              </w:rPr>
            </w:pPr>
            <w:r w:rsidRPr="00A67ECA">
              <w:t xml:space="preserve"> The medical director of the program, as described in 42 CFR 418.54; or</w:t>
            </w:r>
          </w:p>
          <w:p w:rsidRPr="00A67ECA" w:rsidR="00FB21D2" w:rsidP="003B74DF" w:rsidRDefault="00FB21D2">
            <w:pPr>
              <w:pStyle w:val="ListBullet2"/>
              <w:rPr>
                <w:rFonts w:eastAsia="Arial Unicode MS"/>
              </w:rPr>
            </w:pPr>
            <w:r w:rsidRPr="00A67ECA">
              <w:t>The interdisciplinary group described in 42 CFR 418.68.</w:t>
            </w:r>
          </w:p>
        </w:tc>
      </w:tr>
      <w:tr w:rsidRPr="00A67ECA" w:rsidR="00FB21D2" w:rsidTr="003B74DF">
        <w:trPr>
          <w:cantSplit/>
        </w:trPr>
        <w:tc>
          <w:tcPr>
            <w:tcW w:w="371" w:type="pct"/>
            <w:noWrap/>
          </w:tcPr>
          <w:p w:rsidRPr="00A67ECA" w:rsidR="00FB21D2" w:rsidP="00FB21D2" w:rsidRDefault="00FB21D2">
            <w:pPr>
              <w:jc w:val="center"/>
              <w:rPr>
                <w:rFonts w:eastAsia="Arial Unicode MS" w:cs="Arial"/>
                <w:sz w:val="20"/>
                <w:szCs w:val="20"/>
              </w:rPr>
            </w:pPr>
            <w:r w:rsidRPr="00A67ECA">
              <w:rPr>
                <w:rFonts w:cs="Arial"/>
                <w:sz w:val="20"/>
                <w:szCs w:val="20"/>
              </w:rPr>
              <w:t>27</w:t>
            </w:r>
          </w:p>
        </w:tc>
        <w:tc>
          <w:tcPr>
            <w:tcW w:w="1422" w:type="pct"/>
          </w:tcPr>
          <w:p w:rsidRPr="00A67ECA" w:rsidR="00FB21D2" w:rsidP="00FB21D2" w:rsidRDefault="00FB21D2">
            <w:pPr>
              <w:jc w:val="center"/>
              <w:rPr>
                <w:rFonts w:eastAsia="Arial Unicode MS" w:cs="Arial"/>
                <w:sz w:val="20"/>
                <w:szCs w:val="20"/>
              </w:rPr>
            </w:pPr>
            <w:r w:rsidRPr="00A67ECA">
              <w:rPr>
                <w:rFonts w:cs="Arial"/>
                <w:sz w:val="20"/>
                <w:szCs w:val="20"/>
              </w:rPr>
              <w:t>Emergency Services for Undocumented Aliens</w:t>
            </w:r>
          </w:p>
        </w:tc>
        <w:tc>
          <w:tcPr>
            <w:tcW w:w="3207" w:type="pct"/>
          </w:tcPr>
          <w:p w:rsidRPr="00A67ECA" w:rsidR="00FB21D2" w:rsidP="00FB21D2" w:rsidRDefault="00FB21D2">
            <w:pPr>
              <w:rPr>
                <w:rFonts w:cs="Arial"/>
                <w:sz w:val="20"/>
                <w:szCs w:val="20"/>
              </w:rPr>
            </w:pPr>
            <w:r w:rsidRPr="00A67ECA">
              <w:rPr>
                <w:rFonts w:cs="Arial"/>
                <w:sz w:val="20"/>
                <w:szCs w:val="20"/>
              </w:rPr>
              <w:t>27. Emergency Services Undocumented Aliens Pursuant to the Act</w:t>
            </w:r>
          </w:p>
          <w:p w:rsidRPr="00A67ECA" w:rsidR="00FB21D2" w:rsidP="00FB21D2" w:rsidRDefault="00FB21D2">
            <w:pPr>
              <w:rPr>
                <w:rFonts w:cs="Arial"/>
                <w:sz w:val="20"/>
                <w:szCs w:val="20"/>
              </w:rPr>
            </w:pPr>
            <w:r w:rsidRPr="00A67ECA">
              <w:rPr>
                <w:rFonts w:cs="Arial"/>
                <w:sz w:val="20"/>
                <w:szCs w:val="20"/>
              </w:rPr>
              <w:t xml:space="preserve">The Medicaid program pays for emergency medical services provided to certain aliens.  Section §1903(v) of the Act sates that "...no payment may be made to a State under this section for medical assistance furnished to an alien who is not lawfully admitted... "The only exception is if such care and services are for </w:t>
            </w:r>
          </w:p>
          <w:p w:rsidRPr="00A67ECA" w:rsidR="00FB21D2" w:rsidP="00FB21D2" w:rsidRDefault="00FB21D2">
            <w:pPr>
              <w:numPr>
                <w:ilvl w:val="0"/>
                <w:numId w:val="20"/>
              </w:numPr>
              <w:spacing w:before="120" w:after="0" w:line="240" w:lineRule="auto"/>
              <w:rPr>
                <w:rFonts w:cs="Arial"/>
                <w:sz w:val="20"/>
                <w:szCs w:val="20"/>
              </w:rPr>
            </w:pPr>
            <w:r w:rsidRPr="00A67ECA">
              <w:rPr>
                <w:rFonts w:cs="Arial"/>
                <w:sz w:val="20"/>
                <w:szCs w:val="20"/>
              </w:rPr>
              <w:t xml:space="preserve">an emergency medical condition, </w:t>
            </w:r>
          </w:p>
          <w:p w:rsidRPr="00A67ECA" w:rsidR="00FB21D2" w:rsidP="00FB21D2" w:rsidRDefault="00FB21D2">
            <w:pPr>
              <w:numPr>
                <w:ilvl w:val="0"/>
                <w:numId w:val="20"/>
              </w:numPr>
              <w:spacing w:before="120" w:after="0" w:line="240" w:lineRule="auto"/>
              <w:rPr>
                <w:rFonts w:eastAsia="Arial Unicode MS" w:cs="Arial"/>
                <w:sz w:val="20"/>
                <w:szCs w:val="20"/>
              </w:rPr>
            </w:pPr>
            <w:r w:rsidRPr="00A67ECA">
              <w:rPr>
                <w:rFonts w:cs="Arial"/>
                <w:sz w:val="20"/>
                <w:szCs w:val="20"/>
              </w:rPr>
              <w:t xml:space="preserve">if such alien otherwise meets the eligibility requirements for medical assistance under the State Plan, and </w:t>
            </w:r>
          </w:p>
          <w:p w:rsidRPr="00A67ECA" w:rsidR="00FB21D2" w:rsidP="00FB21D2" w:rsidRDefault="00FB21D2">
            <w:pPr>
              <w:numPr>
                <w:ilvl w:val="0"/>
                <w:numId w:val="20"/>
              </w:numPr>
              <w:spacing w:before="120" w:after="0" w:line="240" w:lineRule="auto"/>
              <w:rPr>
                <w:rFonts w:eastAsia="Arial Unicode MS" w:cs="Arial"/>
                <w:sz w:val="20"/>
                <w:szCs w:val="20"/>
              </w:rPr>
            </w:pPr>
            <w:r w:rsidRPr="00A67ECA">
              <w:rPr>
                <w:rFonts w:cs="Arial"/>
                <w:sz w:val="20"/>
                <w:szCs w:val="20"/>
              </w:rPr>
              <w:t xml:space="preserve">such care and services are not related to an organ transplant procedure. </w:t>
            </w:r>
          </w:p>
        </w:tc>
      </w:tr>
      <w:tr w:rsidRPr="00A67ECA" w:rsidR="00FB21D2" w:rsidTr="003B74DF">
        <w:trPr>
          <w:cantSplit/>
        </w:trPr>
        <w:tc>
          <w:tcPr>
            <w:tcW w:w="371" w:type="pct"/>
            <w:noWrap/>
          </w:tcPr>
          <w:p w:rsidRPr="00A67ECA" w:rsidR="00FB21D2" w:rsidP="00FB21D2" w:rsidRDefault="00FB21D2">
            <w:pPr>
              <w:jc w:val="center"/>
              <w:rPr>
                <w:rFonts w:eastAsia="Arial Unicode MS" w:cs="Arial"/>
                <w:sz w:val="20"/>
                <w:szCs w:val="20"/>
              </w:rPr>
            </w:pPr>
            <w:r w:rsidRPr="00A67ECA">
              <w:rPr>
                <w:rFonts w:cs="Arial"/>
                <w:sz w:val="20"/>
                <w:szCs w:val="20"/>
              </w:rPr>
              <w:lastRenderedPageBreak/>
              <w:t>28</w:t>
            </w:r>
          </w:p>
        </w:tc>
        <w:tc>
          <w:tcPr>
            <w:tcW w:w="1422" w:type="pct"/>
          </w:tcPr>
          <w:p w:rsidRPr="00A67ECA" w:rsidR="00FB21D2" w:rsidP="00FB21D2" w:rsidRDefault="00FB21D2">
            <w:pPr>
              <w:jc w:val="center"/>
              <w:rPr>
                <w:rFonts w:eastAsia="Arial Unicode MS" w:cs="Arial"/>
                <w:sz w:val="20"/>
                <w:szCs w:val="20"/>
              </w:rPr>
            </w:pPr>
            <w:r w:rsidRPr="00A67ECA">
              <w:rPr>
                <w:rFonts w:cs="Arial"/>
                <w:sz w:val="20"/>
                <w:szCs w:val="20"/>
              </w:rPr>
              <w:t>Federally-Qualified Health Center</w:t>
            </w:r>
          </w:p>
        </w:tc>
        <w:tc>
          <w:tcPr>
            <w:tcW w:w="3207" w:type="pct"/>
          </w:tcPr>
          <w:p w:rsidRPr="00A67ECA" w:rsidR="00FB21D2" w:rsidP="00FB21D2" w:rsidRDefault="00FB21D2">
            <w:pPr>
              <w:rPr>
                <w:rFonts w:cs="Arial"/>
                <w:sz w:val="20"/>
                <w:szCs w:val="20"/>
              </w:rPr>
            </w:pPr>
            <w:r w:rsidRPr="00A67ECA">
              <w:rPr>
                <w:rFonts w:cs="Arial"/>
                <w:sz w:val="20"/>
                <w:szCs w:val="20"/>
              </w:rPr>
              <w:t>28. Federally-Qualified Health Center (FQHC) (See §1905(a)(2) of the Act.) --These are services performed by facilities or programs more commonly known as Community Health Centers, Migrant Health Centers, and Health Care for the Homeless Programs. FQHCs qualify to provide covered services under Medicaid if:</w:t>
            </w:r>
          </w:p>
          <w:p w:rsidRPr="00A67ECA" w:rsidR="00FB21D2" w:rsidP="003B74DF" w:rsidRDefault="00FB21D2">
            <w:pPr>
              <w:pStyle w:val="ListBullet2"/>
            </w:pPr>
            <w:r w:rsidRPr="00A67ECA">
              <w:t xml:space="preserve">They receive grants under §§329, 330, or 340 of the Public Health Service (PHS) Act; </w:t>
            </w:r>
          </w:p>
          <w:p w:rsidRPr="00A67ECA" w:rsidR="00FB21D2" w:rsidP="003B74DF" w:rsidRDefault="00FB21D2">
            <w:pPr>
              <w:pStyle w:val="ListBullet2"/>
              <w:rPr>
                <w:rFonts w:eastAsia="Arial Unicode MS"/>
              </w:rPr>
            </w:pPr>
            <w:r w:rsidRPr="00A67ECA">
              <w:t>The Health Resources and Services Administration, PHS certifies the center as meeting FQHC requirements; or</w:t>
            </w:r>
          </w:p>
          <w:p w:rsidRPr="00A67ECA" w:rsidR="00FB21D2" w:rsidP="003B74DF" w:rsidRDefault="00FB21D2">
            <w:pPr>
              <w:pStyle w:val="ListBullet2"/>
              <w:rPr>
                <w:rFonts w:eastAsia="Arial Unicode MS"/>
              </w:rPr>
            </w:pPr>
            <w:r w:rsidRPr="00A67ECA">
              <w:t>The Secretary determines that the center qualifies through waiver of the requirements.</w:t>
            </w:r>
          </w:p>
        </w:tc>
      </w:tr>
      <w:tr w:rsidRPr="00A67ECA" w:rsidR="00FB21D2" w:rsidTr="003B74DF">
        <w:trPr>
          <w:cantSplit/>
        </w:trPr>
        <w:tc>
          <w:tcPr>
            <w:tcW w:w="371" w:type="pct"/>
            <w:noWrap/>
          </w:tcPr>
          <w:p w:rsidRPr="00A67ECA" w:rsidR="00FB21D2" w:rsidP="00FB21D2" w:rsidRDefault="00FB21D2">
            <w:pPr>
              <w:jc w:val="center"/>
              <w:rPr>
                <w:rFonts w:eastAsia="Arial Unicode MS" w:cs="Arial"/>
                <w:sz w:val="20"/>
                <w:szCs w:val="20"/>
              </w:rPr>
            </w:pPr>
            <w:r w:rsidRPr="00A67ECA">
              <w:rPr>
                <w:rFonts w:cs="Arial"/>
                <w:sz w:val="20"/>
                <w:szCs w:val="20"/>
              </w:rPr>
              <w:t>29</w:t>
            </w:r>
          </w:p>
        </w:tc>
        <w:tc>
          <w:tcPr>
            <w:tcW w:w="1422" w:type="pct"/>
          </w:tcPr>
          <w:p w:rsidRPr="00A67ECA" w:rsidR="00FB21D2" w:rsidP="00FB21D2" w:rsidRDefault="00FB21D2">
            <w:pPr>
              <w:jc w:val="center"/>
              <w:rPr>
                <w:rFonts w:eastAsia="Arial Unicode MS" w:cs="Arial"/>
                <w:sz w:val="20"/>
                <w:szCs w:val="20"/>
              </w:rPr>
            </w:pPr>
            <w:r w:rsidRPr="00A67ECA">
              <w:rPr>
                <w:rFonts w:cs="Arial"/>
                <w:sz w:val="20"/>
                <w:szCs w:val="20"/>
              </w:rPr>
              <w:t>Non-Emergency Medical Transportation</w:t>
            </w:r>
          </w:p>
        </w:tc>
        <w:tc>
          <w:tcPr>
            <w:tcW w:w="3207" w:type="pct"/>
          </w:tcPr>
          <w:p w:rsidRPr="00A67ECA" w:rsidR="00FB21D2" w:rsidP="00FB21D2" w:rsidRDefault="00FB21D2">
            <w:pPr>
              <w:rPr>
                <w:rFonts w:cs="Arial"/>
                <w:sz w:val="20"/>
                <w:szCs w:val="20"/>
              </w:rPr>
            </w:pPr>
            <w:r w:rsidRPr="00A67ECA">
              <w:rPr>
                <w:rFonts w:cs="Arial"/>
                <w:sz w:val="20"/>
                <w:szCs w:val="20"/>
              </w:rPr>
              <w:t xml:space="preserve">29. - Non-Emergency Medical Transportation (see 42CFR431.53; 440.170; 440.170(a); 440.170(a)(4))--A ride, or reimbursement for a ride, provided so that a Medicaid beneficiary with no other transportation resources can receive services from a medical provider.  (NEMT does not include transportation provided on an emergency basis, such as trips to the emergency room for life-threatening situations.  </w:t>
            </w:r>
          </w:p>
          <w:p w:rsidRPr="00A67ECA" w:rsidR="00FB21D2" w:rsidP="00FB21D2" w:rsidRDefault="00FB21D2">
            <w:pPr>
              <w:rPr>
                <w:rFonts w:cs="Arial"/>
                <w:sz w:val="20"/>
                <w:szCs w:val="20"/>
              </w:rPr>
            </w:pPr>
            <w:r w:rsidRPr="00A67ECA">
              <w:rPr>
                <w:rFonts w:cs="Arial"/>
                <w:sz w:val="20"/>
                <w:szCs w:val="20"/>
              </w:rPr>
              <w:t>NOTE:  Transportation provided via the State is consider an administrative cost and should be reported on the form CMS-64.10.</w:t>
            </w:r>
          </w:p>
        </w:tc>
      </w:tr>
      <w:tr w:rsidRPr="00A67ECA" w:rsidR="00FB21D2" w:rsidTr="003B74DF">
        <w:trPr>
          <w:cantSplit/>
        </w:trPr>
        <w:tc>
          <w:tcPr>
            <w:tcW w:w="371" w:type="pct"/>
            <w:noWrap/>
          </w:tcPr>
          <w:p w:rsidRPr="00A67ECA" w:rsidR="00FB21D2" w:rsidP="00FB21D2" w:rsidRDefault="00FB21D2">
            <w:pPr>
              <w:jc w:val="center"/>
              <w:rPr>
                <w:rFonts w:eastAsia="Arial Unicode MS" w:cs="Arial"/>
                <w:sz w:val="20"/>
                <w:szCs w:val="20"/>
              </w:rPr>
            </w:pPr>
            <w:r w:rsidRPr="00A67ECA">
              <w:rPr>
                <w:rFonts w:cs="Arial"/>
                <w:sz w:val="20"/>
                <w:szCs w:val="20"/>
              </w:rPr>
              <w:t>30</w:t>
            </w:r>
          </w:p>
        </w:tc>
        <w:tc>
          <w:tcPr>
            <w:tcW w:w="1422" w:type="pct"/>
          </w:tcPr>
          <w:p w:rsidRPr="00A67ECA" w:rsidR="00FB21D2" w:rsidP="00FB21D2" w:rsidRDefault="00FB21D2">
            <w:pPr>
              <w:jc w:val="center"/>
              <w:rPr>
                <w:rFonts w:eastAsia="Arial Unicode MS" w:cs="Arial"/>
                <w:sz w:val="20"/>
                <w:szCs w:val="20"/>
              </w:rPr>
            </w:pPr>
            <w:r w:rsidRPr="00A67ECA">
              <w:rPr>
                <w:rFonts w:cs="Arial"/>
                <w:sz w:val="20"/>
                <w:szCs w:val="20"/>
              </w:rPr>
              <w:t>Physical Therapy</w:t>
            </w:r>
          </w:p>
        </w:tc>
        <w:tc>
          <w:tcPr>
            <w:tcW w:w="3207" w:type="pct"/>
          </w:tcPr>
          <w:p w:rsidRPr="00A67ECA" w:rsidR="00FB21D2" w:rsidP="00FB21D2" w:rsidRDefault="00FB21D2">
            <w:pPr>
              <w:rPr>
                <w:rFonts w:cs="Arial"/>
                <w:sz w:val="20"/>
                <w:szCs w:val="20"/>
              </w:rPr>
            </w:pPr>
            <w:r w:rsidRPr="00A67ECA">
              <w:rPr>
                <w:rFonts w:cs="Arial"/>
                <w:sz w:val="20"/>
                <w:szCs w:val="20"/>
              </w:rPr>
              <w:t xml:space="preserve">30. - Physical Therapy (See 42CFR440.110(a)(1)).--Services prescribed by a physician or other licensed practitioner of the healing arts within the scope of his or her practice under State law and provided to a recipient by or under the direction of a qualified physical therapist.  It includes any necessary supplies and equipment. </w:t>
            </w:r>
          </w:p>
          <w:p w:rsidRPr="00A67ECA" w:rsidR="00FB21D2" w:rsidP="00FB21D2" w:rsidRDefault="00FB21D2">
            <w:pPr>
              <w:rPr>
                <w:rFonts w:cs="Arial"/>
                <w:sz w:val="20"/>
                <w:szCs w:val="20"/>
              </w:rPr>
            </w:pPr>
            <w:r w:rsidRPr="00A67ECA">
              <w:rPr>
                <w:rFonts w:cs="Arial"/>
                <w:sz w:val="20"/>
                <w:szCs w:val="20"/>
              </w:rPr>
              <w:t>NOTE:  Do not include any costs for physical therapy services provided under the school based environment.  Those costs should be reported on the pop-up feeder form for Line 39 below.</w:t>
            </w:r>
          </w:p>
          <w:p w:rsidRPr="00A67ECA" w:rsidR="00FB21D2" w:rsidP="00FB21D2" w:rsidRDefault="00FB21D2">
            <w:pPr>
              <w:rPr>
                <w:rFonts w:cs="Arial"/>
                <w:sz w:val="20"/>
                <w:szCs w:val="20"/>
              </w:rPr>
            </w:pPr>
            <w:r w:rsidRPr="00A67ECA">
              <w:rPr>
                <w:rFonts w:cs="Arial"/>
                <w:sz w:val="20"/>
                <w:szCs w:val="20"/>
              </w:rPr>
              <w:t xml:space="preserve"> NOTE:  Do not include any costs for physical therapy services provided under the rehabilitative services option.  Those costs should be reported on the pop-up feeder form for Line 40 below.  </w:t>
            </w:r>
          </w:p>
        </w:tc>
      </w:tr>
      <w:tr w:rsidRPr="00A67ECA" w:rsidR="00FB21D2" w:rsidTr="003B74DF">
        <w:trPr>
          <w:cantSplit/>
        </w:trPr>
        <w:tc>
          <w:tcPr>
            <w:tcW w:w="371" w:type="pct"/>
            <w:noWrap/>
          </w:tcPr>
          <w:p w:rsidRPr="00A67ECA" w:rsidR="00FB21D2" w:rsidP="00FB21D2" w:rsidRDefault="00FB21D2">
            <w:pPr>
              <w:jc w:val="center"/>
              <w:rPr>
                <w:rFonts w:eastAsia="Arial Unicode MS" w:cs="Arial"/>
                <w:sz w:val="20"/>
                <w:szCs w:val="20"/>
              </w:rPr>
            </w:pPr>
            <w:r w:rsidRPr="00A67ECA">
              <w:rPr>
                <w:rFonts w:cs="Arial"/>
                <w:sz w:val="20"/>
                <w:szCs w:val="20"/>
              </w:rPr>
              <w:lastRenderedPageBreak/>
              <w:t>31</w:t>
            </w:r>
          </w:p>
        </w:tc>
        <w:tc>
          <w:tcPr>
            <w:tcW w:w="1422" w:type="pct"/>
          </w:tcPr>
          <w:p w:rsidRPr="00A67ECA" w:rsidR="00FB21D2" w:rsidP="00FB21D2" w:rsidRDefault="00FB21D2">
            <w:pPr>
              <w:jc w:val="center"/>
              <w:rPr>
                <w:rFonts w:eastAsia="Arial Unicode MS" w:cs="Arial"/>
                <w:sz w:val="20"/>
                <w:szCs w:val="20"/>
              </w:rPr>
            </w:pPr>
            <w:r w:rsidRPr="00A67ECA">
              <w:rPr>
                <w:rFonts w:cs="Arial"/>
                <w:sz w:val="20"/>
                <w:szCs w:val="20"/>
              </w:rPr>
              <w:t>Occupational Therapy</w:t>
            </w:r>
          </w:p>
        </w:tc>
        <w:tc>
          <w:tcPr>
            <w:tcW w:w="3207" w:type="pct"/>
          </w:tcPr>
          <w:p w:rsidRPr="00A67ECA" w:rsidR="00FB21D2" w:rsidP="00FB21D2" w:rsidRDefault="00FB21D2">
            <w:pPr>
              <w:rPr>
                <w:rFonts w:cs="Arial"/>
                <w:sz w:val="20"/>
                <w:szCs w:val="20"/>
              </w:rPr>
            </w:pPr>
            <w:r w:rsidRPr="00A67ECA">
              <w:rPr>
                <w:rFonts w:cs="Arial"/>
                <w:sz w:val="20"/>
                <w:szCs w:val="20"/>
              </w:rPr>
              <w:t>31. - Occupational Therapy (see 42CFR440.110(b))--Occupational therapy means services prescribed by a physician or other licensed practitioner of the healing arts within the scope of his or her practice under State law and provided to a recipient by or under the direction of a qualified occupational therapist.  It includes any necessary supplies and equipment.</w:t>
            </w:r>
          </w:p>
          <w:p w:rsidRPr="00A67ECA" w:rsidR="00FB21D2" w:rsidP="00FB21D2" w:rsidRDefault="00FB21D2">
            <w:pPr>
              <w:rPr>
                <w:rFonts w:cs="Arial"/>
                <w:sz w:val="20"/>
                <w:szCs w:val="20"/>
              </w:rPr>
            </w:pPr>
            <w:r w:rsidRPr="00A67ECA">
              <w:rPr>
                <w:rFonts w:cs="Arial"/>
                <w:sz w:val="20"/>
                <w:szCs w:val="20"/>
              </w:rPr>
              <w:t>NOTE:  Do not include any costs for occupational therapy services provided under the school based environment.  Those costs should be reported on the pop-up feeder form for Line 39 below.</w:t>
            </w:r>
          </w:p>
          <w:p w:rsidRPr="00A67ECA" w:rsidR="00FB21D2" w:rsidP="00FB21D2" w:rsidRDefault="00FB21D2">
            <w:pPr>
              <w:rPr>
                <w:rFonts w:cs="Arial"/>
                <w:sz w:val="20"/>
                <w:szCs w:val="20"/>
              </w:rPr>
            </w:pPr>
            <w:r w:rsidRPr="00A67ECA">
              <w:rPr>
                <w:rFonts w:cs="Arial"/>
                <w:sz w:val="20"/>
                <w:szCs w:val="20"/>
              </w:rPr>
              <w:t xml:space="preserve"> NOTE:  Do not include any costs for occupational therapy services provided under the rehabilitative services option.  Those costs should be reported on the pop-up feeder form for Line 40 below.  </w:t>
            </w:r>
          </w:p>
        </w:tc>
      </w:tr>
      <w:tr w:rsidRPr="00A67ECA" w:rsidR="00FB21D2" w:rsidTr="003B74DF">
        <w:trPr>
          <w:cantSplit/>
        </w:trPr>
        <w:tc>
          <w:tcPr>
            <w:tcW w:w="371" w:type="pct"/>
            <w:noWrap/>
          </w:tcPr>
          <w:p w:rsidRPr="00A67ECA" w:rsidR="00FB21D2" w:rsidP="00FB21D2" w:rsidRDefault="00FB21D2">
            <w:pPr>
              <w:jc w:val="center"/>
              <w:rPr>
                <w:rFonts w:eastAsia="Arial Unicode MS" w:cs="Arial"/>
                <w:sz w:val="20"/>
                <w:szCs w:val="20"/>
              </w:rPr>
            </w:pPr>
            <w:r w:rsidRPr="00A67ECA">
              <w:rPr>
                <w:rFonts w:cs="Arial"/>
                <w:sz w:val="20"/>
                <w:szCs w:val="20"/>
              </w:rPr>
              <w:t>32</w:t>
            </w:r>
          </w:p>
        </w:tc>
        <w:tc>
          <w:tcPr>
            <w:tcW w:w="1422" w:type="pct"/>
          </w:tcPr>
          <w:p w:rsidRPr="00A67ECA" w:rsidR="00FB21D2" w:rsidP="00FB21D2" w:rsidRDefault="00FB21D2">
            <w:pPr>
              <w:jc w:val="center"/>
              <w:rPr>
                <w:rFonts w:eastAsia="Arial Unicode MS" w:cs="Arial"/>
                <w:sz w:val="20"/>
                <w:szCs w:val="20"/>
              </w:rPr>
            </w:pPr>
            <w:r w:rsidRPr="00A67ECA">
              <w:rPr>
                <w:rFonts w:cs="Arial"/>
                <w:sz w:val="20"/>
                <w:szCs w:val="20"/>
              </w:rPr>
              <w:t>Services for Speech, Hearing &amp; Language</w:t>
            </w:r>
          </w:p>
        </w:tc>
        <w:tc>
          <w:tcPr>
            <w:tcW w:w="3207" w:type="pct"/>
          </w:tcPr>
          <w:p w:rsidRPr="00A67ECA" w:rsidR="00FB21D2" w:rsidP="00FB21D2" w:rsidRDefault="00FB21D2">
            <w:pPr>
              <w:rPr>
                <w:rFonts w:cs="Arial"/>
                <w:sz w:val="20"/>
                <w:szCs w:val="20"/>
              </w:rPr>
            </w:pPr>
            <w:r w:rsidRPr="00A67ECA">
              <w:rPr>
                <w:rFonts w:cs="Arial"/>
                <w:sz w:val="20"/>
                <w:szCs w:val="20"/>
              </w:rPr>
              <w:t>32. - Services for Speech, Hearing and Language--Services for individuals with speech, hearing, and language disorders (See 42CFR440.110(c)).  Services for individuals with speech, hearing, and language disorders means diagnostic, screening, preventive, or correction services provided by or under the direction of a speech pathologist or audiologist, for which a patient is referred by a physician or other licensed practitioner of the healing arts within the scope of his or her practice under State law.  It includes any necessary supplies and equipment, including hearing aids.</w:t>
            </w:r>
          </w:p>
          <w:p w:rsidRPr="00A67ECA" w:rsidR="00FB21D2" w:rsidP="00FB21D2" w:rsidRDefault="00FB21D2">
            <w:pPr>
              <w:rPr>
                <w:rFonts w:cs="Arial"/>
                <w:sz w:val="20"/>
                <w:szCs w:val="20"/>
              </w:rPr>
            </w:pPr>
            <w:r w:rsidRPr="00A67ECA">
              <w:rPr>
                <w:rFonts w:cs="Arial"/>
                <w:sz w:val="20"/>
                <w:szCs w:val="20"/>
              </w:rPr>
              <w:t>NOTE:  Do not include any costs for speech and language services provided under the school based environment.  Those costs should be reported on the pop-up feeder form for Line 39 below.</w:t>
            </w:r>
          </w:p>
          <w:p w:rsidRPr="00A67ECA" w:rsidR="00FB21D2" w:rsidP="00FB21D2" w:rsidRDefault="00FB21D2">
            <w:pPr>
              <w:rPr>
                <w:rFonts w:cs="Arial"/>
                <w:sz w:val="20"/>
                <w:szCs w:val="20"/>
              </w:rPr>
            </w:pPr>
            <w:r w:rsidRPr="00A67ECA">
              <w:rPr>
                <w:rFonts w:cs="Arial"/>
                <w:sz w:val="20"/>
                <w:szCs w:val="20"/>
              </w:rPr>
              <w:t>NOTE:  Do not include any costs for speech / language therapy services provided under the rehabilitative services option.  Those costs should be reported on the pop-up feeder form for Line 40 below. It includes any necessary supplies and equipment.</w:t>
            </w:r>
          </w:p>
        </w:tc>
      </w:tr>
      <w:tr w:rsidRPr="00A67ECA" w:rsidR="00FB21D2" w:rsidTr="003B74DF">
        <w:trPr>
          <w:cantSplit/>
        </w:trPr>
        <w:tc>
          <w:tcPr>
            <w:tcW w:w="371" w:type="pct"/>
            <w:noWrap/>
          </w:tcPr>
          <w:p w:rsidRPr="00A67ECA" w:rsidR="00FB21D2" w:rsidP="00FB21D2" w:rsidRDefault="00FB21D2">
            <w:pPr>
              <w:jc w:val="center"/>
              <w:rPr>
                <w:rFonts w:eastAsia="Arial Unicode MS" w:cs="Arial"/>
                <w:sz w:val="20"/>
                <w:szCs w:val="20"/>
              </w:rPr>
            </w:pPr>
            <w:r w:rsidRPr="00A67ECA">
              <w:rPr>
                <w:rFonts w:cs="Arial"/>
                <w:sz w:val="20"/>
                <w:szCs w:val="20"/>
              </w:rPr>
              <w:lastRenderedPageBreak/>
              <w:t>33</w:t>
            </w:r>
          </w:p>
        </w:tc>
        <w:tc>
          <w:tcPr>
            <w:tcW w:w="1422" w:type="pct"/>
          </w:tcPr>
          <w:p w:rsidRPr="00A67ECA" w:rsidR="00FB21D2" w:rsidP="00FB21D2" w:rsidRDefault="00FB21D2">
            <w:pPr>
              <w:jc w:val="center"/>
              <w:rPr>
                <w:rFonts w:eastAsia="Arial Unicode MS" w:cs="Arial"/>
                <w:sz w:val="20"/>
                <w:szCs w:val="20"/>
              </w:rPr>
            </w:pPr>
            <w:r w:rsidRPr="00A67ECA">
              <w:rPr>
                <w:rFonts w:cs="Arial"/>
                <w:sz w:val="20"/>
                <w:szCs w:val="20"/>
              </w:rPr>
              <w:t>Prosthetic Devices, Dentures, Eyeglasses</w:t>
            </w:r>
          </w:p>
        </w:tc>
        <w:tc>
          <w:tcPr>
            <w:tcW w:w="3207" w:type="pct"/>
          </w:tcPr>
          <w:p w:rsidRPr="00A67ECA" w:rsidR="00FB21D2" w:rsidP="00FB21D2" w:rsidRDefault="00FB21D2">
            <w:pPr>
              <w:rPr>
                <w:rFonts w:cs="Arial"/>
                <w:sz w:val="20"/>
                <w:szCs w:val="20"/>
              </w:rPr>
            </w:pPr>
            <w:r w:rsidRPr="00A67ECA">
              <w:rPr>
                <w:rFonts w:cs="Arial"/>
                <w:sz w:val="20"/>
                <w:szCs w:val="20"/>
              </w:rPr>
              <w:t>Line 33 - Prosthetic Devices, Dentures, Eyeglasses (See 42 CFR 440.120)</w:t>
            </w:r>
          </w:p>
          <w:p w:rsidRPr="00A67ECA" w:rsidR="00FB21D2" w:rsidP="00FB21D2" w:rsidRDefault="00FB21D2">
            <w:pPr>
              <w:rPr>
                <w:rFonts w:cs="Arial"/>
                <w:sz w:val="20"/>
                <w:szCs w:val="20"/>
              </w:rPr>
            </w:pPr>
            <w:r w:rsidRPr="00A67ECA">
              <w:rPr>
                <w:rFonts w:cs="Arial"/>
                <w:sz w:val="20"/>
                <w:szCs w:val="20"/>
              </w:rPr>
              <w:t>Prosthetic devises means replacement, corrective, or supportive devices prescribed by a physician or other licensed practitioner to:</w:t>
            </w:r>
          </w:p>
          <w:p w:rsidRPr="00A67ECA" w:rsidR="00FB21D2" w:rsidP="00FB21D2" w:rsidRDefault="00FB21D2">
            <w:pPr>
              <w:rPr>
                <w:rFonts w:cs="Arial"/>
                <w:sz w:val="20"/>
                <w:szCs w:val="20"/>
              </w:rPr>
            </w:pPr>
            <w:r w:rsidRPr="00A67ECA">
              <w:rPr>
                <w:rFonts w:cs="Arial"/>
                <w:sz w:val="20"/>
                <w:szCs w:val="20"/>
              </w:rPr>
              <w:t>1. Artificially replace a missing portion of the body;</w:t>
            </w:r>
          </w:p>
          <w:p w:rsidRPr="00A67ECA" w:rsidR="00FB21D2" w:rsidP="00FB21D2" w:rsidRDefault="00FB21D2">
            <w:pPr>
              <w:rPr>
                <w:rFonts w:cs="Arial"/>
                <w:sz w:val="20"/>
                <w:szCs w:val="20"/>
              </w:rPr>
            </w:pPr>
            <w:r w:rsidRPr="00A67ECA">
              <w:rPr>
                <w:rFonts w:cs="Arial"/>
                <w:sz w:val="20"/>
                <w:szCs w:val="20"/>
              </w:rPr>
              <w:t>2. Prevent or correct physical deformity or malfunction;</w:t>
            </w:r>
          </w:p>
          <w:p w:rsidRPr="00A67ECA" w:rsidR="00FB21D2" w:rsidP="00FB21D2" w:rsidRDefault="00FB21D2">
            <w:pPr>
              <w:rPr>
                <w:rFonts w:cs="Arial"/>
                <w:sz w:val="20"/>
                <w:szCs w:val="20"/>
              </w:rPr>
            </w:pPr>
            <w:r w:rsidRPr="00A67ECA">
              <w:rPr>
                <w:rFonts w:cs="Arial"/>
                <w:sz w:val="20"/>
                <w:szCs w:val="20"/>
              </w:rPr>
              <w:t>3. Support a weak or deformed portion of the body.</w:t>
            </w:r>
          </w:p>
          <w:p w:rsidRPr="00A67ECA" w:rsidR="00FB21D2" w:rsidP="00FB21D2" w:rsidRDefault="00FB21D2">
            <w:pPr>
              <w:rPr>
                <w:rFonts w:cs="Arial"/>
                <w:sz w:val="20"/>
                <w:szCs w:val="20"/>
              </w:rPr>
            </w:pPr>
            <w:r w:rsidRPr="00A67ECA">
              <w:rPr>
                <w:rFonts w:cs="Arial"/>
                <w:sz w:val="20"/>
                <w:szCs w:val="20"/>
              </w:rPr>
              <w:t>Dentures are artificial structures made by or under the direction of a dentist to replace a full or partial set of teeth.</w:t>
            </w:r>
          </w:p>
          <w:p w:rsidRPr="00A67ECA" w:rsidR="00FB21D2" w:rsidP="00FB21D2" w:rsidRDefault="00FB21D2">
            <w:pPr>
              <w:rPr>
                <w:rFonts w:cs="Arial"/>
                <w:sz w:val="20"/>
                <w:szCs w:val="20"/>
              </w:rPr>
            </w:pPr>
            <w:r w:rsidRPr="00A67ECA">
              <w:rPr>
                <w:rFonts w:cs="Arial"/>
                <w:sz w:val="20"/>
                <w:szCs w:val="20"/>
              </w:rPr>
              <w:t xml:space="preserve">Eyeglasses means lenses, including frames, and other aids to vision prescribed by a physician skilled in diseases of the eye or an optometrist. </w:t>
            </w:r>
          </w:p>
        </w:tc>
      </w:tr>
      <w:tr w:rsidRPr="00A67ECA" w:rsidR="00FB21D2" w:rsidTr="003B74DF">
        <w:trPr>
          <w:cantSplit/>
        </w:trPr>
        <w:tc>
          <w:tcPr>
            <w:tcW w:w="371" w:type="pct"/>
            <w:noWrap/>
          </w:tcPr>
          <w:p w:rsidRPr="00A67ECA" w:rsidR="00FB21D2" w:rsidP="00FB21D2" w:rsidRDefault="00FB21D2">
            <w:pPr>
              <w:jc w:val="center"/>
              <w:rPr>
                <w:rFonts w:eastAsia="Arial Unicode MS" w:cs="Arial"/>
                <w:sz w:val="20"/>
                <w:szCs w:val="20"/>
              </w:rPr>
            </w:pPr>
            <w:r w:rsidRPr="00A67ECA">
              <w:rPr>
                <w:rFonts w:cs="Arial"/>
                <w:sz w:val="20"/>
                <w:szCs w:val="20"/>
              </w:rPr>
              <w:t>34</w:t>
            </w:r>
          </w:p>
        </w:tc>
        <w:tc>
          <w:tcPr>
            <w:tcW w:w="1422" w:type="pct"/>
          </w:tcPr>
          <w:p w:rsidRPr="00A67ECA" w:rsidR="00FB21D2" w:rsidP="00FB21D2" w:rsidRDefault="00FB21D2">
            <w:pPr>
              <w:jc w:val="center"/>
              <w:rPr>
                <w:rFonts w:eastAsia="Arial Unicode MS" w:cs="Arial"/>
                <w:sz w:val="20"/>
                <w:szCs w:val="20"/>
              </w:rPr>
            </w:pPr>
            <w:r w:rsidRPr="00A67ECA">
              <w:rPr>
                <w:rFonts w:cs="Arial"/>
                <w:sz w:val="20"/>
                <w:szCs w:val="20"/>
              </w:rPr>
              <w:t>Diagnostic Screening &amp; Preventive Services</w:t>
            </w:r>
          </w:p>
        </w:tc>
        <w:tc>
          <w:tcPr>
            <w:tcW w:w="3207" w:type="pct"/>
          </w:tcPr>
          <w:p w:rsidRPr="00A67ECA" w:rsidR="00FB21D2" w:rsidP="00FB21D2" w:rsidRDefault="00FB21D2">
            <w:pPr>
              <w:rPr>
                <w:rFonts w:cs="Arial"/>
                <w:sz w:val="20"/>
                <w:szCs w:val="20"/>
              </w:rPr>
            </w:pPr>
            <w:r w:rsidRPr="00A67ECA">
              <w:rPr>
                <w:rFonts w:cs="Arial"/>
                <w:sz w:val="20"/>
                <w:szCs w:val="20"/>
              </w:rPr>
              <w:t>34. - Diagnostic Screening &amp; Preventive Services (see 42CFR440.130)</w:t>
            </w:r>
          </w:p>
          <w:p w:rsidRPr="00A67ECA" w:rsidR="00FB21D2" w:rsidP="00FB21D2" w:rsidRDefault="00FB21D2">
            <w:pPr>
              <w:numPr>
                <w:ilvl w:val="0"/>
                <w:numId w:val="14"/>
              </w:numPr>
              <w:spacing w:before="120" w:after="0" w:line="240" w:lineRule="auto"/>
              <w:rPr>
                <w:rFonts w:cs="Arial"/>
                <w:sz w:val="20"/>
                <w:szCs w:val="20"/>
              </w:rPr>
            </w:pPr>
            <w:r w:rsidRPr="00A67ECA">
              <w:rPr>
                <w:rFonts w:cs="Arial"/>
                <w:sz w:val="20"/>
                <w:szCs w:val="20"/>
              </w:rPr>
              <w:t xml:space="preserve">"Diagnostic services", except as otherwise provided under this subpart, includes any medical procedures or supplies recommended by a physician or other licensed practitioner of the healing arts within the scope of his or her practice under State law, to enable him to identify the existence, nature, or extent of illness, injury, or other health deviation in a recipient. </w:t>
            </w:r>
          </w:p>
          <w:p w:rsidRPr="00A67ECA" w:rsidR="00FB21D2" w:rsidP="00FB21D2" w:rsidRDefault="00FB21D2">
            <w:pPr>
              <w:numPr>
                <w:ilvl w:val="0"/>
                <w:numId w:val="14"/>
              </w:numPr>
              <w:spacing w:before="120" w:after="0" w:line="240" w:lineRule="auto"/>
              <w:rPr>
                <w:rFonts w:eastAsia="Arial Unicode MS" w:cs="Arial"/>
                <w:sz w:val="20"/>
                <w:szCs w:val="20"/>
              </w:rPr>
            </w:pPr>
            <w:r w:rsidRPr="00A67ECA">
              <w:rPr>
                <w:rFonts w:cs="Arial"/>
                <w:sz w:val="20"/>
                <w:szCs w:val="20"/>
              </w:rPr>
              <w:t xml:space="preserve">"Screening services" means the use of standardized tests given under medical direction in the mass examination of a designated population to detect the existence of one or more particular diseases or health deviations or to identify for more definitive studies individuals suspected of having certain diseases. </w:t>
            </w:r>
          </w:p>
          <w:p w:rsidRPr="00A67ECA" w:rsidR="00FB21D2" w:rsidP="00FB21D2" w:rsidRDefault="00FB21D2">
            <w:pPr>
              <w:numPr>
                <w:ilvl w:val="0"/>
                <w:numId w:val="14"/>
              </w:numPr>
              <w:spacing w:before="120" w:after="0" w:line="240" w:lineRule="auto"/>
              <w:rPr>
                <w:rFonts w:eastAsia="Arial Unicode MS" w:cs="Arial"/>
                <w:sz w:val="20"/>
                <w:szCs w:val="20"/>
              </w:rPr>
            </w:pPr>
            <w:r w:rsidRPr="00A67ECA">
              <w:rPr>
                <w:rFonts w:cs="Arial"/>
                <w:sz w:val="20"/>
                <w:szCs w:val="20"/>
              </w:rPr>
              <w:t xml:space="preserve">"Preventive services" means services provided by a physician or other licensed practitioner of the healing arts within the scope of his practice under State law to: </w:t>
            </w:r>
          </w:p>
          <w:p w:rsidRPr="00A67ECA" w:rsidR="00FB21D2" w:rsidP="00FB21D2" w:rsidRDefault="00FB21D2">
            <w:pPr>
              <w:numPr>
                <w:ilvl w:val="1"/>
                <w:numId w:val="14"/>
              </w:numPr>
              <w:spacing w:before="120" w:after="0" w:line="240" w:lineRule="auto"/>
              <w:rPr>
                <w:rFonts w:cs="Arial"/>
                <w:sz w:val="20"/>
                <w:szCs w:val="20"/>
              </w:rPr>
            </w:pPr>
            <w:r w:rsidRPr="00A67ECA">
              <w:rPr>
                <w:rFonts w:cs="Arial"/>
                <w:sz w:val="20"/>
                <w:szCs w:val="20"/>
              </w:rPr>
              <w:t xml:space="preserve">Prevent disease, disability, and other health conditions or their progression; </w:t>
            </w:r>
          </w:p>
          <w:p w:rsidRPr="00A67ECA" w:rsidR="00FB21D2" w:rsidP="00FB21D2" w:rsidRDefault="00FB21D2">
            <w:pPr>
              <w:numPr>
                <w:ilvl w:val="1"/>
                <w:numId w:val="14"/>
              </w:numPr>
              <w:spacing w:before="120" w:after="0" w:line="240" w:lineRule="auto"/>
              <w:rPr>
                <w:rFonts w:eastAsia="Arial Unicode MS" w:cs="Arial"/>
                <w:sz w:val="20"/>
                <w:szCs w:val="20"/>
              </w:rPr>
            </w:pPr>
            <w:r w:rsidRPr="00A67ECA">
              <w:rPr>
                <w:rFonts w:cs="Arial"/>
                <w:sz w:val="20"/>
                <w:szCs w:val="20"/>
              </w:rPr>
              <w:t xml:space="preserve">Prolong life; and  </w:t>
            </w:r>
          </w:p>
          <w:p w:rsidRPr="00A67ECA" w:rsidR="00FB21D2" w:rsidP="00FB21D2" w:rsidRDefault="00FB21D2">
            <w:pPr>
              <w:numPr>
                <w:ilvl w:val="1"/>
                <w:numId w:val="14"/>
              </w:numPr>
              <w:spacing w:before="120" w:after="0" w:line="240" w:lineRule="auto"/>
              <w:rPr>
                <w:rFonts w:eastAsia="Arial Unicode MS" w:cs="Arial"/>
                <w:sz w:val="20"/>
                <w:szCs w:val="20"/>
              </w:rPr>
            </w:pPr>
            <w:r w:rsidRPr="00A67ECA">
              <w:rPr>
                <w:rFonts w:cs="Arial"/>
                <w:sz w:val="20"/>
                <w:szCs w:val="20"/>
              </w:rPr>
              <w:t>Promote physical and mental health and efficiency.</w:t>
            </w:r>
          </w:p>
          <w:p w:rsidRPr="00A67ECA" w:rsidR="00FB21D2" w:rsidP="00FB21D2" w:rsidRDefault="00FB21D2">
            <w:pPr>
              <w:spacing w:before="120"/>
              <w:rPr>
                <w:rFonts w:eastAsia="Arial Unicode MS" w:cs="Arial"/>
                <w:sz w:val="20"/>
                <w:szCs w:val="20"/>
              </w:rPr>
            </w:pPr>
            <w:r w:rsidRPr="00A67ECA">
              <w:rPr>
                <w:rFonts w:cs="Arial"/>
                <w:sz w:val="20"/>
                <w:szCs w:val="20"/>
              </w:rPr>
              <w:t>NOTE:  This does not include Rehabilitative services - those services are reported on the pop-up feeder sheet for line 40 below.</w:t>
            </w:r>
          </w:p>
        </w:tc>
      </w:tr>
      <w:tr w:rsidRPr="00A67ECA" w:rsidR="00FB21D2" w:rsidTr="003B74DF">
        <w:trPr>
          <w:cantSplit/>
        </w:trPr>
        <w:tc>
          <w:tcPr>
            <w:tcW w:w="371" w:type="pct"/>
            <w:noWrap/>
          </w:tcPr>
          <w:p w:rsidRPr="00A67ECA" w:rsidR="00FB21D2" w:rsidP="00FB21D2" w:rsidRDefault="00FB21D2">
            <w:pPr>
              <w:jc w:val="center"/>
              <w:rPr>
                <w:rFonts w:cs="Arial"/>
                <w:sz w:val="20"/>
                <w:szCs w:val="20"/>
              </w:rPr>
            </w:pPr>
            <w:r w:rsidRPr="00A67ECA">
              <w:rPr>
                <w:rFonts w:cs="Arial"/>
                <w:sz w:val="20"/>
                <w:szCs w:val="20"/>
              </w:rPr>
              <w:lastRenderedPageBreak/>
              <w:t>34A</w:t>
            </w:r>
          </w:p>
        </w:tc>
        <w:tc>
          <w:tcPr>
            <w:tcW w:w="1422" w:type="pct"/>
          </w:tcPr>
          <w:p w:rsidRPr="00A67ECA" w:rsidR="00FB21D2" w:rsidP="00FB21D2" w:rsidRDefault="00FB21D2">
            <w:pPr>
              <w:jc w:val="center"/>
              <w:rPr>
                <w:rFonts w:cs="Arial"/>
                <w:sz w:val="20"/>
                <w:szCs w:val="20"/>
              </w:rPr>
            </w:pPr>
            <w:r w:rsidRPr="00A67ECA">
              <w:rPr>
                <w:rFonts w:cs="Arial"/>
                <w:sz w:val="20"/>
                <w:szCs w:val="20"/>
              </w:rPr>
              <w:t>Preventive Services Grade A OR B, ACIP Vaccines and their Admin</w:t>
            </w:r>
          </w:p>
        </w:tc>
        <w:tc>
          <w:tcPr>
            <w:tcW w:w="3207" w:type="pct"/>
          </w:tcPr>
          <w:p w:rsidRPr="00A67ECA" w:rsidR="00FB21D2" w:rsidP="00FB21D2" w:rsidRDefault="00FB21D2">
            <w:pPr>
              <w:rPr>
                <w:rFonts w:cs="Arial"/>
                <w:sz w:val="20"/>
                <w:szCs w:val="20"/>
              </w:rPr>
            </w:pPr>
            <w:r w:rsidRPr="00A67ECA">
              <w:rPr>
                <w:rFonts w:cs="Arial"/>
                <w:sz w:val="20"/>
                <w:szCs w:val="20"/>
              </w:rPr>
              <w:t>34A. Preventive Services Grade A OR B, ACIP Vaccines and their Admin -- 1% FMAP rate for Total Computable entered at the FMAP Federal Share rate. As a result of ACA 4106- Any clinical preventive services that are assigned a grade of A or B by the United States Preventive Services Task Force. States get the 1% additional FMAP upon an approved SPA.  Effective January 1, 2013</w:t>
            </w:r>
          </w:p>
        </w:tc>
      </w:tr>
      <w:tr w:rsidRPr="00A67ECA" w:rsidR="00FB21D2" w:rsidTr="003B74DF">
        <w:trPr>
          <w:cantSplit/>
        </w:trPr>
        <w:tc>
          <w:tcPr>
            <w:tcW w:w="371" w:type="pct"/>
            <w:noWrap/>
          </w:tcPr>
          <w:p w:rsidRPr="00A67ECA" w:rsidR="00FB21D2" w:rsidP="00FB21D2" w:rsidRDefault="00FB21D2">
            <w:pPr>
              <w:jc w:val="center"/>
              <w:rPr>
                <w:rFonts w:eastAsia="Arial Unicode MS" w:cs="Arial"/>
                <w:sz w:val="20"/>
                <w:szCs w:val="20"/>
              </w:rPr>
            </w:pPr>
            <w:r w:rsidRPr="00A67ECA">
              <w:rPr>
                <w:rFonts w:cs="Arial"/>
                <w:sz w:val="20"/>
                <w:szCs w:val="20"/>
              </w:rPr>
              <w:t>35</w:t>
            </w:r>
          </w:p>
        </w:tc>
        <w:tc>
          <w:tcPr>
            <w:tcW w:w="1422" w:type="pct"/>
          </w:tcPr>
          <w:p w:rsidRPr="00A67ECA" w:rsidR="00FB21D2" w:rsidP="00FB21D2" w:rsidRDefault="00FB21D2">
            <w:pPr>
              <w:jc w:val="center"/>
              <w:rPr>
                <w:rFonts w:eastAsia="Arial Unicode MS" w:cs="Arial"/>
                <w:sz w:val="20"/>
                <w:szCs w:val="20"/>
              </w:rPr>
            </w:pPr>
            <w:r w:rsidRPr="00A67ECA">
              <w:rPr>
                <w:rFonts w:cs="Arial"/>
                <w:sz w:val="20"/>
                <w:szCs w:val="20"/>
              </w:rPr>
              <w:t>Nurse Mid-Wife</w:t>
            </w:r>
          </w:p>
        </w:tc>
        <w:tc>
          <w:tcPr>
            <w:tcW w:w="3207" w:type="pct"/>
          </w:tcPr>
          <w:p w:rsidRPr="00A67ECA" w:rsidR="00FB21D2" w:rsidP="00FB21D2" w:rsidRDefault="00FB21D2">
            <w:pPr>
              <w:rPr>
                <w:rFonts w:eastAsia="Arial Unicode MS" w:cs="Arial"/>
                <w:sz w:val="20"/>
                <w:szCs w:val="20"/>
              </w:rPr>
            </w:pPr>
            <w:r w:rsidRPr="00A67ECA">
              <w:rPr>
                <w:rFonts w:cs="Arial"/>
                <w:sz w:val="20"/>
                <w:szCs w:val="20"/>
              </w:rPr>
              <w:t>Line 35 - Nurse Mid-Wife (See 42 CFR 440.165) "Nurse-midwife services" means services that are furnished within the scope or practice authorized by State law or regulation and, in the case of inpatient or outpatient hospital services or clinic services, are furnished by or under the direction of a nurse mid-wife to the extent permitted by the facility. Unless required by required by State law or regulations or a facility, are reimbursed without regard to whether the nurse-midwife is under the supervision of, or associated with, a physician or other health care provider. See 42 CFR 441.21 for provisions on independent provider agreements for nurse-midwives.</w:t>
            </w:r>
          </w:p>
        </w:tc>
      </w:tr>
      <w:tr w:rsidRPr="00A67ECA" w:rsidR="00FB21D2" w:rsidTr="003B74DF">
        <w:trPr>
          <w:cantSplit/>
        </w:trPr>
        <w:tc>
          <w:tcPr>
            <w:tcW w:w="371" w:type="pct"/>
            <w:noWrap/>
          </w:tcPr>
          <w:p w:rsidRPr="00A67ECA" w:rsidR="00FB21D2" w:rsidP="00FB21D2" w:rsidRDefault="00FB21D2">
            <w:pPr>
              <w:jc w:val="center"/>
              <w:rPr>
                <w:rFonts w:eastAsia="Arial Unicode MS" w:cs="Arial"/>
                <w:sz w:val="20"/>
                <w:szCs w:val="20"/>
              </w:rPr>
            </w:pPr>
            <w:r w:rsidRPr="00A67ECA">
              <w:rPr>
                <w:rFonts w:cs="Arial"/>
                <w:sz w:val="20"/>
                <w:szCs w:val="20"/>
              </w:rPr>
              <w:t>36</w:t>
            </w:r>
          </w:p>
        </w:tc>
        <w:tc>
          <w:tcPr>
            <w:tcW w:w="1422" w:type="pct"/>
          </w:tcPr>
          <w:p w:rsidRPr="00A67ECA" w:rsidR="00FB21D2" w:rsidP="00FB21D2" w:rsidRDefault="00FB21D2">
            <w:pPr>
              <w:jc w:val="center"/>
              <w:rPr>
                <w:rFonts w:eastAsia="Arial Unicode MS" w:cs="Arial"/>
                <w:sz w:val="20"/>
                <w:szCs w:val="20"/>
              </w:rPr>
            </w:pPr>
            <w:r w:rsidRPr="00A67ECA">
              <w:rPr>
                <w:rFonts w:cs="Arial"/>
                <w:sz w:val="20"/>
                <w:szCs w:val="20"/>
              </w:rPr>
              <w:t>Emergency Hospital Services</w:t>
            </w:r>
          </w:p>
        </w:tc>
        <w:tc>
          <w:tcPr>
            <w:tcW w:w="3207" w:type="pct"/>
          </w:tcPr>
          <w:p w:rsidRPr="00A67ECA" w:rsidR="00FB21D2" w:rsidP="00FB21D2" w:rsidRDefault="00FB21D2">
            <w:pPr>
              <w:rPr>
                <w:rFonts w:cs="Arial"/>
                <w:sz w:val="20"/>
                <w:szCs w:val="20"/>
              </w:rPr>
            </w:pPr>
            <w:r w:rsidRPr="00A67ECA">
              <w:rPr>
                <w:rFonts w:cs="Arial"/>
                <w:sz w:val="20"/>
                <w:szCs w:val="20"/>
              </w:rPr>
              <w:t xml:space="preserve">36. - Emergency Hospital Services (See 42 CFR 440.170)  Emergency hospital services means services that:  </w:t>
            </w:r>
          </w:p>
          <w:p w:rsidRPr="00A67ECA" w:rsidR="00FB21D2" w:rsidP="00FB21D2" w:rsidRDefault="00FB21D2">
            <w:pPr>
              <w:numPr>
                <w:ilvl w:val="0"/>
                <w:numId w:val="13"/>
              </w:numPr>
              <w:spacing w:before="120" w:after="0" w:line="240" w:lineRule="auto"/>
              <w:rPr>
                <w:rFonts w:cs="Arial"/>
                <w:sz w:val="20"/>
                <w:szCs w:val="20"/>
              </w:rPr>
            </w:pPr>
            <w:r w:rsidRPr="00A67ECA">
              <w:rPr>
                <w:rFonts w:cs="Arial"/>
                <w:sz w:val="20"/>
                <w:szCs w:val="20"/>
              </w:rPr>
              <w:t xml:space="preserve">Are necessary to prevent the death or serious impairment of the health of the recipient; and  </w:t>
            </w:r>
          </w:p>
          <w:p w:rsidRPr="00A67ECA" w:rsidR="00FB21D2" w:rsidP="00FB21D2" w:rsidRDefault="00FB21D2">
            <w:pPr>
              <w:numPr>
                <w:ilvl w:val="0"/>
                <w:numId w:val="13"/>
              </w:numPr>
              <w:spacing w:before="120" w:after="0" w:line="240" w:lineRule="auto"/>
              <w:rPr>
                <w:rFonts w:eastAsia="Arial Unicode MS" w:cs="Arial"/>
                <w:sz w:val="20"/>
                <w:szCs w:val="20"/>
              </w:rPr>
            </w:pPr>
            <w:r w:rsidRPr="00A67ECA">
              <w:rPr>
                <w:rFonts w:cs="Arial"/>
                <w:sz w:val="20"/>
                <w:szCs w:val="20"/>
              </w:rPr>
              <w:t>Because of the threat to the life or health of the recipient necessitate the use of the most accessible hospital available that is equipped to furnish the services, even if the hospital does not currently meet-   (i) The conditions for participation under Medicare; or  (ii) The definitions of inpatient or outpatient hospital services under 42 CFR 440.10 and 440.20. NOTE: Emergency health services provided to undocumented aliens and funded under an allotment established under §4723 of the Balanced Budget Act of 1997 P.L. 105-33 should be reported on Line 27.</w:t>
            </w:r>
          </w:p>
        </w:tc>
      </w:tr>
      <w:tr w:rsidRPr="00A67ECA" w:rsidR="00FB21D2" w:rsidTr="003B74DF">
        <w:trPr>
          <w:cantSplit/>
        </w:trPr>
        <w:tc>
          <w:tcPr>
            <w:tcW w:w="371" w:type="pct"/>
            <w:noWrap/>
          </w:tcPr>
          <w:p w:rsidRPr="00A67ECA" w:rsidR="00FB21D2" w:rsidP="00FB21D2" w:rsidRDefault="00FB21D2">
            <w:pPr>
              <w:jc w:val="center"/>
              <w:rPr>
                <w:rFonts w:eastAsia="Arial Unicode MS" w:cs="Arial"/>
                <w:sz w:val="20"/>
                <w:szCs w:val="20"/>
              </w:rPr>
            </w:pPr>
            <w:r w:rsidRPr="00A67ECA">
              <w:rPr>
                <w:rFonts w:cs="Arial"/>
                <w:sz w:val="20"/>
                <w:szCs w:val="20"/>
              </w:rPr>
              <w:t>37</w:t>
            </w:r>
          </w:p>
        </w:tc>
        <w:tc>
          <w:tcPr>
            <w:tcW w:w="1422" w:type="pct"/>
          </w:tcPr>
          <w:p w:rsidRPr="00A67ECA" w:rsidR="00FB21D2" w:rsidP="00FB21D2" w:rsidRDefault="00FB21D2">
            <w:pPr>
              <w:jc w:val="center"/>
              <w:rPr>
                <w:rFonts w:eastAsia="Arial Unicode MS" w:cs="Arial"/>
                <w:sz w:val="20"/>
                <w:szCs w:val="20"/>
              </w:rPr>
            </w:pPr>
            <w:r w:rsidRPr="00A67ECA">
              <w:rPr>
                <w:rFonts w:cs="Arial"/>
                <w:sz w:val="20"/>
                <w:szCs w:val="20"/>
              </w:rPr>
              <w:t>Critical Access Hospitals</w:t>
            </w:r>
          </w:p>
        </w:tc>
        <w:tc>
          <w:tcPr>
            <w:tcW w:w="3207" w:type="pct"/>
          </w:tcPr>
          <w:p w:rsidRPr="00A67ECA" w:rsidR="00FB21D2" w:rsidP="00FB21D2" w:rsidRDefault="00FB21D2">
            <w:pPr>
              <w:rPr>
                <w:rFonts w:eastAsia="Arial Unicode MS" w:cs="Arial"/>
                <w:sz w:val="20"/>
                <w:szCs w:val="20"/>
              </w:rPr>
            </w:pPr>
            <w:r w:rsidRPr="00A67ECA">
              <w:rPr>
                <w:rFonts w:cs="Arial"/>
                <w:sz w:val="20"/>
                <w:szCs w:val="20"/>
              </w:rPr>
              <w:t xml:space="preserve">Line 37 - Critical Access Hospitals (See 42 CFR 440.170) -- Critical access hospital services that are furnished by a provider that meet the requirements for participation in Medicare as a CAH (see subpart F of 42 CFR part 485), and (ii) are of a type that would be paid for by Medicare when furnished to a Medicare beneficiary.  Inpatient CAH services do not include nursing facility services furnished by a CAH with a swing-bed approval.  </w:t>
            </w:r>
          </w:p>
        </w:tc>
      </w:tr>
      <w:tr w:rsidRPr="00A67ECA" w:rsidR="00FB21D2" w:rsidTr="003B74DF">
        <w:trPr>
          <w:cantSplit/>
        </w:trPr>
        <w:tc>
          <w:tcPr>
            <w:tcW w:w="371" w:type="pct"/>
            <w:noWrap/>
          </w:tcPr>
          <w:p w:rsidRPr="00A67ECA" w:rsidR="00FB21D2" w:rsidP="00FB21D2" w:rsidRDefault="00FB21D2">
            <w:pPr>
              <w:jc w:val="center"/>
              <w:rPr>
                <w:rFonts w:eastAsia="Arial Unicode MS" w:cs="Arial"/>
                <w:sz w:val="20"/>
                <w:szCs w:val="20"/>
              </w:rPr>
            </w:pPr>
            <w:r w:rsidRPr="00A67ECA">
              <w:rPr>
                <w:rFonts w:cs="Arial"/>
                <w:sz w:val="20"/>
                <w:szCs w:val="20"/>
              </w:rPr>
              <w:lastRenderedPageBreak/>
              <w:t>38</w:t>
            </w:r>
          </w:p>
        </w:tc>
        <w:tc>
          <w:tcPr>
            <w:tcW w:w="1422" w:type="pct"/>
          </w:tcPr>
          <w:p w:rsidRPr="00A67ECA" w:rsidR="00FB21D2" w:rsidP="00FB21D2" w:rsidRDefault="00FB21D2">
            <w:pPr>
              <w:jc w:val="center"/>
              <w:rPr>
                <w:rFonts w:eastAsia="Arial Unicode MS" w:cs="Arial"/>
                <w:sz w:val="20"/>
                <w:szCs w:val="20"/>
              </w:rPr>
            </w:pPr>
            <w:r w:rsidRPr="00A67ECA">
              <w:rPr>
                <w:rFonts w:cs="Arial"/>
                <w:sz w:val="20"/>
                <w:szCs w:val="20"/>
              </w:rPr>
              <w:t>Nurse Practitioner Services</w:t>
            </w:r>
          </w:p>
        </w:tc>
        <w:tc>
          <w:tcPr>
            <w:tcW w:w="3207" w:type="pct"/>
          </w:tcPr>
          <w:p w:rsidRPr="00A67ECA" w:rsidR="00FB21D2" w:rsidP="00FB21D2" w:rsidRDefault="00FB21D2">
            <w:pPr>
              <w:rPr>
                <w:rFonts w:eastAsia="Arial Unicode MS" w:cs="Arial"/>
                <w:sz w:val="20"/>
                <w:szCs w:val="20"/>
              </w:rPr>
            </w:pPr>
            <w:r w:rsidRPr="00A67ECA">
              <w:rPr>
                <w:rFonts w:cs="Arial"/>
                <w:sz w:val="20"/>
                <w:szCs w:val="20"/>
              </w:rPr>
              <w:t xml:space="preserve">Line 38 - Nurse Practitioner Services (See 42 CFR 440.166)   Nurse practitioner services means services that are furnished by a registered professional nurse who meets a State's advanced educational and clinical practice requirements, if any, beyond the 2 to 4 years of basic nursing education required of all registered nurses.  See 42 CFR 440.166 for requirements related to certified pediatric nurse practitioner and certified family nurse practitioner. </w:t>
            </w:r>
          </w:p>
        </w:tc>
      </w:tr>
      <w:tr w:rsidRPr="00A67ECA" w:rsidR="00FB21D2" w:rsidTr="003B74DF">
        <w:trPr>
          <w:cantSplit/>
        </w:trPr>
        <w:tc>
          <w:tcPr>
            <w:tcW w:w="371" w:type="pct"/>
            <w:noWrap/>
          </w:tcPr>
          <w:p w:rsidRPr="00A67ECA" w:rsidR="00FB21D2" w:rsidP="00FB21D2" w:rsidRDefault="00FB21D2">
            <w:pPr>
              <w:jc w:val="center"/>
              <w:rPr>
                <w:rFonts w:eastAsia="Arial Unicode MS" w:cs="Arial"/>
                <w:sz w:val="20"/>
                <w:szCs w:val="20"/>
              </w:rPr>
            </w:pPr>
            <w:r w:rsidRPr="00A67ECA">
              <w:rPr>
                <w:rFonts w:cs="Arial"/>
                <w:sz w:val="20"/>
                <w:szCs w:val="20"/>
              </w:rPr>
              <w:t>39</w:t>
            </w:r>
          </w:p>
        </w:tc>
        <w:tc>
          <w:tcPr>
            <w:tcW w:w="1422" w:type="pct"/>
          </w:tcPr>
          <w:p w:rsidRPr="00A67ECA" w:rsidR="00FB21D2" w:rsidP="00FB21D2" w:rsidRDefault="00FB21D2">
            <w:pPr>
              <w:jc w:val="center"/>
              <w:rPr>
                <w:rFonts w:eastAsia="Arial Unicode MS" w:cs="Arial"/>
                <w:sz w:val="20"/>
                <w:szCs w:val="20"/>
              </w:rPr>
            </w:pPr>
            <w:r w:rsidRPr="00A67ECA">
              <w:rPr>
                <w:rFonts w:cs="Arial"/>
                <w:sz w:val="20"/>
                <w:szCs w:val="20"/>
              </w:rPr>
              <w:t>School Based Services</w:t>
            </w:r>
          </w:p>
        </w:tc>
        <w:tc>
          <w:tcPr>
            <w:tcW w:w="3207" w:type="pct"/>
          </w:tcPr>
          <w:p w:rsidRPr="00A67ECA" w:rsidR="00FB21D2" w:rsidP="00FB21D2" w:rsidRDefault="00FB21D2">
            <w:pPr>
              <w:rPr>
                <w:rFonts w:eastAsia="Arial Unicode MS" w:cs="Arial"/>
                <w:sz w:val="20"/>
                <w:szCs w:val="20"/>
              </w:rPr>
            </w:pPr>
            <w:r w:rsidRPr="00A67ECA">
              <w:rPr>
                <w:rFonts w:cs="Arial"/>
                <w:sz w:val="20"/>
                <w:szCs w:val="20"/>
              </w:rPr>
              <w:t>39. - School Based Services (See section 1903(c) of the Act)--These services include medical assistance for covered services (see section 1905(a)) furnished to a child with a disability because such services are included in the child's individualized educational program established pursuant to Part B of the Individuals with Disabilities Education Act or furnished to an infant or toddler with a disability because such services are included in the child's individualized family service plan.</w:t>
            </w:r>
          </w:p>
        </w:tc>
      </w:tr>
      <w:tr w:rsidRPr="00A67ECA" w:rsidR="00FB21D2" w:rsidTr="003B74DF">
        <w:trPr>
          <w:cantSplit/>
        </w:trPr>
        <w:tc>
          <w:tcPr>
            <w:tcW w:w="371" w:type="pct"/>
            <w:noWrap/>
          </w:tcPr>
          <w:p w:rsidRPr="00A67ECA" w:rsidR="00FB21D2" w:rsidP="00FB21D2" w:rsidRDefault="00FB21D2">
            <w:pPr>
              <w:jc w:val="center"/>
              <w:rPr>
                <w:rFonts w:eastAsia="Arial Unicode MS" w:cs="Arial"/>
                <w:sz w:val="20"/>
                <w:szCs w:val="20"/>
              </w:rPr>
            </w:pPr>
            <w:r w:rsidRPr="00A67ECA">
              <w:rPr>
                <w:rFonts w:cs="Arial"/>
                <w:sz w:val="20"/>
                <w:szCs w:val="20"/>
              </w:rPr>
              <w:t>40</w:t>
            </w:r>
          </w:p>
        </w:tc>
        <w:tc>
          <w:tcPr>
            <w:tcW w:w="1422" w:type="pct"/>
          </w:tcPr>
          <w:p w:rsidRPr="00A67ECA" w:rsidR="00FB21D2" w:rsidP="00FB21D2" w:rsidRDefault="00FB21D2">
            <w:pPr>
              <w:jc w:val="center"/>
              <w:rPr>
                <w:rFonts w:eastAsia="Arial Unicode MS" w:cs="Arial"/>
                <w:sz w:val="20"/>
                <w:szCs w:val="20"/>
              </w:rPr>
            </w:pPr>
            <w:r w:rsidRPr="00A67ECA">
              <w:rPr>
                <w:rFonts w:cs="Arial"/>
                <w:sz w:val="20"/>
                <w:szCs w:val="20"/>
              </w:rPr>
              <w:t>Rehabilitative Services (non-school-based)</w:t>
            </w:r>
          </w:p>
        </w:tc>
        <w:tc>
          <w:tcPr>
            <w:tcW w:w="3207" w:type="pct"/>
          </w:tcPr>
          <w:p w:rsidRPr="00A67ECA" w:rsidR="00FB21D2" w:rsidP="00FB21D2" w:rsidRDefault="00FB21D2">
            <w:pPr>
              <w:rPr>
                <w:rFonts w:cs="Arial"/>
                <w:sz w:val="20"/>
                <w:szCs w:val="20"/>
              </w:rPr>
            </w:pPr>
            <w:r w:rsidRPr="00A67ECA">
              <w:rPr>
                <w:rFonts w:cs="Arial"/>
                <w:sz w:val="20"/>
                <w:szCs w:val="20"/>
              </w:rPr>
              <w:t>40. - Rehabilitative Services (non-school-based) (see 42CFR440.130(d))--Except as otherwise provided under this subpart, rehabilitative services includes any medical or remedial services recommended by a physician or other licensed practitioner of the healing arts, with the scope of his practice under State law, for maximum reduction of physical or mental health condition and restoration of a recipient to his best possible functional level.</w:t>
            </w:r>
          </w:p>
          <w:p w:rsidRPr="00A67ECA" w:rsidR="00FB21D2" w:rsidP="00FB21D2" w:rsidRDefault="00FB21D2">
            <w:pPr>
              <w:rPr>
                <w:rFonts w:eastAsia="Arial Unicode MS" w:cs="Arial"/>
                <w:sz w:val="20"/>
                <w:szCs w:val="20"/>
              </w:rPr>
            </w:pPr>
            <w:r w:rsidRPr="00A67ECA">
              <w:rPr>
                <w:rFonts w:cs="Arial"/>
                <w:sz w:val="20"/>
                <w:szCs w:val="20"/>
              </w:rPr>
              <w:t xml:space="preserve"> NOTE:  Do not include any costs for rehabilitative services provided under the school based environment which should be reported on Line 39.</w:t>
            </w:r>
          </w:p>
        </w:tc>
      </w:tr>
      <w:tr w:rsidRPr="00A67ECA" w:rsidR="00FB21D2" w:rsidTr="003B74DF">
        <w:trPr>
          <w:cantSplit/>
        </w:trPr>
        <w:tc>
          <w:tcPr>
            <w:tcW w:w="371" w:type="pct"/>
            <w:noWrap/>
          </w:tcPr>
          <w:p w:rsidRPr="00A67ECA" w:rsidR="00FB21D2" w:rsidP="00FB21D2" w:rsidRDefault="00FB21D2">
            <w:pPr>
              <w:jc w:val="center"/>
              <w:rPr>
                <w:rFonts w:eastAsia="Arial Unicode MS" w:cs="Arial"/>
                <w:sz w:val="20"/>
                <w:szCs w:val="20"/>
              </w:rPr>
            </w:pPr>
            <w:r w:rsidRPr="00A67ECA">
              <w:rPr>
                <w:rFonts w:cs="Arial"/>
                <w:sz w:val="20"/>
                <w:szCs w:val="20"/>
              </w:rPr>
              <w:t>41</w:t>
            </w:r>
          </w:p>
        </w:tc>
        <w:tc>
          <w:tcPr>
            <w:tcW w:w="1422" w:type="pct"/>
          </w:tcPr>
          <w:p w:rsidRPr="00A67ECA" w:rsidR="00FB21D2" w:rsidP="00FB21D2" w:rsidRDefault="00FB21D2">
            <w:pPr>
              <w:jc w:val="center"/>
              <w:rPr>
                <w:rFonts w:eastAsia="Arial Unicode MS" w:cs="Arial"/>
                <w:sz w:val="20"/>
                <w:szCs w:val="20"/>
              </w:rPr>
            </w:pPr>
            <w:r w:rsidRPr="00A67ECA">
              <w:rPr>
                <w:rFonts w:cs="Arial"/>
                <w:sz w:val="20"/>
                <w:szCs w:val="20"/>
              </w:rPr>
              <w:t>Private Duty Nursing</w:t>
            </w:r>
          </w:p>
        </w:tc>
        <w:tc>
          <w:tcPr>
            <w:tcW w:w="3207" w:type="pct"/>
          </w:tcPr>
          <w:p w:rsidRPr="00A67ECA" w:rsidR="00FB21D2" w:rsidP="00FB21D2" w:rsidRDefault="00FB21D2">
            <w:pPr>
              <w:rPr>
                <w:rFonts w:cs="Arial"/>
                <w:sz w:val="20"/>
                <w:szCs w:val="20"/>
              </w:rPr>
            </w:pPr>
            <w:r w:rsidRPr="00A67ECA">
              <w:rPr>
                <w:rFonts w:cs="Arial"/>
                <w:sz w:val="20"/>
                <w:szCs w:val="20"/>
              </w:rPr>
              <w:t xml:space="preserve">41. - Private Duty Nursing (see 42CFR440.80)--Nursing services for recipients who require more individual and continuous care than is available from a visiting nurse or routinely provided by the nursing staff of the hospital or skilled nursing facility.  These services are provided:  </w:t>
            </w:r>
          </w:p>
          <w:p w:rsidRPr="00A67ECA" w:rsidR="00FB21D2" w:rsidP="00FB21D2" w:rsidRDefault="00FB21D2">
            <w:pPr>
              <w:numPr>
                <w:ilvl w:val="0"/>
                <w:numId w:val="12"/>
              </w:numPr>
              <w:spacing w:before="120" w:after="0" w:line="240" w:lineRule="auto"/>
              <w:rPr>
                <w:rFonts w:cs="Arial"/>
                <w:sz w:val="20"/>
                <w:szCs w:val="20"/>
              </w:rPr>
            </w:pPr>
            <w:r w:rsidRPr="00A67ECA">
              <w:rPr>
                <w:rFonts w:cs="Arial"/>
                <w:sz w:val="20"/>
                <w:szCs w:val="20"/>
              </w:rPr>
              <w:t xml:space="preserve">by a registered nurse or a licensed practical nurse; </w:t>
            </w:r>
          </w:p>
          <w:p w:rsidRPr="00A67ECA" w:rsidR="00FB21D2" w:rsidP="00FB21D2" w:rsidRDefault="00FB21D2">
            <w:pPr>
              <w:numPr>
                <w:ilvl w:val="0"/>
                <w:numId w:val="12"/>
              </w:numPr>
              <w:spacing w:before="120" w:after="0" w:line="240" w:lineRule="auto"/>
              <w:rPr>
                <w:rFonts w:eastAsia="Arial Unicode MS" w:cs="Arial"/>
                <w:sz w:val="20"/>
                <w:szCs w:val="20"/>
              </w:rPr>
            </w:pPr>
            <w:r w:rsidRPr="00A67ECA">
              <w:rPr>
                <w:rFonts w:cs="Arial"/>
                <w:sz w:val="20"/>
                <w:szCs w:val="20"/>
              </w:rPr>
              <w:t xml:space="preserve">under the direction of the recipient's physician; and </w:t>
            </w:r>
          </w:p>
          <w:p w:rsidRPr="00A67ECA" w:rsidR="00FB21D2" w:rsidP="00FB21D2" w:rsidRDefault="00FB21D2">
            <w:pPr>
              <w:numPr>
                <w:ilvl w:val="0"/>
                <w:numId w:val="12"/>
              </w:numPr>
              <w:spacing w:before="120" w:after="0" w:line="240" w:lineRule="auto"/>
              <w:rPr>
                <w:rFonts w:eastAsia="Arial Unicode MS" w:cs="Arial"/>
                <w:sz w:val="20"/>
                <w:szCs w:val="20"/>
              </w:rPr>
            </w:pPr>
            <w:r w:rsidRPr="00A67ECA">
              <w:rPr>
                <w:rFonts w:cs="Arial"/>
                <w:sz w:val="20"/>
                <w:szCs w:val="20"/>
              </w:rPr>
              <w:t xml:space="preserve">to a recipient in one or more of the following locations at the option of the State: </w:t>
            </w:r>
          </w:p>
          <w:p w:rsidRPr="00A67ECA" w:rsidR="00FB21D2" w:rsidP="00FB21D2" w:rsidRDefault="00FB21D2">
            <w:pPr>
              <w:numPr>
                <w:ilvl w:val="1"/>
                <w:numId w:val="12"/>
              </w:numPr>
              <w:spacing w:before="120" w:after="0" w:line="240" w:lineRule="auto"/>
              <w:rPr>
                <w:rFonts w:cs="Arial"/>
                <w:sz w:val="20"/>
                <w:szCs w:val="20"/>
              </w:rPr>
            </w:pPr>
            <w:r w:rsidRPr="00A67ECA">
              <w:rPr>
                <w:rFonts w:cs="Arial"/>
                <w:sz w:val="20"/>
                <w:szCs w:val="20"/>
              </w:rPr>
              <w:t xml:space="preserve">his or her own home; </w:t>
            </w:r>
          </w:p>
          <w:p w:rsidRPr="00A67ECA" w:rsidR="00FB21D2" w:rsidP="00FB21D2" w:rsidRDefault="00FB21D2">
            <w:pPr>
              <w:numPr>
                <w:ilvl w:val="1"/>
                <w:numId w:val="12"/>
              </w:numPr>
              <w:spacing w:before="120" w:after="0" w:line="240" w:lineRule="auto"/>
              <w:rPr>
                <w:rFonts w:eastAsia="Arial Unicode MS" w:cs="Arial"/>
                <w:sz w:val="20"/>
                <w:szCs w:val="20"/>
              </w:rPr>
            </w:pPr>
            <w:r w:rsidRPr="00A67ECA">
              <w:rPr>
                <w:rFonts w:cs="Arial"/>
                <w:sz w:val="20"/>
                <w:szCs w:val="20"/>
              </w:rPr>
              <w:t xml:space="preserve">a hospital; or </w:t>
            </w:r>
          </w:p>
          <w:p w:rsidRPr="00A67ECA" w:rsidR="00FB21D2" w:rsidP="00FB21D2" w:rsidRDefault="00FB21D2">
            <w:pPr>
              <w:numPr>
                <w:ilvl w:val="1"/>
                <w:numId w:val="12"/>
              </w:numPr>
              <w:spacing w:before="120" w:after="0" w:line="240" w:lineRule="auto"/>
              <w:rPr>
                <w:rFonts w:eastAsia="Arial Unicode MS" w:cs="Arial"/>
                <w:sz w:val="20"/>
                <w:szCs w:val="20"/>
              </w:rPr>
            </w:pPr>
            <w:r w:rsidRPr="00A67ECA">
              <w:rPr>
                <w:rFonts w:cs="Arial"/>
                <w:sz w:val="20"/>
                <w:szCs w:val="20"/>
              </w:rPr>
              <w:t>a skilled nursing facility.</w:t>
            </w:r>
          </w:p>
        </w:tc>
      </w:tr>
      <w:tr w:rsidRPr="00A67ECA" w:rsidR="00FB21D2" w:rsidTr="003B74DF">
        <w:trPr>
          <w:cantSplit/>
        </w:trPr>
        <w:tc>
          <w:tcPr>
            <w:tcW w:w="371" w:type="pct"/>
            <w:noWrap/>
          </w:tcPr>
          <w:p w:rsidRPr="00A67ECA" w:rsidR="00FB21D2" w:rsidP="00FB21D2" w:rsidRDefault="00FB21D2">
            <w:pPr>
              <w:jc w:val="center"/>
              <w:rPr>
                <w:rFonts w:cs="Arial"/>
                <w:sz w:val="20"/>
                <w:szCs w:val="20"/>
              </w:rPr>
            </w:pPr>
            <w:r w:rsidRPr="00A67ECA">
              <w:rPr>
                <w:rFonts w:cs="Arial"/>
                <w:sz w:val="20"/>
                <w:szCs w:val="20"/>
              </w:rPr>
              <w:lastRenderedPageBreak/>
              <w:t>42</w:t>
            </w:r>
          </w:p>
        </w:tc>
        <w:tc>
          <w:tcPr>
            <w:tcW w:w="1422" w:type="pct"/>
          </w:tcPr>
          <w:p w:rsidRPr="00A67ECA" w:rsidR="00FB21D2" w:rsidP="00FB21D2" w:rsidRDefault="00FB21D2">
            <w:pPr>
              <w:jc w:val="center"/>
              <w:rPr>
                <w:rFonts w:cs="Arial"/>
                <w:sz w:val="20"/>
                <w:szCs w:val="20"/>
              </w:rPr>
            </w:pPr>
            <w:r w:rsidRPr="00A67ECA">
              <w:rPr>
                <w:rFonts w:cs="Arial"/>
                <w:sz w:val="20"/>
                <w:szCs w:val="20"/>
              </w:rPr>
              <w:t>Freestanding Birth Center</w:t>
            </w:r>
          </w:p>
        </w:tc>
        <w:tc>
          <w:tcPr>
            <w:tcW w:w="3207" w:type="pct"/>
          </w:tcPr>
          <w:p w:rsidRPr="00A67ECA" w:rsidR="00FB21D2" w:rsidP="00FB21D2" w:rsidRDefault="00FB21D2">
            <w:pPr>
              <w:rPr>
                <w:rFonts w:cs="Arial"/>
                <w:sz w:val="20"/>
                <w:szCs w:val="20"/>
              </w:rPr>
            </w:pPr>
            <w:r w:rsidRPr="00A67ECA">
              <w:rPr>
                <w:rFonts w:cs="Arial"/>
                <w:sz w:val="20"/>
                <w:szCs w:val="20"/>
              </w:rPr>
              <w:t>Line 42 - Freestanding Birth Center  COVERAGE FOR FREESTANDING BIRTH CENTER SERVICES Section 2301 of the Affordable Care Act amended section 1905(a) of the Social Security Act (the Act) to provide coverage for freestanding birth center services, as defined in section 1905(l)(3)(A) of the Act.  In that provision, the benefit is defined as services furnished at a freestanding birth center, which is defined in new subparagraph 1905(l)(3)(B) as a health facility:</w:t>
            </w:r>
          </w:p>
          <w:p w:rsidRPr="00A67ECA" w:rsidR="00FB21D2" w:rsidP="003B74DF" w:rsidRDefault="00FB21D2">
            <w:pPr>
              <w:pStyle w:val="ListBullet2"/>
            </w:pPr>
            <w:r w:rsidRPr="00A67ECA">
              <w:t>that is not a hospital;</w:t>
            </w:r>
          </w:p>
          <w:p w:rsidRPr="00A67ECA" w:rsidR="00FB21D2" w:rsidP="003B74DF" w:rsidRDefault="00FB21D2">
            <w:pPr>
              <w:pStyle w:val="ListBullet2"/>
            </w:pPr>
            <w:r w:rsidRPr="00A67ECA">
              <w:t>where childbirth is planned to occur away from the pregnant woman’s residence;</w:t>
            </w:r>
          </w:p>
          <w:p w:rsidRPr="00A67ECA" w:rsidR="00FB21D2" w:rsidP="003B74DF" w:rsidRDefault="00FB21D2">
            <w:pPr>
              <w:pStyle w:val="ListBullet2"/>
            </w:pPr>
            <w:r w:rsidRPr="00A67ECA">
              <w:t>that is licensed or otherwise approved by the State to provide prenatal, labor and delivery, or postpartum care and other ambulatory services included in the State plan; and</w:t>
            </w:r>
          </w:p>
          <w:p w:rsidRPr="00A67ECA" w:rsidR="00FB21D2" w:rsidP="003B74DF" w:rsidRDefault="00FB21D2">
            <w:pPr>
              <w:pStyle w:val="ListBullet2"/>
            </w:pPr>
            <w:r w:rsidRPr="00A67ECA">
              <w:t>that must comply with a State’s requirements relating to the health and safety of individuals receiving services delivered by the facility.</w:t>
            </w:r>
          </w:p>
          <w:p w:rsidRPr="00A67ECA" w:rsidR="00FB21D2" w:rsidP="00FB21D2" w:rsidRDefault="00FB21D2">
            <w:pPr>
              <w:rPr>
                <w:rFonts w:cs="Arial"/>
                <w:sz w:val="20"/>
                <w:szCs w:val="20"/>
              </w:rPr>
            </w:pPr>
            <w:r w:rsidRPr="00A67ECA">
              <w:rPr>
                <w:rFonts w:cs="Arial"/>
                <w:sz w:val="20"/>
                <w:szCs w:val="20"/>
              </w:rPr>
              <w:t>In addition to payment for freestanding birth center facilities, section 1905(l)(3)(C) of the Act requires separate payment for the services furnished by practitioners providing prenatal, labor and delivery, or postpartum care in a freestanding birth center facility, such as nurse midwives and birth attendants.  Payment must be made to these practitioners directly, regardless of whether the individual is under the supervision of, or associated with, a physician or other health care provider.  It is important to note that section 2301 of the Affordable Care Act does not require States to license or otherwise recognize freestanding birth centers or practitioners who provide services in these facilities if they do not already do so.  Coverage and payment are limited to only those facilities and practitioners licensed or otherwise recognized under Sta</w:t>
            </w:r>
            <w:r>
              <w:rPr>
                <w:rFonts w:cs="Arial"/>
                <w:sz w:val="20"/>
                <w:szCs w:val="20"/>
              </w:rPr>
              <w:t>te law.</w:t>
            </w:r>
          </w:p>
        </w:tc>
      </w:tr>
      <w:tr w:rsidRPr="00A67ECA" w:rsidR="00FB21D2" w:rsidTr="003B74DF">
        <w:trPr>
          <w:cantSplit/>
        </w:trPr>
        <w:tc>
          <w:tcPr>
            <w:tcW w:w="371" w:type="pct"/>
            <w:noWrap/>
          </w:tcPr>
          <w:p w:rsidRPr="00A67ECA" w:rsidR="00FB21D2" w:rsidP="00FB21D2" w:rsidRDefault="00FB21D2">
            <w:pPr>
              <w:jc w:val="center"/>
              <w:rPr>
                <w:rFonts w:cs="Arial"/>
                <w:sz w:val="20"/>
                <w:szCs w:val="20"/>
              </w:rPr>
            </w:pPr>
            <w:r w:rsidRPr="00A67ECA">
              <w:rPr>
                <w:rFonts w:cs="Arial"/>
                <w:sz w:val="20"/>
                <w:szCs w:val="20"/>
              </w:rPr>
              <w:lastRenderedPageBreak/>
              <w:t>42</w:t>
            </w:r>
          </w:p>
        </w:tc>
        <w:tc>
          <w:tcPr>
            <w:tcW w:w="1422" w:type="pct"/>
          </w:tcPr>
          <w:p w:rsidRPr="00A67ECA" w:rsidR="00FB21D2" w:rsidP="00FB21D2" w:rsidRDefault="00FB21D2">
            <w:pPr>
              <w:jc w:val="center"/>
              <w:rPr>
                <w:rFonts w:cs="Arial"/>
                <w:sz w:val="20"/>
                <w:szCs w:val="20"/>
              </w:rPr>
            </w:pPr>
            <w:r w:rsidRPr="00A67ECA">
              <w:rPr>
                <w:rFonts w:cs="Arial"/>
                <w:sz w:val="20"/>
                <w:szCs w:val="20"/>
              </w:rPr>
              <w:t>Freestanding Birth Center</w:t>
            </w:r>
          </w:p>
        </w:tc>
        <w:tc>
          <w:tcPr>
            <w:tcW w:w="3207" w:type="pct"/>
          </w:tcPr>
          <w:p w:rsidRPr="00A67ECA" w:rsidR="00FB21D2" w:rsidP="00FB21D2" w:rsidRDefault="00FB21D2">
            <w:pPr>
              <w:rPr>
                <w:rFonts w:cs="Arial"/>
                <w:sz w:val="20"/>
                <w:szCs w:val="20"/>
              </w:rPr>
            </w:pPr>
            <w:r w:rsidRPr="00A67ECA">
              <w:rPr>
                <w:rFonts w:cs="Arial"/>
                <w:sz w:val="20"/>
                <w:szCs w:val="20"/>
              </w:rPr>
              <w:t xml:space="preserve">Prior to passage of the Affordable Care Act, only nurse midwife services were mandatory services under section 1905(a)(17) of the Act and implementing regulations at  42 CFR 440.165.  In addition, States had the option to cover the services of other practitioners who are licensed by the State to provide midwifery services such as Certified Professional Midwives (CPM) under section 1905(a)(6) of the Act and implementing regulations at 42 CFR 440.60.  These practitioner services are now mandatory when provided in a freestanding birth center as defined above.  Further, other practitioner services, such as those furnished by so-called direct entry or lay midwives or birth attendants, who are not licensed but are recognized under State law to provide these services, are now required to be covered when provided in the freestanding birth center. </w:t>
            </w:r>
          </w:p>
          <w:p w:rsidRPr="00A67ECA" w:rsidR="00FB21D2" w:rsidP="00FB21D2" w:rsidRDefault="00FB21D2">
            <w:pPr>
              <w:rPr>
                <w:rFonts w:cs="Arial"/>
                <w:sz w:val="20"/>
                <w:szCs w:val="20"/>
              </w:rPr>
            </w:pPr>
            <w:r w:rsidRPr="00A67ECA">
              <w:rPr>
                <w:rFonts w:cs="Arial"/>
                <w:sz w:val="20"/>
                <w:szCs w:val="20"/>
              </w:rPr>
              <w:t xml:space="preserve">Submission of State Plan Amendments These provisions became effective with the enactment of the Affordable Care Act, beginning March 23, 2010.  To implement these provisions, States will need to submit amendments to their State plans that specify coverage and separate reimbursement of freestanding birth center facility services and professional services.  Unless the compliance exception discussed below applies, or the State does not license or otherwise recognize freestanding birth centers or practitioners who provide services in these facilities, States must submit a State plan amendment (SPA) not later than the end of the next calendar quarter that follows the date of this guidance. In accordance with section 2301(c) of the Affordable Care Act, States that require State legislation (other than appropriation legislation) to meet the new requirements related to their Medicaid coverage of freestanding birth center services will not be regarded as out of compliance with the standards governing this coverage option as long as they come into compliance not later than the first day of the first calendar quarter beginning after the close of the first regular session of the State legislature that begins after the date of the enactment of the Affordable Care Act.  For example, if the next regular legislative session beginning after March 23, 2010, is from January 1 through April 30, 2011, then the State would have until September 30, 2011, to submit the required SPA with an effective date of July 1, 2011.  In the case of the State that has a 2-year legislative session, each year is treated as a separate regular session of the State legislature.  For example, if a legislature is in session from January 1, 2010, through December 31, 2012, then the State would have until March 31, 2011, to submit a SPA with an effective date that is no later than January 1, 2011.  A State should promptly notify its CMS regional office if this compliance exception is applicable. </w:t>
            </w:r>
          </w:p>
        </w:tc>
      </w:tr>
      <w:tr w:rsidRPr="00A67ECA" w:rsidR="00FB21D2" w:rsidTr="003B74DF">
        <w:trPr>
          <w:cantSplit/>
        </w:trPr>
        <w:tc>
          <w:tcPr>
            <w:tcW w:w="371" w:type="pct"/>
            <w:noWrap/>
          </w:tcPr>
          <w:p w:rsidRPr="00A67ECA" w:rsidR="00FB21D2" w:rsidP="00FB21D2" w:rsidRDefault="00FB21D2">
            <w:pPr>
              <w:jc w:val="center"/>
              <w:rPr>
                <w:rFonts w:cs="Arial"/>
                <w:sz w:val="20"/>
                <w:szCs w:val="20"/>
              </w:rPr>
            </w:pPr>
            <w:r w:rsidRPr="00A67ECA">
              <w:rPr>
                <w:rFonts w:cs="Arial"/>
                <w:sz w:val="20"/>
                <w:szCs w:val="20"/>
              </w:rPr>
              <w:lastRenderedPageBreak/>
              <w:t>43</w:t>
            </w:r>
          </w:p>
        </w:tc>
        <w:tc>
          <w:tcPr>
            <w:tcW w:w="1422" w:type="pct"/>
          </w:tcPr>
          <w:p w:rsidRPr="00A67ECA" w:rsidR="00FB21D2" w:rsidP="00FB21D2" w:rsidRDefault="00FB21D2">
            <w:pPr>
              <w:jc w:val="center"/>
              <w:rPr>
                <w:rFonts w:cs="Arial"/>
                <w:sz w:val="20"/>
                <w:szCs w:val="20"/>
              </w:rPr>
            </w:pPr>
            <w:r w:rsidRPr="00A67ECA">
              <w:rPr>
                <w:rFonts w:cs="Arial"/>
                <w:sz w:val="20"/>
                <w:szCs w:val="20"/>
              </w:rPr>
              <w:t>Health Home for Enrollees w Chronic Conditions</w:t>
            </w:r>
          </w:p>
        </w:tc>
        <w:tc>
          <w:tcPr>
            <w:tcW w:w="3207" w:type="pct"/>
          </w:tcPr>
          <w:p w:rsidRPr="00A67ECA" w:rsidR="00FB21D2" w:rsidP="00FB21D2" w:rsidRDefault="00FB21D2">
            <w:pPr>
              <w:rPr>
                <w:rFonts w:cs="Arial"/>
                <w:sz w:val="20"/>
                <w:szCs w:val="20"/>
              </w:rPr>
            </w:pPr>
            <w:r w:rsidRPr="00A67ECA">
              <w:rPr>
                <w:rFonts w:cs="Arial"/>
                <w:sz w:val="20"/>
                <w:szCs w:val="20"/>
              </w:rPr>
              <w:t xml:space="preserve">43. Health Home for Enrollees w Chronic Conditions - Health Home services which includes  - Comprehensive care Management  - Care Coordination  - Health promotion  - Comprehensive transitional care (Planning and coordination)  - Individual and Family Support  - Referral to community/social supports  - Use of Health Information Technology to link services as feasible and appropriate </w:t>
            </w:r>
          </w:p>
        </w:tc>
      </w:tr>
      <w:tr w:rsidRPr="00A67ECA" w:rsidR="00FB21D2" w:rsidTr="003B74DF">
        <w:trPr>
          <w:cantSplit/>
        </w:trPr>
        <w:tc>
          <w:tcPr>
            <w:tcW w:w="371" w:type="pct"/>
            <w:noWrap/>
          </w:tcPr>
          <w:p w:rsidRPr="00A67ECA" w:rsidR="00FB21D2" w:rsidP="00FB21D2" w:rsidRDefault="00FB21D2">
            <w:pPr>
              <w:jc w:val="center"/>
              <w:rPr>
                <w:rFonts w:cs="Arial"/>
                <w:sz w:val="20"/>
                <w:szCs w:val="20"/>
              </w:rPr>
            </w:pPr>
            <w:r w:rsidRPr="00A67ECA">
              <w:rPr>
                <w:rFonts w:cs="Arial"/>
                <w:sz w:val="20"/>
                <w:szCs w:val="20"/>
              </w:rPr>
              <w:t>44</w:t>
            </w:r>
          </w:p>
        </w:tc>
        <w:tc>
          <w:tcPr>
            <w:tcW w:w="1422" w:type="pct"/>
          </w:tcPr>
          <w:p w:rsidRPr="00A67ECA" w:rsidR="00FB21D2" w:rsidP="00FB21D2" w:rsidRDefault="00FB21D2">
            <w:pPr>
              <w:jc w:val="center"/>
              <w:rPr>
                <w:rFonts w:cs="Arial"/>
                <w:sz w:val="20"/>
                <w:szCs w:val="20"/>
              </w:rPr>
            </w:pPr>
            <w:r w:rsidRPr="00A67ECA">
              <w:rPr>
                <w:rFonts w:cs="Arial"/>
                <w:sz w:val="20"/>
                <w:szCs w:val="20"/>
              </w:rPr>
              <w:t>Tobacco Cessation for Pregnant Women</w:t>
            </w:r>
          </w:p>
        </w:tc>
        <w:tc>
          <w:tcPr>
            <w:tcW w:w="3207" w:type="pct"/>
          </w:tcPr>
          <w:p w:rsidRPr="00A67ECA" w:rsidR="00FB21D2" w:rsidP="00FB21D2" w:rsidRDefault="00FB21D2">
            <w:pPr>
              <w:rPr>
                <w:rFonts w:cs="Arial"/>
                <w:sz w:val="20"/>
                <w:szCs w:val="20"/>
              </w:rPr>
            </w:pPr>
            <w:r w:rsidRPr="00A67ECA">
              <w:rPr>
                <w:rFonts w:cs="Arial"/>
                <w:sz w:val="20"/>
                <w:szCs w:val="20"/>
              </w:rPr>
              <w:t xml:space="preserve">44. Tobacco Cessation for </w:t>
            </w:r>
            <w:proofErr w:type="spellStart"/>
            <w:r w:rsidRPr="00A67ECA">
              <w:rPr>
                <w:rFonts w:cs="Arial"/>
                <w:sz w:val="20"/>
                <w:szCs w:val="20"/>
              </w:rPr>
              <w:t>Preg</w:t>
            </w:r>
            <w:proofErr w:type="spellEnd"/>
            <w:r w:rsidRPr="00A67ECA">
              <w:rPr>
                <w:rFonts w:cs="Arial"/>
                <w:sz w:val="20"/>
                <w:szCs w:val="20"/>
              </w:rPr>
              <w:t xml:space="preserve"> Women - ACA Section 4107 Payments for tobacco cessation counseling services for pregnant women and smoking/tobacco cessation outpatient drugs for pregnant women.</w:t>
            </w:r>
          </w:p>
        </w:tc>
      </w:tr>
      <w:tr w:rsidRPr="00A67ECA" w:rsidR="006C673C" w:rsidTr="003B74DF">
        <w:trPr>
          <w:cantSplit/>
        </w:trPr>
        <w:tc>
          <w:tcPr>
            <w:tcW w:w="371" w:type="pct"/>
            <w:noWrap/>
          </w:tcPr>
          <w:p w:rsidRPr="00A67ECA" w:rsidR="006C673C" w:rsidP="00FB21D2" w:rsidRDefault="006C673C">
            <w:pPr>
              <w:jc w:val="center"/>
              <w:rPr>
                <w:rFonts w:cs="Arial"/>
                <w:sz w:val="20"/>
                <w:szCs w:val="20"/>
              </w:rPr>
            </w:pPr>
            <w:r>
              <w:rPr>
                <w:rFonts w:cs="Arial"/>
                <w:sz w:val="20"/>
                <w:szCs w:val="20"/>
              </w:rPr>
              <w:t>45</w:t>
            </w:r>
          </w:p>
        </w:tc>
        <w:tc>
          <w:tcPr>
            <w:tcW w:w="1422" w:type="pct"/>
          </w:tcPr>
          <w:p w:rsidRPr="00A67ECA" w:rsidR="006C673C" w:rsidP="00FB21D2" w:rsidRDefault="004B0EC8">
            <w:pPr>
              <w:jc w:val="center"/>
              <w:rPr>
                <w:rFonts w:cs="Arial"/>
                <w:sz w:val="20"/>
                <w:szCs w:val="20"/>
              </w:rPr>
            </w:pPr>
            <w:r w:rsidRPr="006C673C">
              <w:rPr>
                <w:rFonts w:cs="Arial"/>
                <w:sz w:val="20"/>
                <w:szCs w:val="20"/>
              </w:rPr>
              <w:t>Health Homes for Substance-Use-Disorder Enrollees</w:t>
            </w:r>
          </w:p>
        </w:tc>
        <w:tc>
          <w:tcPr>
            <w:tcW w:w="3207" w:type="pct"/>
          </w:tcPr>
          <w:p w:rsidRPr="00A67ECA" w:rsidR="006C673C" w:rsidP="00FB21D2" w:rsidRDefault="006C673C">
            <w:pPr>
              <w:rPr>
                <w:rFonts w:cs="Arial"/>
                <w:sz w:val="20"/>
                <w:szCs w:val="20"/>
              </w:rPr>
            </w:pPr>
            <w:r w:rsidRPr="006C673C">
              <w:rPr>
                <w:rFonts w:cs="Arial"/>
                <w:sz w:val="20"/>
                <w:szCs w:val="20"/>
              </w:rPr>
              <w:t>Health Homes for Substance-Use-Disorder Enrollees per section 1006 of the SUPPORT for Patients and Communities Act</w:t>
            </w:r>
          </w:p>
        </w:tc>
      </w:tr>
      <w:tr w:rsidRPr="00A67ECA" w:rsidR="00FB21D2" w:rsidTr="003B74DF">
        <w:trPr>
          <w:cantSplit/>
        </w:trPr>
        <w:tc>
          <w:tcPr>
            <w:tcW w:w="371" w:type="pct"/>
            <w:noWrap/>
          </w:tcPr>
          <w:p w:rsidRPr="00A67ECA" w:rsidR="00FB21D2" w:rsidP="00FB21D2" w:rsidRDefault="00FB21D2">
            <w:pPr>
              <w:jc w:val="center"/>
              <w:rPr>
                <w:rFonts w:eastAsia="Arial Unicode MS" w:cs="Arial"/>
                <w:sz w:val="20"/>
                <w:szCs w:val="20"/>
              </w:rPr>
            </w:pPr>
            <w:r w:rsidRPr="00A67ECA">
              <w:rPr>
                <w:rFonts w:cs="Arial"/>
                <w:sz w:val="20"/>
                <w:szCs w:val="20"/>
              </w:rPr>
              <w:t>49</w:t>
            </w:r>
          </w:p>
        </w:tc>
        <w:tc>
          <w:tcPr>
            <w:tcW w:w="1422" w:type="pct"/>
          </w:tcPr>
          <w:p w:rsidRPr="00A67ECA" w:rsidR="00FB21D2" w:rsidP="00FB21D2" w:rsidRDefault="00FB21D2">
            <w:pPr>
              <w:jc w:val="center"/>
              <w:rPr>
                <w:rFonts w:eastAsia="Arial Unicode MS" w:cs="Arial"/>
                <w:sz w:val="20"/>
                <w:szCs w:val="20"/>
              </w:rPr>
            </w:pPr>
            <w:r w:rsidRPr="00A67ECA">
              <w:rPr>
                <w:rFonts w:cs="Arial"/>
                <w:sz w:val="20"/>
                <w:szCs w:val="20"/>
              </w:rPr>
              <w:t>Other Care Services</w:t>
            </w:r>
          </w:p>
        </w:tc>
        <w:tc>
          <w:tcPr>
            <w:tcW w:w="3207" w:type="pct"/>
          </w:tcPr>
          <w:p w:rsidRPr="00A67ECA" w:rsidR="00FB21D2" w:rsidP="00FB21D2" w:rsidRDefault="00FB21D2">
            <w:pPr>
              <w:rPr>
                <w:rFonts w:eastAsia="Arial Unicode MS" w:cs="Arial"/>
                <w:sz w:val="20"/>
                <w:szCs w:val="20"/>
              </w:rPr>
            </w:pPr>
            <w:r w:rsidRPr="00A67ECA">
              <w:rPr>
                <w:rFonts w:cs="Arial"/>
                <w:sz w:val="20"/>
                <w:szCs w:val="20"/>
              </w:rPr>
              <w:t xml:space="preserve">49 -- Other Care Services --These are any medical or remedial care services recognized under State law and authorized by the approved Medicaid State Plan. Such services do not meet the definition of, and are not classified under, any category of service included on Lines 1 through 41.   </w:t>
            </w:r>
          </w:p>
        </w:tc>
      </w:tr>
    </w:tbl>
    <w:p w:rsidR="00FB21D2" w:rsidP="00FB21D2" w:rsidRDefault="00FB21D2">
      <w:r>
        <w:br w:type="page"/>
      </w:r>
    </w:p>
    <w:p w:rsidR="00FB21D2" w:rsidP="00FB21D2" w:rsidRDefault="00FB21D2">
      <w:pPr>
        <w:pStyle w:val="Heading1"/>
        <w:sectPr w:rsidR="00FB21D2" w:rsidSect="00FB21D2">
          <w:headerReference w:type="default" r:id="rId24"/>
          <w:type w:val="continuous"/>
          <w:pgSz w:w="12240" w:h="15840"/>
          <w:pgMar w:top="1710" w:right="720" w:bottom="1440" w:left="1440" w:header="720" w:footer="720" w:gutter="0"/>
          <w:cols w:space="720"/>
          <w:docGrid w:linePitch="360"/>
        </w:sectPr>
      </w:pPr>
      <w:bookmarkStart w:name="_Toc355035144" w:id="151"/>
      <w:bookmarkStart w:name="_Ref355110310" w:id="152"/>
      <w:bookmarkStart w:name="_Toc436056163" w:id="153"/>
    </w:p>
    <w:p w:rsidR="00FB21D2" w:rsidP="00FB21D2" w:rsidRDefault="00FB21D2">
      <w:pPr>
        <w:pStyle w:val="Heading1"/>
      </w:pPr>
      <w:bookmarkStart w:name="_Toc533685965" w:id="154"/>
      <w:bookmarkStart w:name="_Toc64631071" w:id="155"/>
      <w:r>
        <w:lastRenderedPageBreak/>
        <w:t xml:space="preserve">Appendix J: </w:t>
      </w:r>
      <w:r w:rsidRPr="006F2920">
        <w:t>MBES CBES Category of Service Line Definitions for the 21 Form</w:t>
      </w:r>
      <w:bookmarkEnd w:id="151"/>
      <w:bookmarkEnd w:id="152"/>
      <w:bookmarkEnd w:id="153"/>
      <w:bookmarkEnd w:id="154"/>
      <w:bookmarkEnd w:id="155"/>
      <w:r>
        <w:t xml:space="preserve"> </w:t>
      </w:r>
    </w:p>
    <w:tbl>
      <w:tblPr>
        <w:tblStyle w:val="TableGrid3"/>
        <w:tblW w:w="5000" w:type="pct"/>
        <w:tblLook w:val="00A0" w:firstRow="1" w:lastRow="0" w:firstColumn="1" w:lastColumn="0" w:noHBand="0" w:noVBand="0"/>
        <w:tblCaption w:val="MBES CBES Category of Service Line Definations for the 21 form"/>
        <w:tblDescription w:val="This table displays MBES CBES Category of Service Line Definations for the 21 form"/>
      </w:tblPr>
      <w:tblGrid>
        <w:gridCol w:w="592"/>
        <w:gridCol w:w="2979"/>
        <w:gridCol w:w="6499"/>
      </w:tblGrid>
      <w:tr w:rsidRPr="00E92D2D" w:rsidR="00FB21D2" w:rsidTr="00E46FA8">
        <w:trPr>
          <w:cantSplit/>
          <w:tblHeader/>
        </w:trPr>
        <w:tc>
          <w:tcPr>
            <w:tcW w:w="294" w:type="pct"/>
            <w:shd w:val="clear" w:color="auto" w:fill="B4C6E7" w:themeFill="accent1" w:themeFillTint="66"/>
            <w:noWrap/>
            <w:hideMark/>
          </w:tcPr>
          <w:p w:rsidRPr="00E92D2D" w:rsidR="00FB21D2" w:rsidP="00FB21D2" w:rsidRDefault="00FB21D2">
            <w:pPr>
              <w:jc w:val="center"/>
              <w:rPr>
                <w:rFonts w:eastAsia="Arial Unicode MS"/>
                <w:b/>
              </w:rPr>
            </w:pPr>
            <w:r w:rsidRPr="00E92D2D">
              <w:rPr>
                <w:b/>
              </w:rPr>
              <w:t>Line</w:t>
            </w:r>
          </w:p>
        </w:tc>
        <w:tc>
          <w:tcPr>
            <w:tcW w:w="1479" w:type="pct"/>
            <w:shd w:val="clear" w:color="auto" w:fill="B4C6E7" w:themeFill="accent1" w:themeFillTint="66"/>
            <w:hideMark/>
          </w:tcPr>
          <w:p w:rsidRPr="00E92D2D" w:rsidR="00FB21D2" w:rsidP="00FB21D2" w:rsidRDefault="00FB21D2">
            <w:pPr>
              <w:jc w:val="center"/>
              <w:rPr>
                <w:rFonts w:eastAsia="Arial Unicode MS"/>
                <w:b/>
                <w:bCs/>
              </w:rPr>
            </w:pPr>
            <w:r w:rsidRPr="00E92D2D">
              <w:rPr>
                <w:b/>
                <w:bCs/>
              </w:rPr>
              <w:t>Line - Form Display</w:t>
            </w:r>
          </w:p>
        </w:tc>
        <w:tc>
          <w:tcPr>
            <w:tcW w:w="3227" w:type="pct"/>
            <w:shd w:val="clear" w:color="auto" w:fill="B4C6E7" w:themeFill="accent1" w:themeFillTint="66"/>
            <w:hideMark/>
          </w:tcPr>
          <w:p w:rsidRPr="00E92D2D" w:rsidR="00FB21D2" w:rsidP="00FB21D2" w:rsidRDefault="00FB21D2">
            <w:pPr>
              <w:jc w:val="center"/>
              <w:rPr>
                <w:rFonts w:eastAsia="Arial Unicode MS"/>
                <w:b/>
                <w:bCs/>
              </w:rPr>
            </w:pPr>
            <w:r w:rsidRPr="00E92D2D">
              <w:rPr>
                <w:b/>
                <w:bCs/>
              </w:rPr>
              <w:t>Line - Definition</w:t>
            </w:r>
          </w:p>
        </w:tc>
      </w:tr>
      <w:tr w:rsidRPr="00E92D2D" w:rsidR="00FB21D2" w:rsidTr="00E46FA8">
        <w:trPr>
          <w:cantSplit/>
        </w:trPr>
        <w:tc>
          <w:tcPr>
            <w:tcW w:w="294" w:type="pct"/>
            <w:noWrap/>
            <w:hideMark/>
          </w:tcPr>
          <w:p w:rsidRPr="00E92D2D" w:rsidR="00FB21D2" w:rsidP="00FB21D2" w:rsidRDefault="00FB21D2">
            <w:pPr>
              <w:spacing w:before="120"/>
              <w:rPr>
                <w:rFonts w:eastAsia="Arial Unicode MS" w:cs="Arial"/>
              </w:rPr>
            </w:pPr>
            <w:r w:rsidRPr="00E92D2D">
              <w:rPr>
                <w:rFonts w:cs="Arial"/>
              </w:rPr>
              <w:t>1A</w:t>
            </w:r>
          </w:p>
        </w:tc>
        <w:tc>
          <w:tcPr>
            <w:tcW w:w="1479" w:type="pct"/>
            <w:hideMark/>
          </w:tcPr>
          <w:p w:rsidRPr="00E92D2D" w:rsidR="00FB21D2" w:rsidP="00FB21D2" w:rsidRDefault="00FB21D2">
            <w:pPr>
              <w:spacing w:before="120"/>
              <w:jc w:val="center"/>
              <w:rPr>
                <w:rFonts w:cs="Arial"/>
              </w:rPr>
            </w:pPr>
            <w:r w:rsidRPr="00E92D2D">
              <w:rPr>
                <w:rFonts w:cs="Arial"/>
              </w:rPr>
              <w:t>Premiums - Up To 150%: Gross Premiums Paid</w:t>
            </w:r>
          </w:p>
        </w:tc>
        <w:tc>
          <w:tcPr>
            <w:tcW w:w="3227" w:type="pct"/>
            <w:hideMark/>
          </w:tcPr>
          <w:p w:rsidRPr="00E92D2D" w:rsidR="00FB21D2" w:rsidP="00FB21D2" w:rsidRDefault="00FB21D2">
            <w:pPr>
              <w:spacing w:before="120"/>
              <w:rPr>
                <w:rFonts w:cs="Arial"/>
              </w:rPr>
            </w:pPr>
            <w:r w:rsidRPr="00E92D2D">
              <w:rPr>
                <w:rFonts w:cs="Arial"/>
              </w:rPr>
              <w:t>Line 1.A. Gross Premiums Paid.--Report on line 1.A. the amount of expenditures related to premiums paid for children whose family income is up to 150 percent of the Federal poverty level.  Use the definition as contained in Part 2 Section 2500.2.E., lines 18.A. -18.E. (Medicaid Health Insurance Payments-Health Maintenance Organizations (HMO), Health Insuring Organization (HIO), Prepaid Health Plans (PHP), Group Health Plan Payments, and Other, respectively) of the State Medicaid Manual.  Remember to report the total amount of the premiums.  DO NOT NET THE OFFSETS WITH THE PREMIUMS.  For example, it costs the State 500 per month per person and there are 100 people under this plan.  Assume that the state receives $20 from one of the individuals covered for his share of the cost.  Report $50,000 (500 x 100) on Line 1.A. and $20 on Line 1.B.</w:t>
            </w:r>
          </w:p>
        </w:tc>
      </w:tr>
      <w:tr w:rsidRPr="00E92D2D" w:rsidR="00FB21D2" w:rsidTr="00E46FA8">
        <w:trPr>
          <w:cantSplit/>
        </w:trPr>
        <w:tc>
          <w:tcPr>
            <w:tcW w:w="294" w:type="pct"/>
            <w:noWrap/>
            <w:hideMark/>
          </w:tcPr>
          <w:p w:rsidRPr="00E92D2D" w:rsidR="00FB21D2" w:rsidP="00FB21D2" w:rsidRDefault="00FB21D2">
            <w:pPr>
              <w:spacing w:before="120"/>
              <w:rPr>
                <w:rFonts w:eastAsia="Arial Unicode MS" w:cs="Arial"/>
              </w:rPr>
            </w:pPr>
            <w:r w:rsidRPr="00E92D2D">
              <w:rPr>
                <w:rFonts w:cs="Arial"/>
              </w:rPr>
              <w:t>1B</w:t>
            </w:r>
          </w:p>
        </w:tc>
        <w:tc>
          <w:tcPr>
            <w:tcW w:w="1479" w:type="pct"/>
            <w:hideMark/>
          </w:tcPr>
          <w:p w:rsidRPr="00E92D2D" w:rsidR="00FB21D2" w:rsidP="00FB21D2" w:rsidRDefault="00FB21D2">
            <w:pPr>
              <w:spacing w:before="120"/>
              <w:jc w:val="center"/>
              <w:rPr>
                <w:rFonts w:eastAsia="Arial Unicode MS" w:cs="Arial"/>
              </w:rPr>
            </w:pPr>
            <w:r w:rsidRPr="00E92D2D">
              <w:rPr>
                <w:rFonts w:cs="Arial"/>
              </w:rPr>
              <w:t>Premiums - Up To 150%: Cost Sharing Offset</w:t>
            </w:r>
          </w:p>
        </w:tc>
        <w:tc>
          <w:tcPr>
            <w:tcW w:w="3227" w:type="pct"/>
            <w:hideMark/>
          </w:tcPr>
          <w:p w:rsidRPr="00E92D2D" w:rsidR="00FB21D2" w:rsidP="00FB21D2" w:rsidRDefault="00FB21D2">
            <w:pPr>
              <w:spacing w:before="120"/>
              <w:rPr>
                <w:rFonts w:cs="Arial"/>
              </w:rPr>
            </w:pPr>
            <w:r w:rsidRPr="00E92D2D">
              <w:rPr>
                <w:rFonts w:cs="Arial"/>
              </w:rPr>
              <w:t>Line 1.B. Cost Sharing Offsets.--Report any cost sharing offset amounts received with respect to the amounts reported on Line 1.A. for children whose family income is up to 150 percent of the Federal poverty level.  As indicated above, for line 1.A, the cost sharing offset amounts relate to the expenditures reported on line 1.A. should be reported separately on line 1.B.</w:t>
            </w:r>
          </w:p>
        </w:tc>
      </w:tr>
      <w:tr w:rsidRPr="00E92D2D" w:rsidR="00FB21D2" w:rsidTr="00E46FA8">
        <w:trPr>
          <w:cantSplit/>
        </w:trPr>
        <w:tc>
          <w:tcPr>
            <w:tcW w:w="294" w:type="pct"/>
            <w:noWrap/>
            <w:hideMark/>
          </w:tcPr>
          <w:p w:rsidRPr="00E92D2D" w:rsidR="00FB21D2" w:rsidP="00FB21D2" w:rsidRDefault="00FB21D2">
            <w:pPr>
              <w:spacing w:before="120"/>
              <w:rPr>
                <w:rFonts w:eastAsia="Arial Unicode MS" w:cs="Arial"/>
              </w:rPr>
            </w:pPr>
            <w:r w:rsidRPr="00E92D2D">
              <w:rPr>
                <w:rFonts w:cs="Arial"/>
              </w:rPr>
              <w:t>1C</w:t>
            </w:r>
          </w:p>
        </w:tc>
        <w:tc>
          <w:tcPr>
            <w:tcW w:w="1479" w:type="pct"/>
            <w:hideMark/>
          </w:tcPr>
          <w:p w:rsidRPr="00E92D2D" w:rsidR="00FB21D2" w:rsidP="00FB21D2" w:rsidRDefault="00FB21D2">
            <w:pPr>
              <w:spacing w:before="120"/>
              <w:jc w:val="center"/>
              <w:rPr>
                <w:rFonts w:eastAsia="Arial Unicode MS" w:cs="Arial"/>
              </w:rPr>
            </w:pPr>
            <w:r w:rsidRPr="00E92D2D">
              <w:rPr>
                <w:rFonts w:cs="Arial"/>
              </w:rPr>
              <w:t>I Premiums - Over 150%: Gross Premiums Paid</w:t>
            </w:r>
          </w:p>
        </w:tc>
        <w:tc>
          <w:tcPr>
            <w:tcW w:w="3227" w:type="pct"/>
            <w:hideMark/>
          </w:tcPr>
          <w:p w:rsidRPr="00E92D2D" w:rsidR="00FB21D2" w:rsidP="00FB21D2" w:rsidRDefault="00FB21D2">
            <w:pPr>
              <w:spacing w:before="120"/>
              <w:rPr>
                <w:rFonts w:cs="Arial"/>
              </w:rPr>
            </w:pPr>
            <w:r w:rsidRPr="00E92D2D">
              <w:rPr>
                <w:rFonts w:cs="Arial"/>
              </w:rPr>
              <w:t>Line 1.C. Gross Premiums Paid.--For children above 150% of poverty, premiums may be imposed on a sliding scale related to family income.  Use the definition as contained in Part 2 Section 2500.2.E., lines 18.A. -.18.E (Medicaid Health Insurance Payments-Health Maintenance Organizations (HMO), Health Insuring Organization (HIO), Prepaid Health Plans (PHP), Group Health Plan Payments, and Other, respectively) of the State Medicaid Manual.  DO NOT NET THE OFFSETS WITH THE PREMIUMS For an example see item 1.A.</w:t>
            </w:r>
          </w:p>
        </w:tc>
      </w:tr>
      <w:tr w:rsidRPr="00E92D2D" w:rsidR="00FB21D2" w:rsidTr="00E46FA8">
        <w:trPr>
          <w:cantSplit/>
        </w:trPr>
        <w:tc>
          <w:tcPr>
            <w:tcW w:w="294" w:type="pct"/>
            <w:noWrap/>
            <w:hideMark/>
          </w:tcPr>
          <w:p w:rsidRPr="00E92D2D" w:rsidR="00FB21D2" w:rsidP="00FB21D2" w:rsidRDefault="00FB21D2">
            <w:pPr>
              <w:spacing w:before="120"/>
              <w:rPr>
                <w:rFonts w:eastAsia="Arial Unicode MS" w:cs="Arial"/>
              </w:rPr>
            </w:pPr>
            <w:r w:rsidRPr="00E92D2D">
              <w:rPr>
                <w:rFonts w:cs="Arial"/>
              </w:rPr>
              <w:lastRenderedPageBreak/>
              <w:t>1D</w:t>
            </w:r>
          </w:p>
        </w:tc>
        <w:tc>
          <w:tcPr>
            <w:tcW w:w="1479" w:type="pct"/>
            <w:hideMark/>
          </w:tcPr>
          <w:p w:rsidRPr="00E92D2D" w:rsidR="00FB21D2" w:rsidP="00FB21D2" w:rsidRDefault="00FB21D2">
            <w:pPr>
              <w:spacing w:before="120"/>
              <w:jc w:val="center"/>
              <w:rPr>
                <w:rFonts w:eastAsia="Arial Unicode MS" w:cs="Arial"/>
              </w:rPr>
            </w:pPr>
            <w:r w:rsidRPr="00E92D2D">
              <w:rPr>
                <w:rFonts w:cs="Arial"/>
              </w:rPr>
              <w:t>Premiums - Over 150%: Cost Sharing Offset</w:t>
            </w:r>
          </w:p>
        </w:tc>
        <w:tc>
          <w:tcPr>
            <w:tcW w:w="3227" w:type="pct"/>
            <w:hideMark/>
          </w:tcPr>
          <w:p w:rsidRPr="00E92D2D" w:rsidR="00FB21D2" w:rsidP="00FB21D2" w:rsidRDefault="00FB21D2">
            <w:pPr>
              <w:spacing w:before="120"/>
              <w:rPr>
                <w:rFonts w:cs="Arial"/>
              </w:rPr>
            </w:pPr>
            <w:r w:rsidRPr="00E92D2D">
              <w:rPr>
                <w:rFonts w:cs="Arial"/>
              </w:rPr>
              <w:t>Line 1.D. Cost Sharing Offsets.--Report any cost sharing offset amounts received with respect to the amounts reported on line 1.C. for children whose family income is above 150 percent of the Federal poverty level.   As indicated above for line 1.A, the cost sharing offset amounts related to the expenditures reported on line 1.A. should be reported separately on line 1.B. NOTE: Line items 1.A. - D. above relate to capitated payments on behalf of CHIP recipients in Managed Care Arrangements.  Do not breakout out the amounts reported on lines 1.A</w:t>
            </w:r>
            <w:r w:rsidRPr="00E92D2D" w:rsidR="00EA2B0C">
              <w:rPr>
                <w:rFonts w:cs="Arial"/>
              </w:rPr>
              <w:t>. -</w:t>
            </w:r>
            <w:r w:rsidRPr="00E92D2D">
              <w:rPr>
                <w:rFonts w:cs="Arial"/>
              </w:rPr>
              <w:t xml:space="preserve"> 1.D. in lines 2 - 26 below, as they relate to expenditures for CHIP recipients in Fee-For-Service Plans.</w:t>
            </w:r>
          </w:p>
        </w:tc>
      </w:tr>
      <w:tr w:rsidRPr="00E92D2D" w:rsidR="00FB21D2" w:rsidTr="00E46FA8">
        <w:trPr>
          <w:cantSplit/>
        </w:trPr>
        <w:tc>
          <w:tcPr>
            <w:tcW w:w="294" w:type="pct"/>
            <w:noWrap/>
            <w:hideMark/>
          </w:tcPr>
          <w:p w:rsidRPr="00E92D2D" w:rsidR="00FB21D2" w:rsidP="00FB21D2" w:rsidRDefault="00FB21D2">
            <w:pPr>
              <w:spacing w:before="120"/>
              <w:rPr>
                <w:rFonts w:eastAsia="Arial Unicode MS" w:cs="Arial"/>
              </w:rPr>
            </w:pPr>
            <w:r w:rsidRPr="00E92D2D">
              <w:rPr>
                <w:rFonts w:cs="Arial"/>
              </w:rPr>
              <w:t>2</w:t>
            </w:r>
          </w:p>
        </w:tc>
        <w:tc>
          <w:tcPr>
            <w:tcW w:w="1479" w:type="pct"/>
            <w:hideMark/>
          </w:tcPr>
          <w:p w:rsidRPr="00E92D2D" w:rsidR="00FB21D2" w:rsidP="00FB21D2" w:rsidRDefault="00FB21D2">
            <w:pPr>
              <w:spacing w:before="120"/>
              <w:jc w:val="center"/>
              <w:rPr>
                <w:rFonts w:eastAsia="Arial Unicode MS" w:cs="Arial"/>
              </w:rPr>
            </w:pPr>
            <w:r w:rsidRPr="00E92D2D">
              <w:rPr>
                <w:rFonts w:cs="Arial"/>
              </w:rPr>
              <w:t>Inpatient Hospital</w:t>
            </w:r>
          </w:p>
        </w:tc>
        <w:tc>
          <w:tcPr>
            <w:tcW w:w="3227" w:type="pct"/>
            <w:hideMark/>
          </w:tcPr>
          <w:p w:rsidRPr="00E92D2D" w:rsidR="00FB21D2" w:rsidP="00FB21D2" w:rsidRDefault="00FB21D2">
            <w:pPr>
              <w:spacing w:before="120"/>
              <w:rPr>
                <w:rFonts w:eastAsia="Arial Unicode MS" w:cs="Arial"/>
              </w:rPr>
            </w:pPr>
            <w:r w:rsidRPr="00E92D2D">
              <w:rPr>
                <w:rFonts w:cs="Arial"/>
              </w:rPr>
              <w:t>Line 2. Inpatient Hospital Services - Regular Payments.--Use the definition as contained in Part 2 Section 2500.2.E., line 1.A. (Inpatient Hospital Services - Regular Payments) of the State Medicaid Manual.</w:t>
            </w:r>
          </w:p>
        </w:tc>
      </w:tr>
      <w:tr w:rsidRPr="00E92D2D" w:rsidR="00FB21D2" w:rsidTr="00E46FA8">
        <w:trPr>
          <w:cantSplit/>
        </w:trPr>
        <w:tc>
          <w:tcPr>
            <w:tcW w:w="294" w:type="pct"/>
            <w:noWrap/>
            <w:hideMark/>
          </w:tcPr>
          <w:p w:rsidRPr="00E92D2D" w:rsidR="00FB21D2" w:rsidP="00FB21D2" w:rsidRDefault="00FB21D2">
            <w:pPr>
              <w:spacing w:before="120"/>
              <w:rPr>
                <w:rFonts w:eastAsia="Arial Unicode MS" w:cs="Arial"/>
              </w:rPr>
            </w:pPr>
            <w:r w:rsidRPr="00E92D2D">
              <w:rPr>
                <w:rFonts w:cs="Arial"/>
              </w:rPr>
              <w:t>3</w:t>
            </w:r>
          </w:p>
        </w:tc>
        <w:tc>
          <w:tcPr>
            <w:tcW w:w="1479" w:type="pct"/>
            <w:hideMark/>
          </w:tcPr>
          <w:p w:rsidRPr="00E92D2D" w:rsidR="00FB21D2" w:rsidP="00FB21D2" w:rsidRDefault="00FB21D2">
            <w:pPr>
              <w:spacing w:before="120"/>
              <w:jc w:val="center"/>
              <w:rPr>
                <w:rFonts w:eastAsia="Arial Unicode MS" w:cs="Arial"/>
              </w:rPr>
            </w:pPr>
            <w:r w:rsidRPr="00E92D2D">
              <w:rPr>
                <w:rFonts w:cs="Arial"/>
              </w:rPr>
              <w:t>Inpatient Mental Health</w:t>
            </w:r>
          </w:p>
        </w:tc>
        <w:tc>
          <w:tcPr>
            <w:tcW w:w="3227" w:type="pct"/>
            <w:hideMark/>
          </w:tcPr>
          <w:p w:rsidRPr="00E92D2D" w:rsidR="00FB21D2" w:rsidP="00FB21D2" w:rsidRDefault="00FB21D2">
            <w:pPr>
              <w:spacing w:before="120"/>
              <w:rPr>
                <w:rFonts w:eastAsia="Arial Unicode MS" w:cs="Arial"/>
              </w:rPr>
            </w:pPr>
            <w:r w:rsidRPr="00E92D2D">
              <w:rPr>
                <w:rFonts w:cs="Arial"/>
              </w:rPr>
              <w:t>Line 3. Inpatient Mental Health Facility Services - Regular Payments.---Use the definition as contained in Part 2 Section 2500.2.E., line 2.A. (Mental Health Facility Services-Regular Payments) of the State Medicaid Manual.</w:t>
            </w:r>
          </w:p>
        </w:tc>
      </w:tr>
      <w:tr w:rsidRPr="00E92D2D" w:rsidR="00FB21D2" w:rsidTr="00E46FA8">
        <w:trPr>
          <w:cantSplit/>
        </w:trPr>
        <w:tc>
          <w:tcPr>
            <w:tcW w:w="294" w:type="pct"/>
            <w:noWrap/>
            <w:hideMark/>
          </w:tcPr>
          <w:p w:rsidRPr="00E92D2D" w:rsidR="00FB21D2" w:rsidP="00FB21D2" w:rsidRDefault="00FB21D2">
            <w:pPr>
              <w:spacing w:before="120"/>
              <w:rPr>
                <w:rFonts w:eastAsia="Arial Unicode MS" w:cs="Arial"/>
              </w:rPr>
            </w:pPr>
            <w:r w:rsidRPr="00E92D2D">
              <w:rPr>
                <w:rFonts w:cs="Arial"/>
              </w:rPr>
              <w:t>4</w:t>
            </w:r>
          </w:p>
        </w:tc>
        <w:tc>
          <w:tcPr>
            <w:tcW w:w="1479" w:type="pct"/>
            <w:hideMark/>
          </w:tcPr>
          <w:p w:rsidRPr="00E92D2D" w:rsidR="00FB21D2" w:rsidP="00FB21D2" w:rsidRDefault="00FB21D2">
            <w:pPr>
              <w:spacing w:before="120"/>
              <w:jc w:val="center"/>
              <w:rPr>
                <w:rFonts w:eastAsia="Arial Unicode MS" w:cs="Arial"/>
              </w:rPr>
            </w:pPr>
            <w:r w:rsidRPr="00E92D2D">
              <w:rPr>
                <w:rFonts w:cs="Arial"/>
              </w:rPr>
              <w:t>Nursing Care Services</w:t>
            </w:r>
          </w:p>
        </w:tc>
        <w:tc>
          <w:tcPr>
            <w:tcW w:w="3227" w:type="pct"/>
            <w:hideMark/>
          </w:tcPr>
          <w:p w:rsidRPr="00E92D2D" w:rsidR="00FB21D2" w:rsidP="00FB21D2" w:rsidRDefault="00FB21D2">
            <w:pPr>
              <w:spacing w:before="120"/>
              <w:rPr>
                <w:rFonts w:eastAsia="Arial Unicode MS" w:cs="Arial"/>
              </w:rPr>
            </w:pPr>
            <w:r w:rsidRPr="00E92D2D">
              <w:rPr>
                <w:rFonts w:cs="Arial"/>
              </w:rPr>
              <w:t>Line 4. Nursing Care Services. - (Other than services in an institution for mental health conditions).---Use the definition as contained in Part 2 Section 2500.2.E., line 29 paragraph g., (Other Care Services- nurse midwife services), of the State Medicaid Manual.</w:t>
            </w:r>
          </w:p>
        </w:tc>
      </w:tr>
      <w:tr w:rsidRPr="00E92D2D" w:rsidR="00FB21D2" w:rsidTr="00E46FA8">
        <w:trPr>
          <w:cantSplit/>
        </w:trPr>
        <w:tc>
          <w:tcPr>
            <w:tcW w:w="294" w:type="pct"/>
            <w:noWrap/>
            <w:hideMark/>
          </w:tcPr>
          <w:p w:rsidRPr="00E92D2D" w:rsidR="00FB21D2" w:rsidP="00FB21D2" w:rsidRDefault="00FB21D2">
            <w:pPr>
              <w:spacing w:before="120"/>
              <w:rPr>
                <w:rFonts w:eastAsia="Arial Unicode MS" w:cs="Arial"/>
              </w:rPr>
            </w:pPr>
            <w:r w:rsidRPr="00E92D2D">
              <w:rPr>
                <w:rFonts w:cs="Arial"/>
              </w:rPr>
              <w:t>5</w:t>
            </w:r>
          </w:p>
        </w:tc>
        <w:tc>
          <w:tcPr>
            <w:tcW w:w="1479" w:type="pct"/>
            <w:hideMark/>
          </w:tcPr>
          <w:p w:rsidRPr="00E92D2D" w:rsidR="00FB21D2" w:rsidP="00FB21D2" w:rsidRDefault="00FB21D2">
            <w:pPr>
              <w:spacing w:before="120"/>
              <w:jc w:val="center"/>
              <w:rPr>
                <w:rFonts w:eastAsia="Arial Unicode MS" w:cs="Arial"/>
              </w:rPr>
            </w:pPr>
            <w:r w:rsidRPr="00E92D2D">
              <w:rPr>
                <w:rFonts w:cs="Arial"/>
              </w:rPr>
              <w:t>Physician/Surgical</w:t>
            </w:r>
          </w:p>
        </w:tc>
        <w:tc>
          <w:tcPr>
            <w:tcW w:w="3227" w:type="pct"/>
            <w:hideMark/>
          </w:tcPr>
          <w:p w:rsidRPr="00E92D2D" w:rsidR="00FB21D2" w:rsidP="00FB21D2" w:rsidRDefault="00FB21D2">
            <w:pPr>
              <w:spacing w:before="120"/>
              <w:rPr>
                <w:rFonts w:eastAsia="Arial Unicode MS" w:cs="Arial"/>
              </w:rPr>
            </w:pPr>
            <w:r w:rsidRPr="00E92D2D">
              <w:rPr>
                <w:rFonts w:cs="Arial"/>
              </w:rPr>
              <w:t xml:space="preserve">Line 5. </w:t>
            </w:r>
            <w:r>
              <w:rPr>
                <w:rFonts w:cs="Arial"/>
              </w:rPr>
              <w:t>Physician and Surgical Services</w:t>
            </w:r>
            <w:r w:rsidRPr="00E92D2D">
              <w:rPr>
                <w:rFonts w:cs="Arial"/>
              </w:rPr>
              <w:t>.--Use the definition as contained in Part 2 Section 2500.2.E., line 5. (Physicians’ Services) of the State Medicaid Manual.</w:t>
            </w:r>
          </w:p>
        </w:tc>
      </w:tr>
      <w:tr w:rsidRPr="00E92D2D" w:rsidR="00FB21D2" w:rsidTr="00E46FA8">
        <w:trPr>
          <w:cantSplit/>
        </w:trPr>
        <w:tc>
          <w:tcPr>
            <w:tcW w:w="294" w:type="pct"/>
            <w:noWrap/>
            <w:hideMark/>
          </w:tcPr>
          <w:p w:rsidRPr="00E92D2D" w:rsidR="00FB21D2" w:rsidP="00FB21D2" w:rsidRDefault="00FB21D2">
            <w:pPr>
              <w:spacing w:before="120"/>
              <w:rPr>
                <w:rFonts w:eastAsia="Arial Unicode MS" w:cs="Arial"/>
              </w:rPr>
            </w:pPr>
            <w:r w:rsidRPr="00E92D2D">
              <w:rPr>
                <w:rFonts w:cs="Arial"/>
              </w:rPr>
              <w:t>6</w:t>
            </w:r>
          </w:p>
        </w:tc>
        <w:tc>
          <w:tcPr>
            <w:tcW w:w="1479" w:type="pct"/>
            <w:hideMark/>
          </w:tcPr>
          <w:p w:rsidRPr="00E92D2D" w:rsidR="00FB21D2" w:rsidP="00FB21D2" w:rsidRDefault="00FB21D2">
            <w:pPr>
              <w:spacing w:before="120"/>
              <w:jc w:val="center"/>
              <w:rPr>
                <w:rFonts w:eastAsia="Arial Unicode MS" w:cs="Arial"/>
              </w:rPr>
            </w:pPr>
            <w:r w:rsidRPr="00E92D2D">
              <w:rPr>
                <w:rFonts w:cs="Arial"/>
              </w:rPr>
              <w:t>Outpatient Hospital</w:t>
            </w:r>
          </w:p>
        </w:tc>
        <w:tc>
          <w:tcPr>
            <w:tcW w:w="3227" w:type="pct"/>
            <w:hideMark/>
          </w:tcPr>
          <w:p w:rsidRPr="00E92D2D" w:rsidR="00FB21D2" w:rsidP="00FB21D2" w:rsidRDefault="00FB21D2">
            <w:pPr>
              <w:spacing w:before="120"/>
              <w:rPr>
                <w:rFonts w:eastAsia="Arial Unicode MS" w:cs="Arial"/>
              </w:rPr>
            </w:pPr>
            <w:r w:rsidRPr="00E92D2D">
              <w:rPr>
                <w:rFonts w:cs="Arial"/>
              </w:rPr>
              <w:t>Line 6. Outpatient Hospital Services. .-:-Use the definition as contained in Part 2 Section 2500.2.E., line 6. (Outpatient Hospital Services) of the State Medicaid Manual for services related to non-mental health facilities which are reported on line 7 below.</w:t>
            </w:r>
            <w:r w:rsidRPr="00E92D2D">
              <w:rPr>
                <w:rFonts w:eastAsia="Arial Unicode MS" w:cs="Arial"/>
              </w:rPr>
              <w:t xml:space="preserve"> </w:t>
            </w:r>
          </w:p>
        </w:tc>
      </w:tr>
      <w:tr w:rsidRPr="00E92D2D" w:rsidR="00FB21D2" w:rsidTr="00E46FA8">
        <w:trPr>
          <w:cantSplit/>
        </w:trPr>
        <w:tc>
          <w:tcPr>
            <w:tcW w:w="294" w:type="pct"/>
            <w:noWrap/>
            <w:hideMark/>
          </w:tcPr>
          <w:p w:rsidRPr="00E92D2D" w:rsidR="00FB21D2" w:rsidP="00FB21D2" w:rsidRDefault="00FB21D2">
            <w:pPr>
              <w:spacing w:before="120"/>
              <w:rPr>
                <w:rFonts w:eastAsia="Arial Unicode MS" w:cs="Arial"/>
              </w:rPr>
            </w:pPr>
            <w:r w:rsidRPr="00E92D2D">
              <w:rPr>
                <w:rFonts w:cs="Arial"/>
              </w:rPr>
              <w:t>7</w:t>
            </w:r>
          </w:p>
        </w:tc>
        <w:tc>
          <w:tcPr>
            <w:tcW w:w="1479" w:type="pct"/>
            <w:hideMark/>
          </w:tcPr>
          <w:p w:rsidRPr="00E92D2D" w:rsidR="00FB21D2" w:rsidP="00FB21D2" w:rsidRDefault="00FB21D2">
            <w:pPr>
              <w:spacing w:before="120"/>
              <w:jc w:val="center"/>
              <w:rPr>
                <w:rFonts w:eastAsia="Arial Unicode MS" w:cs="Arial"/>
              </w:rPr>
            </w:pPr>
            <w:r w:rsidRPr="00E92D2D">
              <w:rPr>
                <w:rFonts w:cs="Arial"/>
              </w:rPr>
              <w:t>Outpatient Mental Health</w:t>
            </w:r>
          </w:p>
        </w:tc>
        <w:tc>
          <w:tcPr>
            <w:tcW w:w="3227" w:type="pct"/>
            <w:hideMark/>
          </w:tcPr>
          <w:p w:rsidRPr="00E92D2D" w:rsidR="00FB21D2" w:rsidP="00FB21D2" w:rsidRDefault="00FB21D2">
            <w:pPr>
              <w:spacing w:before="120"/>
              <w:rPr>
                <w:rFonts w:eastAsia="Arial Unicode MS" w:cs="Arial"/>
              </w:rPr>
            </w:pPr>
            <w:r w:rsidRPr="00E92D2D">
              <w:rPr>
                <w:rFonts w:cs="Arial"/>
              </w:rPr>
              <w:t>Line 7.  Outpatient Me</w:t>
            </w:r>
            <w:r>
              <w:rPr>
                <w:rFonts w:cs="Arial"/>
              </w:rPr>
              <w:t>ntal Health Facility Services.</w:t>
            </w:r>
            <w:r w:rsidRPr="00E92D2D">
              <w:rPr>
                <w:rFonts w:cs="Arial"/>
              </w:rPr>
              <w:t>---Use the definition as contained in Part 2 Section 2500.2.E., line 6 (Outpatient Hospital Services) of the State Medicaid Manual for services related to mental health facilities only.</w:t>
            </w:r>
          </w:p>
        </w:tc>
      </w:tr>
      <w:tr w:rsidRPr="00E92D2D" w:rsidR="00FB21D2" w:rsidTr="00E46FA8">
        <w:trPr>
          <w:cantSplit/>
        </w:trPr>
        <w:tc>
          <w:tcPr>
            <w:tcW w:w="294" w:type="pct"/>
            <w:noWrap/>
            <w:hideMark/>
          </w:tcPr>
          <w:p w:rsidRPr="00E92D2D" w:rsidR="00FB21D2" w:rsidP="00FB21D2" w:rsidRDefault="00FB21D2">
            <w:pPr>
              <w:spacing w:before="120"/>
              <w:rPr>
                <w:rFonts w:eastAsia="Arial Unicode MS" w:cs="Arial"/>
              </w:rPr>
            </w:pPr>
            <w:r w:rsidRPr="00E92D2D">
              <w:rPr>
                <w:rFonts w:cs="Arial"/>
              </w:rPr>
              <w:lastRenderedPageBreak/>
              <w:t>8</w:t>
            </w:r>
          </w:p>
        </w:tc>
        <w:tc>
          <w:tcPr>
            <w:tcW w:w="1479" w:type="pct"/>
            <w:hideMark/>
          </w:tcPr>
          <w:p w:rsidRPr="00E92D2D" w:rsidR="00FB21D2" w:rsidP="00FB21D2" w:rsidRDefault="00FB21D2">
            <w:pPr>
              <w:spacing w:before="120"/>
              <w:jc w:val="center"/>
              <w:rPr>
                <w:rFonts w:eastAsia="Arial Unicode MS" w:cs="Arial"/>
              </w:rPr>
            </w:pPr>
            <w:r w:rsidRPr="00E92D2D">
              <w:rPr>
                <w:rFonts w:cs="Arial"/>
              </w:rPr>
              <w:t>Prescribed Drugs</w:t>
            </w:r>
          </w:p>
        </w:tc>
        <w:tc>
          <w:tcPr>
            <w:tcW w:w="3227" w:type="pct"/>
            <w:hideMark/>
          </w:tcPr>
          <w:p w:rsidRPr="00E92D2D" w:rsidR="00FB21D2" w:rsidP="00FB21D2" w:rsidRDefault="00FB21D2">
            <w:pPr>
              <w:spacing w:before="120"/>
              <w:rPr>
                <w:rFonts w:eastAsia="Arial Unicode MS" w:cs="Arial"/>
              </w:rPr>
            </w:pPr>
            <w:r>
              <w:rPr>
                <w:rFonts w:cs="Arial"/>
              </w:rPr>
              <w:t>Line 8. Prescribed Drugs</w:t>
            </w:r>
            <w:r w:rsidRPr="00E92D2D">
              <w:rPr>
                <w:rFonts w:cs="Arial"/>
              </w:rPr>
              <w:t>.--Use the definition as contained in Part 2 Section 2500.2.E., line 7. (Prescribed Drugs) of the State Medicaid Manual.</w:t>
            </w:r>
          </w:p>
        </w:tc>
      </w:tr>
      <w:tr w:rsidRPr="00E92D2D" w:rsidR="00FB21D2" w:rsidTr="00E46FA8">
        <w:trPr>
          <w:cantSplit/>
        </w:trPr>
        <w:tc>
          <w:tcPr>
            <w:tcW w:w="294" w:type="pct"/>
            <w:noWrap/>
            <w:hideMark/>
          </w:tcPr>
          <w:p w:rsidRPr="00E92D2D" w:rsidR="00FB21D2" w:rsidP="00FB21D2" w:rsidRDefault="00FB21D2">
            <w:pPr>
              <w:spacing w:before="120"/>
              <w:rPr>
                <w:rFonts w:eastAsia="Arial Unicode MS" w:cs="Arial"/>
              </w:rPr>
            </w:pPr>
            <w:r w:rsidRPr="00E92D2D">
              <w:rPr>
                <w:rFonts w:cs="Arial"/>
              </w:rPr>
              <w:t>8A</w:t>
            </w:r>
          </w:p>
        </w:tc>
        <w:tc>
          <w:tcPr>
            <w:tcW w:w="1479" w:type="pct"/>
            <w:hideMark/>
          </w:tcPr>
          <w:p w:rsidRPr="00E92D2D" w:rsidR="00FB21D2" w:rsidP="00FB21D2" w:rsidRDefault="00FB21D2">
            <w:pPr>
              <w:spacing w:before="120"/>
              <w:jc w:val="center"/>
              <w:rPr>
                <w:rFonts w:eastAsia="Arial Unicode MS" w:cs="Arial"/>
              </w:rPr>
            </w:pPr>
            <w:r w:rsidRPr="00E92D2D">
              <w:rPr>
                <w:rFonts w:cs="Arial"/>
              </w:rPr>
              <w:t>Drug Rebate</w:t>
            </w:r>
          </w:p>
        </w:tc>
        <w:tc>
          <w:tcPr>
            <w:tcW w:w="3227" w:type="pct"/>
            <w:hideMark/>
          </w:tcPr>
          <w:p w:rsidRPr="00E92D2D" w:rsidR="00FB21D2" w:rsidP="00FB21D2" w:rsidRDefault="00EA2B0C">
            <w:pPr>
              <w:spacing w:before="120"/>
              <w:rPr>
                <w:rFonts w:eastAsia="Arial Unicode MS" w:cs="Arial"/>
              </w:rPr>
            </w:pPr>
            <w:r>
              <w:rPr>
                <w:rFonts w:cs="Arial"/>
              </w:rPr>
              <w:t>8</w:t>
            </w:r>
            <w:r w:rsidRPr="00E92D2D" w:rsidR="00FB21D2">
              <w:rPr>
                <w:rFonts w:cs="Arial"/>
              </w:rPr>
              <w:t>A.1. Drug Rebate Offset.--This is a refund from the manufacturer for single source drugs, innovator multiple source drugs, and non-innovator multiple source drugs.</w:t>
            </w:r>
          </w:p>
        </w:tc>
      </w:tr>
      <w:tr w:rsidRPr="00E92D2D" w:rsidR="00FB21D2" w:rsidTr="00E46FA8">
        <w:trPr>
          <w:cantSplit/>
        </w:trPr>
        <w:tc>
          <w:tcPr>
            <w:tcW w:w="294" w:type="pct"/>
            <w:noWrap/>
            <w:hideMark/>
          </w:tcPr>
          <w:p w:rsidRPr="00E92D2D" w:rsidR="00FB21D2" w:rsidP="00FB21D2" w:rsidRDefault="00FB21D2">
            <w:pPr>
              <w:spacing w:before="120"/>
              <w:rPr>
                <w:rFonts w:eastAsia="Arial Unicode MS" w:cs="Arial"/>
              </w:rPr>
            </w:pPr>
            <w:r w:rsidRPr="00E92D2D">
              <w:rPr>
                <w:rFonts w:cs="Arial"/>
              </w:rPr>
              <w:t>9</w:t>
            </w:r>
          </w:p>
        </w:tc>
        <w:tc>
          <w:tcPr>
            <w:tcW w:w="1479" w:type="pct"/>
            <w:hideMark/>
          </w:tcPr>
          <w:p w:rsidRPr="00E92D2D" w:rsidR="00FB21D2" w:rsidP="00FB21D2" w:rsidRDefault="00FB21D2">
            <w:pPr>
              <w:spacing w:before="120"/>
              <w:jc w:val="center"/>
              <w:rPr>
                <w:rFonts w:eastAsia="Arial Unicode MS" w:cs="Arial"/>
              </w:rPr>
            </w:pPr>
            <w:r w:rsidRPr="00E92D2D">
              <w:rPr>
                <w:rFonts w:cs="Arial"/>
              </w:rPr>
              <w:t>Dental Services</w:t>
            </w:r>
          </w:p>
        </w:tc>
        <w:tc>
          <w:tcPr>
            <w:tcW w:w="3227" w:type="pct"/>
            <w:hideMark/>
          </w:tcPr>
          <w:p w:rsidRPr="00E92D2D" w:rsidR="00FB21D2" w:rsidP="00FB21D2" w:rsidRDefault="00FB21D2">
            <w:pPr>
              <w:spacing w:before="120"/>
              <w:rPr>
                <w:rFonts w:eastAsia="Arial Unicode MS" w:cs="Arial"/>
              </w:rPr>
            </w:pPr>
            <w:r w:rsidRPr="00E92D2D">
              <w:rPr>
                <w:rFonts w:cs="Arial"/>
              </w:rPr>
              <w:t>Line 9. Dental Services</w:t>
            </w:r>
            <w:r w:rsidRPr="00E92D2D" w:rsidR="00EA2B0C">
              <w:rPr>
                <w:rFonts w:cs="Arial"/>
              </w:rPr>
              <w:t>.</w:t>
            </w:r>
            <w:r w:rsidRPr="00E92D2D">
              <w:rPr>
                <w:rFonts w:cs="Arial"/>
              </w:rPr>
              <w:t>--Use the definition as contained in Part 2 Section 2500.2.E., lines 8 (Dental Services) and 29 paragraph e. (Other Care Services-Dentures) of the State Medicaid Manual</w:t>
            </w:r>
          </w:p>
        </w:tc>
      </w:tr>
      <w:tr w:rsidRPr="00E92D2D" w:rsidR="00FB21D2" w:rsidTr="00E46FA8">
        <w:trPr>
          <w:cantSplit/>
        </w:trPr>
        <w:tc>
          <w:tcPr>
            <w:tcW w:w="294" w:type="pct"/>
            <w:noWrap/>
            <w:hideMark/>
          </w:tcPr>
          <w:p w:rsidRPr="00E92D2D" w:rsidR="00FB21D2" w:rsidP="00FB21D2" w:rsidRDefault="00FB21D2">
            <w:pPr>
              <w:spacing w:before="120"/>
              <w:rPr>
                <w:rFonts w:eastAsia="Arial Unicode MS" w:cs="Arial"/>
              </w:rPr>
            </w:pPr>
            <w:r w:rsidRPr="00E92D2D">
              <w:rPr>
                <w:rFonts w:cs="Arial"/>
              </w:rPr>
              <w:t>10</w:t>
            </w:r>
          </w:p>
        </w:tc>
        <w:tc>
          <w:tcPr>
            <w:tcW w:w="1479" w:type="pct"/>
            <w:hideMark/>
          </w:tcPr>
          <w:p w:rsidRPr="00E92D2D" w:rsidR="00FB21D2" w:rsidP="00FB21D2" w:rsidRDefault="00FB21D2">
            <w:pPr>
              <w:spacing w:before="120"/>
              <w:jc w:val="center"/>
              <w:rPr>
                <w:rFonts w:eastAsia="Arial Unicode MS" w:cs="Arial"/>
              </w:rPr>
            </w:pPr>
            <w:r w:rsidRPr="00E92D2D">
              <w:rPr>
                <w:rFonts w:cs="Arial"/>
              </w:rPr>
              <w:t>Vision Services</w:t>
            </w:r>
          </w:p>
        </w:tc>
        <w:tc>
          <w:tcPr>
            <w:tcW w:w="3227" w:type="pct"/>
            <w:hideMark/>
          </w:tcPr>
          <w:p w:rsidRPr="00E92D2D" w:rsidR="00FB21D2" w:rsidP="00FB21D2" w:rsidRDefault="00FB21D2">
            <w:pPr>
              <w:spacing w:before="120"/>
              <w:rPr>
                <w:rFonts w:eastAsia="Arial Unicode MS" w:cs="Arial"/>
              </w:rPr>
            </w:pPr>
            <w:r w:rsidRPr="00E92D2D">
              <w:rPr>
                <w:rFonts w:cs="Arial"/>
              </w:rPr>
              <w:t>Line 10. Vision Services...--Use the definition as contained in Part 2 Section 2500.2.E., line 29 paragraph e., (Other Care Services-eyeglasses) of the State Medicaid Manual.</w:t>
            </w:r>
          </w:p>
        </w:tc>
      </w:tr>
      <w:tr w:rsidRPr="00E92D2D" w:rsidR="00FB21D2" w:rsidTr="00E46FA8">
        <w:trPr>
          <w:cantSplit/>
        </w:trPr>
        <w:tc>
          <w:tcPr>
            <w:tcW w:w="294" w:type="pct"/>
            <w:noWrap/>
            <w:hideMark/>
          </w:tcPr>
          <w:p w:rsidRPr="00E92D2D" w:rsidR="00FB21D2" w:rsidP="00FB21D2" w:rsidRDefault="00FB21D2">
            <w:pPr>
              <w:spacing w:before="120"/>
              <w:rPr>
                <w:rFonts w:eastAsia="Arial Unicode MS" w:cs="Arial"/>
              </w:rPr>
            </w:pPr>
            <w:r w:rsidRPr="00E92D2D">
              <w:rPr>
                <w:rFonts w:cs="Arial"/>
              </w:rPr>
              <w:t>11</w:t>
            </w:r>
          </w:p>
        </w:tc>
        <w:tc>
          <w:tcPr>
            <w:tcW w:w="1479" w:type="pct"/>
            <w:hideMark/>
          </w:tcPr>
          <w:p w:rsidRPr="00E92D2D" w:rsidR="00FB21D2" w:rsidP="00FB21D2" w:rsidRDefault="00FB21D2">
            <w:pPr>
              <w:spacing w:before="120"/>
              <w:jc w:val="center"/>
              <w:rPr>
                <w:rFonts w:eastAsia="Arial Unicode MS" w:cs="Arial"/>
              </w:rPr>
            </w:pPr>
            <w:r w:rsidRPr="00E92D2D">
              <w:rPr>
                <w:rFonts w:cs="Arial"/>
              </w:rPr>
              <w:t>Other Practitioners</w:t>
            </w:r>
          </w:p>
        </w:tc>
        <w:tc>
          <w:tcPr>
            <w:tcW w:w="3227" w:type="pct"/>
            <w:hideMark/>
          </w:tcPr>
          <w:p w:rsidRPr="00E92D2D" w:rsidR="00FB21D2" w:rsidP="00FB21D2" w:rsidRDefault="00FB21D2">
            <w:pPr>
              <w:spacing w:before="120"/>
              <w:rPr>
                <w:rFonts w:eastAsia="Arial Unicode MS" w:cs="Arial"/>
              </w:rPr>
            </w:pPr>
            <w:r w:rsidRPr="00E92D2D">
              <w:rPr>
                <w:rFonts w:cs="Arial"/>
              </w:rPr>
              <w:t>Line 11</w:t>
            </w:r>
            <w:r>
              <w:rPr>
                <w:rFonts w:cs="Arial"/>
              </w:rPr>
              <w:t>. Other Practitioners' Services</w:t>
            </w:r>
            <w:r w:rsidRPr="00E92D2D" w:rsidR="00EA2B0C">
              <w:rPr>
                <w:rFonts w:cs="Arial"/>
              </w:rPr>
              <w:t>. ---</w:t>
            </w:r>
            <w:r w:rsidRPr="00E92D2D">
              <w:rPr>
                <w:rFonts w:cs="Arial"/>
              </w:rPr>
              <w:t>Use the definition as contained in Part 2 Section 2500.2.E., lines 9. (Other Practitioners’ Services) and 29 paragraph f. (Other Care Services--diagnostic, screening, rehabilitative, and preventive services) of the State Medicaid Manual.</w:t>
            </w:r>
          </w:p>
        </w:tc>
      </w:tr>
      <w:tr w:rsidRPr="00E92D2D" w:rsidR="00FB21D2" w:rsidTr="00E46FA8">
        <w:trPr>
          <w:cantSplit/>
        </w:trPr>
        <w:tc>
          <w:tcPr>
            <w:tcW w:w="294" w:type="pct"/>
            <w:noWrap/>
            <w:hideMark/>
          </w:tcPr>
          <w:p w:rsidRPr="00E92D2D" w:rsidR="00FB21D2" w:rsidP="00FB21D2" w:rsidRDefault="00FB21D2">
            <w:pPr>
              <w:spacing w:before="120"/>
              <w:rPr>
                <w:rFonts w:eastAsia="Arial Unicode MS" w:cs="Arial"/>
              </w:rPr>
            </w:pPr>
            <w:r w:rsidRPr="00E92D2D">
              <w:rPr>
                <w:rFonts w:cs="Arial"/>
              </w:rPr>
              <w:t>12</w:t>
            </w:r>
          </w:p>
        </w:tc>
        <w:tc>
          <w:tcPr>
            <w:tcW w:w="1479" w:type="pct"/>
            <w:hideMark/>
          </w:tcPr>
          <w:p w:rsidRPr="00E92D2D" w:rsidR="00FB21D2" w:rsidP="00FB21D2" w:rsidRDefault="00FB21D2">
            <w:pPr>
              <w:spacing w:before="120"/>
              <w:jc w:val="center"/>
              <w:rPr>
                <w:rFonts w:eastAsia="Arial Unicode MS" w:cs="Arial"/>
              </w:rPr>
            </w:pPr>
            <w:r w:rsidRPr="00E92D2D">
              <w:rPr>
                <w:rFonts w:cs="Arial"/>
              </w:rPr>
              <w:t>Clinic Services</w:t>
            </w:r>
          </w:p>
        </w:tc>
        <w:tc>
          <w:tcPr>
            <w:tcW w:w="3227" w:type="pct"/>
            <w:hideMark/>
          </w:tcPr>
          <w:p w:rsidRPr="00E92D2D" w:rsidR="00FB21D2" w:rsidP="00FB21D2" w:rsidRDefault="00FB21D2">
            <w:pPr>
              <w:spacing w:before="120"/>
              <w:rPr>
                <w:rFonts w:eastAsia="Arial Unicode MS" w:cs="Arial"/>
              </w:rPr>
            </w:pPr>
            <w:r w:rsidRPr="00E92D2D">
              <w:rPr>
                <w:rFonts w:cs="Arial"/>
              </w:rPr>
              <w:t>Line 12. Clinic Services</w:t>
            </w:r>
            <w:r w:rsidRPr="00E92D2D" w:rsidR="00EA2B0C">
              <w:rPr>
                <w:rFonts w:cs="Arial"/>
              </w:rPr>
              <w:t>.</w:t>
            </w:r>
            <w:r w:rsidRPr="00E92D2D">
              <w:rPr>
                <w:rFonts w:cs="Arial"/>
              </w:rPr>
              <w:t>--Use the definition as contained in Part 2 Section 2500.2.E., lines 10</w:t>
            </w:r>
            <w:r w:rsidRPr="00E92D2D" w:rsidR="00EA2B0C">
              <w:rPr>
                <w:rFonts w:cs="Arial"/>
              </w:rPr>
              <w:t>. (</w:t>
            </w:r>
            <w:r w:rsidRPr="00E92D2D">
              <w:rPr>
                <w:rFonts w:cs="Arial"/>
              </w:rPr>
              <w:t>Clinic Services</w:t>
            </w:r>
            <w:r w:rsidRPr="00E92D2D" w:rsidR="00EA2B0C">
              <w:rPr>
                <w:rFonts w:cs="Arial"/>
              </w:rPr>
              <w:t>) and</w:t>
            </w:r>
            <w:r w:rsidRPr="00E92D2D">
              <w:rPr>
                <w:rFonts w:cs="Arial"/>
              </w:rPr>
              <w:t xml:space="preserve"> 16. (Rural Health Clinic Services) of the State Medicaid Manual.</w:t>
            </w:r>
          </w:p>
        </w:tc>
      </w:tr>
      <w:tr w:rsidRPr="00E92D2D" w:rsidR="00FB21D2" w:rsidTr="00E46FA8">
        <w:trPr>
          <w:cantSplit/>
        </w:trPr>
        <w:tc>
          <w:tcPr>
            <w:tcW w:w="294" w:type="pct"/>
            <w:noWrap/>
            <w:hideMark/>
          </w:tcPr>
          <w:p w:rsidRPr="00E92D2D" w:rsidR="00FB21D2" w:rsidP="00FB21D2" w:rsidRDefault="00FB21D2">
            <w:pPr>
              <w:spacing w:before="120"/>
              <w:rPr>
                <w:rFonts w:eastAsia="Arial Unicode MS" w:cs="Arial"/>
              </w:rPr>
            </w:pPr>
            <w:r w:rsidRPr="00E92D2D">
              <w:rPr>
                <w:rFonts w:cs="Arial"/>
              </w:rPr>
              <w:t>13</w:t>
            </w:r>
          </w:p>
        </w:tc>
        <w:tc>
          <w:tcPr>
            <w:tcW w:w="1479" w:type="pct"/>
            <w:hideMark/>
          </w:tcPr>
          <w:p w:rsidRPr="00E92D2D" w:rsidR="00FB21D2" w:rsidP="00FB21D2" w:rsidRDefault="00FB21D2">
            <w:pPr>
              <w:spacing w:before="120"/>
              <w:jc w:val="center"/>
              <w:rPr>
                <w:rFonts w:eastAsia="Arial Unicode MS" w:cs="Arial"/>
              </w:rPr>
            </w:pPr>
            <w:r w:rsidRPr="00E92D2D">
              <w:rPr>
                <w:rFonts w:cs="Arial"/>
              </w:rPr>
              <w:t>Therapy Services</w:t>
            </w:r>
          </w:p>
        </w:tc>
        <w:tc>
          <w:tcPr>
            <w:tcW w:w="3227" w:type="pct"/>
            <w:hideMark/>
          </w:tcPr>
          <w:p w:rsidRPr="00E92D2D" w:rsidR="00FB21D2" w:rsidP="00FB21D2" w:rsidRDefault="00FB21D2">
            <w:pPr>
              <w:spacing w:before="120"/>
              <w:rPr>
                <w:rFonts w:cs="Arial"/>
              </w:rPr>
            </w:pPr>
            <w:r w:rsidRPr="00E92D2D">
              <w:rPr>
                <w:rFonts w:cs="Arial"/>
              </w:rPr>
              <w:t>Line 13. Therapy Services</w:t>
            </w:r>
            <w:r w:rsidRPr="00E92D2D" w:rsidR="00EA2B0C">
              <w:rPr>
                <w:rFonts w:cs="Arial"/>
              </w:rPr>
              <w:t>. ---</w:t>
            </w:r>
            <w:r w:rsidRPr="00E92D2D">
              <w:rPr>
                <w:rFonts w:cs="Arial"/>
              </w:rPr>
              <w:t>Use the definition as contained in Part 2 Section 2500.2.E., line 29 (Other Care Services) paragraphs b. (Physical Therapy), c. (Occupational Therapy), and d. (Services for individuals with speech, hearing, and language disorders) of the State Medicaid Manual.</w:t>
            </w:r>
          </w:p>
        </w:tc>
      </w:tr>
      <w:tr w:rsidRPr="00E92D2D" w:rsidR="00FB21D2" w:rsidTr="00E46FA8">
        <w:trPr>
          <w:cantSplit/>
        </w:trPr>
        <w:tc>
          <w:tcPr>
            <w:tcW w:w="294" w:type="pct"/>
            <w:noWrap/>
            <w:hideMark/>
          </w:tcPr>
          <w:p w:rsidRPr="00E92D2D" w:rsidR="00FB21D2" w:rsidP="00FB21D2" w:rsidRDefault="00FB21D2">
            <w:pPr>
              <w:spacing w:before="120"/>
              <w:rPr>
                <w:rFonts w:eastAsia="Arial Unicode MS" w:cs="Arial"/>
              </w:rPr>
            </w:pPr>
            <w:r w:rsidRPr="00E92D2D">
              <w:rPr>
                <w:rFonts w:cs="Arial"/>
              </w:rPr>
              <w:t>14</w:t>
            </w:r>
          </w:p>
        </w:tc>
        <w:tc>
          <w:tcPr>
            <w:tcW w:w="1479" w:type="pct"/>
            <w:hideMark/>
          </w:tcPr>
          <w:p w:rsidRPr="00E92D2D" w:rsidR="00FB21D2" w:rsidP="00FB21D2" w:rsidRDefault="00FB21D2">
            <w:pPr>
              <w:spacing w:before="120"/>
              <w:jc w:val="center"/>
              <w:rPr>
                <w:rFonts w:eastAsia="Arial Unicode MS" w:cs="Arial"/>
              </w:rPr>
            </w:pPr>
            <w:r w:rsidRPr="00E92D2D">
              <w:rPr>
                <w:rFonts w:cs="Arial"/>
              </w:rPr>
              <w:t>Laboratory/Radiological</w:t>
            </w:r>
          </w:p>
        </w:tc>
        <w:tc>
          <w:tcPr>
            <w:tcW w:w="3227" w:type="pct"/>
            <w:hideMark/>
          </w:tcPr>
          <w:p w:rsidRPr="00E92D2D" w:rsidR="00FB21D2" w:rsidP="00FB21D2" w:rsidRDefault="00FB21D2">
            <w:pPr>
              <w:spacing w:before="120"/>
              <w:rPr>
                <w:rFonts w:eastAsia="Arial Unicode MS" w:cs="Arial"/>
              </w:rPr>
            </w:pPr>
            <w:r w:rsidRPr="00E92D2D">
              <w:rPr>
                <w:rFonts w:cs="Arial"/>
              </w:rPr>
              <w:t>Line 14. Laboratory And Radiological Services</w:t>
            </w:r>
            <w:r w:rsidRPr="00E92D2D" w:rsidR="00EA2B0C">
              <w:rPr>
                <w:rFonts w:cs="Arial"/>
              </w:rPr>
              <w:t>.</w:t>
            </w:r>
            <w:r w:rsidRPr="00E92D2D">
              <w:rPr>
                <w:rFonts w:cs="Arial"/>
              </w:rPr>
              <w:t>--Use the definition as contained in Part 2 Section 2500.2.E., line 11. (Laboratory and Radiological Services of the State Medicaid Manual.</w:t>
            </w:r>
          </w:p>
        </w:tc>
      </w:tr>
      <w:tr w:rsidRPr="00E92D2D" w:rsidR="00FB21D2" w:rsidTr="00E46FA8">
        <w:trPr>
          <w:cantSplit/>
        </w:trPr>
        <w:tc>
          <w:tcPr>
            <w:tcW w:w="294" w:type="pct"/>
            <w:noWrap/>
            <w:hideMark/>
          </w:tcPr>
          <w:p w:rsidRPr="00E92D2D" w:rsidR="00FB21D2" w:rsidP="00FB21D2" w:rsidRDefault="00FB21D2">
            <w:pPr>
              <w:spacing w:before="120"/>
              <w:rPr>
                <w:rFonts w:eastAsia="Arial Unicode MS" w:cs="Arial"/>
              </w:rPr>
            </w:pPr>
            <w:r w:rsidRPr="00E92D2D">
              <w:rPr>
                <w:rFonts w:cs="Arial"/>
              </w:rPr>
              <w:lastRenderedPageBreak/>
              <w:t>15</w:t>
            </w:r>
          </w:p>
        </w:tc>
        <w:tc>
          <w:tcPr>
            <w:tcW w:w="1479" w:type="pct"/>
            <w:hideMark/>
          </w:tcPr>
          <w:p w:rsidRPr="00E92D2D" w:rsidR="00FB21D2" w:rsidP="00FB21D2" w:rsidRDefault="00FB21D2">
            <w:pPr>
              <w:spacing w:before="120"/>
              <w:jc w:val="center"/>
              <w:rPr>
                <w:rFonts w:eastAsia="Arial Unicode MS" w:cs="Arial"/>
              </w:rPr>
            </w:pPr>
            <w:r w:rsidRPr="00E92D2D">
              <w:rPr>
                <w:rFonts w:cs="Arial"/>
              </w:rPr>
              <w:t>Medical Equipment</w:t>
            </w:r>
          </w:p>
        </w:tc>
        <w:tc>
          <w:tcPr>
            <w:tcW w:w="3227" w:type="pct"/>
            <w:hideMark/>
          </w:tcPr>
          <w:p w:rsidRPr="00E92D2D" w:rsidR="00FB21D2" w:rsidP="00FB21D2" w:rsidRDefault="00FB21D2">
            <w:pPr>
              <w:spacing w:before="120"/>
              <w:rPr>
                <w:rFonts w:eastAsia="Arial Unicode MS" w:cs="Arial"/>
              </w:rPr>
            </w:pPr>
            <w:r w:rsidRPr="00E92D2D">
              <w:rPr>
                <w:rFonts w:cs="Arial"/>
              </w:rPr>
              <w:t>Line 15. Durable and Disposable Medical Equipment.</w:t>
            </w:r>
            <w:r w:rsidR="00EA2B0C">
              <w:rPr>
                <w:rFonts w:cs="Arial"/>
              </w:rPr>
              <w:t xml:space="preserve"> </w:t>
            </w:r>
            <w:r w:rsidRPr="00E92D2D">
              <w:rPr>
                <w:rFonts w:cs="Arial"/>
              </w:rPr>
              <w:t>-Use the definition as contained in Part 2 Section 2500.2.E., line 29. paragraph e. (Other Care Services-prosthetic devices) of the State Medicaid Manual</w:t>
            </w:r>
          </w:p>
        </w:tc>
      </w:tr>
      <w:tr w:rsidRPr="00E92D2D" w:rsidR="00FB21D2" w:rsidTr="00E46FA8">
        <w:trPr>
          <w:cantSplit/>
        </w:trPr>
        <w:tc>
          <w:tcPr>
            <w:tcW w:w="294" w:type="pct"/>
            <w:noWrap/>
            <w:hideMark/>
          </w:tcPr>
          <w:p w:rsidRPr="00E92D2D" w:rsidR="00FB21D2" w:rsidP="00FB21D2" w:rsidRDefault="00FB21D2">
            <w:pPr>
              <w:spacing w:before="120"/>
              <w:rPr>
                <w:rFonts w:eastAsia="Arial Unicode MS" w:cs="Arial"/>
              </w:rPr>
            </w:pPr>
            <w:r w:rsidRPr="00E92D2D">
              <w:rPr>
                <w:rFonts w:cs="Arial"/>
              </w:rPr>
              <w:t>16</w:t>
            </w:r>
          </w:p>
        </w:tc>
        <w:tc>
          <w:tcPr>
            <w:tcW w:w="1479" w:type="pct"/>
            <w:hideMark/>
          </w:tcPr>
          <w:p w:rsidRPr="00E92D2D" w:rsidR="00FB21D2" w:rsidP="00FB21D2" w:rsidRDefault="00FB21D2">
            <w:pPr>
              <w:spacing w:before="120"/>
              <w:jc w:val="center"/>
              <w:rPr>
                <w:rFonts w:eastAsia="Arial Unicode MS" w:cs="Arial"/>
              </w:rPr>
            </w:pPr>
            <w:r w:rsidRPr="00E92D2D">
              <w:rPr>
                <w:rFonts w:cs="Arial"/>
              </w:rPr>
              <w:t>Family Planning</w:t>
            </w:r>
          </w:p>
        </w:tc>
        <w:tc>
          <w:tcPr>
            <w:tcW w:w="3227" w:type="pct"/>
            <w:hideMark/>
          </w:tcPr>
          <w:p w:rsidRPr="00E92D2D" w:rsidR="00FB21D2" w:rsidP="00FB21D2" w:rsidRDefault="00FB21D2">
            <w:pPr>
              <w:spacing w:before="120"/>
              <w:rPr>
                <w:rFonts w:eastAsia="Arial Unicode MS" w:cs="Arial"/>
              </w:rPr>
            </w:pPr>
            <w:r w:rsidRPr="00E92D2D">
              <w:rPr>
                <w:rFonts w:cs="Arial"/>
              </w:rPr>
              <w:t>Line 16.Family Planning</w:t>
            </w:r>
            <w:r w:rsidRPr="00E92D2D" w:rsidR="00EA2B0C">
              <w:rPr>
                <w:rFonts w:cs="Arial"/>
              </w:rPr>
              <w:t>.</w:t>
            </w:r>
            <w:r w:rsidR="00EA2B0C">
              <w:rPr>
                <w:rFonts w:cs="Arial"/>
              </w:rPr>
              <w:t xml:space="preserve"> </w:t>
            </w:r>
            <w:r w:rsidRPr="00E92D2D">
              <w:rPr>
                <w:rFonts w:cs="Arial"/>
              </w:rPr>
              <w:t>--On the Form HCFA-64.21 series, the reporting on the family planning line 16 is blocked.  This is because of the way family planning services are treated with respect to the available FMAP rate and the application of payments against the States’ FY CHIP allotments (refer to SMM §2500.9.I.1. and .2).</w:t>
            </w:r>
          </w:p>
        </w:tc>
      </w:tr>
      <w:tr w:rsidRPr="00E92D2D" w:rsidR="00FB21D2" w:rsidTr="00E46FA8">
        <w:trPr>
          <w:cantSplit/>
        </w:trPr>
        <w:tc>
          <w:tcPr>
            <w:tcW w:w="294" w:type="pct"/>
            <w:noWrap/>
            <w:hideMark/>
          </w:tcPr>
          <w:p w:rsidRPr="00E92D2D" w:rsidR="00FB21D2" w:rsidP="00FB21D2" w:rsidRDefault="00FB21D2">
            <w:pPr>
              <w:spacing w:before="120"/>
              <w:rPr>
                <w:rFonts w:eastAsia="Arial Unicode MS" w:cs="Arial"/>
              </w:rPr>
            </w:pPr>
            <w:r w:rsidRPr="00E92D2D">
              <w:rPr>
                <w:rFonts w:cs="Arial"/>
              </w:rPr>
              <w:t>17</w:t>
            </w:r>
          </w:p>
        </w:tc>
        <w:tc>
          <w:tcPr>
            <w:tcW w:w="1479" w:type="pct"/>
            <w:hideMark/>
          </w:tcPr>
          <w:p w:rsidRPr="00E92D2D" w:rsidR="00FB21D2" w:rsidP="00FB21D2" w:rsidRDefault="00FB21D2">
            <w:pPr>
              <w:spacing w:before="120"/>
              <w:jc w:val="center"/>
              <w:rPr>
                <w:rFonts w:eastAsia="Arial Unicode MS" w:cs="Arial"/>
              </w:rPr>
            </w:pPr>
            <w:r w:rsidRPr="00E92D2D">
              <w:rPr>
                <w:rFonts w:cs="Arial"/>
              </w:rPr>
              <w:t>Other Pregnancy-related Procedures</w:t>
            </w:r>
          </w:p>
        </w:tc>
        <w:tc>
          <w:tcPr>
            <w:tcW w:w="3227" w:type="pct"/>
            <w:hideMark/>
          </w:tcPr>
          <w:p w:rsidRPr="00E92D2D" w:rsidR="00FB21D2" w:rsidP="00FB21D2" w:rsidRDefault="00FB21D2">
            <w:pPr>
              <w:spacing w:before="120"/>
              <w:rPr>
                <w:rFonts w:eastAsia="Arial Unicode MS" w:cs="Arial"/>
              </w:rPr>
            </w:pPr>
            <w:r w:rsidRPr="00E92D2D">
              <w:rPr>
                <w:rFonts w:cs="Arial"/>
              </w:rPr>
              <w:t xml:space="preserve">Line 17.  Other Pregnancy-related </w:t>
            </w:r>
            <w:r w:rsidRPr="00E92D2D" w:rsidR="00EA2B0C">
              <w:rPr>
                <w:rFonts w:cs="Arial"/>
              </w:rPr>
              <w:t>Procedures.</w:t>
            </w:r>
            <w:r w:rsidRPr="00E92D2D">
              <w:rPr>
                <w:rFonts w:cs="Arial"/>
              </w:rPr>
              <w:t>--Use the definition as contained in Part 2 Section 2500.2.E., line 14 of the State Medicaid Manual.</w:t>
            </w:r>
          </w:p>
        </w:tc>
      </w:tr>
      <w:tr w:rsidRPr="00E92D2D" w:rsidR="00FB21D2" w:rsidTr="00E46FA8">
        <w:trPr>
          <w:cantSplit/>
        </w:trPr>
        <w:tc>
          <w:tcPr>
            <w:tcW w:w="294" w:type="pct"/>
            <w:noWrap/>
            <w:hideMark/>
          </w:tcPr>
          <w:p w:rsidRPr="00E92D2D" w:rsidR="00FB21D2" w:rsidP="00FB21D2" w:rsidRDefault="00FB21D2">
            <w:pPr>
              <w:spacing w:before="120"/>
              <w:rPr>
                <w:rFonts w:eastAsia="Arial Unicode MS" w:cs="Arial"/>
              </w:rPr>
            </w:pPr>
            <w:r w:rsidRPr="00E92D2D">
              <w:rPr>
                <w:rFonts w:cs="Arial"/>
              </w:rPr>
              <w:t>18</w:t>
            </w:r>
          </w:p>
        </w:tc>
        <w:tc>
          <w:tcPr>
            <w:tcW w:w="1479" w:type="pct"/>
            <w:hideMark/>
          </w:tcPr>
          <w:p w:rsidRPr="00E92D2D" w:rsidR="00FB21D2" w:rsidP="00FB21D2" w:rsidRDefault="00FB21D2">
            <w:pPr>
              <w:spacing w:before="120"/>
              <w:jc w:val="center"/>
              <w:rPr>
                <w:rFonts w:eastAsia="Arial Unicode MS" w:cs="Arial"/>
              </w:rPr>
            </w:pPr>
            <w:r w:rsidRPr="00E92D2D">
              <w:rPr>
                <w:rFonts w:cs="Arial"/>
              </w:rPr>
              <w:t>Screening Services</w:t>
            </w:r>
          </w:p>
        </w:tc>
        <w:tc>
          <w:tcPr>
            <w:tcW w:w="3227" w:type="pct"/>
            <w:hideMark/>
          </w:tcPr>
          <w:p w:rsidRPr="00E92D2D" w:rsidR="00FB21D2" w:rsidP="00FB21D2" w:rsidRDefault="00FB21D2">
            <w:pPr>
              <w:spacing w:before="120"/>
              <w:rPr>
                <w:rFonts w:eastAsia="Arial Unicode MS" w:cs="Arial"/>
              </w:rPr>
            </w:pPr>
            <w:r w:rsidRPr="00E92D2D">
              <w:rPr>
                <w:rFonts w:cs="Arial"/>
              </w:rPr>
              <w:t>Line 18. Screening Services.--Use the definition as contained in Part 2 Section 2500.2.E., line 15. (EPSDT Screening Services) of the State Medicaid Manual.</w:t>
            </w:r>
          </w:p>
        </w:tc>
      </w:tr>
      <w:tr w:rsidRPr="00E92D2D" w:rsidR="00FB21D2" w:rsidTr="00E46FA8">
        <w:trPr>
          <w:cantSplit/>
        </w:trPr>
        <w:tc>
          <w:tcPr>
            <w:tcW w:w="294" w:type="pct"/>
            <w:noWrap/>
            <w:hideMark/>
          </w:tcPr>
          <w:p w:rsidRPr="00E92D2D" w:rsidR="00FB21D2" w:rsidP="00FB21D2" w:rsidRDefault="00FB21D2">
            <w:pPr>
              <w:spacing w:before="120"/>
              <w:rPr>
                <w:rFonts w:eastAsia="Arial Unicode MS" w:cs="Arial"/>
              </w:rPr>
            </w:pPr>
            <w:r w:rsidRPr="00E92D2D">
              <w:rPr>
                <w:rFonts w:cs="Arial"/>
              </w:rPr>
              <w:t>19</w:t>
            </w:r>
          </w:p>
        </w:tc>
        <w:tc>
          <w:tcPr>
            <w:tcW w:w="1479" w:type="pct"/>
            <w:hideMark/>
          </w:tcPr>
          <w:p w:rsidRPr="00E92D2D" w:rsidR="00FB21D2" w:rsidP="00FB21D2" w:rsidRDefault="00FB21D2">
            <w:pPr>
              <w:spacing w:before="120"/>
              <w:jc w:val="center"/>
              <w:rPr>
                <w:rFonts w:eastAsia="Arial Unicode MS" w:cs="Arial"/>
              </w:rPr>
            </w:pPr>
            <w:r w:rsidRPr="00E92D2D">
              <w:rPr>
                <w:rFonts w:cs="Arial"/>
              </w:rPr>
              <w:t>Home Health</w:t>
            </w:r>
          </w:p>
        </w:tc>
        <w:tc>
          <w:tcPr>
            <w:tcW w:w="3227" w:type="pct"/>
            <w:hideMark/>
          </w:tcPr>
          <w:p w:rsidRPr="00E92D2D" w:rsidR="00FB21D2" w:rsidP="00FB21D2" w:rsidRDefault="00EA2B0C">
            <w:pPr>
              <w:spacing w:before="120"/>
              <w:rPr>
                <w:rFonts w:cs="Arial"/>
              </w:rPr>
            </w:pPr>
            <w:r>
              <w:rPr>
                <w:rFonts w:cs="Arial"/>
              </w:rPr>
              <w:t xml:space="preserve">Line 19. Home Health Services. </w:t>
            </w:r>
            <w:r w:rsidRPr="00E92D2D" w:rsidR="00FB21D2">
              <w:rPr>
                <w:rFonts w:cs="Arial"/>
              </w:rPr>
              <w:t>--Use the definition as contained in Part 2 Section 2500.2.E., line 12. (Home Health Services) of the State Medicaid Manual.</w:t>
            </w:r>
          </w:p>
        </w:tc>
      </w:tr>
      <w:tr w:rsidRPr="00E92D2D" w:rsidR="00FB21D2" w:rsidTr="00E46FA8">
        <w:trPr>
          <w:cantSplit/>
        </w:trPr>
        <w:tc>
          <w:tcPr>
            <w:tcW w:w="294" w:type="pct"/>
            <w:noWrap/>
            <w:hideMark/>
          </w:tcPr>
          <w:p w:rsidRPr="00E92D2D" w:rsidR="00FB21D2" w:rsidP="00FB21D2" w:rsidRDefault="00FB21D2">
            <w:pPr>
              <w:spacing w:before="120"/>
              <w:rPr>
                <w:rFonts w:eastAsia="Arial Unicode MS" w:cs="Arial"/>
              </w:rPr>
            </w:pPr>
            <w:r w:rsidRPr="00E92D2D">
              <w:rPr>
                <w:rFonts w:cs="Arial"/>
              </w:rPr>
              <w:t>20</w:t>
            </w:r>
          </w:p>
        </w:tc>
        <w:tc>
          <w:tcPr>
            <w:tcW w:w="1479" w:type="pct"/>
            <w:hideMark/>
          </w:tcPr>
          <w:p w:rsidRPr="00E92D2D" w:rsidR="00FB21D2" w:rsidP="00FB21D2" w:rsidRDefault="00FB21D2">
            <w:pPr>
              <w:spacing w:before="120"/>
              <w:jc w:val="center"/>
              <w:rPr>
                <w:rFonts w:eastAsia="Arial Unicode MS" w:cs="Arial"/>
              </w:rPr>
            </w:pPr>
            <w:r w:rsidRPr="00E92D2D">
              <w:rPr>
                <w:rFonts w:cs="Arial"/>
              </w:rPr>
              <w:t>Health Services Initiatives</w:t>
            </w:r>
          </w:p>
        </w:tc>
        <w:tc>
          <w:tcPr>
            <w:tcW w:w="3227" w:type="pct"/>
            <w:hideMark/>
          </w:tcPr>
          <w:p w:rsidRPr="00E92D2D" w:rsidR="00FB21D2" w:rsidP="00FB21D2" w:rsidRDefault="00FB21D2">
            <w:pPr>
              <w:spacing w:before="120"/>
              <w:rPr>
                <w:rFonts w:eastAsia="Arial Unicode MS" w:cs="Arial"/>
              </w:rPr>
            </w:pPr>
            <w:r w:rsidRPr="00E92D2D">
              <w:rPr>
                <w:rFonts w:cs="Arial"/>
              </w:rPr>
              <w:t>Line 20. Health Services Initiatives States may use funds available under their 10 percent administrative cap to fund Health Service Initiatives (HSIs). An HSI is an activity that protects public health, protects the health of individuals, improves or promotes a state's capacity to deliver public health services, or strengthens the human and material resources necessary to accomplish public health goals relating to improving the health of children, including targeted low-income children and other low-income children. States are not limited in the number of different HSIs they may fund, as long as the state ensures that title XXI funding, within the state's 10 percent limit, is sufficient to continue the proper administration of the CHIP program. If such funds become less than sufficient, the state agrees to redirect title XXI funds from the support of HSIs to the administration of the CHIP program.</w:t>
            </w:r>
          </w:p>
        </w:tc>
      </w:tr>
      <w:tr w:rsidRPr="00E92D2D" w:rsidR="00FB21D2" w:rsidTr="00E46FA8">
        <w:trPr>
          <w:cantSplit/>
        </w:trPr>
        <w:tc>
          <w:tcPr>
            <w:tcW w:w="294" w:type="pct"/>
            <w:noWrap/>
            <w:hideMark/>
          </w:tcPr>
          <w:p w:rsidRPr="00E92D2D" w:rsidR="00FB21D2" w:rsidP="00FB21D2" w:rsidRDefault="00FB21D2">
            <w:pPr>
              <w:spacing w:before="120"/>
              <w:rPr>
                <w:rFonts w:eastAsia="Arial Unicode MS" w:cs="Arial"/>
              </w:rPr>
            </w:pPr>
            <w:r w:rsidRPr="00E92D2D">
              <w:rPr>
                <w:rFonts w:cs="Arial"/>
              </w:rPr>
              <w:lastRenderedPageBreak/>
              <w:t>21</w:t>
            </w:r>
          </w:p>
        </w:tc>
        <w:tc>
          <w:tcPr>
            <w:tcW w:w="1479" w:type="pct"/>
            <w:hideMark/>
          </w:tcPr>
          <w:p w:rsidRPr="00E92D2D" w:rsidR="00FB21D2" w:rsidP="00FB21D2" w:rsidRDefault="00FB21D2">
            <w:pPr>
              <w:spacing w:before="120"/>
              <w:jc w:val="center"/>
              <w:rPr>
                <w:rFonts w:eastAsia="Arial Unicode MS" w:cs="Arial"/>
              </w:rPr>
            </w:pPr>
            <w:r w:rsidRPr="00E92D2D">
              <w:rPr>
                <w:rFonts w:cs="Arial"/>
              </w:rPr>
              <w:t>Home and Community</w:t>
            </w:r>
          </w:p>
        </w:tc>
        <w:tc>
          <w:tcPr>
            <w:tcW w:w="3227" w:type="pct"/>
            <w:hideMark/>
          </w:tcPr>
          <w:p w:rsidRPr="00E92D2D" w:rsidR="00FB21D2" w:rsidP="00EA2B0C" w:rsidRDefault="00FB21D2">
            <w:pPr>
              <w:spacing w:before="120"/>
              <w:rPr>
                <w:rFonts w:cs="Arial"/>
              </w:rPr>
            </w:pPr>
            <w:r w:rsidRPr="00E92D2D">
              <w:rPr>
                <w:rFonts w:cs="Arial"/>
              </w:rPr>
              <w:t>Line 21. Home and Community-Based Services. --Use the definition as contained in Part 2 Section 2500.2.E., lines 19. (Home and Community-Based Services) and 23. (Personal Care Services) of the State Medicaid Manual.</w:t>
            </w:r>
          </w:p>
        </w:tc>
      </w:tr>
      <w:tr w:rsidRPr="00E92D2D" w:rsidR="00FB21D2" w:rsidTr="00E46FA8">
        <w:trPr>
          <w:cantSplit/>
        </w:trPr>
        <w:tc>
          <w:tcPr>
            <w:tcW w:w="294" w:type="pct"/>
            <w:noWrap/>
            <w:hideMark/>
          </w:tcPr>
          <w:p w:rsidRPr="00E92D2D" w:rsidR="00FB21D2" w:rsidP="00FB21D2" w:rsidRDefault="00FB21D2">
            <w:pPr>
              <w:spacing w:before="120"/>
              <w:rPr>
                <w:rFonts w:eastAsia="Arial Unicode MS" w:cs="Arial"/>
              </w:rPr>
            </w:pPr>
            <w:r w:rsidRPr="00E92D2D">
              <w:rPr>
                <w:rFonts w:cs="Arial"/>
              </w:rPr>
              <w:t>22</w:t>
            </w:r>
          </w:p>
        </w:tc>
        <w:tc>
          <w:tcPr>
            <w:tcW w:w="1479" w:type="pct"/>
            <w:hideMark/>
          </w:tcPr>
          <w:p w:rsidRPr="00E92D2D" w:rsidR="00FB21D2" w:rsidP="00FB21D2" w:rsidRDefault="00FB21D2">
            <w:pPr>
              <w:spacing w:before="120"/>
              <w:jc w:val="center"/>
              <w:rPr>
                <w:rFonts w:eastAsia="Arial Unicode MS" w:cs="Arial"/>
              </w:rPr>
            </w:pPr>
            <w:r w:rsidRPr="00E92D2D">
              <w:rPr>
                <w:rFonts w:cs="Arial"/>
              </w:rPr>
              <w:t>Hospice</w:t>
            </w:r>
          </w:p>
        </w:tc>
        <w:tc>
          <w:tcPr>
            <w:tcW w:w="3227" w:type="pct"/>
            <w:hideMark/>
          </w:tcPr>
          <w:p w:rsidRPr="00E92D2D" w:rsidR="00FB21D2" w:rsidP="00FB21D2" w:rsidRDefault="00FB21D2">
            <w:pPr>
              <w:spacing w:before="120"/>
              <w:rPr>
                <w:rFonts w:eastAsia="Arial Unicode MS" w:cs="Arial"/>
              </w:rPr>
            </w:pPr>
            <w:r w:rsidRPr="00E92D2D">
              <w:rPr>
                <w:rFonts w:cs="Arial"/>
              </w:rPr>
              <w:t>Line 22. Hospice Care Services.</w:t>
            </w:r>
            <w:r w:rsidR="00EA2B0C">
              <w:rPr>
                <w:rFonts w:cs="Arial"/>
              </w:rPr>
              <w:t xml:space="preserve"> </w:t>
            </w:r>
            <w:r w:rsidRPr="00E92D2D">
              <w:rPr>
                <w:rFonts w:cs="Arial"/>
              </w:rPr>
              <w:t>--Use the definition as contained in Part 2 Section 2500.2.E., line 26. (Hospice Benefits) of the State Medicaid Manual.</w:t>
            </w:r>
          </w:p>
        </w:tc>
      </w:tr>
      <w:tr w:rsidRPr="00E92D2D" w:rsidR="00FB21D2" w:rsidTr="00E46FA8">
        <w:trPr>
          <w:cantSplit/>
        </w:trPr>
        <w:tc>
          <w:tcPr>
            <w:tcW w:w="294" w:type="pct"/>
            <w:noWrap/>
            <w:hideMark/>
          </w:tcPr>
          <w:p w:rsidRPr="00E92D2D" w:rsidR="00FB21D2" w:rsidP="00FB21D2" w:rsidRDefault="00FB21D2">
            <w:pPr>
              <w:spacing w:before="120"/>
              <w:rPr>
                <w:rFonts w:eastAsia="Arial Unicode MS" w:cs="Arial"/>
              </w:rPr>
            </w:pPr>
            <w:r w:rsidRPr="00E92D2D">
              <w:rPr>
                <w:rFonts w:cs="Arial"/>
              </w:rPr>
              <w:t>23</w:t>
            </w:r>
          </w:p>
        </w:tc>
        <w:tc>
          <w:tcPr>
            <w:tcW w:w="1479" w:type="pct"/>
            <w:hideMark/>
          </w:tcPr>
          <w:p w:rsidRPr="00E92D2D" w:rsidR="00FB21D2" w:rsidP="00FB21D2" w:rsidRDefault="00FB21D2">
            <w:pPr>
              <w:spacing w:before="120"/>
              <w:jc w:val="center"/>
              <w:rPr>
                <w:rFonts w:eastAsia="Arial Unicode MS" w:cs="Arial"/>
              </w:rPr>
            </w:pPr>
            <w:r w:rsidRPr="00E92D2D">
              <w:rPr>
                <w:rFonts w:cs="Arial"/>
              </w:rPr>
              <w:t>Medical Transportation</w:t>
            </w:r>
          </w:p>
        </w:tc>
        <w:tc>
          <w:tcPr>
            <w:tcW w:w="3227" w:type="pct"/>
            <w:hideMark/>
          </w:tcPr>
          <w:p w:rsidRPr="00E92D2D" w:rsidR="00FB21D2" w:rsidP="00FB21D2" w:rsidRDefault="00FB21D2">
            <w:pPr>
              <w:spacing w:before="120"/>
              <w:rPr>
                <w:rFonts w:eastAsia="Arial Unicode MS" w:cs="Arial"/>
              </w:rPr>
            </w:pPr>
            <w:r w:rsidRPr="00E92D2D">
              <w:rPr>
                <w:rFonts w:cs="Arial"/>
              </w:rPr>
              <w:t>Line 23. Medical Transportation Services.</w:t>
            </w:r>
            <w:r w:rsidR="00EA2B0C">
              <w:rPr>
                <w:rFonts w:cs="Arial"/>
              </w:rPr>
              <w:t xml:space="preserve"> </w:t>
            </w:r>
            <w:r w:rsidRPr="00E92D2D">
              <w:rPr>
                <w:rFonts w:cs="Arial"/>
              </w:rPr>
              <w:t>--Use the definition as contained in Pa</w:t>
            </w:r>
            <w:r>
              <w:rPr>
                <w:rFonts w:cs="Arial"/>
              </w:rPr>
              <w:t>rt 2 Section 2500.2.E., line 29</w:t>
            </w:r>
            <w:r w:rsidRPr="00E92D2D">
              <w:rPr>
                <w:rFonts w:cs="Arial"/>
              </w:rPr>
              <w:t xml:space="preserve"> paragraph a. (Other Care Services-Transportation) of the State Medicaid Manual.</w:t>
            </w:r>
            <w:r w:rsidRPr="00E92D2D">
              <w:rPr>
                <w:rFonts w:eastAsia="Arial Unicode MS" w:cs="Arial"/>
              </w:rPr>
              <w:t xml:space="preserve"> </w:t>
            </w:r>
          </w:p>
        </w:tc>
      </w:tr>
      <w:tr w:rsidRPr="00E92D2D" w:rsidR="00FB21D2" w:rsidTr="00E46FA8">
        <w:trPr>
          <w:cantSplit/>
        </w:trPr>
        <w:tc>
          <w:tcPr>
            <w:tcW w:w="294" w:type="pct"/>
            <w:noWrap/>
            <w:hideMark/>
          </w:tcPr>
          <w:p w:rsidRPr="00E92D2D" w:rsidR="00FB21D2" w:rsidP="00FB21D2" w:rsidRDefault="00FB21D2">
            <w:pPr>
              <w:spacing w:before="120"/>
              <w:rPr>
                <w:rFonts w:eastAsia="Arial Unicode MS" w:cs="Arial"/>
              </w:rPr>
            </w:pPr>
            <w:r w:rsidRPr="00E92D2D">
              <w:rPr>
                <w:rFonts w:cs="Arial"/>
              </w:rPr>
              <w:t>24</w:t>
            </w:r>
          </w:p>
        </w:tc>
        <w:tc>
          <w:tcPr>
            <w:tcW w:w="1479" w:type="pct"/>
            <w:hideMark/>
          </w:tcPr>
          <w:p w:rsidRPr="00E92D2D" w:rsidR="00FB21D2" w:rsidP="00FB21D2" w:rsidRDefault="00FB21D2">
            <w:pPr>
              <w:spacing w:before="120"/>
              <w:jc w:val="center"/>
              <w:rPr>
                <w:rFonts w:eastAsia="Arial Unicode MS" w:cs="Arial"/>
              </w:rPr>
            </w:pPr>
            <w:r w:rsidRPr="00E92D2D">
              <w:rPr>
                <w:rFonts w:cs="Arial"/>
              </w:rPr>
              <w:t>Case Management</w:t>
            </w:r>
          </w:p>
        </w:tc>
        <w:tc>
          <w:tcPr>
            <w:tcW w:w="3227" w:type="pct"/>
            <w:hideMark/>
          </w:tcPr>
          <w:p w:rsidRPr="00E92D2D" w:rsidR="00FB21D2" w:rsidP="00FB21D2" w:rsidRDefault="00FB21D2">
            <w:pPr>
              <w:spacing w:before="120"/>
              <w:rPr>
                <w:rFonts w:eastAsia="Arial Unicode MS" w:cs="Arial"/>
              </w:rPr>
            </w:pPr>
            <w:r w:rsidRPr="00E92D2D">
              <w:rPr>
                <w:rFonts w:cs="Arial"/>
              </w:rPr>
              <w:t>Line 24. Case Management Services.</w:t>
            </w:r>
            <w:r w:rsidR="00EA2B0C">
              <w:rPr>
                <w:rFonts w:cs="Arial"/>
              </w:rPr>
              <w:t xml:space="preserve"> </w:t>
            </w:r>
            <w:r w:rsidRPr="00E92D2D">
              <w:rPr>
                <w:rFonts w:cs="Arial"/>
              </w:rPr>
              <w:t>--Use the definition as contained in Part 2 Section 2500.2.E., lines 24. (Targeted Case Management Services) and 25 (Primary</w:t>
            </w:r>
            <w:r>
              <w:rPr>
                <w:rFonts w:cs="Arial"/>
              </w:rPr>
              <w:t xml:space="preserve"> Care Case Management Services)</w:t>
            </w:r>
            <w:r w:rsidRPr="00E92D2D">
              <w:rPr>
                <w:rFonts w:cs="Arial"/>
              </w:rPr>
              <w:t xml:space="preserve"> of the State Medicaid Manual.</w:t>
            </w:r>
          </w:p>
        </w:tc>
      </w:tr>
      <w:tr w:rsidRPr="00E92D2D" w:rsidR="00FB21D2" w:rsidTr="00E46FA8">
        <w:trPr>
          <w:cantSplit/>
        </w:trPr>
        <w:tc>
          <w:tcPr>
            <w:tcW w:w="294" w:type="pct"/>
            <w:noWrap/>
            <w:hideMark/>
          </w:tcPr>
          <w:p w:rsidRPr="00E92D2D" w:rsidR="00FB21D2" w:rsidP="00FB21D2" w:rsidRDefault="00FB21D2">
            <w:pPr>
              <w:spacing w:before="120"/>
              <w:rPr>
                <w:rFonts w:eastAsia="Arial Unicode MS" w:cs="Arial"/>
              </w:rPr>
            </w:pPr>
            <w:r w:rsidRPr="00E92D2D">
              <w:rPr>
                <w:rFonts w:cs="Arial"/>
              </w:rPr>
              <w:t>25</w:t>
            </w:r>
          </w:p>
        </w:tc>
        <w:tc>
          <w:tcPr>
            <w:tcW w:w="1479" w:type="pct"/>
            <w:hideMark/>
          </w:tcPr>
          <w:p w:rsidRPr="00E92D2D" w:rsidR="00FB21D2" w:rsidP="00FB21D2" w:rsidRDefault="00FB21D2">
            <w:pPr>
              <w:spacing w:before="120"/>
              <w:jc w:val="center"/>
              <w:rPr>
                <w:rFonts w:eastAsia="Arial Unicode MS" w:cs="Arial"/>
              </w:rPr>
            </w:pPr>
            <w:r w:rsidRPr="00E92D2D">
              <w:rPr>
                <w:rFonts w:cs="Arial"/>
              </w:rPr>
              <w:t>Translation and Interpretation</w:t>
            </w:r>
          </w:p>
        </w:tc>
        <w:tc>
          <w:tcPr>
            <w:tcW w:w="3227" w:type="pct"/>
            <w:hideMark/>
          </w:tcPr>
          <w:p w:rsidRPr="00E92D2D" w:rsidR="00FB21D2" w:rsidP="00FB21D2" w:rsidRDefault="00FB21D2">
            <w:pPr>
              <w:spacing w:before="120"/>
              <w:rPr>
                <w:rFonts w:eastAsia="Arial Unicode MS" w:cs="Arial"/>
              </w:rPr>
            </w:pPr>
            <w:r w:rsidRPr="00E92D2D">
              <w:rPr>
                <w:rFonts w:cs="Arial"/>
              </w:rPr>
              <w:t>Line 25. Translation and Interpretation (Section 201 CHIPRA) Translation may be allowable as an administrative activity if it is not included and paid for as part of a direct medical service and if it is necessary for the proper and efficient administration of the State plan.  However, in order for translation to be claimable as administration, it must be provided either by separate units or separate employees performing solely translation activities and it must facilitate access</w:t>
            </w:r>
          </w:p>
        </w:tc>
      </w:tr>
      <w:tr w:rsidRPr="00E92D2D" w:rsidR="00FB21D2" w:rsidTr="00E46FA8">
        <w:trPr>
          <w:cantSplit/>
        </w:trPr>
        <w:tc>
          <w:tcPr>
            <w:tcW w:w="294" w:type="pct"/>
            <w:noWrap/>
            <w:hideMark/>
          </w:tcPr>
          <w:p w:rsidRPr="00E92D2D" w:rsidR="00FB21D2" w:rsidP="00FB21D2" w:rsidRDefault="00FB21D2">
            <w:pPr>
              <w:spacing w:before="120"/>
              <w:rPr>
                <w:rFonts w:eastAsia="Arial Unicode MS" w:cs="Arial"/>
              </w:rPr>
            </w:pPr>
            <w:r w:rsidRPr="00E92D2D">
              <w:rPr>
                <w:rFonts w:eastAsia="Arial Unicode MS" w:cs="Arial"/>
              </w:rPr>
              <w:t>31</w:t>
            </w:r>
          </w:p>
        </w:tc>
        <w:tc>
          <w:tcPr>
            <w:tcW w:w="1479" w:type="pct"/>
            <w:hideMark/>
          </w:tcPr>
          <w:p w:rsidRPr="00E92D2D" w:rsidR="00FB21D2" w:rsidP="00FB21D2" w:rsidRDefault="00FB21D2">
            <w:pPr>
              <w:spacing w:before="120"/>
              <w:jc w:val="center"/>
              <w:rPr>
                <w:rFonts w:eastAsia="Arial Unicode MS" w:cs="Arial"/>
              </w:rPr>
            </w:pPr>
            <w:r w:rsidRPr="00E92D2D">
              <w:rPr>
                <w:rFonts w:cs="Arial"/>
              </w:rPr>
              <w:t>Other Services</w:t>
            </w:r>
          </w:p>
        </w:tc>
        <w:tc>
          <w:tcPr>
            <w:tcW w:w="3227" w:type="pct"/>
            <w:hideMark/>
          </w:tcPr>
          <w:p w:rsidRPr="00E92D2D" w:rsidR="00FB21D2" w:rsidP="00FB21D2" w:rsidRDefault="00FB21D2">
            <w:pPr>
              <w:spacing w:before="120"/>
              <w:rPr>
                <w:rFonts w:eastAsia="Arial Unicode MS" w:cs="Arial"/>
              </w:rPr>
            </w:pPr>
            <w:r w:rsidRPr="00E92D2D">
              <w:rPr>
                <w:rFonts w:cs="Arial"/>
              </w:rPr>
              <w:t>Line 31. Other Services</w:t>
            </w:r>
          </w:p>
        </w:tc>
      </w:tr>
      <w:tr w:rsidRPr="00E92D2D" w:rsidR="00FB21D2" w:rsidTr="00E46FA8">
        <w:trPr>
          <w:cantSplit/>
        </w:trPr>
        <w:tc>
          <w:tcPr>
            <w:tcW w:w="294" w:type="pct"/>
            <w:noWrap/>
            <w:hideMark/>
          </w:tcPr>
          <w:p w:rsidRPr="00E92D2D" w:rsidR="00FB21D2" w:rsidP="00FB21D2" w:rsidRDefault="00FB21D2">
            <w:pPr>
              <w:spacing w:before="120"/>
              <w:rPr>
                <w:rFonts w:eastAsia="Arial Unicode MS" w:cs="Arial"/>
              </w:rPr>
            </w:pPr>
            <w:r w:rsidRPr="00E92D2D">
              <w:rPr>
                <w:rFonts w:eastAsia="Arial Unicode MS" w:cs="Arial"/>
              </w:rPr>
              <w:t>32</w:t>
            </w:r>
          </w:p>
        </w:tc>
        <w:tc>
          <w:tcPr>
            <w:tcW w:w="1479" w:type="pct"/>
            <w:hideMark/>
          </w:tcPr>
          <w:p w:rsidRPr="00E92D2D" w:rsidR="00FB21D2" w:rsidP="00FB21D2" w:rsidRDefault="00FB21D2">
            <w:pPr>
              <w:spacing w:before="120"/>
              <w:jc w:val="center"/>
              <w:rPr>
                <w:rFonts w:eastAsia="Arial Unicode MS" w:cs="Arial"/>
              </w:rPr>
            </w:pPr>
            <w:r w:rsidRPr="00E92D2D">
              <w:rPr>
                <w:rFonts w:cs="Arial"/>
              </w:rPr>
              <w:t>Outreach</w:t>
            </w:r>
          </w:p>
        </w:tc>
        <w:tc>
          <w:tcPr>
            <w:tcW w:w="3227" w:type="pct"/>
            <w:hideMark/>
          </w:tcPr>
          <w:p w:rsidRPr="00E92D2D" w:rsidR="00FB21D2" w:rsidP="00FB21D2" w:rsidRDefault="00FB21D2">
            <w:pPr>
              <w:spacing w:before="120"/>
              <w:rPr>
                <w:rFonts w:cs="Arial"/>
              </w:rPr>
            </w:pPr>
            <w:r w:rsidRPr="00E92D2D">
              <w:rPr>
                <w:rFonts w:cs="Arial"/>
              </w:rPr>
              <w:t>Outreach  Amounts reported on this line should NOT include any amounts reported on Lines 32A or 32B</w:t>
            </w:r>
          </w:p>
        </w:tc>
      </w:tr>
      <w:tr w:rsidRPr="00E92D2D" w:rsidR="00FB21D2" w:rsidTr="00E46FA8">
        <w:trPr>
          <w:cantSplit/>
        </w:trPr>
        <w:tc>
          <w:tcPr>
            <w:tcW w:w="294" w:type="pct"/>
            <w:noWrap/>
            <w:hideMark/>
          </w:tcPr>
          <w:p w:rsidRPr="00E92D2D" w:rsidR="00FB21D2" w:rsidP="00FB21D2" w:rsidRDefault="00FB21D2">
            <w:pPr>
              <w:spacing w:before="120"/>
              <w:rPr>
                <w:rFonts w:cs="Arial"/>
              </w:rPr>
            </w:pPr>
            <w:r w:rsidRPr="00E92D2D">
              <w:rPr>
                <w:rFonts w:cs="Arial"/>
              </w:rPr>
              <w:lastRenderedPageBreak/>
              <w:t>32A</w:t>
            </w:r>
          </w:p>
        </w:tc>
        <w:tc>
          <w:tcPr>
            <w:tcW w:w="1479" w:type="pct"/>
            <w:hideMark/>
          </w:tcPr>
          <w:p w:rsidRPr="00E92D2D" w:rsidR="00FB21D2" w:rsidP="00FB21D2" w:rsidRDefault="00FB21D2">
            <w:pPr>
              <w:spacing w:before="120"/>
              <w:jc w:val="center"/>
              <w:rPr>
                <w:rFonts w:cs="Arial"/>
              </w:rPr>
            </w:pPr>
            <w:r w:rsidRPr="00E92D2D">
              <w:rPr>
                <w:rFonts w:cs="Arial"/>
              </w:rPr>
              <w:t>Increased Outreach and Enrollment of Indians</w:t>
            </w:r>
          </w:p>
        </w:tc>
        <w:tc>
          <w:tcPr>
            <w:tcW w:w="3227" w:type="pct"/>
            <w:hideMark/>
          </w:tcPr>
          <w:p w:rsidR="00FB21D2" w:rsidP="00FB21D2" w:rsidRDefault="00FB21D2">
            <w:pPr>
              <w:spacing w:before="120"/>
              <w:rPr>
                <w:rFonts w:cs="Arial"/>
              </w:rPr>
            </w:pPr>
            <w:r w:rsidRPr="00E92D2D">
              <w:rPr>
                <w:rFonts w:cs="Arial"/>
              </w:rPr>
              <w:t>Line 32.A - Increased Outreach and Enrollment of Indians (Section 202 CHIPRA) )--Enter in Column (a) the total computable amount of expenditures for the Increased Outreach and Enrollment of Indians</w:t>
            </w:r>
          </w:p>
          <w:p w:rsidRPr="00E92D2D" w:rsidR="00FB21D2" w:rsidP="00FB21D2" w:rsidRDefault="00FB21D2">
            <w:pPr>
              <w:spacing w:before="120"/>
              <w:rPr>
                <w:rFonts w:cs="Arial"/>
              </w:rPr>
            </w:pPr>
            <w:r w:rsidRPr="00E92D2D">
              <w:rPr>
                <w:rFonts w:cs="Arial"/>
              </w:rPr>
              <w:t>The MBES will automatically calculate the Federal Share in Columns (b) and (e) at the CHIP rate. These expenditures are NOT applicable to the 10% limit on Outreach and Certain other expenditures.  Amounts reported on this line should NOT include any amounts reported on Lines 32 or 32B</w:t>
            </w:r>
          </w:p>
        </w:tc>
      </w:tr>
      <w:tr w:rsidRPr="00E92D2D" w:rsidR="00FB21D2" w:rsidTr="00E46FA8">
        <w:trPr>
          <w:cantSplit/>
        </w:trPr>
        <w:tc>
          <w:tcPr>
            <w:tcW w:w="294" w:type="pct"/>
            <w:noWrap/>
            <w:hideMark/>
          </w:tcPr>
          <w:p w:rsidRPr="00E92D2D" w:rsidR="00FB21D2" w:rsidP="00FB21D2" w:rsidRDefault="00FB21D2">
            <w:pPr>
              <w:spacing w:before="120"/>
              <w:rPr>
                <w:rFonts w:cs="Arial"/>
              </w:rPr>
            </w:pPr>
            <w:r w:rsidRPr="00E92D2D">
              <w:rPr>
                <w:rFonts w:cs="Arial"/>
              </w:rPr>
              <w:t>32B</w:t>
            </w:r>
          </w:p>
        </w:tc>
        <w:tc>
          <w:tcPr>
            <w:tcW w:w="1479" w:type="pct"/>
            <w:hideMark/>
          </w:tcPr>
          <w:p w:rsidRPr="00E92D2D" w:rsidR="00FB21D2" w:rsidP="00FB21D2" w:rsidRDefault="00FB21D2">
            <w:pPr>
              <w:spacing w:before="120"/>
              <w:jc w:val="center"/>
              <w:rPr>
                <w:rFonts w:cs="Arial"/>
              </w:rPr>
            </w:pPr>
            <w:r w:rsidRPr="00E92D2D">
              <w:rPr>
                <w:rFonts w:cs="Arial"/>
              </w:rPr>
              <w:t>Increase outreach and enrollment of children through premium subsidies</w:t>
            </w:r>
          </w:p>
        </w:tc>
        <w:tc>
          <w:tcPr>
            <w:tcW w:w="3227" w:type="pct"/>
            <w:hideMark/>
          </w:tcPr>
          <w:p w:rsidRPr="00E92D2D" w:rsidR="00FB21D2" w:rsidP="00FB21D2" w:rsidRDefault="00FB21D2">
            <w:pPr>
              <w:spacing w:before="120"/>
              <w:rPr>
                <w:rFonts w:cs="Arial"/>
              </w:rPr>
            </w:pPr>
            <w:r w:rsidRPr="00E92D2D">
              <w:rPr>
                <w:rFonts w:cs="Arial"/>
              </w:rPr>
              <w:t>Line 32.B - Increase Outreach and Enrollment of children through premium subsidies  Amounts reported on this line should NOT include any amounts reported on Lines 32 or 32A</w:t>
            </w:r>
          </w:p>
        </w:tc>
      </w:tr>
      <w:tr w:rsidRPr="00E92D2D" w:rsidR="00FB21D2" w:rsidTr="00E46FA8">
        <w:trPr>
          <w:cantSplit/>
        </w:trPr>
        <w:tc>
          <w:tcPr>
            <w:tcW w:w="294" w:type="pct"/>
            <w:noWrap/>
            <w:hideMark/>
          </w:tcPr>
          <w:p w:rsidRPr="00E92D2D" w:rsidR="00FB21D2" w:rsidP="00FB21D2" w:rsidRDefault="00FB21D2">
            <w:pPr>
              <w:spacing w:before="120"/>
              <w:rPr>
                <w:rFonts w:eastAsia="Arial Unicode MS" w:cs="Arial"/>
              </w:rPr>
            </w:pPr>
            <w:r w:rsidRPr="00E92D2D">
              <w:rPr>
                <w:rFonts w:cs="Arial"/>
              </w:rPr>
              <w:t>33</w:t>
            </w:r>
          </w:p>
        </w:tc>
        <w:tc>
          <w:tcPr>
            <w:tcW w:w="1479" w:type="pct"/>
            <w:hideMark/>
          </w:tcPr>
          <w:p w:rsidRPr="00E92D2D" w:rsidR="00FB21D2" w:rsidP="00FB21D2" w:rsidRDefault="00FB21D2">
            <w:pPr>
              <w:spacing w:before="120"/>
              <w:jc w:val="center"/>
              <w:rPr>
                <w:rFonts w:eastAsia="Arial Unicode MS" w:cs="Arial"/>
              </w:rPr>
            </w:pPr>
            <w:r w:rsidRPr="00E92D2D">
              <w:rPr>
                <w:rFonts w:cs="Arial"/>
              </w:rPr>
              <w:t>Administration</w:t>
            </w:r>
          </w:p>
        </w:tc>
        <w:tc>
          <w:tcPr>
            <w:tcW w:w="3227" w:type="pct"/>
            <w:hideMark/>
          </w:tcPr>
          <w:p w:rsidRPr="00E92D2D" w:rsidR="00FB21D2" w:rsidP="00FB21D2" w:rsidRDefault="00EA2B0C">
            <w:pPr>
              <w:spacing w:before="120"/>
              <w:rPr>
                <w:rFonts w:eastAsia="Arial Unicode MS" w:cs="Arial"/>
              </w:rPr>
            </w:pPr>
            <w:r>
              <w:rPr>
                <w:rFonts w:cs="Arial"/>
              </w:rPr>
              <w:t xml:space="preserve">Line 33.  Administration. </w:t>
            </w:r>
            <w:r w:rsidRPr="00E92D2D" w:rsidR="00FB21D2">
              <w:rPr>
                <w:rFonts w:cs="Arial"/>
              </w:rPr>
              <w:t>(</w:t>
            </w:r>
            <w:r w:rsidRPr="00E92D2D">
              <w:rPr>
                <w:rFonts w:cs="Arial"/>
              </w:rPr>
              <w:t>Section</w:t>
            </w:r>
            <w:r w:rsidRPr="00E92D2D" w:rsidR="00FB21D2">
              <w:rPr>
                <w:rFonts w:cs="Arial"/>
              </w:rPr>
              <w:t xml:space="preserve"> 2105(a)(2)(D) of the Act).--Enter the amount of other reasonable costs incurred by the State to administer the plan. NOTE: All of these administrative activities are subject to the 10 percent limit and must be entered in Column(c). See Section 2115 K above for a discussion of administrative costs and Section 2115 J above for a discussion of the 10 percent limit.</w:t>
            </w:r>
          </w:p>
        </w:tc>
      </w:tr>
      <w:tr w:rsidRPr="00E92D2D" w:rsidR="00FB21D2" w:rsidTr="00E46FA8">
        <w:trPr>
          <w:cantSplit/>
        </w:trPr>
        <w:tc>
          <w:tcPr>
            <w:tcW w:w="294" w:type="pct"/>
            <w:noWrap/>
            <w:hideMark/>
          </w:tcPr>
          <w:p w:rsidRPr="00E92D2D" w:rsidR="00FB21D2" w:rsidP="00FB21D2" w:rsidRDefault="00FB21D2">
            <w:pPr>
              <w:spacing w:before="120"/>
              <w:rPr>
                <w:rFonts w:eastAsia="Arial Unicode MS" w:cs="Arial"/>
              </w:rPr>
            </w:pPr>
            <w:r w:rsidRPr="00E92D2D">
              <w:rPr>
                <w:rFonts w:cs="Arial"/>
              </w:rPr>
              <w:t>34</w:t>
            </w:r>
          </w:p>
        </w:tc>
        <w:tc>
          <w:tcPr>
            <w:tcW w:w="1479" w:type="pct"/>
            <w:hideMark/>
          </w:tcPr>
          <w:p w:rsidRPr="00E92D2D" w:rsidR="00FB21D2" w:rsidP="00FB21D2" w:rsidRDefault="00FB21D2">
            <w:pPr>
              <w:spacing w:before="120"/>
              <w:jc w:val="center"/>
              <w:rPr>
                <w:rFonts w:eastAsia="Arial Unicode MS" w:cs="Arial"/>
              </w:rPr>
            </w:pPr>
            <w:r w:rsidRPr="00E92D2D">
              <w:rPr>
                <w:rFonts w:cs="Arial"/>
              </w:rPr>
              <w:t>PERM Administration</w:t>
            </w:r>
          </w:p>
        </w:tc>
        <w:tc>
          <w:tcPr>
            <w:tcW w:w="3227" w:type="pct"/>
            <w:hideMark/>
          </w:tcPr>
          <w:p w:rsidRPr="00E92D2D" w:rsidR="00FB21D2" w:rsidP="00FB21D2" w:rsidRDefault="00FB21D2">
            <w:pPr>
              <w:spacing w:before="120"/>
              <w:rPr>
                <w:rFonts w:eastAsia="Arial Unicode MS" w:cs="Arial"/>
              </w:rPr>
            </w:pPr>
            <w:r w:rsidRPr="00E92D2D">
              <w:rPr>
                <w:rFonts w:cs="Arial"/>
              </w:rPr>
              <w:t>Line 34 - PERM Admin</w:t>
            </w:r>
            <w:r>
              <w:rPr>
                <w:rFonts w:cs="Arial"/>
              </w:rPr>
              <w:t>istration - (Section 601 CHIPRA</w:t>
            </w:r>
            <w:r w:rsidRPr="00E92D2D">
              <w:rPr>
                <w:rFonts w:cs="Arial"/>
              </w:rPr>
              <w:t>)--Enter in Column (a) the total computable amount of expenditures for the administration of PERM. The MBES will automatically enter in Columns (b) and (e) 90 percent of the amount reported in Column (a).</w:t>
            </w:r>
          </w:p>
        </w:tc>
      </w:tr>
      <w:tr w:rsidRPr="00E92D2D" w:rsidR="00FB21D2" w:rsidTr="00E46FA8">
        <w:trPr>
          <w:cantSplit/>
        </w:trPr>
        <w:tc>
          <w:tcPr>
            <w:tcW w:w="294" w:type="pct"/>
            <w:noWrap/>
            <w:hideMark/>
          </w:tcPr>
          <w:p w:rsidRPr="00E92D2D" w:rsidR="00FB21D2" w:rsidP="00FB21D2" w:rsidRDefault="00FB21D2">
            <w:pPr>
              <w:spacing w:before="120"/>
              <w:rPr>
                <w:rFonts w:cs="Arial"/>
              </w:rPr>
            </w:pPr>
            <w:r w:rsidRPr="00E92D2D">
              <w:rPr>
                <w:rFonts w:cs="Arial"/>
              </w:rPr>
              <w:t>35</w:t>
            </w:r>
          </w:p>
        </w:tc>
        <w:tc>
          <w:tcPr>
            <w:tcW w:w="1479" w:type="pct"/>
            <w:hideMark/>
          </w:tcPr>
          <w:p w:rsidRPr="00E92D2D" w:rsidR="00FB21D2" w:rsidP="00FB21D2" w:rsidRDefault="00FB21D2">
            <w:pPr>
              <w:spacing w:before="120"/>
              <w:jc w:val="center"/>
              <w:rPr>
                <w:rFonts w:cs="Arial"/>
              </w:rPr>
            </w:pPr>
            <w:r w:rsidRPr="00E92D2D">
              <w:rPr>
                <w:rFonts w:cs="Arial"/>
              </w:rPr>
              <w:t>Citizenship Verification Technology CHIPRA</w:t>
            </w:r>
          </w:p>
        </w:tc>
        <w:tc>
          <w:tcPr>
            <w:tcW w:w="3227" w:type="pct"/>
            <w:hideMark/>
          </w:tcPr>
          <w:p w:rsidRPr="00E92D2D" w:rsidR="00FB21D2" w:rsidP="00FB21D2" w:rsidRDefault="00FB21D2">
            <w:pPr>
              <w:spacing w:before="120"/>
              <w:rPr>
                <w:rFonts w:cs="Arial"/>
              </w:rPr>
            </w:pPr>
            <w:r w:rsidRPr="00E92D2D">
              <w:rPr>
                <w:rFonts w:cs="Arial"/>
              </w:rPr>
              <w:t>Line 35. Citizenship Verification Technology- (Section 211 CHIPRA)</w:t>
            </w:r>
          </w:p>
        </w:tc>
      </w:tr>
      <w:tr w:rsidRPr="00E92D2D" w:rsidR="00FB21D2" w:rsidTr="00E46FA8">
        <w:trPr>
          <w:cantSplit/>
        </w:trPr>
        <w:tc>
          <w:tcPr>
            <w:tcW w:w="294" w:type="pct"/>
            <w:noWrap/>
            <w:hideMark/>
          </w:tcPr>
          <w:p w:rsidRPr="00E92D2D" w:rsidR="00FB21D2" w:rsidP="00FB21D2" w:rsidRDefault="00FB21D2">
            <w:pPr>
              <w:spacing w:before="120"/>
              <w:rPr>
                <w:rFonts w:eastAsia="Arial Unicode MS" w:cs="Arial"/>
              </w:rPr>
            </w:pPr>
            <w:r w:rsidRPr="00E92D2D">
              <w:rPr>
                <w:rFonts w:cs="Arial"/>
              </w:rPr>
              <w:t>35A</w:t>
            </w:r>
          </w:p>
        </w:tc>
        <w:tc>
          <w:tcPr>
            <w:tcW w:w="1479" w:type="pct"/>
            <w:hideMark/>
          </w:tcPr>
          <w:p w:rsidRPr="00E92D2D" w:rsidR="00FB21D2" w:rsidP="00FB21D2" w:rsidRDefault="00FB21D2">
            <w:pPr>
              <w:spacing w:before="120"/>
              <w:jc w:val="center"/>
              <w:rPr>
                <w:rFonts w:eastAsia="Arial Unicode MS" w:cs="Arial"/>
              </w:rPr>
            </w:pPr>
            <w:r w:rsidRPr="00E92D2D">
              <w:rPr>
                <w:rFonts w:cs="Arial"/>
              </w:rPr>
              <w:t>CVT Development</w:t>
            </w:r>
          </w:p>
        </w:tc>
        <w:tc>
          <w:tcPr>
            <w:tcW w:w="3227" w:type="pct"/>
            <w:hideMark/>
          </w:tcPr>
          <w:p w:rsidR="00FB21D2" w:rsidP="00FB21D2" w:rsidRDefault="00FB21D2">
            <w:pPr>
              <w:spacing w:before="120"/>
              <w:rPr>
                <w:rFonts w:cs="Arial"/>
              </w:rPr>
            </w:pPr>
            <w:r w:rsidRPr="00E92D2D">
              <w:rPr>
                <w:rFonts w:cs="Arial"/>
              </w:rPr>
              <w:t>Line 35A.  CVT Development:  (Section 211 CHIPRA)--Enter in Column (a) the total computable amount of expenditures for the design, development, or installation of Citizenship Verification technology.</w:t>
            </w:r>
          </w:p>
          <w:p w:rsidRPr="00E92D2D" w:rsidR="00FB21D2" w:rsidP="00FB21D2" w:rsidRDefault="00FB21D2">
            <w:pPr>
              <w:spacing w:before="120"/>
              <w:rPr>
                <w:rFonts w:eastAsia="Arial Unicode MS" w:cs="Arial"/>
              </w:rPr>
            </w:pPr>
            <w:r w:rsidRPr="00E92D2D">
              <w:rPr>
                <w:rFonts w:cs="Arial"/>
              </w:rPr>
              <w:t xml:space="preserve"> The MBES will automatically enter in Columns (b) and (e) 90 percent of the amount reported in Column (a).</w:t>
            </w:r>
          </w:p>
        </w:tc>
      </w:tr>
      <w:tr w:rsidRPr="00E92D2D" w:rsidR="00FB21D2" w:rsidTr="00E46FA8">
        <w:trPr>
          <w:cantSplit/>
        </w:trPr>
        <w:tc>
          <w:tcPr>
            <w:tcW w:w="294" w:type="pct"/>
            <w:noWrap/>
            <w:hideMark/>
          </w:tcPr>
          <w:p w:rsidRPr="00E92D2D" w:rsidR="00FB21D2" w:rsidP="00FB21D2" w:rsidRDefault="00FB21D2">
            <w:pPr>
              <w:spacing w:before="120"/>
              <w:rPr>
                <w:rFonts w:eastAsia="Arial Unicode MS" w:cs="Arial"/>
              </w:rPr>
            </w:pPr>
            <w:r w:rsidRPr="00E92D2D">
              <w:rPr>
                <w:rFonts w:cs="Arial"/>
              </w:rPr>
              <w:lastRenderedPageBreak/>
              <w:t>35B</w:t>
            </w:r>
          </w:p>
        </w:tc>
        <w:tc>
          <w:tcPr>
            <w:tcW w:w="1479" w:type="pct"/>
            <w:hideMark/>
          </w:tcPr>
          <w:p w:rsidRPr="00E92D2D" w:rsidR="00FB21D2" w:rsidP="00FB21D2" w:rsidRDefault="00FB21D2">
            <w:pPr>
              <w:spacing w:before="120"/>
              <w:jc w:val="center"/>
              <w:rPr>
                <w:rFonts w:eastAsia="Arial Unicode MS" w:cs="Arial"/>
              </w:rPr>
            </w:pPr>
            <w:r w:rsidRPr="00E92D2D">
              <w:rPr>
                <w:rFonts w:cs="Arial"/>
              </w:rPr>
              <w:t>CVT Operation</w:t>
            </w:r>
          </w:p>
        </w:tc>
        <w:tc>
          <w:tcPr>
            <w:tcW w:w="3227" w:type="pct"/>
            <w:hideMark/>
          </w:tcPr>
          <w:p w:rsidRPr="00E92D2D" w:rsidR="00FB21D2" w:rsidP="00FB21D2" w:rsidRDefault="00FB21D2">
            <w:pPr>
              <w:spacing w:before="120"/>
              <w:rPr>
                <w:rFonts w:eastAsia="Arial Unicode MS" w:cs="Arial"/>
              </w:rPr>
            </w:pPr>
            <w:r w:rsidRPr="00E92D2D">
              <w:rPr>
                <w:rFonts w:cs="Arial"/>
              </w:rPr>
              <w:t>Line 35B. CVT Operation (Section 211 CHIPRA)--Enter in Column (a) the total computable amount of expenditures for the operation of Citizenship Verification technology. The MBES will automatically enter in Columns (b) and (e) 75 percent of the amount reported in Column (a).</w:t>
            </w:r>
          </w:p>
        </w:tc>
      </w:tr>
    </w:tbl>
    <w:p w:rsidR="00FB21D2" w:rsidP="00FB21D2" w:rsidRDefault="00FB21D2">
      <w:r>
        <w:br w:type="page"/>
      </w:r>
    </w:p>
    <w:p w:rsidR="00FB21D2" w:rsidP="00FB21D2" w:rsidRDefault="00FB21D2">
      <w:pPr>
        <w:pStyle w:val="Heading1"/>
        <w:sectPr w:rsidR="00FB21D2" w:rsidSect="00FB21D2">
          <w:headerReference w:type="default" r:id="rId25"/>
          <w:type w:val="continuous"/>
          <w:pgSz w:w="12240" w:h="15840"/>
          <w:pgMar w:top="1440" w:right="720" w:bottom="1440" w:left="1440" w:header="720" w:footer="720" w:gutter="0"/>
          <w:cols w:space="720"/>
          <w:docGrid w:linePitch="360"/>
        </w:sectPr>
      </w:pPr>
      <w:bookmarkStart w:name="_Toc355035145" w:id="156"/>
      <w:bookmarkStart w:name="_Toc436056164" w:id="157"/>
    </w:p>
    <w:p w:rsidR="00FB21D2" w:rsidP="00FB21D2" w:rsidRDefault="00FB21D2">
      <w:pPr>
        <w:pStyle w:val="Heading1"/>
      </w:pPr>
      <w:bookmarkStart w:name="_Toc533685966" w:id="158"/>
      <w:bookmarkStart w:name="_Toc64631072" w:id="159"/>
      <w:r>
        <w:lastRenderedPageBreak/>
        <w:t xml:space="preserve">Appendix K: </w:t>
      </w:r>
      <w:r w:rsidRPr="006F2920">
        <w:t xml:space="preserve">Crosswalk of </w:t>
      </w:r>
      <w:r>
        <w:t>T-MSIS to MSIS Type of Service V</w:t>
      </w:r>
      <w:r w:rsidRPr="006F2920">
        <w:t>alues</w:t>
      </w:r>
      <w:bookmarkEnd w:id="156"/>
      <w:bookmarkEnd w:id="157"/>
      <w:bookmarkEnd w:id="158"/>
      <w:bookmarkEnd w:id="159"/>
      <w:r>
        <w:t xml:space="preserve"> </w:t>
      </w:r>
    </w:p>
    <w:tbl>
      <w:tblPr>
        <w:tblStyle w:val="TableGrid3"/>
        <w:tblW w:w="9265" w:type="dxa"/>
        <w:tblLook w:val="00A0" w:firstRow="1" w:lastRow="0" w:firstColumn="1" w:lastColumn="0" w:noHBand="0" w:noVBand="0"/>
        <w:tblCaption w:val="Crosswalk of T-MSIS to MSIS Type of Service Values "/>
        <w:tblDescription w:val="This table displays Crosswalk of T-MSIS to MSIS Type of Service Values "/>
      </w:tblPr>
      <w:tblGrid>
        <w:gridCol w:w="3415"/>
        <w:gridCol w:w="1080"/>
        <w:gridCol w:w="1170"/>
        <w:gridCol w:w="3600"/>
      </w:tblGrid>
      <w:tr w:rsidRPr="00607FF3" w:rsidR="00FB21D2" w:rsidTr="001B0059">
        <w:trPr>
          <w:cantSplit/>
          <w:trHeight w:val="645"/>
          <w:tblHeader/>
        </w:trPr>
        <w:tc>
          <w:tcPr>
            <w:tcW w:w="3415" w:type="dxa"/>
            <w:shd w:val="clear" w:color="auto" w:fill="DBDBDB" w:themeFill="accent3" w:themeFillTint="66"/>
            <w:hideMark/>
          </w:tcPr>
          <w:p w:rsidRPr="00A34A6E" w:rsidR="00FB21D2" w:rsidP="00FB21D2" w:rsidRDefault="00FB21D2">
            <w:pPr>
              <w:jc w:val="center"/>
              <w:rPr>
                <w:rFonts w:ascii="Calibri" w:hAnsi="Calibri" w:eastAsia="Times New Roman" w:cs="Times New Roman"/>
                <w:b/>
                <w:bCs/>
                <w:color w:val="000000"/>
                <w:sz w:val="16"/>
                <w:szCs w:val="16"/>
              </w:rPr>
            </w:pPr>
            <w:r w:rsidRPr="00A34A6E">
              <w:rPr>
                <w:rFonts w:ascii="Calibri" w:hAnsi="Calibri" w:eastAsia="Times New Roman" w:cs="Times New Roman"/>
                <w:b/>
                <w:bCs/>
                <w:color w:val="000000"/>
                <w:sz w:val="16"/>
                <w:szCs w:val="16"/>
              </w:rPr>
              <w:t>MSIS Code Definitions</w:t>
            </w:r>
          </w:p>
        </w:tc>
        <w:tc>
          <w:tcPr>
            <w:tcW w:w="1080" w:type="dxa"/>
            <w:shd w:val="clear" w:color="auto" w:fill="DBDBDB" w:themeFill="accent3" w:themeFillTint="66"/>
            <w:hideMark/>
          </w:tcPr>
          <w:p w:rsidRPr="00A34A6E" w:rsidR="00FB21D2" w:rsidP="001B0059" w:rsidRDefault="001B0059">
            <w:pPr>
              <w:jc w:val="center"/>
              <w:rPr>
                <w:rFonts w:ascii="Calibri" w:hAnsi="Calibri" w:eastAsia="Times New Roman" w:cs="Times New Roman"/>
                <w:b/>
                <w:bCs/>
                <w:color w:val="000000"/>
                <w:sz w:val="16"/>
                <w:szCs w:val="16"/>
              </w:rPr>
            </w:pPr>
            <w:r>
              <w:rPr>
                <w:rFonts w:ascii="Calibri" w:hAnsi="Calibri" w:eastAsia="Times New Roman" w:cs="Times New Roman"/>
                <w:b/>
                <w:bCs/>
                <w:color w:val="000000"/>
                <w:sz w:val="16"/>
                <w:szCs w:val="16"/>
              </w:rPr>
              <w:t xml:space="preserve">MSIS </w:t>
            </w:r>
            <w:r w:rsidRPr="00A34A6E" w:rsidR="00FB21D2">
              <w:rPr>
                <w:rFonts w:ascii="Calibri" w:hAnsi="Calibri" w:eastAsia="Times New Roman" w:cs="Times New Roman"/>
                <w:b/>
                <w:bCs/>
                <w:color w:val="000000"/>
                <w:sz w:val="16"/>
                <w:szCs w:val="16"/>
              </w:rPr>
              <w:t>Valid Values</w:t>
            </w:r>
          </w:p>
        </w:tc>
        <w:tc>
          <w:tcPr>
            <w:tcW w:w="1170" w:type="dxa"/>
            <w:shd w:val="clear" w:color="auto" w:fill="DBDBDB" w:themeFill="accent3" w:themeFillTint="66"/>
            <w:hideMark/>
          </w:tcPr>
          <w:p w:rsidRPr="00A34A6E" w:rsidR="00FB21D2" w:rsidP="00FB21D2" w:rsidRDefault="00FB21D2">
            <w:pPr>
              <w:jc w:val="center"/>
              <w:rPr>
                <w:rFonts w:ascii="Calibri" w:hAnsi="Calibri" w:eastAsia="Times New Roman" w:cs="Times New Roman"/>
                <w:b/>
                <w:bCs/>
                <w:color w:val="000000"/>
                <w:sz w:val="16"/>
                <w:szCs w:val="16"/>
              </w:rPr>
            </w:pPr>
            <w:r w:rsidRPr="00A34A6E">
              <w:rPr>
                <w:rFonts w:ascii="Calibri" w:hAnsi="Calibri" w:eastAsia="Times New Roman" w:cs="Times New Roman"/>
                <w:b/>
                <w:bCs/>
                <w:color w:val="000000"/>
                <w:sz w:val="16"/>
                <w:szCs w:val="16"/>
              </w:rPr>
              <w:t>T-MSIS 2.</w:t>
            </w:r>
            <w:r w:rsidR="00825A63">
              <w:rPr>
                <w:rFonts w:ascii="Calibri" w:hAnsi="Calibri" w:eastAsia="Times New Roman" w:cs="Times New Roman"/>
                <w:b/>
                <w:bCs/>
                <w:color w:val="000000"/>
                <w:sz w:val="16"/>
                <w:szCs w:val="16"/>
              </w:rPr>
              <w:t>4</w:t>
            </w:r>
            <w:r w:rsidRPr="00A34A6E">
              <w:rPr>
                <w:rFonts w:ascii="Calibri" w:hAnsi="Calibri" w:eastAsia="Times New Roman" w:cs="Times New Roman"/>
                <w:b/>
                <w:bCs/>
                <w:color w:val="000000"/>
                <w:sz w:val="16"/>
                <w:szCs w:val="16"/>
              </w:rPr>
              <w:t xml:space="preserve"> Valid Values</w:t>
            </w:r>
          </w:p>
        </w:tc>
        <w:tc>
          <w:tcPr>
            <w:tcW w:w="3600" w:type="dxa"/>
            <w:shd w:val="clear" w:color="auto" w:fill="DBDBDB" w:themeFill="accent3" w:themeFillTint="66"/>
            <w:hideMark/>
          </w:tcPr>
          <w:p w:rsidRPr="00A34A6E" w:rsidR="00FB21D2" w:rsidP="00FB21D2" w:rsidRDefault="00FB21D2">
            <w:pPr>
              <w:jc w:val="center"/>
              <w:rPr>
                <w:rFonts w:ascii="Calibri" w:hAnsi="Calibri" w:eastAsia="Times New Roman" w:cs="Times New Roman"/>
                <w:b/>
                <w:bCs/>
                <w:color w:val="000000"/>
                <w:sz w:val="16"/>
                <w:szCs w:val="16"/>
              </w:rPr>
            </w:pPr>
            <w:r w:rsidRPr="00A34A6E">
              <w:rPr>
                <w:rFonts w:ascii="Calibri" w:hAnsi="Calibri" w:eastAsia="Times New Roman" w:cs="Times New Roman"/>
                <w:b/>
                <w:bCs/>
                <w:color w:val="000000"/>
                <w:sz w:val="16"/>
                <w:szCs w:val="16"/>
              </w:rPr>
              <w:t>T-MSIS v2.</w:t>
            </w:r>
            <w:r w:rsidR="00825A63">
              <w:rPr>
                <w:rFonts w:ascii="Calibri" w:hAnsi="Calibri" w:eastAsia="Times New Roman" w:cs="Times New Roman"/>
                <w:b/>
                <w:bCs/>
                <w:color w:val="000000"/>
                <w:sz w:val="16"/>
                <w:szCs w:val="16"/>
              </w:rPr>
              <w:t>4</w:t>
            </w:r>
            <w:r w:rsidRPr="00A34A6E">
              <w:rPr>
                <w:rFonts w:ascii="Calibri" w:hAnsi="Calibri" w:eastAsia="Times New Roman" w:cs="Times New Roman"/>
                <w:b/>
                <w:bCs/>
                <w:color w:val="000000"/>
                <w:sz w:val="16"/>
                <w:szCs w:val="16"/>
              </w:rPr>
              <w:t xml:space="preserve"> Code Definitions</w:t>
            </w:r>
          </w:p>
        </w:tc>
      </w:tr>
      <w:tr w:rsidRPr="00607FF3" w:rsidR="00FB21D2" w:rsidTr="001B0059">
        <w:trPr>
          <w:cantSplit/>
          <w:trHeight w:val="690"/>
        </w:trPr>
        <w:tc>
          <w:tcPr>
            <w:tcW w:w="3415" w:type="dxa"/>
            <w:hideMark/>
          </w:tcPr>
          <w:p w:rsidRPr="00607FF3" w:rsidR="00FB21D2" w:rsidP="00FB21D2" w:rsidRDefault="00FB21D2">
            <w:pPr>
              <w:rPr>
                <w:rFonts w:ascii="Calibri" w:hAnsi="Calibri" w:eastAsia="Times New Roman" w:cs="Times New Roman"/>
                <w:color w:val="000000"/>
                <w:sz w:val="16"/>
                <w:szCs w:val="16"/>
              </w:rPr>
            </w:pPr>
            <w:r w:rsidRPr="00607FF3">
              <w:rPr>
                <w:rFonts w:ascii="Calibri" w:hAnsi="Calibri" w:eastAsia="Times New Roman" w:cs="Times New Roman"/>
                <w:color w:val="000000"/>
                <w:sz w:val="16"/>
                <w:szCs w:val="16"/>
              </w:rPr>
              <w:t>Inpatient Hospital</w:t>
            </w:r>
          </w:p>
        </w:tc>
        <w:tc>
          <w:tcPr>
            <w:tcW w:w="1080" w:type="dxa"/>
            <w:hideMark/>
          </w:tcPr>
          <w:p w:rsidRPr="00607FF3" w:rsidR="00FB21D2" w:rsidP="00FB21D2" w:rsidRDefault="00FB21D2">
            <w:pPr>
              <w:jc w:val="center"/>
              <w:rPr>
                <w:rFonts w:ascii="Calibri" w:hAnsi="Calibri" w:eastAsia="Times New Roman" w:cs="Times New Roman"/>
                <w:color w:val="000000"/>
                <w:sz w:val="16"/>
                <w:szCs w:val="16"/>
              </w:rPr>
            </w:pPr>
            <w:r w:rsidRPr="00607FF3">
              <w:rPr>
                <w:rFonts w:ascii="Calibri" w:hAnsi="Calibri" w:eastAsia="Times New Roman" w:cs="Times New Roman"/>
                <w:color w:val="000000"/>
                <w:sz w:val="16"/>
                <w:szCs w:val="16"/>
              </w:rPr>
              <w:t>01</w:t>
            </w:r>
          </w:p>
        </w:tc>
        <w:tc>
          <w:tcPr>
            <w:tcW w:w="1170" w:type="dxa"/>
            <w:hideMark/>
          </w:tcPr>
          <w:p w:rsidRPr="00607FF3" w:rsidR="00FB21D2" w:rsidP="00FB21D2" w:rsidRDefault="00FB21D2">
            <w:pPr>
              <w:jc w:val="center"/>
              <w:rPr>
                <w:rFonts w:ascii="Calibri" w:hAnsi="Calibri" w:eastAsia="Times New Roman" w:cs="Times New Roman"/>
                <w:color w:val="000000"/>
                <w:sz w:val="16"/>
                <w:szCs w:val="16"/>
              </w:rPr>
            </w:pPr>
            <w:r w:rsidRPr="00607FF3">
              <w:rPr>
                <w:rFonts w:ascii="Calibri" w:hAnsi="Calibri" w:eastAsia="Times New Roman" w:cs="Times New Roman"/>
                <w:color w:val="000000"/>
                <w:sz w:val="16"/>
                <w:szCs w:val="16"/>
              </w:rPr>
              <w:t>001</w:t>
            </w:r>
          </w:p>
        </w:tc>
        <w:tc>
          <w:tcPr>
            <w:tcW w:w="3600" w:type="dxa"/>
            <w:hideMark/>
          </w:tcPr>
          <w:p w:rsidRPr="00607FF3" w:rsidR="00FB21D2" w:rsidP="00FB21D2" w:rsidRDefault="00FB21D2">
            <w:pPr>
              <w:rPr>
                <w:rFonts w:ascii="Calibri" w:hAnsi="Calibri" w:eastAsia="Times New Roman" w:cs="Times New Roman"/>
                <w:color w:val="000000"/>
                <w:sz w:val="16"/>
                <w:szCs w:val="16"/>
              </w:rPr>
            </w:pPr>
            <w:r w:rsidRPr="00607FF3">
              <w:rPr>
                <w:rFonts w:ascii="Calibri" w:hAnsi="Calibri" w:eastAsia="Times New Roman" w:cs="Times New Roman"/>
                <w:color w:val="000000"/>
                <w:sz w:val="16"/>
                <w:szCs w:val="16"/>
              </w:rPr>
              <w:t>Inpatient hospital services, other than services in an institution for mental diseases</w:t>
            </w:r>
          </w:p>
        </w:tc>
      </w:tr>
      <w:tr w:rsidRPr="00607FF3" w:rsidR="00FB21D2" w:rsidTr="001B0059">
        <w:trPr>
          <w:cantSplit/>
          <w:trHeight w:val="240"/>
        </w:trPr>
        <w:tc>
          <w:tcPr>
            <w:tcW w:w="3415" w:type="dxa"/>
            <w:hideMark/>
          </w:tcPr>
          <w:p w:rsidRPr="00607FF3" w:rsidR="00FB21D2" w:rsidP="00FB21D2" w:rsidRDefault="00FB21D2">
            <w:pPr>
              <w:rPr>
                <w:rFonts w:ascii="Calibri" w:hAnsi="Calibri" w:eastAsia="Times New Roman" w:cs="Times New Roman"/>
                <w:color w:val="000000"/>
                <w:sz w:val="16"/>
                <w:szCs w:val="16"/>
              </w:rPr>
            </w:pPr>
            <w:r w:rsidRPr="00607FF3">
              <w:rPr>
                <w:rFonts w:ascii="Calibri" w:hAnsi="Calibri" w:eastAsia="Times New Roman" w:cs="Times New Roman"/>
                <w:color w:val="000000"/>
                <w:sz w:val="16"/>
                <w:szCs w:val="16"/>
              </w:rPr>
              <w:t>Inpatient Hospital</w:t>
            </w:r>
          </w:p>
        </w:tc>
        <w:tc>
          <w:tcPr>
            <w:tcW w:w="1080" w:type="dxa"/>
            <w:hideMark/>
          </w:tcPr>
          <w:p w:rsidRPr="00607FF3" w:rsidR="00FB21D2" w:rsidP="00FB21D2" w:rsidRDefault="00FB21D2">
            <w:pPr>
              <w:jc w:val="center"/>
              <w:rPr>
                <w:rFonts w:ascii="Calibri" w:hAnsi="Calibri" w:eastAsia="Times New Roman" w:cs="Times New Roman"/>
                <w:color w:val="000000"/>
                <w:sz w:val="16"/>
                <w:szCs w:val="16"/>
              </w:rPr>
            </w:pPr>
            <w:r w:rsidRPr="00607FF3">
              <w:rPr>
                <w:rFonts w:ascii="Calibri" w:hAnsi="Calibri" w:eastAsia="Times New Roman" w:cs="Times New Roman"/>
                <w:color w:val="000000"/>
                <w:sz w:val="16"/>
                <w:szCs w:val="16"/>
              </w:rPr>
              <w:t>01</w:t>
            </w:r>
          </w:p>
        </w:tc>
        <w:tc>
          <w:tcPr>
            <w:tcW w:w="1170" w:type="dxa"/>
            <w:hideMark/>
          </w:tcPr>
          <w:p w:rsidRPr="00607FF3" w:rsidR="00FB21D2" w:rsidP="00FB21D2" w:rsidRDefault="00FB21D2">
            <w:pPr>
              <w:jc w:val="center"/>
              <w:rPr>
                <w:rFonts w:ascii="Calibri" w:hAnsi="Calibri" w:eastAsia="Times New Roman" w:cs="Times New Roman"/>
                <w:color w:val="000000"/>
                <w:sz w:val="16"/>
                <w:szCs w:val="16"/>
              </w:rPr>
            </w:pPr>
            <w:r w:rsidRPr="00607FF3">
              <w:rPr>
                <w:rFonts w:ascii="Calibri" w:hAnsi="Calibri" w:eastAsia="Times New Roman" w:cs="Times New Roman"/>
                <w:color w:val="000000"/>
                <w:sz w:val="16"/>
                <w:szCs w:val="16"/>
              </w:rPr>
              <w:t>090</w:t>
            </w:r>
          </w:p>
        </w:tc>
        <w:tc>
          <w:tcPr>
            <w:tcW w:w="3600" w:type="dxa"/>
            <w:hideMark/>
          </w:tcPr>
          <w:p w:rsidRPr="00607FF3" w:rsidR="00FB21D2" w:rsidP="00FB21D2" w:rsidRDefault="00FB21D2">
            <w:pPr>
              <w:rPr>
                <w:rFonts w:ascii="Calibri" w:hAnsi="Calibri" w:eastAsia="Times New Roman" w:cs="Times New Roman"/>
                <w:color w:val="000000"/>
                <w:sz w:val="16"/>
                <w:szCs w:val="16"/>
              </w:rPr>
            </w:pPr>
            <w:r w:rsidRPr="00607FF3">
              <w:rPr>
                <w:rFonts w:ascii="Calibri" w:hAnsi="Calibri" w:eastAsia="Times New Roman" w:cs="Times New Roman"/>
                <w:color w:val="000000"/>
                <w:sz w:val="16"/>
                <w:szCs w:val="16"/>
              </w:rPr>
              <w:t>Critical access hospital services – IP</w:t>
            </w:r>
          </w:p>
        </w:tc>
      </w:tr>
      <w:tr w:rsidRPr="00607FF3" w:rsidR="00FB21D2" w:rsidTr="001B0059">
        <w:trPr>
          <w:cantSplit/>
          <w:trHeight w:val="240"/>
        </w:trPr>
        <w:tc>
          <w:tcPr>
            <w:tcW w:w="3415" w:type="dxa"/>
            <w:hideMark/>
          </w:tcPr>
          <w:p w:rsidRPr="00607FF3" w:rsidR="00FB21D2" w:rsidP="00FB21D2" w:rsidRDefault="00FB21D2">
            <w:pPr>
              <w:rPr>
                <w:rFonts w:ascii="Calibri" w:hAnsi="Calibri" w:eastAsia="Times New Roman" w:cs="Times New Roman"/>
                <w:color w:val="000000"/>
                <w:sz w:val="16"/>
                <w:szCs w:val="16"/>
              </w:rPr>
            </w:pPr>
            <w:r w:rsidRPr="00607FF3">
              <w:rPr>
                <w:rFonts w:ascii="Calibri" w:hAnsi="Calibri" w:eastAsia="Times New Roman" w:cs="Times New Roman"/>
                <w:color w:val="000000"/>
                <w:sz w:val="16"/>
                <w:szCs w:val="16"/>
              </w:rPr>
              <w:t>Inpatient Hospital</w:t>
            </w:r>
          </w:p>
        </w:tc>
        <w:tc>
          <w:tcPr>
            <w:tcW w:w="1080" w:type="dxa"/>
            <w:hideMark/>
          </w:tcPr>
          <w:p w:rsidRPr="00607FF3" w:rsidR="00FB21D2" w:rsidP="00FB21D2" w:rsidRDefault="00FB21D2">
            <w:pPr>
              <w:jc w:val="center"/>
              <w:rPr>
                <w:rFonts w:ascii="Calibri" w:hAnsi="Calibri" w:eastAsia="Times New Roman" w:cs="Times New Roman"/>
                <w:color w:val="000000"/>
                <w:sz w:val="16"/>
                <w:szCs w:val="16"/>
              </w:rPr>
            </w:pPr>
            <w:r w:rsidRPr="00607FF3">
              <w:rPr>
                <w:rFonts w:ascii="Calibri" w:hAnsi="Calibri" w:eastAsia="Times New Roman" w:cs="Times New Roman"/>
                <w:color w:val="000000"/>
                <w:sz w:val="16"/>
                <w:szCs w:val="16"/>
              </w:rPr>
              <w:t>01</w:t>
            </w:r>
          </w:p>
        </w:tc>
        <w:tc>
          <w:tcPr>
            <w:tcW w:w="1170" w:type="dxa"/>
            <w:hideMark/>
          </w:tcPr>
          <w:p w:rsidRPr="00607FF3" w:rsidR="00FB21D2" w:rsidP="00FB21D2" w:rsidRDefault="00FB21D2">
            <w:pPr>
              <w:jc w:val="center"/>
              <w:rPr>
                <w:rFonts w:ascii="Calibri" w:hAnsi="Calibri" w:eastAsia="Times New Roman" w:cs="Times New Roman"/>
                <w:color w:val="000000"/>
                <w:sz w:val="16"/>
                <w:szCs w:val="16"/>
              </w:rPr>
            </w:pPr>
            <w:r w:rsidRPr="00607FF3">
              <w:rPr>
                <w:rFonts w:ascii="Calibri" w:hAnsi="Calibri" w:eastAsia="Times New Roman" w:cs="Times New Roman"/>
                <w:color w:val="000000"/>
                <w:sz w:val="16"/>
                <w:szCs w:val="16"/>
              </w:rPr>
              <w:t>091</w:t>
            </w:r>
          </w:p>
        </w:tc>
        <w:tc>
          <w:tcPr>
            <w:tcW w:w="3600" w:type="dxa"/>
            <w:hideMark/>
          </w:tcPr>
          <w:p w:rsidRPr="00607FF3" w:rsidR="00FB21D2" w:rsidP="00FB21D2" w:rsidRDefault="00FB21D2">
            <w:pPr>
              <w:rPr>
                <w:rFonts w:ascii="Calibri" w:hAnsi="Calibri" w:eastAsia="Times New Roman" w:cs="Times New Roman"/>
                <w:color w:val="000000"/>
                <w:sz w:val="16"/>
                <w:szCs w:val="16"/>
              </w:rPr>
            </w:pPr>
            <w:r w:rsidRPr="00607FF3">
              <w:rPr>
                <w:rFonts w:ascii="Calibri" w:hAnsi="Calibri" w:eastAsia="Times New Roman" w:cs="Times New Roman"/>
                <w:color w:val="000000"/>
                <w:sz w:val="16"/>
                <w:szCs w:val="16"/>
              </w:rPr>
              <w:t>Skilled care – hospital residing</w:t>
            </w:r>
          </w:p>
        </w:tc>
      </w:tr>
      <w:tr w:rsidRPr="00607FF3" w:rsidR="00FB21D2" w:rsidTr="001B0059">
        <w:trPr>
          <w:cantSplit/>
          <w:trHeight w:val="240"/>
        </w:trPr>
        <w:tc>
          <w:tcPr>
            <w:tcW w:w="3415" w:type="dxa"/>
            <w:hideMark/>
          </w:tcPr>
          <w:p w:rsidRPr="00607FF3" w:rsidR="00FB21D2" w:rsidP="00FB21D2" w:rsidRDefault="00FB21D2">
            <w:pPr>
              <w:rPr>
                <w:rFonts w:ascii="Calibri" w:hAnsi="Calibri" w:eastAsia="Times New Roman" w:cs="Times New Roman"/>
                <w:color w:val="000000"/>
                <w:sz w:val="16"/>
                <w:szCs w:val="16"/>
              </w:rPr>
            </w:pPr>
            <w:r w:rsidRPr="00607FF3">
              <w:rPr>
                <w:rFonts w:ascii="Calibri" w:hAnsi="Calibri" w:eastAsia="Times New Roman" w:cs="Times New Roman"/>
                <w:color w:val="000000"/>
                <w:sz w:val="16"/>
                <w:szCs w:val="16"/>
              </w:rPr>
              <w:t>Inpatient Hospital</w:t>
            </w:r>
          </w:p>
        </w:tc>
        <w:tc>
          <w:tcPr>
            <w:tcW w:w="1080" w:type="dxa"/>
            <w:hideMark/>
          </w:tcPr>
          <w:p w:rsidRPr="00607FF3" w:rsidR="00FB21D2" w:rsidP="00FB21D2" w:rsidRDefault="00FB21D2">
            <w:pPr>
              <w:jc w:val="center"/>
              <w:rPr>
                <w:rFonts w:ascii="Calibri" w:hAnsi="Calibri" w:eastAsia="Times New Roman" w:cs="Times New Roman"/>
                <w:color w:val="000000"/>
                <w:sz w:val="16"/>
                <w:szCs w:val="16"/>
              </w:rPr>
            </w:pPr>
            <w:r w:rsidRPr="00607FF3">
              <w:rPr>
                <w:rFonts w:ascii="Calibri" w:hAnsi="Calibri" w:eastAsia="Times New Roman" w:cs="Times New Roman"/>
                <w:color w:val="000000"/>
                <w:sz w:val="16"/>
                <w:szCs w:val="16"/>
              </w:rPr>
              <w:t>01</w:t>
            </w:r>
          </w:p>
        </w:tc>
        <w:tc>
          <w:tcPr>
            <w:tcW w:w="1170" w:type="dxa"/>
            <w:hideMark/>
          </w:tcPr>
          <w:p w:rsidRPr="00607FF3" w:rsidR="00FB21D2" w:rsidP="00FB21D2" w:rsidRDefault="00FB21D2">
            <w:pPr>
              <w:jc w:val="center"/>
              <w:rPr>
                <w:rFonts w:ascii="Calibri" w:hAnsi="Calibri" w:eastAsia="Times New Roman" w:cs="Times New Roman"/>
                <w:color w:val="000000"/>
                <w:sz w:val="16"/>
                <w:szCs w:val="16"/>
              </w:rPr>
            </w:pPr>
            <w:r w:rsidRPr="00607FF3">
              <w:rPr>
                <w:rFonts w:ascii="Calibri" w:hAnsi="Calibri" w:eastAsia="Times New Roman" w:cs="Times New Roman"/>
                <w:color w:val="000000"/>
                <w:sz w:val="16"/>
                <w:szCs w:val="16"/>
              </w:rPr>
              <w:t>092</w:t>
            </w:r>
          </w:p>
        </w:tc>
        <w:tc>
          <w:tcPr>
            <w:tcW w:w="3600" w:type="dxa"/>
            <w:hideMark/>
          </w:tcPr>
          <w:p w:rsidRPr="00607FF3" w:rsidR="00FB21D2" w:rsidP="00FB21D2" w:rsidRDefault="00FB21D2">
            <w:pPr>
              <w:rPr>
                <w:rFonts w:ascii="Calibri" w:hAnsi="Calibri" w:eastAsia="Times New Roman" w:cs="Times New Roman"/>
                <w:color w:val="000000"/>
                <w:sz w:val="16"/>
                <w:szCs w:val="16"/>
              </w:rPr>
            </w:pPr>
            <w:r w:rsidRPr="00607FF3">
              <w:rPr>
                <w:rFonts w:ascii="Calibri" w:hAnsi="Calibri" w:eastAsia="Times New Roman" w:cs="Times New Roman"/>
                <w:color w:val="000000"/>
                <w:sz w:val="16"/>
                <w:szCs w:val="16"/>
              </w:rPr>
              <w:t>Exceptional care – hospital residing</w:t>
            </w:r>
          </w:p>
        </w:tc>
      </w:tr>
      <w:tr w:rsidRPr="00607FF3" w:rsidR="00FB21D2" w:rsidTr="001B0059">
        <w:trPr>
          <w:cantSplit/>
          <w:trHeight w:val="46"/>
        </w:trPr>
        <w:tc>
          <w:tcPr>
            <w:tcW w:w="3415" w:type="dxa"/>
            <w:hideMark/>
          </w:tcPr>
          <w:p w:rsidRPr="00607FF3" w:rsidR="00FB21D2" w:rsidP="00FB21D2" w:rsidRDefault="00FB21D2">
            <w:pPr>
              <w:rPr>
                <w:rFonts w:ascii="Calibri" w:hAnsi="Calibri" w:eastAsia="Times New Roman" w:cs="Times New Roman"/>
                <w:color w:val="000000"/>
                <w:sz w:val="16"/>
                <w:szCs w:val="16"/>
              </w:rPr>
            </w:pPr>
            <w:r w:rsidRPr="00607FF3">
              <w:rPr>
                <w:rFonts w:ascii="Calibri" w:hAnsi="Calibri" w:eastAsia="Times New Roman" w:cs="Times New Roman"/>
                <w:color w:val="000000"/>
                <w:sz w:val="16"/>
                <w:szCs w:val="16"/>
              </w:rPr>
              <w:t>Inpatient Hospital</w:t>
            </w:r>
          </w:p>
        </w:tc>
        <w:tc>
          <w:tcPr>
            <w:tcW w:w="1080" w:type="dxa"/>
            <w:hideMark/>
          </w:tcPr>
          <w:p w:rsidRPr="00607FF3" w:rsidR="00FB21D2" w:rsidP="00FB21D2" w:rsidRDefault="00FB21D2">
            <w:pPr>
              <w:jc w:val="center"/>
              <w:rPr>
                <w:rFonts w:ascii="Calibri" w:hAnsi="Calibri" w:eastAsia="Times New Roman" w:cs="Times New Roman"/>
                <w:color w:val="000000"/>
                <w:sz w:val="16"/>
                <w:szCs w:val="16"/>
              </w:rPr>
            </w:pPr>
            <w:r w:rsidRPr="00607FF3">
              <w:rPr>
                <w:rFonts w:ascii="Calibri" w:hAnsi="Calibri" w:eastAsia="Times New Roman" w:cs="Times New Roman"/>
                <w:color w:val="000000"/>
                <w:sz w:val="16"/>
                <w:szCs w:val="16"/>
              </w:rPr>
              <w:t>01</w:t>
            </w:r>
          </w:p>
        </w:tc>
        <w:tc>
          <w:tcPr>
            <w:tcW w:w="1170" w:type="dxa"/>
            <w:hideMark/>
          </w:tcPr>
          <w:p w:rsidRPr="00607FF3" w:rsidR="00FB21D2" w:rsidP="00FB21D2" w:rsidRDefault="00FB21D2">
            <w:pPr>
              <w:jc w:val="center"/>
              <w:rPr>
                <w:rFonts w:ascii="Calibri" w:hAnsi="Calibri" w:eastAsia="Times New Roman" w:cs="Times New Roman"/>
                <w:color w:val="000000"/>
                <w:sz w:val="16"/>
                <w:szCs w:val="16"/>
              </w:rPr>
            </w:pPr>
            <w:r w:rsidRPr="00607FF3">
              <w:rPr>
                <w:rFonts w:ascii="Calibri" w:hAnsi="Calibri" w:eastAsia="Times New Roman" w:cs="Times New Roman"/>
                <w:color w:val="000000"/>
                <w:sz w:val="16"/>
                <w:szCs w:val="16"/>
              </w:rPr>
              <w:t>093</w:t>
            </w:r>
          </w:p>
        </w:tc>
        <w:tc>
          <w:tcPr>
            <w:tcW w:w="3600" w:type="dxa"/>
            <w:hideMark/>
          </w:tcPr>
          <w:p w:rsidRPr="00607FF3" w:rsidR="00FB21D2" w:rsidP="00FB21D2" w:rsidRDefault="00FB21D2">
            <w:pPr>
              <w:rPr>
                <w:rFonts w:ascii="Calibri" w:hAnsi="Calibri" w:eastAsia="Times New Roman" w:cs="Times New Roman"/>
                <w:color w:val="000000"/>
                <w:sz w:val="16"/>
                <w:szCs w:val="16"/>
              </w:rPr>
            </w:pPr>
            <w:r w:rsidRPr="00607FF3">
              <w:rPr>
                <w:rFonts w:ascii="Calibri" w:hAnsi="Calibri" w:eastAsia="Times New Roman" w:cs="Times New Roman"/>
                <w:color w:val="000000"/>
                <w:sz w:val="16"/>
                <w:szCs w:val="16"/>
              </w:rPr>
              <w:t>Non-acute care – hospital residing</w:t>
            </w:r>
          </w:p>
        </w:tc>
      </w:tr>
      <w:tr w:rsidRPr="00607FF3" w:rsidR="00FB21D2" w:rsidTr="001B0059">
        <w:trPr>
          <w:cantSplit/>
          <w:trHeight w:val="690"/>
        </w:trPr>
        <w:tc>
          <w:tcPr>
            <w:tcW w:w="3415" w:type="dxa"/>
            <w:hideMark/>
          </w:tcPr>
          <w:p w:rsidRPr="00607FF3" w:rsidR="00FB21D2" w:rsidP="00FB21D2" w:rsidRDefault="00FB21D2">
            <w:pPr>
              <w:rPr>
                <w:rFonts w:ascii="Calibri" w:hAnsi="Calibri" w:eastAsia="Times New Roman" w:cs="Times New Roman"/>
                <w:color w:val="000000"/>
                <w:sz w:val="16"/>
                <w:szCs w:val="16"/>
              </w:rPr>
            </w:pPr>
            <w:r w:rsidRPr="00607FF3">
              <w:rPr>
                <w:rFonts w:ascii="Calibri" w:hAnsi="Calibri" w:eastAsia="Times New Roman" w:cs="Times New Roman"/>
                <w:color w:val="000000"/>
                <w:sz w:val="16"/>
                <w:szCs w:val="16"/>
              </w:rPr>
              <w:t>Mental Health Hospital Services for the Aged</w:t>
            </w:r>
          </w:p>
        </w:tc>
        <w:tc>
          <w:tcPr>
            <w:tcW w:w="1080" w:type="dxa"/>
            <w:hideMark/>
          </w:tcPr>
          <w:p w:rsidRPr="00607FF3" w:rsidR="00FB21D2" w:rsidP="00FB21D2" w:rsidRDefault="00FB21D2">
            <w:pPr>
              <w:jc w:val="center"/>
              <w:rPr>
                <w:rFonts w:ascii="Calibri" w:hAnsi="Calibri" w:eastAsia="Times New Roman" w:cs="Times New Roman"/>
                <w:color w:val="000000"/>
                <w:sz w:val="16"/>
                <w:szCs w:val="16"/>
              </w:rPr>
            </w:pPr>
            <w:r w:rsidRPr="00607FF3">
              <w:rPr>
                <w:rFonts w:ascii="Calibri" w:hAnsi="Calibri" w:eastAsia="Times New Roman" w:cs="Times New Roman"/>
                <w:color w:val="000000"/>
                <w:sz w:val="16"/>
                <w:szCs w:val="16"/>
              </w:rPr>
              <w:t>02</w:t>
            </w:r>
          </w:p>
        </w:tc>
        <w:tc>
          <w:tcPr>
            <w:tcW w:w="1170" w:type="dxa"/>
            <w:hideMark/>
          </w:tcPr>
          <w:p w:rsidRPr="00607FF3" w:rsidR="00FB21D2" w:rsidP="00FB21D2" w:rsidRDefault="00FB21D2">
            <w:pPr>
              <w:jc w:val="center"/>
              <w:rPr>
                <w:rFonts w:ascii="Calibri" w:hAnsi="Calibri" w:eastAsia="Times New Roman" w:cs="Times New Roman"/>
                <w:color w:val="000000"/>
                <w:sz w:val="16"/>
                <w:szCs w:val="16"/>
              </w:rPr>
            </w:pPr>
            <w:r w:rsidRPr="00607FF3">
              <w:rPr>
                <w:rFonts w:ascii="Calibri" w:hAnsi="Calibri" w:eastAsia="Times New Roman" w:cs="Times New Roman"/>
                <w:color w:val="000000"/>
                <w:sz w:val="16"/>
                <w:szCs w:val="16"/>
              </w:rPr>
              <w:t>044</w:t>
            </w:r>
          </w:p>
        </w:tc>
        <w:tc>
          <w:tcPr>
            <w:tcW w:w="3600" w:type="dxa"/>
            <w:hideMark/>
          </w:tcPr>
          <w:p w:rsidRPr="00607FF3" w:rsidR="00FB21D2" w:rsidP="00FB21D2" w:rsidRDefault="00FB21D2">
            <w:pPr>
              <w:rPr>
                <w:rFonts w:ascii="Calibri" w:hAnsi="Calibri" w:eastAsia="Times New Roman" w:cs="Times New Roman"/>
                <w:color w:val="000000"/>
                <w:sz w:val="16"/>
                <w:szCs w:val="16"/>
              </w:rPr>
            </w:pPr>
            <w:r w:rsidRPr="00607FF3">
              <w:rPr>
                <w:rFonts w:ascii="Calibri" w:hAnsi="Calibri" w:eastAsia="Times New Roman" w:cs="Times New Roman"/>
                <w:color w:val="000000"/>
                <w:sz w:val="16"/>
                <w:szCs w:val="16"/>
              </w:rPr>
              <w:t>Inpatient hospital services for individuals age 65 or older in institutions for mental diseases</w:t>
            </w:r>
          </w:p>
        </w:tc>
      </w:tr>
      <w:tr w:rsidRPr="00607FF3" w:rsidR="00FB21D2" w:rsidTr="001B0059">
        <w:trPr>
          <w:cantSplit/>
          <w:trHeight w:val="690"/>
        </w:trPr>
        <w:tc>
          <w:tcPr>
            <w:tcW w:w="3415" w:type="dxa"/>
            <w:hideMark/>
          </w:tcPr>
          <w:p w:rsidRPr="00607FF3" w:rsidR="00FB21D2" w:rsidP="00FB21D2" w:rsidRDefault="00FB21D2">
            <w:pPr>
              <w:rPr>
                <w:rFonts w:ascii="Calibri" w:hAnsi="Calibri" w:eastAsia="Times New Roman" w:cs="Times New Roman"/>
                <w:color w:val="000000"/>
                <w:sz w:val="16"/>
                <w:szCs w:val="16"/>
              </w:rPr>
            </w:pPr>
            <w:r w:rsidRPr="00607FF3">
              <w:rPr>
                <w:rFonts w:ascii="Calibri" w:hAnsi="Calibri" w:eastAsia="Times New Roman" w:cs="Times New Roman"/>
                <w:color w:val="000000"/>
                <w:sz w:val="16"/>
                <w:szCs w:val="16"/>
              </w:rPr>
              <w:t>Mental Health Hospital Services for the Aged</w:t>
            </w:r>
          </w:p>
        </w:tc>
        <w:tc>
          <w:tcPr>
            <w:tcW w:w="1080" w:type="dxa"/>
            <w:hideMark/>
          </w:tcPr>
          <w:p w:rsidRPr="00607FF3" w:rsidR="00FB21D2" w:rsidP="00FB21D2" w:rsidRDefault="00FB21D2">
            <w:pPr>
              <w:jc w:val="center"/>
              <w:rPr>
                <w:rFonts w:ascii="Calibri" w:hAnsi="Calibri" w:eastAsia="Times New Roman" w:cs="Times New Roman"/>
                <w:color w:val="000000"/>
                <w:sz w:val="16"/>
                <w:szCs w:val="16"/>
              </w:rPr>
            </w:pPr>
            <w:r w:rsidRPr="00607FF3">
              <w:rPr>
                <w:rFonts w:ascii="Calibri" w:hAnsi="Calibri" w:eastAsia="Times New Roman" w:cs="Times New Roman"/>
                <w:color w:val="000000"/>
                <w:sz w:val="16"/>
                <w:szCs w:val="16"/>
              </w:rPr>
              <w:t>02</w:t>
            </w:r>
          </w:p>
        </w:tc>
        <w:tc>
          <w:tcPr>
            <w:tcW w:w="1170" w:type="dxa"/>
            <w:hideMark/>
          </w:tcPr>
          <w:p w:rsidRPr="00607FF3" w:rsidR="00FB21D2" w:rsidP="00FB21D2" w:rsidRDefault="00FB21D2">
            <w:pPr>
              <w:jc w:val="center"/>
              <w:rPr>
                <w:rFonts w:ascii="Calibri" w:hAnsi="Calibri" w:eastAsia="Times New Roman" w:cs="Times New Roman"/>
                <w:color w:val="000000"/>
                <w:sz w:val="16"/>
                <w:szCs w:val="16"/>
              </w:rPr>
            </w:pPr>
            <w:r w:rsidRPr="00607FF3">
              <w:rPr>
                <w:rFonts w:ascii="Calibri" w:hAnsi="Calibri" w:eastAsia="Times New Roman" w:cs="Times New Roman"/>
                <w:color w:val="000000"/>
                <w:sz w:val="16"/>
                <w:szCs w:val="16"/>
              </w:rPr>
              <w:t>045</w:t>
            </w:r>
          </w:p>
        </w:tc>
        <w:tc>
          <w:tcPr>
            <w:tcW w:w="3600" w:type="dxa"/>
            <w:hideMark/>
          </w:tcPr>
          <w:p w:rsidRPr="00607FF3" w:rsidR="00FB21D2" w:rsidP="00FB21D2" w:rsidRDefault="00FB21D2">
            <w:pPr>
              <w:rPr>
                <w:rFonts w:ascii="Calibri" w:hAnsi="Calibri" w:eastAsia="Times New Roman" w:cs="Times New Roman"/>
                <w:color w:val="000000"/>
                <w:sz w:val="16"/>
                <w:szCs w:val="16"/>
              </w:rPr>
            </w:pPr>
            <w:r w:rsidRPr="00607FF3">
              <w:rPr>
                <w:rFonts w:ascii="Calibri" w:hAnsi="Calibri" w:eastAsia="Times New Roman" w:cs="Times New Roman"/>
                <w:color w:val="000000"/>
                <w:sz w:val="16"/>
                <w:szCs w:val="16"/>
              </w:rPr>
              <w:t>Nursing facility services for individuals age 65 or older in institutions for mental diseases</w:t>
            </w:r>
          </w:p>
        </w:tc>
      </w:tr>
      <w:tr w:rsidRPr="00607FF3" w:rsidR="00FB21D2" w:rsidTr="001B0059">
        <w:trPr>
          <w:cantSplit/>
          <w:trHeight w:val="465"/>
        </w:trPr>
        <w:tc>
          <w:tcPr>
            <w:tcW w:w="3415" w:type="dxa"/>
            <w:hideMark/>
          </w:tcPr>
          <w:p w:rsidRPr="00607FF3" w:rsidR="00FB21D2" w:rsidP="00FB21D2" w:rsidRDefault="00FB21D2">
            <w:pPr>
              <w:rPr>
                <w:rFonts w:ascii="Calibri" w:hAnsi="Calibri" w:eastAsia="Times New Roman" w:cs="Times New Roman"/>
                <w:color w:val="000000"/>
                <w:sz w:val="16"/>
                <w:szCs w:val="16"/>
              </w:rPr>
            </w:pPr>
            <w:r w:rsidRPr="00607FF3">
              <w:rPr>
                <w:rFonts w:ascii="Calibri" w:hAnsi="Calibri" w:eastAsia="Times New Roman" w:cs="Times New Roman"/>
                <w:color w:val="000000"/>
                <w:sz w:val="16"/>
                <w:szCs w:val="16"/>
              </w:rPr>
              <w:t>Disproportionate Share Hospital (DSH)</w:t>
            </w:r>
          </w:p>
        </w:tc>
        <w:tc>
          <w:tcPr>
            <w:tcW w:w="1080" w:type="dxa"/>
            <w:hideMark/>
          </w:tcPr>
          <w:p w:rsidRPr="00607FF3" w:rsidR="00FB21D2" w:rsidP="00FB21D2" w:rsidRDefault="00FB21D2">
            <w:pPr>
              <w:jc w:val="center"/>
              <w:rPr>
                <w:rFonts w:ascii="Calibri" w:hAnsi="Calibri" w:eastAsia="Times New Roman" w:cs="Times New Roman"/>
                <w:color w:val="000000"/>
                <w:sz w:val="16"/>
                <w:szCs w:val="16"/>
              </w:rPr>
            </w:pPr>
            <w:r w:rsidRPr="00607FF3">
              <w:rPr>
                <w:rFonts w:ascii="Calibri" w:hAnsi="Calibri" w:eastAsia="Times New Roman" w:cs="Times New Roman"/>
                <w:color w:val="000000"/>
                <w:sz w:val="16"/>
                <w:szCs w:val="16"/>
              </w:rPr>
              <w:t>03</w:t>
            </w:r>
          </w:p>
        </w:tc>
        <w:tc>
          <w:tcPr>
            <w:tcW w:w="1170" w:type="dxa"/>
            <w:hideMark/>
          </w:tcPr>
          <w:p w:rsidRPr="00607FF3" w:rsidR="00FB21D2" w:rsidP="00FB21D2" w:rsidRDefault="00FB21D2">
            <w:pPr>
              <w:jc w:val="center"/>
              <w:rPr>
                <w:rFonts w:ascii="Calibri" w:hAnsi="Calibri" w:eastAsia="Times New Roman" w:cs="Times New Roman"/>
                <w:color w:val="000000"/>
                <w:sz w:val="16"/>
                <w:szCs w:val="16"/>
              </w:rPr>
            </w:pPr>
            <w:r w:rsidRPr="00607FF3">
              <w:rPr>
                <w:rFonts w:ascii="Calibri" w:hAnsi="Calibri" w:eastAsia="Times New Roman" w:cs="Times New Roman"/>
                <w:color w:val="000000"/>
                <w:sz w:val="16"/>
                <w:szCs w:val="16"/>
              </w:rPr>
              <w:t>123</w:t>
            </w:r>
          </w:p>
        </w:tc>
        <w:tc>
          <w:tcPr>
            <w:tcW w:w="3600" w:type="dxa"/>
            <w:hideMark/>
          </w:tcPr>
          <w:p w:rsidRPr="00607FF3" w:rsidR="00FB21D2" w:rsidP="00FB21D2" w:rsidRDefault="00FB21D2">
            <w:pPr>
              <w:rPr>
                <w:rFonts w:ascii="Calibri" w:hAnsi="Calibri" w:eastAsia="Times New Roman" w:cs="Times New Roman"/>
                <w:color w:val="000000"/>
                <w:sz w:val="16"/>
                <w:szCs w:val="16"/>
              </w:rPr>
            </w:pPr>
            <w:r w:rsidRPr="00607FF3">
              <w:rPr>
                <w:rFonts w:ascii="Calibri" w:hAnsi="Calibri" w:eastAsia="Times New Roman" w:cs="Times New Roman"/>
                <w:color w:val="000000"/>
                <w:sz w:val="16"/>
                <w:szCs w:val="16"/>
              </w:rPr>
              <w:t>Disproportionate share hospital (DSH) payments</w:t>
            </w:r>
          </w:p>
        </w:tc>
      </w:tr>
      <w:tr w:rsidRPr="00607FF3" w:rsidR="00FB21D2" w:rsidTr="001B0059">
        <w:trPr>
          <w:cantSplit/>
          <w:trHeight w:val="465"/>
        </w:trPr>
        <w:tc>
          <w:tcPr>
            <w:tcW w:w="3415" w:type="dxa"/>
            <w:hideMark/>
          </w:tcPr>
          <w:p w:rsidRPr="00607FF3" w:rsidR="00FB21D2" w:rsidP="00FB21D2" w:rsidRDefault="00FB21D2">
            <w:pPr>
              <w:rPr>
                <w:rFonts w:ascii="Calibri" w:hAnsi="Calibri" w:eastAsia="Times New Roman" w:cs="Times New Roman"/>
                <w:color w:val="000000"/>
                <w:sz w:val="16"/>
                <w:szCs w:val="16"/>
              </w:rPr>
            </w:pPr>
            <w:r w:rsidRPr="00607FF3">
              <w:rPr>
                <w:rFonts w:ascii="Calibri" w:hAnsi="Calibri" w:eastAsia="Times New Roman" w:cs="Times New Roman"/>
                <w:color w:val="000000"/>
                <w:sz w:val="16"/>
                <w:szCs w:val="16"/>
              </w:rPr>
              <w:t>Inpatient Psychiatric Facility Services for Individuals Age 21 Years and Under</w:t>
            </w:r>
          </w:p>
        </w:tc>
        <w:tc>
          <w:tcPr>
            <w:tcW w:w="1080" w:type="dxa"/>
            <w:hideMark/>
          </w:tcPr>
          <w:p w:rsidRPr="00607FF3" w:rsidR="00FB21D2" w:rsidP="00FB21D2" w:rsidRDefault="00FB21D2">
            <w:pPr>
              <w:jc w:val="center"/>
              <w:rPr>
                <w:rFonts w:ascii="Calibri" w:hAnsi="Calibri" w:eastAsia="Times New Roman" w:cs="Times New Roman"/>
                <w:color w:val="000000"/>
                <w:sz w:val="16"/>
                <w:szCs w:val="16"/>
              </w:rPr>
            </w:pPr>
            <w:r w:rsidRPr="00607FF3">
              <w:rPr>
                <w:rFonts w:ascii="Calibri" w:hAnsi="Calibri" w:eastAsia="Times New Roman" w:cs="Times New Roman"/>
                <w:color w:val="000000"/>
                <w:sz w:val="16"/>
                <w:szCs w:val="16"/>
              </w:rPr>
              <w:t>04</w:t>
            </w:r>
          </w:p>
        </w:tc>
        <w:tc>
          <w:tcPr>
            <w:tcW w:w="1170" w:type="dxa"/>
            <w:hideMark/>
          </w:tcPr>
          <w:p w:rsidRPr="00607FF3" w:rsidR="00FB21D2" w:rsidP="00FB21D2" w:rsidRDefault="00FB21D2">
            <w:pPr>
              <w:jc w:val="center"/>
              <w:rPr>
                <w:rFonts w:ascii="Calibri" w:hAnsi="Calibri" w:eastAsia="Times New Roman" w:cs="Times New Roman"/>
                <w:color w:val="000000"/>
                <w:sz w:val="16"/>
                <w:szCs w:val="16"/>
              </w:rPr>
            </w:pPr>
            <w:r w:rsidRPr="00607FF3">
              <w:rPr>
                <w:rFonts w:ascii="Calibri" w:hAnsi="Calibri" w:eastAsia="Times New Roman" w:cs="Times New Roman"/>
                <w:color w:val="000000"/>
                <w:sz w:val="16"/>
                <w:szCs w:val="16"/>
              </w:rPr>
              <w:t>048</w:t>
            </w:r>
          </w:p>
        </w:tc>
        <w:tc>
          <w:tcPr>
            <w:tcW w:w="3600" w:type="dxa"/>
            <w:hideMark/>
          </w:tcPr>
          <w:p w:rsidRPr="00607FF3" w:rsidR="00FB21D2" w:rsidP="00FB21D2" w:rsidRDefault="00FB21D2">
            <w:pPr>
              <w:rPr>
                <w:rFonts w:ascii="Calibri" w:hAnsi="Calibri" w:eastAsia="Times New Roman" w:cs="Times New Roman"/>
                <w:color w:val="000000"/>
                <w:sz w:val="16"/>
                <w:szCs w:val="16"/>
              </w:rPr>
            </w:pPr>
            <w:r w:rsidRPr="00607FF3">
              <w:rPr>
                <w:rFonts w:ascii="Calibri" w:hAnsi="Calibri" w:eastAsia="Times New Roman" w:cs="Times New Roman"/>
                <w:color w:val="000000"/>
                <w:sz w:val="16"/>
                <w:szCs w:val="16"/>
              </w:rPr>
              <w:t>Inpatient psychiatric services for individuals under age 21</w:t>
            </w:r>
          </w:p>
        </w:tc>
      </w:tr>
      <w:tr w:rsidRPr="00607FF3" w:rsidR="00FB21D2" w:rsidTr="001B0059">
        <w:trPr>
          <w:cantSplit/>
          <w:trHeight w:val="465"/>
        </w:trPr>
        <w:tc>
          <w:tcPr>
            <w:tcW w:w="3415" w:type="dxa"/>
            <w:hideMark/>
          </w:tcPr>
          <w:p w:rsidRPr="00607FF3" w:rsidR="00FB21D2" w:rsidP="00FB21D2" w:rsidRDefault="00FB21D2">
            <w:pPr>
              <w:rPr>
                <w:rFonts w:ascii="Calibri" w:hAnsi="Calibri" w:eastAsia="Times New Roman" w:cs="Times New Roman"/>
                <w:color w:val="000000"/>
                <w:sz w:val="16"/>
                <w:szCs w:val="16"/>
              </w:rPr>
            </w:pPr>
            <w:r w:rsidRPr="00607FF3">
              <w:rPr>
                <w:rFonts w:ascii="Calibri" w:hAnsi="Calibri" w:eastAsia="Times New Roman" w:cs="Times New Roman"/>
                <w:color w:val="000000"/>
                <w:sz w:val="16"/>
                <w:szCs w:val="16"/>
              </w:rPr>
              <w:t>ICF Services for Individuals with Mental Health Condition</w:t>
            </w:r>
          </w:p>
        </w:tc>
        <w:tc>
          <w:tcPr>
            <w:tcW w:w="1080" w:type="dxa"/>
            <w:hideMark/>
          </w:tcPr>
          <w:p w:rsidRPr="00607FF3" w:rsidR="00FB21D2" w:rsidP="00FB21D2" w:rsidRDefault="00FB21D2">
            <w:pPr>
              <w:jc w:val="center"/>
              <w:rPr>
                <w:rFonts w:ascii="Calibri" w:hAnsi="Calibri" w:eastAsia="Times New Roman" w:cs="Times New Roman"/>
                <w:color w:val="000000"/>
                <w:sz w:val="16"/>
                <w:szCs w:val="16"/>
              </w:rPr>
            </w:pPr>
            <w:r w:rsidRPr="00607FF3">
              <w:rPr>
                <w:rFonts w:ascii="Calibri" w:hAnsi="Calibri" w:eastAsia="Times New Roman" w:cs="Times New Roman"/>
                <w:color w:val="000000"/>
                <w:sz w:val="16"/>
                <w:szCs w:val="16"/>
              </w:rPr>
              <w:t>05</w:t>
            </w:r>
          </w:p>
        </w:tc>
        <w:tc>
          <w:tcPr>
            <w:tcW w:w="1170" w:type="dxa"/>
            <w:hideMark/>
          </w:tcPr>
          <w:p w:rsidRPr="00607FF3" w:rsidR="00FB21D2" w:rsidP="00FB21D2" w:rsidRDefault="00FB21D2">
            <w:pPr>
              <w:jc w:val="center"/>
              <w:rPr>
                <w:rFonts w:ascii="Calibri" w:hAnsi="Calibri" w:eastAsia="Times New Roman" w:cs="Times New Roman"/>
                <w:color w:val="000000"/>
                <w:sz w:val="16"/>
                <w:szCs w:val="16"/>
              </w:rPr>
            </w:pPr>
            <w:r w:rsidRPr="00607FF3">
              <w:rPr>
                <w:rFonts w:ascii="Calibri" w:hAnsi="Calibri" w:eastAsia="Times New Roman" w:cs="Times New Roman"/>
                <w:color w:val="000000"/>
                <w:sz w:val="16"/>
                <w:szCs w:val="16"/>
              </w:rPr>
              <w:t>046</w:t>
            </w:r>
          </w:p>
        </w:tc>
        <w:tc>
          <w:tcPr>
            <w:tcW w:w="3600" w:type="dxa"/>
            <w:hideMark/>
          </w:tcPr>
          <w:p w:rsidRPr="00607FF3" w:rsidR="00FB21D2" w:rsidP="00FB21D2" w:rsidRDefault="00FB21D2">
            <w:pPr>
              <w:rPr>
                <w:rFonts w:ascii="Calibri" w:hAnsi="Calibri" w:eastAsia="Times New Roman" w:cs="Times New Roman"/>
                <w:color w:val="000000"/>
                <w:sz w:val="16"/>
                <w:szCs w:val="16"/>
              </w:rPr>
            </w:pPr>
            <w:r w:rsidRPr="00607FF3">
              <w:rPr>
                <w:rFonts w:ascii="Calibri" w:hAnsi="Calibri" w:eastAsia="Times New Roman" w:cs="Times New Roman"/>
                <w:color w:val="000000"/>
                <w:sz w:val="16"/>
                <w:szCs w:val="16"/>
              </w:rPr>
              <w:t>Intermediate care facility (ICF/IIDICF/IID) services</w:t>
            </w:r>
          </w:p>
        </w:tc>
      </w:tr>
      <w:tr w:rsidRPr="00607FF3" w:rsidR="00FB21D2" w:rsidTr="001B0059">
        <w:trPr>
          <w:cantSplit/>
          <w:trHeight w:val="690"/>
        </w:trPr>
        <w:tc>
          <w:tcPr>
            <w:tcW w:w="3415" w:type="dxa"/>
            <w:hideMark/>
          </w:tcPr>
          <w:p w:rsidRPr="00607FF3" w:rsidR="00FB21D2" w:rsidP="00FB21D2" w:rsidRDefault="00FB21D2">
            <w:pPr>
              <w:rPr>
                <w:rFonts w:ascii="Calibri" w:hAnsi="Calibri" w:eastAsia="Times New Roman" w:cs="Times New Roman"/>
                <w:color w:val="000000"/>
                <w:sz w:val="16"/>
                <w:szCs w:val="16"/>
              </w:rPr>
            </w:pPr>
            <w:r w:rsidRPr="00607FF3">
              <w:rPr>
                <w:rFonts w:ascii="Calibri" w:hAnsi="Calibri" w:eastAsia="Times New Roman" w:cs="Times New Roman"/>
                <w:color w:val="000000"/>
                <w:sz w:val="16"/>
                <w:szCs w:val="16"/>
              </w:rPr>
              <w:t>NF'S - All Other</w:t>
            </w:r>
          </w:p>
        </w:tc>
        <w:tc>
          <w:tcPr>
            <w:tcW w:w="1080" w:type="dxa"/>
            <w:hideMark/>
          </w:tcPr>
          <w:p w:rsidRPr="00607FF3" w:rsidR="00FB21D2" w:rsidP="00FB21D2" w:rsidRDefault="00FB21D2">
            <w:pPr>
              <w:jc w:val="center"/>
              <w:rPr>
                <w:rFonts w:ascii="Calibri" w:hAnsi="Calibri" w:eastAsia="Times New Roman" w:cs="Times New Roman"/>
                <w:color w:val="000000"/>
                <w:sz w:val="16"/>
                <w:szCs w:val="16"/>
              </w:rPr>
            </w:pPr>
            <w:r w:rsidRPr="00607FF3">
              <w:rPr>
                <w:rFonts w:ascii="Calibri" w:hAnsi="Calibri" w:eastAsia="Times New Roman" w:cs="Times New Roman"/>
                <w:color w:val="000000"/>
                <w:sz w:val="16"/>
                <w:szCs w:val="16"/>
              </w:rPr>
              <w:t>07</w:t>
            </w:r>
          </w:p>
        </w:tc>
        <w:tc>
          <w:tcPr>
            <w:tcW w:w="1170" w:type="dxa"/>
            <w:hideMark/>
          </w:tcPr>
          <w:p w:rsidRPr="00607FF3" w:rsidR="00FB21D2" w:rsidP="00FB21D2" w:rsidRDefault="00FB21D2">
            <w:pPr>
              <w:jc w:val="center"/>
              <w:rPr>
                <w:rFonts w:ascii="Calibri" w:hAnsi="Calibri" w:eastAsia="Times New Roman" w:cs="Times New Roman"/>
                <w:color w:val="000000"/>
                <w:sz w:val="16"/>
                <w:szCs w:val="16"/>
              </w:rPr>
            </w:pPr>
            <w:r w:rsidRPr="00607FF3">
              <w:rPr>
                <w:rFonts w:ascii="Calibri" w:hAnsi="Calibri" w:eastAsia="Times New Roman" w:cs="Times New Roman"/>
                <w:color w:val="000000"/>
                <w:sz w:val="16"/>
                <w:szCs w:val="16"/>
              </w:rPr>
              <w:t>009</w:t>
            </w:r>
          </w:p>
        </w:tc>
        <w:tc>
          <w:tcPr>
            <w:tcW w:w="3600" w:type="dxa"/>
            <w:hideMark/>
          </w:tcPr>
          <w:p w:rsidRPr="00607FF3" w:rsidR="00FB21D2" w:rsidP="00FB21D2" w:rsidRDefault="00FB21D2">
            <w:pPr>
              <w:rPr>
                <w:rFonts w:ascii="Calibri" w:hAnsi="Calibri" w:eastAsia="Times New Roman" w:cs="Times New Roman"/>
                <w:color w:val="000000"/>
                <w:sz w:val="16"/>
                <w:szCs w:val="16"/>
              </w:rPr>
            </w:pPr>
            <w:r w:rsidRPr="00607FF3">
              <w:rPr>
                <w:rFonts w:ascii="Calibri" w:hAnsi="Calibri" w:eastAsia="Times New Roman" w:cs="Times New Roman"/>
                <w:color w:val="000000"/>
                <w:sz w:val="16"/>
                <w:szCs w:val="16"/>
              </w:rPr>
              <w:t>Nursing facility services for individuals age 21 or older (other than services in an institution for mental disease)</w:t>
            </w:r>
          </w:p>
        </w:tc>
      </w:tr>
      <w:tr w:rsidRPr="00607FF3" w:rsidR="00FB21D2" w:rsidTr="001B0059">
        <w:trPr>
          <w:cantSplit/>
          <w:trHeight w:val="465"/>
        </w:trPr>
        <w:tc>
          <w:tcPr>
            <w:tcW w:w="3415" w:type="dxa"/>
            <w:hideMark/>
          </w:tcPr>
          <w:p w:rsidRPr="00607FF3" w:rsidR="00FB21D2" w:rsidP="00FB21D2" w:rsidRDefault="00FB21D2">
            <w:pPr>
              <w:rPr>
                <w:rFonts w:ascii="Calibri" w:hAnsi="Calibri" w:eastAsia="Times New Roman" w:cs="Times New Roman"/>
                <w:color w:val="000000"/>
                <w:sz w:val="16"/>
                <w:szCs w:val="16"/>
              </w:rPr>
            </w:pPr>
            <w:r w:rsidRPr="00607FF3">
              <w:rPr>
                <w:rFonts w:ascii="Calibri" w:hAnsi="Calibri" w:eastAsia="Times New Roman" w:cs="Times New Roman"/>
                <w:color w:val="000000"/>
                <w:sz w:val="16"/>
                <w:szCs w:val="16"/>
              </w:rPr>
              <w:t>NF'S - All Other</w:t>
            </w:r>
          </w:p>
        </w:tc>
        <w:tc>
          <w:tcPr>
            <w:tcW w:w="1080" w:type="dxa"/>
            <w:hideMark/>
          </w:tcPr>
          <w:p w:rsidRPr="00607FF3" w:rsidR="00FB21D2" w:rsidP="00FB21D2" w:rsidRDefault="00FB21D2">
            <w:pPr>
              <w:jc w:val="center"/>
              <w:rPr>
                <w:rFonts w:ascii="Calibri" w:hAnsi="Calibri" w:eastAsia="Times New Roman" w:cs="Times New Roman"/>
                <w:color w:val="000000"/>
                <w:sz w:val="16"/>
                <w:szCs w:val="16"/>
              </w:rPr>
            </w:pPr>
            <w:r w:rsidRPr="00607FF3">
              <w:rPr>
                <w:rFonts w:ascii="Calibri" w:hAnsi="Calibri" w:eastAsia="Times New Roman" w:cs="Times New Roman"/>
                <w:color w:val="000000"/>
                <w:sz w:val="16"/>
                <w:szCs w:val="16"/>
              </w:rPr>
              <w:t>07</w:t>
            </w:r>
          </w:p>
        </w:tc>
        <w:tc>
          <w:tcPr>
            <w:tcW w:w="1170" w:type="dxa"/>
            <w:hideMark/>
          </w:tcPr>
          <w:p w:rsidRPr="00607FF3" w:rsidR="00FB21D2" w:rsidP="00FB21D2" w:rsidRDefault="00FB21D2">
            <w:pPr>
              <w:jc w:val="center"/>
              <w:rPr>
                <w:rFonts w:ascii="Calibri" w:hAnsi="Calibri" w:eastAsia="Times New Roman" w:cs="Times New Roman"/>
                <w:color w:val="000000"/>
                <w:sz w:val="16"/>
                <w:szCs w:val="16"/>
              </w:rPr>
            </w:pPr>
            <w:r w:rsidRPr="00607FF3">
              <w:rPr>
                <w:rFonts w:ascii="Calibri" w:hAnsi="Calibri" w:eastAsia="Times New Roman" w:cs="Times New Roman"/>
                <w:color w:val="000000"/>
                <w:sz w:val="16"/>
                <w:szCs w:val="16"/>
              </w:rPr>
              <w:t>047</w:t>
            </w:r>
          </w:p>
        </w:tc>
        <w:tc>
          <w:tcPr>
            <w:tcW w:w="3600" w:type="dxa"/>
            <w:hideMark/>
          </w:tcPr>
          <w:p w:rsidRPr="00607FF3" w:rsidR="00FB21D2" w:rsidP="00FB21D2" w:rsidRDefault="00FB21D2">
            <w:pPr>
              <w:rPr>
                <w:rFonts w:ascii="Calibri" w:hAnsi="Calibri" w:eastAsia="Times New Roman" w:cs="Times New Roman"/>
                <w:color w:val="000000"/>
                <w:sz w:val="16"/>
                <w:szCs w:val="16"/>
              </w:rPr>
            </w:pPr>
            <w:r w:rsidRPr="00607FF3">
              <w:rPr>
                <w:rFonts w:ascii="Calibri" w:hAnsi="Calibri" w:eastAsia="Times New Roman" w:cs="Times New Roman"/>
                <w:color w:val="000000"/>
                <w:sz w:val="16"/>
                <w:szCs w:val="16"/>
              </w:rPr>
              <w:t>Nursing facility services, other than in institutions for mental diseases</w:t>
            </w:r>
          </w:p>
        </w:tc>
      </w:tr>
      <w:tr w:rsidRPr="00607FF3" w:rsidR="00FB21D2" w:rsidTr="001B0059">
        <w:trPr>
          <w:cantSplit/>
          <w:trHeight w:val="465"/>
        </w:trPr>
        <w:tc>
          <w:tcPr>
            <w:tcW w:w="3415" w:type="dxa"/>
            <w:hideMark/>
          </w:tcPr>
          <w:p w:rsidRPr="00607FF3" w:rsidR="00FB21D2" w:rsidP="00FB21D2" w:rsidRDefault="00FB21D2">
            <w:pPr>
              <w:rPr>
                <w:rFonts w:ascii="Calibri" w:hAnsi="Calibri" w:eastAsia="Times New Roman" w:cs="Times New Roman"/>
                <w:color w:val="000000"/>
                <w:sz w:val="16"/>
                <w:szCs w:val="16"/>
              </w:rPr>
            </w:pPr>
            <w:r w:rsidRPr="00607FF3">
              <w:rPr>
                <w:rFonts w:ascii="Calibri" w:hAnsi="Calibri" w:eastAsia="Times New Roman" w:cs="Times New Roman"/>
                <w:color w:val="000000"/>
                <w:sz w:val="16"/>
                <w:szCs w:val="16"/>
              </w:rPr>
              <w:t>NF'S - All Other</w:t>
            </w:r>
          </w:p>
        </w:tc>
        <w:tc>
          <w:tcPr>
            <w:tcW w:w="1080" w:type="dxa"/>
            <w:hideMark/>
          </w:tcPr>
          <w:p w:rsidRPr="00607FF3" w:rsidR="00FB21D2" w:rsidP="00FB21D2" w:rsidRDefault="00FB21D2">
            <w:pPr>
              <w:jc w:val="center"/>
              <w:rPr>
                <w:rFonts w:ascii="Calibri" w:hAnsi="Calibri" w:eastAsia="Times New Roman" w:cs="Times New Roman"/>
                <w:color w:val="000000"/>
                <w:sz w:val="16"/>
                <w:szCs w:val="16"/>
              </w:rPr>
            </w:pPr>
            <w:r w:rsidRPr="00607FF3">
              <w:rPr>
                <w:rFonts w:ascii="Calibri" w:hAnsi="Calibri" w:eastAsia="Times New Roman" w:cs="Times New Roman"/>
                <w:color w:val="000000"/>
                <w:sz w:val="16"/>
                <w:szCs w:val="16"/>
              </w:rPr>
              <w:t>07</w:t>
            </w:r>
          </w:p>
        </w:tc>
        <w:tc>
          <w:tcPr>
            <w:tcW w:w="1170" w:type="dxa"/>
            <w:hideMark/>
          </w:tcPr>
          <w:p w:rsidRPr="00607FF3" w:rsidR="00FB21D2" w:rsidP="00FB21D2" w:rsidRDefault="00FB21D2">
            <w:pPr>
              <w:jc w:val="center"/>
              <w:rPr>
                <w:rFonts w:ascii="Calibri" w:hAnsi="Calibri" w:eastAsia="Times New Roman" w:cs="Times New Roman"/>
                <w:color w:val="000000"/>
                <w:sz w:val="16"/>
                <w:szCs w:val="16"/>
              </w:rPr>
            </w:pPr>
            <w:r w:rsidRPr="00607FF3">
              <w:rPr>
                <w:rFonts w:ascii="Calibri" w:hAnsi="Calibri" w:eastAsia="Times New Roman" w:cs="Times New Roman"/>
                <w:color w:val="000000"/>
                <w:sz w:val="16"/>
                <w:szCs w:val="16"/>
              </w:rPr>
              <w:t>059</w:t>
            </w:r>
          </w:p>
        </w:tc>
        <w:tc>
          <w:tcPr>
            <w:tcW w:w="3600" w:type="dxa"/>
            <w:hideMark/>
          </w:tcPr>
          <w:p w:rsidRPr="00607FF3" w:rsidR="00FB21D2" w:rsidP="00FB21D2" w:rsidRDefault="00FB21D2">
            <w:pPr>
              <w:rPr>
                <w:rFonts w:ascii="Calibri" w:hAnsi="Calibri" w:eastAsia="Times New Roman" w:cs="Times New Roman"/>
                <w:color w:val="000000"/>
                <w:sz w:val="16"/>
                <w:szCs w:val="16"/>
              </w:rPr>
            </w:pPr>
            <w:r w:rsidRPr="00607FF3">
              <w:rPr>
                <w:rFonts w:ascii="Calibri" w:hAnsi="Calibri" w:eastAsia="Times New Roman" w:cs="Times New Roman"/>
                <w:color w:val="000000"/>
                <w:sz w:val="16"/>
                <w:szCs w:val="16"/>
              </w:rPr>
              <w:t>Skilled nursing facility services for individuals under age 21</w:t>
            </w:r>
          </w:p>
        </w:tc>
      </w:tr>
      <w:tr w:rsidRPr="00607FF3" w:rsidR="00FB21D2" w:rsidTr="001B0059">
        <w:trPr>
          <w:cantSplit/>
          <w:trHeight w:val="240"/>
        </w:trPr>
        <w:tc>
          <w:tcPr>
            <w:tcW w:w="3415" w:type="dxa"/>
            <w:hideMark/>
          </w:tcPr>
          <w:p w:rsidRPr="00607FF3" w:rsidR="00FB21D2" w:rsidP="00FB21D2" w:rsidRDefault="00FB21D2">
            <w:pPr>
              <w:rPr>
                <w:rFonts w:ascii="Calibri" w:hAnsi="Calibri" w:eastAsia="Times New Roman" w:cs="Times New Roman"/>
                <w:color w:val="000000"/>
                <w:sz w:val="16"/>
                <w:szCs w:val="16"/>
              </w:rPr>
            </w:pPr>
            <w:r w:rsidRPr="00607FF3">
              <w:rPr>
                <w:rFonts w:ascii="Calibri" w:hAnsi="Calibri" w:eastAsia="Times New Roman" w:cs="Times New Roman"/>
                <w:color w:val="000000"/>
                <w:sz w:val="16"/>
                <w:szCs w:val="16"/>
              </w:rPr>
              <w:t>Physicians</w:t>
            </w:r>
          </w:p>
        </w:tc>
        <w:tc>
          <w:tcPr>
            <w:tcW w:w="1080" w:type="dxa"/>
            <w:hideMark/>
          </w:tcPr>
          <w:p w:rsidRPr="00607FF3" w:rsidR="00FB21D2" w:rsidP="00FB21D2" w:rsidRDefault="00FB21D2">
            <w:pPr>
              <w:jc w:val="center"/>
              <w:rPr>
                <w:rFonts w:ascii="Calibri" w:hAnsi="Calibri" w:eastAsia="Times New Roman" w:cs="Times New Roman"/>
                <w:color w:val="000000"/>
                <w:sz w:val="16"/>
                <w:szCs w:val="16"/>
              </w:rPr>
            </w:pPr>
            <w:r w:rsidRPr="00607FF3">
              <w:rPr>
                <w:rFonts w:ascii="Calibri" w:hAnsi="Calibri" w:eastAsia="Times New Roman" w:cs="Times New Roman"/>
                <w:color w:val="000000"/>
                <w:sz w:val="16"/>
                <w:szCs w:val="16"/>
              </w:rPr>
              <w:t>08</w:t>
            </w:r>
          </w:p>
        </w:tc>
        <w:tc>
          <w:tcPr>
            <w:tcW w:w="1170" w:type="dxa"/>
            <w:hideMark/>
          </w:tcPr>
          <w:p w:rsidRPr="00607FF3" w:rsidR="00FB21D2" w:rsidP="00FB21D2" w:rsidRDefault="00FB21D2">
            <w:pPr>
              <w:jc w:val="center"/>
              <w:rPr>
                <w:rFonts w:ascii="Calibri" w:hAnsi="Calibri" w:eastAsia="Times New Roman" w:cs="Times New Roman"/>
                <w:color w:val="000000"/>
                <w:sz w:val="16"/>
                <w:szCs w:val="16"/>
              </w:rPr>
            </w:pPr>
            <w:r w:rsidRPr="00607FF3">
              <w:rPr>
                <w:rFonts w:ascii="Calibri" w:hAnsi="Calibri" w:eastAsia="Times New Roman" w:cs="Times New Roman"/>
                <w:color w:val="000000"/>
                <w:sz w:val="16"/>
                <w:szCs w:val="16"/>
              </w:rPr>
              <w:t>012</w:t>
            </w:r>
          </w:p>
        </w:tc>
        <w:tc>
          <w:tcPr>
            <w:tcW w:w="3600" w:type="dxa"/>
            <w:hideMark/>
          </w:tcPr>
          <w:p w:rsidRPr="00607FF3" w:rsidR="00FB21D2" w:rsidP="00FB21D2" w:rsidRDefault="00FB21D2">
            <w:pPr>
              <w:rPr>
                <w:rFonts w:ascii="Calibri" w:hAnsi="Calibri" w:eastAsia="Times New Roman" w:cs="Times New Roman"/>
                <w:color w:val="000000"/>
                <w:sz w:val="16"/>
                <w:szCs w:val="16"/>
              </w:rPr>
            </w:pPr>
            <w:r w:rsidRPr="00607FF3">
              <w:rPr>
                <w:rFonts w:ascii="Calibri" w:hAnsi="Calibri" w:eastAsia="Times New Roman" w:cs="Times New Roman"/>
                <w:color w:val="000000"/>
                <w:sz w:val="16"/>
                <w:szCs w:val="16"/>
              </w:rPr>
              <w:t>Physicians' services</w:t>
            </w:r>
          </w:p>
        </w:tc>
      </w:tr>
      <w:tr w:rsidRPr="00607FF3" w:rsidR="00FB21D2" w:rsidTr="001B0059">
        <w:trPr>
          <w:cantSplit/>
          <w:trHeight w:val="465"/>
        </w:trPr>
        <w:tc>
          <w:tcPr>
            <w:tcW w:w="3415" w:type="dxa"/>
            <w:hideMark/>
          </w:tcPr>
          <w:p w:rsidRPr="00607FF3" w:rsidR="00FB21D2" w:rsidP="00FB21D2" w:rsidRDefault="00FB21D2">
            <w:pPr>
              <w:rPr>
                <w:rFonts w:ascii="Calibri" w:hAnsi="Calibri" w:eastAsia="Times New Roman" w:cs="Times New Roman"/>
                <w:color w:val="000000"/>
                <w:sz w:val="16"/>
                <w:szCs w:val="16"/>
              </w:rPr>
            </w:pPr>
            <w:r w:rsidRPr="00607FF3">
              <w:rPr>
                <w:rFonts w:ascii="Calibri" w:hAnsi="Calibri" w:eastAsia="Times New Roman" w:cs="Times New Roman"/>
                <w:color w:val="000000"/>
                <w:sz w:val="16"/>
                <w:szCs w:val="16"/>
              </w:rPr>
              <w:t>Physicians</w:t>
            </w:r>
          </w:p>
        </w:tc>
        <w:tc>
          <w:tcPr>
            <w:tcW w:w="1080" w:type="dxa"/>
            <w:hideMark/>
          </w:tcPr>
          <w:p w:rsidRPr="00607FF3" w:rsidR="00FB21D2" w:rsidP="00FB21D2" w:rsidRDefault="00FB21D2">
            <w:pPr>
              <w:jc w:val="center"/>
              <w:rPr>
                <w:rFonts w:ascii="Calibri" w:hAnsi="Calibri" w:eastAsia="Times New Roman" w:cs="Times New Roman"/>
                <w:color w:val="000000"/>
                <w:sz w:val="16"/>
                <w:szCs w:val="16"/>
              </w:rPr>
            </w:pPr>
            <w:r w:rsidRPr="00607FF3">
              <w:rPr>
                <w:rFonts w:ascii="Calibri" w:hAnsi="Calibri" w:eastAsia="Times New Roman" w:cs="Times New Roman"/>
                <w:color w:val="000000"/>
                <w:sz w:val="16"/>
                <w:szCs w:val="16"/>
              </w:rPr>
              <w:t>08</w:t>
            </w:r>
          </w:p>
        </w:tc>
        <w:tc>
          <w:tcPr>
            <w:tcW w:w="1170" w:type="dxa"/>
            <w:hideMark/>
          </w:tcPr>
          <w:p w:rsidRPr="00607FF3" w:rsidR="00FB21D2" w:rsidP="00FB21D2" w:rsidRDefault="00FB21D2">
            <w:pPr>
              <w:jc w:val="center"/>
              <w:rPr>
                <w:rFonts w:ascii="Calibri" w:hAnsi="Calibri" w:eastAsia="Times New Roman" w:cs="Times New Roman"/>
                <w:color w:val="000000"/>
                <w:sz w:val="16"/>
                <w:szCs w:val="16"/>
              </w:rPr>
            </w:pPr>
            <w:r w:rsidRPr="00607FF3">
              <w:rPr>
                <w:rFonts w:ascii="Calibri" w:hAnsi="Calibri" w:eastAsia="Times New Roman" w:cs="Times New Roman"/>
                <w:color w:val="000000"/>
                <w:sz w:val="16"/>
                <w:szCs w:val="16"/>
              </w:rPr>
              <w:t>042</w:t>
            </w:r>
          </w:p>
        </w:tc>
        <w:tc>
          <w:tcPr>
            <w:tcW w:w="3600" w:type="dxa"/>
            <w:hideMark/>
          </w:tcPr>
          <w:p w:rsidRPr="00607FF3" w:rsidR="00FB21D2" w:rsidP="00FB21D2" w:rsidRDefault="00FB21D2">
            <w:pPr>
              <w:rPr>
                <w:rFonts w:ascii="Calibri" w:hAnsi="Calibri" w:eastAsia="Times New Roman" w:cs="Times New Roman"/>
                <w:color w:val="000000"/>
                <w:sz w:val="16"/>
                <w:szCs w:val="16"/>
              </w:rPr>
            </w:pPr>
            <w:r w:rsidRPr="00607FF3">
              <w:rPr>
                <w:rFonts w:ascii="Calibri" w:hAnsi="Calibri" w:eastAsia="Times New Roman" w:cs="Times New Roman"/>
                <w:color w:val="000000"/>
                <w:sz w:val="16"/>
                <w:szCs w:val="16"/>
              </w:rPr>
              <w:t>Well-baby and well-child care services as defined by the State.</w:t>
            </w:r>
          </w:p>
        </w:tc>
      </w:tr>
      <w:tr w:rsidRPr="00607FF3" w:rsidR="00FB21D2" w:rsidTr="001B0059">
        <w:trPr>
          <w:cantSplit/>
          <w:trHeight w:val="240"/>
        </w:trPr>
        <w:tc>
          <w:tcPr>
            <w:tcW w:w="3415" w:type="dxa"/>
            <w:hideMark/>
          </w:tcPr>
          <w:p w:rsidRPr="00607FF3" w:rsidR="00FB21D2" w:rsidP="00FB21D2" w:rsidRDefault="00FB21D2">
            <w:pPr>
              <w:rPr>
                <w:rFonts w:ascii="Calibri" w:hAnsi="Calibri" w:eastAsia="Times New Roman" w:cs="Times New Roman"/>
                <w:color w:val="000000"/>
                <w:sz w:val="16"/>
                <w:szCs w:val="16"/>
              </w:rPr>
            </w:pPr>
            <w:r w:rsidRPr="00607FF3">
              <w:rPr>
                <w:rFonts w:ascii="Calibri" w:hAnsi="Calibri" w:eastAsia="Times New Roman" w:cs="Times New Roman"/>
                <w:color w:val="000000"/>
                <w:sz w:val="16"/>
                <w:szCs w:val="16"/>
              </w:rPr>
              <w:t>Dental</w:t>
            </w:r>
          </w:p>
        </w:tc>
        <w:tc>
          <w:tcPr>
            <w:tcW w:w="1080" w:type="dxa"/>
            <w:hideMark/>
          </w:tcPr>
          <w:p w:rsidRPr="00607FF3" w:rsidR="00FB21D2" w:rsidP="00FB21D2" w:rsidRDefault="00FB21D2">
            <w:pPr>
              <w:jc w:val="center"/>
              <w:rPr>
                <w:rFonts w:ascii="Calibri" w:hAnsi="Calibri" w:eastAsia="Times New Roman" w:cs="Times New Roman"/>
                <w:color w:val="000000"/>
                <w:sz w:val="16"/>
                <w:szCs w:val="16"/>
              </w:rPr>
            </w:pPr>
            <w:r w:rsidRPr="00607FF3">
              <w:rPr>
                <w:rFonts w:ascii="Calibri" w:hAnsi="Calibri" w:eastAsia="Times New Roman" w:cs="Times New Roman"/>
                <w:color w:val="000000"/>
                <w:sz w:val="16"/>
                <w:szCs w:val="16"/>
              </w:rPr>
              <w:t>09</w:t>
            </w:r>
          </w:p>
        </w:tc>
        <w:tc>
          <w:tcPr>
            <w:tcW w:w="1170" w:type="dxa"/>
            <w:hideMark/>
          </w:tcPr>
          <w:p w:rsidRPr="00607FF3" w:rsidR="00FB21D2" w:rsidP="00FB21D2" w:rsidRDefault="00FB21D2">
            <w:pPr>
              <w:jc w:val="center"/>
              <w:rPr>
                <w:rFonts w:ascii="Calibri" w:hAnsi="Calibri" w:eastAsia="Times New Roman" w:cs="Times New Roman"/>
                <w:color w:val="000000"/>
                <w:sz w:val="16"/>
                <w:szCs w:val="16"/>
              </w:rPr>
            </w:pPr>
            <w:r w:rsidRPr="00607FF3">
              <w:rPr>
                <w:rFonts w:ascii="Calibri" w:hAnsi="Calibri" w:eastAsia="Times New Roman" w:cs="Times New Roman"/>
                <w:color w:val="000000"/>
                <w:sz w:val="16"/>
                <w:szCs w:val="16"/>
              </w:rPr>
              <w:t>029</w:t>
            </w:r>
          </w:p>
        </w:tc>
        <w:tc>
          <w:tcPr>
            <w:tcW w:w="3600" w:type="dxa"/>
            <w:hideMark/>
          </w:tcPr>
          <w:p w:rsidRPr="00607FF3" w:rsidR="00FB21D2" w:rsidP="00FB21D2" w:rsidRDefault="00FB21D2">
            <w:pPr>
              <w:rPr>
                <w:rFonts w:ascii="Calibri" w:hAnsi="Calibri" w:eastAsia="Times New Roman" w:cs="Times New Roman"/>
                <w:color w:val="000000"/>
                <w:sz w:val="16"/>
                <w:szCs w:val="16"/>
              </w:rPr>
            </w:pPr>
            <w:r w:rsidRPr="00607FF3">
              <w:rPr>
                <w:rFonts w:ascii="Calibri" w:hAnsi="Calibri" w:eastAsia="Times New Roman" w:cs="Times New Roman"/>
                <w:color w:val="000000"/>
                <w:sz w:val="16"/>
                <w:szCs w:val="16"/>
              </w:rPr>
              <w:t>Dental Services</w:t>
            </w:r>
          </w:p>
        </w:tc>
      </w:tr>
      <w:tr w:rsidRPr="00607FF3" w:rsidR="00FB21D2" w:rsidTr="001B0059">
        <w:trPr>
          <w:cantSplit/>
          <w:trHeight w:val="240"/>
        </w:trPr>
        <w:tc>
          <w:tcPr>
            <w:tcW w:w="3415" w:type="dxa"/>
            <w:hideMark/>
          </w:tcPr>
          <w:p w:rsidRPr="00607FF3" w:rsidR="00FB21D2" w:rsidP="00FB21D2" w:rsidRDefault="00FB21D2">
            <w:pPr>
              <w:rPr>
                <w:rFonts w:ascii="Calibri" w:hAnsi="Calibri" w:eastAsia="Times New Roman" w:cs="Times New Roman"/>
                <w:color w:val="000000"/>
                <w:sz w:val="16"/>
                <w:szCs w:val="16"/>
              </w:rPr>
            </w:pPr>
            <w:r w:rsidRPr="00607FF3">
              <w:rPr>
                <w:rFonts w:ascii="Calibri" w:hAnsi="Calibri" w:eastAsia="Times New Roman" w:cs="Times New Roman"/>
                <w:color w:val="000000"/>
                <w:sz w:val="16"/>
                <w:szCs w:val="16"/>
              </w:rPr>
              <w:t>Dental</w:t>
            </w:r>
          </w:p>
        </w:tc>
        <w:tc>
          <w:tcPr>
            <w:tcW w:w="1080" w:type="dxa"/>
            <w:hideMark/>
          </w:tcPr>
          <w:p w:rsidRPr="00607FF3" w:rsidR="00FB21D2" w:rsidP="00FB21D2" w:rsidRDefault="00FB21D2">
            <w:pPr>
              <w:jc w:val="center"/>
              <w:rPr>
                <w:rFonts w:ascii="Calibri" w:hAnsi="Calibri" w:eastAsia="Times New Roman" w:cs="Times New Roman"/>
                <w:color w:val="000000"/>
                <w:sz w:val="16"/>
                <w:szCs w:val="16"/>
              </w:rPr>
            </w:pPr>
            <w:r w:rsidRPr="00607FF3">
              <w:rPr>
                <w:rFonts w:ascii="Calibri" w:hAnsi="Calibri" w:eastAsia="Times New Roman" w:cs="Times New Roman"/>
                <w:color w:val="000000"/>
                <w:sz w:val="16"/>
                <w:szCs w:val="16"/>
              </w:rPr>
              <w:t>09</w:t>
            </w:r>
          </w:p>
        </w:tc>
        <w:tc>
          <w:tcPr>
            <w:tcW w:w="1170" w:type="dxa"/>
            <w:hideMark/>
          </w:tcPr>
          <w:p w:rsidRPr="00607FF3" w:rsidR="00FB21D2" w:rsidP="00FB21D2" w:rsidRDefault="00FB21D2">
            <w:pPr>
              <w:jc w:val="center"/>
              <w:rPr>
                <w:rFonts w:ascii="Calibri" w:hAnsi="Calibri" w:eastAsia="Times New Roman" w:cs="Times New Roman"/>
                <w:color w:val="000000"/>
                <w:sz w:val="16"/>
                <w:szCs w:val="16"/>
              </w:rPr>
            </w:pPr>
            <w:r w:rsidRPr="00607FF3">
              <w:rPr>
                <w:rFonts w:ascii="Calibri" w:hAnsi="Calibri" w:eastAsia="Times New Roman" w:cs="Times New Roman"/>
                <w:color w:val="000000"/>
                <w:sz w:val="16"/>
                <w:szCs w:val="16"/>
              </w:rPr>
              <w:t>013</w:t>
            </w:r>
          </w:p>
        </w:tc>
        <w:tc>
          <w:tcPr>
            <w:tcW w:w="3600" w:type="dxa"/>
            <w:hideMark/>
          </w:tcPr>
          <w:p w:rsidRPr="00607FF3" w:rsidR="00FB21D2" w:rsidP="00FB21D2" w:rsidRDefault="00FB21D2">
            <w:pPr>
              <w:rPr>
                <w:rFonts w:ascii="Calibri" w:hAnsi="Calibri" w:eastAsia="Times New Roman" w:cs="Times New Roman"/>
                <w:color w:val="000000"/>
                <w:sz w:val="16"/>
                <w:szCs w:val="16"/>
              </w:rPr>
            </w:pPr>
            <w:r w:rsidRPr="00607FF3">
              <w:rPr>
                <w:rFonts w:ascii="Calibri" w:hAnsi="Calibri" w:eastAsia="Times New Roman" w:cs="Times New Roman"/>
                <w:color w:val="000000"/>
                <w:sz w:val="16"/>
                <w:szCs w:val="16"/>
              </w:rPr>
              <w:t>Medical and surgical services of a dentist</w:t>
            </w:r>
          </w:p>
        </w:tc>
      </w:tr>
      <w:tr w:rsidRPr="00607FF3" w:rsidR="00FB21D2" w:rsidTr="001B0059">
        <w:trPr>
          <w:cantSplit/>
          <w:trHeight w:val="915"/>
        </w:trPr>
        <w:tc>
          <w:tcPr>
            <w:tcW w:w="3415" w:type="dxa"/>
            <w:hideMark/>
          </w:tcPr>
          <w:p w:rsidRPr="00607FF3" w:rsidR="00FB21D2" w:rsidP="00FB21D2" w:rsidRDefault="00FB21D2">
            <w:pPr>
              <w:rPr>
                <w:rFonts w:ascii="Calibri" w:hAnsi="Calibri" w:eastAsia="Times New Roman" w:cs="Times New Roman"/>
                <w:color w:val="000000"/>
                <w:sz w:val="16"/>
                <w:szCs w:val="16"/>
              </w:rPr>
            </w:pPr>
            <w:r w:rsidRPr="00607FF3">
              <w:rPr>
                <w:rFonts w:ascii="Calibri" w:hAnsi="Calibri" w:eastAsia="Times New Roman" w:cs="Times New Roman"/>
                <w:color w:val="000000"/>
                <w:sz w:val="16"/>
                <w:szCs w:val="16"/>
              </w:rPr>
              <w:t>Other Practitioners</w:t>
            </w:r>
          </w:p>
        </w:tc>
        <w:tc>
          <w:tcPr>
            <w:tcW w:w="1080" w:type="dxa"/>
            <w:hideMark/>
          </w:tcPr>
          <w:p w:rsidRPr="00607FF3" w:rsidR="00FB21D2" w:rsidP="00FB21D2" w:rsidRDefault="00FB21D2">
            <w:pPr>
              <w:jc w:val="center"/>
              <w:rPr>
                <w:rFonts w:ascii="Calibri" w:hAnsi="Calibri" w:eastAsia="Times New Roman" w:cs="Times New Roman"/>
                <w:color w:val="000000"/>
                <w:sz w:val="16"/>
                <w:szCs w:val="16"/>
              </w:rPr>
            </w:pPr>
            <w:r w:rsidRPr="00607FF3">
              <w:rPr>
                <w:rFonts w:ascii="Calibri" w:hAnsi="Calibri" w:eastAsia="Times New Roman" w:cs="Times New Roman"/>
                <w:color w:val="000000"/>
                <w:sz w:val="16"/>
                <w:szCs w:val="16"/>
              </w:rPr>
              <w:t>10</w:t>
            </w:r>
          </w:p>
        </w:tc>
        <w:tc>
          <w:tcPr>
            <w:tcW w:w="1170" w:type="dxa"/>
            <w:hideMark/>
          </w:tcPr>
          <w:p w:rsidRPr="00607FF3" w:rsidR="00FB21D2" w:rsidP="00FB21D2" w:rsidRDefault="00FB21D2">
            <w:pPr>
              <w:jc w:val="center"/>
              <w:rPr>
                <w:rFonts w:ascii="Calibri" w:hAnsi="Calibri" w:eastAsia="Times New Roman" w:cs="Times New Roman"/>
                <w:color w:val="000000"/>
                <w:sz w:val="16"/>
                <w:szCs w:val="16"/>
              </w:rPr>
            </w:pPr>
            <w:r w:rsidRPr="00607FF3">
              <w:rPr>
                <w:rFonts w:ascii="Calibri" w:hAnsi="Calibri" w:eastAsia="Times New Roman" w:cs="Times New Roman"/>
                <w:color w:val="000000"/>
                <w:sz w:val="16"/>
                <w:szCs w:val="16"/>
              </w:rPr>
              <w:t>015</w:t>
            </w:r>
          </w:p>
        </w:tc>
        <w:tc>
          <w:tcPr>
            <w:tcW w:w="3600" w:type="dxa"/>
            <w:hideMark/>
          </w:tcPr>
          <w:p w:rsidRPr="00607FF3" w:rsidR="00FB21D2" w:rsidP="00FB21D2" w:rsidRDefault="00FB21D2">
            <w:pPr>
              <w:rPr>
                <w:rFonts w:ascii="Calibri" w:hAnsi="Calibri" w:eastAsia="Times New Roman" w:cs="Times New Roman"/>
                <w:color w:val="000000"/>
                <w:sz w:val="16"/>
                <w:szCs w:val="16"/>
              </w:rPr>
            </w:pPr>
            <w:r w:rsidRPr="00607FF3">
              <w:rPr>
                <w:rFonts w:ascii="Calibri" w:hAnsi="Calibri" w:eastAsia="Times New Roman" w:cs="Times New Roman"/>
                <w:color w:val="000000"/>
                <w:sz w:val="16"/>
                <w:szCs w:val="16"/>
              </w:rPr>
              <w:t>Medical or other remedial care or services, other than physicians' services, provided by licensed practitioners within the scope of practice as defined under State law</w:t>
            </w:r>
          </w:p>
        </w:tc>
      </w:tr>
      <w:tr w:rsidRPr="00607FF3" w:rsidR="00FB21D2" w:rsidTr="001B0059">
        <w:trPr>
          <w:cantSplit/>
          <w:trHeight w:val="465"/>
        </w:trPr>
        <w:tc>
          <w:tcPr>
            <w:tcW w:w="3415" w:type="dxa"/>
            <w:hideMark/>
          </w:tcPr>
          <w:p w:rsidRPr="00607FF3" w:rsidR="00FB21D2" w:rsidP="00FB21D2" w:rsidRDefault="00FB21D2">
            <w:pPr>
              <w:rPr>
                <w:rFonts w:ascii="Calibri" w:hAnsi="Calibri" w:eastAsia="Times New Roman" w:cs="Times New Roman"/>
                <w:color w:val="000000"/>
                <w:sz w:val="16"/>
                <w:szCs w:val="16"/>
              </w:rPr>
            </w:pPr>
            <w:r w:rsidRPr="00607FF3">
              <w:rPr>
                <w:rFonts w:ascii="Calibri" w:hAnsi="Calibri" w:eastAsia="Times New Roman" w:cs="Times New Roman"/>
                <w:color w:val="000000"/>
                <w:sz w:val="16"/>
                <w:szCs w:val="16"/>
              </w:rPr>
              <w:lastRenderedPageBreak/>
              <w:t>Other Practitioners</w:t>
            </w:r>
          </w:p>
        </w:tc>
        <w:tc>
          <w:tcPr>
            <w:tcW w:w="1080" w:type="dxa"/>
            <w:hideMark/>
          </w:tcPr>
          <w:p w:rsidRPr="00607FF3" w:rsidR="00FB21D2" w:rsidP="00FB21D2" w:rsidRDefault="00FB21D2">
            <w:pPr>
              <w:jc w:val="center"/>
              <w:rPr>
                <w:rFonts w:ascii="Calibri" w:hAnsi="Calibri" w:eastAsia="Times New Roman" w:cs="Times New Roman"/>
                <w:color w:val="000000"/>
                <w:sz w:val="16"/>
                <w:szCs w:val="16"/>
              </w:rPr>
            </w:pPr>
            <w:r w:rsidRPr="00607FF3">
              <w:rPr>
                <w:rFonts w:ascii="Calibri" w:hAnsi="Calibri" w:eastAsia="Times New Roman" w:cs="Times New Roman"/>
                <w:color w:val="000000"/>
                <w:sz w:val="16"/>
                <w:szCs w:val="16"/>
              </w:rPr>
              <w:t>10</w:t>
            </w:r>
          </w:p>
        </w:tc>
        <w:tc>
          <w:tcPr>
            <w:tcW w:w="1170" w:type="dxa"/>
            <w:hideMark/>
          </w:tcPr>
          <w:p w:rsidRPr="00607FF3" w:rsidR="00FB21D2" w:rsidP="00FB21D2" w:rsidRDefault="00FB21D2">
            <w:pPr>
              <w:jc w:val="center"/>
              <w:rPr>
                <w:rFonts w:ascii="Calibri" w:hAnsi="Calibri" w:eastAsia="Times New Roman" w:cs="Times New Roman"/>
                <w:color w:val="000000"/>
                <w:sz w:val="16"/>
                <w:szCs w:val="16"/>
              </w:rPr>
            </w:pPr>
            <w:r w:rsidRPr="00607FF3">
              <w:rPr>
                <w:rFonts w:ascii="Calibri" w:hAnsi="Calibri" w:eastAsia="Times New Roman" w:cs="Times New Roman"/>
                <w:color w:val="000000"/>
                <w:sz w:val="16"/>
                <w:szCs w:val="16"/>
              </w:rPr>
              <w:t>010</w:t>
            </w:r>
          </w:p>
        </w:tc>
        <w:tc>
          <w:tcPr>
            <w:tcW w:w="3600" w:type="dxa"/>
            <w:hideMark/>
          </w:tcPr>
          <w:p w:rsidRPr="00607FF3" w:rsidR="00FB21D2" w:rsidP="00FB21D2" w:rsidRDefault="00FB21D2">
            <w:pPr>
              <w:rPr>
                <w:rFonts w:ascii="Calibri" w:hAnsi="Calibri" w:eastAsia="Times New Roman" w:cs="Times New Roman"/>
                <w:color w:val="000000"/>
                <w:sz w:val="16"/>
                <w:szCs w:val="16"/>
              </w:rPr>
            </w:pPr>
            <w:r w:rsidRPr="00607FF3">
              <w:rPr>
                <w:rFonts w:ascii="Calibri" w:hAnsi="Calibri" w:eastAsia="Times New Roman" w:cs="Times New Roman"/>
                <w:color w:val="000000"/>
                <w:sz w:val="16"/>
                <w:szCs w:val="16"/>
              </w:rPr>
              <w:t>Early and periodic screening and diagnosis and treatment (EPSDT) services</w:t>
            </w:r>
          </w:p>
        </w:tc>
      </w:tr>
      <w:tr w:rsidRPr="00607FF3" w:rsidR="00FB21D2" w:rsidTr="001B0059">
        <w:trPr>
          <w:cantSplit/>
          <w:trHeight w:val="240"/>
        </w:trPr>
        <w:tc>
          <w:tcPr>
            <w:tcW w:w="3415" w:type="dxa"/>
            <w:hideMark/>
          </w:tcPr>
          <w:p w:rsidRPr="00607FF3" w:rsidR="00FB21D2" w:rsidP="00FB21D2" w:rsidRDefault="00FB21D2">
            <w:pPr>
              <w:rPr>
                <w:rFonts w:ascii="Calibri" w:hAnsi="Calibri" w:eastAsia="Times New Roman" w:cs="Times New Roman"/>
                <w:color w:val="000000"/>
                <w:sz w:val="16"/>
                <w:szCs w:val="16"/>
              </w:rPr>
            </w:pPr>
            <w:r w:rsidRPr="00607FF3">
              <w:rPr>
                <w:rFonts w:ascii="Calibri" w:hAnsi="Calibri" w:eastAsia="Times New Roman" w:cs="Times New Roman"/>
                <w:color w:val="000000"/>
                <w:sz w:val="16"/>
                <w:szCs w:val="16"/>
              </w:rPr>
              <w:t>Outpatient Hospital</w:t>
            </w:r>
          </w:p>
        </w:tc>
        <w:tc>
          <w:tcPr>
            <w:tcW w:w="1080" w:type="dxa"/>
            <w:hideMark/>
          </w:tcPr>
          <w:p w:rsidRPr="00607FF3" w:rsidR="00FB21D2" w:rsidP="00FB21D2" w:rsidRDefault="00FB21D2">
            <w:pPr>
              <w:jc w:val="center"/>
              <w:rPr>
                <w:rFonts w:ascii="Calibri" w:hAnsi="Calibri" w:eastAsia="Times New Roman" w:cs="Times New Roman"/>
                <w:color w:val="000000"/>
                <w:sz w:val="16"/>
                <w:szCs w:val="16"/>
              </w:rPr>
            </w:pPr>
            <w:r w:rsidRPr="00607FF3">
              <w:rPr>
                <w:rFonts w:ascii="Calibri" w:hAnsi="Calibri" w:eastAsia="Times New Roman" w:cs="Times New Roman"/>
                <w:color w:val="000000"/>
                <w:sz w:val="16"/>
                <w:szCs w:val="16"/>
              </w:rPr>
              <w:t>11</w:t>
            </w:r>
          </w:p>
        </w:tc>
        <w:tc>
          <w:tcPr>
            <w:tcW w:w="1170" w:type="dxa"/>
            <w:hideMark/>
          </w:tcPr>
          <w:p w:rsidRPr="00607FF3" w:rsidR="00FB21D2" w:rsidP="00FB21D2" w:rsidRDefault="00FB21D2">
            <w:pPr>
              <w:jc w:val="center"/>
              <w:rPr>
                <w:rFonts w:ascii="Calibri" w:hAnsi="Calibri" w:eastAsia="Times New Roman" w:cs="Times New Roman"/>
                <w:color w:val="000000"/>
                <w:sz w:val="16"/>
                <w:szCs w:val="16"/>
              </w:rPr>
            </w:pPr>
            <w:r w:rsidRPr="00607FF3">
              <w:rPr>
                <w:rFonts w:ascii="Calibri" w:hAnsi="Calibri" w:eastAsia="Times New Roman" w:cs="Times New Roman"/>
                <w:color w:val="000000"/>
                <w:sz w:val="16"/>
                <w:szCs w:val="16"/>
              </w:rPr>
              <w:t>002</w:t>
            </w:r>
          </w:p>
        </w:tc>
        <w:tc>
          <w:tcPr>
            <w:tcW w:w="3600" w:type="dxa"/>
            <w:hideMark/>
          </w:tcPr>
          <w:p w:rsidRPr="00607FF3" w:rsidR="00FB21D2" w:rsidP="00FB21D2" w:rsidRDefault="00FB21D2">
            <w:pPr>
              <w:rPr>
                <w:rFonts w:ascii="Calibri" w:hAnsi="Calibri" w:eastAsia="Times New Roman" w:cs="Times New Roman"/>
                <w:color w:val="000000"/>
                <w:sz w:val="16"/>
                <w:szCs w:val="16"/>
              </w:rPr>
            </w:pPr>
            <w:r w:rsidRPr="00607FF3">
              <w:rPr>
                <w:rFonts w:ascii="Calibri" w:hAnsi="Calibri" w:eastAsia="Times New Roman" w:cs="Times New Roman"/>
                <w:color w:val="000000"/>
                <w:sz w:val="16"/>
                <w:szCs w:val="16"/>
              </w:rPr>
              <w:t>Outpatient hospital services</w:t>
            </w:r>
          </w:p>
        </w:tc>
      </w:tr>
      <w:tr w:rsidRPr="00607FF3" w:rsidR="00FB21D2" w:rsidTr="001B0059">
        <w:trPr>
          <w:cantSplit/>
          <w:trHeight w:val="240"/>
        </w:trPr>
        <w:tc>
          <w:tcPr>
            <w:tcW w:w="3415" w:type="dxa"/>
            <w:hideMark/>
          </w:tcPr>
          <w:p w:rsidRPr="00607FF3" w:rsidR="00FB21D2" w:rsidP="00FB21D2" w:rsidRDefault="00FB21D2">
            <w:pPr>
              <w:rPr>
                <w:rFonts w:ascii="Calibri" w:hAnsi="Calibri" w:eastAsia="Times New Roman" w:cs="Times New Roman"/>
                <w:color w:val="000000"/>
                <w:sz w:val="16"/>
                <w:szCs w:val="16"/>
              </w:rPr>
            </w:pPr>
            <w:r w:rsidRPr="00607FF3">
              <w:rPr>
                <w:rFonts w:ascii="Calibri" w:hAnsi="Calibri" w:eastAsia="Times New Roman" w:cs="Times New Roman"/>
                <w:color w:val="000000"/>
                <w:sz w:val="16"/>
                <w:szCs w:val="16"/>
              </w:rPr>
              <w:t>Outpatient Hospital</w:t>
            </w:r>
          </w:p>
        </w:tc>
        <w:tc>
          <w:tcPr>
            <w:tcW w:w="1080" w:type="dxa"/>
            <w:hideMark/>
          </w:tcPr>
          <w:p w:rsidRPr="00607FF3" w:rsidR="00FB21D2" w:rsidP="00FB21D2" w:rsidRDefault="00FB21D2">
            <w:pPr>
              <w:jc w:val="center"/>
              <w:rPr>
                <w:rFonts w:ascii="Calibri" w:hAnsi="Calibri" w:eastAsia="Times New Roman" w:cs="Times New Roman"/>
                <w:color w:val="000000"/>
                <w:sz w:val="16"/>
                <w:szCs w:val="16"/>
              </w:rPr>
            </w:pPr>
            <w:r w:rsidRPr="00607FF3">
              <w:rPr>
                <w:rFonts w:ascii="Calibri" w:hAnsi="Calibri" w:eastAsia="Times New Roman" w:cs="Times New Roman"/>
                <w:color w:val="000000"/>
                <w:sz w:val="16"/>
                <w:szCs w:val="16"/>
              </w:rPr>
              <w:t>11</w:t>
            </w:r>
          </w:p>
        </w:tc>
        <w:tc>
          <w:tcPr>
            <w:tcW w:w="1170" w:type="dxa"/>
            <w:hideMark/>
          </w:tcPr>
          <w:p w:rsidRPr="00607FF3" w:rsidR="00FB21D2" w:rsidP="00FB21D2" w:rsidRDefault="00FB21D2">
            <w:pPr>
              <w:jc w:val="center"/>
              <w:rPr>
                <w:rFonts w:ascii="Calibri" w:hAnsi="Calibri" w:eastAsia="Times New Roman" w:cs="Times New Roman"/>
                <w:color w:val="000000"/>
                <w:sz w:val="16"/>
                <w:szCs w:val="16"/>
              </w:rPr>
            </w:pPr>
            <w:r w:rsidRPr="00607FF3">
              <w:rPr>
                <w:rFonts w:ascii="Calibri" w:hAnsi="Calibri" w:eastAsia="Times New Roman" w:cs="Times New Roman"/>
                <w:color w:val="000000"/>
                <w:sz w:val="16"/>
                <w:szCs w:val="16"/>
              </w:rPr>
              <w:t>061</w:t>
            </w:r>
          </w:p>
        </w:tc>
        <w:tc>
          <w:tcPr>
            <w:tcW w:w="3600" w:type="dxa"/>
            <w:hideMark/>
          </w:tcPr>
          <w:p w:rsidRPr="00607FF3" w:rsidR="00FB21D2" w:rsidP="00FB21D2" w:rsidRDefault="00FB21D2">
            <w:pPr>
              <w:rPr>
                <w:rFonts w:ascii="Calibri" w:hAnsi="Calibri" w:eastAsia="Times New Roman" w:cs="Times New Roman"/>
                <w:color w:val="000000"/>
                <w:sz w:val="16"/>
                <w:szCs w:val="16"/>
              </w:rPr>
            </w:pPr>
            <w:r w:rsidRPr="00607FF3">
              <w:rPr>
                <w:rFonts w:ascii="Calibri" w:hAnsi="Calibri" w:eastAsia="Times New Roman" w:cs="Times New Roman"/>
                <w:color w:val="000000"/>
                <w:sz w:val="16"/>
                <w:szCs w:val="16"/>
              </w:rPr>
              <w:t>Critical access hospital services – OT</w:t>
            </w:r>
          </w:p>
        </w:tc>
      </w:tr>
      <w:tr w:rsidRPr="00607FF3" w:rsidR="00FB21D2" w:rsidTr="001B0059">
        <w:trPr>
          <w:cantSplit/>
          <w:trHeight w:val="240"/>
        </w:trPr>
        <w:tc>
          <w:tcPr>
            <w:tcW w:w="3415" w:type="dxa"/>
            <w:hideMark/>
          </w:tcPr>
          <w:p w:rsidRPr="00607FF3" w:rsidR="00FB21D2" w:rsidP="00FB21D2" w:rsidRDefault="00FB21D2">
            <w:pPr>
              <w:rPr>
                <w:rFonts w:ascii="Calibri" w:hAnsi="Calibri" w:eastAsia="Times New Roman" w:cs="Times New Roman"/>
                <w:color w:val="000000"/>
                <w:sz w:val="16"/>
                <w:szCs w:val="16"/>
              </w:rPr>
            </w:pPr>
            <w:r w:rsidRPr="00607FF3">
              <w:rPr>
                <w:rFonts w:ascii="Calibri" w:hAnsi="Calibri" w:eastAsia="Times New Roman" w:cs="Times New Roman"/>
                <w:color w:val="000000"/>
                <w:sz w:val="16"/>
                <w:szCs w:val="16"/>
              </w:rPr>
              <w:t>Clinic</w:t>
            </w:r>
          </w:p>
        </w:tc>
        <w:tc>
          <w:tcPr>
            <w:tcW w:w="1080" w:type="dxa"/>
            <w:hideMark/>
          </w:tcPr>
          <w:p w:rsidRPr="00607FF3" w:rsidR="00FB21D2" w:rsidP="00FB21D2" w:rsidRDefault="00FB21D2">
            <w:pPr>
              <w:jc w:val="center"/>
              <w:rPr>
                <w:rFonts w:ascii="Calibri" w:hAnsi="Calibri" w:eastAsia="Times New Roman" w:cs="Times New Roman"/>
                <w:color w:val="000000"/>
                <w:sz w:val="16"/>
                <w:szCs w:val="16"/>
              </w:rPr>
            </w:pPr>
            <w:r w:rsidRPr="00607FF3">
              <w:rPr>
                <w:rFonts w:ascii="Calibri" w:hAnsi="Calibri" w:eastAsia="Times New Roman" w:cs="Times New Roman"/>
                <w:color w:val="000000"/>
                <w:sz w:val="16"/>
                <w:szCs w:val="16"/>
              </w:rPr>
              <w:t>12</w:t>
            </w:r>
          </w:p>
        </w:tc>
        <w:tc>
          <w:tcPr>
            <w:tcW w:w="1170" w:type="dxa"/>
            <w:hideMark/>
          </w:tcPr>
          <w:p w:rsidRPr="00607FF3" w:rsidR="00FB21D2" w:rsidP="00FB21D2" w:rsidRDefault="00FB21D2">
            <w:pPr>
              <w:jc w:val="center"/>
              <w:rPr>
                <w:rFonts w:ascii="Calibri" w:hAnsi="Calibri" w:eastAsia="Times New Roman" w:cs="Times New Roman"/>
                <w:color w:val="000000"/>
                <w:sz w:val="16"/>
                <w:szCs w:val="16"/>
              </w:rPr>
            </w:pPr>
            <w:r w:rsidRPr="00607FF3">
              <w:rPr>
                <w:rFonts w:ascii="Calibri" w:hAnsi="Calibri" w:eastAsia="Times New Roman" w:cs="Times New Roman"/>
                <w:color w:val="000000"/>
                <w:sz w:val="16"/>
                <w:szCs w:val="16"/>
              </w:rPr>
              <w:t>028</w:t>
            </w:r>
          </w:p>
        </w:tc>
        <w:tc>
          <w:tcPr>
            <w:tcW w:w="3600" w:type="dxa"/>
            <w:hideMark/>
          </w:tcPr>
          <w:p w:rsidRPr="00607FF3" w:rsidR="00FB21D2" w:rsidP="00FB21D2" w:rsidRDefault="00FB21D2">
            <w:pPr>
              <w:rPr>
                <w:rFonts w:ascii="Calibri" w:hAnsi="Calibri" w:eastAsia="Times New Roman" w:cs="Times New Roman"/>
                <w:color w:val="000000"/>
                <w:sz w:val="16"/>
                <w:szCs w:val="16"/>
              </w:rPr>
            </w:pPr>
            <w:r w:rsidRPr="00607FF3">
              <w:rPr>
                <w:rFonts w:ascii="Calibri" w:hAnsi="Calibri" w:eastAsia="Times New Roman" w:cs="Times New Roman"/>
                <w:color w:val="000000"/>
                <w:sz w:val="16"/>
                <w:szCs w:val="16"/>
              </w:rPr>
              <w:t>Clinic services</w:t>
            </w:r>
          </w:p>
        </w:tc>
      </w:tr>
      <w:tr w:rsidRPr="00607FF3" w:rsidR="00FB21D2" w:rsidTr="001B0059">
        <w:trPr>
          <w:cantSplit/>
          <w:trHeight w:val="240"/>
        </w:trPr>
        <w:tc>
          <w:tcPr>
            <w:tcW w:w="3415" w:type="dxa"/>
            <w:hideMark/>
          </w:tcPr>
          <w:p w:rsidRPr="00607FF3" w:rsidR="00FB21D2" w:rsidP="00FB21D2" w:rsidRDefault="00FB21D2">
            <w:pPr>
              <w:rPr>
                <w:rFonts w:ascii="Calibri" w:hAnsi="Calibri" w:eastAsia="Times New Roman" w:cs="Times New Roman"/>
                <w:color w:val="000000"/>
                <w:sz w:val="16"/>
                <w:szCs w:val="16"/>
              </w:rPr>
            </w:pPr>
            <w:r w:rsidRPr="00607FF3">
              <w:rPr>
                <w:rFonts w:ascii="Calibri" w:hAnsi="Calibri" w:eastAsia="Times New Roman" w:cs="Times New Roman"/>
                <w:color w:val="000000"/>
                <w:sz w:val="16"/>
                <w:szCs w:val="16"/>
              </w:rPr>
              <w:t>Clinic</w:t>
            </w:r>
          </w:p>
        </w:tc>
        <w:tc>
          <w:tcPr>
            <w:tcW w:w="1080" w:type="dxa"/>
            <w:hideMark/>
          </w:tcPr>
          <w:p w:rsidRPr="00607FF3" w:rsidR="00FB21D2" w:rsidP="00FB21D2" w:rsidRDefault="00FB21D2">
            <w:pPr>
              <w:jc w:val="center"/>
              <w:rPr>
                <w:rFonts w:ascii="Calibri" w:hAnsi="Calibri" w:eastAsia="Times New Roman" w:cs="Times New Roman"/>
                <w:color w:val="000000"/>
                <w:sz w:val="16"/>
                <w:szCs w:val="16"/>
              </w:rPr>
            </w:pPr>
            <w:r w:rsidRPr="00607FF3">
              <w:rPr>
                <w:rFonts w:ascii="Calibri" w:hAnsi="Calibri" w:eastAsia="Times New Roman" w:cs="Times New Roman"/>
                <w:color w:val="000000"/>
                <w:sz w:val="16"/>
                <w:szCs w:val="16"/>
              </w:rPr>
              <w:t>12</w:t>
            </w:r>
          </w:p>
        </w:tc>
        <w:tc>
          <w:tcPr>
            <w:tcW w:w="1170" w:type="dxa"/>
            <w:hideMark/>
          </w:tcPr>
          <w:p w:rsidRPr="00607FF3" w:rsidR="00FB21D2" w:rsidP="00FB21D2" w:rsidRDefault="00FB21D2">
            <w:pPr>
              <w:jc w:val="center"/>
              <w:rPr>
                <w:rFonts w:ascii="Calibri" w:hAnsi="Calibri" w:eastAsia="Times New Roman" w:cs="Times New Roman"/>
                <w:color w:val="000000"/>
                <w:sz w:val="16"/>
                <w:szCs w:val="16"/>
              </w:rPr>
            </w:pPr>
            <w:r w:rsidRPr="00607FF3">
              <w:rPr>
                <w:rFonts w:ascii="Calibri" w:hAnsi="Calibri" w:eastAsia="Times New Roman" w:cs="Times New Roman"/>
                <w:color w:val="000000"/>
                <w:sz w:val="16"/>
                <w:szCs w:val="16"/>
              </w:rPr>
              <w:t>041</w:t>
            </w:r>
          </w:p>
        </w:tc>
        <w:tc>
          <w:tcPr>
            <w:tcW w:w="3600" w:type="dxa"/>
            <w:hideMark/>
          </w:tcPr>
          <w:p w:rsidRPr="00607FF3" w:rsidR="00FB21D2" w:rsidP="00FB21D2" w:rsidRDefault="00FB21D2">
            <w:pPr>
              <w:rPr>
                <w:rFonts w:ascii="Calibri" w:hAnsi="Calibri" w:eastAsia="Times New Roman" w:cs="Times New Roman"/>
                <w:color w:val="000000"/>
                <w:sz w:val="16"/>
                <w:szCs w:val="16"/>
              </w:rPr>
            </w:pPr>
            <w:r w:rsidRPr="00607FF3">
              <w:rPr>
                <w:rFonts w:ascii="Calibri" w:hAnsi="Calibri" w:eastAsia="Times New Roman" w:cs="Times New Roman"/>
                <w:color w:val="000000"/>
                <w:sz w:val="16"/>
                <w:szCs w:val="16"/>
              </w:rPr>
              <w:t>Preventive Services</w:t>
            </w:r>
          </w:p>
        </w:tc>
      </w:tr>
      <w:tr w:rsidRPr="00607FF3" w:rsidR="00FB21D2" w:rsidTr="001B0059">
        <w:trPr>
          <w:cantSplit/>
          <w:trHeight w:val="465"/>
        </w:trPr>
        <w:tc>
          <w:tcPr>
            <w:tcW w:w="3415" w:type="dxa"/>
            <w:hideMark/>
          </w:tcPr>
          <w:p w:rsidRPr="00607FF3" w:rsidR="00FB21D2" w:rsidP="00FB21D2" w:rsidRDefault="00FB21D2">
            <w:pPr>
              <w:rPr>
                <w:rFonts w:ascii="Calibri" w:hAnsi="Calibri" w:eastAsia="Times New Roman" w:cs="Times New Roman"/>
                <w:color w:val="000000"/>
                <w:sz w:val="16"/>
                <w:szCs w:val="16"/>
              </w:rPr>
            </w:pPr>
            <w:r w:rsidRPr="00607FF3">
              <w:rPr>
                <w:rFonts w:ascii="Calibri" w:hAnsi="Calibri" w:eastAsia="Times New Roman" w:cs="Times New Roman"/>
                <w:color w:val="000000"/>
                <w:sz w:val="16"/>
                <w:szCs w:val="16"/>
              </w:rPr>
              <w:t>Clinic</w:t>
            </w:r>
          </w:p>
        </w:tc>
        <w:tc>
          <w:tcPr>
            <w:tcW w:w="1080" w:type="dxa"/>
            <w:hideMark/>
          </w:tcPr>
          <w:p w:rsidRPr="00607FF3" w:rsidR="00FB21D2" w:rsidP="00FB21D2" w:rsidRDefault="00FB21D2">
            <w:pPr>
              <w:jc w:val="center"/>
              <w:rPr>
                <w:rFonts w:ascii="Calibri" w:hAnsi="Calibri" w:eastAsia="Times New Roman" w:cs="Times New Roman"/>
                <w:color w:val="000000"/>
                <w:sz w:val="16"/>
                <w:szCs w:val="16"/>
              </w:rPr>
            </w:pPr>
            <w:r w:rsidRPr="00607FF3">
              <w:rPr>
                <w:rFonts w:ascii="Calibri" w:hAnsi="Calibri" w:eastAsia="Times New Roman" w:cs="Times New Roman"/>
                <w:color w:val="000000"/>
                <w:sz w:val="16"/>
                <w:szCs w:val="16"/>
              </w:rPr>
              <w:t>12</w:t>
            </w:r>
          </w:p>
        </w:tc>
        <w:tc>
          <w:tcPr>
            <w:tcW w:w="1170" w:type="dxa"/>
            <w:hideMark/>
          </w:tcPr>
          <w:p w:rsidRPr="00607FF3" w:rsidR="00FB21D2" w:rsidP="00FB21D2" w:rsidRDefault="00FB21D2">
            <w:pPr>
              <w:jc w:val="center"/>
              <w:rPr>
                <w:rFonts w:ascii="Calibri" w:hAnsi="Calibri" w:eastAsia="Times New Roman" w:cs="Times New Roman"/>
                <w:color w:val="000000"/>
                <w:sz w:val="16"/>
                <w:szCs w:val="16"/>
              </w:rPr>
            </w:pPr>
            <w:r w:rsidRPr="00607FF3">
              <w:rPr>
                <w:rFonts w:ascii="Calibri" w:hAnsi="Calibri" w:eastAsia="Times New Roman" w:cs="Times New Roman"/>
                <w:color w:val="000000"/>
                <w:sz w:val="16"/>
                <w:szCs w:val="16"/>
              </w:rPr>
              <w:t>014</w:t>
            </w:r>
          </w:p>
        </w:tc>
        <w:tc>
          <w:tcPr>
            <w:tcW w:w="3600" w:type="dxa"/>
            <w:hideMark/>
          </w:tcPr>
          <w:p w:rsidRPr="00607FF3" w:rsidR="00FB21D2" w:rsidP="00FB21D2" w:rsidRDefault="00FB21D2">
            <w:pPr>
              <w:rPr>
                <w:rFonts w:ascii="Calibri" w:hAnsi="Calibri" w:eastAsia="Times New Roman" w:cs="Times New Roman"/>
                <w:color w:val="000000"/>
                <w:sz w:val="16"/>
                <w:szCs w:val="16"/>
              </w:rPr>
            </w:pPr>
            <w:r w:rsidRPr="00607FF3">
              <w:rPr>
                <w:rFonts w:ascii="Calibri" w:hAnsi="Calibri" w:eastAsia="Times New Roman" w:cs="Times New Roman"/>
                <w:color w:val="000000"/>
                <w:sz w:val="16"/>
                <w:szCs w:val="16"/>
              </w:rPr>
              <w:t xml:space="preserve">Outpatient substance abuse treatment services. </w:t>
            </w:r>
          </w:p>
        </w:tc>
      </w:tr>
      <w:tr w:rsidRPr="00607FF3" w:rsidR="00FB21D2" w:rsidTr="001B0059">
        <w:trPr>
          <w:cantSplit/>
          <w:trHeight w:val="240"/>
        </w:trPr>
        <w:tc>
          <w:tcPr>
            <w:tcW w:w="3415" w:type="dxa"/>
            <w:hideMark/>
          </w:tcPr>
          <w:p w:rsidRPr="00607FF3" w:rsidR="00FB21D2" w:rsidP="00FB21D2" w:rsidRDefault="00FB21D2">
            <w:pPr>
              <w:rPr>
                <w:rFonts w:ascii="Calibri" w:hAnsi="Calibri" w:eastAsia="Times New Roman" w:cs="Times New Roman"/>
                <w:color w:val="000000"/>
                <w:sz w:val="16"/>
                <w:szCs w:val="16"/>
              </w:rPr>
            </w:pPr>
            <w:r w:rsidRPr="00607FF3">
              <w:rPr>
                <w:rFonts w:ascii="Calibri" w:hAnsi="Calibri" w:eastAsia="Times New Roman" w:cs="Times New Roman"/>
                <w:color w:val="000000"/>
                <w:sz w:val="16"/>
                <w:szCs w:val="16"/>
              </w:rPr>
              <w:t>Clinic</w:t>
            </w:r>
          </w:p>
        </w:tc>
        <w:tc>
          <w:tcPr>
            <w:tcW w:w="1080" w:type="dxa"/>
            <w:hideMark/>
          </w:tcPr>
          <w:p w:rsidRPr="00607FF3" w:rsidR="00FB21D2" w:rsidP="00FB21D2" w:rsidRDefault="00FB21D2">
            <w:pPr>
              <w:jc w:val="center"/>
              <w:rPr>
                <w:rFonts w:ascii="Calibri" w:hAnsi="Calibri" w:eastAsia="Times New Roman" w:cs="Times New Roman"/>
                <w:color w:val="000000"/>
                <w:sz w:val="16"/>
                <w:szCs w:val="16"/>
              </w:rPr>
            </w:pPr>
            <w:r w:rsidRPr="00607FF3">
              <w:rPr>
                <w:rFonts w:ascii="Calibri" w:hAnsi="Calibri" w:eastAsia="Times New Roman" w:cs="Times New Roman"/>
                <w:color w:val="000000"/>
                <w:sz w:val="16"/>
                <w:szCs w:val="16"/>
              </w:rPr>
              <w:t>12</w:t>
            </w:r>
          </w:p>
        </w:tc>
        <w:tc>
          <w:tcPr>
            <w:tcW w:w="1170" w:type="dxa"/>
            <w:hideMark/>
          </w:tcPr>
          <w:p w:rsidRPr="00607FF3" w:rsidR="00FB21D2" w:rsidP="00FB21D2" w:rsidRDefault="00FB21D2">
            <w:pPr>
              <w:jc w:val="center"/>
              <w:rPr>
                <w:rFonts w:ascii="Calibri" w:hAnsi="Calibri" w:eastAsia="Times New Roman" w:cs="Times New Roman"/>
                <w:color w:val="000000"/>
                <w:sz w:val="16"/>
                <w:szCs w:val="16"/>
              </w:rPr>
            </w:pPr>
            <w:r w:rsidRPr="00607FF3">
              <w:rPr>
                <w:rFonts w:ascii="Calibri" w:hAnsi="Calibri" w:eastAsia="Times New Roman" w:cs="Times New Roman"/>
                <w:color w:val="000000"/>
                <w:sz w:val="16"/>
                <w:szCs w:val="16"/>
              </w:rPr>
              <w:t>003</w:t>
            </w:r>
          </w:p>
        </w:tc>
        <w:tc>
          <w:tcPr>
            <w:tcW w:w="3600" w:type="dxa"/>
            <w:hideMark/>
          </w:tcPr>
          <w:p w:rsidRPr="00607FF3" w:rsidR="00FB21D2" w:rsidP="00FB21D2" w:rsidRDefault="00FB21D2">
            <w:pPr>
              <w:rPr>
                <w:rFonts w:ascii="Calibri" w:hAnsi="Calibri" w:eastAsia="Times New Roman" w:cs="Times New Roman"/>
                <w:color w:val="000000"/>
                <w:sz w:val="16"/>
                <w:szCs w:val="16"/>
              </w:rPr>
            </w:pPr>
            <w:r w:rsidRPr="00607FF3">
              <w:rPr>
                <w:rFonts w:ascii="Calibri" w:hAnsi="Calibri" w:eastAsia="Times New Roman" w:cs="Times New Roman"/>
                <w:color w:val="000000"/>
                <w:sz w:val="16"/>
                <w:szCs w:val="16"/>
              </w:rPr>
              <w:t>Rural health clinic services</w:t>
            </w:r>
          </w:p>
        </w:tc>
      </w:tr>
      <w:tr w:rsidRPr="00607FF3" w:rsidR="00FB21D2" w:rsidTr="001B0059">
        <w:trPr>
          <w:cantSplit/>
          <w:trHeight w:val="240"/>
        </w:trPr>
        <w:tc>
          <w:tcPr>
            <w:tcW w:w="3415" w:type="dxa"/>
            <w:hideMark/>
          </w:tcPr>
          <w:p w:rsidRPr="00607FF3" w:rsidR="00FB21D2" w:rsidP="00FB21D2" w:rsidRDefault="00FB21D2">
            <w:pPr>
              <w:rPr>
                <w:rFonts w:ascii="Calibri" w:hAnsi="Calibri" w:eastAsia="Times New Roman" w:cs="Times New Roman"/>
                <w:color w:val="000000"/>
                <w:sz w:val="16"/>
                <w:szCs w:val="16"/>
              </w:rPr>
            </w:pPr>
            <w:r w:rsidRPr="00607FF3">
              <w:rPr>
                <w:rFonts w:ascii="Calibri" w:hAnsi="Calibri" w:eastAsia="Times New Roman" w:cs="Times New Roman"/>
                <w:color w:val="000000"/>
                <w:sz w:val="16"/>
                <w:szCs w:val="16"/>
              </w:rPr>
              <w:t>Home Health</w:t>
            </w:r>
          </w:p>
        </w:tc>
        <w:tc>
          <w:tcPr>
            <w:tcW w:w="1080" w:type="dxa"/>
            <w:hideMark/>
          </w:tcPr>
          <w:p w:rsidRPr="00607FF3" w:rsidR="00FB21D2" w:rsidP="00FB21D2" w:rsidRDefault="00FB21D2">
            <w:pPr>
              <w:jc w:val="center"/>
              <w:rPr>
                <w:rFonts w:ascii="Calibri" w:hAnsi="Calibri" w:eastAsia="Times New Roman" w:cs="Times New Roman"/>
                <w:color w:val="000000"/>
                <w:sz w:val="16"/>
                <w:szCs w:val="16"/>
              </w:rPr>
            </w:pPr>
            <w:r w:rsidRPr="00607FF3">
              <w:rPr>
                <w:rFonts w:ascii="Calibri" w:hAnsi="Calibri" w:eastAsia="Times New Roman" w:cs="Times New Roman"/>
                <w:color w:val="000000"/>
                <w:sz w:val="16"/>
                <w:szCs w:val="16"/>
              </w:rPr>
              <w:t>13</w:t>
            </w:r>
          </w:p>
        </w:tc>
        <w:tc>
          <w:tcPr>
            <w:tcW w:w="1170" w:type="dxa"/>
            <w:hideMark/>
          </w:tcPr>
          <w:p w:rsidRPr="00607FF3" w:rsidR="00FB21D2" w:rsidP="00FB21D2" w:rsidRDefault="00FB21D2">
            <w:pPr>
              <w:jc w:val="center"/>
              <w:rPr>
                <w:rFonts w:ascii="Calibri" w:hAnsi="Calibri" w:eastAsia="Times New Roman" w:cs="Times New Roman"/>
                <w:color w:val="000000"/>
                <w:sz w:val="16"/>
                <w:szCs w:val="16"/>
              </w:rPr>
            </w:pPr>
            <w:r w:rsidRPr="00607FF3">
              <w:rPr>
                <w:rFonts w:ascii="Calibri" w:hAnsi="Calibri" w:eastAsia="Times New Roman" w:cs="Times New Roman"/>
                <w:color w:val="000000"/>
                <w:sz w:val="16"/>
                <w:szCs w:val="16"/>
              </w:rPr>
              <w:t>016</w:t>
            </w:r>
          </w:p>
        </w:tc>
        <w:tc>
          <w:tcPr>
            <w:tcW w:w="3600" w:type="dxa"/>
            <w:hideMark/>
          </w:tcPr>
          <w:p w:rsidRPr="00607FF3" w:rsidR="00FB21D2" w:rsidP="00FB21D2" w:rsidRDefault="00FB21D2">
            <w:pPr>
              <w:rPr>
                <w:rFonts w:ascii="Calibri" w:hAnsi="Calibri" w:eastAsia="Times New Roman" w:cs="Times New Roman"/>
                <w:color w:val="000000"/>
                <w:sz w:val="16"/>
                <w:szCs w:val="16"/>
              </w:rPr>
            </w:pPr>
            <w:r w:rsidRPr="00607FF3">
              <w:rPr>
                <w:rFonts w:ascii="Calibri" w:hAnsi="Calibri" w:eastAsia="Times New Roman" w:cs="Times New Roman"/>
                <w:color w:val="000000"/>
                <w:sz w:val="16"/>
                <w:szCs w:val="16"/>
              </w:rPr>
              <w:t>Home health services - Nursing services</w:t>
            </w:r>
          </w:p>
        </w:tc>
      </w:tr>
      <w:tr w:rsidRPr="00607FF3" w:rsidR="00FB21D2" w:rsidTr="001B0059">
        <w:trPr>
          <w:cantSplit/>
          <w:trHeight w:val="465"/>
        </w:trPr>
        <w:tc>
          <w:tcPr>
            <w:tcW w:w="3415" w:type="dxa"/>
            <w:hideMark/>
          </w:tcPr>
          <w:p w:rsidRPr="00607FF3" w:rsidR="00FB21D2" w:rsidP="00FB21D2" w:rsidRDefault="00FB21D2">
            <w:pPr>
              <w:rPr>
                <w:rFonts w:ascii="Calibri" w:hAnsi="Calibri" w:eastAsia="Times New Roman" w:cs="Times New Roman"/>
                <w:color w:val="000000"/>
                <w:sz w:val="16"/>
                <w:szCs w:val="16"/>
              </w:rPr>
            </w:pPr>
            <w:r w:rsidRPr="00607FF3">
              <w:rPr>
                <w:rFonts w:ascii="Calibri" w:hAnsi="Calibri" w:eastAsia="Times New Roman" w:cs="Times New Roman"/>
                <w:color w:val="000000"/>
                <w:sz w:val="16"/>
                <w:szCs w:val="16"/>
              </w:rPr>
              <w:t>Home Health</w:t>
            </w:r>
          </w:p>
        </w:tc>
        <w:tc>
          <w:tcPr>
            <w:tcW w:w="1080" w:type="dxa"/>
            <w:hideMark/>
          </w:tcPr>
          <w:p w:rsidRPr="00607FF3" w:rsidR="00FB21D2" w:rsidP="00FB21D2" w:rsidRDefault="00FB21D2">
            <w:pPr>
              <w:jc w:val="center"/>
              <w:rPr>
                <w:rFonts w:ascii="Calibri" w:hAnsi="Calibri" w:eastAsia="Times New Roman" w:cs="Times New Roman"/>
                <w:color w:val="000000"/>
                <w:sz w:val="16"/>
                <w:szCs w:val="16"/>
              </w:rPr>
            </w:pPr>
            <w:r w:rsidRPr="00607FF3">
              <w:rPr>
                <w:rFonts w:ascii="Calibri" w:hAnsi="Calibri" w:eastAsia="Times New Roman" w:cs="Times New Roman"/>
                <w:color w:val="000000"/>
                <w:sz w:val="16"/>
                <w:szCs w:val="16"/>
              </w:rPr>
              <w:t>13</w:t>
            </w:r>
          </w:p>
        </w:tc>
        <w:tc>
          <w:tcPr>
            <w:tcW w:w="1170" w:type="dxa"/>
            <w:hideMark/>
          </w:tcPr>
          <w:p w:rsidRPr="00607FF3" w:rsidR="00FB21D2" w:rsidP="00FB21D2" w:rsidRDefault="00FB21D2">
            <w:pPr>
              <w:jc w:val="center"/>
              <w:rPr>
                <w:rFonts w:ascii="Calibri" w:hAnsi="Calibri" w:eastAsia="Times New Roman" w:cs="Times New Roman"/>
                <w:color w:val="000000"/>
                <w:sz w:val="16"/>
                <w:szCs w:val="16"/>
              </w:rPr>
            </w:pPr>
            <w:r w:rsidRPr="00607FF3">
              <w:rPr>
                <w:rFonts w:ascii="Calibri" w:hAnsi="Calibri" w:eastAsia="Times New Roman" w:cs="Times New Roman"/>
                <w:color w:val="000000"/>
                <w:sz w:val="16"/>
                <w:szCs w:val="16"/>
              </w:rPr>
              <w:t>017</w:t>
            </w:r>
          </w:p>
        </w:tc>
        <w:tc>
          <w:tcPr>
            <w:tcW w:w="3600" w:type="dxa"/>
            <w:hideMark/>
          </w:tcPr>
          <w:p w:rsidRPr="00607FF3" w:rsidR="00FB21D2" w:rsidP="00FB21D2" w:rsidRDefault="00FB21D2">
            <w:pPr>
              <w:rPr>
                <w:rFonts w:ascii="Calibri" w:hAnsi="Calibri" w:eastAsia="Times New Roman" w:cs="Times New Roman"/>
                <w:color w:val="000000"/>
                <w:sz w:val="16"/>
                <w:szCs w:val="16"/>
              </w:rPr>
            </w:pPr>
            <w:r w:rsidRPr="00607FF3">
              <w:rPr>
                <w:rFonts w:ascii="Calibri" w:hAnsi="Calibri" w:eastAsia="Times New Roman" w:cs="Times New Roman"/>
                <w:color w:val="000000"/>
                <w:sz w:val="16"/>
                <w:szCs w:val="16"/>
              </w:rPr>
              <w:t>Home health services - Home health aide services</w:t>
            </w:r>
          </w:p>
        </w:tc>
      </w:tr>
      <w:tr w:rsidRPr="00607FF3" w:rsidR="00FB21D2" w:rsidTr="001B0059">
        <w:trPr>
          <w:cantSplit/>
          <w:trHeight w:val="690"/>
        </w:trPr>
        <w:tc>
          <w:tcPr>
            <w:tcW w:w="3415" w:type="dxa"/>
            <w:hideMark/>
          </w:tcPr>
          <w:p w:rsidRPr="00607FF3" w:rsidR="00FB21D2" w:rsidP="00FB21D2" w:rsidRDefault="00FB21D2">
            <w:pPr>
              <w:rPr>
                <w:rFonts w:ascii="Calibri" w:hAnsi="Calibri" w:eastAsia="Times New Roman" w:cs="Times New Roman"/>
                <w:color w:val="000000"/>
                <w:sz w:val="16"/>
                <w:szCs w:val="16"/>
              </w:rPr>
            </w:pPr>
            <w:r w:rsidRPr="00607FF3">
              <w:rPr>
                <w:rFonts w:ascii="Calibri" w:hAnsi="Calibri" w:eastAsia="Times New Roman" w:cs="Times New Roman"/>
                <w:color w:val="000000"/>
                <w:sz w:val="16"/>
                <w:szCs w:val="16"/>
              </w:rPr>
              <w:t>Home Health</w:t>
            </w:r>
          </w:p>
        </w:tc>
        <w:tc>
          <w:tcPr>
            <w:tcW w:w="1080" w:type="dxa"/>
            <w:hideMark/>
          </w:tcPr>
          <w:p w:rsidRPr="00607FF3" w:rsidR="00FB21D2" w:rsidP="00FB21D2" w:rsidRDefault="00FB21D2">
            <w:pPr>
              <w:jc w:val="center"/>
              <w:rPr>
                <w:rFonts w:ascii="Calibri" w:hAnsi="Calibri" w:eastAsia="Times New Roman" w:cs="Times New Roman"/>
                <w:color w:val="000000"/>
                <w:sz w:val="16"/>
                <w:szCs w:val="16"/>
              </w:rPr>
            </w:pPr>
            <w:r w:rsidRPr="00607FF3">
              <w:rPr>
                <w:rFonts w:ascii="Calibri" w:hAnsi="Calibri" w:eastAsia="Times New Roman" w:cs="Times New Roman"/>
                <w:color w:val="000000"/>
                <w:sz w:val="16"/>
                <w:szCs w:val="16"/>
              </w:rPr>
              <w:t>13</w:t>
            </w:r>
          </w:p>
        </w:tc>
        <w:tc>
          <w:tcPr>
            <w:tcW w:w="1170" w:type="dxa"/>
            <w:hideMark/>
          </w:tcPr>
          <w:p w:rsidRPr="00607FF3" w:rsidR="00FB21D2" w:rsidP="00FB21D2" w:rsidRDefault="00FB21D2">
            <w:pPr>
              <w:jc w:val="center"/>
              <w:rPr>
                <w:rFonts w:ascii="Calibri" w:hAnsi="Calibri" w:eastAsia="Times New Roman" w:cs="Times New Roman"/>
                <w:color w:val="000000"/>
                <w:sz w:val="16"/>
                <w:szCs w:val="16"/>
              </w:rPr>
            </w:pPr>
            <w:r w:rsidRPr="00607FF3">
              <w:rPr>
                <w:rFonts w:ascii="Calibri" w:hAnsi="Calibri" w:eastAsia="Times New Roman" w:cs="Times New Roman"/>
                <w:color w:val="000000"/>
                <w:sz w:val="16"/>
                <w:szCs w:val="16"/>
              </w:rPr>
              <w:t>018</w:t>
            </w:r>
          </w:p>
        </w:tc>
        <w:tc>
          <w:tcPr>
            <w:tcW w:w="3600" w:type="dxa"/>
            <w:hideMark/>
          </w:tcPr>
          <w:p w:rsidRPr="00607FF3" w:rsidR="00FB21D2" w:rsidP="00FB21D2" w:rsidRDefault="00FB21D2">
            <w:pPr>
              <w:rPr>
                <w:rFonts w:ascii="Calibri" w:hAnsi="Calibri" w:eastAsia="Times New Roman" w:cs="Times New Roman"/>
                <w:color w:val="000000"/>
                <w:sz w:val="16"/>
                <w:szCs w:val="16"/>
              </w:rPr>
            </w:pPr>
            <w:r w:rsidRPr="00607FF3">
              <w:rPr>
                <w:rFonts w:ascii="Calibri" w:hAnsi="Calibri" w:eastAsia="Times New Roman" w:cs="Times New Roman"/>
                <w:color w:val="000000"/>
                <w:sz w:val="16"/>
                <w:szCs w:val="16"/>
              </w:rPr>
              <w:t>Home health services - Medical supplies, equipment, and appliances suitable for use in the home</w:t>
            </w:r>
          </w:p>
        </w:tc>
      </w:tr>
      <w:tr w:rsidRPr="00607FF3" w:rsidR="00FB21D2" w:rsidTr="001B0059">
        <w:trPr>
          <w:cantSplit/>
          <w:trHeight w:val="915"/>
        </w:trPr>
        <w:tc>
          <w:tcPr>
            <w:tcW w:w="3415" w:type="dxa"/>
            <w:hideMark/>
          </w:tcPr>
          <w:p w:rsidRPr="00607FF3" w:rsidR="00FB21D2" w:rsidP="00FB21D2" w:rsidRDefault="00FB21D2">
            <w:pPr>
              <w:rPr>
                <w:rFonts w:ascii="Calibri" w:hAnsi="Calibri" w:eastAsia="Times New Roman" w:cs="Times New Roman"/>
                <w:color w:val="000000"/>
                <w:sz w:val="16"/>
                <w:szCs w:val="16"/>
              </w:rPr>
            </w:pPr>
            <w:r w:rsidRPr="00607FF3">
              <w:rPr>
                <w:rFonts w:ascii="Calibri" w:hAnsi="Calibri" w:eastAsia="Times New Roman" w:cs="Times New Roman"/>
                <w:color w:val="000000"/>
                <w:sz w:val="16"/>
                <w:szCs w:val="16"/>
              </w:rPr>
              <w:t>Home Health</w:t>
            </w:r>
          </w:p>
        </w:tc>
        <w:tc>
          <w:tcPr>
            <w:tcW w:w="1080" w:type="dxa"/>
            <w:hideMark/>
          </w:tcPr>
          <w:p w:rsidRPr="00607FF3" w:rsidR="00FB21D2" w:rsidP="00FB21D2" w:rsidRDefault="00FB21D2">
            <w:pPr>
              <w:jc w:val="center"/>
              <w:rPr>
                <w:rFonts w:ascii="Calibri" w:hAnsi="Calibri" w:eastAsia="Times New Roman" w:cs="Times New Roman"/>
                <w:color w:val="000000"/>
                <w:sz w:val="16"/>
                <w:szCs w:val="16"/>
              </w:rPr>
            </w:pPr>
            <w:r w:rsidRPr="00607FF3">
              <w:rPr>
                <w:rFonts w:ascii="Calibri" w:hAnsi="Calibri" w:eastAsia="Times New Roman" w:cs="Times New Roman"/>
                <w:color w:val="000000"/>
                <w:sz w:val="16"/>
                <w:szCs w:val="16"/>
              </w:rPr>
              <w:t>13</w:t>
            </w:r>
          </w:p>
        </w:tc>
        <w:tc>
          <w:tcPr>
            <w:tcW w:w="1170" w:type="dxa"/>
            <w:hideMark/>
          </w:tcPr>
          <w:p w:rsidRPr="00607FF3" w:rsidR="00FB21D2" w:rsidP="00FB21D2" w:rsidRDefault="00FB21D2">
            <w:pPr>
              <w:jc w:val="center"/>
              <w:rPr>
                <w:rFonts w:ascii="Calibri" w:hAnsi="Calibri" w:eastAsia="Times New Roman" w:cs="Times New Roman"/>
                <w:color w:val="000000"/>
                <w:sz w:val="16"/>
                <w:szCs w:val="16"/>
              </w:rPr>
            </w:pPr>
            <w:r w:rsidRPr="00607FF3">
              <w:rPr>
                <w:rFonts w:ascii="Calibri" w:hAnsi="Calibri" w:eastAsia="Times New Roman" w:cs="Times New Roman"/>
                <w:color w:val="000000"/>
                <w:sz w:val="16"/>
                <w:szCs w:val="16"/>
              </w:rPr>
              <w:t>019</w:t>
            </w:r>
          </w:p>
        </w:tc>
        <w:tc>
          <w:tcPr>
            <w:tcW w:w="3600" w:type="dxa"/>
            <w:hideMark/>
          </w:tcPr>
          <w:p w:rsidRPr="00607FF3" w:rsidR="00FB21D2" w:rsidP="00FB21D2" w:rsidRDefault="00FB21D2">
            <w:pPr>
              <w:rPr>
                <w:rFonts w:ascii="Calibri" w:hAnsi="Calibri" w:eastAsia="Times New Roman" w:cs="Times New Roman"/>
                <w:color w:val="000000"/>
                <w:sz w:val="16"/>
                <w:szCs w:val="16"/>
              </w:rPr>
            </w:pPr>
            <w:r w:rsidRPr="00607FF3">
              <w:rPr>
                <w:rFonts w:ascii="Calibri" w:hAnsi="Calibri" w:eastAsia="Times New Roman" w:cs="Times New Roman"/>
                <w:color w:val="000000"/>
                <w:sz w:val="16"/>
                <w:szCs w:val="16"/>
              </w:rPr>
              <w:t>Home health services - Physical therapy provided by a home health agency or by a facility licensed by the State to provide medical rehabilitation services</w:t>
            </w:r>
          </w:p>
        </w:tc>
      </w:tr>
      <w:tr w:rsidRPr="00607FF3" w:rsidR="00FB21D2" w:rsidTr="001B0059">
        <w:trPr>
          <w:cantSplit/>
          <w:trHeight w:val="915"/>
        </w:trPr>
        <w:tc>
          <w:tcPr>
            <w:tcW w:w="3415" w:type="dxa"/>
            <w:hideMark/>
          </w:tcPr>
          <w:p w:rsidRPr="00607FF3" w:rsidR="00FB21D2" w:rsidP="00FB21D2" w:rsidRDefault="00FB21D2">
            <w:pPr>
              <w:rPr>
                <w:rFonts w:ascii="Calibri" w:hAnsi="Calibri" w:eastAsia="Times New Roman" w:cs="Times New Roman"/>
                <w:color w:val="000000"/>
                <w:sz w:val="16"/>
                <w:szCs w:val="16"/>
              </w:rPr>
            </w:pPr>
            <w:r w:rsidRPr="00607FF3">
              <w:rPr>
                <w:rFonts w:ascii="Calibri" w:hAnsi="Calibri" w:eastAsia="Times New Roman" w:cs="Times New Roman"/>
                <w:color w:val="000000"/>
                <w:sz w:val="16"/>
                <w:szCs w:val="16"/>
              </w:rPr>
              <w:t>Home Health</w:t>
            </w:r>
          </w:p>
        </w:tc>
        <w:tc>
          <w:tcPr>
            <w:tcW w:w="1080" w:type="dxa"/>
            <w:hideMark/>
          </w:tcPr>
          <w:p w:rsidRPr="00607FF3" w:rsidR="00FB21D2" w:rsidP="00FB21D2" w:rsidRDefault="00FB21D2">
            <w:pPr>
              <w:jc w:val="center"/>
              <w:rPr>
                <w:rFonts w:ascii="Calibri" w:hAnsi="Calibri" w:eastAsia="Times New Roman" w:cs="Times New Roman"/>
                <w:color w:val="000000"/>
                <w:sz w:val="16"/>
                <w:szCs w:val="16"/>
              </w:rPr>
            </w:pPr>
            <w:r w:rsidRPr="00607FF3">
              <w:rPr>
                <w:rFonts w:ascii="Calibri" w:hAnsi="Calibri" w:eastAsia="Times New Roman" w:cs="Times New Roman"/>
                <w:color w:val="000000"/>
                <w:sz w:val="16"/>
                <w:szCs w:val="16"/>
              </w:rPr>
              <w:t>13</w:t>
            </w:r>
          </w:p>
        </w:tc>
        <w:tc>
          <w:tcPr>
            <w:tcW w:w="1170" w:type="dxa"/>
            <w:hideMark/>
          </w:tcPr>
          <w:p w:rsidRPr="00607FF3" w:rsidR="00FB21D2" w:rsidP="00FB21D2" w:rsidRDefault="00FB21D2">
            <w:pPr>
              <w:jc w:val="center"/>
              <w:rPr>
                <w:rFonts w:ascii="Calibri" w:hAnsi="Calibri" w:eastAsia="Times New Roman" w:cs="Times New Roman"/>
                <w:color w:val="000000"/>
                <w:sz w:val="16"/>
                <w:szCs w:val="16"/>
              </w:rPr>
            </w:pPr>
            <w:r w:rsidRPr="00607FF3">
              <w:rPr>
                <w:rFonts w:ascii="Calibri" w:hAnsi="Calibri" w:eastAsia="Times New Roman" w:cs="Times New Roman"/>
                <w:color w:val="000000"/>
                <w:sz w:val="16"/>
                <w:szCs w:val="16"/>
              </w:rPr>
              <w:t>020</w:t>
            </w:r>
          </w:p>
        </w:tc>
        <w:tc>
          <w:tcPr>
            <w:tcW w:w="3600" w:type="dxa"/>
            <w:hideMark/>
          </w:tcPr>
          <w:p w:rsidRPr="00607FF3" w:rsidR="00FB21D2" w:rsidP="00FB21D2" w:rsidRDefault="00FB21D2">
            <w:pPr>
              <w:rPr>
                <w:rFonts w:ascii="Calibri" w:hAnsi="Calibri" w:eastAsia="Times New Roman" w:cs="Times New Roman"/>
                <w:color w:val="000000"/>
                <w:sz w:val="16"/>
                <w:szCs w:val="16"/>
              </w:rPr>
            </w:pPr>
            <w:r w:rsidRPr="00607FF3">
              <w:rPr>
                <w:rFonts w:ascii="Calibri" w:hAnsi="Calibri" w:eastAsia="Times New Roman" w:cs="Times New Roman"/>
                <w:color w:val="000000"/>
                <w:sz w:val="16"/>
                <w:szCs w:val="16"/>
              </w:rPr>
              <w:t>Home health services - Occupational therapy provided by a home health agency or by a facility licensed by the State to provide medical rehabilitation services</w:t>
            </w:r>
          </w:p>
        </w:tc>
      </w:tr>
      <w:tr w:rsidRPr="00607FF3" w:rsidR="00FB21D2" w:rsidTr="001B0059">
        <w:trPr>
          <w:cantSplit/>
          <w:trHeight w:val="1070"/>
        </w:trPr>
        <w:tc>
          <w:tcPr>
            <w:tcW w:w="3415" w:type="dxa"/>
            <w:hideMark/>
          </w:tcPr>
          <w:p w:rsidRPr="00607FF3" w:rsidR="00FB21D2" w:rsidP="00FB21D2" w:rsidRDefault="00FB21D2">
            <w:pPr>
              <w:rPr>
                <w:rFonts w:ascii="Calibri" w:hAnsi="Calibri" w:eastAsia="Times New Roman" w:cs="Times New Roman"/>
                <w:color w:val="000000"/>
                <w:sz w:val="16"/>
                <w:szCs w:val="16"/>
              </w:rPr>
            </w:pPr>
            <w:r w:rsidRPr="00607FF3">
              <w:rPr>
                <w:rFonts w:ascii="Calibri" w:hAnsi="Calibri" w:eastAsia="Times New Roman" w:cs="Times New Roman"/>
                <w:color w:val="000000"/>
                <w:sz w:val="16"/>
                <w:szCs w:val="16"/>
              </w:rPr>
              <w:t>Home Health</w:t>
            </w:r>
          </w:p>
        </w:tc>
        <w:tc>
          <w:tcPr>
            <w:tcW w:w="1080" w:type="dxa"/>
            <w:hideMark/>
          </w:tcPr>
          <w:p w:rsidRPr="00607FF3" w:rsidR="00FB21D2" w:rsidP="00FB21D2" w:rsidRDefault="00FB21D2">
            <w:pPr>
              <w:jc w:val="center"/>
              <w:rPr>
                <w:rFonts w:ascii="Calibri" w:hAnsi="Calibri" w:eastAsia="Times New Roman" w:cs="Times New Roman"/>
                <w:color w:val="000000"/>
                <w:sz w:val="16"/>
                <w:szCs w:val="16"/>
              </w:rPr>
            </w:pPr>
            <w:r w:rsidRPr="00607FF3">
              <w:rPr>
                <w:rFonts w:ascii="Calibri" w:hAnsi="Calibri" w:eastAsia="Times New Roman" w:cs="Times New Roman"/>
                <w:color w:val="000000"/>
                <w:sz w:val="16"/>
                <w:szCs w:val="16"/>
              </w:rPr>
              <w:t>13</w:t>
            </w:r>
          </w:p>
        </w:tc>
        <w:tc>
          <w:tcPr>
            <w:tcW w:w="1170" w:type="dxa"/>
            <w:hideMark/>
          </w:tcPr>
          <w:p w:rsidRPr="00607FF3" w:rsidR="00FB21D2" w:rsidP="00FB21D2" w:rsidRDefault="00FB21D2">
            <w:pPr>
              <w:jc w:val="center"/>
              <w:rPr>
                <w:rFonts w:ascii="Calibri" w:hAnsi="Calibri" w:eastAsia="Times New Roman" w:cs="Times New Roman"/>
                <w:color w:val="000000"/>
                <w:sz w:val="16"/>
                <w:szCs w:val="16"/>
              </w:rPr>
            </w:pPr>
            <w:r w:rsidRPr="00607FF3">
              <w:rPr>
                <w:rFonts w:ascii="Calibri" w:hAnsi="Calibri" w:eastAsia="Times New Roman" w:cs="Times New Roman"/>
                <w:color w:val="000000"/>
                <w:sz w:val="16"/>
                <w:szCs w:val="16"/>
              </w:rPr>
              <w:t>021</w:t>
            </w:r>
          </w:p>
        </w:tc>
        <w:tc>
          <w:tcPr>
            <w:tcW w:w="3600" w:type="dxa"/>
            <w:hideMark/>
          </w:tcPr>
          <w:p w:rsidRPr="00607FF3" w:rsidR="00FB21D2" w:rsidP="00FB21D2" w:rsidRDefault="00FB21D2">
            <w:pPr>
              <w:rPr>
                <w:rFonts w:ascii="Calibri" w:hAnsi="Calibri" w:eastAsia="Times New Roman" w:cs="Times New Roman"/>
                <w:color w:val="000000"/>
                <w:sz w:val="16"/>
                <w:szCs w:val="16"/>
              </w:rPr>
            </w:pPr>
            <w:r w:rsidRPr="00607FF3">
              <w:rPr>
                <w:rFonts w:ascii="Calibri" w:hAnsi="Calibri" w:eastAsia="Times New Roman" w:cs="Times New Roman"/>
                <w:color w:val="000000"/>
                <w:sz w:val="16"/>
                <w:szCs w:val="16"/>
              </w:rPr>
              <w:t>Home health services - Speech pathology and audiology services provided by a home health agency or by a facility licensed by the State to provide medical rehabilitation services</w:t>
            </w:r>
          </w:p>
        </w:tc>
      </w:tr>
      <w:tr w:rsidRPr="00607FF3" w:rsidR="00FB21D2" w:rsidTr="001B0059">
        <w:trPr>
          <w:cantSplit/>
          <w:trHeight w:val="465"/>
        </w:trPr>
        <w:tc>
          <w:tcPr>
            <w:tcW w:w="3415" w:type="dxa"/>
            <w:hideMark/>
          </w:tcPr>
          <w:p w:rsidRPr="00607FF3" w:rsidR="00FB21D2" w:rsidP="00FB21D2" w:rsidRDefault="00FB21D2">
            <w:pPr>
              <w:rPr>
                <w:rFonts w:ascii="Calibri" w:hAnsi="Calibri" w:eastAsia="Times New Roman" w:cs="Times New Roman"/>
                <w:color w:val="000000"/>
                <w:sz w:val="16"/>
                <w:szCs w:val="16"/>
              </w:rPr>
            </w:pPr>
            <w:r w:rsidRPr="00607FF3">
              <w:rPr>
                <w:rFonts w:ascii="Calibri" w:hAnsi="Calibri" w:eastAsia="Times New Roman" w:cs="Times New Roman"/>
                <w:color w:val="000000"/>
                <w:sz w:val="16"/>
                <w:szCs w:val="16"/>
              </w:rPr>
              <w:t>Lab and X-Ray</w:t>
            </w:r>
          </w:p>
        </w:tc>
        <w:tc>
          <w:tcPr>
            <w:tcW w:w="1080" w:type="dxa"/>
            <w:hideMark/>
          </w:tcPr>
          <w:p w:rsidRPr="00607FF3" w:rsidR="00FB21D2" w:rsidP="00FB21D2" w:rsidRDefault="00FB21D2">
            <w:pPr>
              <w:jc w:val="center"/>
              <w:rPr>
                <w:rFonts w:ascii="Calibri" w:hAnsi="Calibri" w:eastAsia="Times New Roman" w:cs="Times New Roman"/>
                <w:color w:val="000000"/>
                <w:sz w:val="16"/>
                <w:szCs w:val="16"/>
              </w:rPr>
            </w:pPr>
            <w:r w:rsidRPr="00607FF3">
              <w:rPr>
                <w:rFonts w:ascii="Calibri" w:hAnsi="Calibri" w:eastAsia="Times New Roman" w:cs="Times New Roman"/>
                <w:color w:val="000000"/>
                <w:sz w:val="16"/>
                <w:szCs w:val="16"/>
              </w:rPr>
              <w:t>15</w:t>
            </w:r>
          </w:p>
        </w:tc>
        <w:tc>
          <w:tcPr>
            <w:tcW w:w="1170" w:type="dxa"/>
            <w:hideMark/>
          </w:tcPr>
          <w:p w:rsidRPr="00607FF3" w:rsidR="00FB21D2" w:rsidP="00FB21D2" w:rsidRDefault="00FB21D2">
            <w:pPr>
              <w:jc w:val="center"/>
              <w:rPr>
                <w:rFonts w:ascii="Calibri" w:hAnsi="Calibri" w:eastAsia="Times New Roman" w:cs="Times New Roman"/>
                <w:color w:val="000000"/>
                <w:sz w:val="16"/>
                <w:szCs w:val="16"/>
              </w:rPr>
            </w:pPr>
            <w:r w:rsidRPr="00607FF3">
              <w:rPr>
                <w:rFonts w:ascii="Calibri" w:hAnsi="Calibri" w:eastAsia="Times New Roman" w:cs="Times New Roman"/>
                <w:color w:val="000000"/>
                <w:sz w:val="16"/>
                <w:szCs w:val="16"/>
              </w:rPr>
              <w:t>005</w:t>
            </w:r>
          </w:p>
        </w:tc>
        <w:tc>
          <w:tcPr>
            <w:tcW w:w="3600" w:type="dxa"/>
            <w:hideMark/>
          </w:tcPr>
          <w:p w:rsidRPr="00607FF3" w:rsidR="00FB21D2" w:rsidP="00FB21D2" w:rsidRDefault="00FB21D2">
            <w:pPr>
              <w:rPr>
                <w:rFonts w:ascii="Calibri" w:hAnsi="Calibri" w:eastAsia="Times New Roman" w:cs="Times New Roman"/>
                <w:color w:val="000000"/>
                <w:sz w:val="16"/>
                <w:szCs w:val="16"/>
              </w:rPr>
            </w:pPr>
            <w:r w:rsidRPr="00607FF3">
              <w:rPr>
                <w:rFonts w:ascii="Calibri" w:hAnsi="Calibri" w:eastAsia="Times New Roman" w:cs="Times New Roman"/>
                <w:color w:val="000000"/>
                <w:sz w:val="16"/>
                <w:szCs w:val="16"/>
              </w:rPr>
              <w:t>Professional laboratory services, Technical laboratory services</w:t>
            </w:r>
          </w:p>
        </w:tc>
      </w:tr>
      <w:tr w:rsidRPr="00607FF3" w:rsidR="00FB21D2" w:rsidTr="001B0059">
        <w:trPr>
          <w:cantSplit/>
          <w:trHeight w:val="240"/>
        </w:trPr>
        <w:tc>
          <w:tcPr>
            <w:tcW w:w="3415" w:type="dxa"/>
            <w:hideMark/>
          </w:tcPr>
          <w:p w:rsidRPr="00607FF3" w:rsidR="00FB21D2" w:rsidP="00FB21D2" w:rsidRDefault="00FB21D2">
            <w:pPr>
              <w:rPr>
                <w:rFonts w:ascii="Calibri" w:hAnsi="Calibri" w:eastAsia="Times New Roman" w:cs="Times New Roman"/>
                <w:color w:val="000000"/>
                <w:sz w:val="16"/>
                <w:szCs w:val="16"/>
              </w:rPr>
            </w:pPr>
            <w:r w:rsidRPr="00607FF3">
              <w:rPr>
                <w:rFonts w:ascii="Calibri" w:hAnsi="Calibri" w:eastAsia="Times New Roman" w:cs="Times New Roman"/>
                <w:color w:val="000000"/>
                <w:sz w:val="16"/>
                <w:szCs w:val="16"/>
              </w:rPr>
              <w:t>Lab and X-Ray</w:t>
            </w:r>
          </w:p>
        </w:tc>
        <w:tc>
          <w:tcPr>
            <w:tcW w:w="1080" w:type="dxa"/>
            <w:hideMark/>
          </w:tcPr>
          <w:p w:rsidRPr="00607FF3" w:rsidR="00FB21D2" w:rsidP="00FB21D2" w:rsidRDefault="00FB21D2">
            <w:pPr>
              <w:jc w:val="center"/>
              <w:rPr>
                <w:rFonts w:ascii="Calibri" w:hAnsi="Calibri" w:eastAsia="Times New Roman" w:cs="Times New Roman"/>
                <w:color w:val="000000"/>
                <w:sz w:val="16"/>
                <w:szCs w:val="16"/>
              </w:rPr>
            </w:pPr>
            <w:r w:rsidRPr="00607FF3">
              <w:rPr>
                <w:rFonts w:ascii="Calibri" w:hAnsi="Calibri" w:eastAsia="Times New Roman" w:cs="Times New Roman"/>
                <w:color w:val="000000"/>
                <w:sz w:val="16"/>
                <w:szCs w:val="16"/>
              </w:rPr>
              <w:t>15</w:t>
            </w:r>
          </w:p>
        </w:tc>
        <w:tc>
          <w:tcPr>
            <w:tcW w:w="1170" w:type="dxa"/>
            <w:hideMark/>
          </w:tcPr>
          <w:p w:rsidRPr="00607FF3" w:rsidR="00FB21D2" w:rsidP="00FB21D2" w:rsidRDefault="00FB21D2">
            <w:pPr>
              <w:jc w:val="center"/>
              <w:rPr>
                <w:rFonts w:ascii="Calibri" w:hAnsi="Calibri" w:eastAsia="Times New Roman" w:cs="Times New Roman"/>
                <w:color w:val="000000"/>
                <w:sz w:val="16"/>
                <w:szCs w:val="16"/>
              </w:rPr>
            </w:pPr>
            <w:r w:rsidRPr="00607FF3">
              <w:rPr>
                <w:rFonts w:ascii="Calibri" w:hAnsi="Calibri" w:eastAsia="Times New Roman" w:cs="Times New Roman"/>
                <w:color w:val="000000"/>
                <w:sz w:val="16"/>
                <w:szCs w:val="16"/>
              </w:rPr>
              <w:t>006</w:t>
            </w:r>
          </w:p>
        </w:tc>
        <w:tc>
          <w:tcPr>
            <w:tcW w:w="3600" w:type="dxa"/>
            <w:hideMark/>
          </w:tcPr>
          <w:p w:rsidRPr="00607FF3" w:rsidR="00FB21D2" w:rsidP="00FB21D2" w:rsidRDefault="00FB21D2">
            <w:pPr>
              <w:rPr>
                <w:rFonts w:ascii="Calibri" w:hAnsi="Calibri" w:eastAsia="Times New Roman" w:cs="Times New Roman"/>
                <w:color w:val="000000"/>
                <w:sz w:val="16"/>
                <w:szCs w:val="16"/>
              </w:rPr>
            </w:pPr>
            <w:r w:rsidRPr="00607FF3">
              <w:rPr>
                <w:rFonts w:ascii="Calibri" w:hAnsi="Calibri" w:eastAsia="Times New Roman" w:cs="Times New Roman"/>
                <w:color w:val="000000"/>
                <w:sz w:val="16"/>
                <w:szCs w:val="16"/>
              </w:rPr>
              <w:t>Technical laboratory services</w:t>
            </w:r>
          </w:p>
        </w:tc>
      </w:tr>
      <w:tr w:rsidRPr="00607FF3" w:rsidR="00FB21D2" w:rsidTr="001B0059">
        <w:trPr>
          <w:cantSplit/>
          <w:trHeight w:val="240"/>
        </w:trPr>
        <w:tc>
          <w:tcPr>
            <w:tcW w:w="3415" w:type="dxa"/>
            <w:hideMark/>
          </w:tcPr>
          <w:p w:rsidRPr="00607FF3" w:rsidR="00FB21D2" w:rsidP="00FB21D2" w:rsidRDefault="00FB21D2">
            <w:pPr>
              <w:rPr>
                <w:rFonts w:ascii="Calibri" w:hAnsi="Calibri" w:eastAsia="Times New Roman" w:cs="Times New Roman"/>
                <w:color w:val="000000"/>
                <w:sz w:val="16"/>
                <w:szCs w:val="16"/>
              </w:rPr>
            </w:pPr>
            <w:r w:rsidRPr="00607FF3">
              <w:rPr>
                <w:rFonts w:ascii="Calibri" w:hAnsi="Calibri" w:eastAsia="Times New Roman" w:cs="Times New Roman"/>
                <w:color w:val="000000"/>
                <w:sz w:val="16"/>
                <w:szCs w:val="16"/>
              </w:rPr>
              <w:t>Lab and X-Ray</w:t>
            </w:r>
          </w:p>
        </w:tc>
        <w:tc>
          <w:tcPr>
            <w:tcW w:w="1080" w:type="dxa"/>
            <w:hideMark/>
          </w:tcPr>
          <w:p w:rsidRPr="00607FF3" w:rsidR="00FB21D2" w:rsidP="00FB21D2" w:rsidRDefault="00FB21D2">
            <w:pPr>
              <w:jc w:val="center"/>
              <w:rPr>
                <w:rFonts w:ascii="Calibri" w:hAnsi="Calibri" w:eastAsia="Times New Roman" w:cs="Times New Roman"/>
                <w:color w:val="000000"/>
                <w:sz w:val="16"/>
                <w:szCs w:val="16"/>
              </w:rPr>
            </w:pPr>
            <w:r w:rsidRPr="00607FF3">
              <w:rPr>
                <w:rFonts w:ascii="Calibri" w:hAnsi="Calibri" w:eastAsia="Times New Roman" w:cs="Times New Roman"/>
                <w:color w:val="000000"/>
                <w:sz w:val="16"/>
                <w:szCs w:val="16"/>
              </w:rPr>
              <w:t>15</w:t>
            </w:r>
          </w:p>
        </w:tc>
        <w:tc>
          <w:tcPr>
            <w:tcW w:w="1170" w:type="dxa"/>
            <w:hideMark/>
          </w:tcPr>
          <w:p w:rsidRPr="00607FF3" w:rsidR="00FB21D2" w:rsidP="00FB21D2" w:rsidRDefault="00FB21D2">
            <w:pPr>
              <w:jc w:val="center"/>
              <w:rPr>
                <w:rFonts w:ascii="Calibri" w:hAnsi="Calibri" w:eastAsia="Times New Roman" w:cs="Times New Roman"/>
                <w:color w:val="000000"/>
                <w:sz w:val="16"/>
                <w:szCs w:val="16"/>
              </w:rPr>
            </w:pPr>
            <w:r w:rsidRPr="00607FF3">
              <w:rPr>
                <w:rFonts w:ascii="Calibri" w:hAnsi="Calibri" w:eastAsia="Times New Roman" w:cs="Times New Roman"/>
                <w:color w:val="000000"/>
                <w:sz w:val="16"/>
                <w:szCs w:val="16"/>
              </w:rPr>
              <w:t>007</w:t>
            </w:r>
          </w:p>
        </w:tc>
        <w:tc>
          <w:tcPr>
            <w:tcW w:w="3600" w:type="dxa"/>
            <w:hideMark/>
          </w:tcPr>
          <w:p w:rsidRPr="00607FF3" w:rsidR="00FB21D2" w:rsidP="00FB21D2" w:rsidRDefault="00FB21D2">
            <w:pPr>
              <w:rPr>
                <w:rFonts w:ascii="Calibri" w:hAnsi="Calibri" w:eastAsia="Times New Roman" w:cs="Times New Roman"/>
                <w:color w:val="000000"/>
                <w:sz w:val="16"/>
                <w:szCs w:val="16"/>
              </w:rPr>
            </w:pPr>
            <w:r w:rsidRPr="00607FF3">
              <w:rPr>
                <w:rFonts w:ascii="Calibri" w:hAnsi="Calibri" w:eastAsia="Times New Roman" w:cs="Times New Roman"/>
                <w:color w:val="000000"/>
                <w:sz w:val="16"/>
                <w:szCs w:val="16"/>
              </w:rPr>
              <w:t>Professional radiological services</w:t>
            </w:r>
          </w:p>
        </w:tc>
      </w:tr>
      <w:tr w:rsidRPr="00607FF3" w:rsidR="00FB21D2" w:rsidTr="001B0059">
        <w:trPr>
          <w:cantSplit/>
          <w:trHeight w:val="240"/>
        </w:trPr>
        <w:tc>
          <w:tcPr>
            <w:tcW w:w="3415" w:type="dxa"/>
            <w:hideMark/>
          </w:tcPr>
          <w:p w:rsidRPr="00607FF3" w:rsidR="00FB21D2" w:rsidP="00FB21D2" w:rsidRDefault="00FB21D2">
            <w:pPr>
              <w:rPr>
                <w:rFonts w:ascii="Calibri" w:hAnsi="Calibri" w:eastAsia="Times New Roman" w:cs="Times New Roman"/>
                <w:color w:val="000000"/>
                <w:sz w:val="16"/>
                <w:szCs w:val="16"/>
              </w:rPr>
            </w:pPr>
            <w:r w:rsidRPr="00607FF3">
              <w:rPr>
                <w:rFonts w:ascii="Calibri" w:hAnsi="Calibri" w:eastAsia="Times New Roman" w:cs="Times New Roman"/>
                <w:color w:val="000000"/>
                <w:sz w:val="16"/>
                <w:szCs w:val="16"/>
              </w:rPr>
              <w:t>Lab and X-Ray</w:t>
            </w:r>
          </w:p>
        </w:tc>
        <w:tc>
          <w:tcPr>
            <w:tcW w:w="1080" w:type="dxa"/>
            <w:hideMark/>
          </w:tcPr>
          <w:p w:rsidRPr="00607FF3" w:rsidR="00FB21D2" w:rsidP="00FB21D2" w:rsidRDefault="00FB21D2">
            <w:pPr>
              <w:jc w:val="center"/>
              <w:rPr>
                <w:rFonts w:ascii="Calibri" w:hAnsi="Calibri" w:eastAsia="Times New Roman" w:cs="Times New Roman"/>
                <w:color w:val="000000"/>
                <w:sz w:val="16"/>
                <w:szCs w:val="16"/>
              </w:rPr>
            </w:pPr>
            <w:r w:rsidRPr="00607FF3">
              <w:rPr>
                <w:rFonts w:ascii="Calibri" w:hAnsi="Calibri" w:eastAsia="Times New Roman" w:cs="Times New Roman"/>
                <w:color w:val="000000"/>
                <w:sz w:val="16"/>
                <w:szCs w:val="16"/>
              </w:rPr>
              <w:t>15</w:t>
            </w:r>
          </w:p>
        </w:tc>
        <w:tc>
          <w:tcPr>
            <w:tcW w:w="1170" w:type="dxa"/>
            <w:hideMark/>
          </w:tcPr>
          <w:p w:rsidRPr="00607FF3" w:rsidR="00FB21D2" w:rsidP="00FB21D2" w:rsidRDefault="00FB21D2">
            <w:pPr>
              <w:jc w:val="center"/>
              <w:rPr>
                <w:rFonts w:ascii="Calibri" w:hAnsi="Calibri" w:eastAsia="Times New Roman" w:cs="Times New Roman"/>
                <w:color w:val="000000"/>
                <w:sz w:val="16"/>
                <w:szCs w:val="16"/>
              </w:rPr>
            </w:pPr>
            <w:r w:rsidRPr="00607FF3">
              <w:rPr>
                <w:rFonts w:ascii="Calibri" w:hAnsi="Calibri" w:eastAsia="Times New Roman" w:cs="Times New Roman"/>
                <w:color w:val="000000"/>
                <w:sz w:val="16"/>
                <w:szCs w:val="16"/>
              </w:rPr>
              <w:t>008</w:t>
            </w:r>
          </w:p>
        </w:tc>
        <w:tc>
          <w:tcPr>
            <w:tcW w:w="3600" w:type="dxa"/>
            <w:hideMark/>
          </w:tcPr>
          <w:p w:rsidRPr="00607FF3" w:rsidR="00FB21D2" w:rsidP="00FB21D2" w:rsidRDefault="00FB21D2">
            <w:pPr>
              <w:rPr>
                <w:rFonts w:ascii="Calibri" w:hAnsi="Calibri" w:eastAsia="Times New Roman" w:cs="Times New Roman"/>
                <w:color w:val="000000"/>
                <w:sz w:val="16"/>
                <w:szCs w:val="16"/>
              </w:rPr>
            </w:pPr>
            <w:r w:rsidRPr="00607FF3">
              <w:rPr>
                <w:rFonts w:ascii="Calibri" w:hAnsi="Calibri" w:eastAsia="Times New Roman" w:cs="Times New Roman"/>
                <w:color w:val="000000"/>
                <w:sz w:val="16"/>
                <w:szCs w:val="16"/>
              </w:rPr>
              <w:t>Technical radiological services</w:t>
            </w:r>
          </w:p>
        </w:tc>
      </w:tr>
      <w:tr w:rsidRPr="00607FF3" w:rsidR="00FB21D2" w:rsidTr="001B0059">
        <w:trPr>
          <w:cantSplit/>
          <w:trHeight w:val="240"/>
        </w:trPr>
        <w:tc>
          <w:tcPr>
            <w:tcW w:w="3415" w:type="dxa"/>
            <w:hideMark/>
          </w:tcPr>
          <w:p w:rsidRPr="00607FF3" w:rsidR="00FB21D2" w:rsidP="00FB21D2" w:rsidRDefault="00FB21D2">
            <w:pPr>
              <w:rPr>
                <w:rFonts w:ascii="Calibri" w:hAnsi="Calibri" w:eastAsia="Times New Roman" w:cs="Times New Roman"/>
                <w:color w:val="000000"/>
                <w:sz w:val="16"/>
                <w:szCs w:val="16"/>
              </w:rPr>
            </w:pPr>
            <w:r w:rsidRPr="00607FF3">
              <w:rPr>
                <w:rFonts w:ascii="Calibri" w:hAnsi="Calibri" w:eastAsia="Times New Roman" w:cs="Times New Roman"/>
                <w:color w:val="000000"/>
                <w:sz w:val="16"/>
                <w:szCs w:val="16"/>
              </w:rPr>
              <w:t>Prescribed Drugs</w:t>
            </w:r>
          </w:p>
        </w:tc>
        <w:tc>
          <w:tcPr>
            <w:tcW w:w="1080" w:type="dxa"/>
            <w:hideMark/>
          </w:tcPr>
          <w:p w:rsidRPr="00607FF3" w:rsidR="00FB21D2" w:rsidP="00FB21D2" w:rsidRDefault="00FB21D2">
            <w:pPr>
              <w:jc w:val="center"/>
              <w:rPr>
                <w:rFonts w:ascii="Calibri" w:hAnsi="Calibri" w:eastAsia="Times New Roman" w:cs="Times New Roman"/>
                <w:color w:val="000000"/>
                <w:sz w:val="16"/>
                <w:szCs w:val="16"/>
              </w:rPr>
            </w:pPr>
            <w:r w:rsidRPr="00607FF3">
              <w:rPr>
                <w:rFonts w:ascii="Calibri" w:hAnsi="Calibri" w:eastAsia="Times New Roman" w:cs="Times New Roman"/>
                <w:color w:val="000000"/>
                <w:sz w:val="16"/>
                <w:szCs w:val="16"/>
              </w:rPr>
              <w:t>16</w:t>
            </w:r>
          </w:p>
        </w:tc>
        <w:tc>
          <w:tcPr>
            <w:tcW w:w="1170" w:type="dxa"/>
            <w:hideMark/>
          </w:tcPr>
          <w:p w:rsidRPr="00607FF3" w:rsidR="00FB21D2" w:rsidP="00FB21D2" w:rsidRDefault="00FB21D2">
            <w:pPr>
              <w:jc w:val="center"/>
              <w:rPr>
                <w:rFonts w:ascii="Calibri" w:hAnsi="Calibri" w:eastAsia="Times New Roman" w:cs="Times New Roman"/>
                <w:color w:val="000000"/>
                <w:sz w:val="16"/>
                <w:szCs w:val="16"/>
              </w:rPr>
            </w:pPr>
            <w:r w:rsidRPr="00607FF3">
              <w:rPr>
                <w:rFonts w:ascii="Calibri" w:hAnsi="Calibri" w:eastAsia="Times New Roman" w:cs="Times New Roman"/>
                <w:color w:val="000000"/>
                <w:sz w:val="16"/>
                <w:szCs w:val="16"/>
              </w:rPr>
              <w:t>033</w:t>
            </w:r>
          </w:p>
        </w:tc>
        <w:tc>
          <w:tcPr>
            <w:tcW w:w="3600" w:type="dxa"/>
            <w:hideMark/>
          </w:tcPr>
          <w:p w:rsidRPr="00607FF3" w:rsidR="00FB21D2" w:rsidP="00FB21D2" w:rsidRDefault="00FB21D2">
            <w:pPr>
              <w:rPr>
                <w:rFonts w:ascii="Calibri" w:hAnsi="Calibri" w:eastAsia="Times New Roman" w:cs="Times New Roman"/>
                <w:color w:val="000000"/>
                <w:sz w:val="16"/>
                <w:szCs w:val="16"/>
              </w:rPr>
            </w:pPr>
            <w:r w:rsidRPr="00607FF3">
              <w:rPr>
                <w:rFonts w:ascii="Calibri" w:hAnsi="Calibri" w:eastAsia="Times New Roman" w:cs="Times New Roman"/>
                <w:color w:val="000000"/>
                <w:sz w:val="16"/>
                <w:szCs w:val="16"/>
              </w:rPr>
              <w:t>Prescribed drugs</w:t>
            </w:r>
          </w:p>
        </w:tc>
      </w:tr>
      <w:tr w:rsidRPr="00607FF3" w:rsidR="00FB21D2" w:rsidTr="001B0059">
        <w:trPr>
          <w:cantSplit/>
          <w:trHeight w:val="240"/>
        </w:trPr>
        <w:tc>
          <w:tcPr>
            <w:tcW w:w="3415" w:type="dxa"/>
            <w:hideMark/>
          </w:tcPr>
          <w:p w:rsidRPr="00607FF3" w:rsidR="00FB21D2" w:rsidP="00FB21D2" w:rsidRDefault="00FB21D2">
            <w:pPr>
              <w:rPr>
                <w:rFonts w:ascii="Calibri" w:hAnsi="Calibri" w:eastAsia="Times New Roman" w:cs="Times New Roman"/>
                <w:color w:val="000000"/>
                <w:sz w:val="16"/>
                <w:szCs w:val="16"/>
              </w:rPr>
            </w:pPr>
            <w:r w:rsidRPr="00607FF3">
              <w:rPr>
                <w:rFonts w:ascii="Calibri" w:hAnsi="Calibri" w:eastAsia="Times New Roman" w:cs="Times New Roman"/>
                <w:color w:val="000000"/>
                <w:sz w:val="16"/>
                <w:szCs w:val="16"/>
              </w:rPr>
              <w:t>Prescribed Drugs</w:t>
            </w:r>
          </w:p>
        </w:tc>
        <w:tc>
          <w:tcPr>
            <w:tcW w:w="1080" w:type="dxa"/>
            <w:hideMark/>
          </w:tcPr>
          <w:p w:rsidRPr="00607FF3" w:rsidR="00FB21D2" w:rsidP="00FB21D2" w:rsidRDefault="00FB21D2">
            <w:pPr>
              <w:jc w:val="center"/>
              <w:rPr>
                <w:rFonts w:ascii="Calibri" w:hAnsi="Calibri" w:eastAsia="Times New Roman" w:cs="Times New Roman"/>
                <w:color w:val="000000"/>
                <w:sz w:val="16"/>
                <w:szCs w:val="16"/>
              </w:rPr>
            </w:pPr>
            <w:r w:rsidRPr="00607FF3">
              <w:rPr>
                <w:rFonts w:ascii="Calibri" w:hAnsi="Calibri" w:eastAsia="Times New Roman" w:cs="Times New Roman"/>
                <w:color w:val="000000"/>
                <w:sz w:val="16"/>
                <w:szCs w:val="16"/>
              </w:rPr>
              <w:t>16</w:t>
            </w:r>
          </w:p>
        </w:tc>
        <w:tc>
          <w:tcPr>
            <w:tcW w:w="1170" w:type="dxa"/>
            <w:hideMark/>
          </w:tcPr>
          <w:p w:rsidRPr="00607FF3" w:rsidR="00FB21D2" w:rsidP="00FB21D2" w:rsidRDefault="00FB21D2">
            <w:pPr>
              <w:jc w:val="center"/>
              <w:rPr>
                <w:rFonts w:ascii="Calibri" w:hAnsi="Calibri" w:eastAsia="Times New Roman" w:cs="Times New Roman"/>
                <w:color w:val="000000"/>
                <w:sz w:val="16"/>
                <w:szCs w:val="16"/>
              </w:rPr>
            </w:pPr>
            <w:r w:rsidRPr="00607FF3">
              <w:rPr>
                <w:rFonts w:ascii="Calibri" w:hAnsi="Calibri" w:eastAsia="Times New Roman" w:cs="Times New Roman"/>
                <w:color w:val="000000"/>
                <w:sz w:val="16"/>
                <w:szCs w:val="16"/>
              </w:rPr>
              <w:t>033</w:t>
            </w:r>
          </w:p>
        </w:tc>
        <w:tc>
          <w:tcPr>
            <w:tcW w:w="3600" w:type="dxa"/>
            <w:hideMark/>
          </w:tcPr>
          <w:p w:rsidRPr="00607FF3" w:rsidR="00FB21D2" w:rsidP="00FB21D2" w:rsidRDefault="00FB21D2">
            <w:pPr>
              <w:rPr>
                <w:rFonts w:ascii="Calibri" w:hAnsi="Calibri" w:eastAsia="Times New Roman" w:cs="Times New Roman"/>
                <w:color w:val="000000"/>
                <w:sz w:val="16"/>
                <w:szCs w:val="16"/>
              </w:rPr>
            </w:pPr>
            <w:r w:rsidRPr="00607FF3">
              <w:rPr>
                <w:rFonts w:ascii="Calibri" w:hAnsi="Calibri" w:eastAsia="Times New Roman" w:cs="Times New Roman"/>
                <w:color w:val="000000"/>
                <w:sz w:val="16"/>
                <w:szCs w:val="16"/>
              </w:rPr>
              <w:t>Over-the-counter medications.</w:t>
            </w:r>
          </w:p>
        </w:tc>
      </w:tr>
      <w:tr w:rsidRPr="00607FF3" w:rsidR="00FB21D2" w:rsidTr="001B0059">
        <w:trPr>
          <w:cantSplit/>
          <w:trHeight w:val="240"/>
        </w:trPr>
        <w:tc>
          <w:tcPr>
            <w:tcW w:w="3415" w:type="dxa"/>
            <w:hideMark/>
          </w:tcPr>
          <w:p w:rsidRPr="00607FF3" w:rsidR="00FB21D2" w:rsidP="00FB21D2" w:rsidRDefault="00FB21D2">
            <w:pPr>
              <w:rPr>
                <w:rFonts w:ascii="Calibri" w:hAnsi="Calibri" w:eastAsia="Times New Roman" w:cs="Times New Roman"/>
                <w:color w:val="000000"/>
                <w:sz w:val="16"/>
                <w:szCs w:val="16"/>
              </w:rPr>
            </w:pPr>
            <w:r w:rsidRPr="00607FF3">
              <w:rPr>
                <w:rFonts w:ascii="Calibri" w:hAnsi="Calibri" w:eastAsia="Times New Roman" w:cs="Times New Roman"/>
                <w:color w:val="000000"/>
                <w:sz w:val="16"/>
                <w:szCs w:val="16"/>
              </w:rPr>
              <w:t>Prescribed Drugs</w:t>
            </w:r>
          </w:p>
        </w:tc>
        <w:tc>
          <w:tcPr>
            <w:tcW w:w="1080" w:type="dxa"/>
            <w:hideMark/>
          </w:tcPr>
          <w:p w:rsidRPr="00607FF3" w:rsidR="00FB21D2" w:rsidP="00FB21D2" w:rsidRDefault="00FB21D2">
            <w:pPr>
              <w:jc w:val="center"/>
              <w:rPr>
                <w:rFonts w:ascii="Calibri" w:hAnsi="Calibri" w:eastAsia="Times New Roman" w:cs="Times New Roman"/>
                <w:color w:val="000000"/>
                <w:sz w:val="16"/>
                <w:szCs w:val="16"/>
              </w:rPr>
            </w:pPr>
            <w:r w:rsidRPr="00607FF3">
              <w:rPr>
                <w:rFonts w:ascii="Calibri" w:hAnsi="Calibri" w:eastAsia="Times New Roman" w:cs="Times New Roman"/>
                <w:color w:val="000000"/>
                <w:sz w:val="16"/>
                <w:szCs w:val="16"/>
              </w:rPr>
              <w:t>16</w:t>
            </w:r>
          </w:p>
        </w:tc>
        <w:tc>
          <w:tcPr>
            <w:tcW w:w="1170" w:type="dxa"/>
            <w:hideMark/>
          </w:tcPr>
          <w:p w:rsidRPr="00607FF3" w:rsidR="00FB21D2" w:rsidP="00FB21D2" w:rsidRDefault="00FB21D2">
            <w:pPr>
              <w:jc w:val="center"/>
              <w:rPr>
                <w:rFonts w:ascii="Calibri" w:hAnsi="Calibri" w:eastAsia="Times New Roman" w:cs="Times New Roman"/>
                <w:color w:val="000000"/>
                <w:sz w:val="16"/>
                <w:szCs w:val="16"/>
              </w:rPr>
            </w:pPr>
            <w:r w:rsidRPr="00607FF3">
              <w:rPr>
                <w:rFonts w:ascii="Calibri" w:hAnsi="Calibri" w:eastAsia="Times New Roman" w:cs="Times New Roman"/>
                <w:color w:val="000000"/>
                <w:sz w:val="16"/>
                <w:szCs w:val="16"/>
              </w:rPr>
              <w:t>036</w:t>
            </w:r>
          </w:p>
        </w:tc>
        <w:tc>
          <w:tcPr>
            <w:tcW w:w="3600" w:type="dxa"/>
            <w:hideMark/>
          </w:tcPr>
          <w:p w:rsidRPr="00607FF3" w:rsidR="00FB21D2" w:rsidP="00FB21D2" w:rsidRDefault="00FB21D2">
            <w:pPr>
              <w:rPr>
                <w:rFonts w:ascii="Calibri" w:hAnsi="Calibri" w:eastAsia="Times New Roman" w:cs="Times New Roman"/>
                <w:color w:val="000000"/>
                <w:sz w:val="16"/>
                <w:szCs w:val="16"/>
              </w:rPr>
            </w:pPr>
            <w:r w:rsidRPr="00607FF3">
              <w:rPr>
                <w:rFonts w:ascii="Calibri" w:hAnsi="Calibri" w:eastAsia="Times New Roman" w:cs="Times New Roman"/>
                <w:color w:val="000000"/>
                <w:sz w:val="16"/>
                <w:szCs w:val="16"/>
              </w:rPr>
              <w:t>Medical Equipment/Prosthetic devices</w:t>
            </w:r>
          </w:p>
        </w:tc>
      </w:tr>
      <w:tr w:rsidRPr="00607FF3" w:rsidR="00FB21D2" w:rsidTr="001B0059">
        <w:trPr>
          <w:cantSplit/>
          <w:trHeight w:val="240"/>
        </w:trPr>
        <w:tc>
          <w:tcPr>
            <w:tcW w:w="3415" w:type="dxa"/>
            <w:hideMark/>
          </w:tcPr>
          <w:p w:rsidRPr="00607FF3" w:rsidR="00FB21D2" w:rsidP="00FB21D2" w:rsidRDefault="00FB21D2">
            <w:pPr>
              <w:rPr>
                <w:rFonts w:ascii="Calibri" w:hAnsi="Calibri" w:eastAsia="Times New Roman" w:cs="Times New Roman"/>
                <w:color w:val="000000"/>
                <w:sz w:val="16"/>
                <w:szCs w:val="16"/>
              </w:rPr>
            </w:pPr>
            <w:r w:rsidRPr="00607FF3">
              <w:rPr>
                <w:rFonts w:ascii="Calibri" w:hAnsi="Calibri" w:eastAsia="Times New Roman" w:cs="Times New Roman"/>
                <w:color w:val="000000"/>
                <w:sz w:val="16"/>
                <w:szCs w:val="16"/>
              </w:rPr>
              <w:t>Prescribed Drugs</w:t>
            </w:r>
          </w:p>
        </w:tc>
        <w:tc>
          <w:tcPr>
            <w:tcW w:w="1080" w:type="dxa"/>
            <w:hideMark/>
          </w:tcPr>
          <w:p w:rsidRPr="00607FF3" w:rsidR="00FB21D2" w:rsidP="00FB21D2" w:rsidRDefault="00FB21D2">
            <w:pPr>
              <w:jc w:val="center"/>
              <w:rPr>
                <w:rFonts w:ascii="Calibri" w:hAnsi="Calibri" w:eastAsia="Times New Roman" w:cs="Times New Roman"/>
                <w:color w:val="000000"/>
                <w:sz w:val="16"/>
                <w:szCs w:val="16"/>
              </w:rPr>
            </w:pPr>
            <w:r w:rsidRPr="00607FF3">
              <w:rPr>
                <w:rFonts w:ascii="Calibri" w:hAnsi="Calibri" w:eastAsia="Times New Roman" w:cs="Times New Roman"/>
                <w:color w:val="000000"/>
                <w:sz w:val="16"/>
                <w:szCs w:val="16"/>
              </w:rPr>
              <w:t>16</w:t>
            </w:r>
          </w:p>
        </w:tc>
        <w:tc>
          <w:tcPr>
            <w:tcW w:w="1170" w:type="dxa"/>
            <w:hideMark/>
          </w:tcPr>
          <w:p w:rsidRPr="00607FF3" w:rsidR="00FB21D2" w:rsidP="00FB21D2" w:rsidRDefault="00FB21D2">
            <w:pPr>
              <w:jc w:val="center"/>
              <w:rPr>
                <w:rFonts w:ascii="Calibri" w:hAnsi="Calibri" w:eastAsia="Times New Roman" w:cs="Times New Roman"/>
                <w:color w:val="000000"/>
                <w:sz w:val="16"/>
                <w:szCs w:val="16"/>
              </w:rPr>
            </w:pPr>
            <w:r w:rsidRPr="00607FF3">
              <w:rPr>
                <w:rFonts w:ascii="Calibri" w:hAnsi="Calibri" w:eastAsia="Times New Roman" w:cs="Times New Roman"/>
                <w:color w:val="000000"/>
                <w:sz w:val="16"/>
                <w:szCs w:val="16"/>
              </w:rPr>
              <w:t>131</w:t>
            </w:r>
          </w:p>
        </w:tc>
        <w:tc>
          <w:tcPr>
            <w:tcW w:w="3600" w:type="dxa"/>
            <w:hideMark/>
          </w:tcPr>
          <w:p w:rsidRPr="00607FF3" w:rsidR="00FB21D2" w:rsidP="00FB21D2" w:rsidRDefault="00FB21D2">
            <w:pPr>
              <w:rPr>
                <w:rFonts w:ascii="Calibri" w:hAnsi="Calibri" w:eastAsia="Times New Roman" w:cs="Times New Roman"/>
                <w:color w:val="000000"/>
                <w:sz w:val="16"/>
                <w:szCs w:val="16"/>
              </w:rPr>
            </w:pPr>
            <w:r w:rsidRPr="00607FF3">
              <w:rPr>
                <w:rFonts w:ascii="Calibri" w:hAnsi="Calibri" w:eastAsia="Times New Roman" w:cs="Times New Roman"/>
                <w:color w:val="000000"/>
                <w:sz w:val="16"/>
                <w:szCs w:val="16"/>
              </w:rPr>
              <w:t>Drug Rebates</w:t>
            </w:r>
          </w:p>
        </w:tc>
      </w:tr>
      <w:tr w:rsidRPr="00607FF3" w:rsidR="00FB21D2" w:rsidTr="001B0059">
        <w:trPr>
          <w:cantSplit/>
          <w:trHeight w:val="240"/>
        </w:trPr>
        <w:tc>
          <w:tcPr>
            <w:tcW w:w="3415" w:type="dxa"/>
            <w:hideMark/>
          </w:tcPr>
          <w:p w:rsidRPr="00607FF3" w:rsidR="00FB21D2" w:rsidP="00FB21D2" w:rsidRDefault="00FB21D2">
            <w:pPr>
              <w:rPr>
                <w:rFonts w:ascii="Calibri" w:hAnsi="Calibri" w:eastAsia="Times New Roman" w:cs="Times New Roman"/>
                <w:color w:val="000000"/>
                <w:sz w:val="16"/>
                <w:szCs w:val="16"/>
              </w:rPr>
            </w:pPr>
            <w:r w:rsidRPr="00607FF3">
              <w:rPr>
                <w:rFonts w:ascii="Calibri" w:hAnsi="Calibri" w:eastAsia="Times New Roman" w:cs="Times New Roman"/>
                <w:color w:val="000000"/>
                <w:sz w:val="16"/>
                <w:szCs w:val="16"/>
              </w:rPr>
              <w:lastRenderedPageBreak/>
              <w:t>Other Services</w:t>
            </w:r>
          </w:p>
        </w:tc>
        <w:tc>
          <w:tcPr>
            <w:tcW w:w="1080" w:type="dxa"/>
            <w:hideMark/>
          </w:tcPr>
          <w:p w:rsidRPr="00607FF3" w:rsidR="00FB21D2" w:rsidP="00FB21D2" w:rsidRDefault="00FB21D2">
            <w:pPr>
              <w:jc w:val="center"/>
              <w:rPr>
                <w:rFonts w:ascii="Calibri" w:hAnsi="Calibri" w:eastAsia="Times New Roman" w:cs="Times New Roman"/>
                <w:color w:val="000000"/>
                <w:sz w:val="16"/>
                <w:szCs w:val="16"/>
              </w:rPr>
            </w:pPr>
            <w:r w:rsidRPr="00607FF3">
              <w:rPr>
                <w:rFonts w:ascii="Calibri" w:hAnsi="Calibri" w:eastAsia="Times New Roman" w:cs="Times New Roman"/>
                <w:color w:val="000000"/>
                <w:sz w:val="16"/>
                <w:szCs w:val="16"/>
              </w:rPr>
              <w:t>19</w:t>
            </w:r>
          </w:p>
        </w:tc>
        <w:tc>
          <w:tcPr>
            <w:tcW w:w="1170" w:type="dxa"/>
            <w:hideMark/>
          </w:tcPr>
          <w:p w:rsidRPr="00607FF3" w:rsidR="00FB21D2" w:rsidP="00FB21D2" w:rsidRDefault="00FB21D2">
            <w:pPr>
              <w:jc w:val="center"/>
              <w:rPr>
                <w:rFonts w:ascii="Calibri" w:hAnsi="Calibri" w:eastAsia="Times New Roman" w:cs="Times New Roman"/>
                <w:color w:val="000000"/>
                <w:sz w:val="16"/>
                <w:szCs w:val="16"/>
              </w:rPr>
            </w:pPr>
            <w:r w:rsidRPr="00607FF3">
              <w:rPr>
                <w:rFonts w:ascii="Calibri" w:hAnsi="Calibri" w:eastAsia="Times New Roman" w:cs="Times New Roman"/>
                <w:color w:val="000000"/>
                <w:sz w:val="16"/>
                <w:szCs w:val="16"/>
              </w:rPr>
              <w:t>064</w:t>
            </w:r>
          </w:p>
        </w:tc>
        <w:tc>
          <w:tcPr>
            <w:tcW w:w="3600" w:type="dxa"/>
            <w:hideMark/>
          </w:tcPr>
          <w:p w:rsidRPr="00607FF3" w:rsidR="00FB21D2" w:rsidP="00FB21D2" w:rsidRDefault="00FB21D2">
            <w:pPr>
              <w:rPr>
                <w:rFonts w:ascii="Calibri" w:hAnsi="Calibri" w:eastAsia="Times New Roman" w:cs="Times New Roman"/>
                <w:color w:val="000000"/>
                <w:sz w:val="16"/>
                <w:szCs w:val="16"/>
              </w:rPr>
            </w:pPr>
            <w:r w:rsidRPr="00607FF3">
              <w:rPr>
                <w:rFonts w:ascii="Calibri" w:hAnsi="Calibri" w:eastAsia="Times New Roman" w:cs="Times New Roman"/>
                <w:color w:val="000000"/>
                <w:sz w:val="16"/>
                <w:szCs w:val="16"/>
              </w:rPr>
              <w:t>HCBS - Home health aide services</w:t>
            </w:r>
          </w:p>
        </w:tc>
      </w:tr>
      <w:tr w:rsidRPr="00607FF3" w:rsidR="00FB21D2" w:rsidTr="001B0059">
        <w:trPr>
          <w:cantSplit/>
          <w:trHeight w:val="240"/>
        </w:trPr>
        <w:tc>
          <w:tcPr>
            <w:tcW w:w="3415" w:type="dxa"/>
            <w:hideMark/>
          </w:tcPr>
          <w:p w:rsidRPr="00607FF3" w:rsidR="00FB21D2" w:rsidP="00FB21D2" w:rsidRDefault="00FB21D2">
            <w:pPr>
              <w:rPr>
                <w:rFonts w:ascii="Calibri" w:hAnsi="Calibri" w:eastAsia="Times New Roman" w:cs="Times New Roman"/>
                <w:color w:val="000000"/>
                <w:sz w:val="16"/>
                <w:szCs w:val="16"/>
              </w:rPr>
            </w:pPr>
            <w:r w:rsidRPr="00607FF3">
              <w:rPr>
                <w:rFonts w:ascii="Calibri" w:hAnsi="Calibri" w:eastAsia="Times New Roman" w:cs="Times New Roman"/>
                <w:color w:val="000000"/>
                <w:sz w:val="16"/>
                <w:szCs w:val="16"/>
              </w:rPr>
              <w:t>Other Services</w:t>
            </w:r>
          </w:p>
        </w:tc>
        <w:tc>
          <w:tcPr>
            <w:tcW w:w="1080" w:type="dxa"/>
            <w:hideMark/>
          </w:tcPr>
          <w:p w:rsidRPr="00607FF3" w:rsidR="00FB21D2" w:rsidP="00FB21D2" w:rsidRDefault="00FB21D2">
            <w:pPr>
              <w:jc w:val="center"/>
              <w:rPr>
                <w:rFonts w:ascii="Calibri" w:hAnsi="Calibri" w:eastAsia="Times New Roman" w:cs="Times New Roman"/>
                <w:color w:val="000000"/>
                <w:sz w:val="16"/>
                <w:szCs w:val="16"/>
              </w:rPr>
            </w:pPr>
            <w:r w:rsidRPr="00607FF3">
              <w:rPr>
                <w:rFonts w:ascii="Calibri" w:hAnsi="Calibri" w:eastAsia="Times New Roman" w:cs="Times New Roman"/>
                <w:color w:val="000000"/>
                <w:sz w:val="16"/>
                <w:szCs w:val="16"/>
              </w:rPr>
              <w:t>19</w:t>
            </w:r>
          </w:p>
        </w:tc>
        <w:tc>
          <w:tcPr>
            <w:tcW w:w="1170" w:type="dxa"/>
            <w:hideMark/>
          </w:tcPr>
          <w:p w:rsidRPr="00607FF3" w:rsidR="00FB21D2" w:rsidP="00FB21D2" w:rsidRDefault="00FB21D2">
            <w:pPr>
              <w:jc w:val="center"/>
              <w:rPr>
                <w:rFonts w:ascii="Calibri" w:hAnsi="Calibri" w:eastAsia="Times New Roman" w:cs="Times New Roman"/>
                <w:color w:val="000000"/>
                <w:sz w:val="16"/>
                <w:szCs w:val="16"/>
              </w:rPr>
            </w:pPr>
            <w:r w:rsidRPr="00607FF3">
              <w:rPr>
                <w:rFonts w:ascii="Calibri" w:hAnsi="Calibri" w:eastAsia="Times New Roman" w:cs="Times New Roman"/>
                <w:color w:val="000000"/>
                <w:sz w:val="16"/>
                <w:szCs w:val="16"/>
              </w:rPr>
              <w:t>035</w:t>
            </w:r>
          </w:p>
        </w:tc>
        <w:tc>
          <w:tcPr>
            <w:tcW w:w="3600" w:type="dxa"/>
            <w:hideMark/>
          </w:tcPr>
          <w:p w:rsidRPr="00607FF3" w:rsidR="00FB21D2" w:rsidP="00FB21D2" w:rsidRDefault="00FB21D2">
            <w:pPr>
              <w:rPr>
                <w:rFonts w:ascii="Calibri" w:hAnsi="Calibri" w:eastAsia="Times New Roman" w:cs="Times New Roman"/>
                <w:color w:val="000000"/>
                <w:sz w:val="16"/>
                <w:szCs w:val="16"/>
              </w:rPr>
            </w:pPr>
            <w:r w:rsidRPr="00607FF3">
              <w:rPr>
                <w:rFonts w:ascii="Calibri" w:hAnsi="Calibri" w:eastAsia="Times New Roman" w:cs="Times New Roman"/>
                <w:color w:val="000000"/>
                <w:sz w:val="16"/>
                <w:szCs w:val="16"/>
              </w:rPr>
              <w:t>Dentures</w:t>
            </w:r>
          </w:p>
        </w:tc>
      </w:tr>
      <w:tr w:rsidRPr="00607FF3" w:rsidR="00FB21D2" w:rsidTr="001B0059">
        <w:trPr>
          <w:cantSplit/>
          <w:trHeight w:val="240"/>
        </w:trPr>
        <w:tc>
          <w:tcPr>
            <w:tcW w:w="3415" w:type="dxa"/>
            <w:hideMark/>
          </w:tcPr>
          <w:p w:rsidRPr="00607FF3" w:rsidR="00FB21D2" w:rsidP="00FB21D2" w:rsidRDefault="00FB21D2">
            <w:pPr>
              <w:rPr>
                <w:rFonts w:ascii="Calibri" w:hAnsi="Calibri" w:eastAsia="Times New Roman" w:cs="Times New Roman"/>
                <w:color w:val="000000"/>
                <w:sz w:val="16"/>
                <w:szCs w:val="16"/>
              </w:rPr>
            </w:pPr>
            <w:r w:rsidRPr="00607FF3">
              <w:rPr>
                <w:rFonts w:ascii="Calibri" w:hAnsi="Calibri" w:eastAsia="Times New Roman" w:cs="Times New Roman"/>
                <w:color w:val="000000"/>
                <w:sz w:val="16"/>
                <w:szCs w:val="16"/>
              </w:rPr>
              <w:t>Other Services</w:t>
            </w:r>
          </w:p>
        </w:tc>
        <w:tc>
          <w:tcPr>
            <w:tcW w:w="1080" w:type="dxa"/>
            <w:hideMark/>
          </w:tcPr>
          <w:p w:rsidRPr="00607FF3" w:rsidR="00FB21D2" w:rsidP="00FB21D2" w:rsidRDefault="00FB21D2">
            <w:pPr>
              <w:jc w:val="center"/>
              <w:rPr>
                <w:rFonts w:ascii="Calibri" w:hAnsi="Calibri" w:eastAsia="Times New Roman" w:cs="Times New Roman"/>
                <w:color w:val="000000"/>
                <w:sz w:val="16"/>
                <w:szCs w:val="16"/>
              </w:rPr>
            </w:pPr>
            <w:r w:rsidRPr="00607FF3">
              <w:rPr>
                <w:rFonts w:ascii="Calibri" w:hAnsi="Calibri" w:eastAsia="Times New Roman" w:cs="Times New Roman"/>
                <w:color w:val="000000"/>
                <w:sz w:val="16"/>
                <w:szCs w:val="16"/>
              </w:rPr>
              <w:t>19</w:t>
            </w:r>
          </w:p>
        </w:tc>
        <w:tc>
          <w:tcPr>
            <w:tcW w:w="1170" w:type="dxa"/>
            <w:hideMark/>
          </w:tcPr>
          <w:p w:rsidRPr="00607FF3" w:rsidR="00FB21D2" w:rsidP="00FB21D2" w:rsidRDefault="00FB21D2">
            <w:pPr>
              <w:jc w:val="center"/>
              <w:rPr>
                <w:rFonts w:ascii="Calibri" w:hAnsi="Calibri" w:eastAsia="Times New Roman" w:cs="Times New Roman"/>
                <w:color w:val="000000"/>
                <w:sz w:val="16"/>
                <w:szCs w:val="16"/>
              </w:rPr>
            </w:pPr>
            <w:r w:rsidRPr="00607FF3">
              <w:rPr>
                <w:rFonts w:ascii="Calibri" w:hAnsi="Calibri" w:eastAsia="Times New Roman" w:cs="Times New Roman"/>
                <w:color w:val="000000"/>
                <w:sz w:val="16"/>
                <w:szCs w:val="16"/>
              </w:rPr>
              <w:t>037</w:t>
            </w:r>
          </w:p>
        </w:tc>
        <w:tc>
          <w:tcPr>
            <w:tcW w:w="3600" w:type="dxa"/>
            <w:hideMark/>
          </w:tcPr>
          <w:p w:rsidRPr="00607FF3" w:rsidR="00FB21D2" w:rsidP="00FB21D2" w:rsidRDefault="00FB21D2">
            <w:pPr>
              <w:rPr>
                <w:rFonts w:ascii="Calibri" w:hAnsi="Calibri" w:eastAsia="Times New Roman" w:cs="Times New Roman"/>
                <w:color w:val="000000"/>
                <w:sz w:val="16"/>
                <w:szCs w:val="16"/>
              </w:rPr>
            </w:pPr>
            <w:r w:rsidRPr="00607FF3">
              <w:rPr>
                <w:rFonts w:ascii="Calibri" w:hAnsi="Calibri" w:eastAsia="Times New Roman" w:cs="Times New Roman"/>
                <w:color w:val="000000"/>
                <w:sz w:val="16"/>
                <w:szCs w:val="16"/>
              </w:rPr>
              <w:t>Eyeglasses</w:t>
            </w:r>
          </w:p>
        </w:tc>
      </w:tr>
      <w:tr w:rsidRPr="00607FF3" w:rsidR="00FB21D2" w:rsidTr="001B0059">
        <w:trPr>
          <w:cantSplit/>
          <w:trHeight w:val="240"/>
        </w:trPr>
        <w:tc>
          <w:tcPr>
            <w:tcW w:w="3415" w:type="dxa"/>
            <w:hideMark/>
          </w:tcPr>
          <w:p w:rsidRPr="00607FF3" w:rsidR="00FB21D2" w:rsidP="00FB21D2" w:rsidRDefault="00FB21D2">
            <w:pPr>
              <w:rPr>
                <w:rFonts w:ascii="Calibri" w:hAnsi="Calibri" w:eastAsia="Times New Roman" w:cs="Times New Roman"/>
                <w:color w:val="000000"/>
                <w:sz w:val="16"/>
                <w:szCs w:val="16"/>
              </w:rPr>
            </w:pPr>
            <w:r w:rsidRPr="00607FF3">
              <w:rPr>
                <w:rFonts w:ascii="Calibri" w:hAnsi="Calibri" w:eastAsia="Times New Roman" w:cs="Times New Roman"/>
                <w:color w:val="000000"/>
                <w:sz w:val="16"/>
                <w:szCs w:val="16"/>
              </w:rPr>
              <w:t>Other Services</w:t>
            </w:r>
          </w:p>
        </w:tc>
        <w:tc>
          <w:tcPr>
            <w:tcW w:w="1080" w:type="dxa"/>
            <w:hideMark/>
          </w:tcPr>
          <w:p w:rsidRPr="00607FF3" w:rsidR="00FB21D2" w:rsidP="00FB21D2" w:rsidRDefault="00FB21D2">
            <w:pPr>
              <w:jc w:val="center"/>
              <w:rPr>
                <w:rFonts w:ascii="Calibri" w:hAnsi="Calibri" w:eastAsia="Times New Roman" w:cs="Times New Roman"/>
                <w:color w:val="000000"/>
                <w:sz w:val="16"/>
                <w:szCs w:val="16"/>
              </w:rPr>
            </w:pPr>
            <w:r w:rsidRPr="00607FF3">
              <w:rPr>
                <w:rFonts w:ascii="Calibri" w:hAnsi="Calibri" w:eastAsia="Times New Roman" w:cs="Times New Roman"/>
                <w:color w:val="000000"/>
                <w:sz w:val="16"/>
                <w:szCs w:val="16"/>
              </w:rPr>
              <w:t>19</w:t>
            </w:r>
          </w:p>
        </w:tc>
        <w:tc>
          <w:tcPr>
            <w:tcW w:w="1170" w:type="dxa"/>
            <w:hideMark/>
          </w:tcPr>
          <w:p w:rsidRPr="00607FF3" w:rsidR="00FB21D2" w:rsidP="00FB21D2" w:rsidRDefault="00FB21D2">
            <w:pPr>
              <w:jc w:val="center"/>
              <w:rPr>
                <w:rFonts w:ascii="Calibri" w:hAnsi="Calibri" w:eastAsia="Times New Roman" w:cs="Times New Roman"/>
                <w:color w:val="000000"/>
                <w:sz w:val="16"/>
                <w:szCs w:val="16"/>
              </w:rPr>
            </w:pPr>
            <w:r w:rsidRPr="00607FF3">
              <w:rPr>
                <w:rFonts w:ascii="Calibri" w:hAnsi="Calibri" w:eastAsia="Times New Roman" w:cs="Times New Roman"/>
                <w:color w:val="000000"/>
                <w:sz w:val="16"/>
                <w:szCs w:val="16"/>
              </w:rPr>
              <w:t>062</w:t>
            </w:r>
          </w:p>
        </w:tc>
        <w:tc>
          <w:tcPr>
            <w:tcW w:w="3600" w:type="dxa"/>
            <w:hideMark/>
          </w:tcPr>
          <w:p w:rsidRPr="00607FF3" w:rsidR="00FB21D2" w:rsidP="00FB21D2" w:rsidRDefault="00FB21D2">
            <w:pPr>
              <w:rPr>
                <w:rFonts w:ascii="Calibri" w:hAnsi="Calibri" w:eastAsia="Times New Roman" w:cs="Times New Roman"/>
                <w:color w:val="000000"/>
                <w:sz w:val="16"/>
                <w:szCs w:val="16"/>
              </w:rPr>
            </w:pPr>
            <w:r w:rsidRPr="00607FF3">
              <w:rPr>
                <w:rFonts w:ascii="Calibri" w:hAnsi="Calibri" w:eastAsia="Times New Roman" w:cs="Times New Roman"/>
                <w:color w:val="000000"/>
                <w:sz w:val="16"/>
                <w:szCs w:val="16"/>
              </w:rPr>
              <w:t>HCBS - Case management services</w:t>
            </w:r>
          </w:p>
        </w:tc>
      </w:tr>
      <w:tr w:rsidRPr="00607FF3" w:rsidR="00FB21D2" w:rsidTr="001B0059">
        <w:trPr>
          <w:cantSplit/>
          <w:trHeight w:val="240"/>
        </w:trPr>
        <w:tc>
          <w:tcPr>
            <w:tcW w:w="3415" w:type="dxa"/>
            <w:hideMark/>
          </w:tcPr>
          <w:p w:rsidRPr="00607FF3" w:rsidR="00FB21D2" w:rsidP="00FB21D2" w:rsidRDefault="00FB21D2">
            <w:pPr>
              <w:rPr>
                <w:rFonts w:ascii="Calibri" w:hAnsi="Calibri" w:eastAsia="Times New Roman" w:cs="Times New Roman"/>
                <w:color w:val="000000"/>
                <w:sz w:val="16"/>
                <w:szCs w:val="16"/>
              </w:rPr>
            </w:pPr>
            <w:r w:rsidRPr="00607FF3">
              <w:rPr>
                <w:rFonts w:ascii="Calibri" w:hAnsi="Calibri" w:eastAsia="Times New Roman" w:cs="Times New Roman"/>
                <w:color w:val="000000"/>
                <w:sz w:val="16"/>
                <w:szCs w:val="16"/>
              </w:rPr>
              <w:t>Other Services</w:t>
            </w:r>
          </w:p>
        </w:tc>
        <w:tc>
          <w:tcPr>
            <w:tcW w:w="1080" w:type="dxa"/>
            <w:hideMark/>
          </w:tcPr>
          <w:p w:rsidRPr="00607FF3" w:rsidR="00FB21D2" w:rsidP="00FB21D2" w:rsidRDefault="00FB21D2">
            <w:pPr>
              <w:jc w:val="center"/>
              <w:rPr>
                <w:rFonts w:ascii="Calibri" w:hAnsi="Calibri" w:eastAsia="Times New Roman" w:cs="Times New Roman"/>
                <w:color w:val="000000"/>
                <w:sz w:val="16"/>
                <w:szCs w:val="16"/>
              </w:rPr>
            </w:pPr>
            <w:r w:rsidRPr="00607FF3">
              <w:rPr>
                <w:rFonts w:ascii="Calibri" w:hAnsi="Calibri" w:eastAsia="Times New Roman" w:cs="Times New Roman"/>
                <w:color w:val="000000"/>
                <w:sz w:val="16"/>
                <w:szCs w:val="16"/>
              </w:rPr>
              <w:t>19</w:t>
            </w:r>
          </w:p>
        </w:tc>
        <w:tc>
          <w:tcPr>
            <w:tcW w:w="1170" w:type="dxa"/>
            <w:hideMark/>
          </w:tcPr>
          <w:p w:rsidRPr="00607FF3" w:rsidR="00FB21D2" w:rsidP="00FB21D2" w:rsidRDefault="00FB21D2">
            <w:pPr>
              <w:jc w:val="center"/>
              <w:rPr>
                <w:rFonts w:ascii="Calibri" w:hAnsi="Calibri" w:eastAsia="Times New Roman" w:cs="Times New Roman"/>
                <w:color w:val="000000"/>
                <w:sz w:val="16"/>
                <w:szCs w:val="16"/>
              </w:rPr>
            </w:pPr>
            <w:r w:rsidRPr="00607FF3">
              <w:rPr>
                <w:rFonts w:ascii="Calibri" w:hAnsi="Calibri" w:eastAsia="Times New Roman" w:cs="Times New Roman"/>
                <w:color w:val="000000"/>
                <w:sz w:val="16"/>
                <w:szCs w:val="16"/>
              </w:rPr>
              <w:t>063</w:t>
            </w:r>
          </w:p>
        </w:tc>
        <w:tc>
          <w:tcPr>
            <w:tcW w:w="3600" w:type="dxa"/>
            <w:hideMark/>
          </w:tcPr>
          <w:p w:rsidRPr="00607FF3" w:rsidR="00FB21D2" w:rsidP="00FB21D2" w:rsidRDefault="00FB21D2">
            <w:pPr>
              <w:rPr>
                <w:rFonts w:ascii="Calibri" w:hAnsi="Calibri" w:eastAsia="Times New Roman" w:cs="Times New Roman"/>
                <w:color w:val="000000"/>
                <w:sz w:val="16"/>
                <w:szCs w:val="16"/>
              </w:rPr>
            </w:pPr>
            <w:r w:rsidRPr="00607FF3">
              <w:rPr>
                <w:rFonts w:ascii="Calibri" w:hAnsi="Calibri" w:eastAsia="Times New Roman" w:cs="Times New Roman"/>
                <w:color w:val="000000"/>
                <w:sz w:val="16"/>
                <w:szCs w:val="16"/>
              </w:rPr>
              <w:t>HCBS - Homemaker services</w:t>
            </w:r>
          </w:p>
        </w:tc>
      </w:tr>
      <w:tr w:rsidRPr="00607FF3" w:rsidR="00FB21D2" w:rsidTr="001B0059">
        <w:trPr>
          <w:cantSplit/>
          <w:trHeight w:val="240"/>
        </w:trPr>
        <w:tc>
          <w:tcPr>
            <w:tcW w:w="3415" w:type="dxa"/>
            <w:hideMark/>
          </w:tcPr>
          <w:p w:rsidRPr="00607FF3" w:rsidR="00FB21D2" w:rsidP="00FB21D2" w:rsidRDefault="00FB21D2">
            <w:pPr>
              <w:rPr>
                <w:rFonts w:ascii="Calibri" w:hAnsi="Calibri" w:eastAsia="Times New Roman" w:cs="Times New Roman"/>
                <w:color w:val="000000"/>
                <w:sz w:val="16"/>
                <w:szCs w:val="16"/>
              </w:rPr>
            </w:pPr>
            <w:r w:rsidRPr="00607FF3">
              <w:rPr>
                <w:rFonts w:ascii="Calibri" w:hAnsi="Calibri" w:eastAsia="Times New Roman" w:cs="Times New Roman"/>
                <w:color w:val="000000"/>
                <w:sz w:val="16"/>
                <w:szCs w:val="16"/>
              </w:rPr>
              <w:t>Other Services</w:t>
            </w:r>
          </w:p>
        </w:tc>
        <w:tc>
          <w:tcPr>
            <w:tcW w:w="1080" w:type="dxa"/>
            <w:hideMark/>
          </w:tcPr>
          <w:p w:rsidRPr="00607FF3" w:rsidR="00FB21D2" w:rsidP="00FB21D2" w:rsidRDefault="00FB21D2">
            <w:pPr>
              <w:jc w:val="center"/>
              <w:rPr>
                <w:rFonts w:ascii="Calibri" w:hAnsi="Calibri" w:eastAsia="Times New Roman" w:cs="Times New Roman"/>
                <w:color w:val="000000"/>
                <w:sz w:val="16"/>
                <w:szCs w:val="16"/>
              </w:rPr>
            </w:pPr>
            <w:r w:rsidRPr="00607FF3">
              <w:rPr>
                <w:rFonts w:ascii="Calibri" w:hAnsi="Calibri" w:eastAsia="Times New Roman" w:cs="Times New Roman"/>
                <w:color w:val="000000"/>
                <w:sz w:val="16"/>
                <w:szCs w:val="16"/>
              </w:rPr>
              <w:t>19</w:t>
            </w:r>
          </w:p>
        </w:tc>
        <w:tc>
          <w:tcPr>
            <w:tcW w:w="1170" w:type="dxa"/>
            <w:hideMark/>
          </w:tcPr>
          <w:p w:rsidRPr="00607FF3" w:rsidR="00FB21D2" w:rsidP="00FB21D2" w:rsidRDefault="00FB21D2">
            <w:pPr>
              <w:jc w:val="center"/>
              <w:rPr>
                <w:rFonts w:ascii="Calibri" w:hAnsi="Calibri" w:eastAsia="Times New Roman" w:cs="Times New Roman"/>
                <w:color w:val="000000"/>
                <w:sz w:val="16"/>
                <w:szCs w:val="16"/>
              </w:rPr>
            </w:pPr>
            <w:r w:rsidRPr="00607FF3">
              <w:rPr>
                <w:rFonts w:ascii="Calibri" w:hAnsi="Calibri" w:eastAsia="Times New Roman" w:cs="Times New Roman"/>
                <w:color w:val="000000"/>
                <w:sz w:val="16"/>
                <w:szCs w:val="16"/>
              </w:rPr>
              <w:t>065</w:t>
            </w:r>
          </w:p>
        </w:tc>
        <w:tc>
          <w:tcPr>
            <w:tcW w:w="3600" w:type="dxa"/>
            <w:hideMark/>
          </w:tcPr>
          <w:p w:rsidRPr="00607FF3" w:rsidR="00FB21D2" w:rsidP="00FB21D2" w:rsidRDefault="00FB21D2">
            <w:pPr>
              <w:rPr>
                <w:rFonts w:ascii="Calibri" w:hAnsi="Calibri" w:eastAsia="Times New Roman" w:cs="Times New Roman"/>
                <w:color w:val="000000"/>
                <w:sz w:val="16"/>
                <w:szCs w:val="16"/>
              </w:rPr>
            </w:pPr>
            <w:r w:rsidRPr="00607FF3">
              <w:rPr>
                <w:rFonts w:ascii="Calibri" w:hAnsi="Calibri" w:eastAsia="Times New Roman" w:cs="Times New Roman"/>
                <w:color w:val="000000"/>
                <w:sz w:val="16"/>
                <w:szCs w:val="16"/>
              </w:rPr>
              <w:t>HCBS - Personal care services</w:t>
            </w:r>
          </w:p>
        </w:tc>
      </w:tr>
      <w:tr w:rsidRPr="00607FF3" w:rsidR="00FB21D2" w:rsidTr="001B0059">
        <w:trPr>
          <w:cantSplit/>
          <w:trHeight w:val="240"/>
        </w:trPr>
        <w:tc>
          <w:tcPr>
            <w:tcW w:w="3415" w:type="dxa"/>
            <w:hideMark/>
          </w:tcPr>
          <w:p w:rsidRPr="00607FF3" w:rsidR="00FB21D2" w:rsidP="00FB21D2" w:rsidRDefault="00FB21D2">
            <w:pPr>
              <w:rPr>
                <w:rFonts w:ascii="Calibri" w:hAnsi="Calibri" w:eastAsia="Times New Roman" w:cs="Times New Roman"/>
                <w:color w:val="000000"/>
                <w:sz w:val="16"/>
                <w:szCs w:val="16"/>
              </w:rPr>
            </w:pPr>
            <w:r w:rsidRPr="00607FF3">
              <w:rPr>
                <w:rFonts w:ascii="Calibri" w:hAnsi="Calibri" w:eastAsia="Times New Roman" w:cs="Times New Roman"/>
                <w:color w:val="000000"/>
                <w:sz w:val="16"/>
                <w:szCs w:val="16"/>
              </w:rPr>
              <w:t>Other Services</w:t>
            </w:r>
          </w:p>
        </w:tc>
        <w:tc>
          <w:tcPr>
            <w:tcW w:w="1080" w:type="dxa"/>
            <w:hideMark/>
          </w:tcPr>
          <w:p w:rsidRPr="00607FF3" w:rsidR="00FB21D2" w:rsidP="00FB21D2" w:rsidRDefault="00FB21D2">
            <w:pPr>
              <w:jc w:val="center"/>
              <w:rPr>
                <w:rFonts w:ascii="Calibri" w:hAnsi="Calibri" w:eastAsia="Times New Roman" w:cs="Times New Roman"/>
                <w:color w:val="000000"/>
                <w:sz w:val="16"/>
                <w:szCs w:val="16"/>
              </w:rPr>
            </w:pPr>
            <w:r w:rsidRPr="00607FF3">
              <w:rPr>
                <w:rFonts w:ascii="Calibri" w:hAnsi="Calibri" w:eastAsia="Times New Roman" w:cs="Times New Roman"/>
                <w:color w:val="000000"/>
                <w:sz w:val="16"/>
                <w:szCs w:val="16"/>
              </w:rPr>
              <w:t>19</w:t>
            </w:r>
          </w:p>
        </w:tc>
        <w:tc>
          <w:tcPr>
            <w:tcW w:w="1170" w:type="dxa"/>
            <w:hideMark/>
          </w:tcPr>
          <w:p w:rsidRPr="00607FF3" w:rsidR="00FB21D2" w:rsidP="00FB21D2" w:rsidRDefault="00FB21D2">
            <w:pPr>
              <w:jc w:val="center"/>
              <w:rPr>
                <w:rFonts w:ascii="Calibri" w:hAnsi="Calibri" w:eastAsia="Times New Roman" w:cs="Times New Roman"/>
                <w:color w:val="000000"/>
                <w:sz w:val="16"/>
                <w:szCs w:val="16"/>
              </w:rPr>
            </w:pPr>
            <w:r w:rsidRPr="00607FF3">
              <w:rPr>
                <w:rFonts w:ascii="Calibri" w:hAnsi="Calibri" w:eastAsia="Times New Roman" w:cs="Times New Roman"/>
                <w:color w:val="000000"/>
                <w:sz w:val="16"/>
                <w:szCs w:val="16"/>
              </w:rPr>
              <w:t>066</w:t>
            </w:r>
          </w:p>
        </w:tc>
        <w:tc>
          <w:tcPr>
            <w:tcW w:w="3600" w:type="dxa"/>
            <w:hideMark/>
          </w:tcPr>
          <w:p w:rsidRPr="00607FF3" w:rsidR="00FB21D2" w:rsidP="00FB21D2" w:rsidRDefault="00FB21D2">
            <w:pPr>
              <w:rPr>
                <w:rFonts w:ascii="Calibri" w:hAnsi="Calibri" w:eastAsia="Times New Roman" w:cs="Times New Roman"/>
                <w:color w:val="000000"/>
                <w:sz w:val="16"/>
                <w:szCs w:val="16"/>
              </w:rPr>
            </w:pPr>
            <w:r w:rsidRPr="00607FF3">
              <w:rPr>
                <w:rFonts w:ascii="Calibri" w:hAnsi="Calibri" w:eastAsia="Times New Roman" w:cs="Times New Roman"/>
                <w:color w:val="000000"/>
                <w:sz w:val="16"/>
                <w:szCs w:val="16"/>
              </w:rPr>
              <w:t>HCBS - Adult day health services</w:t>
            </w:r>
          </w:p>
        </w:tc>
      </w:tr>
      <w:tr w:rsidRPr="00607FF3" w:rsidR="00FB21D2" w:rsidTr="001B0059">
        <w:trPr>
          <w:cantSplit/>
          <w:trHeight w:val="240"/>
        </w:trPr>
        <w:tc>
          <w:tcPr>
            <w:tcW w:w="3415" w:type="dxa"/>
            <w:hideMark/>
          </w:tcPr>
          <w:p w:rsidRPr="00607FF3" w:rsidR="00FB21D2" w:rsidP="00FB21D2" w:rsidRDefault="00FB21D2">
            <w:pPr>
              <w:rPr>
                <w:rFonts w:ascii="Calibri" w:hAnsi="Calibri" w:eastAsia="Times New Roman" w:cs="Times New Roman"/>
                <w:color w:val="000000"/>
                <w:sz w:val="16"/>
                <w:szCs w:val="16"/>
              </w:rPr>
            </w:pPr>
            <w:r w:rsidRPr="00607FF3">
              <w:rPr>
                <w:rFonts w:ascii="Calibri" w:hAnsi="Calibri" w:eastAsia="Times New Roman" w:cs="Times New Roman"/>
                <w:color w:val="000000"/>
                <w:sz w:val="16"/>
                <w:szCs w:val="16"/>
              </w:rPr>
              <w:t>Other Services</w:t>
            </w:r>
          </w:p>
        </w:tc>
        <w:tc>
          <w:tcPr>
            <w:tcW w:w="1080" w:type="dxa"/>
            <w:hideMark/>
          </w:tcPr>
          <w:p w:rsidRPr="00607FF3" w:rsidR="00FB21D2" w:rsidP="00FB21D2" w:rsidRDefault="00FB21D2">
            <w:pPr>
              <w:jc w:val="center"/>
              <w:rPr>
                <w:rFonts w:ascii="Calibri" w:hAnsi="Calibri" w:eastAsia="Times New Roman" w:cs="Times New Roman"/>
                <w:color w:val="000000"/>
                <w:sz w:val="16"/>
                <w:szCs w:val="16"/>
              </w:rPr>
            </w:pPr>
            <w:r w:rsidRPr="00607FF3">
              <w:rPr>
                <w:rFonts w:ascii="Calibri" w:hAnsi="Calibri" w:eastAsia="Times New Roman" w:cs="Times New Roman"/>
                <w:color w:val="000000"/>
                <w:sz w:val="16"/>
                <w:szCs w:val="16"/>
              </w:rPr>
              <w:t>19</w:t>
            </w:r>
          </w:p>
        </w:tc>
        <w:tc>
          <w:tcPr>
            <w:tcW w:w="1170" w:type="dxa"/>
            <w:hideMark/>
          </w:tcPr>
          <w:p w:rsidRPr="00607FF3" w:rsidR="00FB21D2" w:rsidP="00FB21D2" w:rsidRDefault="00FB21D2">
            <w:pPr>
              <w:jc w:val="center"/>
              <w:rPr>
                <w:rFonts w:ascii="Calibri" w:hAnsi="Calibri" w:eastAsia="Times New Roman" w:cs="Times New Roman"/>
                <w:color w:val="000000"/>
                <w:sz w:val="16"/>
                <w:szCs w:val="16"/>
              </w:rPr>
            </w:pPr>
            <w:r w:rsidRPr="00607FF3">
              <w:rPr>
                <w:rFonts w:ascii="Calibri" w:hAnsi="Calibri" w:eastAsia="Times New Roman" w:cs="Times New Roman"/>
                <w:color w:val="000000"/>
                <w:sz w:val="16"/>
                <w:szCs w:val="16"/>
              </w:rPr>
              <w:t>067</w:t>
            </w:r>
          </w:p>
        </w:tc>
        <w:tc>
          <w:tcPr>
            <w:tcW w:w="3600" w:type="dxa"/>
            <w:hideMark/>
          </w:tcPr>
          <w:p w:rsidRPr="00607FF3" w:rsidR="00FB21D2" w:rsidP="00FB21D2" w:rsidRDefault="00FB21D2">
            <w:pPr>
              <w:rPr>
                <w:rFonts w:ascii="Calibri" w:hAnsi="Calibri" w:eastAsia="Times New Roman" w:cs="Times New Roman"/>
                <w:color w:val="000000"/>
                <w:sz w:val="16"/>
                <w:szCs w:val="16"/>
              </w:rPr>
            </w:pPr>
            <w:r w:rsidRPr="00607FF3">
              <w:rPr>
                <w:rFonts w:ascii="Calibri" w:hAnsi="Calibri" w:eastAsia="Times New Roman" w:cs="Times New Roman"/>
                <w:color w:val="000000"/>
                <w:sz w:val="16"/>
                <w:szCs w:val="16"/>
              </w:rPr>
              <w:t>HCBS - Habilitation services</w:t>
            </w:r>
          </w:p>
        </w:tc>
      </w:tr>
      <w:tr w:rsidRPr="00607FF3" w:rsidR="00FB21D2" w:rsidTr="001B0059">
        <w:trPr>
          <w:cantSplit/>
          <w:trHeight w:val="240"/>
        </w:trPr>
        <w:tc>
          <w:tcPr>
            <w:tcW w:w="3415" w:type="dxa"/>
            <w:hideMark/>
          </w:tcPr>
          <w:p w:rsidRPr="00607FF3" w:rsidR="00FB21D2" w:rsidP="00FB21D2" w:rsidRDefault="00FB21D2">
            <w:pPr>
              <w:rPr>
                <w:rFonts w:ascii="Calibri" w:hAnsi="Calibri" w:eastAsia="Times New Roman" w:cs="Times New Roman"/>
                <w:color w:val="000000"/>
                <w:sz w:val="16"/>
                <w:szCs w:val="16"/>
              </w:rPr>
            </w:pPr>
            <w:r w:rsidRPr="00607FF3">
              <w:rPr>
                <w:rFonts w:ascii="Calibri" w:hAnsi="Calibri" w:eastAsia="Times New Roman" w:cs="Times New Roman"/>
                <w:color w:val="000000"/>
                <w:sz w:val="16"/>
                <w:szCs w:val="16"/>
              </w:rPr>
              <w:t>Other Services</w:t>
            </w:r>
          </w:p>
        </w:tc>
        <w:tc>
          <w:tcPr>
            <w:tcW w:w="1080" w:type="dxa"/>
            <w:hideMark/>
          </w:tcPr>
          <w:p w:rsidRPr="00607FF3" w:rsidR="00FB21D2" w:rsidP="00FB21D2" w:rsidRDefault="00FB21D2">
            <w:pPr>
              <w:jc w:val="center"/>
              <w:rPr>
                <w:rFonts w:ascii="Calibri" w:hAnsi="Calibri" w:eastAsia="Times New Roman" w:cs="Times New Roman"/>
                <w:color w:val="000000"/>
                <w:sz w:val="16"/>
                <w:szCs w:val="16"/>
              </w:rPr>
            </w:pPr>
            <w:r w:rsidRPr="00607FF3">
              <w:rPr>
                <w:rFonts w:ascii="Calibri" w:hAnsi="Calibri" w:eastAsia="Times New Roman" w:cs="Times New Roman"/>
                <w:color w:val="000000"/>
                <w:sz w:val="16"/>
                <w:szCs w:val="16"/>
              </w:rPr>
              <w:t>19</w:t>
            </w:r>
          </w:p>
        </w:tc>
        <w:tc>
          <w:tcPr>
            <w:tcW w:w="1170" w:type="dxa"/>
            <w:hideMark/>
          </w:tcPr>
          <w:p w:rsidRPr="00607FF3" w:rsidR="00FB21D2" w:rsidP="00FB21D2" w:rsidRDefault="00FB21D2">
            <w:pPr>
              <w:jc w:val="center"/>
              <w:rPr>
                <w:rFonts w:ascii="Calibri" w:hAnsi="Calibri" w:eastAsia="Times New Roman" w:cs="Times New Roman"/>
                <w:color w:val="000000"/>
                <w:sz w:val="16"/>
                <w:szCs w:val="16"/>
              </w:rPr>
            </w:pPr>
            <w:r w:rsidRPr="00607FF3">
              <w:rPr>
                <w:rFonts w:ascii="Calibri" w:hAnsi="Calibri" w:eastAsia="Times New Roman" w:cs="Times New Roman"/>
                <w:color w:val="000000"/>
                <w:sz w:val="16"/>
                <w:szCs w:val="16"/>
              </w:rPr>
              <w:t>068</w:t>
            </w:r>
          </w:p>
        </w:tc>
        <w:tc>
          <w:tcPr>
            <w:tcW w:w="3600" w:type="dxa"/>
            <w:hideMark/>
          </w:tcPr>
          <w:p w:rsidRPr="00607FF3" w:rsidR="00FB21D2" w:rsidP="00FB21D2" w:rsidRDefault="00FB21D2">
            <w:pPr>
              <w:rPr>
                <w:rFonts w:ascii="Calibri" w:hAnsi="Calibri" w:eastAsia="Times New Roman" w:cs="Times New Roman"/>
                <w:color w:val="000000"/>
                <w:sz w:val="16"/>
                <w:szCs w:val="16"/>
              </w:rPr>
            </w:pPr>
            <w:r w:rsidRPr="00607FF3">
              <w:rPr>
                <w:rFonts w:ascii="Calibri" w:hAnsi="Calibri" w:eastAsia="Times New Roman" w:cs="Times New Roman"/>
                <w:color w:val="000000"/>
                <w:sz w:val="16"/>
                <w:szCs w:val="16"/>
              </w:rPr>
              <w:t>HCBS - Respite care services</w:t>
            </w:r>
          </w:p>
        </w:tc>
      </w:tr>
      <w:tr w:rsidRPr="00607FF3" w:rsidR="00FB21D2" w:rsidTr="001B0059">
        <w:trPr>
          <w:cantSplit/>
          <w:trHeight w:val="1140"/>
        </w:trPr>
        <w:tc>
          <w:tcPr>
            <w:tcW w:w="3415" w:type="dxa"/>
            <w:hideMark/>
          </w:tcPr>
          <w:p w:rsidRPr="00607FF3" w:rsidR="00FB21D2" w:rsidP="00FB21D2" w:rsidRDefault="00FB21D2">
            <w:pPr>
              <w:rPr>
                <w:rFonts w:ascii="Calibri" w:hAnsi="Calibri" w:eastAsia="Times New Roman" w:cs="Times New Roman"/>
                <w:color w:val="000000"/>
                <w:sz w:val="16"/>
                <w:szCs w:val="16"/>
              </w:rPr>
            </w:pPr>
            <w:r w:rsidRPr="00607FF3">
              <w:rPr>
                <w:rFonts w:ascii="Calibri" w:hAnsi="Calibri" w:eastAsia="Times New Roman" w:cs="Times New Roman"/>
                <w:color w:val="000000"/>
                <w:sz w:val="16"/>
                <w:szCs w:val="16"/>
              </w:rPr>
              <w:t>Other Services</w:t>
            </w:r>
          </w:p>
        </w:tc>
        <w:tc>
          <w:tcPr>
            <w:tcW w:w="1080" w:type="dxa"/>
            <w:hideMark/>
          </w:tcPr>
          <w:p w:rsidRPr="00607FF3" w:rsidR="00FB21D2" w:rsidP="00FB21D2" w:rsidRDefault="00FB21D2">
            <w:pPr>
              <w:jc w:val="center"/>
              <w:rPr>
                <w:rFonts w:ascii="Calibri" w:hAnsi="Calibri" w:eastAsia="Times New Roman" w:cs="Times New Roman"/>
                <w:color w:val="000000"/>
                <w:sz w:val="16"/>
                <w:szCs w:val="16"/>
              </w:rPr>
            </w:pPr>
            <w:r w:rsidRPr="00607FF3">
              <w:rPr>
                <w:rFonts w:ascii="Calibri" w:hAnsi="Calibri" w:eastAsia="Times New Roman" w:cs="Times New Roman"/>
                <w:color w:val="000000"/>
                <w:sz w:val="16"/>
                <w:szCs w:val="16"/>
              </w:rPr>
              <w:t>19</w:t>
            </w:r>
          </w:p>
        </w:tc>
        <w:tc>
          <w:tcPr>
            <w:tcW w:w="1170" w:type="dxa"/>
            <w:hideMark/>
          </w:tcPr>
          <w:p w:rsidRPr="00607FF3" w:rsidR="00FB21D2" w:rsidP="00FB21D2" w:rsidRDefault="00FB21D2">
            <w:pPr>
              <w:jc w:val="center"/>
              <w:rPr>
                <w:rFonts w:ascii="Calibri" w:hAnsi="Calibri" w:eastAsia="Times New Roman" w:cs="Times New Roman"/>
                <w:color w:val="000000"/>
                <w:sz w:val="16"/>
                <w:szCs w:val="16"/>
              </w:rPr>
            </w:pPr>
            <w:r w:rsidRPr="00607FF3">
              <w:rPr>
                <w:rFonts w:ascii="Calibri" w:hAnsi="Calibri" w:eastAsia="Times New Roman" w:cs="Times New Roman"/>
                <w:color w:val="000000"/>
                <w:sz w:val="16"/>
                <w:szCs w:val="16"/>
              </w:rPr>
              <w:t>069</w:t>
            </w:r>
          </w:p>
        </w:tc>
        <w:tc>
          <w:tcPr>
            <w:tcW w:w="3600" w:type="dxa"/>
            <w:hideMark/>
          </w:tcPr>
          <w:p w:rsidRPr="00607FF3" w:rsidR="00FB21D2" w:rsidP="00FB21D2" w:rsidRDefault="00FB21D2">
            <w:pPr>
              <w:rPr>
                <w:rFonts w:ascii="Calibri" w:hAnsi="Calibri" w:eastAsia="Times New Roman" w:cs="Times New Roman"/>
                <w:color w:val="000000"/>
                <w:sz w:val="16"/>
                <w:szCs w:val="16"/>
              </w:rPr>
            </w:pPr>
            <w:r w:rsidRPr="00607FF3">
              <w:rPr>
                <w:rFonts w:ascii="Calibri" w:hAnsi="Calibri" w:eastAsia="Times New Roman" w:cs="Times New Roman"/>
                <w:color w:val="000000"/>
                <w:sz w:val="16"/>
                <w:szCs w:val="16"/>
              </w:rPr>
              <w:t>HCBS - Day treatment or other partial hospitalization services, psychosocial rehabilitation services and clinic services (whether or not furnished in a facility) for individuals with chronic mental illness</w:t>
            </w:r>
          </w:p>
        </w:tc>
      </w:tr>
      <w:tr w:rsidRPr="00607FF3" w:rsidR="00FB21D2" w:rsidTr="001B0059">
        <w:trPr>
          <w:cantSplit/>
          <w:trHeight w:val="915"/>
        </w:trPr>
        <w:tc>
          <w:tcPr>
            <w:tcW w:w="3415" w:type="dxa"/>
            <w:hideMark/>
          </w:tcPr>
          <w:p w:rsidRPr="00607FF3" w:rsidR="00FB21D2" w:rsidP="00FB21D2" w:rsidRDefault="00FB21D2">
            <w:pPr>
              <w:rPr>
                <w:rFonts w:ascii="Calibri" w:hAnsi="Calibri" w:eastAsia="Times New Roman" w:cs="Times New Roman"/>
                <w:color w:val="000000"/>
                <w:sz w:val="16"/>
                <w:szCs w:val="16"/>
              </w:rPr>
            </w:pPr>
            <w:r w:rsidRPr="00607FF3">
              <w:rPr>
                <w:rFonts w:ascii="Calibri" w:hAnsi="Calibri" w:eastAsia="Times New Roman" w:cs="Times New Roman"/>
                <w:color w:val="000000"/>
                <w:sz w:val="16"/>
                <w:szCs w:val="16"/>
              </w:rPr>
              <w:t>Other Services</w:t>
            </w:r>
          </w:p>
        </w:tc>
        <w:tc>
          <w:tcPr>
            <w:tcW w:w="1080" w:type="dxa"/>
            <w:hideMark/>
          </w:tcPr>
          <w:p w:rsidRPr="00607FF3" w:rsidR="00FB21D2" w:rsidP="00FB21D2" w:rsidRDefault="00FB21D2">
            <w:pPr>
              <w:jc w:val="center"/>
              <w:rPr>
                <w:rFonts w:ascii="Calibri" w:hAnsi="Calibri" w:eastAsia="Times New Roman" w:cs="Times New Roman"/>
                <w:color w:val="000000"/>
                <w:sz w:val="16"/>
                <w:szCs w:val="16"/>
              </w:rPr>
            </w:pPr>
            <w:r w:rsidRPr="00607FF3">
              <w:rPr>
                <w:rFonts w:ascii="Calibri" w:hAnsi="Calibri" w:eastAsia="Times New Roman" w:cs="Times New Roman"/>
                <w:color w:val="000000"/>
                <w:sz w:val="16"/>
                <w:szCs w:val="16"/>
              </w:rPr>
              <w:t>19</w:t>
            </w:r>
          </w:p>
        </w:tc>
        <w:tc>
          <w:tcPr>
            <w:tcW w:w="1170" w:type="dxa"/>
            <w:hideMark/>
          </w:tcPr>
          <w:p w:rsidRPr="00607FF3" w:rsidR="00FB21D2" w:rsidP="00FB21D2" w:rsidRDefault="00FB21D2">
            <w:pPr>
              <w:jc w:val="center"/>
              <w:rPr>
                <w:rFonts w:ascii="Calibri" w:hAnsi="Calibri" w:eastAsia="Times New Roman" w:cs="Times New Roman"/>
                <w:color w:val="000000"/>
                <w:sz w:val="16"/>
                <w:szCs w:val="16"/>
              </w:rPr>
            </w:pPr>
            <w:r w:rsidRPr="00607FF3">
              <w:rPr>
                <w:rFonts w:ascii="Calibri" w:hAnsi="Calibri" w:eastAsia="Times New Roman" w:cs="Times New Roman"/>
                <w:color w:val="000000"/>
                <w:sz w:val="16"/>
                <w:szCs w:val="16"/>
              </w:rPr>
              <w:t>073</w:t>
            </w:r>
          </w:p>
        </w:tc>
        <w:tc>
          <w:tcPr>
            <w:tcW w:w="3600" w:type="dxa"/>
            <w:hideMark/>
          </w:tcPr>
          <w:p w:rsidRPr="00607FF3" w:rsidR="00FB21D2" w:rsidP="00FB21D2" w:rsidRDefault="00FB21D2">
            <w:pPr>
              <w:rPr>
                <w:rFonts w:ascii="Calibri" w:hAnsi="Calibri" w:eastAsia="Times New Roman" w:cs="Times New Roman"/>
                <w:color w:val="000000"/>
                <w:sz w:val="16"/>
                <w:szCs w:val="16"/>
              </w:rPr>
            </w:pPr>
            <w:r w:rsidRPr="00607FF3">
              <w:rPr>
                <w:rFonts w:ascii="Calibri" w:hAnsi="Calibri" w:eastAsia="Times New Roman" w:cs="Times New Roman"/>
                <w:color w:val="000000"/>
                <w:sz w:val="16"/>
                <w:szCs w:val="16"/>
              </w:rPr>
              <w:t>HCBS - Other services requested by the agency and approved by CMS as cost effective and necessary to avoid institutionalization</w:t>
            </w:r>
          </w:p>
        </w:tc>
      </w:tr>
      <w:tr w:rsidRPr="00607FF3" w:rsidR="00FB21D2" w:rsidTr="001B0059">
        <w:trPr>
          <w:cantSplit/>
          <w:trHeight w:val="465"/>
        </w:trPr>
        <w:tc>
          <w:tcPr>
            <w:tcW w:w="3415" w:type="dxa"/>
            <w:hideMark/>
          </w:tcPr>
          <w:p w:rsidRPr="00607FF3" w:rsidR="00FB21D2" w:rsidP="00FB21D2" w:rsidRDefault="00FB21D2">
            <w:pPr>
              <w:rPr>
                <w:rFonts w:ascii="Calibri" w:hAnsi="Calibri" w:eastAsia="Times New Roman" w:cs="Times New Roman"/>
                <w:color w:val="000000"/>
                <w:sz w:val="16"/>
                <w:szCs w:val="16"/>
              </w:rPr>
            </w:pPr>
            <w:r w:rsidRPr="00607FF3">
              <w:rPr>
                <w:rFonts w:ascii="Calibri" w:hAnsi="Calibri" w:eastAsia="Times New Roman" w:cs="Times New Roman"/>
                <w:color w:val="000000"/>
                <w:sz w:val="16"/>
                <w:szCs w:val="16"/>
              </w:rPr>
              <w:t>Other Services</w:t>
            </w:r>
          </w:p>
        </w:tc>
        <w:tc>
          <w:tcPr>
            <w:tcW w:w="1080" w:type="dxa"/>
            <w:hideMark/>
          </w:tcPr>
          <w:p w:rsidRPr="00607FF3" w:rsidR="00FB21D2" w:rsidP="00FB21D2" w:rsidRDefault="00FB21D2">
            <w:pPr>
              <w:jc w:val="center"/>
              <w:rPr>
                <w:rFonts w:ascii="Calibri" w:hAnsi="Calibri" w:eastAsia="Times New Roman" w:cs="Times New Roman"/>
                <w:color w:val="000000"/>
                <w:sz w:val="16"/>
                <w:szCs w:val="16"/>
              </w:rPr>
            </w:pPr>
            <w:r w:rsidRPr="00607FF3">
              <w:rPr>
                <w:rFonts w:ascii="Calibri" w:hAnsi="Calibri" w:eastAsia="Times New Roman" w:cs="Times New Roman"/>
                <w:color w:val="000000"/>
                <w:sz w:val="16"/>
                <w:szCs w:val="16"/>
              </w:rPr>
              <w:t>19</w:t>
            </w:r>
          </w:p>
        </w:tc>
        <w:tc>
          <w:tcPr>
            <w:tcW w:w="1170" w:type="dxa"/>
            <w:hideMark/>
          </w:tcPr>
          <w:p w:rsidRPr="00607FF3" w:rsidR="00FB21D2" w:rsidP="00FB21D2" w:rsidRDefault="00FB21D2">
            <w:pPr>
              <w:jc w:val="center"/>
              <w:rPr>
                <w:rFonts w:ascii="Calibri" w:hAnsi="Calibri" w:eastAsia="Times New Roman" w:cs="Times New Roman"/>
                <w:color w:val="000000"/>
                <w:sz w:val="16"/>
                <w:szCs w:val="16"/>
              </w:rPr>
            </w:pPr>
            <w:r w:rsidRPr="00607FF3">
              <w:rPr>
                <w:rFonts w:ascii="Calibri" w:hAnsi="Calibri" w:eastAsia="Times New Roman" w:cs="Times New Roman"/>
                <w:color w:val="000000"/>
                <w:sz w:val="16"/>
                <w:szCs w:val="16"/>
              </w:rPr>
              <w:t>074</w:t>
            </w:r>
          </w:p>
        </w:tc>
        <w:tc>
          <w:tcPr>
            <w:tcW w:w="3600" w:type="dxa"/>
            <w:hideMark/>
          </w:tcPr>
          <w:p w:rsidRPr="00607FF3" w:rsidR="00FB21D2" w:rsidP="00FB21D2" w:rsidRDefault="00FB21D2">
            <w:pPr>
              <w:rPr>
                <w:rFonts w:ascii="Calibri" w:hAnsi="Calibri" w:eastAsia="Times New Roman" w:cs="Times New Roman"/>
                <w:color w:val="000000"/>
                <w:sz w:val="16"/>
                <w:szCs w:val="16"/>
              </w:rPr>
            </w:pPr>
            <w:r w:rsidRPr="00607FF3">
              <w:rPr>
                <w:rFonts w:ascii="Calibri" w:hAnsi="Calibri" w:eastAsia="Times New Roman" w:cs="Times New Roman"/>
                <w:color w:val="000000"/>
                <w:sz w:val="16"/>
                <w:szCs w:val="16"/>
              </w:rPr>
              <w:t>HCBS - Expanded habilitation services - Prevocational services</w:t>
            </w:r>
          </w:p>
        </w:tc>
      </w:tr>
      <w:tr w:rsidRPr="00607FF3" w:rsidR="00FB21D2" w:rsidTr="001B0059">
        <w:trPr>
          <w:cantSplit/>
          <w:trHeight w:val="465"/>
        </w:trPr>
        <w:tc>
          <w:tcPr>
            <w:tcW w:w="3415" w:type="dxa"/>
            <w:hideMark/>
          </w:tcPr>
          <w:p w:rsidRPr="00607FF3" w:rsidR="00FB21D2" w:rsidP="00FB21D2" w:rsidRDefault="00FB21D2">
            <w:pPr>
              <w:rPr>
                <w:rFonts w:ascii="Calibri" w:hAnsi="Calibri" w:eastAsia="Times New Roman" w:cs="Times New Roman"/>
                <w:color w:val="000000"/>
                <w:sz w:val="16"/>
                <w:szCs w:val="16"/>
              </w:rPr>
            </w:pPr>
            <w:r w:rsidRPr="00607FF3">
              <w:rPr>
                <w:rFonts w:ascii="Calibri" w:hAnsi="Calibri" w:eastAsia="Times New Roman" w:cs="Times New Roman"/>
                <w:color w:val="000000"/>
                <w:sz w:val="16"/>
                <w:szCs w:val="16"/>
              </w:rPr>
              <w:t>Other Services</w:t>
            </w:r>
          </w:p>
        </w:tc>
        <w:tc>
          <w:tcPr>
            <w:tcW w:w="1080" w:type="dxa"/>
            <w:hideMark/>
          </w:tcPr>
          <w:p w:rsidRPr="00607FF3" w:rsidR="00FB21D2" w:rsidP="00FB21D2" w:rsidRDefault="00FB21D2">
            <w:pPr>
              <w:jc w:val="center"/>
              <w:rPr>
                <w:rFonts w:ascii="Calibri" w:hAnsi="Calibri" w:eastAsia="Times New Roman" w:cs="Times New Roman"/>
                <w:color w:val="000000"/>
                <w:sz w:val="16"/>
                <w:szCs w:val="16"/>
              </w:rPr>
            </w:pPr>
            <w:r w:rsidRPr="00607FF3">
              <w:rPr>
                <w:rFonts w:ascii="Calibri" w:hAnsi="Calibri" w:eastAsia="Times New Roman" w:cs="Times New Roman"/>
                <w:color w:val="000000"/>
                <w:sz w:val="16"/>
                <w:szCs w:val="16"/>
              </w:rPr>
              <w:t>19</w:t>
            </w:r>
          </w:p>
        </w:tc>
        <w:tc>
          <w:tcPr>
            <w:tcW w:w="1170" w:type="dxa"/>
            <w:hideMark/>
          </w:tcPr>
          <w:p w:rsidRPr="00607FF3" w:rsidR="00FB21D2" w:rsidP="00FB21D2" w:rsidRDefault="00FB21D2">
            <w:pPr>
              <w:jc w:val="center"/>
              <w:rPr>
                <w:rFonts w:ascii="Calibri" w:hAnsi="Calibri" w:eastAsia="Times New Roman" w:cs="Times New Roman"/>
                <w:color w:val="000000"/>
                <w:sz w:val="16"/>
                <w:szCs w:val="16"/>
              </w:rPr>
            </w:pPr>
            <w:r w:rsidRPr="00607FF3">
              <w:rPr>
                <w:rFonts w:ascii="Calibri" w:hAnsi="Calibri" w:eastAsia="Times New Roman" w:cs="Times New Roman"/>
                <w:color w:val="000000"/>
                <w:sz w:val="16"/>
                <w:szCs w:val="16"/>
              </w:rPr>
              <w:t>075</w:t>
            </w:r>
          </w:p>
        </w:tc>
        <w:tc>
          <w:tcPr>
            <w:tcW w:w="3600" w:type="dxa"/>
            <w:hideMark/>
          </w:tcPr>
          <w:p w:rsidRPr="00607FF3" w:rsidR="00FB21D2" w:rsidP="00FB21D2" w:rsidRDefault="00FB21D2">
            <w:pPr>
              <w:rPr>
                <w:rFonts w:ascii="Calibri" w:hAnsi="Calibri" w:eastAsia="Times New Roman" w:cs="Times New Roman"/>
                <w:color w:val="000000"/>
                <w:sz w:val="16"/>
                <w:szCs w:val="16"/>
              </w:rPr>
            </w:pPr>
            <w:r w:rsidRPr="00607FF3">
              <w:rPr>
                <w:rFonts w:ascii="Calibri" w:hAnsi="Calibri" w:eastAsia="Times New Roman" w:cs="Times New Roman"/>
                <w:color w:val="000000"/>
                <w:sz w:val="16"/>
                <w:szCs w:val="16"/>
              </w:rPr>
              <w:t>HCBS - Expanded habilitation services - Educational services</w:t>
            </w:r>
          </w:p>
        </w:tc>
      </w:tr>
      <w:tr w:rsidRPr="00607FF3" w:rsidR="00FB21D2" w:rsidTr="001B0059">
        <w:trPr>
          <w:cantSplit/>
          <w:trHeight w:val="690"/>
        </w:trPr>
        <w:tc>
          <w:tcPr>
            <w:tcW w:w="3415" w:type="dxa"/>
            <w:hideMark/>
          </w:tcPr>
          <w:p w:rsidRPr="00607FF3" w:rsidR="00FB21D2" w:rsidP="00FB21D2" w:rsidRDefault="00FB21D2">
            <w:pPr>
              <w:rPr>
                <w:rFonts w:ascii="Calibri" w:hAnsi="Calibri" w:eastAsia="Times New Roman" w:cs="Times New Roman"/>
                <w:color w:val="000000"/>
                <w:sz w:val="16"/>
                <w:szCs w:val="16"/>
              </w:rPr>
            </w:pPr>
            <w:r w:rsidRPr="00607FF3">
              <w:rPr>
                <w:rFonts w:ascii="Calibri" w:hAnsi="Calibri" w:eastAsia="Times New Roman" w:cs="Times New Roman"/>
                <w:color w:val="000000"/>
                <w:sz w:val="16"/>
                <w:szCs w:val="16"/>
              </w:rPr>
              <w:t>Other Services</w:t>
            </w:r>
          </w:p>
        </w:tc>
        <w:tc>
          <w:tcPr>
            <w:tcW w:w="1080" w:type="dxa"/>
            <w:hideMark/>
          </w:tcPr>
          <w:p w:rsidRPr="00607FF3" w:rsidR="00FB21D2" w:rsidP="00FB21D2" w:rsidRDefault="00FB21D2">
            <w:pPr>
              <w:jc w:val="center"/>
              <w:rPr>
                <w:rFonts w:ascii="Calibri" w:hAnsi="Calibri" w:eastAsia="Times New Roman" w:cs="Times New Roman"/>
                <w:color w:val="000000"/>
                <w:sz w:val="16"/>
                <w:szCs w:val="16"/>
              </w:rPr>
            </w:pPr>
            <w:r w:rsidRPr="00607FF3">
              <w:rPr>
                <w:rFonts w:ascii="Calibri" w:hAnsi="Calibri" w:eastAsia="Times New Roman" w:cs="Times New Roman"/>
                <w:color w:val="000000"/>
                <w:sz w:val="16"/>
                <w:szCs w:val="16"/>
              </w:rPr>
              <w:t>19</w:t>
            </w:r>
          </w:p>
        </w:tc>
        <w:tc>
          <w:tcPr>
            <w:tcW w:w="1170" w:type="dxa"/>
            <w:hideMark/>
          </w:tcPr>
          <w:p w:rsidRPr="00607FF3" w:rsidR="00FB21D2" w:rsidP="00FB21D2" w:rsidRDefault="00FB21D2">
            <w:pPr>
              <w:jc w:val="center"/>
              <w:rPr>
                <w:rFonts w:ascii="Calibri" w:hAnsi="Calibri" w:eastAsia="Times New Roman" w:cs="Times New Roman"/>
                <w:color w:val="000000"/>
                <w:sz w:val="16"/>
                <w:szCs w:val="16"/>
              </w:rPr>
            </w:pPr>
            <w:r w:rsidRPr="00607FF3">
              <w:rPr>
                <w:rFonts w:ascii="Calibri" w:hAnsi="Calibri" w:eastAsia="Times New Roman" w:cs="Times New Roman"/>
                <w:color w:val="000000"/>
                <w:sz w:val="16"/>
                <w:szCs w:val="16"/>
              </w:rPr>
              <w:t>076</w:t>
            </w:r>
          </w:p>
        </w:tc>
        <w:tc>
          <w:tcPr>
            <w:tcW w:w="3600" w:type="dxa"/>
            <w:hideMark/>
          </w:tcPr>
          <w:p w:rsidRPr="00607FF3" w:rsidR="00FB21D2" w:rsidP="00FB21D2" w:rsidRDefault="00FB21D2">
            <w:pPr>
              <w:rPr>
                <w:rFonts w:ascii="Calibri" w:hAnsi="Calibri" w:eastAsia="Times New Roman" w:cs="Times New Roman"/>
                <w:color w:val="000000"/>
                <w:sz w:val="16"/>
                <w:szCs w:val="16"/>
              </w:rPr>
            </w:pPr>
            <w:r w:rsidRPr="00607FF3">
              <w:rPr>
                <w:rFonts w:ascii="Calibri" w:hAnsi="Calibri" w:eastAsia="Times New Roman" w:cs="Times New Roman"/>
                <w:color w:val="000000"/>
                <w:sz w:val="16"/>
                <w:szCs w:val="16"/>
              </w:rPr>
              <w:t>HCBS - Expanded habilitation services - Supported employment services, which facilitate paid employment</w:t>
            </w:r>
          </w:p>
        </w:tc>
      </w:tr>
      <w:tr w:rsidRPr="00607FF3" w:rsidR="00FB21D2" w:rsidTr="001B0059">
        <w:trPr>
          <w:cantSplit/>
          <w:trHeight w:val="240"/>
        </w:trPr>
        <w:tc>
          <w:tcPr>
            <w:tcW w:w="3415" w:type="dxa"/>
            <w:hideMark/>
          </w:tcPr>
          <w:p w:rsidRPr="00607FF3" w:rsidR="00FB21D2" w:rsidP="00FB21D2" w:rsidRDefault="00FB21D2">
            <w:pPr>
              <w:rPr>
                <w:rFonts w:ascii="Calibri" w:hAnsi="Calibri" w:eastAsia="Times New Roman" w:cs="Times New Roman"/>
                <w:color w:val="000000"/>
                <w:sz w:val="16"/>
                <w:szCs w:val="16"/>
              </w:rPr>
            </w:pPr>
            <w:r w:rsidRPr="00607FF3">
              <w:rPr>
                <w:rFonts w:ascii="Calibri" w:hAnsi="Calibri" w:eastAsia="Times New Roman" w:cs="Times New Roman"/>
                <w:color w:val="000000"/>
                <w:sz w:val="16"/>
                <w:szCs w:val="16"/>
              </w:rPr>
              <w:t>Other Services</w:t>
            </w:r>
          </w:p>
        </w:tc>
        <w:tc>
          <w:tcPr>
            <w:tcW w:w="1080" w:type="dxa"/>
            <w:hideMark/>
          </w:tcPr>
          <w:p w:rsidRPr="00607FF3" w:rsidR="00FB21D2" w:rsidP="00FB21D2" w:rsidRDefault="00FB21D2">
            <w:pPr>
              <w:jc w:val="center"/>
              <w:rPr>
                <w:rFonts w:ascii="Calibri" w:hAnsi="Calibri" w:eastAsia="Times New Roman" w:cs="Times New Roman"/>
                <w:color w:val="000000"/>
                <w:sz w:val="16"/>
                <w:szCs w:val="16"/>
              </w:rPr>
            </w:pPr>
            <w:r w:rsidRPr="00607FF3">
              <w:rPr>
                <w:rFonts w:ascii="Calibri" w:hAnsi="Calibri" w:eastAsia="Times New Roman" w:cs="Times New Roman"/>
                <w:color w:val="000000"/>
                <w:sz w:val="16"/>
                <w:szCs w:val="16"/>
              </w:rPr>
              <w:t>19</w:t>
            </w:r>
          </w:p>
        </w:tc>
        <w:tc>
          <w:tcPr>
            <w:tcW w:w="1170" w:type="dxa"/>
            <w:hideMark/>
          </w:tcPr>
          <w:p w:rsidRPr="00607FF3" w:rsidR="00FB21D2" w:rsidP="00FB21D2" w:rsidRDefault="00FB21D2">
            <w:pPr>
              <w:jc w:val="center"/>
              <w:rPr>
                <w:rFonts w:ascii="Calibri" w:hAnsi="Calibri" w:eastAsia="Times New Roman" w:cs="Times New Roman"/>
                <w:color w:val="000000"/>
                <w:sz w:val="16"/>
                <w:szCs w:val="16"/>
              </w:rPr>
            </w:pPr>
            <w:r w:rsidRPr="00607FF3">
              <w:rPr>
                <w:rFonts w:ascii="Calibri" w:hAnsi="Calibri" w:eastAsia="Times New Roman" w:cs="Times New Roman"/>
                <w:color w:val="000000"/>
                <w:sz w:val="16"/>
                <w:szCs w:val="16"/>
              </w:rPr>
              <w:t>077</w:t>
            </w:r>
          </w:p>
        </w:tc>
        <w:tc>
          <w:tcPr>
            <w:tcW w:w="3600" w:type="dxa"/>
            <w:hideMark/>
          </w:tcPr>
          <w:p w:rsidRPr="00607FF3" w:rsidR="00FB21D2" w:rsidP="00FB21D2" w:rsidRDefault="00FB21D2">
            <w:pPr>
              <w:rPr>
                <w:rFonts w:ascii="Calibri" w:hAnsi="Calibri" w:eastAsia="Times New Roman" w:cs="Times New Roman"/>
                <w:color w:val="000000"/>
                <w:sz w:val="16"/>
                <w:szCs w:val="16"/>
              </w:rPr>
            </w:pPr>
            <w:r w:rsidRPr="00607FF3">
              <w:rPr>
                <w:rFonts w:ascii="Calibri" w:hAnsi="Calibri" w:eastAsia="Times New Roman" w:cs="Times New Roman"/>
                <w:color w:val="000000"/>
                <w:sz w:val="16"/>
                <w:szCs w:val="16"/>
              </w:rPr>
              <w:t>HCBS-65-plus - Case management services</w:t>
            </w:r>
          </w:p>
        </w:tc>
      </w:tr>
      <w:tr w:rsidRPr="00607FF3" w:rsidR="00FB21D2" w:rsidTr="001B0059">
        <w:trPr>
          <w:cantSplit/>
          <w:trHeight w:val="240"/>
        </w:trPr>
        <w:tc>
          <w:tcPr>
            <w:tcW w:w="3415" w:type="dxa"/>
            <w:hideMark/>
          </w:tcPr>
          <w:p w:rsidRPr="00607FF3" w:rsidR="00FB21D2" w:rsidP="00FB21D2" w:rsidRDefault="00FB21D2">
            <w:pPr>
              <w:rPr>
                <w:rFonts w:ascii="Calibri" w:hAnsi="Calibri" w:eastAsia="Times New Roman" w:cs="Times New Roman"/>
                <w:color w:val="000000"/>
                <w:sz w:val="16"/>
                <w:szCs w:val="16"/>
              </w:rPr>
            </w:pPr>
            <w:r w:rsidRPr="00607FF3">
              <w:rPr>
                <w:rFonts w:ascii="Calibri" w:hAnsi="Calibri" w:eastAsia="Times New Roman" w:cs="Times New Roman"/>
                <w:color w:val="000000"/>
                <w:sz w:val="16"/>
                <w:szCs w:val="16"/>
              </w:rPr>
              <w:t>Other Services</w:t>
            </w:r>
          </w:p>
        </w:tc>
        <w:tc>
          <w:tcPr>
            <w:tcW w:w="1080" w:type="dxa"/>
            <w:hideMark/>
          </w:tcPr>
          <w:p w:rsidRPr="00607FF3" w:rsidR="00FB21D2" w:rsidP="00FB21D2" w:rsidRDefault="00FB21D2">
            <w:pPr>
              <w:jc w:val="center"/>
              <w:rPr>
                <w:rFonts w:ascii="Calibri" w:hAnsi="Calibri" w:eastAsia="Times New Roman" w:cs="Times New Roman"/>
                <w:color w:val="000000"/>
                <w:sz w:val="16"/>
                <w:szCs w:val="16"/>
              </w:rPr>
            </w:pPr>
            <w:r w:rsidRPr="00607FF3">
              <w:rPr>
                <w:rFonts w:ascii="Calibri" w:hAnsi="Calibri" w:eastAsia="Times New Roman" w:cs="Times New Roman"/>
                <w:color w:val="000000"/>
                <w:sz w:val="16"/>
                <w:szCs w:val="16"/>
              </w:rPr>
              <w:t>19</w:t>
            </w:r>
          </w:p>
        </w:tc>
        <w:tc>
          <w:tcPr>
            <w:tcW w:w="1170" w:type="dxa"/>
            <w:hideMark/>
          </w:tcPr>
          <w:p w:rsidRPr="00607FF3" w:rsidR="00FB21D2" w:rsidP="00FB21D2" w:rsidRDefault="00FB21D2">
            <w:pPr>
              <w:jc w:val="center"/>
              <w:rPr>
                <w:rFonts w:ascii="Calibri" w:hAnsi="Calibri" w:eastAsia="Times New Roman" w:cs="Times New Roman"/>
                <w:color w:val="000000"/>
                <w:sz w:val="16"/>
                <w:szCs w:val="16"/>
              </w:rPr>
            </w:pPr>
            <w:r w:rsidRPr="00607FF3">
              <w:rPr>
                <w:rFonts w:ascii="Calibri" w:hAnsi="Calibri" w:eastAsia="Times New Roman" w:cs="Times New Roman"/>
                <w:color w:val="000000"/>
                <w:sz w:val="16"/>
                <w:szCs w:val="16"/>
              </w:rPr>
              <w:t>078</w:t>
            </w:r>
          </w:p>
        </w:tc>
        <w:tc>
          <w:tcPr>
            <w:tcW w:w="3600" w:type="dxa"/>
            <w:hideMark/>
          </w:tcPr>
          <w:p w:rsidRPr="00607FF3" w:rsidR="00FB21D2" w:rsidP="00FB21D2" w:rsidRDefault="00FB21D2">
            <w:pPr>
              <w:rPr>
                <w:rFonts w:ascii="Calibri" w:hAnsi="Calibri" w:eastAsia="Times New Roman" w:cs="Times New Roman"/>
                <w:color w:val="000000"/>
                <w:sz w:val="16"/>
                <w:szCs w:val="16"/>
              </w:rPr>
            </w:pPr>
            <w:r w:rsidRPr="00607FF3">
              <w:rPr>
                <w:rFonts w:ascii="Calibri" w:hAnsi="Calibri" w:eastAsia="Times New Roman" w:cs="Times New Roman"/>
                <w:color w:val="000000"/>
                <w:sz w:val="16"/>
                <w:szCs w:val="16"/>
              </w:rPr>
              <w:t>HCBS-65-plus - Homemaker services</w:t>
            </w:r>
          </w:p>
        </w:tc>
      </w:tr>
      <w:tr w:rsidRPr="00607FF3" w:rsidR="00FB21D2" w:rsidTr="001B0059">
        <w:trPr>
          <w:cantSplit/>
          <w:trHeight w:val="240"/>
        </w:trPr>
        <w:tc>
          <w:tcPr>
            <w:tcW w:w="3415" w:type="dxa"/>
            <w:hideMark/>
          </w:tcPr>
          <w:p w:rsidRPr="00607FF3" w:rsidR="00FB21D2" w:rsidP="00FB21D2" w:rsidRDefault="00FB21D2">
            <w:pPr>
              <w:rPr>
                <w:rFonts w:ascii="Calibri" w:hAnsi="Calibri" w:eastAsia="Times New Roman" w:cs="Times New Roman"/>
                <w:color w:val="000000"/>
                <w:sz w:val="16"/>
                <w:szCs w:val="16"/>
              </w:rPr>
            </w:pPr>
            <w:r w:rsidRPr="00607FF3">
              <w:rPr>
                <w:rFonts w:ascii="Calibri" w:hAnsi="Calibri" w:eastAsia="Times New Roman" w:cs="Times New Roman"/>
                <w:color w:val="000000"/>
                <w:sz w:val="16"/>
                <w:szCs w:val="16"/>
              </w:rPr>
              <w:t>Other Services</w:t>
            </w:r>
          </w:p>
        </w:tc>
        <w:tc>
          <w:tcPr>
            <w:tcW w:w="1080" w:type="dxa"/>
            <w:hideMark/>
          </w:tcPr>
          <w:p w:rsidRPr="00607FF3" w:rsidR="00FB21D2" w:rsidP="00FB21D2" w:rsidRDefault="00FB21D2">
            <w:pPr>
              <w:jc w:val="center"/>
              <w:rPr>
                <w:rFonts w:ascii="Calibri" w:hAnsi="Calibri" w:eastAsia="Times New Roman" w:cs="Times New Roman"/>
                <w:color w:val="000000"/>
                <w:sz w:val="16"/>
                <w:szCs w:val="16"/>
              </w:rPr>
            </w:pPr>
            <w:r w:rsidRPr="00607FF3">
              <w:rPr>
                <w:rFonts w:ascii="Calibri" w:hAnsi="Calibri" w:eastAsia="Times New Roman" w:cs="Times New Roman"/>
                <w:color w:val="000000"/>
                <w:sz w:val="16"/>
                <w:szCs w:val="16"/>
              </w:rPr>
              <w:t>19</w:t>
            </w:r>
          </w:p>
        </w:tc>
        <w:tc>
          <w:tcPr>
            <w:tcW w:w="1170" w:type="dxa"/>
            <w:hideMark/>
          </w:tcPr>
          <w:p w:rsidRPr="00607FF3" w:rsidR="00FB21D2" w:rsidP="00FB21D2" w:rsidRDefault="00FB21D2">
            <w:pPr>
              <w:jc w:val="center"/>
              <w:rPr>
                <w:rFonts w:ascii="Calibri" w:hAnsi="Calibri" w:eastAsia="Times New Roman" w:cs="Times New Roman"/>
                <w:color w:val="000000"/>
                <w:sz w:val="16"/>
                <w:szCs w:val="16"/>
              </w:rPr>
            </w:pPr>
            <w:r w:rsidRPr="00607FF3">
              <w:rPr>
                <w:rFonts w:ascii="Calibri" w:hAnsi="Calibri" w:eastAsia="Times New Roman" w:cs="Times New Roman"/>
                <w:color w:val="000000"/>
                <w:sz w:val="16"/>
                <w:szCs w:val="16"/>
              </w:rPr>
              <w:t>079</w:t>
            </w:r>
          </w:p>
        </w:tc>
        <w:tc>
          <w:tcPr>
            <w:tcW w:w="3600" w:type="dxa"/>
            <w:hideMark/>
          </w:tcPr>
          <w:p w:rsidRPr="00607FF3" w:rsidR="00FB21D2" w:rsidP="00FB21D2" w:rsidRDefault="00FB21D2">
            <w:pPr>
              <w:rPr>
                <w:rFonts w:ascii="Calibri" w:hAnsi="Calibri" w:eastAsia="Times New Roman" w:cs="Times New Roman"/>
                <w:color w:val="000000"/>
                <w:sz w:val="16"/>
                <w:szCs w:val="16"/>
              </w:rPr>
            </w:pPr>
            <w:r w:rsidRPr="00607FF3">
              <w:rPr>
                <w:rFonts w:ascii="Calibri" w:hAnsi="Calibri" w:eastAsia="Times New Roman" w:cs="Times New Roman"/>
                <w:color w:val="000000"/>
                <w:sz w:val="16"/>
                <w:szCs w:val="16"/>
              </w:rPr>
              <w:t>HCBS-65-plus - Home health aide services</w:t>
            </w:r>
          </w:p>
        </w:tc>
      </w:tr>
      <w:tr w:rsidRPr="00607FF3" w:rsidR="00FB21D2" w:rsidTr="001B0059">
        <w:trPr>
          <w:cantSplit/>
          <w:trHeight w:val="240"/>
        </w:trPr>
        <w:tc>
          <w:tcPr>
            <w:tcW w:w="3415" w:type="dxa"/>
            <w:hideMark/>
          </w:tcPr>
          <w:p w:rsidRPr="00607FF3" w:rsidR="00FB21D2" w:rsidP="00FB21D2" w:rsidRDefault="00FB21D2">
            <w:pPr>
              <w:rPr>
                <w:rFonts w:ascii="Calibri" w:hAnsi="Calibri" w:eastAsia="Times New Roman" w:cs="Times New Roman"/>
                <w:color w:val="000000"/>
                <w:sz w:val="16"/>
                <w:szCs w:val="16"/>
              </w:rPr>
            </w:pPr>
            <w:r w:rsidRPr="00607FF3">
              <w:rPr>
                <w:rFonts w:ascii="Calibri" w:hAnsi="Calibri" w:eastAsia="Times New Roman" w:cs="Times New Roman"/>
                <w:color w:val="000000"/>
                <w:sz w:val="16"/>
                <w:szCs w:val="16"/>
              </w:rPr>
              <w:t>Other Services</w:t>
            </w:r>
          </w:p>
        </w:tc>
        <w:tc>
          <w:tcPr>
            <w:tcW w:w="1080" w:type="dxa"/>
            <w:hideMark/>
          </w:tcPr>
          <w:p w:rsidRPr="00607FF3" w:rsidR="00FB21D2" w:rsidP="00FB21D2" w:rsidRDefault="00FB21D2">
            <w:pPr>
              <w:jc w:val="center"/>
              <w:rPr>
                <w:rFonts w:ascii="Calibri" w:hAnsi="Calibri" w:eastAsia="Times New Roman" w:cs="Times New Roman"/>
                <w:color w:val="000000"/>
                <w:sz w:val="16"/>
                <w:szCs w:val="16"/>
              </w:rPr>
            </w:pPr>
            <w:r w:rsidRPr="00607FF3">
              <w:rPr>
                <w:rFonts w:ascii="Calibri" w:hAnsi="Calibri" w:eastAsia="Times New Roman" w:cs="Times New Roman"/>
                <w:color w:val="000000"/>
                <w:sz w:val="16"/>
                <w:szCs w:val="16"/>
              </w:rPr>
              <w:t>19</w:t>
            </w:r>
          </w:p>
        </w:tc>
        <w:tc>
          <w:tcPr>
            <w:tcW w:w="1170" w:type="dxa"/>
            <w:hideMark/>
          </w:tcPr>
          <w:p w:rsidRPr="00607FF3" w:rsidR="00FB21D2" w:rsidP="00FB21D2" w:rsidRDefault="00FB21D2">
            <w:pPr>
              <w:jc w:val="center"/>
              <w:rPr>
                <w:rFonts w:ascii="Calibri" w:hAnsi="Calibri" w:eastAsia="Times New Roman" w:cs="Times New Roman"/>
                <w:color w:val="000000"/>
                <w:sz w:val="16"/>
                <w:szCs w:val="16"/>
              </w:rPr>
            </w:pPr>
            <w:r w:rsidRPr="00607FF3">
              <w:rPr>
                <w:rFonts w:ascii="Calibri" w:hAnsi="Calibri" w:eastAsia="Times New Roman" w:cs="Times New Roman"/>
                <w:color w:val="000000"/>
                <w:sz w:val="16"/>
                <w:szCs w:val="16"/>
              </w:rPr>
              <w:t>080</w:t>
            </w:r>
          </w:p>
        </w:tc>
        <w:tc>
          <w:tcPr>
            <w:tcW w:w="3600" w:type="dxa"/>
            <w:hideMark/>
          </w:tcPr>
          <w:p w:rsidRPr="00607FF3" w:rsidR="00FB21D2" w:rsidP="00FB21D2" w:rsidRDefault="00FB21D2">
            <w:pPr>
              <w:rPr>
                <w:rFonts w:ascii="Calibri" w:hAnsi="Calibri" w:eastAsia="Times New Roman" w:cs="Times New Roman"/>
                <w:color w:val="000000"/>
                <w:sz w:val="16"/>
                <w:szCs w:val="16"/>
              </w:rPr>
            </w:pPr>
            <w:r w:rsidRPr="00607FF3">
              <w:rPr>
                <w:rFonts w:ascii="Calibri" w:hAnsi="Calibri" w:eastAsia="Times New Roman" w:cs="Times New Roman"/>
                <w:color w:val="000000"/>
                <w:sz w:val="16"/>
                <w:szCs w:val="16"/>
              </w:rPr>
              <w:t>HCBS-65-plus - Personal care services</w:t>
            </w:r>
          </w:p>
        </w:tc>
      </w:tr>
      <w:tr w:rsidRPr="00607FF3" w:rsidR="00FB21D2" w:rsidTr="001B0059">
        <w:trPr>
          <w:cantSplit/>
          <w:trHeight w:val="240"/>
        </w:trPr>
        <w:tc>
          <w:tcPr>
            <w:tcW w:w="3415" w:type="dxa"/>
            <w:hideMark/>
          </w:tcPr>
          <w:p w:rsidRPr="00607FF3" w:rsidR="00FB21D2" w:rsidP="00FB21D2" w:rsidRDefault="00FB21D2">
            <w:pPr>
              <w:rPr>
                <w:rFonts w:ascii="Calibri" w:hAnsi="Calibri" w:eastAsia="Times New Roman" w:cs="Times New Roman"/>
                <w:color w:val="000000"/>
                <w:sz w:val="16"/>
                <w:szCs w:val="16"/>
              </w:rPr>
            </w:pPr>
            <w:r w:rsidRPr="00607FF3">
              <w:rPr>
                <w:rFonts w:ascii="Calibri" w:hAnsi="Calibri" w:eastAsia="Times New Roman" w:cs="Times New Roman"/>
                <w:color w:val="000000"/>
                <w:sz w:val="16"/>
                <w:szCs w:val="16"/>
              </w:rPr>
              <w:t>Other Services</w:t>
            </w:r>
          </w:p>
        </w:tc>
        <w:tc>
          <w:tcPr>
            <w:tcW w:w="1080" w:type="dxa"/>
            <w:hideMark/>
          </w:tcPr>
          <w:p w:rsidRPr="00607FF3" w:rsidR="00FB21D2" w:rsidP="00FB21D2" w:rsidRDefault="00FB21D2">
            <w:pPr>
              <w:jc w:val="center"/>
              <w:rPr>
                <w:rFonts w:ascii="Calibri" w:hAnsi="Calibri" w:eastAsia="Times New Roman" w:cs="Times New Roman"/>
                <w:color w:val="000000"/>
                <w:sz w:val="16"/>
                <w:szCs w:val="16"/>
              </w:rPr>
            </w:pPr>
            <w:r w:rsidRPr="00607FF3">
              <w:rPr>
                <w:rFonts w:ascii="Calibri" w:hAnsi="Calibri" w:eastAsia="Times New Roman" w:cs="Times New Roman"/>
                <w:color w:val="000000"/>
                <w:sz w:val="16"/>
                <w:szCs w:val="16"/>
              </w:rPr>
              <w:t>19</w:t>
            </w:r>
          </w:p>
        </w:tc>
        <w:tc>
          <w:tcPr>
            <w:tcW w:w="1170" w:type="dxa"/>
            <w:hideMark/>
          </w:tcPr>
          <w:p w:rsidRPr="00607FF3" w:rsidR="00FB21D2" w:rsidP="00FB21D2" w:rsidRDefault="00FB21D2">
            <w:pPr>
              <w:jc w:val="center"/>
              <w:rPr>
                <w:rFonts w:ascii="Calibri" w:hAnsi="Calibri" w:eastAsia="Times New Roman" w:cs="Times New Roman"/>
                <w:color w:val="000000"/>
                <w:sz w:val="16"/>
                <w:szCs w:val="16"/>
              </w:rPr>
            </w:pPr>
            <w:r w:rsidRPr="00607FF3">
              <w:rPr>
                <w:rFonts w:ascii="Calibri" w:hAnsi="Calibri" w:eastAsia="Times New Roman" w:cs="Times New Roman"/>
                <w:color w:val="000000"/>
                <w:sz w:val="16"/>
                <w:szCs w:val="16"/>
              </w:rPr>
              <w:t>081</w:t>
            </w:r>
          </w:p>
        </w:tc>
        <w:tc>
          <w:tcPr>
            <w:tcW w:w="3600" w:type="dxa"/>
            <w:hideMark/>
          </w:tcPr>
          <w:p w:rsidRPr="00607FF3" w:rsidR="00FB21D2" w:rsidP="00FB21D2" w:rsidRDefault="00FB21D2">
            <w:pPr>
              <w:rPr>
                <w:rFonts w:ascii="Calibri" w:hAnsi="Calibri" w:eastAsia="Times New Roman" w:cs="Times New Roman"/>
                <w:color w:val="000000"/>
                <w:sz w:val="16"/>
                <w:szCs w:val="16"/>
              </w:rPr>
            </w:pPr>
            <w:r w:rsidRPr="00607FF3">
              <w:rPr>
                <w:rFonts w:ascii="Calibri" w:hAnsi="Calibri" w:eastAsia="Times New Roman" w:cs="Times New Roman"/>
                <w:color w:val="000000"/>
                <w:sz w:val="16"/>
                <w:szCs w:val="16"/>
              </w:rPr>
              <w:t>HCBS-65-plus - Adult day health services</w:t>
            </w:r>
          </w:p>
        </w:tc>
      </w:tr>
      <w:tr w:rsidRPr="00607FF3" w:rsidR="00FB21D2" w:rsidTr="001B0059">
        <w:trPr>
          <w:cantSplit/>
          <w:trHeight w:val="240"/>
        </w:trPr>
        <w:tc>
          <w:tcPr>
            <w:tcW w:w="3415" w:type="dxa"/>
            <w:hideMark/>
          </w:tcPr>
          <w:p w:rsidRPr="00607FF3" w:rsidR="00FB21D2" w:rsidP="00FB21D2" w:rsidRDefault="00FB21D2">
            <w:pPr>
              <w:rPr>
                <w:rFonts w:ascii="Calibri" w:hAnsi="Calibri" w:eastAsia="Times New Roman" w:cs="Times New Roman"/>
                <w:color w:val="000000"/>
                <w:sz w:val="16"/>
                <w:szCs w:val="16"/>
              </w:rPr>
            </w:pPr>
            <w:r w:rsidRPr="00607FF3">
              <w:rPr>
                <w:rFonts w:ascii="Calibri" w:hAnsi="Calibri" w:eastAsia="Times New Roman" w:cs="Times New Roman"/>
                <w:color w:val="000000"/>
                <w:sz w:val="16"/>
                <w:szCs w:val="16"/>
              </w:rPr>
              <w:t>Other Services</w:t>
            </w:r>
          </w:p>
        </w:tc>
        <w:tc>
          <w:tcPr>
            <w:tcW w:w="1080" w:type="dxa"/>
            <w:hideMark/>
          </w:tcPr>
          <w:p w:rsidRPr="00607FF3" w:rsidR="00FB21D2" w:rsidP="00FB21D2" w:rsidRDefault="00FB21D2">
            <w:pPr>
              <w:jc w:val="center"/>
              <w:rPr>
                <w:rFonts w:ascii="Calibri" w:hAnsi="Calibri" w:eastAsia="Times New Roman" w:cs="Times New Roman"/>
                <w:color w:val="000000"/>
                <w:sz w:val="16"/>
                <w:szCs w:val="16"/>
              </w:rPr>
            </w:pPr>
            <w:r w:rsidRPr="00607FF3">
              <w:rPr>
                <w:rFonts w:ascii="Calibri" w:hAnsi="Calibri" w:eastAsia="Times New Roman" w:cs="Times New Roman"/>
                <w:color w:val="000000"/>
                <w:sz w:val="16"/>
                <w:szCs w:val="16"/>
              </w:rPr>
              <w:t>19</w:t>
            </w:r>
          </w:p>
        </w:tc>
        <w:tc>
          <w:tcPr>
            <w:tcW w:w="1170" w:type="dxa"/>
            <w:hideMark/>
          </w:tcPr>
          <w:p w:rsidRPr="00607FF3" w:rsidR="00FB21D2" w:rsidP="00FB21D2" w:rsidRDefault="00FB21D2">
            <w:pPr>
              <w:jc w:val="center"/>
              <w:rPr>
                <w:rFonts w:ascii="Calibri" w:hAnsi="Calibri" w:eastAsia="Times New Roman" w:cs="Times New Roman"/>
                <w:color w:val="000000"/>
                <w:sz w:val="16"/>
                <w:szCs w:val="16"/>
              </w:rPr>
            </w:pPr>
            <w:r w:rsidRPr="00607FF3">
              <w:rPr>
                <w:rFonts w:ascii="Calibri" w:hAnsi="Calibri" w:eastAsia="Times New Roman" w:cs="Times New Roman"/>
                <w:color w:val="000000"/>
                <w:sz w:val="16"/>
                <w:szCs w:val="16"/>
              </w:rPr>
              <w:t>082</w:t>
            </w:r>
          </w:p>
        </w:tc>
        <w:tc>
          <w:tcPr>
            <w:tcW w:w="3600" w:type="dxa"/>
            <w:hideMark/>
          </w:tcPr>
          <w:p w:rsidRPr="00607FF3" w:rsidR="00FB21D2" w:rsidP="00FB21D2" w:rsidRDefault="00FB21D2">
            <w:pPr>
              <w:rPr>
                <w:rFonts w:ascii="Calibri" w:hAnsi="Calibri" w:eastAsia="Times New Roman" w:cs="Times New Roman"/>
                <w:color w:val="000000"/>
                <w:sz w:val="16"/>
                <w:szCs w:val="16"/>
              </w:rPr>
            </w:pPr>
            <w:r w:rsidRPr="00607FF3">
              <w:rPr>
                <w:rFonts w:ascii="Calibri" w:hAnsi="Calibri" w:eastAsia="Times New Roman" w:cs="Times New Roman"/>
                <w:color w:val="000000"/>
                <w:sz w:val="16"/>
                <w:szCs w:val="16"/>
              </w:rPr>
              <w:t>HCBS-65-plus - Respite care services</w:t>
            </w:r>
          </w:p>
        </w:tc>
      </w:tr>
      <w:tr w:rsidRPr="00607FF3" w:rsidR="00FB21D2" w:rsidTr="001B0059">
        <w:trPr>
          <w:cantSplit/>
          <w:trHeight w:val="465"/>
        </w:trPr>
        <w:tc>
          <w:tcPr>
            <w:tcW w:w="3415" w:type="dxa"/>
            <w:hideMark/>
          </w:tcPr>
          <w:p w:rsidRPr="00607FF3" w:rsidR="00FB21D2" w:rsidP="00FB21D2" w:rsidRDefault="00FB21D2">
            <w:pPr>
              <w:rPr>
                <w:rFonts w:ascii="Calibri" w:hAnsi="Calibri" w:eastAsia="Times New Roman" w:cs="Times New Roman"/>
                <w:color w:val="000000"/>
                <w:sz w:val="16"/>
                <w:szCs w:val="16"/>
              </w:rPr>
            </w:pPr>
            <w:r w:rsidRPr="00607FF3">
              <w:rPr>
                <w:rFonts w:ascii="Calibri" w:hAnsi="Calibri" w:eastAsia="Times New Roman" w:cs="Times New Roman"/>
                <w:color w:val="000000"/>
                <w:sz w:val="16"/>
                <w:szCs w:val="16"/>
              </w:rPr>
              <w:t>Other Services</w:t>
            </w:r>
          </w:p>
        </w:tc>
        <w:tc>
          <w:tcPr>
            <w:tcW w:w="1080" w:type="dxa"/>
            <w:hideMark/>
          </w:tcPr>
          <w:p w:rsidRPr="00607FF3" w:rsidR="00FB21D2" w:rsidP="00FB21D2" w:rsidRDefault="00FB21D2">
            <w:pPr>
              <w:jc w:val="center"/>
              <w:rPr>
                <w:rFonts w:ascii="Calibri" w:hAnsi="Calibri" w:eastAsia="Times New Roman" w:cs="Times New Roman"/>
                <w:color w:val="000000"/>
                <w:sz w:val="16"/>
                <w:szCs w:val="16"/>
              </w:rPr>
            </w:pPr>
            <w:r w:rsidRPr="00607FF3">
              <w:rPr>
                <w:rFonts w:ascii="Calibri" w:hAnsi="Calibri" w:eastAsia="Times New Roman" w:cs="Times New Roman"/>
                <w:color w:val="000000"/>
                <w:sz w:val="16"/>
                <w:szCs w:val="16"/>
              </w:rPr>
              <w:t>19</w:t>
            </w:r>
          </w:p>
        </w:tc>
        <w:tc>
          <w:tcPr>
            <w:tcW w:w="1170" w:type="dxa"/>
            <w:hideMark/>
          </w:tcPr>
          <w:p w:rsidRPr="00607FF3" w:rsidR="00FB21D2" w:rsidP="00FB21D2" w:rsidRDefault="00FB21D2">
            <w:pPr>
              <w:jc w:val="center"/>
              <w:rPr>
                <w:rFonts w:ascii="Calibri" w:hAnsi="Calibri" w:eastAsia="Times New Roman" w:cs="Times New Roman"/>
                <w:color w:val="000000"/>
                <w:sz w:val="16"/>
                <w:szCs w:val="16"/>
              </w:rPr>
            </w:pPr>
            <w:r w:rsidRPr="00607FF3">
              <w:rPr>
                <w:rFonts w:ascii="Calibri" w:hAnsi="Calibri" w:eastAsia="Times New Roman" w:cs="Times New Roman"/>
                <w:color w:val="000000"/>
                <w:sz w:val="16"/>
                <w:szCs w:val="16"/>
              </w:rPr>
              <w:t>083</w:t>
            </w:r>
          </w:p>
        </w:tc>
        <w:tc>
          <w:tcPr>
            <w:tcW w:w="3600" w:type="dxa"/>
            <w:hideMark/>
          </w:tcPr>
          <w:p w:rsidRPr="00607FF3" w:rsidR="00FB21D2" w:rsidP="00FB21D2" w:rsidRDefault="00FB21D2">
            <w:pPr>
              <w:rPr>
                <w:rFonts w:ascii="Calibri" w:hAnsi="Calibri" w:eastAsia="Times New Roman" w:cs="Times New Roman"/>
                <w:color w:val="000000"/>
                <w:sz w:val="16"/>
                <w:szCs w:val="16"/>
              </w:rPr>
            </w:pPr>
            <w:r w:rsidRPr="00607FF3">
              <w:rPr>
                <w:rFonts w:ascii="Calibri" w:hAnsi="Calibri" w:eastAsia="Times New Roman" w:cs="Times New Roman"/>
                <w:color w:val="000000"/>
                <w:sz w:val="16"/>
                <w:szCs w:val="16"/>
              </w:rPr>
              <w:t>HCBS-65-plus - Other medical and social services</w:t>
            </w:r>
          </w:p>
        </w:tc>
      </w:tr>
      <w:tr w:rsidRPr="00607FF3" w:rsidR="00FB21D2" w:rsidTr="001B0059">
        <w:trPr>
          <w:cantSplit/>
          <w:trHeight w:val="240"/>
        </w:trPr>
        <w:tc>
          <w:tcPr>
            <w:tcW w:w="3415" w:type="dxa"/>
            <w:hideMark/>
          </w:tcPr>
          <w:p w:rsidRPr="00607FF3" w:rsidR="00FB21D2" w:rsidP="00FB21D2" w:rsidRDefault="00FB21D2">
            <w:pPr>
              <w:rPr>
                <w:rFonts w:ascii="Calibri" w:hAnsi="Calibri" w:eastAsia="Times New Roman" w:cs="Times New Roman"/>
                <w:color w:val="000000"/>
                <w:sz w:val="16"/>
                <w:szCs w:val="16"/>
              </w:rPr>
            </w:pPr>
            <w:r w:rsidRPr="00607FF3">
              <w:rPr>
                <w:rFonts w:ascii="Calibri" w:hAnsi="Calibri" w:eastAsia="Times New Roman" w:cs="Times New Roman"/>
                <w:color w:val="000000"/>
                <w:sz w:val="16"/>
                <w:szCs w:val="16"/>
              </w:rPr>
              <w:t>Other Services</w:t>
            </w:r>
          </w:p>
        </w:tc>
        <w:tc>
          <w:tcPr>
            <w:tcW w:w="1080" w:type="dxa"/>
            <w:hideMark/>
          </w:tcPr>
          <w:p w:rsidRPr="00607FF3" w:rsidR="00FB21D2" w:rsidP="00FB21D2" w:rsidRDefault="00FB21D2">
            <w:pPr>
              <w:jc w:val="center"/>
              <w:rPr>
                <w:rFonts w:ascii="Calibri" w:hAnsi="Calibri" w:eastAsia="Times New Roman" w:cs="Times New Roman"/>
                <w:color w:val="000000"/>
                <w:sz w:val="16"/>
                <w:szCs w:val="16"/>
              </w:rPr>
            </w:pPr>
            <w:r w:rsidRPr="00607FF3">
              <w:rPr>
                <w:rFonts w:ascii="Calibri" w:hAnsi="Calibri" w:eastAsia="Times New Roman" w:cs="Times New Roman"/>
                <w:color w:val="000000"/>
                <w:sz w:val="16"/>
                <w:szCs w:val="16"/>
              </w:rPr>
              <w:t>19</w:t>
            </w:r>
          </w:p>
        </w:tc>
        <w:tc>
          <w:tcPr>
            <w:tcW w:w="1170" w:type="dxa"/>
            <w:hideMark/>
          </w:tcPr>
          <w:p w:rsidRPr="00607FF3" w:rsidR="00FB21D2" w:rsidP="00FB21D2" w:rsidRDefault="00FB21D2">
            <w:pPr>
              <w:jc w:val="center"/>
              <w:rPr>
                <w:rFonts w:ascii="Calibri" w:hAnsi="Calibri" w:eastAsia="Times New Roman" w:cs="Times New Roman"/>
                <w:color w:val="000000"/>
                <w:sz w:val="16"/>
                <w:szCs w:val="16"/>
              </w:rPr>
            </w:pPr>
            <w:r w:rsidRPr="00607FF3">
              <w:rPr>
                <w:rFonts w:ascii="Calibri" w:hAnsi="Calibri" w:eastAsia="Times New Roman" w:cs="Times New Roman"/>
                <w:color w:val="000000"/>
                <w:sz w:val="16"/>
                <w:szCs w:val="16"/>
              </w:rPr>
              <w:t>034</w:t>
            </w:r>
          </w:p>
        </w:tc>
        <w:tc>
          <w:tcPr>
            <w:tcW w:w="3600" w:type="dxa"/>
            <w:hideMark/>
          </w:tcPr>
          <w:p w:rsidRPr="00607FF3" w:rsidR="00FB21D2" w:rsidP="00FB21D2" w:rsidRDefault="00FB21D2">
            <w:pPr>
              <w:rPr>
                <w:rFonts w:ascii="Calibri" w:hAnsi="Calibri" w:eastAsia="Times New Roman" w:cs="Times New Roman"/>
                <w:color w:val="000000"/>
                <w:sz w:val="16"/>
                <w:szCs w:val="16"/>
              </w:rPr>
            </w:pPr>
            <w:r w:rsidRPr="00607FF3">
              <w:rPr>
                <w:rFonts w:ascii="Calibri" w:hAnsi="Calibri" w:eastAsia="Times New Roman" w:cs="Times New Roman"/>
                <w:color w:val="000000"/>
                <w:sz w:val="16"/>
                <w:szCs w:val="16"/>
              </w:rPr>
              <w:t xml:space="preserve">Over-the-counter medications. </w:t>
            </w:r>
          </w:p>
        </w:tc>
      </w:tr>
      <w:tr w:rsidRPr="00607FF3" w:rsidR="00FB21D2" w:rsidTr="001B0059">
        <w:trPr>
          <w:cantSplit/>
          <w:trHeight w:val="240"/>
        </w:trPr>
        <w:tc>
          <w:tcPr>
            <w:tcW w:w="3415" w:type="dxa"/>
            <w:hideMark/>
          </w:tcPr>
          <w:p w:rsidRPr="00607FF3" w:rsidR="00FB21D2" w:rsidP="00FB21D2" w:rsidRDefault="00FB21D2">
            <w:pPr>
              <w:rPr>
                <w:rFonts w:ascii="Calibri" w:hAnsi="Calibri" w:eastAsia="Times New Roman" w:cs="Times New Roman"/>
                <w:color w:val="000000"/>
                <w:sz w:val="16"/>
                <w:szCs w:val="16"/>
              </w:rPr>
            </w:pPr>
            <w:r w:rsidRPr="00607FF3">
              <w:rPr>
                <w:rFonts w:ascii="Calibri" w:hAnsi="Calibri" w:eastAsia="Times New Roman" w:cs="Times New Roman"/>
                <w:color w:val="000000"/>
                <w:sz w:val="16"/>
                <w:szCs w:val="16"/>
              </w:rPr>
              <w:lastRenderedPageBreak/>
              <w:t>Other Services</w:t>
            </w:r>
          </w:p>
        </w:tc>
        <w:tc>
          <w:tcPr>
            <w:tcW w:w="1080" w:type="dxa"/>
            <w:hideMark/>
          </w:tcPr>
          <w:p w:rsidRPr="00607FF3" w:rsidR="00FB21D2" w:rsidP="00FB21D2" w:rsidRDefault="00FB21D2">
            <w:pPr>
              <w:jc w:val="center"/>
              <w:rPr>
                <w:rFonts w:ascii="Calibri" w:hAnsi="Calibri" w:eastAsia="Times New Roman" w:cs="Times New Roman"/>
                <w:color w:val="000000"/>
                <w:sz w:val="16"/>
                <w:szCs w:val="16"/>
              </w:rPr>
            </w:pPr>
            <w:r w:rsidRPr="00607FF3">
              <w:rPr>
                <w:rFonts w:ascii="Calibri" w:hAnsi="Calibri" w:eastAsia="Times New Roman" w:cs="Times New Roman"/>
                <w:color w:val="000000"/>
                <w:sz w:val="16"/>
                <w:szCs w:val="16"/>
              </w:rPr>
              <w:t>19</w:t>
            </w:r>
          </w:p>
        </w:tc>
        <w:tc>
          <w:tcPr>
            <w:tcW w:w="1170" w:type="dxa"/>
            <w:hideMark/>
          </w:tcPr>
          <w:p w:rsidRPr="00607FF3" w:rsidR="00FB21D2" w:rsidP="00FB21D2" w:rsidRDefault="00FB21D2">
            <w:pPr>
              <w:jc w:val="center"/>
              <w:rPr>
                <w:rFonts w:ascii="Calibri" w:hAnsi="Calibri" w:eastAsia="Times New Roman" w:cs="Times New Roman"/>
                <w:color w:val="000000"/>
                <w:sz w:val="16"/>
                <w:szCs w:val="16"/>
              </w:rPr>
            </w:pPr>
            <w:r w:rsidRPr="00607FF3">
              <w:rPr>
                <w:rFonts w:ascii="Calibri" w:hAnsi="Calibri" w:eastAsia="Times New Roman" w:cs="Times New Roman"/>
                <w:color w:val="000000"/>
                <w:sz w:val="16"/>
                <w:szCs w:val="16"/>
              </w:rPr>
              <w:t>039</w:t>
            </w:r>
          </w:p>
        </w:tc>
        <w:tc>
          <w:tcPr>
            <w:tcW w:w="3600" w:type="dxa"/>
            <w:hideMark/>
          </w:tcPr>
          <w:p w:rsidRPr="00607FF3" w:rsidR="00FB21D2" w:rsidP="00FB21D2" w:rsidRDefault="00FB21D2">
            <w:pPr>
              <w:rPr>
                <w:rFonts w:ascii="Calibri" w:hAnsi="Calibri" w:eastAsia="Times New Roman" w:cs="Times New Roman"/>
                <w:color w:val="000000"/>
                <w:sz w:val="16"/>
                <w:szCs w:val="16"/>
              </w:rPr>
            </w:pPr>
            <w:r w:rsidRPr="00607FF3">
              <w:rPr>
                <w:rFonts w:ascii="Calibri" w:hAnsi="Calibri" w:eastAsia="Times New Roman" w:cs="Times New Roman"/>
                <w:color w:val="000000"/>
                <w:sz w:val="16"/>
                <w:szCs w:val="16"/>
              </w:rPr>
              <w:t>Diagnostic services</w:t>
            </w:r>
          </w:p>
        </w:tc>
      </w:tr>
      <w:tr w:rsidRPr="00607FF3" w:rsidR="00FB21D2" w:rsidTr="001B0059">
        <w:trPr>
          <w:cantSplit/>
          <w:trHeight w:val="240"/>
        </w:trPr>
        <w:tc>
          <w:tcPr>
            <w:tcW w:w="3415" w:type="dxa"/>
            <w:hideMark/>
          </w:tcPr>
          <w:p w:rsidRPr="00607FF3" w:rsidR="00FB21D2" w:rsidP="00FB21D2" w:rsidRDefault="00FB21D2">
            <w:pPr>
              <w:rPr>
                <w:rFonts w:ascii="Calibri" w:hAnsi="Calibri" w:eastAsia="Times New Roman" w:cs="Times New Roman"/>
                <w:color w:val="000000"/>
                <w:sz w:val="16"/>
                <w:szCs w:val="16"/>
              </w:rPr>
            </w:pPr>
            <w:r w:rsidRPr="00607FF3">
              <w:rPr>
                <w:rFonts w:ascii="Calibri" w:hAnsi="Calibri" w:eastAsia="Times New Roman" w:cs="Times New Roman"/>
                <w:color w:val="000000"/>
                <w:sz w:val="16"/>
                <w:szCs w:val="16"/>
              </w:rPr>
              <w:t>Other Services</w:t>
            </w:r>
          </w:p>
        </w:tc>
        <w:tc>
          <w:tcPr>
            <w:tcW w:w="1080" w:type="dxa"/>
            <w:hideMark/>
          </w:tcPr>
          <w:p w:rsidRPr="00607FF3" w:rsidR="00FB21D2" w:rsidP="00FB21D2" w:rsidRDefault="00FB21D2">
            <w:pPr>
              <w:jc w:val="center"/>
              <w:rPr>
                <w:rFonts w:ascii="Calibri" w:hAnsi="Calibri" w:eastAsia="Times New Roman" w:cs="Times New Roman"/>
                <w:color w:val="000000"/>
                <w:sz w:val="16"/>
                <w:szCs w:val="16"/>
              </w:rPr>
            </w:pPr>
            <w:r w:rsidRPr="00607FF3">
              <w:rPr>
                <w:rFonts w:ascii="Calibri" w:hAnsi="Calibri" w:eastAsia="Times New Roman" w:cs="Times New Roman"/>
                <w:color w:val="000000"/>
                <w:sz w:val="16"/>
                <w:szCs w:val="16"/>
              </w:rPr>
              <w:t>19</w:t>
            </w:r>
          </w:p>
        </w:tc>
        <w:tc>
          <w:tcPr>
            <w:tcW w:w="1170" w:type="dxa"/>
            <w:hideMark/>
          </w:tcPr>
          <w:p w:rsidRPr="00607FF3" w:rsidR="00FB21D2" w:rsidP="00FB21D2" w:rsidRDefault="00FB21D2">
            <w:pPr>
              <w:jc w:val="center"/>
              <w:rPr>
                <w:rFonts w:ascii="Calibri" w:hAnsi="Calibri" w:eastAsia="Times New Roman" w:cs="Times New Roman"/>
                <w:color w:val="000000"/>
                <w:sz w:val="16"/>
                <w:szCs w:val="16"/>
              </w:rPr>
            </w:pPr>
            <w:r w:rsidRPr="00607FF3">
              <w:rPr>
                <w:rFonts w:ascii="Calibri" w:hAnsi="Calibri" w:eastAsia="Times New Roman" w:cs="Times New Roman"/>
                <w:color w:val="000000"/>
                <w:sz w:val="16"/>
                <w:szCs w:val="16"/>
              </w:rPr>
              <w:t>040</w:t>
            </w:r>
          </w:p>
        </w:tc>
        <w:tc>
          <w:tcPr>
            <w:tcW w:w="3600" w:type="dxa"/>
            <w:hideMark/>
          </w:tcPr>
          <w:p w:rsidRPr="00607FF3" w:rsidR="00FB21D2" w:rsidP="00FB21D2" w:rsidRDefault="00FB21D2">
            <w:pPr>
              <w:rPr>
                <w:rFonts w:ascii="Calibri" w:hAnsi="Calibri" w:eastAsia="Times New Roman" w:cs="Times New Roman"/>
                <w:color w:val="000000"/>
                <w:sz w:val="16"/>
                <w:szCs w:val="16"/>
              </w:rPr>
            </w:pPr>
            <w:r w:rsidRPr="00607FF3">
              <w:rPr>
                <w:rFonts w:ascii="Calibri" w:hAnsi="Calibri" w:eastAsia="Times New Roman" w:cs="Times New Roman"/>
                <w:color w:val="000000"/>
                <w:sz w:val="16"/>
                <w:szCs w:val="16"/>
              </w:rPr>
              <w:t>Screening services</w:t>
            </w:r>
          </w:p>
        </w:tc>
      </w:tr>
      <w:tr w:rsidRPr="00607FF3" w:rsidR="00FB21D2" w:rsidTr="001B0059">
        <w:trPr>
          <w:cantSplit/>
          <w:trHeight w:val="690"/>
        </w:trPr>
        <w:tc>
          <w:tcPr>
            <w:tcW w:w="3415" w:type="dxa"/>
            <w:hideMark/>
          </w:tcPr>
          <w:p w:rsidRPr="00607FF3" w:rsidR="00FB21D2" w:rsidP="00FB21D2" w:rsidRDefault="00FB21D2">
            <w:pPr>
              <w:rPr>
                <w:rFonts w:ascii="Calibri" w:hAnsi="Calibri" w:eastAsia="Times New Roman" w:cs="Times New Roman"/>
                <w:color w:val="000000"/>
                <w:sz w:val="16"/>
                <w:szCs w:val="16"/>
              </w:rPr>
            </w:pPr>
            <w:r w:rsidRPr="00607FF3">
              <w:rPr>
                <w:rFonts w:ascii="Calibri" w:hAnsi="Calibri" w:eastAsia="Times New Roman" w:cs="Times New Roman"/>
                <w:color w:val="000000"/>
                <w:sz w:val="16"/>
                <w:szCs w:val="16"/>
              </w:rPr>
              <w:t>Other Services</w:t>
            </w:r>
          </w:p>
        </w:tc>
        <w:tc>
          <w:tcPr>
            <w:tcW w:w="1080" w:type="dxa"/>
            <w:hideMark/>
          </w:tcPr>
          <w:p w:rsidRPr="00607FF3" w:rsidR="00FB21D2" w:rsidP="00FB21D2" w:rsidRDefault="00FB21D2">
            <w:pPr>
              <w:jc w:val="center"/>
              <w:rPr>
                <w:rFonts w:ascii="Calibri" w:hAnsi="Calibri" w:eastAsia="Times New Roman" w:cs="Times New Roman"/>
                <w:color w:val="000000"/>
                <w:sz w:val="16"/>
                <w:szCs w:val="16"/>
              </w:rPr>
            </w:pPr>
            <w:r w:rsidRPr="00607FF3">
              <w:rPr>
                <w:rFonts w:ascii="Calibri" w:hAnsi="Calibri" w:eastAsia="Times New Roman" w:cs="Times New Roman"/>
                <w:color w:val="000000"/>
                <w:sz w:val="16"/>
                <w:szCs w:val="16"/>
              </w:rPr>
              <w:t>19</w:t>
            </w:r>
          </w:p>
        </w:tc>
        <w:tc>
          <w:tcPr>
            <w:tcW w:w="1170" w:type="dxa"/>
            <w:hideMark/>
          </w:tcPr>
          <w:p w:rsidRPr="00607FF3" w:rsidR="00FB21D2" w:rsidP="00FB21D2" w:rsidRDefault="00FB21D2">
            <w:pPr>
              <w:jc w:val="center"/>
              <w:rPr>
                <w:rFonts w:ascii="Calibri" w:hAnsi="Calibri" w:eastAsia="Times New Roman" w:cs="Times New Roman"/>
                <w:color w:val="000000"/>
                <w:sz w:val="16"/>
                <w:szCs w:val="16"/>
              </w:rPr>
            </w:pPr>
            <w:r w:rsidRPr="00607FF3">
              <w:rPr>
                <w:rFonts w:ascii="Calibri" w:hAnsi="Calibri" w:eastAsia="Times New Roman" w:cs="Times New Roman"/>
                <w:color w:val="000000"/>
                <w:sz w:val="16"/>
                <w:szCs w:val="16"/>
              </w:rPr>
              <w:t>050</w:t>
            </w:r>
          </w:p>
        </w:tc>
        <w:tc>
          <w:tcPr>
            <w:tcW w:w="3600" w:type="dxa"/>
            <w:hideMark/>
          </w:tcPr>
          <w:p w:rsidRPr="00607FF3" w:rsidR="00FB21D2" w:rsidP="00FB21D2" w:rsidRDefault="00FB21D2">
            <w:pPr>
              <w:rPr>
                <w:rFonts w:ascii="Calibri" w:hAnsi="Calibri" w:eastAsia="Times New Roman" w:cs="Times New Roman"/>
                <w:color w:val="000000"/>
                <w:sz w:val="16"/>
                <w:szCs w:val="16"/>
              </w:rPr>
            </w:pPr>
            <w:r w:rsidRPr="00607FF3">
              <w:rPr>
                <w:rFonts w:ascii="Calibri" w:hAnsi="Calibri" w:eastAsia="Times New Roman" w:cs="Times New Roman"/>
                <w:color w:val="000000"/>
                <w:sz w:val="16"/>
                <w:szCs w:val="16"/>
              </w:rPr>
              <w:t xml:space="preserve">Inpatient substance abuse treatment services and residential substance abuse treatment services. </w:t>
            </w:r>
          </w:p>
        </w:tc>
      </w:tr>
      <w:tr w:rsidRPr="00607FF3" w:rsidR="00FB21D2" w:rsidTr="001B0059">
        <w:trPr>
          <w:cantSplit/>
          <w:trHeight w:val="240"/>
        </w:trPr>
        <w:tc>
          <w:tcPr>
            <w:tcW w:w="3415" w:type="dxa"/>
            <w:hideMark/>
          </w:tcPr>
          <w:p w:rsidRPr="00607FF3" w:rsidR="00FB21D2" w:rsidP="00FB21D2" w:rsidRDefault="00FB21D2">
            <w:pPr>
              <w:rPr>
                <w:rFonts w:ascii="Calibri" w:hAnsi="Calibri" w:eastAsia="Times New Roman" w:cs="Times New Roman"/>
                <w:color w:val="000000"/>
                <w:sz w:val="16"/>
                <w:szCs w:val="16"/>
              </w:rPr>
            </w:pPr>
            <w:r w:rsidRPr="00607FF3">
              <w:rPr>
                <w:rFonts w:ascii="Calibri" w:hAnsi="Calibri" w:eastAsia="Times New Roman" w:cs="Times New Roman"/>
                <w:color w:val="000000"/>
                <w:sz w:val="16"/>
                <w:szCs w:val="16"/>
              </w:rPr>
              <w:t>Other Services</w:t>
            </w:r>
          </w:p>
        </w:tc>
        <w:tc>
          <w:tcPr>
            <w:tcW w:w="1080" w:type="dxa"/>
            <w:hideMark/>
          </w:tcPr>
          <w:p w:rsidRPr="00607FF3" w:rsidR="00FB21D2" w:rsidP="00FB21D2" w:rsidRDefault="00FB21D2">
            <w:pPr>
              <w:jc w:val="center"/>
              <w:rPr>
                <w:rFonts w:ascii="Calibri" w:hAnsi="Calibri" w:eastAsia="Times New Roman" w:cs="Times New Roman"/>
                <w:color w:val="000000"/>
                <w:sz w:val="16"/>
                <w:szCs w:val="16"/>
              </w:rPr>
            </w:pPr>
            <w:r w:rsidRPr="00607FF3">
              <w:rPr>
                <w:rFonts w:ascii="Calibri" w:hAnsi="Calibri" w:eastAsia="Times New Roman" w:cs="Times New Roman"/>
                <w:color w:val="000000"/>
                <w:sz w:val="16"/>
                <w:szCs w:val="16"/>
              </w:rPr>
              <w:t>19</w:t>
            </w:r>
          </w:p>
        </w:tc>
        <w:tc>
          <w:tcPr>
            <w:tcW w:w="1170" w:type="dxa"/>
            <w:hideMark/>
          </w:tcPr>
          <w:p w:rsidRPr="00607FF3" w:rsidR="00FB21D2" w:rsidP="00FB21D2" w:rsidRDefault="00FB21D2">
            <w:pPr>
              <w:jc w:val="center"/>
              <w:rPr>
                <w:rFonts w:ascii="Calibri" w:hAnsi="Calibri" w:eastAsia="Times New Roman" w:cs="Times New Roman"/>
                <w:color w:val="000000"/>
                <w:sz w:val="16"/>
                <w:szCs w:val="16"/>
              </w:rPr>
            </w:pPr>
            <w:r w:rsidRPr="00607FF3">
              <w:rPr>
                <w:rFonts w:ascii="Calibri" w:hAnsi="Calibri" w:eastAsia="Times New Roman" w:cs="Times New Roman"/>
                <w:color w:val="000000"/>
                <w:sz w:val="16"/>
                <w:szCs w:val="16"/>
              </w:rPr>
              <w:t>057</w:t>
            </w:r>
          </w:p>
        </w:tc>
        <w:tc>
          <w:tcPr>
            <w:tcW w:w="3600" w:type="dxa"/>
            <w:hideMark/>
          </w:tcPr>
          <w:p w:rsidRPr="00607FF3" w:rsidR="00FB21D2" w:rsidP="00FB21D2" w:rsidRDefault="00FB21D2">
            <w:pPr>
              <w:rPr>
                <w:rFonts w:ascii="Calibri" w:hAnsi="Calibri" w:eastAsia="Times New Roman" w:cs="Times New Roman"/>
                <w:color w:val="000000"/>
                <w:sz w:val="16"/>
                <w:szCs w:val="16"/>
              </w:rPr>
            </w:pPr>
            <w:r w:rsidRPr="00607FF3">
              <w:rPr>
                <w:rFonts w:ascii="Calibri" w:hAnsi="Calibri" w:eastAsia="Times New Roman" w:cs="Times New Roman"/>
                <w:color w:val="000000"/>
                <w:sz w:val="16"/>
                <w:szCs w:val="16"/>
              </w:rPr>
              <w:t>Enabling services</w:t>
            </w:r>
          </w:p>
        </w:tc>
      </w:tr>
      <w:tr w:rsidRPr="00607FF3" w:rsidR="00FB21D2" w:rsidTr="001B0059">
        <w:trPr>
          <w:cantSplit/>
          <w:trHeight w:val="240"/>
        </w:trPr>
        <w:tc>
          <w:tcPr>
            <w:tcW w:w="3415" w:type="dxa"/>
            <w:hideMark/>
          </w:tcPr>
          <w:p w:rsidRPr="00607FF3" w:rsidR="00FB21D2" w:rsidP="00FB21D2" w:rsidRDefault="00FB21D2">
            <w:pPr>
              <w:rPr>
                <w:rFonts w:ascii="Calibri" w:hAnsi="Calibri" w:eastAsia="Times New Roman" w:cs="Times New Roman"/>
                <w:color w:val="000000"/>
                <w:sz w:val="16"/>
                <w:szCs w:val="16"/>
              </w:rPr>
            </w:pPr>
            <w:r w:rsidRPr="00607FF3">
              <w:rPr>
                <w:rFonts w:ascii="Calibri" w:hAnsi="Calibri" w:eastAsia="Times New Roman" w:cs="Times New Roman"/>
                <w:color w:val="000000"/>
                <w:sz w:val="16"/>
                <w:szCs w:val="16"/>
              </w:rPr>
              <w:t>Other Services</w:t>
            </w:r>
          </w:p>
        </w:tc>
        <w:tc>
          <w:tcPr>
            <w:tcW w:w="1080" w:type="dxa"/>
            <w:hideMark/>
          </w:tcPr>
          <w:p w:rsidRPr="00607FF3" w:rsidR="00FB21D2" w:rsidP="00FB21D2" w:rsidRDefault="00FB21D2">
            <w:pPr>
              <w:jc w:val="center"/>
              <w:rPr>
                <w:rFonts w:ascii="Calibri" w:hAnsi="Calibri" w:eastAsia="Times New Roman" w:cs="Times New Roman"/>
                <w:color w:val="000000"/>
                <w:sz w:val="16"/>
                <w:szCs w:val="16"/>
              </w:rPr>
            </w:pPr>
            <w:r w:rsidRPr="00607FF3">
              <w:rPr>
                <w:rFonts w:ascii="Calibri" w:hAnsi="Calibri" w:eastAsia="Times New Roman" w:cs="Times New Roman"/>
                <w:color w:val="000000"/>
                <w:sz w:val="16"/>
                <w:szCs w:val="16"/>
              </w:rPr>
              <w:t>19</w:t>
            </w:r>
          </w:p>
        </w:tc>
        <w:tc>
          <w:tcPr>
            <w:tcW w:w="1170" w:type="dxa"/>
            <w:hideMark/>
          </w:tcPr>
          <w:p w:rsidRPr="00607FF3" w:rsidR="00FB21D2" w:rsidP="00FB21D2" w:rsidRDefault="00FB21D2">
            <w:pPr>
              <w:jc w:val="center"/>
              <w:rPr>
                <w:rFonts w:ascii="Calibri" w:hAnsi="Calibri" w:eastAsia="Times New Roman" w:cs="Times New Roman"/>
                <w:color w:val="000000"/>
                <w:sz w:val="16"/>
                <w:szCs w:val="16"/>
              </w:rPr>
            </w:pPr>
            <w:r w:rsidRPr="00607FF3">
              <w:rPr>
                <w:rFonts w:ascii="Calibri" w:hAnsi="Calibri" w:eastAsia="Times New Roman" w:cs="Times New Roman"/>
                <w:color w:val="000000"/>
                <w:sz w:val="16"/>
                <w:szCs w:val="16"/>
              </w:rPr>
              <w:t>060</w:t>
            </w:r>
          </w:p>
        </w:tc>
        <w:tc>
          <w:tcPr>
            <w:tcW w:w="3600" w:type="dxa"/>
            <w:hideMark/>
          </w:tcPr>
          <w:p w:rsidRPr="00607FF3" w:rsidR="00FB21D2" w:rsidP="00FB21D2" w:rsidRDefault="00FB21D2">
            <w:pPr>
              <w:rPr>
                <w:rFonts w:ascii="Calibri" w:hAnsi="Calibri" w:eastAsia="Times New Roman" w:cs="Times New Roman"/>
                <w:color w:val="000000"/>
                <w:sz w:val="16"/>
                <w:szCs w:val="16"/>
              </w:rPr>
            </w:pPr>
            <w:r w:rsidRPr="00607FF3">
              <w:rPr>
                <w:rFonts w:ascii="Calibri" w:hAnsi="Calibri" w:eastAsia="Times New Roman" w:cs="Times New Roman"/>
                <w:color w:val="000000"/>
                <w:sz w:val="16"/>
                <w:szCs w:val="16"/>
              </w:rPr>
              <w:t>Emergency hospital services</w:t>
            </w:r>
          </w:p>
        </w:tc>
      </w:tr>
      <w:tr w:rsidRPr="00607FF3" w:rsidR="00FB21D2" w:rsidTr="001B0059">
        <w:trPr>
          <w:cantSplit/>
          <w:trHeight w:val="240"/>
        </w:trPr>
        <w:tc>
          <w:tcPr>
            <w:tcW w:w="3415" w:type="dxa"/>
            <w:hideMark/>
          </w:tcPr>
          <w:p w:rsidRPr="00607FF3" w:rsidR="00FB21D2" w:rsidP="00FB21D2" w:rsidRDefault="00FB21D2">
            <w:pPr>
              <w:rPr>
                <w:rFonts w:ascii="Calibri" w:hAnsi="Calibri" w:eastAsia="Times New Roman" w:cs="Times New Roman"/>
                <w:color w:val="000000"/>
                <w:sz w:val="16"/>
                <w:szCs w:val="16"/>
              </w:rPr>
            </w:pPr>
            <w:r w:rsidRPr="00607FF3">
              <w:rPr>
                <w:rFonts w:ascii="Calibri" w:hAnsi="Calibri" w:eastAsia="Times New Roman" w:cs="Times New Roman"/>
                <w:color w:val="000000"/>
                <w:sz w:val="16"/>
                <w:szCs w:val="16"/>
              </w:rPr>
              <w:t>Other Services</w:t>
            </w:r>
          </w:p>
        </w:tc>
        <w:tc>
          <w:tcPr>
            <w:tcW w:w="1080" w:type="dxa"/>
            <w:hideMark/>
          </w:tcPr>
          <w:p w:rsidRPr="00607FF3" w:rsidR="00FB21D2" w:rsidP="00FB21D2" w:rsidRDefault="00FB21D2">
            <w:pPr>
              <w:jc w:val="center"/>
              <w:rPr>
                <w:rFonts w:ascii="Calibri" w:hAnsi="Calibri" w:eastAsia="Times New Roman" w:cs="Times New Roman"/>
                <w:color w:val="000000"/>
                <w:sz w:val="16"/>
                <w:szCs w:val="16"/>
              </w:rPr>
            </w:pPr>
            <w:r w:rsidRPr="00607FF3">
              <w:rPr>
                <w:rFonts w:ascii="Calibri" w:hAnsi="Calibri" w:eastAsia="Times New Roman" w:cs="Times New Roman"/>
                <w:color w:val="000000"/>
                <w:sz w:val="16"/>
                <w:szCs w:val="16"/>
              </w:rPr>
              <w:t>19</w:t>
            </w:r>
          </w:p>
        </w:tc>
        <w:tc>
          <w:tcPr>
            <w:tcW w:w="1170" w:type="dxa"/>
            <w:hideMark/>
          </w:tcPr>
          <w:p w:rsidRPr="00607FF3" w:rsidR="00FB21D2" w:rsidP="00FB21D2" w:rsidRDefault="00FB21D2">
            <w:pPr>
              <w:jc w:val="center"/>
              <w:rPr>
                <w:rFonts w:ascii="Calibri" w:hAnsi="Calibri" w:eastAsia="Times New Roman" w:cs="Times New Roman"/>
                <w:color w:val="000000"/>
                <w:sz w:val="16"/>
                <w:szCs w:val="16"/>
              </w:rPr>
            </w:pPr>
            <w:r w:rsidRPr="00607FF3">
              <w:rPr>
                <w:rFonts w:ascii="Calibri" w:hAnsi="Calibri" w:eastAsia="Times New Roman" w:cs="Times New Roman"/>
                <w:color w:val="000000"/>
                <w:sz w:val="16"/>
                <w:szCs w:val="16"/>
              </w:rPr>
              <w:t>071</w:t>
            </w:r>
          </w:p>
        </w:tc>
        <w:tc>
          <w:tcPr>
            <w:tcW w:w="3600" w:type="dxa"/>
            <w:hideMark/>
          </w:tcPr>
          <w:p w:rsidRPr="00607FF3" w:rsidR="00FB21D2" w:rsidP="00FB21D2" w:rsidRDefault="00FB21D2">
            <w:pPr>
              <w:rPr>
                <w:rFonts w:ascii="Calibri" w:hAnsi="Calibri" w:eastAsia="Times New Roman" w:cs="Times New Roman"/>
                <w:color w:val="000000"/>
                <w:sz w:val="16"/>
                <w:szCs w:val="16"/>
              </w:rPr>
            </w:pPr>
            <w:r w:rsidRPr="00607FF3">
              <w:rPr>
                <w:rFonts w:ascii="Calibri" w:hAnsi="Calibri" w:eastAsia="Times New Roman" w:cs="Times New Roman"/>
                <w:color w:val="000000"/>
                <w:sz w:val="16"/>
                <w:szCs w:val="16"/>
              </w:rPr>
              <w:t>HCBS -  Training for family members</w:t>
            </w:r>
          </w:p>
        </w:tc>
      </w:tr>
      <w:tr w:rsidRPr="00607FF3" w:rsidR="00FB21D2" w:rsidTr="001B0059">
        <w:trPr>
          <w:cantSplit/>
          <w:trHeight w:val="240"/>
        </w:trPr>
        <w:tc>
          <w:tcPr>
            <w:tcW w:w="3415" w:type="dxa"/>
            <w:hideMark/>
          </w:tcPr>
          <w:p w:rsidRPr="00607FF3" w:rsidR="00FB21D2" w:rsidP="00FB21D2" w:rsidRDefault="00FB21D2">
            <w:pPr>
              <w:rPr>
                <w:rFonts w:ascii="Calibri" w:hAnsi="Calibri" w:eastAsia="Times New Roman" w:cs="Times New Roman"/>
                <w:color w:val="000000"/>
                <w:sz w:val="16"/>
                <w:szCs w:val="16"/>
              </w:rPr>
            </w:pPr>
            <w:r w:rsidRPr="00607FF3">
              <w:rPr>
                <w:rFonts w:ascii="Calibri" w:hAnsi="Calibri" w:eastAsia="Times New Roman" w:cs="Times New Roman"/>
                <w:color w:val="000000"/>
                <w:sz w:val="16"/>
                <w:szCs w:val="16"/>
              </w:rPr>
              <w:t>Other Services</w:t>
            </w:r>
          </w:p>
        </w:tc>
        <w:tc>
          <w:tcPr>
            <w:tcW w:w="1080" w:type="dxa"/>
            <w:hideMark/>
          </w:tcPr>
          <w:p w:rsidRPr="00607FF3" w:rsidR="00FB21D2" w:rsidP="00FB21D2" w:rsidRDefault="00FB21D2">
            <w:pPr>
              <w:jc w:val="center"/>
              <w:rPr>
                <w:rFonts w:ascii="Calibri" w:hAnsi="Calibri" w:eastAsia="Times New Roman" w:cs="Times New Roman"/>
                <w:color w:val="000000"/>
                <w:sz w:val="16"/>
                <w:szCs w:val="16"/>
              </w:rPr>
            </w:pPr>
            <w:r w:rsidRPr="00607FF3">
              <w:rPr>
                <w:rFonts w:ascii="Calibri" w:hAnsi="Calibri" w:eastAsia="Times New Roman" w:cs="Times New Roman"/>
                <w:color w:val="000000"/>
                <w:sz w:val="16"/>
                <w:szCs w:val="16"/>
              </w:rPr>
              <w:t>19</w:t>
            </w:r>
          </w:p>
        </w:tc>
        <w:tc>
          <w:tcPr>
            <w:tcW w:w="1170" w:type="dxa"/>
            <w:hideMark/>
          </w:tcPr>
          <w:p w:rsidRPr="00607FF3" w:rsidR="00FB21D2" w:rsidP="00FB21D2" w:rsidRDefault="00FB21D2">
            <w:pPr>
              <w:jc w:val="center"/>
              <w:rPr>
                <w:rFonts w:ascii="Calibri" w:hAnsi="Calibri" w:eastAsia="Times New Roman" w:cs="Times New Roman"/>
                <w:color w:val="000000"/>
                <w:sz w:val="16"/>
                <w:szCs w:val="16"/>
              </w:rPr>
            </w:pPr>
            <w:r w:rsidRPr="00607FF3">
              <w:rPr>
                <w:rFonts w:ascii="Calibri" w:hAnsi="Calibri" w:eastAsia="Times New Roman" w:cs="Times New Roman"/>
                <w:color w:val="000000"/>
                <w:sz w:val="16"/>
                <w:szCs w:val="16"/>
              </w:rPr>
              <w:t>072</w:t>
            </w:r>
          </w:p>
        </w:tc>
        <w:tc>
          <w:tcPr>
            <w:tcW w:w="3600" w:type="dxa"/>
            <w:hideMark/>
          </w:tcPr>
          <w:p w:rsidRPr="00607FF3" w:rsidR="00FB21D2" w:rsidP="00FB21D2" w:rsidRDefault="00FB21D2">
            <w:pPr>
              <w:rPr>
                <w:rFonts w:ascii="Calibri" w:hAnsi="Calibri" w:eastAsia="Times New Roman" w:cs="Times New Roman"/>
                <w:color w:val="000000"/>
                <w:sz w:val="16"/>
                <w:szCs w:val="16"/>
              </w:rPr>
            </w:pPr>
            <w:r w:rsidRPr="00607FF3">
              <w:rPr>
                <w:rFonts w:ascii="Calibri" w:hAnsi="Calibri" w:eastAsia="Times New Roman" w:cs="Times New Roman"/>
                <w:color w:val="000000"/>
                <w:sz w:val="16"/>
                <w:szCs w:val="16"/>
              </w:rPr>
              <w:t>HCBS -  Minor modification to the home</w:t>
            </w:r>
          </w:p>
        </w:tc>
      </w:tr>
      <w:tr w:rsidRPr="00607FF3" w:rsidR="00FB21D2" w:rsidTr="001B0059">
        <w:trPr>
          <w:cantSplit/>
          <w:trHeight w:val="465"/>
        </w:trPr>
        <w:tc>
          <w:tcPr>
            <w:tcW w:w="3415" w:type="dxa"/>
            <w:hideMark/>
          </w:tcPr>
          <w:p w:rsidRPr="00607FF3" w:rsidR="00FB21D2" w:rsidP="00FB21D2" w:rsidRDefault="00FB21D2">
            <w:pPr>
              <w:rPr>
                <w:rFonts w:ascii="Calibri" w:hAnsi="Calibri" w:eastAsia="Times New Roman" w:cs="Times New Roman"/>
                <w:color w:val="000000"/>
                <w:sz w:val="16"/>
                <w:szCs w:val="16"/>
              </w:rPr>
            </w:pPr>
            <w:r w:rsidRPr="00607FF3">
              <w:rPr>
                <w:rFonts w:ascii="Calibri" w:hAnsi="Calibri" w:eastAsia="Times New Roman" w:cs="Times New Roman"/>
                <w:color w:val="000000"/>
                <w:sz w:val="16"/>
                <w:szCs w:val="16"/>
              </w:rPr>
              <w:t>Other Services</w:t>
            </w:r>
          </w:p>
        </w:tc>
        <w:tc>
          <w:tcPr>
            <w:tcW w:w="1080" w:type="dxa"/>
            <w:hideMark/>
          </w:tcPr>
          <w:p w:rsidRPr="00607FF3" w:rsidR="00FB21D2" w:rsidP="00FB21D2" w:rsidRDefault="00FB21D2">
            <w:pPr>
              <w:jc w:val="center"/>
              <w:rPr>
                <w:rFonts w:ascii="Calibri" w:hAnsi="Calibri" w:eastAsia="Times New Roman" w:cs="Times New Roman"/>
                <w:color w:val="000000"/>
                <w:sz w:val="16"/>
                <w:szCs w:val="16"/>
              </w:rPr>
            </w:pPr>
            <w:r w:rsidRPr="00607FF3">
              <w:rPr>
                <w:rFonts w:ascii="Calibri" w:hAnsi="Calibri" w:eastAsia="Times New Roman" w:cs="Times New Roman"/>
                <w:color w:val="000000"/>
                <w:sz w:val="16"/>
                <w:szCs w:val="16"/>
              </w:rPr>
              <w:t>19</w:t>
            </w:r>
          </w:p>
        </w:tc>
        <w:tc>
          <w:tcPr>
            <w:tcW w:w="1170" w:type="dxa"/>
            <w:hideMark/>
          </w:tcPr>
          <w:p w:rsidRPr="00607FF3" w:rsidR="00FB21D2" w:rsidP="00FB21D2" w:rsidRDefault="00FB21D2">
            <w:pPr>
              <w:jc w:val="center"/>
              <w:rPr>
                <w:rFonts w:ascii="Calibri" w:hAnsi="Calibri" w:eastAsia="Times New Roman" w:cs="Times New Roman"/>
                <w:color w:val="000000"/>
                <w:sz w:val="16"/>
                <w:szCs w:val="16"/>
              </w:rPr>
            </w:pPr>
            <w:r w:rsidRPr="00607FF3">
              <w:rPr>
                <w:rFonts w:ascii="Calibri" w:hAnsi="Calibri" w:eastAsia="Times New Roman" w:cs="Times New Roman"/>
                <w:color w:val="000000"/>
                <w:sz w:val="16"/>
                <w:szCs w:val="16"/>
              </w:rPr>
              <w:t>085</w:t>
            </w:r>
          </w:p>
        </w:tc>
        <w:tc>
          <w:tcPr>
            <w:tcW w:w="3600" w:type="dxa"/>
            <w:hideMark/>
          </w:tcPr>
          <w:p w:rsidRPr="00607FF3" w:rsidR="00FB21D2" w:rsidP="00FB21D2" w:rsidRDefault="00FB21D2">
            <w:pPr>
              <w:rPr>
                <w:rFonts w:ascii="Calibri" w:hAnsi="Calibri" w:eastAsia="Times New Roman" w:cs="Times New Roman"/>
                <w:color w:val="000000"/>
                <w:sz w:val="16"/>
                <w:szCs w:val="16"/>
              </w:rPr>
            </w:pPr>
            <w:r w:rsidRPr="00607FF3">
              <w:rPr>
                <w:rFonts w:ascii="Calibri" w:hAnsi="Calibri" w:eastAsia="Times New Roman" w:cs="Times New Roman"/>
                <w:color w:val="000000"/>
                <w:sz w:val="16"/>
                <w:szCs w:val="16"/>
              </w:rPr>
              <w:t xml:space="preserve">Prenatal care and pre-pregnancy family planning services and supplies. </w:t>
            </w:r>
          </w:p>
        </w:tc>
      </w:tr>
      <w:tr w:rsidRPr="00607FF3" w:rsidR="00FB21D2" w:rsidTr="001B0059">
        <w:trPr>
          <w:cantSplit/>
          <w:trHeight w:val="690"/>
        </w:trPr>
        <w:tc>
          <w:tcPr>
            <w:tcW w:w="3415" w:type="dxa"/>
            <w:hideMark/>
          </w:tcPr>
          <w:p w:rsidRPr="00607FF3" w:rsidR="00FB21D2" w:rsidP="00FB21D2" w:rsidRDefault="00FB21D2">
            <w:pPr>
              <w:rPr>
                <w:rFonts w:ascii="Calibri" w:hAnsi="Calibri" w:eastAsia="Times New Roman" w:cs="Times New Roman"/>
                <w:color w:val="000000"/>
                <w:sz w:val="16"/>
                <w:szCs w:val="16"/>
              </w:rPr>
            </w:pPr>
            <w:r w:rsidRPr="00607FF3">
              <w:rPr>
                <w:rFonts w:ascii="Calibri" w:hAnsi="Calibri" w:eastAsia="Times New Roman" w:cs="Times New Roman"/>
                <w:color w:val="000000"/>
                <w:sz w:val="16"/>
                <w:szCs w:val="16"/>
              </w:rPr>
              <w:t>Other Services</w:t>
            </w:r>
          </w:p>
        </w:tc>
        <w:tc>
          <w:tcPr>
            <w:tcW w:w="1080" w:type="dxa"/>
            <w:hideMark/>
          </w:tcPr>
          <w:p w:rsidRPr="00607FF3" w:rsidR="00FB21D2" w:rsidP="00FB21D2" w:rsidRDefault="00FB21D2">
            <w:pPr>
              <w:jc w:val="center"/>
              <w:rPr>
                <w:rFonts w:ascii="Calibri" w:hAnsi="Calibri" w:eastAsia="Times New Roman" w:cs="Times New Roman"/>
                <w:color w:val="000000"/>
                <w:sz w:val="16"/>
                <w:szCs w:val="16"/>
              </w:rPr>
            </w:pPr>
            <w:r w:rsidRPr="00607FF3">
              <w:rPr>
                <w:rFonts w:ascii="Calibri" w:hAnsi="Calibri" w:eastAsia="Times New Roman" w:cs="Times New Roman"/>
                <w:color w:val="000000"/>
                <w:sz w:val="16"/>
                <w:szCs w:val="16"/>
              </w:rPr>
              <w:t>19</w:t>
            </w:r>
          </w:p>
        </w:tc>
        <w:tc>
          <w:tcPr>
            <w:tcW w:w="1170" w:type="dxa"/>
            <w:hideMark/>
          </w:tcPr>
          <w:p w:rsidRPr="00607FF3" w:rsidR="00FB21D2" w:rsidP="00FB21D2" w:rsidRDefault="00FB21D2">
            <w:pPr>
              <w:jc w:val="center"/>
              <w:rPr>
                <w:rFonts w:ascii="Calibri" w:hAnsi="Calibri" w:eastAsia="Times New Roman" w:cs="Times New Roman"/>
                <w:color w:val="000000"/>
                <w:sz w:val="16"/>
                <w:szCs w:val="16"/>
              </w:rPr>
            </w:pPr>
            <w:r w:rsidRPr="00607FF3">
              <w:rPr>
                <w:rFonts w:ascii="Calibri" w:hAnsi="Calibri" w:eastAsia="Times New Roman" w:cs="Times New Roman"/>
                <w:color w:val="000000"/>
                <w:sz w:val="16"/>
                <w:szCs w:val="16"/>
              </w:rPr>
              <w:t>088</w:t>
            </w:r>
          </w:p>
        </w:tc>
        <w:tc>
          <w:tcPr>
            <w:tcW w:w="3600" w:type="dxa"/>
            <w:hideMark/>
          </w:tcPr>
          <w:p w:rsidRPr="00607FF3" w:rsidR="00FB21D2" w:rsidP="00FB21D2" w:rsidRDefault="00FB21D2">
            <w:pPr>
              <w:rPr>
                <w:rFonts w:ascii="Calibri" w:hAnsi="Calibri" w:eastAsia="Times New Roman" w:cs="Times New Roman"/>
                <w:color w:val="000000"/>
                <w:sz w:val="16"/>
                <w:szCs w:val="16"/>
              </w:rPr>
            </w:pPr>
            <w:r w:rsidRPr="00607FF3">
              <w:rPr>
                <w:rFonts w:ascii="Calibri" w:hAnsi="Calibri" w:eastAsia="Times New Roman" w:cs="Times New Roman"/>
                <w:color w:val="000000"/>
                <w:sz w:val="16"/>
                <w:szCs w:val="16"/>
              </w:rPr>
              <w:t xml:space="preserve">Any other health care services or items specified by the Secretary and not excluded under regulations. </w:t>
            </w:r>
          </w:p>
        </w:tc>
      </w:tr>
      <w:tr w:rsidRPr="00607FF3" w:rsidR="00FB21D2" w:rsidTr="001B0059">
        <w:trPr>
          <w:cantSplit/>
          <w:trHeight w:val="240"/>
        </w:trPr>
        <w:tc>
          <w:tcPr>
            <w:tcW w:w="3415" w:type="dxa"/>
            <w:hideMark/>
          </w:tcPr>
          <w:p w:rsidRPr="00607FF3" w:rsidR="00FB21D2" w:rsidP="00FB21D2" w:rsidRDefault="00FB21D2">
            <w:pPr>
              <w:rPr>
                <w:rFonts w:ascii="Calibri" w:hAnsi="Calibri" w:eastAsia="Times New Roman" w:cs="Times New Roman"/>
                <w:color w:val="000000"/>
                <w:sz w:val="16"/>
                <w:szCs w:val="16"/>
              </w:rPr>
            </w:pPr>
            <w:r w:rsidRPr="00607FF3">
              <w:rPr>
                <w:rFonts w:ascii="Calibri" w:hAnsi="Calibri" w:eastAsia="Times New Roman" w:cs="Times New Roman"/>
                <w:color w:val="000000"/>
                <w:sz w:val="16"/>
                <w:szCs w:val="16"/>
              </w:rPr>
              <w:t>Other Services</w:t>
            </w:r>
          </w:p>
        </w:tc>
        <w:tc>
          <w:tcPr>
            <w:tcW w:w="1080" w:type="dxa"/>
            <w:hideMark/>
          </w:tcPr>
          <w:p w:rsidRPr="00607FF3" w:rsidR="00FB21D2" w:rsidP="00FB21D2" w:rsidRDefault="00FB21D2">
            <w:pPr>
              <w:jc w:val="center"/>
              <w:rPr>
                <w:rFonts w:ascii="Calibri" w:hAnsi="Calibri" w:eastAsia="Times New Roman" w:cs="Times New Roman"/>
                <w:color w:val="000000"/>
                <w:sz w:val="16"/>
                <w:szCs w:val="16"/>
              </w:rPr>
            </w:pPr>
            <w:r w:rsidRPr="00607FF3">
              <w:rPr>
                <w:rFonts w:ascii="Calibri" w:hAnsi="Calibri" w:eastAsia="Times New Roman" w:cs="Times New Roman"/>
                <w:color w:val="000000"/>
                <w:sz w:val="16"/>
                <w:szCs w:val="16"/>
              </w:rPr>
              <w:t>19</w:t>
            </w:r>
          </w:p>
        </w:tc>
        <w:tc>
          <w:tcPr>
            <w:tcW w:w="1170" w:type="dxa"/>
            <w:noWrap/>
            <w:hideMark/>
          </w:tcPr>
          <w:p w:rsidRPr="00607FF3" w:rsidR="00FB21D2" w:rsidP="00FB21D2" w:rsidRDefault="00FB21D2">
            <w:pPr>
              <w:jc w:val="center"/>
              <w:rPr>
                <w:rFonts w:ascii="Calibri" w:hAnsi="Calibri" w:eastAsia="Times New Roman" w:cs="Times New Roman"/>
                <w:color w:val="000000"/>
                <w:sz w:val="16"/>
                <w:szCs w:val="16"/>
              </w:rPr>
            </w:pPr>
            <w:r w:rsidRPr="00607FF3">
              <w:rPr>
                <w:rFonts w:ascii="Calibri" w:hAnsi="Calibri" w:eastAsia="Times New Roman" w:cs="Times New Roman"/>
                <w:color w:val="000000"/>
                <w:sz w:val="16"/>
                <w:szCs w:val="16"/>
              </w:rPr>
              <w:t>089</w:t>
            </w:r>
          </w:p>
        </w:tc>
        <w:tc>
          <w:tcPr>
            <w:tcW w:w="3600" w:type="dxa"/>
            <w:hideMark/>
          </w:tcPr>
          <w:p w:rsidRPr="00607FF3" w:rsidR="00FB21D2" w:rsidP="00FB21D2" w:rsidRDefault="00FB21D2">
            <w:pPr>
              <w:rPr>
                <w:rFonts w:ascii="Calibri" w:hAnsi="Calibri" w:eastAsia="Times New Roman" w:cs="Times New Roman"/>
                <w:color w:val="000000"/>
                <w:sz w:val="16"/>
                <w:szCs w:val="16"/>
              </w:rPr>
            </w:pPr>
            <w:r w:rsidRPr="00607FF3">
              <w:rPr>
                <w:rFonts w:ascii="Calibri" w:hAnsi="Calibri" w:eastAsia="Times New Roman" w:cs="Times New Roman"/>
                <w:color w:val="000000"/>
                <w:sz w:val="16"/>
                <w:szCs w:val="16"/>
              </w:rPr>
              <w:t xml:space="preserve">Disposable medical supplies. </w:t>
            </w:r>
          </w:p>
        </w:tc>
      </w:tr>
      <w:tr w:rsidRPr="00607FF3" w:rsidR="00FB21D2" w:rsidTr="001B0059">
        <w:trPr>
          <w:cantSplit/>
          <w:trHeight w:val="240"/>
        </w:trPr>
        <w:tc>
          <w:tcPr>
            <w:tcW w:w="3415" w:type="dxa"/>
            <w:hideMark/>
          </w:tcPr>
          <w:p w:rsidRPr="00607FF3" w:rsidR="00FB21D2" w:rsidP="00FB21D2" w:rsidRDefault="00FB21D2">
            <w:pPr>
              <w:rPr>
                <w:rFonts w:ascii="Calibri" w:hAnsi="Calibri" w:eastAsia="Times New Roman" w:cs="Times New Roman"/>
                <w:color w:val="000000"/>
                <w:sz w:val="16"/>
                <w:szCs w:val="16"/>
              </w:rPr>
            </w:pPr>
            <w:r w:rsidRPr="00607FF3">
              <w:rPr>
                <w:rFonts w:ascii="Calibri" w:hAnsi="Calibri" w:eastAsia="Times New Roman" w:cs="Times New Roman"/>
                <w:color w:val="000000"/>
                <w:sz w:val="16"/>
                <w:szCs w:val="16"/>
              </w:rPr>
              <w:t>Other Services</w:t>
            </w:r>
          </w:p>
        </w:tc>
        <w:tc>
          <w:tcPr>
            <w:tcW w:w="1080" w:type="dxa"/>
            <w:hideMark/>
          </w:tcPr>
          <w:p w:rsidRPr="00607FF3" w:rsidR="00FB21D2" w:rsidP="00FB21D2" w:rsidRDefault="00FB21D2">
            <w:pPr>
              <w:jc w:val="center"/>
              <w:rPr>
                <w:rFonts w:ascii="Calibri" w:hAnsi="Calibri" w:eastAsia="Times New Roman" w:cs="Times New Roman"/>
                <w:color w:val="000000"/>
                <w:sz w:val="16"/>
                <w:szCs w:val="16"/>
              </w:rPr>
            </w:pPr>
            <w:r w:rsidRPr="00607FF3">
              <w:rPr>
                <w:rFonts w:ascii="Calibri" w:hAnsi="Calibri" w:eastAsia="Times New Roman" w:cs="Times New Roman"/>
                <w:color w:val="000000"/>
                <w:sz w:val="16"/>
                <w:szCs w:val="16"/>
              </w:rPr>
              <w:t>19</w:t>
            </w:r>
          </w:p>
        </w:tc>
        <w:tc>
          <w:tcPr>
            <w:tcW w:w="1170" w:type="dxa"/>
            <w:hideMark/>
          </w:tcPr>
          <w:p w:rsidRPr="00607FF3" w:rsidR="00FB21D2" w:rsidP="00FB21D2" w:rsidRDefault="00FB21D2">
            <w:pPr>
              <w:jc w:val="center"/>
              <w:rPr>
                <w:rFonts w:ascii="Calibri" w:hAnsi="Calibri" w:eastAsia="Times New Roman" w:cs="Times New Roman"/>
                <w:color w:val="000000"/>
                <w:sz w:val="16"/>
                <w:szCs w:val="16"/>
              </w:rPr>
            </w:pPr>
            <w:r w:rsidRPr="00607FF3">
              <w:rPr>
                <w:rFonts w:ascii="Calibri" w:hAnsi="Calibri" w:eastAsia="Times New Roman" w:cs="Times New Roman"/>
                <w:color w:val="000000"/>
                <w:sz w:val="16"/>
                <w:szCs w:val="16"/>
              </w:rPr>
              <w:t>135</w:t>
            </w:r>
          </w:p>
        </w:tc>
        <w:tc>
          <w:tcPr>
            <w:tcW w:w="3600" w:type="dxa"/>
            <w:hideMark/>
          </w:tcPr>
          <w:p w:rsidRPr="00607FF3" w:rsidR="00FB21D2" w:rsidP="00FB21D2" w:rsidRDefault="00FB21D2">
            <w:pPr>
              <w:rPr>
                <w:rFonts w:ascii="Calibri" w:hAnsi="Calibri" w:eastAsia="Times New Roman" w:cs="Times New Roman"/>
                <w:color w:val="000000"/>
                <w:sz w:val="16"/>
                <w:szCs w:val="16"/>
              </w:rPr>
            </w:pPr>
            <w:r w:rsidRPr="00607FF3">
              <w:rPr>
                <w:rFonts w:ascii="Calibri" w:hAnsi="Calibri" w:eastAsia="Times New Roman" w:cs="Times New Roman"/>
                <w:color w:val="000000"/>
                <w:sz w:val="16"/>
                <w:szCs w:val="16"/>
              </w:rPr>
              <w:t>EHR payments to provider</w:t>
            </w:r>
          </w:p>
        </w:tc>
      </w:tr>
      <w:tr w:rsidRPr="00607FF3" w:rsidR="00FB21D2" w:rsidTr="001B0059">
        <w:trPr>
          <w:cantSplit/>
          <w:trHeight w:val="465"/>
        </w:trPr>
        <w:tc>
          <w:tcPr>
            <w:tcW w:w="3415" w:type="dxa"/>
            <w:hideMark/>
          </w:tcPr>
          <w:p w:rsidRPr="00607FF3" w:rsidR="00FB21D2" w:rsidP="00FB21D2" w:rsidRDefault="00FB21D2">
            <w:pPr>
              <w:rPr>
                <w:rFonts w:ascii="Calibri" w:hAnsi="Calibri" w:eastAsia="Times New Roman" w:cs="Times New Roman"/>
                <w:color w:val="000000"/>
                <w:sz w:val="16"/>
                <w:szCs w:val="16"/>
              </w:rPr>
            </w:pPr>
            <w:r w:rsidRPr="00607FF3">
              <w:rPr>
                <w:rFonts w:ascii="Calibri" w:hAnsi="Calibri" w:eastAsia="Times New Roman" w:cs="Times New Roman"/>
                <w:color w:val="000000"/>
                <w:sz w:val="16"/>
                <w:szCs w:val="16"/>
              </w:rPr>
              <w:t>Capitated Payment s to HMO, HIO or PACE Plan</w:t>
            </w:r>
          </w:p>
        </w:tc>
        <w:tc>
          <w:tcPr>
            <w:tcW w:w="1080" w:type="dxa"/>
            <w:hideMark/>
          </w:tcPr>
          <w:p w:rsidRPr="00607FF3" w:rsidR="00FB21D2" w:rsidP="00FB21D2" w:rsidRDefault="00FB21D2">
            <w:pPr>
              <w:jc w:val="center"/>
              <w:rPr>
                <w:rFonts w:ascii="Calibri" w:hAnsi="Calibri" w:eastAsia="Times New Roman" w:cs="Times New Roman"/>
                <w:color w:val="000000"/>
                <w:sz w:val="16"/>
                <w:szCs w:val="16"/>
              </w:rPr>
            </w:pPr>
            <w:r w:rsidRPr="00607FF3">
              <w:rPr>
                <w:rFonts w:ascii="Calibri" w:hAnsi="Calibri" w:eastAsia="Times New Roman" w:cs="Times New Roman"/>
                <w:color w:val="000000"/>
                <w:sz w:val="16"/>
                <w:szCs w:val="16"/>
              </w:rPr>
              <w:t>20</w:t>
            </w:r>
          </w:p>
        </w:tc>
        <w:tc>
          <w:tcPr>
            <w:tcW w:w="1170" w:type="dxa"/>
            <w:hideMark/>
          </w:tcPr>
          <w:p w:rsidRPr="00607FF3" w:rsidR="00FB21D2" w:rsidP="00FB21D2" w:rsidRDefault="00FB21D2">
            <w:pPr>
              <w:jc w:val="center"/>
              <w:rPr>
                <w:rFonts w:ascii="Calibri" w:hAnsi="Calibri" w:eastAsia="Times New Roman" w:cs="Times New Roman"/>
                <w:color w:val="000000"/>
                <w:sz w:val="16"/>
                <w:szCs w:val="16"/>
              </w:rPr>
            </w:pPr>
            <w:r w:rsidRPr="00607FF3">
              <w:rPr>
                <w:rFonts w:ascii="Calibri" w:hAnsi="Calibri" w:eastAsia="Times New Roman" w:cs="Times New Roman"/>
                <w:color w:val="000000"/>
                <w:sz w:val="16"/>
                <w:szCs w:val="16"/>
              </w:rPr>
              <w:t>119</w:t>
            </w:r>
          </w:p>
        </w:tc>
        <w:tc>
          <w:tcPr>
            <w:tcW w:w="3600" w:type="dxa"/>
            <w:hideMark/>
          </w:tcPr>
          <w:p w:rsidRPr="00607FF3" w:rsidR="00FB21D2" w:rsidP="00FB21D2" w:rsidRDefault="00FB21D2">
            <w:pPr>
              <w:rPr>
                <w:rFonts w:ascii="Calibri" w:hAnsi="Calibri" w:eastAsia="Times New Roman" w:cs="Times New Roman"/>
                <w:color w:val="000000"/>
                <w:sz w:val="16"/>
                <w:szCs w:val="16"/>
              </w:rPr>
            </w:pPr>
            <w:r w:rsidRPr="00607FF3">
              <w:rPr>
                <w:rFonts w:ascii="Calibri" w:hAnsi="Calibri" w:eastAsia="Times New Roman" w:cs="Times New Roman"/>
                <w:color w:val="000000"/>
                <w:sz w:val="16"/>
                <w:szCs w:val="16"/>
              </w:rPr>
              <w:t>Capitated payments to HMOs, HIOs, or PACE plans</w:t>
            </w:r>
          </w:p>
        </w:tc>
      </w:tr>
      <w:tr w:rsidRPr="00607FF3" w:rsidR="00FB21D2" w:rsidTr="001B0059">
        <w:trPr>
          <w:cantSplit/>
          <w:trHeight w:val="465"/>
        </w:trPr>
        <w:tc>
          <w:tcPr>
            <w:tcW w:w="3415" w:type="dxa"/>
            <w:hideMark/>
          </w:tcPr>
          <w:p w:rsidRPr="00607FF3" w:rsidR="00FB21D2" w:rsidP="00FB21D2" w:rsidRDefault="00FB21D2">
            <w:pPr>
              <w:rPr>
                <w:rFonts w:ascii="Calibri" w:hAnsi="Calibri" w:eastAsia="Times New Roman" w:cs="Times New Roman"/>
                <w:color w:val="000000"/>
                <w:sz w:val="16"/>
                <w:szCs w:val="16"/>
              </w:rPr>
            </w:pPr>
            <w:r w:rsidRPr="00607FF3">
              <w:rPr>
                <w:rFonts w:ascii="Calibri" w:hAnsi="Calibri" w:eastAsia="Times New Roman" w:cs="Times New Roman"/>
                <w:color w:val="000000"/>
                <w:sz w:val="16"/>
                <w:szCs w:val="16"/>
              </w:rPr>
              <w:t>Capitated Payments to Prepaid Health Plans (PHPs)</w:t>
            </w:r>
          </w:p>
        </w:tc>
        <w:tc>
          <w:tcPr>
            <w:tcW w:w="1080" w:type="dxa"/>
            <w:hideMark/>
          </w:tcPr>
          <w:p w:rsidRPr="00607FF3" w:rsidR="00FB21D2" w:rsidP="00FB21D2" w:rsidRDefault="00FB21D2">
            <w:pPr>
              <w:jc w:val="center"/>
              <w:rPr>
                <w:rFonts w:ascii="Calibri" w:hAnsi="Calibri" w:eastAsia="Times New Roman" w:cs="Times New Roman"/>
                <w:color w:val="000000"/>
                <w:sz w:val="16"/>
                <w:szCs w:val="16"/>
              </w:rPr>
            </w:pPr>
            <w:r w:rsidRPr="00607FF3">
              <w:rPr>
                <w:rFonts w:ascii="Calibri" w:hAnsi="Calibri" w:eastAsia="Times New Roman" w:cs="Times New Roman"/>
                <w:color w:val="000000"/>
                <w:sz w:val="16"/>
                <w:szCs w:val="16"/>
              </w:rPr>
              <w:t>21</w:t>
            </w:r>
          </w:p>
        </w:tc>
        <w:tc>
          <w:tcPr>
            <w:tcW w:w="1170" w:type="dxa"/>
            <w:hideMark/>
          </w:tcPr>
          <w:p w:rsidRPr="00607FF3" w:rsidR="00FB21D2" w:rsidP="00FB21D2" w:rsidRDefault="00FB21D2">
            <w:pPr>
              <w:jc w:val="center"/>
              <w:rPr>
                <w:rFonts w:ascii="Calibri" w:hAnsi="Calibri" w:eastAsia="Times New Roman" w:cs="Times New Roman"/>
                <w:color w:val="000000"/>
                <w:sz w:val="16"/>
                <w:szCs w:val="16"/>
              </w:rPr>
            </w:pPr>
            <w:r w:rsidRPr="00607FF3">
              <w:rPr>
                <w:rFonts w:ascii="Calibri" w:hAnsi="Calibri" w:eastAsia="Times New Roman" w:cs="Times New Roman"/>
                <w:color w:val="000000"/>
                <w:sz w:val="16"/>
                <w:szCs w:val="16"/>
              </w:rPr>
              <w:t>122</w:t>
            </w:r>
          </w:p>
        </w:tc>
        <w:tc>
          <w:tcPr>
            <w:tcW w:w="3600" w:type="dxa"/>
            <w:hideMark/>
          </w:tcPr>
          <w:p w:rsidRPr="00607FF3" w:rsidR="00FB21D2" w:rsidP="00FB21D2" w:rsidRDefault="00FB21D2">
            <w:pPr>
              <w:rPr>
                <w:rFonts w:ascii="Calibri" w:hAnsi="Calibri" w:eastAsia="Times New Roman" w:cs="Times New Roman"/>
                <w:color w:val="000000"/>
                <w:sz w:val="16"/>
                <w:szCs w:val="16"/>
              </w:rPr>
            </w:pPr>
            <w:r w:rsidRPr="00607FF3">
              <w:rPr>
                <w:rFonts w:ascii="Calibri" w:hAnsi="Calibri" w:eastAsia="Times New Roman" w:cs="Times New Roman"/>
                <w:color w:val="000000"/>
                <w:sz w:val="16"/>
                <w:szCs w:val="16"/>
              </w:rPr>
              <w:t>Capitated payments to prepaid health plans (PHPs)</w:t>
            </w:r>
          </w:p>
        </w:tc>
      </w:tr>
      <w:tr w:rsidRPr="00607FF3" w:rsidR="00FB21D2" w:rsidTr="001B0059">
        <w:trPr>
          <w:cantSplit/>
          <w:trHeight w:val="465"/>
        </w:trPr>
        <w:tc>
          <w:tcPr>
            <w:tcW w:w="3415" w:type="dxa"/>
            <w:hideMark/>
          </w:tcPr>
          <w:p w:rsidRPr="00607FF3" w:rsidR="00FB21D2" w:rsidP="00FB21D2" w:rsidRDefault="00FB21D2">
            <w:pPr>
              <w:rPr>
                <w:rFonts w:ascii="Calibri" w:hAnsi="Calibri" w:eastAsia="Times New Roman" w:cs="Times New Roman"/>
                <w:color w:val="000000"/>
                <w:sz w:val="16"/>
                <w:szCs w:val="16"/>
              </w:rPr>
            </w:pPr>
            <w:r w:rsidRPr="00607FF3">
              <w:rPr>
                <w:rFonts w:ascii="Calibri" w:hAnsi="Calibri" w:eastAsia="Times New Roman" w:cs="Times New Roman"/>
                <w:color w:val="000000"/>
                <w:sz w:val="16"/>
                <w:szCs w:val="16"/>
              </w:rPr>
              <w:t>Capitated Payments for Primary Care Case Management (PCCM)</w:t>
            </w:r>
          </w:p>
        </w:tc>
        <w:tc>
          <w:tcPr>
            <w:tcW w:w="1080" w:type="dxa"/>
            <w:hideMark/>
          </w:tcPr>
          <w:p w:rsidRPr="00607FF3" w:rsidR="00FB21D2" w:rsidP="00FB21D2" w:rsidRDefault="00FB21D2">
            <w:pPr>
              <w:jc w:val="center"/>
              <w:rPr>
                <w:rFonts w:ascii="Calibri" w:hAnsi="Calibri" w:eastAsia="Times New Roman" w:cs="Times New Roman"/>
                <w:color w:val="000000"/>
                <w:sz w:val="16"/>
                <w:szCs w:val="16"/>
              </w:rPr>
            </w:pPr>
            <w:r w:rsidRPr="00607FF3">
              <w:rPr>
                <w:rFonts w:ascii="Calibri" w:hAnsi="Calibri" w:eastAsia="Times New Roman" w:cs="Times New Roman"/>
                <w:color w:val="000000"/>
                <w:sz w:val="16"/>
                <w:szCs w:val="16"/>
              </w:rPr>
              <w:t>22</w:t>
            </w:r>
          </w:p>
        </w:tc>
        <w:tc>
          <w:tcPr>
            <w:tcW w:w="1170" w:type="dxa"/>
            <w:hideMark/>
          </w:tcPr>
          <w:p w:rsidRPr="00607FF3" w:rsidR="00FB21D2" w:rsidP="00FB21D2" w:rsidRDefault="00FB21D2">
            <w:pPr>
              <w:jc w:val="center"/>
              <w:rPr>
                <w:rFonts w:ascii="Calibri" w:hAnsi="Calibri" w:eastAsia="Times New Roman" w:cs="Times New Roman"/>
                <w:color w:val="000000"/>
                <w:sz w:val="16"/>
                <w:szCs w:val="16"/>
              </w:rPr>
            </w:pPr>
            <w:r w:rsidRPr="00607FF3">
              <w:rPr>
                <w:rFonts w:ascii="Calibri" w:hAnsi="Calibri" w:eastAsia="Times New Roman" w:cs="Times New Roman"/>
                <w:color w:val="000000"/>
                <w:sz w:val="16"/>
                <w:szCs w:val="16"/>
              </w:rPr>
              <w:t>120</w:t>
            </w:r>
          </w:p>
        </w:tc>
        <w:tc>
          <w:tcPr>
            <w:tcW w:w="3600" w:type="dxa"/>
            <w:hideMark/>
          </w:tcPr>
          <w:p w:rsidRPr="00607FF3" w:rsidR="00FB21D2" w:rsidP="00FB21D2" w:rsidRDefault="00FB21D2">
            <w:pPr>
              <w:rPr>
                <w:rFonts w:ascii="Calibri" w:hAnsi="Calibri" w:eastAsia="Times New Roman" w:cs="Times New Roman"/>
                <w:color w:val="000000"/>
                <w:sz w:val="16"/>
                <w:szCs w:val="16"/>
              </w:rPr>
            </w:pPr>
            <w:r w:rsidRPr="00607FF3">
              <w:rPr>
                <w:rFonts w:ascii="Calibri" w:hAnsi="Calibri" w:eastAsia="Times New Roman" w:cs="Times New Roman"/>
                <w:color w:val="000000"/>
                <w:sz w:val="16"/>
                <w:szCs w:val="16"/>
              </w:rPr>
              <w:t>Capitated payments for primary care case management (PCCM)</w:t>
            </w:r>
          </w:p>
        </w:tc>
      </w:tr>
      <w:tr w:rsidRPr="00607FF3" w:rsidR="00FB21D2" w:rsidTr="001B0059">
        <w:trPr>
          <w:cantSplit/>
          <w:trHeight w:val="465"/>
        </w:trPr>
        <w:tc>
          <w:tcPr>
            <w:tcW w:w="3415" w:type="dxa"/>
            <w:hideMark/>
          </w:tcPr>
          <w:p w:rsidRPr="00607FF3" w:rsidR="00FB21D2" w:rsidP="00FB21D2" w:rsidRDefault="00FB21D2">
            <w:pPr>
              <w:rPr>
                <w:rFonts w:ascii="Calibri" w:hAnsi="Calibri" w:eastAsia="Times New Roman" w:cs="Times New Roman"/>
                <w:color w:val="000000"/>
                <w:sz w:val="16"/>
                <w:szCs w:val="16"/>
              </w:rPr>
            </w:pPr>
            <w:r w:rsidRPr="00607FF3">
              <w:rPr>
                <w:rFonts w:ascii="Calibri" w:hAnsi="Calibri" w:eastAsia="Times New Roman" w:cs="Times New Roman"/>
                <w:color w:val="000000"/>
                <w:sz w:val="16"/>
                <w:szCs w:val="16"/>
              </w:rPr>
              <w:t>Capitated Payments for Private Health Insurance</w:t>
            </w:r>
          </w:p>
        </w:tc>
        <w:tc>
          <w:tcPr>
            <w:tcW w:w="1080" w:type="dxa"/>
            <w:hideMark/>
          </w:tcPr>
          <w:p w:rsidRPr="00607FF3" w:rsidR="00FB21D2" w:rsidP="00FB21D2" w:rsidRDefault="00FB21D2">
            <w:pPr>
              <w:jc w:val="center"/>
              <w:rPr>
                <w:rFonts w:ascii="Calibri" w:hAnsi="Calibri" w:eastAsia="Times New Roman" w:cs="Times New Roman"/>
                <w:color w:val="000000"/>
                <w:sz w:val="16"/>
                <w:szCs w:val="16"/>
              </w:rPr>
            </w:pPr>
            <w:r w:rsidRPr="00607FF3">
              <w:rPr>
                <w:rFonts w:ascii="Calibri" w:hAnsi="Calibri" w:eastAsia="Times New Roman" w:cs="Times New Roman"/>
                <w:color w:val="000000"/>
                <w:sz w:val="16"/>
                <w:szCs w:val="16"/>
              </w:rPr>
              <w:t>23</w:t>
            </w:r>
          </w:p>
        </w:tc>
        <w:tc>
          <w:tcPr>
            <w:tcW w:w="1170" w:type="dxa"/>
            <w:hideMark/>
          </w:tcPr>
          <w:p w:rsidRPr="00607FF3" w:rsidR="00FB21D2" w:rsidP="00FB21D2" w:rsidRDefault="00FB21D2">
            <w:pPr>
              <w:jc w:val="center"/>
              <w:rPr>
                <w:rFonts w:ascii="Calibri" w:hAnsi="Calibri" w:eastAsia="Times New Roman" w:cs="Times New Roman"/>
                <w:color w:val="000000"/>
                <w:sz w:val="16"/>
                <w:szCs w:val="16"/>
              </w:rPr>
            </w:pPr>
            <w:r w:rsidRPr="00607FF3">
              <w:rPr>
                <w:rFonts w:ascii="Calibri" w:hAnsi="Calibri" w:eastAsia="Times New Roman" w:cs="Times New Roman"/>
                <w:color w:val="000000"/>
                <w:sz w:val="16"/>
                <w:szCs w:val="16"/>
              </w:rPr>
              <w:t>121</w:t>
            </w:r>
          </w:p>
        </w:tc>
        <w:tc>
          <w:tcPr>
            <w:tcW w:w="3600" w:type="dxa"/>
            <w:hideMark/>
          </w:tcPr>
          <w:p w:rsidRPr="00607FF3" w:rsidR="00FB21D2" w:rsidP="00FB21D2" w:rsidRDefault="00FB21D2">
            <w:pPr>
              <w:rPr>
                <w:rFonts w:ascii="Calibri" w:hAnsi="Calibri" w:eastAsia="Times New Roman" w:cs="Times New Roman"/>
                <w:color w:val="000000"/>
                <w:sz w:val="16"/>
                <w:szCs w:val="16"/>
              </w:rPr>
            </w:pPr>
            <w:r w:rsidRPr="00607FF3">
              <w:rPr>
                <w:rFonts w:ascii="Calibri" w:hAnsi="Calibri" w:eastAsia="Times New Roman" w:cs="Times New Roman"/>
                <w:color w:val="000000"/>
                <w:sz w:val="16"/>
                <w:szCs w:val="16"/>
              </w:rPr>
              <w:t>Premium payments for private health insurance</w:t>
            </w:r>
          </w:p>
        </w:tc>
      </w:tr>
      <w:tr w:rsidRPr="00607FF3" w:rsidR="00FB21D2" w:rsidTr="001B0059">
        <w:trPr>
          <w:cantSplit/>
          <w:trHeight w:val="240"/>
        </w:trPr>
        <w:tc>
          <w:tcPr>
            <w:tcW w:w="3415" w:type="dxa"/>
            <w:hideMark/>
          </w:tcPr>
          <w:p w:rsidRPr="00607FF3" w:rsidR="00FB21D2" w:rsidP="00FB21D2" w:rsidRDefault="00FB21D2">
            <w:pPr>
              <w:rPr>
                <w:rFonts w:ascii="Calibri" w:hAnsi="Calibri" w:eastAsia="Times New Roman" w:cs="Times New Roman"/>
                <w:color w:val="000000"/>
                <w:sz w:val="16"/>
                <w:szCs w:val="16"/>
              </w:rPr>
            </w:pPr>
            <w:r w:rsidRPr="00607FF3">
              <w:rPr>
                <w:rFonts w:ascii="Calibri" w:hAnsi="Calibri" w:eastAsia="Times New Roman" w:cs="Times New Roman"/>
                <w:color w:val="000000"/>
                <w:sz w:val="16"/>
                <w:szCs w:val="16"/>
              </w:rPr>
              <w:t>Sterilizations</w:t>
            </w:r>
          </w:p>
        </w:tc>
        <w:tc>
          <w:tcPr>
            <w:tcW w:w="1080" w:type="dxa"/>
            <w:hideMark/>
          </w:tcPr>
          <w:p w:rsidRPr="00607FF3" w:rsidR="00FB21D2" w:rsidP="00FB21D2" w:rsidRDefault="00FB21D2">
            <w:pPr>
              <w:jc w:val="center"/>
              <w:rPr>
                <w:rFonts w:ascii="Calibri" w:hAnsi="Calibri" w:eastAsia="Times New Roman" w:cs="Times New Roman"/>
                <w:color w:val="000000"/>
                <w:sz w:val="16"/>
                <w:szCs w:val="16"/>
              </w:rPr>
            </w:pPr>
            <w:r w:rsidRPr="00607FF3">
              <w:rPr>
                <w:rFonts w:ascii="Calibri" w:hAnsi="Calibri" w:eastAsia="Times New Roman" w:cs="Times New Roman"/>
                <w:color w:val="000000"/>
                <w:sz w:val="16"/>
                <w:szCs w:val="16"/>
              </w:rPr>
              <w:t>24</w:t>
            </w:r>
          </w:p>
        </w:tc>
        <w:tc>
          <w:tcPr>
            <w:tcW w:w="1170" w:type="dxa"/>
            <w:hideMark/>
          </w:tcPr>
          <w:p w:rsidRPr="00607FF3" w:rsidR="00FB21D2" w:rsidP="00FB21D2" w:rsidRDefault="00FB21D2">
            <w:pPr>
              <w:jc w:val="center"/>
              <w:rPr>
                <w:rFonts w:ascii="Calibri" w:hAnsi="Calibri" w:eastAsia="Times New Roman" w:cs="Times New Roman"/>
                <w:color w:val="000000"/>
                <w:sz w:val="16"/>
                <w:szCs w:val="16"/>
              </w:rPr>
            </w:pPr>
            <w:r w:rsidRPr="00607FF3">
              <w:rPr>
                <w:rFonts w:ascii="Calibri" w:hAnsi="Calibri" w:eastAsia="Times New Roman" w:cs="Times New Roman"/>
                <w:color w:val="000000"/>
                <w:sz w:val="16"/>
                <w:szCs w:val="16"/>
              </w:rPr>
              <w:t>084</w:t>
            </w:r>
          </w:p>
        </w:tc>
        <w:tc>
          <w:tcPr>
            <w:tcW w:w="3600" w:type="dxa"/>
            <w:hideMark/>
          </w:tcPr>
          <w:p w:rsidRPr="00607FF3" w:rsidR="00FB21D2" w:rsidP="00FB21D2" w:rsidRDefault="00FB21D2">
            <w:pPr>
              <w:rPr>
                <w:rFonts w:ascii="Calibri" w:hAnsi="Calibri" w:eastAsia="Times New Roman" w:cs="Times New Roman"/>
                <w:color w:val="000000"/>
                <w:sz w:val="16"/>
                <w:szCs w:val="16"/>
              </w:rPr>
            </w:pPr>
            <w:r w:rsidRPr="00607FF3">
              <w:rPr>
                <w:rFonts w:ascii="Calibri" w:hAnsi="Calibri" w:eastAsia="Times New Roman" w:cs="Times New Roman"/>
                <w:color w:val="000000"/>
                <w:sz w:val="16"/>
                <w:szCs w:val="16"/>
              </w:rPr>
              <w:t>Sterilizations</w:t>
            </w:r>
          </w:p>
        </w:tc>
      </w:tr>
      <w:tr w:rsidRPr="00607FF3" w:rsidR="00FB21D2" w:rsidTr="001B0059">
        <w:trPr>
          <w:cantSplit/>
          <w:trHeight w:val="240"/>
        </w:trPr>
        <w:tc>
          <w:tcPr>
            <w:tcW w:w="3415" w:type="dxa"/>
            <w:hideMark/>
          </w:tcPr>
          <w:p w:rsidRPr="00607FF3" w:rsidR="00FB21D2" w:rsidP="00FB21D2" w:rsidRDefault="00FB21D2">
            <w:pPr>
              <w:rPr>
                <w:rFonts w:ascii="Calibri" w:hAnsi="Calibri" w:eastAsia="Times New Roman" w:cs="Times New Roman"/>
                <w:color w:val="000000"/>
                <w:sz w:val="16"/>
                <w:szCs w:val="16"/>
              </w:rPr>
            </w:pPr>
            <w:r w:rsidRPr="00607FF3">
              <w:rPr>
                <w:rFonts w:ascii="Calibri" w:hAnsi="Calibri" w:eastAsia="Times New Roman" w:cs="Times New Roman"/>
                <w:color w:val="000000"/>
                <w:sz w:val="16"/>
                <w:szCs w:val="16"/>
              </w:rPr>
              <w:t>Other Pregnancy-related Procedures</w:t>
            </w:r>
          </w:p>
        </w:tc>
        <w:tc>
          <w:tcPr>
            <w:tcW w:w="1080" w:type="dxa"/>
            <w:hideMark/>
          </w:tcPr>
          <w:p w:rsidRPr="00607FF3" w:rsidR="00FB21D2" w:rsidP="00FB21D2" w:rsidRDefault="00FB21D2">
            <w:pPr>
              <w:jc w:val="center"/>
              <w:rPr>
                <w:rFonts w:ascii="Calibri" w:hAnsi="Calibri" w:eastAsia="Times New Roman" w:cs="Times New Roman"/>
                <w:color w:val="000000"/>
                <w:sz w:val="16"/>
                <w:szCs w:val="16"/>
              </w:rPr>
            </w:pPr>
            <w:r w:rsidRPr="00607FF3">
              <w:rPr>
                <w:rFonts w:ascii="Calibri" w:hAnsi="Calibri" w:eastAsia="Times New Roman" w:cs="Times New Roman"/>
                <w:color w:val="000000"/>
                <w:sz w:val="16"/>
                <w:szCs w:val="16"/>
              </w:rPr>
              <w:t>25</w:t>
            </w:r>
          </w:p>
        </w:tc>
        <w:tc>
          <w:tcPr>
            <w:tcW w:w="1170" w:type="dxa"/>
            <w:hideMark/>
          </w:tcPr>
          <w:p w:rsidRPr="00607FF3" w:rsidR="00FB21D2" w:rsidP="00FB21D2" w:rsidRDefault="00FB21D2">
            <w:pPr>
              <w:jc w:val="center"/>
              <w:rPr>
                <w:rFonts w:ascii="Calibri" w:hAnsi="Calibri" w:eastAsia="Times New Roman" w:cs="Times New Roman"/>
                <w:color w:val="000000"/>
                <w:sz w:val="16"/>
                <w:szCs w:val="16"/>
              </w:rPr>
            </w:pPr>
            <w:r w:rsidRPr="00607FF3">
              <w:rPr>
                <w:rFonts w:ascii="Calibri" w:hAnsi="Calibri" w:eastAsia="Times New Roman" w:cs="Times New Roman"/>
                <w:color w:val="000000"/>
                <w:sz w:val="16"/>
                <w:szCs w:val="16"/>
              </w:rPr>
              <w:t>086</w:t>
            </w:r>
          </w:p>
        </w:tc>
        <w:tc>
          <w:tcPr>
            <w:tcW w:w="3600" w:type="dxa"/>
            <w:hideMark/>
          </w:tcPr>
          <w:p w:rsidRPr="00607FF3" w:rsidR="00FB21D2" w:rsidP="00FB21D2" w:rsidRDefault="00FB21D2">
            <w:pPr>
              <w:rPr>
                <w:rFonts w:ascii="Calibri" w:hAnsi="Calibri" w:eastAsia="Times New Roman" w:cs="Times New Roman"/>
                <w:color w:val="000000"/>
                <w:sz w:val="16"/>
                <w:szCs w:val="16"/>
              </w:rPr>
            </w:pPr>
            <w:r w:rsidRPr="00607FF3">
              <w:rPr>
                <w:rFonts w:ascii="Calibri" w:hAnsi="Calibri" w:eastAsia="Times New Roman" w:cs="Times New Roman"/>
                <w:color w:val="000000"/>
                <w:sz w:val="16"/>
                <w:szCs w:val="16"/>
              </w:rPr>
              <w:t>Other Pregnancy-related Procedures</w:t>
            </w:r>
          </w:p>
        </w:tc>
      </w:tr>
      <w:tr w:rsidRPr="00607FF3" w:rsidR="00FB21D2" w:rsidTr="001B0059">
        <w:trPr>
          <w:cantSplit/>
          <w:trHeight w:val="240"/>
        </w:trPr>
        <w:tc>
          <w:tcPr>
            <w:tcW w:w="3415" w:type="dxa"/>
            <w:hideMark/>
          </w:tcPr>
          <w:p w:rsidRPr="00607FF3" w:rsidR="00FB21D2" w:rsidP="00FB21D2" w:rsidRDefault="00FB21D2">
            <w:pPr>
              <w:rPr>
                <w:rFonts w:ascii="Calibri" w:hAnsi="Calibri" w:eastAsia="Times New Roman" w:cs="Times New Roman"/>
                <w:color w:val="000000"/>
                <w:sz w:val="16"/>
                <w:szCs w:val="16"/>
              </w:rPr>
            </w:pPr>
            <w:r w:rsidRPr="00607FF3">
              <w:rPr>
                <w:rFonts w:ascii="Calibri" w:hAnsi="Calibri" w:eastAsia="Times New Roman" w:cs="Times New Roman"/>
                <w:color w:val="000000"/>
                <w:sz w:val="16"/>
                <w:szCs w:val="16"/>
              </w:rPr>
              <w:t>Transportation Services</w:t>
            </w:r>
          </w:p>
        </w:tc>
        <w:tc>
          <w:tcPr>
            <w:tcW w:w="1080" w:type="dxa"/>
            <w:hideMark/>
          </w:tcPr>
          <w:p w:rsidRPr="00607FF3" w:rsidR="00FB21D2" w:rsidP="00FB21D2" w:rsidRDefault="00FB21D2">
            <w:pPr>
              <w:jc w:val="center"/>
              <w:rPr>
                <w:rFonts w:ascii="Calibri" w:hAnsi="Calibri" w:eastAsia="Times New Roman" w:cs="Times New Roman"/>
                <w:color w:val="000000"/>
                <w:sz w:val="16"/>
                <w:szCs w:val="16"/>
              </w:rPr>
            </w:pPr>
            <w:r w:rsidRPr="00607FF3">
              <w:rPr>
                <w:rFonts w:ascii="Calibri" w:hAnsi="Calibri" w:eastAsia="Times New Roman" w:cs="Times New Roman"/>
                <w:color w:val="000000"/>
                <w:sz w:val="16"/>
                <w:szCs w:val="16"/>
              </w:rPr>
              <w:t>26</w:t>
            </w:r>
          </w:p>
        </w:tc>
        <w:tc>
          <w:tcPr>
            <w:tcW w:w="1170" w:type="dxa"/>
            <w:hideMark/>
          </w:tcPr>
          <w:p w:rsidRPr="00607FF3" w:rsidR="00FB21D2" w:rsidP="00FB21D2" w:rsidRDefault="00FB21D2">
            <w:pPr>
              <w:jc w:val="center"/>
              <w:rPr>
                <w:rFonts w:ascii="Calibri" w:hAnsi="Calibri" w:eastAsia="Times New Roman" w:cs="Times New Roman"/>
                <w:color w:val="000000"/>
                <w:sz w:val="16"/>
                <w:szCs w:val="16"/>
              </w:rPr>
            </w:pPr>
            <w:r w:rsidRPr="00607FF3">
              <w:rPr>
                <w:rFonts w:ascii="Calibri" w:hAnsi="Calibri" w:eastAsia="Times New Roman" w:cs="Times New Roman"/>
                <w:color w:val="000000"/>
                <w:sz w:val="16"/>
                <w:szCs w:val="16"/>
              </w:rPr>
              <w:t>056</w:t>
            </w:r>
          </w:p>
        </w:tc>
        <w:tc>
          <w:tcPr>
            <w:tcW w:w="3600" w:type="dxa"/>
            <w:hideMark/>
          </w:tcPr>
          <w:p w:rsidRPr="00607FF3" w:rsidR="00FB21D2" w:rsidP="00FB21D2" w:rsidRDefault="00FB21D2">
            <w:pPr>
              <w:rPr>
                <w:rFonts w:ascii="Calibri" w:hAnsi="Calibri" w:eastAsia="Times New Roman" w:cs="Times New Roman"/>
                <w:color w:val="000000"/>
                <w:sz w:val="16"/>
                <w:szCs w:val="16"/>
              </w:rPr>
            </w:pPr>
            <w:r w:rsidRPr="00607FF3">
              <w:rPr>
                <w:rFonts w:ascii="Calibri" w:hAnsi="Calibri" w:eastAsia="Times New Roman" w:cs="Times New Roman"/>
                <w:color w:val="000000"/>
                <w:sz w:val="16"/>
                <w:szCs w:val="16"/>
              </w:rPr>
              <w:t>Transportation services</w:t>
            </w:r>
          </w:p>
        </w:tc>
      </w:tr>
      <w:tr w:rsidRPr="00607FF3" w:rsidR="00FB21D2" w:rsidTr="001B0059">
        <w:trPr>
          <w:cantSplit/>
          <w:trHeight w:val="240"/>
        </w:trPr>
        <w:tc>
          <w:tcPr>
            <w:tcW w:w="3415" w:type="dxa"/>
            <w:hideMark/>
          </w:tcPr>
          <w:p w:rsidRPr="00607FF3" w:rsidR="00FB21D2" w:rsidP="00FB21D2" w:rsidRDefault="00FB21D2">
            <w:pPr>
              <w:rPr>
                <w:rFonts w:ascii="Calibri" w:hAnsi="Calibri" w:eastAsia="Times New Roman" w:cs="Times New Roman"/>
                <w:color w:val="000000"/>
                <w:sz w:val="16"/>
                <w:szCs w:val="16"/>
              </w:rPr>
            </w:pPr>
            <w:r w:rsidRPr="00607FF3">
              <w:rPr>
                <w:rFonts w:ascii="Calibri" w:hAnsi="Calibri" w:eastAsia="Times New Roman" w:cs="Times New Roman"/>
                <w:color w:val="000000"/>
                <w:sz w:val="16"/>
                <w:szCs w:val="16"/>
              </w:rPr>
              <w:t>Personal Care Services</w:t>
            </w:r>
          </w:p>
        </w:tc>
        <w:tc>
          <w:tcPr>
            <w:tcW w:w="1080" w:type="dxa"/>
            <w:hideMark/>
          </w:tcPr>
          <w:p w:rsidRPr="00607FF3" w:rsidR="00FB21D2" w:rsidP="00FB21D2" w:rsidRDefault="00FB21D2">
            <w:pPr>
              <w:jc w:val="center"/>
              <w:rPr>
                <w:rFonts w:ascii="Calibri" w:hAnsi="Calibri" w:eastAsia="Times New Roman" w:cs="Times New Roman"/>
                <w:color w:val="000000"/>
                <w:sz w:val="16"/>
                <w:szCs w:val="16"/>
              </w:rPr>
            </w:pPr>
            <w:r w:rsidRPr="00607FF3">
              <w:rPr>
                <w:rFonts w:ascii="Calibri" w:hAnsi="Calibri" w:eastAsia="Times New Roman" w:cs="Times New Roman"/>
                <w:color w:val="000000"/>
                <w:sz w:val="16"/>
                <w:szCs w:val="16"/>
              </w:rPr>
              <w:t>30</w:t>
            </w:r>
          </w:p>
        </w:tc>
        <w:tc>
          <w:tcPr>
            <w:tcW w:w="1170" w:type="dxa"/>
            <w:hideMark/>
          </w:tcPr>
          <w:p w:rsidRPr="00607FF3" w:rsidR="00FB21D2" w:rsidP="00FB21D2" w:rsidRDefault="00FB21D2">
            <w:pPr>
              <w:jc w:val="center"/>
              <w:rPr>
                <w:rFonts w:ascii="Calibri" w:hAnsi="Calibri" w:eastAsia="Times New Roman" w:cs="Times New Roman"/>
                <w:color w:val="000000"/>
                <w:sz w:val="16"/>
                <w:szCs w:val="16"/>
              </w:rPr>
            </w:pPr>
            <w:r w:rsidRPr="00607FF3">
              <w:rPr>
                <w:rFonts w:ascii="Calibri" w:hAnsi="Calibri" w:eastAsia="Times New Roman" w:cs="Times New Roman"/>
                <w:color w:val="000000"/>
                <w:sz w:val="16"/>
                <w:szCs w:val="16"/>
              </w:rPr>
              <w:t>051</w:t>
            </w:r>
          </w:p>
        </w:tc>
        <w:tc>
          <w:tcPr>
            <w:tcW w:w="3600" w:type="dxa"/>
            <w:hideMark/>
          </w:tcPr>
          <w:p w:rsidRPr="00607FF3" w:rsidR="00FB21D2" w:rsidP="00FB21D2" w:rsidRDefault="00FB21D2">
            <w:pPr>
              <w:rPr>
                <w:rFonts w:ascii="Calibri" w:hAnsi="Calibri" w:eastAsia="Times New Roman" w:cs="Times New Roman"/>
                <w:color w:val="000000"/>
                <w:sz w:val="16"/>
                <w:szCs w:val="16"/>
              </w:rPr>
            </w:pPr>
            <w:r w:rsidRPr="00607FF3">
              <w:rPr>
                <w:rFonts w:ascii="Calibri" w:hAnsi="Calibri" w:eastAsia="Times New Roman" w:cs="Times New Roman"/>
                <w:color w:val="000000"/>
                <w:sz w:val="16"/>
                <w:szCs w:val="16"/>
              </w:rPr>
              <w:t>Personal care services</w:t>
            </w:r>
          </w:p>
        </w:tc>
      </w:tr>
      <w:tr w:rsidRPr="00607FF3" w:rsidR="00FB21D2" w:rsidTr="001B0059">
        <w:trPr>
          <w:cantSplit/>
          <w:trHeight w:val="240"/>
        </w:trPr>
        <w:tc>
          <w:tcPr>
            <w:tcW w:w="3415" w:type="dxa"/>
            <w:hideMark/>
          </w:tcPr>
          <w:p w:rsidRPr="00607FF3" w:rsidR="00FB21D2" w:rsidP="00FB21D2" w:rsidRDefault="00FB21D2">
            <w:pPr>
              <w:rPr>
                <w:rFonts w:ascii="Calibri" w:hAnsi="Calibri" w:eastAsia="Times New Roman" w:cs="Times New Roman"/>
                <w:color w:val="000000"/>
                <w:sz w:val="16"/>
                <w:szCs w:val="16"/>
              </w:rPr>
            </w:pPr>
            <w:r w:rsidRPr="00607FF3">
              <w:rPr>
                <w:rFonts w:ascii="Calibri" w:hAnsi="Calibri" w:eastAsia="Times New Roman" w:cs="Times New Roman"/>
                <w:color w:val="000000"/>
                <w:sz w:val="16"/>
                <w:szCs w:val="16"/>
              </w:rPr>
              <w:t>Targeted Case Management</w:t>
            </w:r>
          </w:p>
        </w:tc>
        <w:tc>
          <w:tcPr>
            <w:tcW w:w="1080" w:type="dxa"/>
            <w:hideMark/>
          </w:tcPr>
          <w:p w:rsidRPr="00607FF3" w:rsidR="00FB21D2" w:rsidP="00FB21D2" w:rsidRDefault="00FB21D2">
            <w:pPr>
              <w:jc w:val="center"/>
              <w:rPr>
                <w:rFonts w:ascii="Calibri" w:hAnsi="Calibri" w:eastAsia="Times New Roman" w:cs="Times New Roman"/>
                <w:color w:val="000000"/>
                <w:sz w:val="16"/>
                <w:szCs w:val="16"/>
              </w:rPr>
            </w:pPr>
            <w:r w:rsidRPr="00607FF3">
              <w:rPr>
                <w:rFonts w:ascii="Calibri" w:hAnsi="Calibri" w:eastAsia="Times New Roman" w:cs="Times New Roman"/>
                <w:color w:val="000000"/>
                <w:sz w:val="16"/>
                <w:szCs w:val="16"/>
              </w:rPr>
              <w:t>31</w:t>
            </w:r>
          </w:p>
        </w:tc>
        <w:tc>
          <w:tcPr>
            <w:tcW w:w="1170" w:type="dxa"/>
            <w:hideMark/>
          </w:tcPr>
          <w:p w:rsidRPr="00607FF3" w:rsidR="00FB21D2" w:rsidP="00FB21D2" w:rsidRDefault="00FB21D2">
            <w:pPr>
              <w:jc w:val="center"/>
              <w:rPr>
                <w:rFonts w:ascii="Calibri" w:hAnsi="Calibri" w:eastAsia="Times New Roman" w:cs="Times New Roman"/>
                <w:color w:val="000000"/>
                <w:sz w:val="16"/>
                <w:szCs w:val="16"/>
              </w:rPr>
            </w:pPr>
            <w:r w:rsidRPr="00607FF3">
              <w:rPr>
                <w:rFonts w:ascii="Calibri" w:hAnsi="Calibri" w:eastAsia="Times New Roman" w:cs="Times New Roman"/>
                <w:color w:val="000000"/>
                <w:sz w:val="16"/>
                <w:szCs w:val="16"/>
              </w:rPr>
              <w:t>053</w:t>
            </w:r>
          </w:p>
        </w:tc>
        <w:tc>
          <w:tcPr>
            <w:tcW w:w="3600" w:type="dxa"/>
            <w:hideMark/>
          </w:tcPr>
          <w:p w:rsidRPr="00607FF3" w:rsidR="00FB21D2" w:rsidP="00FB21D2" w:rsidRDefault="00FB21D2">
            <w:pPr>
              <w:rPr>
                <w:rFonts w:ascii="Calibri" w:hAnsi="Calibri" w:eastAsia="Times New Roman" w:cs="Times New Roman"/>
                <w:color w:val="000000"/>
                <w:sz w:val="16"/>
                <w:szCs w:val="16"/>
              </w:rPr>
            </w:pPr>
            <w:r w:rsidRPr="00607FF3">
              <w:rPr>
                <w:rFonts w:ascii="Calibri" w:hAnsi="Calibri" w:eastAsia="Times New Roman" w:cs="Times New Roman"/>
                <w:color w:val="000000"/>
                <w:sz w:val="16"/>
                <w:szCs w:val="16"/>
              </w:rPr>
              <w:t xml:space="preserve">Targeted case management services </w:t>
            </w:r>
          </w:p>
        </w:tc>
      </w:tr>
      <w:tr w:rsidRPr="00607FF3" w:rsidR="00FB21D2" w:rsidTr="001B0059">
        <w:trPr>
          <w:cantSplit/>
          <w:trHeight w:val="240"/>
        </w:trPr>
        <w:tc>
          <w:tcPr>
            <w:tcW w:w="3415" w:type="dxa"/>
            <w:hideMark/>
          </w:tcPr>
          <w:p w:rsidRPr="00607FF3" w:rsidR="00FB21D2" w:rsidP="00FB21D2" w:rsidRDefault="00FB21D2">
            <w:pPr>
              <w:rPr>
                <w:rFonts w:ascii="Calibri" w:hAnsi="Calibri" w:eastAsia="Times New Roman" w:cs="Times New Roman"/>
                <w:color w:val="000000"/>
                <w:sz w:val="16"/>
                <w:szCs w:val="16"/>
              </w:rPr>
            </w:pPr>
            <w:r w:rsidRPr="00607FF3">
              <w:rPr>
                <w:rFonts w:ascii="Calibri" w:hAnsi="Calibri" w:eastAsia="Times New Roman" w:cs="Times New Roman"/>
                <w:color w:val="000000"/>
                <w:sz w:val="16"/>
                <w:szCs w:val="16"/>
              </w:rPr>
              <w:t>Targeted Case Management</w:t>
            </w:r>
          </w:p>
        </w:tc>
        <w:tc>
          <w:tcPr>
            <w:tcW w:w="1080" w:type="dxa"/>
            <w:hideMark/>
          </w:tcPr>
          <w:p w:rsidRPr="00607FF3" w:rsidR="00FB21D2" w:rsidP="00FB21D2" w:rsidRDefault="00FB21D2">
            <w:pPr>
              <w:jc w:val="center"/>
              <w:rPr>
                <w:rFonts w:ascii="Calibri" w:hAnsi="Calibri" w:eastAsia="Times New Roman" w:cs="Times New Roman"/>
                <w:color w:val="000000"/>
                <w:sz w:val="16"/>
                <w:szCs w:val="16"/>
              </w:rPr>
            </w:pPr>
            <w:r w:rsidRPr="00607FF3">
              <w:rPr>
                <w:rFonts w:ascii="Calibri" w:hAnsi="Calibri" w:eastAsia="Times New Roman" w:cs="Times New Roman"/>
                <w:color w:val="000000"/>
                <w:sz w:val="16"/>
                <w:szCs w:val="16"/>
              </w:rPr>
              <w:t>31</w:t>
            </w:r>
          </w:p>
        </w:tc>
        <w:tc>
          <w:tcPr>
            <w:tcW w:w="1170" w:type="dxa"/>
            <w:hideMark/>
          </w:tcPr>
          <w:p w:rsidRPr="00607FF3" w:rsidR="00FB21D2" w:rsidP="00FB21D2" w:rsidRDefault="00FB21D2">
            <w:pPr>
              <w:jc w:val="center"/>
              <w:rPr>
                <w:rFonts w:ascii="Calibri" w:hAnsi="Calibri" w:eastAsia="Times New Roman" w:cs="Times New Roman"/>
                <w:color w:val="000000"/>
                <w:sz w:val="16"/>
                <w:szCs w:val="16"/>
              </w:rPr>
            </w:pPr>
            <w:r w:rsidRPr="00607FF3">
              <w:rPr>
                <w:rFonts w:ascii="Calibri" w:hAnsi="Calibri" w:eastAsia="Times New Roman" w:cs="Times New Roman"/>
                <w:color w:val="000000"/>
                <w:sz w:val="16"/>
                <w:szCs w:val="16"/>
              </w:rPr>
              <w:t>052</w:t>
            </w:r>
          </w:p>
        </w:tc>
        <w:tc>
          <w:tcPr>
            <w:tcW w:w="3600" w:type="dxa"/>
            <w:hideMark/>
          </w:tcPr>
          <w:p w:rsidRPr="00607FF3" w:rsidR="00FB21D2" w:rsidP="00FB21D2" w:rsidRDefault="00FB21D2">
            <w:pPr>
              <w:rPr>
                <w:rFonts w:ascii="Calibri" w:hAnsi="Calibri" w:eastAsia="Times New Roman" w:cs="Times New Roman"/>
                <w:color w:val="000000"/>
                <w:sz w:val="16"/>
                <w:szCs w:val="16"/>
              </w:rPr>
            </w:pPr>
            <w:r w:rsidRPr="00607FF3">
              <w:rPr>
                <w:rFonts w:ascii="Calibri" w:hAnsi="Calibri" w:eastAsia="Times New Roman" w:cs="Times New Roman"/>
                <w:color w:val="000000"/>
                <w:sz w:val="16"/>
                <w:szCs w:val="16"/>
              </w:rPr>
              <w:t>Primary care case management services</w:t>
            </w:r>
          </w:p>
        </w:tc>
      </w:tr>
      <w:tr w:rsidRPr="00607FF3" w:rsidR="00FB21D2" w:rsidTr="001B0059">
        <w:trPr>
          <w:cantSplit/>
          <w:trHeight w:val="915"/>
        </w:trPr>
        <w:tc>
          <w:tcPr>
            <w:tcW w:w="3415" w:type="dxa"/>
            <w:hideMark/>
          </w:tcPr>
          <w:p w:rsidRPr="00607FF3" w:rsidR="00FB21D2" w:rsidP="00FB21D2" w:rsidRDefault="00FB21D2">
            <w:pPr>
              <w:rPr>
                <w:rFonts w:ascii="Calibri" w:hAnsi="Calibri" w:eastAsia="Times New Roman" w:cs="Times New Roman"/>
                <w:color w:val="000000"/>
                <w:sz w:val="16"/>
                <w:szCs w:val="16"/>
              </w:rPr>
            </w:pPr>
            <w:r w:rsidRPr="00607FF3">
              <w:rPr>
                <w:rFonts w:ascii="Calibri" w:hAnsi="Calibri" w:eastAsia="Times New Roman" w:cs="Times New Roman"/>
                <w:color w:val="000000"/>
                <w:sz w:val="16"/>
                <w:szCs w:val="16"/>
              </w:rPr>
              <w:t>Targeted Case Management</w:t>
            </w:r>
          </w:p>
        </w:tc>
        <w:tc>
          <w:tcPr>
            <w:tcW w:w="1080" w:type="dxa"/>
            <w:hideMark/>
          </w:tcPr>
          <w:p w:rsidRPr="00607FF3" w:rsidR="00FB21D2" w:rsidP="00FB21D2" w:rsidRDefault="00FB21D2">
            <w:pPr>
              <w:jc w:val="center"/>
              <w:rPr>
                <w:rFonts w:ascii="Calibri" w:hAnsi="Calibri" w:eastAsia="Times New Roman" w:cs="Times New Roman"/>
                <w:color w:val="000000"/>
                <w:sz w:val="16"/>
                <w:szCs w:val="16"/>
              </w:rPr>
            </w:pPr>
            <w:r w:rsidRPr="00607FF3">
              <w:rPr>
                <w:rFonts w:ascii="Calibri" w:hAnsi="Calibri" w:eastAsia="Times New Roman" w:cs="Times New Roman"/>
                <w:color w:val="000000"/>
                <w:sz w:val="16"/>
                <w:szCs w:val="16"/>
              </w:rPr>
              <w:t>31</w:t>
            </w:r>
          </w:p>
        </w:tc>
        <w:tc>
          <w:tcPr>
            <w:tcW w:w="1170" w:type="dxa"/>
            <w:hideMark/>
          </w:tcPr>
          <w:p w:rsidRPr="00607FF3" w:rsidR="00FB21D2" w:rsidP="00FB21D2" w:rsidRDefault="00FB21D2">
            <w:pPr>
              <w:jc w:val="center"/>
              <w:rPr>
                <w:rFonts w:ascii="Calibri" w:hAnsi="Calibri" w:eastAsia="Times New Roman" w:cs="Times New Roman"/>
                <w:color w:val="000000"/>
                <w:sz w:val="16"/>
                <w:szCs w:val="16"/>
              </w:rPr>
            </w:pPr>
            <w:r w:rsidRPr="00607FF3">
              <w:rPr>
                <w:rFonts w:ascii="Calibri" w:hAnsi="Calibri" w:eastAsia="Times New Roman" w:cs="Times New Roman"/>
                <w:color w:val="000000"/>
                <w:sz w:val="16"/>
                <w:szCs w:val="16"/>
              </w:rPr>
              <w:t>054</w:t>
            </w:r>
          </w:p>
        </w:tc>
        <w:tc>
          <w:tcPr>
            <w:tcW w:w="3600" w:type="dxa"/>
            <w:hideMark/>
          </w:tcPr>
          <w:p w:rsidRPr="00607FF3" w:rsidR="00FB21D2" w:rsidP="00FB21D2" w:rsidRDefault="00FB21D2">
            <w:pPr>
              <w:rPr>
                <w:rFonts w:ascii="Calibri" w:hAnsi="Calibri" w:eastAsia="Times New Roman" w:cs="Times New Roman"/>
                <w:color w:val="000000"/>
                <w:sz w:val="16"/>
                <w:szCs w:val="16"/>
              </w:rPr>
            </w:pPr>
            <w:r w:rsidRPr="00607FF3">
              <w:rPr>
                <w:rFonts w:ascii="Calibri" w:hAnsi="Calibri" w:eastAsia="Times New Roman" w:cs="Times New Roman"/>
                <w:color w:val="000000"/>
                <w:sz w:val="16"/>
                <w:szCs w:val="16"/>
              </w:rPr>
              <w:t>Case Management services other than those that meet the definition of primary care case management services or targeted case management services</w:t>
            </w:r>
          </w:p>
        </w:tc>
      </w:tr>
      <w:tr w:rsidRPr="00607FF3" w:rsidR="00FB21D2" w:rsidTr="001B0059">
        <w:trPr>
          <w:cantSplit/>
          <w:trHeight w:val="240"/>
        </w:trPr>
        <w:tc>
          <w:tcPr>
            <w:tcW w:w="3415" w:type="dxa"/>
            <w:hideMark/>
          </w:tcPr>
          <w:p w:rsidRPr="00607FF3" w:rsidR="00FB21D2" w:rsidP="00FB21D2" w:rsidRDefault="00FB21D2">
            <w:pPr>
              <w:rPr>
                <w:rFonts w:ascii="Calibri" w:hAnsi="Calibri" w:eastAsia="Times New Roman" w:cs="Times New Roman"/>
                <w:color w:val="000000"/>
                <w:sz w:val="16"/>
                <w:szCs w:val="16"/>
              </w:rPr>
            </w:pPr>
            <w:r w:rsidRPr="00607FF3">
              <w:rPr>
                <w:rFonts w:ascii="Calibri" w:hAnsi="Calibri" w:eastAsia="Times New Roman" w:cs="Times New Roman"/>
                <w:color w:val="000000"/>
                <w:sz w:val="16"/>
                <w:szCs w:val="16"/>
              </w:rPr>
              <w:t>Targeted Case Management</w:t>
            </w:r>
          </w:p>
        </w:tc>
        <w:tc>
          <w:tcPr>
            <w:tcW w:w="1080" w:type="dxa"/>
            <w:hideMark/>
          </w:tcPr>
          <w:p w:rsidRPr="00607FF3" w:rsidR="00FB21D2" w:rsidP="00FB21D2" w:rsidRDefault="00FB21D2">
            <w:pPr>
              <w:jc w:val="center"/>
              <w:rPr>
                <w:rFonts w:ascii="Calibri" w:hAnsi="Calibri" w:eastAsia="Times New Roman" w:cs="Times New Roman"/>
                <w:color w:val="000000"/>
                <w:sz w:val="16"/>
                <w:szCs w:val="16"/>
              </w:rPr>
            </w:pPr>
            <w:r w:rsidRPr="00607FF3">
              <w:rPr>
                <w:rFonts w:ascii="Calibri" w:hAnsi="Calibri" w:eastAsia="Times New Roman" w:cs="Times New Roman"/>
                <w:color w:val="000000"/>
                <w:sz w:val="16"/>
                <w:szCs w:val="16"/>
              </w:rPr>
              <w:t>31</w:t>
            </w:r>
          </w:p>
        </w:tc>
        <w:tc>
          <w:tcPr>
            <w:tcW w:w="1170" w:type="dxa"/>
            <w:hideMark/>
          </w:tcPr>
          <w:p w:rsidRPr="00607FF3" w:rsidR="00FB21D2" w:rsidP="00FB21D2" w:rsidRDefault="00FB21D2">
            <w:pPr>
              <w:jc w:val="center"/>
              <w:rPr>
                <w:rFonts w:ascii="Calibri" w:hAnsi="Calibri" w:eastAsia="Times New Roman" w:cs="Times New Roman"/>
                <w:color w:val="000000"/>
                <w:sz w:val="16"/>
                <w:szCs w:val="16"/>
              </w:rPr>
            </w:pPr>
            <w:r w:rsidRPr="00607FF3">
              <w:rPr>
                <w:rFonts w:ascii="Calibri" w:hAnsi="Calibri" w:eastAsia="Times New Roman" w:cs="Times New Roman"/>
                <w:color w:val="000000"/>
                <w:sz w:val="16"/>
                <w:szCs w:val="16"/>
              </w:rPr>
              <w:t>055</w:t>
            </w:r>
          </w:p>
        </w:tc>
        <w:tc>
          <w:tcPr>
            <w:tcW w:w="3600" w:type="dxa"/>
            <w:hideMark/>
          </w:tcPr>
          <w:p w:rsidRPr="00607FF3" w:rsidR="00FB21D2" w:rsidP="00FB21D2" w:rsidRDefault="00FB21D2">
            <w:pPr>
              <w:rPr>
                <w:rFonts w:ascii="Calibri" w:hAnsi="Calibri" w:eastAsia="Times New Roman" w:cs="Times New Roman"/>
                <w:color w:val="000000"/>
                <w:sz w:val="16"/>
                <w:szCs w:val="16"/>
              </w:rPr>
            </w:pPr>
            <w:r w:rsidRPr="00607FF3">
              <w:rPr>
                <w:rFonts w:ascii="Calibri" w:hAnsi="Calibri" w:eastAsia="Times New Roman" w:cs="Times New Roman"/>
                <w:color w:val="000000"/>
                <w:sz w:val="16"/>
                <w:szCs w:val="16"/>
              </w:rPr>
              <w:t>Care coordination services</w:t>
            </w:r>
          </w:p>
        </w:tc>
      </w:tr>
      <w:tr w:rsidRPr="00607FF3" w:rsidR="00FB21D2" w:rsidTr="001B0059">
        <w:trPr>
          <w:cantSplit/>
          <w:trHeight w:val="240"/>
        </w:trPr>
        <w:tc>
          <w:tcPr>
            <w:tcW w:w="3415" w:type="dxa"/>
            <w:hideMark/>
          </w:tcPr>
          <w:p w:rsidRPr="00607FF3" w:rsidR="00FB21D2" w:rsidP="00FB21D2" w:rsidRDefault="00FB21D2">
            <w:pPr>
              <w:rPr>
                <w:rFonts w:ascii="Calibri" w:hAnsi="Calibri" w:eastAsia="Times New Roman" w:cs="Times New Roman"/>
                <w:color w:val="000000"/>
                <w:sz w:val="16"/>
                <w:szCs w:val="16"/>
              </w:rPr>
            </w:pPr>
            <w:r w:rsidRPr="00607FF3">
              <w:rPr>
                <w:rFonts w:ascii="Calibri" w:hAnsi="Calibri" w:eastAsia="Times New Roman" w:cs="Times New Roman"/>
                <w:color w:val="000000"/>
                <w:sz w:val="16"/>
                <w:szCs w:val="16"/>
              </w:rPr>
              <w:lastRenderedPageBreak/>
              <w:t>Rehabilitation Services</w:t>
            </w:r>
          </w:p>
        </w:tc>
        <w:tc>
          <w:tcPr>
            <w:tcW w:w="1080" w:type="dxa"/>
            <w:hideMark/>
          </w:tcPr>
          <w:p w:rsidRPr="00607FF3" w:rsidR="00FB21D2" w:rsidP="00FB21D2" w:rsidRDefault="00FB21D2">
            <w:pPr>
              <w:jc w:val="center"/>
              <w:rPr>
                <w:rFonts w:ascii="Calibri" w:hAnsi="Calibri" w:eastAsia="Times New Roman" w:cs="Times New Roman"/>
                <w:color w:val="000000"/>
                <w:sz w:val="16"/>
                <w:szCs w:val="16"/>
              </w:rPr>
            </w:pPr>
            <w:r w:rsidRPr="00607FF3">
              <w:rPr>
                <w:rFonts w:ascii="Calibri" w:hAnsi="Calibri" w:eastAsia="Times New Roman" w:cs="Times New Roman"/>
                <w:color w:val="000000"/>
                <w:sz w:val="16"/>
                <w:szCs w:val="16"/>
              </w:rPr>
              <w:t>33</w:t>
            </w:r>
          </w:p>
        </w:tc>
        <w:tc>
          <w:tcPr>
            <w:tcW w:w="1170" w:type="dxa"/>
            <w:hideMark/>
          </w:tcPr>
          <w:p w:rsidRPr="00607FF3" w:rsidR="00FB21D2" w:rsidP="00FB21D2" w:rsidRDefault="00FB21D2">
            <w:pPr>
              <w:jc w:val="center"/>
              <w:rPr>
                <w:rFonts w:ascii="Calibri" w:hAnsi="Calibri" w:eastAsia="Times New Roman" w:cs="Times New Roman"/>
                <w:color w:val="000000"/>
                <w:sz w:val="16"/>
                <w:szCs w:val="16"/>
              </w:rPr>
            </w:pPr>
            <w:r w:rsidRPr="00607FF3">
              <w:rPr>
                <w:rFonts w:ascii="Calibri" w:hAnsi="Calibri" w:eastAsia="Times New Roman" w:cs="Times New Roman"/>
                <w:color w:val="000000"/>
                <w:sz w:val="16"/>
                <w:szCs w:val="16"/>
              </w:rPr>
              <w:t>043</w:t>
            </w:r>
          </w:p>
        </w:tc>
        <w:tc>
          <w:tcPr>
            <w:tcW w:w="3600" w:type="dxa"/>
            <w:hideMark/>
          </w:tcPr>
          <w:p w:rsidRPr="00607FF3" w:rsidR="00FB21D2" w:rsidP="00FB21D2" w:rsidRDefault="00FB21D2">
            <w:pPr>
              <w:rPr>
                <w:rFonts w:ascii="Calibri" w:hAnsi="Calibri" w:eastAsia="Times New Roman" w:cs="Times New Roman"/>
                <w:color w:val="000000"/>
                <w:sz w:val="16"/>
                <w:szCs w:val="16"/>
              </w:rPr>
            </w:pPr>
            <w:r w:rsidRPr="00607FF3">
              <w:rPr>
                <w:rFonts w:ascii="Calibri" w:hAnsi="Calibri" w:eastAsia="Times New Roman" w:cs="Times New Roman"/>
                <w:color w:val="000000"/>
                <w:sz w:val="16"/>
                <w:szCs w:val="16"/>
              </w:rPr>
              <w:t>Rehabilitative services</w:t>
            </w:r>
          </w:p>
        </w:tc>
      </w:tr>
      <w:tr w:rsidRPr="00607FF3" w:rsidR="00FB21D2" w:rsidTr="001B0059">
        <w:trPr>
          <w:cantSplit/>
          <w:trHeight w:val="465"/>
        </w:trPr>
        <w:tc>
          <w:tcPr>
            <w:tcW w:w="3415" w:type="dxa"/>
            <w:hideMark/>
          </w:tcPr>
          <w:p w:rsidRPr="00607FF3" w:rsidR="00FB21D2" w:rsidP="00FB21D2" w:rsidRDefault="00FB21D2">
            <w:pPr>
              <w:rPr>
                <w:rFonts w:ascii="Calibri" w:hAnsi="Calibri" w:eastAsia="Times New Roman" w:cs="Times New Roman"/>
                <w:color w:val="000000"/>
                <w:sz w:val="16"/>
                <w:szCs w:val="16"/>
              </w:rPr>
            </w:pPr>
            <w:r w:rsidRPr="00607FF3">
              <w:rPr>
                <w:rFonts w:ascii="Calibri" w:hAnsi="Calibri" w:eastAsia="Times New Roman" w:cs="Times New Roman"/>
                <w:color w:val="000000"/>
                <w:sz w:val="16"/>
                <w:szCs w:val="16"/>
              </w:rPr>
              <w:t>PT, OT, Speech, Hearing Language</w:t>
            </w:r>
          </w:p>
        </w:tc>
        <w:tc>
          <w:tcPr>
            <w:tcW w:w="1080" w:type="dxa"/>
            <w:hideMark/>
          </w:tcPr>
          <w:p w:rsidRPr="00607FF3" w:rsidR="00FB21D2" w:rsidP="00FB21D2" w:rsidRDefault="00FB21D2">
            <w:pPr>
              <w:jc w:val="center"/>
              <w:rPr>
                <w:rFonts w:ascii="Calibri" w:hAnsi="Calibri" w:eastAsia="Times New Roman" w:cs="Times New Roman"/>
                <w:color w:val="000000"/>
                <w:sz w:val="16"/>
                <w:szCs w:val="16"/>
              </w:rPr>
            </w:pPr>
            <w:r w:rsidRPr="00607FF3">
              <w:rPr>
                <w:rFonts w:ascii="Calibri" w:hAnsi="Calibri" w:eastAsia="Times New Roman" w:cs="Times New Roman"/>
                <w:color w:val="000000"/>
                <w:sz w:val="16"/>
                <w:szCs w:val="16"/>
              </w:rPr>
              <w:t>34</w:t>
            </w:r>
          </w:p>
        </w:tc>
        <w:tc>
          <w:tcPr>
            <w:tcW w:w="1170" w:type="dxa"/>
            <w:hideMark/>
          </w:tcPr>
          <w:p w:rsidRPr="00607FF3" w:rsidR="00FB21D2" w:rsidP="00FB21D2" w:rsidRDefault="00FB21D2">
            <w:pPr>
              <w:jc w:val="center"/>
              <w:rPr>
                <w:rFonts w:ascii="Calibri" w:hAnsi="Calibri" w:eastAsia="Times New Roman" w:cs="Times New Roman"/>
                <w:color w:val="000000"/>
                <w:sz w:val="16"/>
                <w:szCs w:val="16"/>
              </w:rPr>
            </w:pPr>
            <w:r w:rsidRPr="00607FF3">
              <w:rPr>
                <w:rFonts w:ascii="Calibri" w:hAnsi="Calibri" w:eastAsia="Times New Roman" w:cs="Times New Roman"/>
                <w:color w:val="000000"/>
                <w:sz w:val="16"/>
                <w:szCs w:val="16"/>
              </w:rPr>
              <w:t>030</w:t>
            </w:r>
          </w:p>
        </w:tc>
        <w:tc>
          <w:tcPr>
            <w:tcW w:w="3600" w:type="dxa"/>
            <w:hideMark/>
          </w:tcPr>
          <w:p w:rsidRPr="00607FF3" w:rsidR="00FB21D2" w:rsidP="00FB21D2" w:rsidRDefault="00FB21D2">
            <w:pPr>
              <w:rPr>
                <w:rFonts w:ascii="Calibri" w:hAnsi="Calibri" w:eastAsia="Times New Roman" w:cs="Times New Roman"/>
                <w:color w:val="000000"/>
                <w:sz w:val="16"/>
                <w:szCs w:val="16"/>
              </w:rPr>
            </w:pPr>
            <w:r w:rsidRPr="00607FF3">
              <w:rPr>
                <w:rFonts w:ascii="Calibri" w:hAnsi="Calibri" w:eastAsia="Times New Roman" w:cs="Times New Roman"/>
                <w:color w:val="000000"/>
                <w:sz w:val="16"/>
                <w:szCs w:val="16"/>
              </w:rPr>
              <w:t>Physical therapy services (when not provided under home health services)</w:t>
            </w:r>
          </w:p>
        </w:tc>
      </w:tr>
      <w:tr w:rsidRPr="00607FF3" w:rsidR="00FB21D2" w:rsidTr="001B0059">
        <w:trPr>
          <w:cantSplit/>
          <w:trHeight w:val="465"/>
        </w:trPr>
        <w:tc>
          <w:tcPr>
            <w:tcW w:w="3415" w:type="dxa"/>
            <w:hideMark/>
          </w:tcPr>
          <w:p w:rsidRPr="00607FF3" w:rsidR="00FB21D2" w:rsidP="00FB21D2" w:rsidRDefault="00FB21D2">
            <w:pPr>
              <w:rPr>
                <w:rFonts w:ascii="Calibri" w:hAnsi="Calibri" w:eastAsia="Times New Roman" w:cs="Times New Roman"/>
                <w:color w:val="000000"/>
                <w:sz w:val="16"/>
                <w:szCs w:val="16"/>
              </w:rPr>
            </w:pPr>
            <w:r w:rsidRPr="00607FF3">
              <w:rPr>
                <w:rFonts w:ascii="Calibri" w:hAnsi="Calibri" w:eastAsia="Times New Roman" w:cs="Times New Roman"/>
                <w:color w:val="000000"/>
                <w:sz w:val="16"/>
                <w:szCs w:val="16"/>
              </w:rPr>
              <w:t>PT, OT, Speech, Hearing Language</w:t>
            </w:r>
          </w:p>
        </w:tc>
        <w:tc>
          <w:tcPr>
            <w:tcW w:w="1080" w:type="dxa"/>
            <w:hideMark/>
          </w:tcPr>
          <w:p w:rsidRPr="00607FF3" w:rsidR="00FB21D2" w:rsidP="00FB21D2" w:rsidRDefault="00FB21D2">
            <w:pPr>
              <w:jc w:val="center"/>
              <w:rPr>
                <w:rFonts w:ascii="Calibri" w:hAnsi="Calibri" w:eastAsia="Times New Roman" w:cs="Times New Roman"/>
                <w:color w:val="000000"/>
                <w:sz w:val="16"/>
                <w:szCs w:val="16"/>
              </w:rPr>
            </w:pPr>
            <w:r w:rsidRPr="00607FF3">
              <w:rPr>
                <w:rFonts w:ascii="Calibri" w:hAnsi="Calibri" w:eastAsia="Times New Roman" w:cs="Times New Roman"/>
                <w:color w:val="000000"/>
                <w:sz w:val="16"/>
                <w:szCs w:val="16"/>
              </w:rPr>
              <w:t>34</w:t>
            </w:r>
          </w:p>
        </w:tc>
        <w:tc>
          <w:tcPr>
            <w:tcW w:w="1170" w:type="dxa"/>
            <w:hideMark/>
          </w:tcPr>
          <w:p w:rsidRPr="00607FF3" w:rsidR="00FB21D2" w:rsidP="00FB21D2" w:rsidRDefault="00FB21D2">
            <w:pPr>
              <w:jc w:val="center"/>
              <w:rPr>
                <w:rFonts w:ascii="Calibri" w:hAnsi="Calibri" w:eastAsia="Times New Roman" w:cs="Times New Roman"/>
                <w:color w:val="000000"/>
                <w:sz w:val="16"/>
                <w:szCs w:val="16"/>
              </w:rPr>
            </w:pPr>
            <w:r w:rsidRPr="00607FF3">
              <w:rPr>
                <w:rFonts w:ascii="Calibri" w:hAnsi="Calibri" w:eastAsia="Times New Roman" w:cs="Times New Roman"/>
                <w:color w:val="000000"/>
                <w:sz w:val="16"/>
                <w:szCs w:val="16"/>
              </w:rPr>
              <w:t>031</w:t>
            </w:r>
          </w:p>
        </w:tc>
        <w:tc>
          <w:tcPr>
            <w:tcW w:w="3600" w:type="dxa"/>
            <w:hideMark/>
          </w:tcPr>
          <w:p w:rsidRPr="00607FF3" w:rsidR="00FB21D2" w:rsidP="00FB21D2" w:rsidRDefault="00FB21D2">
            <w:pPr>
              <w:rPr>
                <w:rFonts w:ascii="Calibri" w:hAnsi="Calibri" w:eastAsia="Times New Roman" w:cs="Times New Roman"/>
                <w:color w:val="000000"/>
                <w:sz w:val="16"/>
                <w:szCs w:val="16"/>
              </w:rPr>
            </w:pPr>
            <w:r w:rsidRPr="00607FF3">
              <w:rPr>
                <w:rFonts w:ascii="Calibri" w:hAnsi="Calibri" w:eastAsia="Times New Roman" w:cs="Times New Roman"/>
                <w:color w:val="000000"/>
                <w:sz w:val="16"/>
                <w:szCs w:val="16"/>
              </w:rPr>
              <w:t>Occupational therapy services (when not provided under home health services)</w:t>
            </w:r>
          </w:p>
        </w:tc>
      </w:tr>
      <w:tr w:rsidRPr="00607FF3" w:rsidR="00FB21D2" w:rsidTr="001B0059">
        <w:trPr>
          <w:cantSplit/>
          <w:trHeight w:val="690"/>
        </w:trPr>
        <w:tc>
          <w:tcPr>
            <w:tcW w:w="3415" w:type="dxa"/>
            <w:hideMark/>
          </w:tcPr>
          <w:p w:rsidRPr="00607FF3" w:rsidR="00FB21D2" w:rsidP="00FB21D2" w:rsidRDefault="00FB21D2">
            <w:pPr>
              <w:rPr>
                <w:rFonts w:ascii="Calibri" w:hAnsi="Calibri" w:eastAsia="Times New Roman" w:cs="Times New Roman"/>
                <w:color w:val="000000"/>
                <w:sz w:val="16"/>
                <w:szCs w:val="16"/>
              </w:rPr>
            </w:pPr>
            <w:r w:rsidRPr="00607FF3">
              <w:rPr>
                <w:rFonts w:ascii="Calibri" w:hAnsi="Calibri" w:eastAsia="Times New Roman" w:cs="Times New Roman"/>
                <w:color w:val="000000"/>
                <w:sz w:val="16"/>
                <w:szCs w:val="16"/>
              </w:rPr>
              <w:t>PT, OT, Speech, Hearing Language</w:t>
            </w:r>
          </w:p>
        </w:tc>
        <w:tc>
          <w:tcPr>
            <w:tcW w:w="1080" w:type="dxa"/>
            <w:hideMark/>
          </w:tcPr>
          <w:p w:rsidRPr="00607FF3" w:rsidR="00FB21D2" w:rsidP="00FB21D2" w:rsidRDefault="00FB21D2">
            <w:pPr>
              <w:jc w:val="center"/>
              <w:rPr>
                <w:rFonts w:ascii="Calibri" w:hAnsi="Calibri" w:eastAsia="Times New Roman" w:cs="Times New Roman"/>
                <w:color w:val="000000"/>
                <w:sz w:val="16"/>
                <w:szCs w:val="16"/>
              </w:rPr>
            </w:pPr>
            <w:r w:rsidRPr="00607FF3">
              <w:rPr>
                <w:rFonts w:ascii="Calibri" w:hAnsi="Calibri" w:eastAsia="Times New Roman" w:cs="Times New Roman"/>
                <w:color w:val="000000"/>
                <w:sz w:val="16"/>
                <w:szCs w:val="16"/>
              </w:rPr>
              <w:t>34</w:t>
            </w:r>
          </w:p>
        </w:tc>
        <w:tc>
          <w:tcPr>
            <w:tcW w:w="1170" w:type="dxa"/>
            <w:hideMark/>
          </w:tcPr>
          <w:p w:rsidRPr="00607FF3" w:rsidR="00FB21D2" w:rsidP="00FB21D2" w:rsidRDefault="00FB21D2">
            <w:pPr>
              <w:jc w:val="center"/>
              <w:rPr>
                <w:rFonts w:ascii="Calibri" w:hAnsi="Calibri" w:eastAsia="Times New Roman" w:cs="Times New Roman"/>
                <w:color w:val="000000"/>
                <w:sz w:val="16"/>
                <w:szCs w:val="16"/>
              </w:rPr>
            </w:pPr>
            <w:r w:rsidRPr="00607FF3">
              <w:rPr>
                <w:rFonts w:ascii="Calibri" w:hAnsi="Calibri" w:eastAsia="Times New Roman" w:cs="Times New Roman"/>
                <w:color w:val="000000"/>
                <w:sz w:val="16"/>
                <w:szCs w:val="16"/>
              </w:rPr>
              <w:t>032</w:t>
            </w:r>
          </w:p>
        </w:tc>
        <w:tc>
          <w:tcPr>
            <w:tcW w:w="3600" w:type="dxa"/>
            <w:hideMark/>
          </w:tcPr>
          <w:p w:rsidRPr="00607FF3" w:rsidR="00FB21D2" w:rsidP="00FB21D2" w:rsidRDefault="00FB21D2">
            <w:pPr>
              <w:rPr>
                <w:rFonts w:ascii="Calibri" w:hAnsi="Calibri" w:eastAsia="Times New Roman" w:cs="Times New Roman"/>
                <w:color w:val="000000"/>
                <w:sz w:val="16"/>
                <w:szCs w:val="16"/>
              </w:rPr>
            </w:pPr>
            <w:r w:rsidRPr="00607FF3">
              <w:rPr>
                <w:rFonts w:ascii="Calibri" w:hAnsi="Calibri" w:eastAsia="Times New Roman" w:cs="Times New Roman"/>
                <w:color w:val="000000"/>
                <w:sz w:val="16"/>
                <w:szCs w:val="16"/>
              </w:rPr>
              <w:t>Speech, hearing, and language disorders services (when not provided under home health services)</w:t>
            </w:r>
          </w:p>
        </w:tc>
      </w:tr>
      <w:tr w:rsidRPr="00607FF3" w:rsidR="00FB21D2" w:rsidTr="001B0059">
        <w:trPr>
          <w:cantSplit/>
          <w:trHeight w:val="240"/>
        </w:trPr>
        <w:tc>
          <w:tcPr>
            <w:tcW w:w="3415" w:type="dxa"/>
            <w:hideMark/>
          </w:tcPr>
          <w:p w:rsidRPr="00607FF3" w:rsidR="00FB21D2" w:rsidP="00FB21D2" w:rsidRDefault="00FB21D2">
            <w:pPr>
              <w:rPr>
                <w:rFonts w:ascii="Calibri" w:hAnsi="Calibri" w:eastAsia="Times New Roman" w:cs="Times New Roman"/>
                <w:color w:val="000000"/>
                <w:sz w:val="16"/>
                <w:szCs w:val="16"/>
              </w:rPr>
            </w:pPr>
            <w:r w:rsidRPr="00607FF3">
              <w:rPr>
                <w:rFonts w:ascii="Calibri" w:hAnsi="Calibri" w:eastAsia="Times New Roman" w:cs="Times New Roman"/>
                <w:color w:val="000000"/>
                <w:sz w:val="16"/>
                <w:szCs w:val="16"/>
              </w:rPr>
              <w:t>PT, OT, Speech, Hearing Language</w:t>
            </w:r>
          </w:p>
        </w:tc>
        <w:tc>
          <w:tcPr>
            <w:tcW w:w="1080" w:type="dxa"/>
            <w:hideMark/>
          </w:tcPr>
          <w:p w:rsidRPr="00607FF3" w:rsidR="00FB21D2" w:rsidP="00FB21D2" w:rsidRDefault="00FB21D2">
            <w:pPr>
              <w:jc w:val="center"/>
              <w:rPr>
                <w:rFonts w:ascii="Calibri" w:hAnsi="Calibri" w:eastAsia="Times New Roman" w:cs="Times New Roman"/>
                <w:color w:val="000000"/>
                <w:sz w:val="16"/>
                <w:szCs w:val="16"/>
              </w:rPr>
            </w:pPr>
            <w:r w:rsidRPr="00607FF3">
              <w:rPr>
                <w:rFonts w:ascii="Calibri" w:hAnsi="Calibri" w:eastAsia="Times New Roman" w:cs="Times New Roman"/>
                <w:color w:val="000000"/>
                <w:sz w:val="16"/>
                <w:szCs w:val="16"/>
              </w:rPr>
              <w:t>34</w:t>
            </w:r>
          </w:p>
        </w:tc>
        <w:tc>
          <w:tcPr>
            <w:tcW w:w="1170" w:type="dxa"/>
            <w:hideMark/>
          </w:tcPr>
          <w:p w:rsidRPr="00607FF3" w:rsidR="00FB21D2" w:rsidP="00FB21D2" w:rsidRDefault="00FB21D2">
            <w:pPr>
              <w:jc w:val="center"/>
              <w:rPr>
                <w:rFonts w:ascii="Calibri" w:hAnsi="Calibri" w:eastAsia="Times New Roman" w:cs="Times New Roman"/>
                <w:color w:val="000000"/>
                <w:sz w:val="16"/>
                <w:szCs w:val="16"/>
              </w:rPr>
            </w:pPr>
            <w:r w:rsidRPr="00607FF3">
              <w:rPr>
                <w:rFonts w:ascii="Calibri" w:hAnsi="Calibri" w:eastAsia="Times New Roman" w:cs="Times New Roman"/>
                <w:color w:val="000000"/>
                <w:sz w:val="16"/>
                <w:szCs w:val="16"/>
              </w:rPr>
              <w:t>038</w:t>
            </w:r>
          </w:p>
        </w:tc>
        <w:tc>
          <w:tcPr>
            <w:tcW w:w="3600" w:type="dxa"/>
            <w:hideMark/>
          </w:tcPr>
          <w:p w:rsidRPr="00607FF3" w:rsidR="00FB21D2" w:rsidP="00FB21D2" w:rsidRDefault="00FB21D2">
            <w:pPr>
              <w:rPr>
                <w:rFonts w:ascii="Calibri" w:hAnsi="Calibri" w:eastAsia="Times New Roman" w:cs="Times New Roman"/>
                <w:color w:val="000000"/>
                <w:sz w:val="16"/>
                <w:szCs w:val="16"/>
              </w:rPr>
            </w:pPr>
            <w:r w:rsidRPr="00607FF3">
              <w:rPr>
                <w:rFonts w:ascii="Calibri" w:hAnsi="Calibri" w:eastAsia="Times New Roman" w:cs="Times New Roman"/>
                <w:color w:val="000000"/>
                <w:sz w:val="16"/>
                <w:szCs w:val="16"/>
              </w:rPr>
              <w:t>Hearing Aids</w:t>
            </w:r>
          </w:p>
        </w:tc>
      </w:tr>
      <w:tr w:rsidRPr="00607FF3" w:rsidR="00FB21D2" w:rsidTr="001B0059">
        <w:trPr>
          <w:cantSplit/>
          <w:trHeight w:val="240"/>
        </w:trPr>
        <w:tc>
          <w:tcPr>
            <w:tcW w:w="3415" w:type="dxa"/>
            <w:hideMark/>
          </w:tcPr>
          <w:p w:rsidRPr="00607FF3" w:rsidR="00FB21D2" w:rsidP="00FB21D2" w:rsidRDefault="00FB21D2">
            <w:pPr>
              <w:rPr>
                <w:rFonts w:ascii="Calibri" w:hAnsi="Calibri" w:eastAsia="Times New Roman" w:cs="Times New Roman"/>
                <w:color w:val="000000"/>
                <w:sz w:val="16"/>
                <w:szCs w:val="16"/>
              </w:rPr>
            </w:pPr>
            <w:r w:rsidRPr="00607FF3">
              <w:rPr>
                <w:rFonts w:ascii="Calibri" w:hAnsi="Calibri" w:eastAsia="Times New Roman" w:cs="Times New Roman"/>
                <w:color w:val="000000"/>
                <w:sz w:val="16"/>
                <w:szCs w:val="16"/>
              </w:rPr>
              <w:t>Hospice Benefits</w:t>
            </w:r>
          </w:p>
        </w:tc>
        <w:tc>
          <w:tcPr>
            <w:tcW w:w="1080" w:type="dxa"/>
            <w:hideMark/>
          </w:tcPr>
          <w:p w:rsidRPr="00607FF3" w:rsidR="00FB21D2" w:rsidP="00FB21D2" w:rsidRDefault="00FB21D2">
            <w:pPr>
              <w:jc w:val="center"/>
              <w:rPr>
                <w:rFonts w:ascii="Calibri" w:hAnsi="Calibri" w:eastAsia="Times New Roman" w:cs="Times New Roman"/>
                <w:color w:val="000000"/>
                <w:sz w:val="16"/>
                <w:szCs w:val="16"/>
              </w:rPr>
            </w:pPr>
            <w:r w:rsidRPr="00607FF3">
              <w:rPr>
                <w:rFonts w:ascii="Calibri" w:hAnsi="Calibri" w:eastAsia="Times New Roman" w:cs="Times New Roman"/>
                <w:color w:val="000000"/>
                <w:sz w:val="16"/>
                <w:szCs w:val="16"/>
              </w:rPr>
              <w:t>35</w:t>
            </w:r>
          </w:p>
        </w:tc>
        <w:tc>
          <w:tcPr>
            <w:tcW w:w="1170" w:type="dxa"/>
            <w:hideMark/>
          </w:tcPr>
          <w:p w:rsidRPr="00607FF3" w:rsidR="00FB21D2" w:rsidP="00FB21D2" w:rsidRDefault="00FB21D2">
            <w:pPr>
              <w:jc w:val="center"/>
              <w:rPr>
                <w:rFonts w:ascii="Calibri" w:hAnsi="Calibri" w:eastAsia="Times New Roman" w:cs="Times New Roman"/>
                <w:color w:val="000000"/>
                <w:sz w:val="16"/>
                <w:szCs w:val="16"/>
              </w:rPr>
            </w:pPr>
            <w:r w:rsidRPr="00607FF3">
              <w:rPr>
                <w:rFonts w:ascii="Calibri" w:hAnsi="Calibri" w:eastAsia="Times New Roman" w:cs="Times New Roman"/>
                <w:color w:val="000000"/>
                <w:sz w:val="16"/>
                <w:szCs w:val="16"/>
              </w:rPr>
              <w:t>087</w:t>
            </w:r>
          </w:p>
        </w:tc>
        <w:tc>
          <w:tcPr>
            <w:tcW w:w="3600" w:type="dxa"/>
            <w:hideMark/>
          </w:tcPr>
          <w:p w:rsidRPr="00607FF3" w:rsidR="00FB21D2" w:rsidP="00FB21D2" w:rsidRDefault="00FB21D2">
            <w:pPr>
              <w:rPr>
                <w:rFonts w:ascii="Calibri" w:hAnsi="Calibri" w:eastAsia="Times New Roman" w:cs="Times New Roman"/>
                <w:color w:val="000000"/>
                <w:sz w:val="16"/>
                <w:szCs w:val="16"/>
              </w:rPr>
            </w:pPr>
            <w:r w:rsidRPr="00607FF3">
              <w:rPr>
                <w:rFonts w:ascii="Calibri" w:hAnsi="Calibri" w:eastAsia="Times New Roman" w:cs="Times New Roman"/>
                <w:color w:val="000000"/>
                <w:sz w:val="16"/>
                <w:szCs w:val="16"/>
              </w:rPr>
              <w:t>Hospice Benefits</w:t>
            </w:r>
          </w:p>
        </w:tc>
      </w:tr>
      <w:tr w:rsidRPr="00607FF3" w:rsidR="00FB21D2" w:rsidTr="001B0059">
        <w:trPr>
          <w:cantSplit/>
          <w:trHeight w:val="240"/>
        </w:trPr>
        <w:tc>
          <w:tcPr>
            <w:tcW w:w="3415" w:type="dxa"/>
            <w:hideMark/>
          </w:tcPr>
          <w:p w:rsidRPr="00607FF3" w:rsidR="00FB21D2" w:rsidP="00FB21D2" w:rsidRDefault="00FB21D2">
            <w:pPr>
              <w:rPr>
                <w:rFonts w:ascii="Calibri" w:hAnsi="Calibri" w:eastAsia="Times New Roman" w:cs="Times New Roman"/>
                <w:color w:val="000000"/>
                <w:sz w:val="16"/>
                <w:szCs w:val="16"/>
              </w:rPr>
            </w:pPr>
            <w:r w:rsidRPr="00607FF3">
              <w:rPr>
                <w:rFonts w:ascii="Calibri" w:hAnsi="Calibri" w:eastAsia="Times New Roman" w:cs="Times New Roman"/>
                <w:color w:val="000000"/>
                <w:sz w:val="16"/>
                <w:szCs w:val="16"/>
              </w:rPr>
              <w:t>Nurse Midwife Services</w:t>
            </w:r>
          </w:p>
        </w:tc>
        <w:tc>
          <w:tcPr>
            <w:tcW w:w="1080" w:type="dxa"/>
            <w:hideMark/>
          </w:tcPr>
          <w:p w:rsidRPr="00607FF3" w:rsidR="00FB21D2" w:rsidP="00FB21D2" w:rsidRDefault="00FB21D2">
            <w:pPr>
              <w:jc w:val="center"/>
              <w:rPr>
                <w:rFonts w:ascii="Calibri" w:hAnsi="Calibri" w:eastAsia="Times New Roman" w:cs="Times New Roman"/>
                <w:color w:val="000000"/>
                <w:sz w:val="16"/>
                <w:szCs w:val="16"/>
              </w:rPr>
            </w:pPr>
            <w:r w:rsidRPr="00607FF3">
              <w:rPr>
                <w:rFonts w:ascii="Calibri" w:hAnsi="Calibri" w:eastAsia="Times New Roman" w:cs="Times New Roman"/>
                <w:color w:val="000000"/>
                <w:sz w:val="16"/>
                <w:szCs w:val="16"/>
              </w:rPr>
              <w:t>36</w:t>
            </w:r>
          </w:p>
        </w:tc>
        <w:tc>
          <w:tcPr>
            <w:tcW w:w="1170" w:type="dxa"/>
            <w:hideMark/>
          </w:tcPr>
          <w:p w:rsidRPr="00607FF3" w:rsidR="00FB21D2" w:rsidP="00FB21D2" w:rsidRDefault="00FB21D2">
            <w:pPr>
              <w:jc w:val="center"/>
              <w:rPr>
                <w:rFonts w:ascii="Calibri" w:hAnsi="Calibri" w:eastAsia="Times New Roman" w:cs="Times New Roman"/>
                <w:color w:val="000000"/>
                <w:sz w:val="16"/>
                <w:szCs w:val="16"/>
              </w:rPr>
            </w:pPr>
            <w:r w:rsidRPr="00607FF3">
              <w:rPr>
                <w:rFonts w:ascii="Calibri" w:hAnsi="Calibri" w:eastAsia="Times New Roman" w:cs="Times New Roman"/>
                <w:color w:val="000000"/>
                <w:sz w:val="16"/>
                <w:szCs w:val="16"/>
              </w:rPr>
              <w:t>025</w:t>
            </w:r>
          </w:p>
        </w:tc>
        <w:tc>
          <w:tcPr>
            <w:tcW w:w="3600" w:type="dxa"/>
            <w:hideMark/>
          </w:tcPr>
          <w:p w:rsidRPr="00607FF3" w:rsidR="00FB21D2" w:rsidP="00FB21D2" w:rsidRDefault="00FB21D2">
            <w:pPr>
              <w:rPr>
                <w:rFonts w:ascii="Calibri" w:hAnsi="Calibri" w:eastAsia="Times New Roman" w:cs="Times New Roman"/>
                <w:color w:val="000000"/>
                <w:sz w:val="16"/>
                <w:szCs w:val="16"/>
              </w:rPr>
            </w:pPr>
            <w:r w:rsidRPr="00607FF3">
              <w:rPr>
                <w:rFonts w:ascii="Calibri" w:hAnsi="Calibri" w:eastAsia="Times New Roman" w:cs="Times New Roman"/>
                <w:color w:val="000000"/>
                <w:sz w:val="16"/>
                <w:szCs w:val="16"/>
              </w:rPr>
              <w:t>Nurse-midwife service</w:t>
            </w:r>
          </w:p>
        </w:tc>
      </w:tr>
      <w:tr w:rsidRPr="00607FF3" w:rsidR="00FB21D2" w:rsidTr="001B0059">
        <w:trPr>
          <w:cantSplit/>
          <w:trHeight w:val="240"/>
        </w:trPr>
        <w:tc>
          <w:tcPr>
            <w:tcW w:w="3415" w:type="dxa"/>
            <w:hideMark/>
          </w:tcPr>
          <w:p w:rsidRPr="00607FF3" w:rsidR="00FB21D2" w:rsidP="00FB21D2" w:rsidRDefault="00FB21D2">
            <w:pPr>
              <w:rPr>
                <w:rFonts w:ascii="Calibri" w:hAnsi="Calibri" w:eastAsia="Times New Roman" w:cs="Times New Roman"/>
                <w:color w:val="000000"/>
                <w:sz w:val="16"/>
                <w:szCs w:val="16"/>
              </w:rPr>
            </w:pPr>
            <w:r w:rsidRPr="00607FF3">
              <w:rPr>
                <w:rFonts w:ascii="Calibri" w:hAnsi="Calibri" w:eastAsia="Times New Roman" w:cs="Times New Roman"/>
                <w:color w:val="000000"/>
                <w:sz w:val="16"/>
                <w:szCs w:val="16"/>
              </w:rPr>
              <w:t xml:space="preserve">Nurse Practitioner Services </w:t>
            </w:r>
          </w:p>
        </w:tc>
        <w:tc>
          <w:tcPr>
            <w:tcW w:w="1080" w:type="dxa"/>
            <w:hideMark/>
          </w:tcPr>
          <w:p w:rsidRPr="00607FF3" w:rsidR="00FB21D2" w:rsidP="00FB21D2" w:rsidRDefault="00FB21D2">
            <w:pPr>
              <w:jc w:val="center"/>
              <w:rPr>
                <w:rFonts w:ascii="Calibri" w:hAnsi="Calibri" w:eastAsia="Times New Roman" w:cs="Times New Roman"/>
                <w:color w:val="000000"/>
                <w:sz w:val="16"/>
                <w:szCs w:val="16"/>
              </w:rPr>
            </w:pPr>
            <w:r w:rsidRPr="00607FF3">
              <w:rPr>
                <w:rFonts w:ascii="Calibri" w:hAnsi="Calibri" w:eastAsia="Times New Roman" w:cs="Times New Roman"/>
                <w:color w:val="000000"/>
                <w:sz w:val="16"/>
                <w:szCs w:val="16"/>
              </w:rPr>
              <w:t>37</w:t>
            </w:r>
          </w:p>
        </w:tc>
        <w:tc>
          <w:tcPr>
            <w:tcW w:w="1170" w:type="dxa"/>
            <w:hideMark/>
          </w:tcPr>
          <w:p w:rsidRPr="00607FF3" w:rsidR="00FB21D2" w:rsidP="00FB21D2" w:rsidRDefault="00FB21D2">
            <w:pPr>
              <w:jc w:val="center"/>
              <w:rPr>
                <w:rFonts w:ascii="Calibri" w:hAnsi="Calibri" w:eastAsia="Times New Roman" w:cs="Times New Roman"/>
                <w:color w:val="000000"/>
                <w:sz w:val="16"/>
                <w:szCs w:val="16"/>
              </w:rPr>
            </w:pPr>
            <w:r w:rsidRPr="00607FF3">
              <w:rPr>
                <w:rFonts w:ascii="Calibri" w:hAnsi="Calibri" w:eastAsia="Times New Roman" w:cs="Times New Roman"/>
                <w:color w:val="000000"/>
                <w:sz w:val="16"/>
                <w:szCs w:val="16"/>
              </w:rPr>
              <w:t>026</w:t>
            </w:r>
          </w:p>
        </w:tc>
        <w:tc>
          <w:tcPr>
            <w:tcW w:w="3600" w:type="dxa"/>
            <w:hideMark/>
          </w:tcPr>
          <w:p w:rsidRPr="00607FF3" w:rsidR="00FB21D2" w:rsidP="00FB21D2" w:rsidRDefault="00FB21D2">
            <w:pPr>
              <w:rPr>
                <w:rFonts w:ascii="Calibri" w:hAnsi="Calibri" w:eastAsia="Times New Roman" w:cs="Times New Roman"/>
                <w:color w:val="000000"/>
                <w:sz w:val="16"/>
                <w:szCs w:val="16"/>
              </w:rPr>
            </w:pPr>
            <w:r w:rsidRPr="00607FF3">
              <w:rPr>
                <w:rFonts w:ascii="Calibri" w:hAnsi="Calibri" w:eastAsia="Times New Roman" w:cs="Times New Roman"/>
                <w:color w:val="000000"/>
                <w:sz w:val="16"/>
                <w:szCs w:val="16"/>
              </w:rPr>
              <w:t>Nurse practitioner services</w:t>
            </w:r>
          </w:p>
        </w:tc>
      </w:tr>
      <w:tr w:rsidRPr="00607FF3" w:rsidR="00FB21D2" w:rsidTr="001B0059">
        <w:trPr>
          <w:cantSplit/>
          <w:trHeight w:val="240"/>
        </w:trPr>
        <w:tc>
          <w:tcPr>
            <w:tcW w:w="3415" w:type="dxa"/>
            <w:hideMark/>
          </w:tcPr>
          <w:p w:rsidRPr="00607FF3" w:rsidR="00FB21D2" w:rsidP="00FB21D2" w:rsidRDefault="00FB21D2">
            <w:pPr>
              <w:rPr>
                <w:rFonts w:ascii="Calibri" w:hAnsi="Calibri" w:eastAsia="Times New Roman" w:cs="Times New Roman"/>
                <w:color w:val="000000"/>
                <w:sz w:val="16"/>
                <w:szCs w:val="16"/>
              </w:rPr>
            </w:pPr>
            <w:r w:rsidRPr="00607FF3">
              <w:rPr>
                <w:rFonts w:ascii="Calibri" w:hAnsi="Calibri" w:eastAsia="Times New Roman" w:cs="Times New Roman"/>
                <w:color w:val="000000"/>
                <w:sz w:val="16"/>
                <w:szCs w:val="16"/>
              </w:rPr>
              <w:t xml:space="preserve">Nurse Practitioner Services </w:t>
            </w:r>
          </w:p>
        </w:tc>
        <w:tc>
          <w:tcPr>
            <w:tcW w:w="1080" w:type="dxa"/>
            <w:hideMark/>
          </w:tcPr>
          <w:p w:rsidRPr="00607FF3" w:rsidR="00FB21D2" w:rsidP="00FB21D2" w:rsidRDefault="00FB21D2">
            <w:pPr>
              <w:jc w:val="center"/>
              <w:rPr>
                <w:rFonts w:ascii="Calibri" w:hAnsi="Calibri" w:eastAsia="Times New Roman" w:cs="Times New Roman"/>
                <w:color w:val="000000"/>
                <w:sz w:val="16"/>
                <w:szCs w:val="16"/>
              </w:rPr>
            </w:pPr>
            <w:r w:rsidRPr="00607FF3">
              <w:rPr>
                <w:rFonts w:ascii="Calibri" w:hAnsi="Calibri" w:eastAsia="Times New Roman" w:cs="Times New Roman"/>
                <w:color w:val="000000"/>
                <w:sz w:val="16"/>
                <w:szCs w:val="16"/>
              </w:rPr>
              <w:t>37</w:t>
            </w:r>
          </w:p>
        </w:tc>
        <w:tc>
          <w:tcPr>
            <w:tcW w:w="1170" w:type="dxa"/>
            <w:hideMark/>
          </w:tcPr>
          <w:p w:rsidRPr="00607FF3" w:rsidR="00FB21D2" w:rsidP="00FB21D2" w:rsidRDefault="00FB21D2">
            <w:pPr>
              <w:jc w:val="center"/>
              <w:rPr>
                <w:rFonts w:ascii="Calibri" w:hAnsi="Calibri" w:eastAsia="Times New Roman" w:cs="Times New Roman"/>
                <w:color w:val="000000"/>
                <w:sz w:val="16"/>
                <w:szCs w:val="16"/>
              </w:rPr>
            </w:pPr>
            <w:r w:rsidRPr="00607FF3">
              <w:rPr>
                <w:rFonts w:ascii="Calibri" w:hAnsi="Calibri" w:eastAsia="Times New Roman" w:cs="Times New Roman"/>
                <w:color w:val="000000"/>
                <w:sz w:val="16"/>
                <w:szCs w:val="16"/>
              </w:rPr>
              <w:t>023</w:t>
            </w:r>
          </w:p>
        </w:tc>
        <w:tc>
          <w:tcPr>
            <w:tcW w:w="3600" w:type="dxa"/>
            <w:hideMark/>
          </w:tcPr>
          <w:p w:rsidRPr="00607FF3" w:rsidR="00FB21D2" w:rsidP="00FB21D2" w:rsidRDefault="00FB21D2">
            <w:pPr>
              <w:rPr>
                <w:rFonts w:ascii="Calibri" w:hAnsi="Calibri" w:eastAsia="Times New Roman" w:cs="Times New Roman"/>
                <w:color w:val="000000"/>
                <w:sz w:val="16"/>
                <w:szCs w:val="16"/>
              </w:rPr>
            </w:pPr>
            <w:r w:rsidRPr="00607FF3">
              <w:rPr>
                <w:rFonts w:ascii="Calibri" w:hAnsi="Calibri" w:eastAsia="Times New Roman" w:cs="Times New Roman"/>
                <w:color w:val="000000"/>
                <w:sz w:val="16"/>
                <w:szCs w:val="16"/>
              </w:rPr>
              <w:t>Advanced practice nurse services</w:t>
            </w:r>
          </w:p>
        </w:tc>
      </w:tr>
      <w:tr w:rsidRPr="00607FF3" w:rsidR="00FB21D2" w:rsidTr="001B0059">
        <w:trPr>
          <w:cantSplit/>
          <w:trHeight w:val="240"/>
        </w:trPr>
        <w:tc>
          <w:tcPr>
            <w:tcW w:w="3415" w:type="dxa"/>
            <w:hideMark/>
          </w:tcPr>
          <w:p w:rsidRPr="00607FF3" w:rsidR="00FB21D2" w:rsidP="00FB21D2" w:rsidRDefault="00FB21D2">
            <w:pPr>
              <w:rPr>
                <w:rFonts w:ascii="Calibri" w:hAnsi="Calibri" w:eastAsia="Times New Roman" w:cs="Times New Roman"/>
                <w:color w:val="000000"/>
                <w:sz w:val="16"/>
                <w:szCs w:val="16"/>
              </w:rPr>
            </w:pPr>
            <w:r w:rsidRPr="00607FF3">
              <w:rPr>
                <w:rFonts w:ascii="Calibri" w:hAnsi="Calibri" w:eastAsia="Times New Roman" w:cs="Times New Roman"/>
                <w:color w:val="000000"/>
                <w:sz w:val="16"/>
                <w:szCs w:val="16"/>
              </w:rPr>
              <w:t>Private Duty Nursing</w:t>
            </w:r>
          </w:p>
        </w:tc>
        <w:tc>
          <w:tcPr>
            <w:tcW w:w="1080" w:type="dxa"/>
            <w:hideMark/>
          </w:tcPr>
          <w:p w:rsidRPr="00607FF3" w:rsidR="00FB21D2" w:rsidP="00FB21D2" w:rsidRDefault="00FB21D2">
            <w:pPr>
              <w:jc w:val="center"/>
              <w:rPr>
                <w:rFonts w:ascii="Calibri" w:hAnsi="Calibri" w:eastAsia="Times New Roman" w:cs="Times New Roman"/>
                <w:color w:val="000000"/>
                <w:sz w:val="16"/>
                <w:szCs w:val="16"/>
              </w:rPr>
            </w:pPr>
            <w:r w:rsidRPr="00607FF3">
              <w:rPr>
                <w:rFonts w:ascii="Calibri" w:hAnsi="Calibri" w:eastAsia="Times New Roman" w:cs="Times New Roman"/>
                <w:color w:val="000000"/>
                <w:sz w:val="16"/>
                <w:szCs w:val="16"/>
              </w:rPr>
              <w:t>38</w:t>
            </w:r>
          </w:p>
        </w:tc>
        <w:tc>
          <w:tcPr>
            <w:tcW w:w="1170" w:type="dxa"/>
            <w:hideMark/>
          </w:tcPr>
          <w:p w:rsidRPr="00607FF3" w:rsidR="00FB21D2" w:rsidP="00FB21D2" w:rsidRDefault="00FB21D2">
            <w:pPr>
              <w:jc w:val="center"/>
              <w:rPr>
                <w:rFonts w:ascii="Calibri" w:hAnsi="Calibri" w:eastAsia="Times New Roman" w:cs="Times New Roman"/>
                <w:color w:val="000000"/>
                <w:sz w:val="16"/>
                <w:szCs w:val="16"/>
              </w:rPr>
            </w:pPr>
            <w:r w:rsidRPr="00607FF3">
              <w:rPr>
                <w:rFonts w:ascii="Calibri" w:hAnsi="Calibri" w:eastAsia="Times New Roman" w:cs="Times New Roman"/>
                <w:color w:val="000000"/>
                <w:sz w:val="16"/>
                <w:szCs w:val="16"/>
              </w:rPr>
              <w:t>022</w:t>
            </w:r>
          </w:p>
        </w:tc>
        <w:tc>
          <w:tcPr>
            <w:tcW w:w="3600" w:type="dxa"/>
            <w:hideMark/>
          </w:tcPr>
          <w:p w:rsidRPr="00607FF3" w:rsidR="00FB21D2" w:rsidP="00FB21D2" w:rsidRDefault="00FB21D2">
            <w:pPr>
              <w:rPr>
                <w:rFonts w:ascii="Calibri" w:hAnsi="Calibri" w:eastAsia="Times New Roman" w:cs="Times New Roman"/>
                <w:color w:val="000000"/>
                <w:sz w:val="16"/>
                <w:szCs w:val="16"/>
              </w:rPr>
            </w:pPr>
            <w:r w:rsidRPr="00607FF3">
              <w:rPr>
                <w:rFonts w:ascii="Calibri" w:hAnsi="Calibri" w:eastAsia="Times New Roman" w:cs="Times New Roman"/>
                <w:color w:val="000000"/>
                <w:sz w:val="16"/>
                <w:szCs w:val="16"/>
              </w:rPr>
              <w:t>Private duty nursing services</w:t>
            </w:r>
          </w:p>
        </w:tc>
      </w:tr>
      <w:tr w:rsidRPr="00607FF3" w:rsidR="00FB21D2" w:rsidTr="001B0059">
        <w:trPr>
          <w:cantSplit/>
          <w:trHeight w:val="240"/>
        </w:trPr>
        <w:tc>
          <w:tcPr>
            <w:tcW w:w="3415" w:type="dxa"/>
            <w:hideMark/>
          </w:tcPr>
          <w:p w:rsidRPr="00607FF3" w:rsidR="00FB21D2" w:rsidP="00FB21D2" w:rsidRDefault="00FB21D2">
            <w:pPr>
              <w:rPr>
                <w:rFonts w:ascii="Calibri" w:hAnsi="Calibri" w:eastAsia="Times New Roman" w:cs="Times New Roman"/>
                <w:color w:val="000000"/>
                <w:sz w:val="16"/>
                <w:szCs w:val="16"/>
              </w:rPr>
            </w:pPr>
            <w:r w:rsidRPr="00607FF3">
              <w:rPr>
                <w:rFonts w:ascii="Calibri" w:hAnsi="Calibri" w:eastAsia="Times New Roman" w:cs="Times New Roman"/>
                <w:color w:val="000000"/>
                <w:sz w:val="16"/>
                <w:szCs w:val="16"/>
              </w:rPr>
              <w:t>Private Duty Nursing</w:t>
            </w:r>
          </w:p>
        </w:tc>
        <w:tc>
          <w:tcPr>
            <w:tcW w:w="1080" w:type="dxa"/>
            <w:hideMark/>
          </w:tcPr>
          <w:p w:rsidRPr="00607FF3" w:rsidR="00FB21D2" w:rsidP="00FB21D2" w:rsidRDefault="00FB21D2">
            <w:pPr>
              <w:jc w:val="center"/>
              <w:rPr>
                <w:rFonts w:ascii="Calibri" w:hAnsi="Calibri" w:eastAsia="Times New Roman" w:cs="Times New Roman"/>
                <w:color w:val="000000"/>
                <w:sz w:val="16"/>
                <w:szCs w:val="16"/>
              </w:rPr>
            </w:pPr>
            <w:r w:rsidRPr="00607FF3">
              <w:rPr>
                <w:rFonts w:ascii="Calibri" w:hAnsi="Calibri" w:eastAsia="Times New Roman" w:cs="Times New Roman"/>
                <w:color w:val="000000"/>
                <w:sz w:val="16"/>
                <w:szCs w:val="16"/>
              </w:rPr>
              <w:t>38</w:t>
            </w:r>
          </w:p>
        </w:tc>
        <w:tc>
          <w:tcPr>
            <w:tcW w:w="1170" w:type="dxa"/>
            <w:hideMark/>
          </w:tcPr>
          <w:p w:rsidRPr="00607FF3" w:rsidR="00FB21D2" w:rsidP="00FB21D2" w:rsidRDefault="00FB21D2">
            <w:pPr>
              <w:jc w:val="center"/>
              <w:rPr>
                <w:rFonts w:ascii="Calibri" w:hAnsi="Calibri" w:eastAsia="Times New Roman" w:cs="Times New Roman"/>
                <w:color w:val="000000"/>
                <w:sz w:val="16"/>
                <w:szCs w:val="16"/>
              </w:rPr>
            </w:pPr>
            <w:r w:rsidRPr="00607FF3">
              <w:rPr>
                <w:rFonts w:ascii="Calibri" w:hAnsi="Calibri" w:eastAsia="Times New Roman" w:cs="Times New Roman"/>
                <w:color w:val="000000"/>
                <w:sz w:val="16"/>
                <w:szCs w:val="16"/>
              </w:rPr>
              <w:t>024</w:t>
            </w:r>
          </w:p>
        </w:tc>
        <w:tc>
          <w:tcPr>
            <w:tcW w:w="3600" w:type="dxa"/>
            <w:hideMark/>
          </w:tcPr>
          <w:p w:rsidRPr="00607FF3" w:rsidR="00FB21D2" w:rsidP="00FB21D2" w:rsidRDefault="00FB21D2">
            <w:pPr>
              <w:rPr>
                <w:rFonts w:ascii="Calibri" w:hAnsi="Calibri" w:eastAsia="Times New Roman" w:cs="Times New Roman"/>
                <w:color w:val="000000"/>
                <w:sz w:val="16"/>
                <w:szCs w:val="16"/>
              </w:rPr>
            </w:pPr>
            <w:r w:rsidRPr="00607FF3">
              <w:rPr>
                <w:rFonts w:ascii="Calibri" w:hAnsi="Calibri" w:eastAsia="Times New Roman" w:cs="Times New Roman"/>
                <w:color w:val="000000"/>
                <w:sz w:val="16"/>
                <w:szCs w:val="16"/>
              </w:rPr>
              <w:t>Pediatric nurse</w:t>
            </w:r>
          </w:p>
        </w:tc>
      </w:tr>
      <w:tr w:rsidRPr="00607FF3" w:rsidR="00FB21D2" w:rsidTr="001B0059">
        <w:trPr>
          <w:cantSplit/>
          <w:trHeight w:val="465"/>
        </w:trPr>
        <w:tc>
          <w:tcPr>
            <w:tcW w:w="3415" w:type="dxa"/>
            <w:hideMark/>
          </w:tcPr>
          <w:p w:rsidRPr="00607FF3" w:rsidR="00FB21D2" w:rsidP="00FB21D2" w:rsidRDefault="00FB21D2">
            <w:pPr>
              <w:rPr>
                <w:rFonts w:ascii="Calibri" w:hAnsi="Calibri" w:eastAsia="Times New Roman" w:cs="Times New Roman"/>
                <w:color w:val="000000"/>
                <w:sz w:val="16"/>
                <w:szCs w:val="16"/>
              </w:rPr>
            </w:pPr>
            <w:r w:rsidRPr="00607FF3">
              <w:rPr>
                <w:rFonts w:ascii="Calibri" w:hAnsi="Calibri" w:eastAsia="Times New Roman" w:cs="Times New Roman"/>
                <w:color w:val="000000"/>
                <w:sz w:val="16"/>
                <w:szCs w:val="16"/>
              </w:rPr>
              <w:t>Religious Non-Medical Health Care Institutions</w:t>
            </w:r>
          </w:p>
        </w:tc>
        <w:tc>
          <w:tcPr>
            <w:tcW w:w="1080" w:type="dxa"/>
            <w:hideMark/>
          </w:tcPr>
          <w:p w:rsidRPr="00607FF3" w:rsidR="00FB21D2" w:rsidP="00FB21D2" w:rsidRDefault="00FB21D2">
            <w:pPr>
              <w:jc w:val="center"/>
              <w:rPr>
                <w:rFonts w:ascii="Calibri" w:hAnsi="Calibri" w:eastAsia="Times New Roman" w:cs="Times New Roman"/>
                <w:color w:val="000000"/>
                <w:sz w:val="16"/>
                <w:szCs w:val="16"/>
              </w:rPr>
            </w:pPr>
            <w:r w:rsidRPr="00607FF3">
              <w:rPr>
                <w:rFonts w:ascii="Calibri" w:hAnsi="Calibri" w:eastAsia="Times New Roman" w:cs="Times New Roman"/>
                <w:color w:val="000000"/>
                <w:sz w:val="16"/>
                <w:szCs w:val="16"/>
              </w:rPr>
              <w:t>39</w:t>
            </w:r>
          </w:p>
        </w:tc>
        <w:tc>
          <w:tcPr>
            <w:tcW w:w="1170" w:type="dxa"/>
            <w:hideMark/>
          </w:tcPr>
          <w:p w:rsidRPr="00607FF3" w:rsidR="00FB21D2" w:rsidP="00FB21D2" w:rsidRDefault="00FB21D2">
            <w:pPr>
              <w:jc w:val="center"/>
              <w:rPr>
                <w:rFonts w:ascii="Calibri" w:hAnsi="Calibri" w:eastAsia="Times New Roman" w:cs="Times New Roman"/>
                <w:color w:val="000000"/>
                <w:sz w:val="16"/>
                <w:szCs w:val="16"/>
              </w:rPr>
            </w:pPr>
            <w:r w:rsidRPr="00607FF3">
              <w:rPr>
                <w:rFonts w:ascii="Calibri" w:hAnsi="Calibri" w:eastAsia="Times New Roman" w:cs="Times New Roman"/>
                <w:color w:val="000000"/>
                <w:sz w:val="16"/>
                <w:szCs w:val="16"/>
              </w:rPr>
              <w:t>058</w:t>
            </w:r>
          </w:p>
        </w:tc>
        <w:tc>
          <w:tcPr>
            <w:tcW w:w="3600" w:type="dxa"/>
            <w:hideMark/>
          </w:tcPr>
          <w:p w:rsidRPr="00607FF3" w:rsidR="00FB21D2" w:rsidP="00FB21D2" w:rsidRDefault="00FB21D2">
            <w:pPr>
              <w:rPr>
                <w:rFonts w:ascii="Calibri" w:hAnsi="Calibri" w:eastAsia="Times New Roman" w:cs="Times New Roman"/>
                <w:color w:val="000000"/>
                <w:sz w:val="16"/>
                <w:szCs w:val="16"/>
              </w:rPr>
            </w:pPr>
            <w:r w:rsidRPr="00607FF3">
              <w:rPr>
                <w:rFonts w:ascii="Calibri" w:hAnsi="Calibri" w:eastAsia="Times New Roman" w:cs="Times New Roman"/>
                <w:color w:val="000000"/>
                <w:sz w:val="16"/>
                <w:szCs w:val="16"/>
              </w:rPr>
              <w:t>Services furnished in a religious nonmedical health care institution</w:t>
            </w:r>
          </w:p>
        </w:tc>
      </w:tr>
      <w:tr w:rsidRPr="00607FF3" w:rsidR="00FB21D2" w:rsidTr="001B0059">
        <w:trPr>
          <w:cantSplit/>
          <w:trHeight w:val="240"/>
        </w:trPr>
        <w:tc>
          <w:tcPr>
            <w:tcW w:w="3415" w:type="dxa"/>
            <w:hideMark/>
          </w:tcPr>
          <w:p w:rsidRPr="00607FF3" w:rsidR="00FB21D2" w:rsidP="00FB21D2" w:rsidRDefault="00FB21D2">
            <w:pPr>
              <w:rPr>
                <w:rFonts w:ascii="Calibri" w:hAnsi="Calibri" w:eastAsia="Times New Roman" w:cs="Times New Roman"/>
                <w:color w:val="000000"/>
                <w:sz w:val="16"/>
                <w:szCs w:val="16"/>
              </w:rPr>
            </w:pPr>
            <w:r w:rsidRPr="00607FF3">
              <w:rPr>
                <w:rFonts w:ascii="Calibri" w:hAnsi="Calibri" w:eastAsia="Times New Roman" w:cs="Times New Roman"/>
                <w:color w:val="000000"/>
                <w:sz w:val="16"/>
                <w:szCs w:val="16"/>
              </w:rPr>
              <w:t>Supplemental Payment - Inpatient</w:t>
            </w:r>
          </w:p>
        </w:tc>
        <w:tc>
          <w:tcPr>
            <w:tcW w:w="1080" w:type="dxa"/>
            <w:hideMark/>
          </w:tcPr>
          <w:p w:rsidRPr="00607FF3" w:rsidR="00FB21D2" w:rsidP="00FB21D2" w:rsidRDefault="00FB21D2">
            <w:pPr>
              <w:jc w:val="center"/>
              <w:rPr>
                <w:rFonts w:ascii="Calibri" w:hAnsi="Calibri" w:eastAsia="Times New Roman" w:cs="Times New Roman"/>
                <w:color w:val="000000"/>
                <w:sz w:val="16"/>
                <w:szCs w:val="16"/>
              </w:rPr>
            </w:pPr>
            <w:r w:rsidRPr="00607FF3">
              <w:rPr>
                <w:rFonts w:ascii="Calibri" w:hAnsi="Calibri" w:eastAsia="Times New Roman" w:cs="Times New Roman"/>
                <w:color w:val="000000"/>
                <w:sz w:val="16"/>
                <w:szCs w:val="16"/>
              </w:rPr>
              <w:t>40</w:t>
            </w:r>
          </w:p>
        </w:tc>
        <w:tc>
          <w:tcPr>
            <w:tcW w:w="1170" w:type="dxa"/>
            <w:hideMark/>
          </w:tcPr>
          <w:p w:rsidRPr="00607FF3" w:rsidR="00FB21D2" w:rsidP="00FB21D2" w:rsidRDefault="00FB21D2">
            <w:pPr>
              <w:jc w:val="center"/>
              <w:rPr>
                <w:rFonts w:ascii="Calibri" w:hAnsi="Calibri" w:eastAsia="Times New Roman" w:cs="Times New Roman"/>
                <w:color w:val="000000"/>
                <w:sz w:val="16"/>
                <w:szCs w:val="16"/>
              </w:rPr>
            </w:pPr>
            <w:r w:rsidRPr="00607FF3">
              <w:rPr>
                <w:rFonts w:ascii="Calibri" w:hAnsi="Calibri" w:eastAsia="Times New Roman" w:cs="Times New Roman"/>
                <w:color w:val="000000"/>
                <w:sz w:val="16"/>
                <w:szCs w:val="16"/>
              </w:rPr>
              <w:t>132</w:t>
            </w:r>
          </w:p>
        </w:tc>
        <w:tc>
          <w:tcPr>
            <w:tcW w:w="3600" w:type="dxa"/>
            <w:hideMark/>
          </w:tcPr>
          <w:p w:rsidRPr="00607FF3" w:rsidR="00FB21D2" w:rsidP="00FB21D2" w:rsidRDefault="00FB21D2">
            <w:pPr>
              <w:rPr>
                <w:rFonts w:ascii="Calibri" w:hAnsi="Calibri" w:eastAsia="Times New Roman" w:cs="Times New Roman"/>
                <w:color w:val="000000"/>
                <w:sz w:val="16"/>
                <w:szCs w:val="16"/>
              </w:rPr>
            </w:pPr>
            <w:r w:rsidRPr="00607FF3">
              <w:rPr>
                <w:rFonts w:ascii="Calibri" w:hAnsi="Calibri" w:eastAsia="Times New Roman" w:cs="Times New Roman"/>
                <w:color w:val="000000"/>
                <w:sz w:val="16"/>
                <w:szCs w:val="16"/>
              </w:rPr>
              <w:t>Supplemental payment – inpatient</w:t>
            </w:r>
          </w:p>
        </w:tc>
      </w:tr>
      <w:tr w:rsidRPr="00607FF3" w:rsidR="00FB21D2" w:rsidTr="001B0059">
        <w:trPr>
          <w:cantSplit/>
          <w:trHeight w:val="240"/>
        </w:trPr>
        <w:tc>
          <w:tcPr>
            <w:tcW w:w="3415" w:type="dxa"/>
            <w:hideMark/>
          </w:tcPr>
          <w:p w:rsidRPr="00607FF3" w:rsidR="00FB21D2" w:rsidP="00FB21D2" w:rsidRDefault="00FB21D2">
            <w:pPr>
              <w:rPr>
                <w:rFonts w:ascii="Calibri" w:hAnsi="Calibri" w:eastAsia="Times New Roman" w:cs="Times New Roman"/>
                <w:color w:val="000000"/>
                <w:sz w:val="16"/>
                <w:szCs w:val="16"/>
              </w:rPr>
            </w:pPr>
            <w:r w:rsidRPr="00607FF3">
              <w:rPr>
                <w:rFonts w:ascii="Calibri" w:hAnsi="Calibri" w:eastAsia="Times New Roman" w:cs="Times New Roman"/>
                <w:color w:val="000000"/>
                <w:sz w:val="16"/>
                <w:szCs w:val="16"/>
              </w:rPr>
              <w:t>Supplemental Payment - Nursing</w:t>
            </w:r>
          </w:p>
        </w:tc>
        <w:tc>
          <w:tcPr>
            <w:tcW w:w="1080" w:type="dxa"/>
            <w:hideMark/>
          </w:tcPr>
          <w:p w:rsidRPr="00607FF3" w:rsidR="00FB21D2" w:rsidP="00FB21D2" w:rsidRDefault="00FB21D2">
            <w:pPr>
              <w:jc w:val="center"/>
              <w:rPr>
                <w:rFonts w:ascii="Calibri" w:hAnsi="Calibri" w:eastAsia="Times New Roman" w:cs="Times New Roman"/>
                <w:color w:val="000000"/>
                <w:sz w:val="16"/>
                <w:szCs w:val="16"/>
              </w:rPr>
            </w:pPr>
            <w:r w:rsidRPr="00607FF3">
              <w:rPr>
                <w:rFonts w:ascii="Calibri" w:hAnsi="Calibri" w:eastAsia="Times New Roman" w:cs="Times New Roman"/>
                <w:color w:val="000000"/>
                <w:sz w:val="16"/>
                <w:szCs w:val="16"/>
              </w:rPr>
              <w:t>41</w:t>
            </w:r>
          </w:p>
        </w:tc>
        <w:tc>
          <w:tcPr>
            <w:tcW w:w="1170" w:type="dxa"/>
            <w:hideMark/>
          </w:tcPr>
          <w:p w:rsidRPr="00607FF3" w:rsidR="00FB21D2" w:rsidP="00FB21D2" w:rsidRDefault="00FB21D2">
            <w:pPr>
              <w:jc w:val="center"/>
              <w:rPr>
                <w:rFonts w:ascii="Calibri" w:hAnsi="Calibri" w:eastAsia="Times New Roman" w:cs="Times New Roman"/>
                <w:color w:val="000000"/>
                <w:sz w:val="16"/>
                <w:szCs w:val="16"/>
              </w:rPr>
            </w:pPr>
            <w:r w:rsidRPr="00607FF3">
              <w:rPr>
                <w:rFonts w:ascii="Calibri" w:hAnsi="Calibri" w:eastAsia="Times New Roman" w:cs="Times New Roman"/>
                <w:color w:val="000000"/>
                <w:sz w:val="16"/>
                <w:szCs w:val="16"/>
              </w:rPr>
              <w:t>133</w:t>
            </w:r>
          </w:p>
        </w:tc>
        <w:tc>
          <w:tcPr>
            <w:tcW w:w="3600" w:type="dxa"/>
            <w:hideMark/>
          </w:tcPr>
          <w:p w:rsidRPr="00607FF3" w:rsidR="00FB21D2" w:rsidP="00FB21D2" w:rsidRDefault="00FB21D2">
            <w:pPr>
              <w:rPr>
                <w:rFonts w:ascii="Calibri" w:hAnsi="Calibri" w:eastAsia="Times New Roman" w:cs="Times New Roman"/>
                <w:color w:val="000000"/>
                <w:sz w:val="16"/>
                <w:szCs w:val="16"/>
              </w:rPr>
            </w:pPr>
            <w:r w:rsidRPr="00607FF3">
              <w:rPr>
                <w:rFonts w:ascii="Calibri" w:hAnsi="Calibri" w:eastAsia="Times New Roman" w:cs="Times New Roman"/>
                <w:color w:val="000000"/>
                <w:sz w:val="16"/>
                <w:szCs w:val="16"/>
              </w:rPr>
              <w:t>Supplemental payment – nursing</w:t>
            </w:r>
          </w:p>
        </w:tc>
      </w:tr>
      <w:tr w:rsidRPr="00607FF3" w:rsidR="00FB21D2" w:rsidTr="001B0059">
        <w:trPr>
          <w:cantSplit/>
          <w:trHeight w:val="240"/>
        </w:trPr>
        <w:tc>
          <w:tcPr>
            <w:tcW w:w="3415" w:type="dxa"/>
            <w:hideMark/>
          </w:tcPr>
          <w:p w:rsidRPr="00607FF3" w:rsidR="00FB21D2" w:rsidP="00FB21D2" w:rsidRDefault="00FB21D2">
            <w:pPr>
              <w:rPr>
                <w:rFonts w:ascii="Calibri" w:hAnsi="Calibri" w:eastAsia="Times New Roman" w:cs="Times New Roman"/>
                <w:color w:val="000000"/>
                <w:sz w:val="16"/>
                <w:szCs w:val="16"/>
              </w:rPr>
            </w:pPr>
            <w:r w:rsidRPr="00607FF3">
              <w:rPr>
                <w:rFonts w:ascii="Calibri" w:hAnsi="Calibri" w:eastAsia="Times New Roman" w:cs="Times New Roman"/>
                <w:color w:val="000000"/>
                <w:sz w:val="16"/>
                <w:szCs w:val="16"/>
              </w:rPr>
              <w:t>Supplemental Payment - Outpatient</w:t>
            </w:r>
          </w:p>
        </w:tc>
        <w:tc>
          <w:tcPr>
            <w:tcW w:w="1080" w:type="dxa"/>
            <w:hideMark/>
          </w:tcPr>
          <w:p w:rsidRPr="00607FF3" w:rsidR="00FB21D2" w:rsidP="00FB21D2" w:rsidRDefault="00FB21D2">
            <w:pPr>
              <w:jc w:val="center"/>
              <w:rPr>
                <w:rFonts w:ascii="Calibri" w:hAnsi="Calibri" w:eastAsia="Times New Roman" w:cs="Times New Roman"/>
                <w:color w:val="000000"/>
                <w:sz w:val="16"/>
                <w:szCs w:val="16"/>
              </w:rPr>
            </w:pPr>
            <w:r w:rsidRPr="00607FF3">
              <w:rPr>
                <w:rFonts w:ascii="Calibri" w:hAnsi="Calibri" w:eastAsia="Times New Roman" w:cs="Times New Roman"/>
                <w:color w:val="000000"/>
                <w:sz w:val="16"/>
                <w:szCs w:val="16"/>
              </w:rPr>
              <w:t>42</w:t>
            </w:r>
          </w:p>
        </w:tc>
        <w:tc>
          <w:tcPr>
            <w:tcW w:w="1170" w:type="dxa"/>
            <w:hideMark/>
          </w:tcPr>
          <w:p w:rsidRPr="00607FF3" w:rsidR="00FB21D2" w:rsidP="00FB21D2" w:rsidRDefault="00FB21D2">
            <w:pPr>
              <w:jc w:val="center"/>
              <w:rPr>
                <w:rFonts w:ascii="Calibri" w:hAnsi="Calibri" w:eastAsia="Times New Roman" w:cs="Times New Roman"/>
                <w:color w:val="000000"/>
                <w:sz w:val="16"/>
                <w:szCs w:val="16"/>
              </w:rPr>
            </w:pPr>
            <w:r w:rsidRPr="00607FF3">
              <w:rPr>
                <w:rFonts w:ascii="Calibri" w:hAnsi="Calibri" w:eastAsia="Times New Roman" w:cs="Times New Roman"/>
                <w:color w:val="000000"/>
                <w:sz w:val="16"/>
                <w:szCs w:val="16"/>
              </w:rPr>
              <w:t>134</w:t>
            </w:r>
          </w:p>
        </w:tc>
        <w:tc>
          <w:tcPr>
            <w:tcW w:w="3600" w:type="dxa"/>
            <w:hideMark/>
          </w:tcPr>
          <w:p w:rsidRPr="00607FF3" w:rsidR="00FB21D2" w:rsidP="00FB21D2" w:rsidRDefault="00FB21D2">
            <w:pPr>
              <w:rPr>
                <w:rFonts w:ascii="Calibri" w:hAnsi="Calibri" w:eastAsia="Times New Roman" w:cs="Times New Roman"/>
                <w:color w:val="000000"/>
                <w:sz w:val="16"/>
                <w:szCs w:val="16"/>
              </w:rPr>
            </w:pPr>
            <w:r w:rsidRPr="00607FF3">
              <w:rPr>
                <w:rFonts w:ascii="Calibri" w:hAnsi="Calibri" w:eastAsia="Times New Roman" w:cs="Times New Roman"/>
                <w:color w:val="000000"/>
                <w:sz w:val="16"/>
                <w:szCs w:val="16"/>
              </w:rPr>
              <w:t>Supplemental payment – outpatient</w:t>
            </w:r>
          </w:p>
        </w:tc>
      </w:tr>
      <w:tr w:rsidRPr="00607FF3" w:rsidR="00FB21D2" w:rsidTr="001B0059">
        <w:trPr>
          <w:cantSplit/>
          <w:trHeight w:val="690"/>
        </w:trPr>
        <w:tc>
          <w:tcPr>
            <w:tcW w:w="3415" w:type="dxa"/>
            <w:hideMark/>
          </w:tcPr>
          <w:p w:rsidRPr="00607FF3" w:rsidR="00FB21D2" w:rsidP="00FB21D2" w:rsidRDefault="00FB21D2">
            <w:pPr>
              <w:rPr>
                <w:rFonts w:ascii="Calibri" w:hAnsi="Calibri" w:eastAsia="Times New Roman" w:cs="Times New Roman"/>
                <w:color w:val="000000"/>
                <w:sz w:val="16"/>
                <w:szCs w:val="16"/>
              </w:rPr>
            </w:pPr>
            <w:r w:rsidRPr="00607FF3">
              <w:rPr>
                <w:rFonts w:ascii="Calibri" w:hAnsi="Calibri" w:eastAsia="Times New Roman" w:cs="Times New Roman"/>
                <w:color w:val="000000"/>
                <w:sz w:val="16"/>
                <w:szCs w:val="16"/>
              </w:rPr>
              <w:t>Durable Medical Equipment and Supplies (including emergency response systems and home modifications)</w:t>
            </w:r>
          </w:p>
        </w:tc>
        <w:tc>
          <w:tcPr>
            <w:tcW w:w="1080" w:type="dxa"/>
            <w:hideMark/>
          </w:tcPr>
          <w:p w:rsidRPr="00607FF3" w:rsidR="00FB21D2" w:rsidP="00FB21D2" w:rsidRDefault="00FB21D2">
            <w:pPr>
              <w:jc w:val="center"/>
              <w:rPr>
                <w:rFonts w:ascii="Calibri" w:hAnsi="Calibri" w:eastAsia="Times New Roman" w:cs="Times New Roman"/>
                <w:color w:val="000000"/>
                <w:sz w:val="16"/>
                <w:szCs w:val="16"/>
              </w:rPr>
            </w:pPr>
            <w:r w:rsidRPr="00607FF3">
              <w:rPr>
                <w:rFonts w:ascii="Calibri" w:hAnsi="Calibri" w:eastAsia="Times New Roman" w:cs="Times New Roman"/>
                <w:color w:val="000000"/>
                <w:sz w:val="16"/>
                <w:szCs w:val="16"/>
              </w:rPr>
              <w:t>51</w:t>
            </w:r>
          </w:p>
        </w:tc>
        <w:tc>
          <w:tcPr>
            <w:tcW w:w="1170" w:type="dxa"/>
            <w:hideMark/>
          </w:tcPr>
          <w:p w:rsidRPr="00607FF3" w:rsidR="00FB21D2" w:rsidP="00FB21D2" w:rsidRDefault="00FB21D2">
            <w:pPr>
              <w:jc w:val="center"/>
              <w:rPr>
                <w:rFonts w:ascii="Calibri" w:hAnsi="Calibri" w:eastAsia="Times New Roman" w:cs="Times New Roman"/>
                <w:color w:val="000000"/>
                <w:sz w:val="16"/>
                <w:szCs w:val="16"/>
              </w:rPr>
            </w:pPr>
            <w:r w:rsidRPr="00607FF3">
              <w:rPr>
                <w:rFonts w:ascii="Calibri" w:hAnsi="Calibri" w:eastAsia="Times New Roman" w:cs="Times New Roman"/>
                <w:color w:val="000000"/>
                <w:sz w:val="16"/>
                <w:szCs w:val="16"/>
              </w:rPr>
              <w:t>018</w:t>
            </w:r>
          </w:p>
        </w:tc>
        <w:tc>
          <w:tcPr>
            <w:tcW w:w="3600" w:type="dxa"/>
            <w:hideMark/>
          </w:tcPr>
          <w:p w:rsidRPr="00607FF3" w:rsidR="00FB21D2" w:rsidP="00FB21D2" w:rsidRDefault="00FB21D2">
            <w:pPr>
              <w:rPr>
                <w:rFonts w:ascii="Calibri" w:hAnsi="Calibri" w:eastAsia="Times New Roman" w:cs="Times New Roman"/>
                <w:color w:val="000000"/>
                <w:sz w:val="16"/>
                <w:szCs w:val="16"/>
              </w:rPr>
            </w:pPr>
            <w:r w:rsidRPr="00607FF3">
              <w:rPr>
                <w:rFonts w:ascii="Calibri" w:hAnsi="Calibri" w:eastAsia="Times New Roman" w:cs="Times New Roman"/>
                <w:color w:val="000000"/>
                <w:sz w:val="16"/>
                <w:szCs w:val="16"/>
              </w:rPr>
              <w:t>Home health services - Medical supplies, equipment, and appliances suitable for use in the home</w:t>
            </w:r>
          </w:p>
        </w:tc>
      </w:tr>
      <w:tr w:rsidRPr="00607FF3" w:rsidR="00FB21D2" w:rsidTr="001B0059">
        <w:trPr>
          <w:cantSplit/>
          <w:trHeight w:val="690"/>
        </w:trPr>
        <w:tc>
          <w:tcPr>
            <w:tcW w:w="3415" w:type="dxa"/>
            <w:hideMark/>
          </w:tcPr>
          <w:p w:rsidRPr="00607FF3" w:rsidR="00FB21D2" w:rsidP="00FB21D2" w:rsidRDefault="00FB21D2">
            <w:pPr>
              <w:rPr>
                <w:rFonts w:ascii="Calibri" w:hAnsi="Calibri" w:eastAsia="Times New Roman" w:cs="Times New Roman"/>
                <w:color w:val="000000"/>
                <w:sz w:val="16"/>
                <w:szCs w:val="16"/>
              </w:rPr>
            </w:pPr>
            <w:r w:rsidRPr="00607FF3">
              <w:rPr>
                <w:rFonts w:ascii="Calibri" w:hAnsi="Calibri" w:eastAsia="Times New Roman" w:cs="Times New Roman"/>
                <w:color w:val="000000"/>
                <w:sz w:val="16"/>
                <w:szCs w:val="16"/>
              </w:rPr>
              <w:t>Durable Medical Equipment and Supplies (including emergency response systems and home modifications)</w:t>
            </w:r>
          </w:p>
        </w:tc>
        <w:tc>
          <w:tcPr>
            <w:tcW w:w="1080" w:type="dxa"/>
            <w:hideMark/>
          </w:tcPr>
          <w:p w:rsidRPr="00607FF3" w:rsidR="00FB21D2" w:rsidP="00FB21D2" w:rsidRDefault="00FB21D2">
            <w:pPr>
              <w:jc w:val="center"/>
              <w:rPr>
                <w:rFonts w:ascii="Calibri" w:hAnsi="Calibri" w:eastAsia="Times New Roman" w:cs="Times New Roman"/>
                <w:color w:val="000000"/>
                <w:sz w:val="16"/>
                <w:szCs w:val="16"/>
              </w:rPr>
            </w:pPr>
            <w:r w:rsidRPr="00607FF3">
              <w:rPr>
                <w:rFonts w:ascii="Calibri" w:hAnsi="Calibri" w:eastAsia="Times New Roman" w:cs="Times New Roman"/>
                <w:color w:val="000000"/>
                <w:sz w:val="16"/>
                <w:szCs w:val="16"/>
              </w:rPr>
              <w:t>51</w:t>
            </w:r>
          </w:p>
        </w:tc>
        <w:tc>
          <w:tcPr>
            <w:tcW w:w="1170" w:type="dxa"/>
            <w:hideMark/>
          </w:tcPr>
          <w:p w:rsidRPr="00607FF3" w:rsidR="00FB21D2" w:rsidP="00FB21D2" w:rsidRDefault="00FB21D2">
            <w:pPr>
              <w:jc w:val="center"/>
              <w:rPr>
                <w:rFonts w:ascii="Calibri" w:hAnsi="Calibri" w:eastAsia="Times New Roman" w:cs="Times New Roman"/>
                <w:color w:val="000000"/>
                <w:sz w:val="16"/>
                <w:szCs w:val="16"/>
              </w:rPr>
            </w:pPr>
            <w:r w:rsidRPr="00607FF3">
              <w:rPr>
                <w:rFonts w:ascii="Calibri" w:hAnsi="Calibri" w:eastAsia="Times New Roman" w:cs="Times New Roman"/>
                <w:color w:val="000000"/>
                <w:sz w:val="16"/>
                <w:szCs w:val="16"/>
              </w:rPr>
              <w:t>027</w:t>
            </w:r>
          </w:p>
        </w:tc>
        <w:tc>
          <w:tcPr>
            <w:tcW w:w="3600" w:type="dxa"/>
            <w:hideMark/>
          </w:tcPr>
          <w:p w:rsidRPr="00607FF3" w:rsidR="00FB21D2" w:rsidP="00FB21D2" w:rsidRDefault="00FB21D2">
            <w:pPr>
              <w:rPr>
                <w:rFonts w:ascii="Calibri" w:hAnsi="Calibri" w:eastAsia="Times New Roman" w:cs="Times New Roman"/>
                <w:color w:val="000000"/>
                <w:sz w:val="16"/>
                <w:szCs w:val="16"/>
              </w:rPr>
            </w:pPr>
            <w:r w:rsidRPr="00607FF3">
              <w:rPr>
                <w:rFonts w:ascii="Calibri" w:hAnsi="Calibri" w:eastAsia="Times New Roman" w:cs="Times New Roman"/>
                <w:color w:val="000000"/>
                <w:sz w:val="16"/>
                <w:szCs w:val="16"/>
              </w:rPr>
              <w:t>Respiratory care for ventilator-dependent individuals</w:t>
            </w:r>
          </w:p>
        </w:tc>
      </w:tr>
      <w:tr w:rsidRPr="00607FF3" w:rsidR="00FB21D2" w:rsidTr="001B0059">
        <w:trPr>
          <w:cantSplit/>
          <w:trHeight w:val="240"/>
        </w:trPr>
        <w:tc>
          <w:tcPr>
            <w:tcW w:w="3415" w:type="dxa"/>
            <w:hideMark/>
          </w:tcPr>
          <w:p w:rsidRPr="00607FF3" w:rsidR="00FB21D2" w:rsidP="00FB21D2" w:rsidRDefault="00FB21D2">
            <w:pPr>
              <w:rPr>
                <w:rFonts w:ascii="Calibri" w:hAnsi="Calibri" w:eastAsia="Times New Roman" w:cs="Times New Roman"/>
                <w:color w:val="000000"/>
                <w:sz w:val="16"/>
                <w:szCs w:val="16"/>
              </w:rPr>
            </w:pPr>
            <w:r w:rsidRPr="00607FF3">
              <w:rPr>
                <w:rFonts w:ascii="Calibri" w:hAnsi="Calibri" w:eastAsia="Times New Roman" w:cs="Times New Roman"/>
                <w:color w:val="000000"/>
                <w:sz w:val="16"/>
                <w:szCs w:val="16"/>
              </w:rPr>
              <w:t xml:space="preserve">Residential Care </w:t>
            </w:r>
          </w:p>
        </w:tc>
        <w:tc>
          <w:tcPr>
            <w:tcW w:w="1080" w:type="dxa"/>
            <w:hideMark/>
          </w:tcPr>
          <w:p w:rsidRPr="00607FF3" w:rsidR="00FB21D2" w:rsidP="00FB21D2" w:rsidRDefault="00FB21D2">
            <w:pPr>
              <w:jc w:val="center"/>
              <w:rPr>
                <w:rFonts w:ascii="Calibri" w:hAnsi="Calibri" w:eastAsia="Times New Roman" w:cs="Times New Roman"/>
                <w:color w:val="000000"/>
                <w:sz w:val="16"/>
                <w:szCs w:val="16"/>
              </w:rPr>
            </w:pPr>
            <w:r w:rsidRPr="00607FF3">
              <w:rPr>
                <w:rFonts w:ascii="Calibri" w:hAnsi="Calibri" w:eastAsia="Times New Roman" w:cs="Times New Roman"/>
                <w:color w:val="000000"/>
                <w:sz w:val="16"/>
                <w:szCs w:val="16"/>
              </w:rPr>
              <w:t>52</w:t>
            </w:r>
          </w:p>
        </w:tc>
        <w:tc>
          <w:tcPr>
            <w:tcW w:w="1170" w:type="dxa"/>
            <w:hideMark/>
          </w:tcPr>
          <w:p w:rsidRPr="00607FF3" w:rsidR="00FB21D2" w:rsidP="00FB21D2" w:rsidRDefault="00FB21D2">
            <w:pPr>
              <w:jc w:val="center"/>
              <w:rPr>
                <w:rFonts w:ascii="Calibri" w:hAnsi="Calibri" w:eastAsia="Times New Roman" w:cs="Times New Roman"/>
                <w:color w:val="000000"/>
                <w:sz w:val="16"/>
                <w:szCs w:val="16"/>
              </w:rPr>
            </w:pPr>
            <w:r w:rsidRPr="00607FF3">
              <w:rPr>
                <w:rFonts w:ascii="Calibri" w:hAnsi="Calibri" w:eastAsia="Times New Roman" w:cs="Times New Roman"/>
                <w:color w:val="000000"/>
                <w:sz w:val="16"/>
                <w:szCs w:val="16"/>
              </w:rPr>
              <w:t>115</w:t>
            </w:r>
          </w:p>
        </w:tc>
        <w:tc>
          <w:tcPr>
            <w:tcW w:w="3600" w:type="dxa"/>
            <w:hideMark/>
          </w:tcPr>
          <w:p w:rsidRPr="00607FF3" w:rsidR="00FB21D2" w:rsidP="00FB21D2" w:rsidRDefault="00FB21D2">
            <w:pPr>
              <w:rPr>
                <w:rFonts w:ascii="Calibri" w:hAnsi="Calibri" w:eastAsia="Times New Roman" w:cs="Times New Roman"/>
                <w:color w:val="000000"/>
                <w:sz w:val="16"/>
                <w:szCs w:val="16"/>
              </w:rPr>
            </w:pPr>
            <w:r w:rsidRPr="00607FF3">
              <w:rPr>
                <w:rFonts w:ascii="Calibri" w:hAnsi="Calibri" w:eastAsia="Times New Roman" w:cs="Times New Roman"/>
                <w:color w:val="000000"/>
                <w:sz w:val="16"/>
                <w:szCs w:val="16"/>
              </w:rPr>
              <w:t>Residential Care</w:t>
            </w:r>
          </w:p>
        </w:tc>
      </w:tr>
      <w:tr w:rsidRPr="00607FF3" w:rsidR="00FB21D2" w:rsidTr="001B0059">
        <w:trPr>
          <w:cantSplit/>
          <w:trHeight w:val="465"/>
        </w:trPr>
        <w:tc>
          <w:tcPr>
            <w:tcW w:w="3415" w:type="dxa"/>
            <w:hideMark/>
          </w:tcPr>
          <w:p w:rsidRPr="00607FF3" w:rsidR="00FB21D2" w:rsidP="00FB21D2" w:rsidRDefault="00FB21D2">
            <w:pPr>
              <w:rPr>
                <w:rFonts w:ascii="Calibri" w:hAnsi="Calibri" w:eastAsia="Times New Roman" w:cs="Times New Roman"/>
                <w:color w:val="000000"/>
                <w:sz w:val="16"/>
                <w:szCs w:val="16"/>
              </w:rPr>
            </w:pPr>
            <w:r w:rsidRPr="00607FF3">
              <w:rPr>
                <w:rFonts w:ascii="Calibri" w:hAnsi="Calibri" w:eastAsia="Times New Roman" w:cs="Times New Roman"/>
                <w:color w:val="000000"/>
                <w:sz w:val="16"/>
                <w:szCs w:val="16"/>
              </w:rPr>
              <w:t>Psychiatric services (excluding adult day care)</w:t>
            </w:r>
          </w:p>
        </w:tc>
        <w:tc>
          <w:tcPr>
            <w:tcW w:w="1080" w:type="dxa"/>
            <w:hideMark/>
          </w:tcPr>
          <w:p w:rsidRPr="00607FF3" w:rsidR="00FB21D2" w:rsidP="00FB21D2" w:rsidRDefault="00FB21D2">
            <w:pPr>
              <w:jc w:val="center"/>
              <w:rPr>
                <w:rFonts w:ascii="Calibri" w:hAnsi="Calibri" w:eastAsia="Times New Roman" w:cs="Times New Roman"/>
                <w:color w:val="000000"/>
                <w:sz w:val="16"/>
                <w:szCs w:val="16"/>
              </w:rPr>
            </w:pPr>
            <w:r w:rsidRPr="00607FF3">
              <w:rPr>
                <w:rFonts w:ascii="Calibri" w:hAnsi="Calibri" w:eastAsia="Times New Roman" w:cs="Times New Roman"/>
                <w:color w:val="000000"/>
                <w:sz w:val="16"/>
                <w:szCs w:val="16"/>
              </w:rPr>
              <w:t>53</w:t>
            </w:r>
          </w:p>
        </w:tc>
        <w:tc>
          <w:tcPr>
            <w:tcW w:w="1170" w:type="dxa"/>
            <w:hideMark/>
          </w:tcPr>
          <w:p w:rsidRPr="00607FF3" w:rsidR="00FB21D2" w:rsidP="00FB21D2" w:rsidRDefault="00FB21D2">
            <w:pPr>
              <w:jc w:val="center"/>
              <w:rPr>
                <w:rFonts w:ascii="Calibri" w:hAnsi="Calibri" w:eastAsia="Times New Roman" w:cs="Times New Roman"/>
                <w:color w:val="000000"/>
                <w:sz w:val="16"/>
                <w:szCs w:val="16"/>
              </w:rPr>
            </w:pPr>
            <w:r w:rsidRPr="00607FF3">
              <w:rPr>
                <w:rFonts w:ascii="Calibri" w:hAnsi="Calibri" w:eastAsia="Times New Roman" w:cs="Times New Roman"/>
                <w:color w:val="000000"/>
                <w:sz w:val="16"/>
                <w:szCs w:val="16"/>
              </w:rPr>
              <w:t>048</w:t>
            </w:r>
          </w:p>
        </w:tc>
        <w:tc>
          <w:tcPr>
            <w:tcW w:w="3600" w:type="dxa"/>
            <w:hideMark/>
          </w:tcPr>
          <w:p w:rsidRPr="00607FF3" w:rsidR="00FB21D2" w:rsidP="00FB21D2" w:rsidRDefault="00FB21D2">
            <w:pPr>
              <w:rPr>
                <w:rFonts w:ascii="Calibri" w:hAnsi="Calibri" w:eastAsia="Times New Roman" w:cs="Times New Roman"/>
                <w:color w:val="000000"/>
                <w:sz w:val="16"/>
                <w:szCs w:val="16"/>
              </w:rPr>
            </w:pPr>
            <w:r w:rsidRPr="00607FF3">
              <w:rPr>
                <w:rFonts w:ascii="Calibri" w:hAnsi="Calibri" w:eastAsia="Times New Roman" w:cs="Times New Roman"/>
                <w:color w:val="000000"/>
                <w:sz w:val="16"/>
                <w:szCs w:val="16"/>
              </w:rPr>
              <w:t>Inpatient psychiatric services for individuals under age 21</w:t>
            </w:r>
          </w:p>
        </w:tc>
      </w:tr>
      <w:tr w:rsidRPr="00607FF3" w:rsidR="00FB21D2" w:rsidTr="001B0059">
        <w:trPr>
          <w:cantSplit/>
          <w:trHeight w:val="1365"/>
        </w:trPr>
        <w:tc>
          <w:tcPr>
            <w:tcW w:w="3415" w:type="dxa"/>
            <w:hideMark/>
          </w:tcPr>
          <w:p w:rsidRPr="00607FF3" w:rsidR="00FB21D2" w:rsidP="00FB21D2" w:rsidRDefault="00FB21D2">
            <w:pPr>
              <w:rPr>
                <w:rFonts w:ascii="Calibri" w:hAnsi="Calibri" w:eastAsia="Times New Roman" w:cs="Times New Roman"/>
                <w:color w:val="000000"/>
                <w:sz w:val="16"/>
                <w:szCs w:val="16"/>
              </w:rPr>
            </w:pPr>
            <w:r w:rsidRPr="00607FF3">
              <w:rPr>
                <w:rFonts w:ascii="Calibri" w:hAnsi="Calibri" w:eastAsia="Times New Roman" w:cs="Times New Roman"/>
                <w:color w:val="000000"/>
                <w:sz w:val="16"/>
                <w:szCs w:val="16"/>
              </w:rPr>
              <w:t>Psychiatric services (excluding adult day care)</w:t>
            </w:r>
          </w:p>
        </w:tc>
        <w:tc>
          <w:tcPr>
            <w:tcW w:w="1080" w:type="dxa"/>
            <w:hideMark/>
          </w:tcPr>
          <w:p w:rsidRPr="00607FF3" w:rsidR="00FB21D2" w:rsidP="00FB21D2" w:rsidRDefault="00FB21D2">
            <w:pPr>
              <w:jc w:val="center"/>
              <w:rPr>
                <w:rFonts w:ascii="Calibri" w:hAnsi="Calibri" w:eastAsia="Times New Roman" w:cs="Times New Roman"/>
                <w:color w:val="000000"/>
                <w:sz w:val="16"/>
                <w:szCs w:val="16"/>
              </w:rPr>
            </w:pPr>
            <w:r w:rsidRPr="00607FF3">
              <w:rPr>
                <w:rFonts w:ascii="Calibri" w:hAnsi="Calibri" w:eastAsia="Times New Roman" w:cs="Times New Roman"/>
                <w:color w:val="000000"/>
                <w:sz w:val="16"/>
                <w:szCs w:val="16"/>
              </w:rPr>
              <w:t>53</w:t>
            </w:r>
          </w:p>
        </w:tc>
        <w:tc>
          <w:tcPr>
            <w:tcW w:w="1170" w:type="dxa"/>
            <w:hideMark/>
          </w:tcPr>
          <w:p w:rsidRPr="00607FF3" w:rsidR="00FB21D2" w:rsidP="00FB21D2" w:rsidRDefault="00FB21D2">
            <w:pPr>
              <w:jc w:val="center"/>
              <w:rPr>
                <w:rFonts w:ascii="Calibri" w:hAnsi="Calibri" w:eastAsia="Times New Roman" w:cs="Times New Roman"/>
                <w:color w:val="000000"/>
                <w:sz w:val="16"/>
                <w:szCs w:val="16"/>
              </w:rPr>
            </w:pPr>
            <w:r w:rsidRPr="00607FF3">
              <w:rPr>
                <w:rFonts w:ascii="Calibri" w:hAnsi="Calibri" w:eastAsia="Times New Roman" w:cs="Times New Roman"/>
                <w:color w:val="000000"/>
                <w:sz w:val="16"/>
                <w:szCs w:val="16"/>
              </w:rPr>
              <w:t>049</w:t>
            </w:r>
          </w:p>
        </w:tc>
        <w:tc>
          <w:tcPr>
            <w:tcW w:w="3600" w:type="dxa"/>
            <w:hideMark/>
          </w:tcPr>
          <w:p w:rsidRPr="00607FF3" w:rsidR="00FB21D2" w:rsidP="00FB21D2" w:rsidRDefault="00FB21D2">
            <w:pPr>
              <w:rPr>
                <w:rFonts w:ascii="Calibri" w:hAnsi="Calibri" w:eastAsia="Times New Roman" w:cs="Times New Roman"/>
                <w:color w:val="000000"/>
                <w:sz w:val="16"/>
                <w:szCs w:val="16"/>
              </w:rPr>
            </w:pPr>
            <w:r w:rsidRPr="00607FF3">
              <w:rPr>
                <w:rFonts w:ascii="Calibri" w:hAnsi="Calibri" w:eastAsia="Times New Roman" w:cs="Times New Roman"/>
                <w:color w:val="000000"/>
                <w:sz w:val="16"/>
                <w:szCs w:val="16"/>
              </w:rPr>
              <w:t xml:space="preserve">Outpatient mental health services, other than Outpatient substance abuse treatment services.  This TOS includes services furnished in a State-operated mental hospital and including community-based services. </w:t>
            </w:r>
          </w:p>
        </w:tc>
      </w:tr>
      <w:tr w:rsidRPr="00607FF3" w:rsidR="00FB21D2" w:rsidTr="001B0059">
        <w:trPr>
          <w:cantSplit/>
          <w:trHeight w:val="240"/>
        </w:trPr>
        <w:tc>
          <w:tcPr>
            <w:tcW w:w="3415" w:type="dxa"/>
            <w:hideMark/>
          </w:tcPr>
          <w:p w:rsidRPr="00607FF3" w:rsidR="00FB21D2" w:rsidP="00FB21D2" w:rsidRDefault="00FB21D2">
            <w:pPr>
              <w:rPr>
                <w:rFonts w:ascii="Calibri" w:hAnsi="Calibri" w:eastAsia="Times New Roman" w:cs="Times New Roman"/>
                <w:color w:val="000000"/>
                <w:sz w:val="16"/>
                <w:szCs w:val="16"/>
              </w:rPr>
            </w:pPr>
            <w:r w:rsidRPr="00607FF3">
              <w:rPr>
                <w:rFonts w:ascii="Calibri" w:hAnsi="Calibri" w:eastAsia="Times New Roman" w:cs="Times New Roman"/>
                <w:color w:val="000000"/>
                <w:sz w:val="16"/>
                <w:szCs w:val="16"/>
              </w:rPr>
              <w:t xml:space="preserve">Adult Day Care </w:t>
            </w:r>
          </w:p>
        </w:tc>
        <w:tc>
          <w:tcPr>
            <w:tcW w:w="1080" w:type="dxa"/>
            <w:hideMark/>
          </w:tcPr>
          <w:p w:rsidRPr="00607FF3" w:rsidR="00FB21D2" w:rsidP="00FB21D2" w:rsidRDefault="00FB21D2">
            <w:pPr>
              <w:jc w:val="center"/>
              <w:rPr>
                <w:rFonts w:ascii="Calibri" w:hAnsi="Calibri" w:eastAsia="Times New Roman" w:cs="Times New Roman"/>
                <w:color w:val="000000"/>
                <w:sz w:val="16"/>
                <w:szCs w:val="16"/>
              </w:rPr>
            </w:pPr>
            <w:r w:rsidRPr="00607FF3">
              <w:rPr>
                <w:rFonts w:ascii="Calibri" w:hAnsi="Calibri" w:eastAsia="Times New Roman" w:cs="Times New Roman"/>
                <w:color w:val="000000"/>
                <w:sz w:val="16"/>
                <w:szCs w:val="16"/>
              </w:rPr>
              <w:t>54</w:t>
            </w:r>
          </w:p>
        </w:tc>
        <w:tc>
          <w:tcPr>
            <w:tcW w:w="1170" w:type="dxa"/>
            <w:hideMark/>
          </w:tcPr>
          <w:p w:rsidRPr="00607FF3" w:rsidR="00FB21D2" w:rsidP="00FB21D2" w:rsidRDefault="00FB21D2">
            <w:pPr>
              <w:jc w:val="center"/>
              <w:rPr>
                <w:rFonts w:ascii="Calibri" w:hAnsi="Calibri" w:eastAsia="Times New Roman" w:cs="Times New Roman"/>
                <w:color w:val="000000"/>
                <w:sz w:val="16"/>
                <w:szCs w:val="16"/>
              </w:rPr>
            </w:pPr>
            <w:r w:rsidRPr="00607FF3">
              <w:rPr>
                <w:rFonts w:ascii="Calibri" w:hAnsi="Calibri" w:eastAsia="Times New Roman" w:cs="Times New Roman"/>
                <w:color w:val="000000"/>
                <w:sz w:val="16"/>
                <w:szCs w:val="16"/>
              </w:rPr>
              <w:t>066</w:t>
            </w:r>
          </w:p>
        </w:tc>
        <w:tc>
          <w:tcPr>
            <w:tcW w:w="3600" w:type="dxa"/>
            <w:hideMark/>
          </w:tcPr>
          <w:p w:rsidRPr="00607FF3" w:rsidR="00FB21D2" w:rsidP="00FB21D2" w:rsidRDefault="00FB21D2">
            <w:pPr>
              <w:rPr>
                <w:rFonts w:ascii="Calibri" w:hAnsi="Calibri" w:eastAsia="Times New Roman" w:cs="Times New Roman"/>
                <w:color w:val="000000"/>
                <w:sz w:val="16"/>
                <w:szCs w:val="16"/>
              </w:rPr>
            </w:pPr>
            <w:r w:rsidRPr="00607FF3">
              <w:rPr>
                <w:rFonts w:ascii="Calibri" w:hAnsi="Calibri" w:eastAsia="Times New Roman" w:cs="Times New Roman"/>
                <w:color w:val="000000"/>
                <w:sz w:val="16"/>
                <w:szCs w:val="16"/>
              </w:rPr>
              <w:t>HCBS - Adult day health services</w:t>
            </w:r>
          </w:p>
        </w:tc>
      </w:tr>
      <w:tr w:rsidRPr="00607FF3" w:rsidR="00FB21D2" w:rsidTr="001B0059">
        <w:trPr>
          <w:cantSplit/>
          <w:trHeight w:val="1140"/>
        </w:trPr>
        <w:tc>
          <w:tcPr>
            <w:tcW w:w="3415" w:type="dxa"/>
            <w:hideMark/>
          </w:tcPr>
          <w:p w:rsidRPr="00607FF3" w:rsidR="00FB21D2" w:rsidP="00FB21D2" w:rsidRDefault="00FB21D2">
            <w:pPr>
              <w:rPr>
                <w:rFonts w:ascii="Calibri" w:hAnsi="Calibri" w:eastAsia="Times New Roman" w:cs="Times New Roman"/>
                <w:color w:val="000000"/>
                <w:sz w:val="16"/>
                <w:szCs w:val="16"/>
              </w:rPr>
            </w:pPr>
            <w:r w:rsidRPr="00607FF3">
              <w:rPr>
                <w:rFonts w:ascii="Calibri" w:hAnsi="Calibri" w:eastAsia="Times New Roman" w:cs="Times New Roman"/>
                <w:color w:val="000000"/>
                <w:sz w:val="16"/>
                <w:szCs w:val="16"/>
              </w:rPr>
              <w:lastRenderedPageBreak/>
              <w:t xml:space="preserve">Adult Day Care </w:t>
            </w:r>
          </w:p>
        </w:tc>
        <w:tc>
          <w:tcPr>
            <w:tcW w:w="1080" w:type="dxa"/>
            <w:hideMark/>
          </w:tcPr>
          <w:p w:rsidRPr="00607FF3" w:rsidR="00FB21D2" w:rsidP="00FB21D2" w:rsidRDefault="00FB21D2">
            <w:pPr>
              <w:jc w:val="center"/>
              <w:rPr>
                <w:rFonts w:ascii="Calibri" w:hAnsi="Calibri" w:eastAsia="Times New Roman" w:cs="Times New Roman"/>
                <w:color w:val="000000"/>
                <w:sz w:val="16"/>
                <w:szCs w:val="16"/>
              </w:rPr>
            </w:pPr>
            <w:r w:rsidRPr="00607FF3">
              <w:rPr>
                <w:rFonts w:ascii="Calibri" w:hAnsi="Calibri" w:eastAsia="Times New Roman" w:cs="Times New Roman"/>
                <w:color w:val="000000"/>
                <w:sz w:val="16"/>
                <w:szCs w:val="16"/>
              </w:rPr>
              <w:t>54</w:t>
            </w:r>
          </w:p>
        </w:tc>
        <w:tc>
          <w:tcPr>
            <w:tcW w:w="1170" w:type="dxa"/>
            <w:hideMark/>
          </w:tcPr>
          <w:p w:rsidRPr="00607FF3" w:rsidR="00FB21D2" w:rsidP="00FB21D2" w:rsidRDefault="00FB21D2">
            <w:pPr>
              <w:jc w:val="center"/>
              <w:rPr>
                <w:rFonts w:ascii="Calibri" w:hAnsi="Calibri" w:eastAsia="Times New Roman" w:cs="Times New Roman"/>
                <w:color w:val="000000"/>
                <w:sz w:val="16"/>
                <w:szCs w:val="16"/>
              </w:rPr>
            </w:pPr>
            <w:r w:rsidRPr="00607FF3">
              <w:rPr>
                <w:rFonts w:ascii="Calibri" w:hAnsi="Calibri" w:eastAsia="Times New Roman" w:cs="Times New Roman"/>
                <w:color w:val="000000"/>
                <w:sz w:val="16"/>
                <w:szCs w:val="16"/>
              </w:rPr>
              <w:t>069</w:t>
            </w:r>
          </w:p>
        </w:tc>
        <w:tc>
          <w:tcPr>
            <w:tcW w:w="3600" w:type="dxa"/>
            <w:hideMark/>
          </w:tcPr>
          <w:p w:rsidRPr="00607FF3" w:rsidR="00FB21D2" w:rsidP="00FB21D2" w:rsidRDefault="00FB21D2">
            <w:pPr>
              <w:rPr>
                <w:rFonts w:ascii="Calibri" w:hAnsi="Calibri" w:eastAsia="Times New Roman" w:cs="Times New Roman"/>
                <w:color w:val="000000"/>
                <w:sz w:val="16"/>
                <w:szCs w:val="16"/>
              </w:rPr>
            </w:pPr>
            <w:r w:rsidRPr="00607FF3">
              <w:rPr>
                <w:rFonts w:ascii="Calibri" w:hAnsi="Calibri" w:eastAsia="Times New Roman" w:cs="Times New Roman"/>
                <w:color w:val="000000"/>
                <w:sz w:val="16"/>
                <w:szCs w:val="16"/>
              </w:rPr>
              <w:t>HCBS - Day treatment or other partial hospitalization services, psychosocial rehabilitation services and clinic services (whether or not furnished in a facility) for individuals with chronic mental illness</w:t>
            </w:r>
          </w:p>
        </w:tc>
      </w:tr>
      <w:tr w:rsidRPr="00607FF3" w:rsidR="00FB21D2" w:rsidTr="001B0059">
        <w:trPr>
          <w:cantSplit/>
          <w:trHeight w:val="240"/>
        </w:trPr>
        <w:tc>
          <w:tcPr>
            <w:tcW w:w="3415" w:type="dxa"/>
            <w:hideMark/>
          </w:tcPr>
          <w:p w:rsidRPr="00607FF3" w:rsidR="00FB21D2" w:rsidP="00FB21D2" w:rsidRDefault="00FB21D2">
            <w:pPr>
              <w:rPr>
                <w:rFonts w:ascii="Calibri" w:hAnsi="Calibri" w:eastAsia="Times New Roman" w:cs="Times New Roman"/>
                <w:color w:val="000000"/>
                <w:sz w:val="16"/>
                <w:szCs w:val="16"/>
              </w:rPr>
            </w:pPr>
            <w:r w:rsidRPr="00607FF3">
              <w:rPr>
                <w:rFonts w:ascii="Calibri" w:hAnsi="Calibri" w:eastAsia="Times New Roman" w:cs="Times New Roman"/>
                <w:color w:val="000000"/>
                <w:sz w:val="16"/>
                <w:szCs w:val="16"/>
              </w:rPr>
              <w:t xml:space="preserve">Adult Day Care </w:t>
            </w:r>
          </w:p>
        </w:tc>
        <w:tc>
          <w:tcPr>
            <w:tcW w:w="1080" w:type="dxa"/>
            <w:hideMark/>
          </w:tcPr>
          <w:p w:rsidRPr="00607FF3" w:rsidR="00FB21D2" w:rsidP="00FB21D2" w:rsidRDefault="00FB21D2">
            <w:pPr>
              <w:jc w:val="center"/>
              <w:rPr>
                <w:rFonts w:ascii="Calibri" w:hAnsi="Calibri" w:eastAsia="Times New Roman" w:cs="Times New Roman"/>
                <w:color w:val="000000"/>
                <w:sz w:val="16"/>
                <w:szCs w:val="16"/>
              </w:rPr>
            </w:pPr>
            <w:r w:rsidRPr="00607FF3">
              <w:rPr>
                <w:rFonts w:ascii="Calibri" w:hAnsi="Calibri" w:eastAsia="Times New Roman" w:cs="Times New Roman"/>
                <w:color w:val="000000"/>
                <w:sz w:val="16"/>
                <w:szCs w:val="16"/>
              </w:rPr>
              <w:t>54</w:t>
            </w:r>
          </w:p>
        </w:tc>
        <w:tc>
          <w:tcPr>
            <w:tcW w:w="1170" w:type="dxa"/>
            <w:hideMark/>
          </w:tcPr>
          <w:p w:rsidRPr="00607FF3" w:rsidR="00FB21D2" w:rsidP="00FB21D2" w:rsidRDefault="00FB21D2">
            <w:pPr>
              <w:jc w:val="center"/>
              <w:rPr>
                <w:rFonts w:ascii="Calibri" w:hAnsi="Calibri" w:eastAsia="Times New Roman" w:cs="Times New Roman"/>
                <w:color w:val="000000"/>
                <w:sz w:val="16"/>
                <w:szCs w:val="16"/>
              </w:rPr>
            </w:pPr>
            <w:r w:rsidRPr="00607FF3">
              <w:rPr>
                <w:rFonts w:ascii="Calibri" w:hAnsi="Calibri" w:eastAsia="Times New Roman" w:cs="Times New Roman"/>
                <w:color w:val="000000"/>
                <w:sz w:val="16"/>
                <w:szCs w:val="16"/>
              </w:rPr>
              <w:t>070</w:t>
            </w:r>
          </w:p>
        </w:tc>
        <w:tc>
          <w:tcPr>
            <w:tcW w:w="3600" w:type="dxa"/>
            <w:hideMark/>
          </w:tcPr>
          <w:p w:rsidRPr="00607FF3" w:rsidR="00FB21D2" w:rsidP="00FB21D2" w:rsidRDefault="00FB21D2">
            <w:pPr>
              <w:rPr>
                <w:rFonts w:ascii="Calibri" w:hAnsi="Calibri" w:eastAsia="Times New Roman" w:cs="Times New Roman"/>
                <w:color w:val="000000"/>
                <w:sz w:val="16"/>
                <w:szCs w:val="16"/>
              </w:rPr>
            </w:pPr>
            <w:r w:rsidRPr="00607FF3">
              <w:rPr>
                <w:rFonts w:ascii="Calibri" w:hAnsi="Calibri" w:eastAsia="Times New Roman" w:cs="Times New Roman"/>
                <w:color w:val="000000"/>
                <w:sz w:val="16"/>
                <w:szCs w:val="16"/>
              </w:rPr>
              <w:t>HCBS - Day Care</w:t>
            </w:r>
          </w:p>
        </w:tc>
      </w:tr>
      <w:tr w:rsidRPr="00607FF3" w:rsidR="00FB21D2" w:rsidTr="001B0059">
        <w:trPr>
          <w:cantSplit/>
          <w:trHeight w:val="465"/>
        </w:trPr>
        <w:tc>
          <w:tcPr>
            <w:tcW w:w="3415" w:type="dxa"/>
            <w:hideMark/>
          </w:tcPr>
          <w:p w:rsidRPr="00607FF3" w:rsidR="00FB21D2" w:rsidP="00FB21D2" w:rsidRDefault="00FB21D2">
            <w:pPr>
              <w:rPr>
                <w:rFonts w:ascii="Calibri" w:hAnsi="Calibri" w:eastAsia="Times New Roman" w:cs="Times New Roman"/>
                <w:color w:val="000000"/>
                <w:sz w:val="16"/>
                <w:szCs w:val="16"/>
              </w:rPr>
            </w:pPr>
            <w:r w:rsidRPr="00607FF3">
              <w:rPr>
                <w:rFonts w:ascii="Calibri" w:hAnsi="Calibri" w:eastAsia="Times New Roman" w:cs="Times New Roman"/>
                <w:color w:val="000000"/>
                <w:sz w:val="16"/>
                <w:szCs w:val="16"/>
              </w:rPr>
              <w:t>Indian Health Service (IHS) - Family Plan</w:t>
            </w:r>
          </w:p>
        </w:tc>
        <w:tc>
          <w:tcPr>
            <w:tcW w:w="1080" w:type="dxa"/>
            <w:hideMark/>
          </w:tcPr>
          <w:p w:rsidRPr="00607FF3" w:rsidR="00FB21D2" w:rsidP="00FB21D2" w:rsidRDefault="00FB21D2">
            <w:pPr>
              <w:jc w:val="center"/>
              <w:rPr>
                <w:rFonts w:ascii="Calibri" w:hAnsi="Calibri" w:eastAsia="Times New Roman" w:cs="Times New Roman"/>
                <w:color w:val="000000"/>
                <w:sz w:val="16"/>
                <w:szCs w:val="16"/>
              </w:rPr>
            </w:pPr>
            <w:r w:rsidRPr="00607FF3">
              <w:rPr>
                <w:rFonts w:ascii="Calibri" w:hAnsi="Calibri" w:eastAsia="Times New Roman" w:cs="Times New Roman"/>
                <w:color w:val="000000"/>
                <w:sz w:val="16"/>
                <w:szCs w:val="16"/>
              </w:rPr>
              <w:t>60</w:t>
            </w:r>
          </w:p>
        </w:tc>
        <w:tc>
          <w:tcPr>
            <w:tcW w:w="1170" w:type="dxa"/>
            <w:hideMark/>
          </w:tcPr>
          <w:p w:rsidRPr="00607FF3" w:rsidR="00FB21D2" w:rsidP="00FB21D2" w:rsidRDefault="00FB21D2">
            <w:pPr>
              <w:jc w:val="center"/>
              <w:rPr>
                <w:rFonts w:ascii="Calibri" w:hAnsi="Calibri" w:eastAsia="Times New Roman" w:cs="Times New Roman"/>
                <w:color w:val="000000"/>
                <w:sz w:val="16"/>
                <w:szCs w:val="16"/>
              </w:rPr>
            </w:pPr>
            <w:r w:rsidRPr="00607FF3">
              <w:rPr>
                <w:rFonts w:ascii="Calibri" w:hAnsi="Calibri" w:eastAsia="Times New Roman" w:cs="Times New Roman"/>
                <w:color w:val="000000"/>
                <w:sz w:val="16"/>
                <w:szCs w:val="16"/>
              </w:rPr>
              <w:t>011</w:t>
            </w:r>
          </w:p>
        </w:tc>
        <w:tc>
          <w:tcPr>
            <w:tcW w:w="3600" w:type="dxa"/>
            <w:hideMark/>
          </w:tcPr>
          <w:p w:rsidRPr="00607FF3" w:rsidR="00FB21D2" w:rsidP="00FB21D2" w:rsidRDefault="00FB21D2">
            <w:pPr>
              <w:rPr>
                <w:rFonts w:ascii="Calibri" w:hAnsi="Calibri" w:eastAsia="Times New Roman" w:cs="Times New Roman"/>
                <w:color w:val="000000"/>
                <w:sz w:val="16"/>
                <w:szCs w:val="16"/>
              </w:rPr>
            </w:pPr>
            <w:r w:rsidRPr="00607FF3">
              <w:rPr>
                <w:rFonts w:ascii="Calibri" w:hAnsi="Calibri" w:eastAsia="Times New Roman" w:cs="Times New Roman"/>
                <w:color w:val="000000"/>
                <w:sz w:val="16"/>
                <w:szCs w:val="16"/>
              </w:rPr>
              <w:t>Family planning services and supplies for individuals of child-bearing age</w:t>
            </w:r>
          </w:p>
        </w:tc>
      </w:tr>
      <w:tr w:rsidRPr="00607FF3" w:rsidR="00FB21D2" w:rsidTr="001B0059">
        <w:trPr>
          <w:cantSplit/>
          <w:trHeight w:val="240"/>
        </w:trPr>
        <w:tc>
          <w:tcPr>
            <w:tcW w:w="3415" w:type="dxa"/>
            <w:hideMark/>
          </w:tcPr>
          <w:p w:rsidRPr="00607FF3" w:rsidR="00FB21D2" w:rsidP="00FB21D2" w:rsidRDefault="00FB21D2">
            <w:pPr>
              <w:rPr>
                <w:rFonts w:ascii="Calibri" w:hAnsi="Calibri" w:eastAsia="Times New Roman" w:cs="Times New Roman"/>
                <w:color w:val="000000"/>
                <w:sz w:val="16"/>
                <w:szCs w:val="16"/>
              </w:rPr>
            </w:pPr>
            <w:r w:rsidRPr="00607FF3">
              <w:rPr>
                <w:rFonts w:ascii="Calibri" w:hAnsi="Calibri" w:eastAsia="Times New Roman" w:cs="Times New Roman"/>
                <w:color w:val="000000"/>
                <w:sz w:val="16"/>
                <w:szCs w:val="16"/>
              </w:rPr>
              <w:t>Indian Health Service (IHS) - Family Plan</w:t>
            </w:r>
          </w:p>
        </w:tc>
        <w:tc>
          <w:tcPr>
            <w:tcW w:w="1080" w:type="dxa"/>
            <w:hideMark/>
          </w:tcPr>
          <w:p w:rsidRPr="00607FF3" w:rsidR="00FB21D2" w:rsidP="00FB21D2" w:rsidRDefault="00FB21D2">
            <w:pPr>
              <w:jc w:val="center"/>
              <w:rPr>
                <w:rFonts w:ascii="Calibri" w:hAnsi="Calibri" w:eastAsia="Times New Roman" w:cs="Times New Roman"/>
                <w:color w:val="000000"/>
                <w:sz w:val="16"/>
                <w:szCs w:val="16"/>
              </w:rPr>
            </w:pPr>
            <w:r w:rsidRPr="00607FF3">
              <w:rPr>
                <w:rFonts w:ascii="Calibri" w:hAnsi="Calibri" w:eastAsia="Times New Roman" w:cs="Times New Roman"/>
                <w:color w:val="000000"/>
                <w:sz w:val="16"/>
                <w:szCs w:val="16"/>
              </w:rPr>
              <w:t>60</w:t>
            </w:r>
          </w:p>
        </w:tc>
        <w:tc>
          <w:tcPr>
            <w:tcW w:w="1170" w:type="dxa"/>
            <w:hideMark/>
          </w:tcPr>
          <w:p w:rsidRPr="00607FF3" w:rsidR="00FB21D2" w:rsidP="00FB21D2" w:rsidRDefault="00FB21D2">
            <w:pPr>
              <w:jc w:val="center"/>
              <w:rPr>
                <w:rFonts w:ascii="Calibri" w:hAnsi="Calibri" w:eastAsia="Times New Roman" w:cs="Times New Roman"/>
                <w:color w:val="000000"/>
                <w:sz w:val="16"/>
                <w:szCs w:val="16"/>
              </w:rPr>
            </w:pPr>
            <w:r w:rsidRPr="00607FF3">
              <w:rPr>
                <w:rFonts w:ascii="Calibri" w:hAnsi="Calibri" w:eastAsia="Times New Roman" w:cs="Times New Roman"/>
                <w:color w:val="000000"/>
                <w:sz w:val="16"/>
                <w:szCs w:val="16"/>
              </w:rPr>
              <w:t>127</w:t>
            </w:r>
          </w:p>
        </w:tc>
        <w:tc>
          <w:tcPr>
            <w:tcW w:w="3600" w:type="dxa"/>
            <w:hideMark/>
          </w:tcPr>
          <w:p w:rsidRPr="00607FF3" w:rsidR="00FB21D2" w:rsidP="00FB21D2" w:rsidRDefault="00FB21D2">
            <w:pPr>
              <w:rPr>
                <w:rFonts w:ascii="Calibri" w:hAnsi="Calibri" w:eastAsia="Times New Roman" w:cs="Times New Roman"/>
                <w:color w:val="000000"/>
                <w:sz w:val="16"/>
                <w:szCs w:val="16"/>
              </w:rPr>
            </w:pPr>
            <w:r w:rsidRPr="00607FF3">
              <w:rPr>
                <w:rFonts w:ascii="Calibri" w:hAnsi="Calibri" w:eastAsia="Times New Roman" w:cstheme="minorHAnsi"/>
                <w:color w:val="000000"/>
                <w:sz w:val="16"/>
                <w:szCs w:val="16"/>
              </w:rPr>
              <w:t>Indian Health Service (IHS) - Family Plan</w:t>
            </w:r>
          </w:p>
        </w:tc>
      </w:tr>
      <w:tr w:rsidRPr="00607FF3" w:rsidR="00FB21D2" w:rsidTr="001B0059">
        <w:trPr>
          <w:cantSplit/>
          <w:trHeight w:val="465"/>
        </w:trPr>
        <w:tc>
          <w:tcPr>
            <w:tcW w:w="3415" w:type="dxa"/>
            <w:hideMark/>
          </w:tcPr>
          <w:p w:rsidRPr="00607FF3" w:rsidR="00FB21D2" w:rsidP="00FB21D2" w:rsidRDefault="00FB21D2">
            <w:pPr>
              <w:rPr>
                <w:rFonts w:ascii="Calibri" w:hAnsi="Calibri" w:eastAsia="Times New Roman" w:cs="Times New Roman"/>
                <w:color w:val="000000"/>
                <w:sz w:val="16"/>
                <w:szCs w:val="16"/>
              </w:rPr>
            </w:pPr>
            <w:r w:rsidRPr="00607FF3">
              <w:rPr>
                <w:rFonts w:ascii="Calibri" w:hAnsi="Calibri" w:eastAsia="Times New Roman" w:cs="Times New Roman"/>
                <w:color w:val="000000"/>
                <w:sz w:val="16"/>
                <w:szCs w:val="16"/>
              </w:rPr>
              <w:t>Indian Health Service (IHS) - BCC</w:t>
            </w:r>
          </w:p>
        </w:tc>
        <w:tc>
          <w:tcPr>
            <w:tcW w:w="1080" w:type="dxa"/>
            <w:hideMark/>
          </w:tcPr>
          <w:p w:rsidRPr="00607FF3" w:rsidR="00FB21D2" w:rsidP="00FB21D2" w:rsidRDefault="00FB21D2">
            <w:pPr>
              <w:jc w:val="center"/>
              <w:rPr>
                <w:rFonts w:ascii="Calibri" w:hAnsi="Calibri" w:eastAsia="Times New Roman" w:cs="Times New Roman"/>
                <w:color w:val="000000"/>
                <w:sz w:val="16"/>
                <w:szCs w:val="16"/>
              </w:rPr>
            </w:pPr>
            <w:r w:rsidRPr="00607FF3">
              <w:rPr>
                <w:rFonts w:ascii="Calibri" w:hAnsi="Calibri" w:eastAsia="Times New Roman" w:cs="Times New Roman"/>
                <w:color w:val="000000"/>
                <w:sz w:val="16"/>
                <w:szCs w:val="16"/>
              </w:rPr>
              <w:t>61</w:t>
            </w:r>
          </w:p>
        </w:tc>
        <w:tc>
          <w:tcPr>
            <w:tcW w:w="1170" w:type="dxa"/>
            <w:hideMark/>
          </w:tcPr>
          <w:p w:rsidRPr="00607FF3" w:rsidR="00FB21D2" w:rsidP="00FB21D2" w:rsidRDefault="00FB21D2">
            <w:pPr>
              <w:jc w:val="center"/>
              <w:rPr>
                <w:rFonts w:ascii="Calibri" w:hAnsi="Calibri" w:eastAsia="Times New Roman" w:cs="Times New Roman"/>
                <w:color w:val="000000"/>
                <w:sz w:val="16"/>
                <w:szCs w:val="16"/>
              </w:rPr>
            </w:pPr>
            <w:r w:rsidRPr="00607FF3">
              <w:rPr>
                <w:rFonts w:ascii="Calibri" w:hAnsi="Calibri" w:eastAsia="Times New Roman" w:cs="Times New Roman"/>
                <w:color w:val="000000"/>
                <w:sz w:val="16"/>
                <w:szCs w:val="16"/>
              </w:rPr>
              <w:t>004</w:t>
            </w:r>
          </w:p>
        </w:tc>
        <w:tc>
          <w:tcPr>
            <w:tcW w:w="3600" w:type="dxa"/>
            <w:hideMark/>
          </w:tcPr>
          <w:p w:rsidRPr="00607FF3" w:rsidR="00FB21D2" w:rsidP="00FB21D2" w:rsidRDefault="00FB21D2">
            <w:pPr>
              <w:rPr>
                <w:rFonts w:ascii="Calibri" w:hAnsi="Calibri" w:eastAsia="Times New Roman" w:cs="Times New Roman"/>
                <w:color w:val="000000"/>
                <w:sz w:val="16"/>
                <w:szCs w:val="16"/>
              </w:rPr>
            </w:pPr>
            <w:r w:rsidRPr="00607FF3">
              <w:rPr>
                <w:rFonts w:ascii="Calibri" w:hAnsi="Calibri" w:eastAsia="Times New Roman" w:cs="Times New Roman"/>
                <w:color w:val="000000"/>
                <w:sz w:val="16"/>
                <w:szCs w:val="16"/>
              </w:rPr>
              <w:t>Other ambulatory services furnished by a rural health clinic</w:t>
            </w:r>
          </w:p>
        </w:tc>
      </w:tr>
      <w:tr w:rsidRPr="00607FF3" w:rsidR="00FB21D2" w:rsidTr="001B0059">
        <w:trPr>
          <w:cantSplit/>
          <w:trHeight w:val="465"/>
        </w:trPr>
        <w:tc>
          <w:tcPr>
            <w:tcW w:w="3415" w:type="dxa"/>
            <w:hideMark/>
          </w:tcPr>
          <w:p w:rsidRPr="00607FF3" w:rsidR="00FB21D2" w:rsidP="00FB21D2" w:rsidRDefault="00FB21D2">
            <w:pPr>
              <w:rPr>
                <w:rFonts w:ascii="Calibri" w:hAnsi="Calibri" w:eastAsia="Times New Roman" w:cs="Times New Roman"/>
                <w:color w:val="000000"/>
                <w:sz w:val="16"/>
                <w:szCs w:val="16"/>
              </w:rPr>
            </w:pPr>
            <w:r w:rsidRPr="00607FF3">
              <w:rPr>
                <w:rFonts w:ascii="Calibri" w:hAnsi="Calibri" w:eastAsia="Times New Roman" w:cs="Times New Roman"/>
                <w:color w:val="000000"/>
                <w:sz w:val="16"/>
                <w:szCs w:val="16"/>
              </w:rPr>
              <w:t>Indian Health Service (IHS) - BIP</w:t>
            </w:r>
          </w:p>
        </w:tc>
        <w:tc>
          <w:tcPr>
            <w:tcW w:w="1080" w:type="dxa"/>
            <w:hideMark/>
          </w:tcPr>
          <w:p w:rsidRPr="00607FF3" w:rsidR="00FB21D2" w:rsidP="00FB21D2" w:rsidRDefault="00FB21D2">
            <w:pPr>
              <w:jc w:val="center"/>
              <w:rPr>
                <w:rFonts w:ascii="Calibri" w:hAnsi="Calibri" w:eastAsia="Times New Roman" w:cs="Times New Roman"/>
                <w:color w:val="000000"/>
                <w:sz w:val="16"/>
                <w:szCs w:val="16"/>
              </w:rPr>
            </w:pPr>
            <w:r w:rsidRPr="00607FF3">
              <w:rPr>
                <w:rFonts w:ascii="Calibri" w:hAnsi="Calibri" w:eastAsia="Times New Roman" w:cs="Times New Roman"/>
                <w:color w:val="000000"/>
                <w:sz w:val="16"/>
                <w:szCs w:val="16"/>
              </w:rPr>
              <w:t>62</w:t>
            </w:r>
          </w:p>
        </w:tc>
        <w:tc>
          <w:tcPr>
            <w:tcW w:w="1170" w:type="dxa"/>
            <w:hideMark/>
          </w:tcPr>
          <w:p w:rsidRPr="00607FF3" w:rsidR="00FB21D2" w:rsidP="00FB21D2" w:rsidRDefault="00FB21D2">
            <w:pPr>
              <w:jc w:val="center"/>
              <w:rPr>
                <w:rFonts w:ascii="Calibri" w:hAnsi="Calibri" w:eastAsia="Times New Roman" w:cs="Times New Roman"/>
                <w:color w:val="000000"/>
                <w:sz w:val="16"/>
                <w:szCs w:val="16"/>
              </w:rPr>
            </w:pPr>
            <w:r w:rsidRPr="00607FF3">
              <w:rPr>
                <w:rFonts w:ascii="Calibri" w:hAnsi="Calibri" w:eastAsia="Times New Roman" w:cs="Times New Roman"/>
                <w:color w:val="000000"/>
                <w:sz w:val="16"/>
                <w:szCs w:val="16"/>
              </w:rPr>
              <w:t>004</w:t>
            </w:r>
          </w:p>
        </w:tc>
        <w:tc>
          <w:tcPr>
            <w:tcW w:w="3600" w:type="dxa"/>
            <w:hideMark/>
          </w:tcPr>
          <w:p w:rsidRPr="00607FF3" w:rsidR="00FB21D2" w:rsidP="00FB21D2" w:rsidRDefault="00FB21D2">
            <w:pPr>
              <w:rPr>
                <w:rFonts w:ascii="Calibri" w:hAnsi="Calibri" w:eastAsia="Times New Roman" w:cs="Times New Roman"/>
                <w:color w:val="000000"/>
                <w:sz w:val="16"/>
                <w:szCs w:val="16"/>
              </w:rPr>
            </w:pPr>
            <w:r w:rsidRPr="00607FF3">
              <w:rPr>
                <w:rFonts w:ascii="Calibri" w:hAnsi="Calibri" w:eastAsia="Times New Roman" w:cs="Times New Roman"/>
                <w:color w:val="000000"/>
                <w:sz w:val="16"/>
                <w:szCs w:val="16"/>
              </w:rPr>
              <w:t>Other ambulatory services furnished by a rural health clinic</w:t>
            </w:r>
          </w:p>
        </w:tc>
      </w:tr>
    </w:tbl>
    <w:p w:rsidR="00FB21D2" w:rsidP="00FB21D2" w:rsidRDefault="00FB21D2">
      <w:pPr>
        <w:rPr>
          <w:rFonts w:ascii="Arial" w:hAnsi="Arial" w:cs="Arial"/>
          <w:b/>
          <w:sz w:val="20"/>
        </w:rPr>
      </w:pPr>
    </w:p>
    <w:p w:rsidRPr="005C226E" w:rsidR="00FB21D2" w:rsidP="00FB21D2" w:rsidRDefault="00FB21D2">
      <w:pPr>
        <w:rPr>
          <w:rFonts w:ascii="Arial" w:hAnsi="Arial" w:cs="Arial"/>
          <w:b/>
          <w:sz w:val="20"/>
        </w:rPr>
        <w:sectPr w:rsidRPr="005C226E" w:rsidR="00FB21D2" w:rsidSect="00FB21D2">
          <w:headerReference w:type="default" r:id="rId26"/>
          <w:type w:val="continuous"/>
          <w:pgSz w:w="12240" w:h="15840"/>
          <w:pgMar w:top="1440" w:right="720" w:bottom="1440" w:left="1440" w:header="720" w:footer="720" w:gutter="0"/>
          <w:cols w:space="720"/>
          <w:docGrid w:linePitch="360"/>
        </w:sectPr>
      </w:pPr>
      <w:bookmarkStart w:name="_Toc436056165" w:id="160"/>
    </w:p>
    <w:p w:rsidR="00B313E5" w:rsidP="00992370" w:rsidRDefault="00B313E5">
      <w:bookmarkStart w:name="_Toc533685967" w:id="161"/>
      <w:r>
        <w:br w:type="page"/>
      </w:r>
    </w:p>
    <w:p w:rsidR="00FB21D2" w:rsidP="00FB21D2" w:rsidRDefault="00FB21D2">
      <w:pPr>
        <w:pStyle w:val="Heading1"/>
      </w:pPr>
      <w:bookmarkStart w:name="_Toc64631073" w:id="162"/>
      <w:r>
        <w:lastRenderedPageBreak/>
        <w:t>Appendix L:</w:t>
      </w:r>
      <w:r w:rsidRPr="00D900A3">
        <w:t xml:space="preserve"> </w:t>
      </w:r>
      <w:r w:rsidRPr="00D163D4">
        <w:t>Crosswalk of W</w:t>
      </w:r>
      <w:r>
        <w:t>PC</w:t>
      </w:r>
      <w:r w:rsidRPr="00D163D4">
        <w:t xml:space="preserve"> Provider Taxo</w:t>
      </w:r>
      <w:r>
        <w:t xml:space="preserve">nomy Codes to Provider Facility </w:t>
      </w:r>
      <w:r w:rsidRPr="00D163D4">
        <w:t>Type Categories</w:t>
      </w:r>
      <w:bookmarkEnd w:id="160"/>
      <w:bookmarkEnd w:id="161"/>
      <w:bookmarkEnd w:id="162"/>
    </w:p>
    <w:p w:rsidR="00FB21D2" w:rsidP="00FB21D2" w:rsidRDefault="00FB21D2">
      <w:r>
        <w:t xml:space="preserve">Source: </w:t>
      </w:r>
      <w:hyperlink w:tooltip="Link to X12 Reference Page" w:history="1" r:id="rId27">
        <w:r w:rsidR="00F740EF">
          <w:rPr>
            <w:rFonts w:ascii="Calibri" w:hAnsi="Calibri" w:eastAsia="Times New Roman" w:cs="Times New Roman"/>
            <w:color w:val="0000FF"/>
            <w:u w:val="single"/>
          </w:rPr>
          <w:t>X12 Reference Page</w:t>
        </w:r>
      </w:hyperlink>
    </w:p>
    <w:p w:rsidR="00FB21D2" w:rsidP="00FB21D2" w:rsidRDefault="00FB21D2">
      <w:pPr>
        <w:pStyle w:val="Heading2"/>
        <w:jc w:val="left"/>
      </w:pPr>
      <w:bookmarkStart w:name="_Toc533685968" w:id="163"/>
      <w:bookmarkStart w:name="_Toc64631074" w:id="164"/>
      <w:r>
        <w:t>Table Pages 1 – 20</w:t>
      </w:r>
      <w:bookmarkEnd w:id="163"/>
      <w:bookmarkEnd w:id="164"/>
      <w:r>
        <w:t xml:space="preserve"> </w:t>
      </w:r>
    </w:p>
    <w:tbl>
      <w:tblPr>
        <w:tblStyle w:val="TableGrid3"/>
        <w:tblW w:w="9805" w:type="dxa"/>
        <w:tblLook w:val="00A0" w:firstRow="1" w:lastRow="0" w:firstColumn="1" w:lastColumn="0" w:noHBand="0" w:noVBand="0"/>
        <w:tblCaption w:val="Crosswalk of WPC Provider Taxonomy codes to provider faciltiy type categories (Table Pages 1-20)"/>
        <w:tblDescription w:val="This table displays Crosswalk of WPC Provider Taxonomy codes to provider faciltiy type categories"/>
      </w:tblPr>
      <w:tblGrid>
        <w:gridCol w:w="1435"/>
        <w:gridCol w:w="3645"/>
        <w:gridCol w:w="1700"/>
        <w:gridCol w:w="3025"/>
      </w:tblGrid>
      <w:tr w:rsidRPr="00665EF1" w:rsidR="00FB21D2" w:rsidTr="00670C35">
        <w:trPr>
          <w:cantSplit/>
          <w:trHeight w:val="600"/>
          <w:tblHeader/>
        </w:trPr>
        <w:tc>
          <w:tcPr>
            <w:tcW w:w="1435" w:type="dxa"/>
            <w:shd w:val="clear" w:color="auto" w:fill="B4C6E7" w:themeFill="accent1" w:themeFillTint="66"/>
            <w:hideMark/>
          </w:tcPr>
          <w:p w:rsidRPr="00665EF1" w:rsidR="00FB21D2" w:rsidP="00FB21D2" w:rsidRDefault="00FB21D2">
            <w:pPr>
              <w:jc w:val="center"/>
              <w:rPr>
                <w:rFonts w:ascii="Calibri" w:hAnsi="Calibri" w:eastAsia="Times New Roman" w:cs="Times New Roman"/>
                <w:b/>
                <w:bCs/>
                <w:color w:val="000000"/>
              </w:rPr>
            </w:pPr>
            <w:r w:rsidRPr="00665EF1">
              <w:rPr>
                <w:rFonts w:ascii="Calibri" w:hAnsi="Calibri" w:eastAsia="Times New Roman" w:cs="Times New Roman"/>
                <w:b/>
                <w:bCs/>
                <w:color w:val="000000"/>
              </w:rPr>
              <w:t>Provider Taxonomy Code</w:t>
            </w:r>
          </w:p>
        </w:tc>
        <w:tc>
          <w:tcPr>
            <w:tcW w:w="3645" w:type="dxa"/>
            <w:shd w:val="clear" w:color="auto" w:fill="B4C6E7" w:themeFill="accent1" w:themeFillTint="66"/>
            <w:hideMark/>
          </w:tcPr>
          <w:p w:rsidRPr="00665EF1" w:rsidR="00FB21D2" w:rsidP="00FB21D2" w:rsidRDefault="00FB21D2">
            <w:pPr>
              <w:jc w:val="center"/>
              <w:rPr>
                <w:rFonts w:ascii="Calibri" w:hAnsi="Calibri" w:eastAsia="Times New Roman" w:cs="Times New Roman"/>
                <w:b/>
                <w:bCs/>
                <w:color w:val="000000"/>
              </w:rPr>
            </w:pPr>
            <w:r w:rsidRPr="00665EF1">
              <w:rPr>
                <w:rFonts w:ascii="Calibri" w:hAnsi="Calibri" w:eastAsia="Times New Roman" w:cs="Times New Roman"/>
                <w:b/>
                <w:bCs/>
                <w:color w:val="000000"/>
              </w:rPr>
              <w:t>Provider Taxonomy Description</w:t>
            </w:r>
          </w:p>
        </w:tc>
        <w:tc>
          <w:tcPr>
            <w:tcW w:w="1700" w:type="dxa"/>
            <w:shd w:val="clear" w:color="auto" w:fill="B4C6E7" w:themeFill="accent1" w:themeFillTint="66"/>
            <w:hideMark/>
          </w:tcPr>
          <w:p w:rsidRPr="00665EF1" w:rsidR="00FB21D2" w:rsidP="00FB21D2" w:rsidRDefault="00FB21D2">
            <w:pPr>
              <w:jc w:val="center"/>
              <w:rPr>
                <w:rFonts w:ascii="Calibri" w:hAnsi="Calibri" w:eastAsia="Times New Roman" w:cs="Times New Roman"/>
                <w:b/>
                <w:bCs/>
                <w:color w:val="000000"/>
              </w:rPr>
            </w:pPr>
            <w:r w:rsidRPr="00665EF1">
              <w:rPr>
                <w:rFonts w:ascii="Calibri" w:hAnsi="Calibri" w:eastAsia="Times New Roman" w:cs="Times New Roman"/>
                <w:b/>
                <w:bCs/>
                <w:color w:val="000000"/>
              </w:rPr>
              <w:t>Provider Facility Type Code</w:t>
            </w:r>
          </w:p>
        </w:tc>
        <w:tc>
          <w:tcPr>
            <w:tcW w:w="3025" w:type="dxa"/>
            <w:shd w:val="clear" w:color="auto" w:fill="B4C6E7" w:themeFill="accent1" w:themeFillTint="66"/>
            <w:hideMark/>
          </w:tcPr>
          <w:p w:rsidRPr="00665EF1" w:rsidR="00FB21D2" w:rsidP="00FB21D2" w:rsidRDefault="00FB21D2">
            <w:pPr>
              <w:jc w:val="center"/>
              <w:rPr>
                <w:rFonts w:ascii="Calibri" w:hAnsi="Calibri" w:eastAsia="Times New Roman" w:cs="Times New Roman"/>
                <w:b/>
                <w:bCs/>
                <w:color w:val="000000"/>
              </w:rPr>
            </w:pPr>
            <w:r w:rsidRPr="00665EF1">
              <w:rPr>
                <w:rFonts w:ascii="Calibri" w:hAnsi="Calibri" w:eastAsia="Times New Roman" w:cs="Times New Roman"/>
                <w:b/>
                <w:bCs/>
                <w:color w:val="000000"/>
              </w:rPr>
              <w:t>Provider Facility Type Description</w:t>
            </w:r>
          </w:p>
        </w:tc>
      </w:tr>
      <w:tr w:rsidRPr="00665EF1" w:rsidR="00FB21D2" w:rsidTr="00670C35">
        <w:trPr>
          <w:cantSplit/>
          <w:trHeight w:val="900"/>
        </w:trPr>
        <w:tc>
          <w:tcPr>
            <w:tcW w:w="143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193200000X</w:t>
            </w:r>
          </w:p>
        </w:tc>
        <w:tc>
          <w:tcPr>
            <w:tcW w:w="364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Unspecified Multi-Specialty Group</w:t>
            </w:r>
          </w:p>
        </w:tc>
        <w:tc>
          <w:tcPr>
            <w:tcW w:w="170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100000000</w:t>
            </w:r>
          </w:p>
        </w:tc>
        <w:tc>
          <w:tcPr>
            <w:tcW w:w="302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Individuals or Groups (of Individuals)</w:t>
            </w:r>
          </w:p>
        </w:tc>
      </w:tr>
      <w:tr w:rsidRPr="00665EF1" w:rsidR="00FB21D2" w:rsidTr="00670C35">
        <w:trPr>
          <w:cantSplit/>
          <w:trHeight w:val="900"/>
        </w:trPr>
        <w:tc>
          <w:tcPr>
            <w:tcW w:w="143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193400000X</w:t>
            </w:r>
          </w:p>
        </w:tc>
        <w:tc>
          <w:tcPr>
            <w:tcW w:w="364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Unspecified Single Specialty Group</w:t>
            </w:r>
          </w:p>
        </w:tc>
        <w:tc>
          <w:tcPr>
            <w:tcW w:w="170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100000000</w:t>
            </w:r>
          </w:p>
        </w:tc>
        <w:tc>
          <w:tcPr>
            <w:tcW w:w="302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Individuals or Groups (of Individuals)</w:t>
            </w:r>
          </w:p>
        </w:tc>
      </w:tr>
      <w:tr w:rsidRPr="00665EF1" w:rsidR="00FB21D2" w:rsidTr="00670C35">
        <w:trPr>
          <w:cantSplit/>
          <w:trHeight w:val="900"/>
        </w:trPr>
        <w:tc>
          <w:tcPr>
            <w:tcW w:w="143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207K00000X</w:t>
            </w:r>
          </w:p>
        </w:tc>
        <w:tc>
          <w:tcPr>
            <w:tcW w:w="364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Allergy &amp; Immunology</w:t>
            </w:r>
          </w:p>
        </w:tc>
        <w:tc>
          <w:tcPr>
            <w:tcW w:w="170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100000000</w:t>
            </w:r>
          </w:p>
        </w:tc>
        <w:tc>
          <w:tcPr>
            <w:tcW w:w="302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Individuals or Groups (of Individuals)</w:t>
            </w:r>
          </w:p>
        </w:tc>
      </w:tr>
      <w:tr w:rsidRPr="00665EF1" w:rsidR="00FB21D2" w:rsidTr="00670C35">
        <w:trPr>
          <w:cantSplit/>
          <w:trHeight w:val="900"/>
        </w:trPr>
        <w:tc>
          <w:tcPr>
            <w:tcW w:w="143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207KA0200X</w:t>
            </w:r>
          </w:p>
        </w:tc>
        <w:tc>
          <w:tcPr>
            <w:tcW w:w="364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Allergy</w:t>
            </w:r>
          </w:p>
        </w:tc>
        <w:tc>
          <w:tcPr>
            <w:tcW w:w="170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100000000</w:t>
            </w:r>
          </w:p>
        </w:tc>
        <w:tc>
          <w:tcPr>
            <w:tcW w:w="302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Individuals or Groups (of Individuals)</w:t>
            </w:r>
          </w:p>
        </w:tc>
      </w:tr>
      <w:tr w:rsidRPr="00665EF1" w:rsidR="00FB21D2" w:rsidTr="00670C35">
        <w:trPr>
          <w:cantSplit/>
          <w:trHeight w:val="900"/>
        </w:trPr>
        <w:tc>
          <w:tcPr>
            <w:tcW w:w="143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207KI0005X</w:t>
            </w:r>
          </w:p>
        </w:tc>
        <w:tc>
          <w:tcPr>
            <w:tcW w:w="364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Clinical &amp; Laboratory Immunology</w:t>
            </w:r>
          </w:p>
        </w:tc>
        <w:tc>
          <w:tcPr>
            <w:tcW w:w="170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100000000</w:t>
            </w:r>
          </w:p>
        </w:tc>
        <w:tc>
          <w:tcPr>
            <w:tcW w:w="302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Individuals or Groups (of Individuals)</w:t>
            </w:r>
          </w:p>
        </w:tc>
      </w:tr>
      <w:tr w:rsidRPr="00665EF1" w:rsidR="00FB21D2" w:rsidTr="00670C35">
        <w:trPr>
          <w:cantSplit/>
          <w:trHeight w:val="900"/>
        </w:trPr>
        <w:tc>
          <w:tcPr>
            <w:tcW w:w="143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207L00000X</w:t>
            </w:r>
          </w:p>
        </w:tc>
        <w:tc>
          <w:tcPr>
            <w:tcW w:w="364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Anesthesiology</w:t>
            </w:r>
          </w:p>
        </w:tc>
        <w:tc>
          <w:tcPr>
            <w:tcW w:w="170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100000000</w:t>
            </w:r>
          </w:p>
        </w:tc>
        <w:tc>
          <w:tcPr>
            <w:tcW w:w="302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Individuals or Groups (of Individuals)</w:t>
            </w:r>
          </w:p>
        </w:tc>
      </w:tr>
      <w:tr w:rsidRPr="00665EF1" w:rsidR="00FB21D2" w:rsidTr="00670C35">
        <w:trPr>
          <w:cantSplit/>
          <w:trHeight w:val="900"/>
        </w:trPr>
        <w:tc>
          <w:tcPr>
            <w:tcW w:w="143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207LA0401X</w:t>
            </w:r>
          </w:p>
        </w:tc>
        <w:tc>
          <w:tcPr>
            <w:tcW w:w="364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Addiction Medicine</w:t>
            </w:r>
          </w:p>
        </w:tc>
        <w:tc>
          <w:tcPr>
            <w:tcW w:w="170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100000000</w:t>
            </w:r>
          </w:p>
        </w:tc>
        <w:tc>
          <w:tcPr>
            <w:tcW w:w="302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Individuals or Groups (of Individuals)</w:t>
            </w:r>
          </w:p>
        </w:tc>
      </w:tr>
      <w:tr w:rsidRPr="00665EF1" w:rsidR="00FB21D2" w:rsidTr="00670C35">
        <w:trPr>
          <w:cantSplit/>
          <w:trHeight w:val="900"/>
        </w:trPr>
        <w:tc>
          <w:tcPr>
            <w:tcW w:w="143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207LC0200X</w:t>
            </w:r>
          </w:p>
        </w:tc>
        <w:tc>
          <w:tcPr>
            <w:tcW w:w="364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Critical Care Medicine</w:t>
            </w:r>
          </w:p>
        </w:tc>
        <w:tc>
          <w:tcPr>
            <w:tcW w:w="170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100000000</w:t>
            </w:r>
          </w:p>
        </w:tc>
        <w:tc>
          <w:tcPr>
            <w:tcW w:w="302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Individuals or Groups (of Individuals)</w:t>
            </w:r>
          </w:p>
        </w:tc>
      </w:tr>
      <w:tr w:rsidRPr="00665EF1" w:rsidR="00FB21D2" w:rsidTr="00670C35">
        <w:trPr>
          <w:cantSplit/>
          <w:trHeight w:val="900"/>
        </w:trPr>
        <w:tc>
          <w:tcPr>
            <w:tcW w:w="143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207LH0002X</w:t>
            </w:r>
          </w:p>
        </w:tc>
        <w:tc>
          <w:tcPr>
            <w:tcW w:w="364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Hospice and Palliative Medicine</w:t>
            </w:r>
          </w:p>
        </w:tc>
        <w:tc>
          <w:tcPr>
            <w:tcW w:w="170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100000000</w:t>
            </w:r>
          </w:p>
        </w:tc>
        <w:tc>
          <w:tcPr>
            <w:tcW w:w="302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Individuals or Groups (of Individuals)</w:t>
            </w:r>
          </w:p>
        </w:tc>
      </w:tr>
      <w:tr w:rsidRPr="00665EF1" w:rsidR="00FB21D2" w:rsidTr="00670C35">
        <w:trPr>
          <w:cantSplit/>
          <w:trHeight w:val="900"/>
        </w:trPr>
        <w:tc>
          <w:tcPr>
            <w:tcW w:w="143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207LP2900X</w:t>
            </w:r>
          </w:p>
        </w:tc>
        <w:tc>
          <w:tcPr>
            <w:tcW w:w="364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Pain Medicine</w:t>
            </w:r>
          </w:p>
        </w:tc>
        <w:tc>
          <w:tcPr>
            <w:tcW w:w="170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100000000</w:t>
            </w:r>
          </w:p>
        </w:tc>
        <w:tc>
          <w:tcPr>
            <w:tcW w:w="302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Individuals or Groups (of Individuals)</w:t>
            </w:r>
          </w:p>
        </w:tc>
      </w:tr>
      <w:tr w:rsidRPr="00665EF1" w:rsidR="00FB21D2" w:rsidTr="00670C35">
        <w:trPr>
          <w:cantSplit/>
          <w:trHeight w:val="900"/>
        </w:trPr>
        <w:tc>
          <w:tcPr>
            <w:tcW w:w="143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lastRenderedPageBreak/>
              <w:t>207LP3000X</w:t>
            </w:r>
          </w:p>
        </w:tc>
        <w:tc>
          <w:tcPr>
            <w:tcW w:w="364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Pediatric Anesthesiology</w:t>
            </w:r>
          </w:p>
        </w:tc>
        <w:tc>
          <w:tcPr>
            <w:tcW w:w="170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100000000</w:t>
            </w:r>
          </w:p>
        </w:tc>
        <w:tc>
          <w:tcPr>
            <w:tcW w:w="302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Individuals or Groups (of Individuals)</w:t>
            </w:r>
          </w:p>
        </w:tc>
      </w:tr>
      <w:tr w:rsidRPr="00665EF1" w:rsidR="00FB21D2" w:rsidTr="00670C35">
        <w:trPr>
          <w:cantSplit/>
          <w:trHeight w:val="900"/>
        </w:trPr>
        <w:tc>
          <w:tcPr>
            <w:tcW w:w="143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208U00000X</w:t>
            </w:r>
          </w:p>
        </w:tc>
        <w:tc>
          <w:tcPr>
            <w:tcW w:w="364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Clinical Pharmacology</w:t>
            </w:r>
          </w:p>
        </w:tc>
        <w:tc>
          <w:tcPr>
            <w:tcW w:w="170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100000000</w:t>
            </w:r>
          </w:p>
        </w:tc>
        <w:tc>
          <w:tcPr>
            <w:tcW w:w="302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Individuals or Groups (of Individuals)</w:t>
            </w:r>
          </w:p>
        </w:tc>
      </w:tr>
      <w:tr w:rsidRPr="00665EF1" w:rsidR="00FB21D2" w:rsidTr="00670C35">
        <w:trPr>
          <w:cantSplit/>
          <w:trHeight w:val="900"/>
        </w:trPr>
        <w:tc>
          <w:tcPr>
            <w:tcW w:w="143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208C00000X</w:t>
            </w:r>
          </w:p>
        </w:tc>
        <w:tc>
          <w:tcPr>
            <w:tcW w:w="364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Colon &amp; Rectal Surgery</w:t>
            </w:r>
          </w:p>
        </w:tc>
        <w:tc>
          <w:tcPr>
            <w:tcW w:w="170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100000000</w:t>
            </w:r>
          </w:p>
        </w:tc>
        <w:tc>
          <w:tcPr>
            <w:tcW w:w="302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Individuals or Groups (of Individuals)</w:t>
            </w:r>
          </w:p>
        </w:tc>
      </w:tr>
      <w:tr w:rsidRPr="00665EF1" w:rsidR="00FB21D2" w:rsidTr="00670C35">
        <w:trPr>
          <w:cantSplit/>
          <w:trHeight w:val="900"/>
        </w:trPr>
        <w:tc>
          <w:tcPr>
            <w:tcW w:w="143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207N00000X</w:t>
            </w:r>
          </w:p>
        </w:tc>
        <w:tc>
          <w:tcPr>
            <w:tcW w:w="364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Dermatology</w:t>
            </w:r>
          </w:p>
        </w:tc>
        <w:tc>
          <w:tcPr>
            <w:tcW w:w="170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100000000</w:t>
            </w:r>
          </w:p>
        </w:tc>
        <w:tc>
          <w:tcPr>
            <w:tcW w:w="302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Individuals or Groups (of Individuals)</w:t>
            </w:r>
          </w:p>
        </w:tc>
      </w:tr>
      <w:tr w:rsidRPr="00665EF1" w:rsidR="00FB21D2" w:rsidTr="00670C35">
        <w:trPr>
          <w:cantSplit/>
          <w:trHeight w:val="900"/>
        </w:trPr>
        <w:tc>
          <w:tcPr>
            <w:tcW w:w="143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207NI0002X</w:t>
            </w:r>
          </w:p>
        </w:tc>
        <w:tc>
          <w:tcPr>
            <w:tcW w:w="364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Clinical &amp; Laboratory Dermatological Immunology</w:t>
            </w:r>
          </w:p>
        </w:tc>
        <w:tc>
          <w:tcPr>
            <w:tcW w:w="170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100000000</w:t>
            </w:r>
          </w:p>
        </w:tc>
        <w:tc>
          <w:tcPr>
            <w:tcW w:w="302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Individuals or Groups (of Individuals)</w:t>
            </w:r>
          </w:p>
        </w:tc>
      </w:tr>
      <w:tr w:rsidRPr="00665EF1" w:rsidR="00FB21D2" w:rsidTr="00670C35">
        <w:trPr>
          <w:cantSplit/>
          <w:trHeight w:val="900"/>
        </w:trPr>
        <w:tc>
          <w:tcPr>
            <w:tcW w:w="143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207ND0900X</w:t>
            </w:r>
          </w:p>
        </w:tc>
        <w:tc>
          <w:tcPr>
            <w:tcW w:w="364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Dermatopathology</w:t>
            </w:r>
          </w:p>
        </w:tc>
        <w:tc>
          <w:tcPr>
            <w:tcW w:w="170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100000000</w:t>
            </w:r>
          </w:p>
        </w:tc>
        <w:tc>
          <w:tcPr>
            <w:tcW w:w="302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Individuals or Groups (of Individuals)</w:t>
            </w:r>
          </w:p>
        </w:tc>
      </w:tr>
      <w:tr w:rsidRPr="00665EF1" w:rsidR="00FB21D2" w:rsidTr="00670C35">
        <w:trPr>
          <w:cantSplit/>
          <w:trHeight w:val="900"/>
        </w:trPr>
        <w:tc>
          <w:tcPr>
            <w:tcW w:w="143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207ND0101X</w:t>
            </w:r>
          </w:p>
        </w:tc>
        <w:tc>
          <w:tcPr>
            <w:tcW w:w="364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MOHS-Micrographic Surgery</w:t>
            </w:r>
          </w:p>
        </w:tc>
        <w:tc>
          <w:tcPr>
            <w:tcW w:w="170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100000000</w:t>
            </w:r>
          </w:p>
        </w:tc>
        <w:tc>
          <w:tcPr>
            <w:tcW w:w="302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Individuals or Groups (of Individuals)</w:t>
            </w:r>
          </w:p>
        </w:tc>
      </w:tr>
      <w:tr w:rsidRPr="00665EF1" w:rsidR="00FB21D2" w:rsidTr="00670C35">
        <w:trPr>
          <w:cantSplit/>
          <w:trHeight w:val="900"/>
        </w:trPr>
        <w:tc>
          <w:tcPr>
            <w:tcW w:w="143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207NP0225X</w:t>
            </w:r>
          </w:p>
        </w:tc>
        <w:tc>
          <w:tcPr>
            <w:tcW w:w="364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Pediatric Dermatology</w:t>
            </w:r>
          </w:p>
        </w:tc>
        <w:tc>
          <w:tcPr>
            <w:tcW w:w="170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100000000</w:t>
            </w:r>
          </w:p>
        </w:tc>
        <w:tc>
          <w:tcPr>
            <w:tcW w:w="302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Individuals or Groups (of Individuals)</w:t>
            </w:r>
          </w:p>
        </w:tc>
      </w:tr>
      <w:tr w:rsidRPr="00665EF1" w:rsidR="00FB21D2" w:rsidTr="00670C35">
        <w:trPr>
          <w:cantSplit/>
          <w:trHeight w:val="900"/>
        </w:trPr>
        <w:tc>
          <w:tcPr>
            <w:tcW w:w="143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207NS0135X</w:t>
            </w:r>
          </w:p>
        </w:tc>
        <w:tc>
          <w:tcPr>
            <w:tcW w:w="364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Procedural Dermatology</w:t>
            </w:r>
          </w:p>
        </w:tc>
        <w:tc>
          <w:tcPr>
            <w:tcW w:w="170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100000000</w:t>
            </w:r>
          </w:p>
        </w:tc>
        <w:tc>
          <w:tcPr>
            <w:tcW w:w="302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Individuals or Groups (of Individuals)</w:t>
            </w:r>
          </w:p>
        </w:tc>
      </w:tr>
      <w:tr w:rsidRPr="00665EF1" w:rsidR="00FB21D2" w:rsidTr="00670C35">
        <w:trPr>
          <w:cantSplit/>
          <w:trHeight w:val="900"/>
        </w:trPr>
        <w:tc>
          <w:tcPr>
            <w:tcW w:w="143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204R00000X</w:t>
            </w:r>
          </w:p>
        </w:tc>
        <w:tc>
          <w:tcPr>
            <w:tcW w:w="364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Electrodiagnostic Medicine</w:t>
            </w:r>
          </w:p>
        </w:tc>
        <w:tc>
          <w:tcPr>
            <w:tcW w:w="170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100000000</w:t>
            </w:r>
          </w:p>
        </w:tc>
        <w:tc>
          <w:tcPr>
            <w:tcW w:w="302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Individuals or Groups (of Individuals)</w:t>
            </w:r>
          </w:p>
        </w:tc>
      </w:tr>
      <w:tr w:rsidRPr="00665EF1" w:rsidR="00FB21D2" w:rsidTr="00670C35">
        <w:trPr>
          <w:cantSplit/>
          <w:trHeight w:val="900"/>
        </w:trPr>
        <w:tc>
          <w:tcPr>
            <w:tcW w:w="143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207P00000X</w:t>
            </w:r>
          </w:p>
        </w:tc>
        <w:tc>
          <w:tcPr>
            <w:tcW w:w="364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Emergency Medicine</w:t>
            </w:r>
          </w:p>
        </w:tc>
        <w:tc>
          <w:tcPr>
            <w:tcW w:w="170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100000000</w:t>
            </w:r>
          </w:p>
        </w:tc>
        <w:tc>
          <w:tcPr>
            <w:tcW w:w="302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Individuals or Groups (of Individuals)</w:t>
            </w:r>
          </w:p>
        </w:tc>
      </w:tr>
      <w:tr w:rsidRPr="00665EF1" w:rsidR="00FB21D2" w:rsidTr="00670C35">
        <w:trPr>
          <w:cantSplit/>
          <w:trHeight w:val="900"/>
        </w:trPr>
        <w:tc>
          <w:tcPr>
            <w:tcW w:w="143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207PE0004X</w:t>
            </w:r>
          </w:p>
        </w:tc>
        <w:tc>
          <w:tcPr>
            <w:tcW w:w="364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Emergency Medical Services</w:t>
            </w:r>
          </w:p>
        </w:tc>
        <w:tc>
          <w:tcPr>
            <w:tcW w:w="170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100000000</w:t>
            </w:r>
          </w:p>
        </w:tc>
        <w:tc>
          <w:tcPr>
            <w:tcW w:w="302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Individuals or Groups (of Individuals)</w:t>
            </w:r>
          </w:p>
        </w:tc>
      </w:tr>
      <w:tr w:rsidRPr="00665EF1" w:rsidR="00FB21D2" w:rsidTr="00670C35">
        <w:trPr>
          <w:cantSplit/>
          <w:trHeight w:val="900"/>
        </w:trPr>
        <w:tc>
          <w:tcPr>
            <w:tcW w:w="143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lastRenderedPageBreak/>
              <w:t>207PH0002X</w:t>
            </w:r>
          </w:p>
        </w:tc>
        <w:tc>
          <w:tcPr>
            <w:tcW w:w="364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Hospice and Palliative Medicine</w:t>
            </w:r>
          </w:p>
        </w:tc>
        <w:tc>
          <w:tcPr>
            <w:tcW w:w="170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100000000</w:t>
            </w:r>
          </w:p>
        </w:tc>
        <w:tc>
          <w:tcPr>
            <w:tcW w:w="302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Individuals or Groups (of Individuals)</w:t>
            </w:r>
          </w:p>
        </w:tc>
      </w:tr>
      <w:tr w:rsidRPr="00665EF1" w:rsidR="00FB21D2" w:rsidTr="00670C35">
        <w:trPr>
          <w:cantSplit/>
          <w:trHeight w:val="900"/>
        </w:trPr>
        <w:tc>
          <w:tcPr>
            <w:tcW w:w="143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207PT0002X</w:t>
            </w:r>
          </w:p>
        </w:tc>
        <w:tc>
          <w:tcPr>
            <w:tcW w:w="364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Medical Toxicology</w:t>
            </w:r>
          </w:p>
        </w:tc>
        <w:tc>
          <w:tcPr>
            <w:tcW w:w="170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100000000</w:t>
            </w:r>
          </w:p>
        </w:tc>
        <w:tc>
          <w:tcPr>
            <w:tcW w:w="302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Individuals or Groups (of Individuals)</w:t>
            </w:r>
          </w:p>
        </w:tc>
      </w:tr>
      <w:tr w:rsidRPr="00665EF1" w:rsidR="00FB21D2" w:rsidTr="00670C35">
        <w:trPr>
          <w:cantSplit/>
          <w:trHeight w:val="900"/>
        </w:trPr>
        <w:tc>
          <w:tcPr>
            <w:tcW w:w="143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207PP0204X</w:t>
            </w:r>
          </w:p>
        </w:tc>
        <w:tc>
          <w:tcPr>
            <w:tcW w:w="364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Pediatric Emergency Medicine</w:t>
            </w:r>
          </w:p>
        </w:tc>
        <w:tc>
          <w:tcPr>
            <w:tcW w:w="170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100000000</w:t>
            </w:r>
          </w:p>
        </w:tc>
        <w:tc>
          <w:tcPr>
            <w:tcW w:w="302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Individuals or Groups (of Individuals)</w:t>
            </w:r>
          </w:p>
        </w:tc>
      </w:tr>
      <w:tr w:rsidRPr="00665EF1" w:rsidR="00FB21D2" w:rsidTr="00670C35">
        <w:trPr>
          <w:cantSplit/>
          <w:trHeight w:val="900"/>
        </w:trPr>
        <w:tc>
          <w:tcPr>
            <w:tcW w:w="143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207PS0010X</w:t>
            </w:r>
          </w:p>
        </w:tc>
        <w:tc>
          <w:tcPr>
            <w:tcW w:w="364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Sports Medicine</w:t>
            </w:r>
          </w:p>
        </w:tc>
        <w:tc>
          <w:tcPr>
            <w:tcW w:w="170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100000000</w:t>
            </w:r>
          </w:p>
        </w:tc>
        <w:tc>
          <w:tcPr>
            <w:tcW w:w="302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Individuals or Groups (of Individuals)</w:t>
            </w:r>
          </w:p>
        </w:tc>
      </w:tr>
      <w:tr w:rsidRPr="00665EF1" w:rsidR="00FB21D2" w:rsidTr="00670C35">
        <w:trPr>
          <w:cantSplit/>
          <w:trHeight w:val="900"/>
        </w:trPr>
        <w:tc>
          <w:tcPr>
            <w:tcW w:w="143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207PE0005X</w:t>
            </w:r>
          </w:p>
        </w:tc>
        <w:tc>
          <w:tcPr>
            <w:tcW w:w="364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Undersea and Hyperbaric Medicine</w:t>
            </w:r>
          </w:p>
        </w:tc>
        <w:tc>
          <w:tcPr>
            <w:tcW w:w="170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100000000</w:t>
            </w:r>
          </w:p>
        </w:tc>
        <w:tc>
          <w:tcPr>
            <w:tcW w:w="302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Individuals or Groups (of Individuals)</w:t>
            </w:r>
          </w:p>
        </w:tc>
      </w:tr>
      <w:tr w:rsidRPr="00665EF1" w:rsidR="00FB21D2" w:rsidTr="00670C35">
        <w:trPr>
          <w:cantSplit/>
          <w:trHeight w:val="900"/>
        </w:trPr>
        <w:tc>
          <w:tcPr>
            <w:tcW w:w="143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207Q00000X</w:t>
            </w:r>
          </w:p>
        </w:tc>
        <w:tc>
          <w:tcPr>
            <w:tcW w:w="364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Family Medicine</w:t>
            </w:r>
          </w:p>
        </w:tc>
        <w:tc>
          <w:tcPr>
            <w:tcW w:w="170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100000000</w:t>
            </w:r>
          </w:p>
        </w:tc>
        <w:tc>
          <w:tcPr>
            <w:tcW w:w="302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Individuals or Groups (of Individuals)</w:t>
            </w:r>
          </w:p>
        </w:tc>
      </w:tr>
      <w:tr w:rsidRPr="00665EF1" w:rsidR="00FB21D2" w:rsidTr="00670C35">
        <w:trPr>
          <w:cantSplit/>
          <w:trHeight w:val="900"/>
        </w:trPr>
        <w:tc>
          <w:tcPr>
            <w:tcW w:w="143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207QA0401X</w:t>
            </w:r>
          </w:p>
        </w:tc>
        <w:tc>
          <w:tcPr>
            <w:tcW w:w="364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Addiction Medicine</w:t>
            </w:r>
          </w:p>
        </w:tc>
        <w:tc>
          <w:tcPr>
            <w:tcW w:w="170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100000000</w:t>
            </w:r>
          </w:p>
        </w:tc>
        <w:tc>
          <w:tcPr>
            <w:tcW w:w="302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Individuals or Groups (of Individuals)</w:t>
            </w:r>
          </w:p>
        </w:tc>
      </w:tr>
      <w:tr w:rsidRPr="00665EF1" w:rsidR="00FB21D2" w:rsidTr="00670C35">
        <w:trPr>
          <w:cantSplit/>
          <w:trHeight w:val="900"/>
        </w:trPr>
        <w:tc>
          <w:tcPr>
            <w:tcW w:w="143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207QA0000X</w:t>
            </w:r>
          </w:p>
        </w:tc>
        <w:tc>
          <w:tcPr>
            <w:tcW w:w="364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Adolescent Medicine</w:t>
            </w:r>
          </w:p>
        </w:tc>
        <w:tc>
          <w:tcPr>
            <w:tcW w:w="170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100000000</w:t>
            </w:r>
          </w:p>
        </w:tc>
        <w:tc>
          <w:tcPr>
            <w:tcW w:w="302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Individuals or Groups (of Individuals)</w:t>
            </w:r>
          </w:p>
        </w:tc>
      </w:tr>
      <w:tr w:rsidRPr="00665EF1" w:rsidR="00FB21D2" w:rsidTr="00670C35">
        <w:trPr>
          <w:cantSplit/>
          <w:trHeight w:val="900"/>
        </w:trPr>
        <w:tc>
          <w:tcPr>
            <w:tcW w:w="143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207QA0505X</w:t>
            </w:r>
          </w:p>
        </w:tc>
        <w:tc>
          <w:tcPr>
            <w:tcW w:w="364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Adult Medicine</w:t>
            </w:r>
          </w:p>
        </w:tc>
        <w:tc>
          <w:tcPr>
            <w:tcW w:w="170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100000000</w:t>
            </w:r>
          </w:p>
        </w:tc>
        <w:tc>
          <w:tcPr>
            <w:tcW w:w="302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Individuals or Groups (of Individuals)</w:t>
            </w:r>
          </w:p>
        </w:tc>
      </w:tr>
      <w:tr w:rsidRPr="00665EF1" w:rsidR="00FB21D2" w:rsidTr="00670C35">
        <w:trPr>
          <w:cantSplit/>
          <w:trHeight w:val="900"/>
        </w:trPr>
        <w:tc>
          <w:tcPr>
            <w:tcW w:w="143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207QB0002X</w:t>
            </w:r>
          </w:p>
        </w:tc>
        <w:tc>
          <w:tcPr>
            <w:tcW w:w="364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Bariatric Medicine</w:t>
            </w:r>
          </w:p>
        </w:tc>
        <w:tc>
          <w:tcPr>
            <w:tcW w:w="170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100000000</w:t>
            </w:r>
          </w:p>
        </w:tc>
        <w:tc>
          <w:tcPr>
            <w:tcW w:w="302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Individuals or Groups (of Individuals)</w:t>
            </w:r>
          </w:p>
        </w:tc>
      </w:tr>
      <w:tr w:rsidRPr="00665EF1" w:rsidR="00FB21D2" w:rsidTr="00670C35">
        <w:trPr>
          <w:cantSplit/>
          <w:trHeight w:val="900"/>
        </w:trPr>
        <w:tc>
          <w:tcPr>
            <w:tcW w:w="143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207QG0300X</w:t>
            </w:r>
          </w:p>
        </w:tc>
        <w:tc>
          <w:tcPr>
            <w:tcW w:w="364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Geriatric Medicine</w:t>
            </w:r>
          </w:p>
        </w:tc>
        <w:tc>
          <w:tcPr>
            <w:tcW w:w="170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100000000</w:t>
            </w:r>
          </w:p>
        </w:tc>
        <w:tc>
          <w:tcPr>
            <w:tcW w:w="302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Individuals or Groups (of Individuals)</w:t>
            </w:r>
          </w:p>
        </w:tc>
      </w:tr>
      <w:tr w:rsidRPr="00665EF1" w:rsidR="00FB21D2" w:rsidTr="00670C35">
        <w:trPr>
          <w:cantSplit/>
          <w:trHeight w:val="900"/>
        </w:trPr>
        <w:tc>
          <w:tcPr>
            <w:tcW w:w="143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207QH0002X</w:t>
            </w:r>
          </w:p>
        </w:tc>
        <w:tc>
          <w:tcPr>
            <w:tcW w:w="364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Hospice and Palliative Medicine</w:t>
            </w:r>
          </w:p>
        </w:tc>
        <w:tc>
          <w:tcPr>
            <w:tcW w:w="170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100000000</w:t>
            </w:r>
          </w:p>
        </w:tc>
        <w:tc>
          <w:tcPr>
            <w:tcW w:w="302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Individuals or Groups (of Individuals)</w:t>
            </w:r>
          </w:p>
        </w:tc>
      </w:tr>
      <w:tr w:rsidRPr="00665EF1" w:rsidR="00FB21D2" w:rsidTr="00670C35">
        <w:trPr>
          <w:cantSplit/>
          <w:trHeight w:val="900"/>
        </w:trPr>
        <w:tc>
          <w:tcPr>
            <w:tcW w:w="143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lastRenderedPageBreak/>
              <w:t>207QS1201X</w:t>
            </w:r>
          </w:p>
        </w:tc>
        <w:tc>
          <w:tcPr>
            <w:tcW w:w="364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Sleep Medicine</w:t>
            </w:r>
          </w:p>
        </w:tc>
        <w:tc>
          <w:tcPr>
            <w:tcW w:w="170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100000000</w:t>
            </w:r>
          </w:p>
        </w:tc>
        <w:tc>
          <w:tcPr>
            <w:tcW w:w="302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Individuals or Groups (of Individuals)</w:t>
            </w:r>
          </w:p>
        </w:tc>
      </w:tr>
      <w:tr w:rsidRPr="00665EF1" w:rsidR="00FB21D2" w:rsidTr="00670C35">
        <w:trPr>
          <w:cantSplit/>
          <w:trHeight w:val="900"/>
        </w:trPr>
        <w:tc>
          <w:tcPr>
            <w:tcW w:w="143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207QS0010X</w:t>
            </w:r>
          </w:p>
        </w:tc>
        <w:tc>
          <w:tcPr>
            <w:tcW w:w="364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Sports Medicine</w:t>
            </w:r>
          </w:p>
        </w:tc>
        <w:tc>
          <w:tcPr>
            <w:tcW w:w="170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100000000</w:t>
            </w:r>
          </w:p>
        </w:tc>
        <w:tc>
          <w:tcPr>
            <w:tcW w:w="302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Individuals or Groups (of Individuals)</w:t>
            </w:r>
          </w:p>
        </w:tc>
      </w:tr>
      <w:tr w:rsidRPr="00665EF1" w:rsidR="00FB21D2" w:rsidTr="00670C35">
        <w:trPr>
          <w:cantSplit/>
          <w:trHeight w:val="900"/>
        </w:trPr>
        <w:tc>
          <w:tcPr>
            <w:tcW w:w="143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208D00000X</w:t>
            </w:r>
          </w:p>
        </w:tc>
        <w:tc>
          <w:tcPr>
            <w:tcW w:w="364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General Practice</w:t>
            </w:r>
          </w:p>
        </w:tc>
        <w:tc>
          <w:tcPr>
            <w:tcW w:w="170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100000000</w:t>
            </w:r>
          </w:p>
        </w:tc>
        <w:tc>
          <w:tcPr>
            <w:tcW w:w="302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Individuals or Groups (of Individuals)</w:t>
            </w:r>
          </w:p>
        </w:tc>
      </w:tr>
      <w:tr w:rsidRPr="00665EF1" w:rsidR="00FB21D2" w:rsidTr="00670C35">
        <w:trPr>
          <w:cantSplit/>
          <w:trHeight w:val="900"/>
        </w:trPr>
        <w:tc>
          <w:tcPr>
            <w:tcW w:w="143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208M00000X</w:t>
            </w:r>
          </w:p>
        </w:tc>
        <w:tc>
          <w:tcPr>
            <w:tcW w:w="364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Hospitalist</w:t>
            </w:r>
          </w:p>
        </w:tc>
        <w:tc>
          <w:tcPr>
            <w:tcW w:w="170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100000000</w:t>
            </w:r>
          </w:p>
        </w:tc>
        <w:tc>
          <w:tcPr>
            <w:tcW w:w="302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Individuals or Groups (of Individuals)</w:t>
            </w:r>
          </w:p>
        </w:tc>
      </w:tr>
      <w:tr w:rsidRPr="00665EF1" w:rsidR="00FB21D2" w:rsidTr="00670C35">
        <w:trPr>
          <w:cantSplit/>
          <w:trHeight w:val="900"/>
        </w:trPr>
        <w:tc>
          <w:tcPr>
            <w:tcW w:w="143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202C00000X</w:t>
            </w:r>
          </w:p>
        </w:tc>
        <w:tc>
          <w:tcPr>
            <w:tcW w:w="364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Independent Medical Examiner</w:t>
            </w:r>
          </w:p>
        </w:tc>
        <w:tc>
          <w:tcPr>
            <w:tcW w:w="170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100000000</w:t>
            </w:r>
          </w:p>
        </w:tc>
        <w:tc>
          <w:tcPr>
            <w:tcW w:w="302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Individuals or Groups (of Individuals)</w:t>
            </w:r>
          </w:p>
        </w:tc>
      </w:tr>
      <w:tr w:rsidRPr="00665EF1" w:rsidR="00FB21D2" w:rsidTr="00670C35">
        <w:trPr>
          <w:cantSplit/>
          <w:trHeight w:val="900"/>
        </w:trPr>
        <w:tc>
          <w:tcPr>
            <w:tcW w:w="143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207R00000X</w:t>
            </w:r>
          </w:p>
        </w:tc>
        <w:tc>
          <w:tcPr>
            <w:tcW w:w="364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Internal Medicine</w:t>
            </w:r>
          </w:p>
        </w:tc>
        <w:tc>
          <w:tcPr>
            <w:tcW w:w="170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100000000</w:t>
            </w:r>
          </w:p>
        </w:tc>
        <w:tc>
          <w:tcPr>
            <w:tcW w:w="302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Individuals or Groups (of Individuals)</w:t>
            </w:r>
          </w:p>
        </w:tc>
      </w:tr>
      <w:tr w:rsidRPr="00665EF1" w:rsidR="00FB21D2" w:rsidTr="00670C35">
        <w:trPr>
          <w:cantSplit/>
          <w:trHeight w:val="900"/>
        </w:trPr>
        <w:tc>
          <w:tcPr>
            <w:tcW w:w="143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207RA0401X</w:t>
            </w:r>
          </w:p>
        </w:tc>
        <w:tc>
          <w:tcPr>
            <w:tcW w:w="364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Addiction Medicine</w:t>
            </w:r>
          </w:p>
        </w:tc>
        <w:tc>
          <w:tcPr>
            <w:tcW w:w="170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100000000</w:t>
            </w:r>
          </w:p>
        </w:tc>
        <w:tc>
          <w:tcPr>
            <w:tcW w:w="302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Individuals or Groups (of Individuals)</w:t>
            </w:r>
          </w:p>
        </w:tc>
      </w:tr>
      <w:tr w:rsidRPr="00665EF1" w:rsidR="00FB21D2" w:rsidTr="00670C35">
        <w:trPr>
          <w:cantSplit/>
          <w:trHeight w:val="900"/>
        </w:trPr>
        <w:tc>
          <w:tcPr>
            <w:tcW w:w="143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207RA0000X</w:t>
            </w:r>
          </w:p>
        </w:tc>
        <w:tc>
          <w:tcPr>
            <w:tcW w:w="364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Adolescent Medicine</w:t>
            </w:r>
          </w:p>
        </w:tc>
        <w:tc>
          <w:tcPr>
            <w:tcW w:w="170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100000000</w:t>
            </w:r>
          </w:p>
        </w:tc>
        <w:tc>
          <w:tcPr>
            <w:tcW w:w="302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Individuals or Groups (of Individuals)</w:t>
            </w:r>
          </w:p>
        </w:tc>
      </w:tr>
      <w:tr w:rsidRPr="00665EF1" w:rsidR="00FB21D2" w:rsidTr="00670C35">
        <w:trPr>
          <w:cantSplit/>
          <w:trHeight w:val="900"/>
        </w:trPr>
        <w:tc>
          <w:tcPr>
            <w:tcW w:w="143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207RA0201X</w:t>
            </w:r>
          </w:p>
        </w:tc>
        <w:tc>
          <w:tcPr>
            <w:tcW w:w="364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Allergy &amp; Immunology</w:t>
            </w:r>
          </w:p>
        </w:tc>
        <w:tc>
          <w:tcPr>
            <w:tcW w:w="170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100000000</w:t>
            </w:r>
          </w:p>
        </w:tc>
        <w:tc>
          <w:tcPr>
            <w:tcW w:w="302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Individuals or Groups (of Individuals)</w:t>
            </w:r>
          </w:p>
        </w:tc>
      </w:tr>
      <w:tr w:rsidRPr="00665EF1" w:rsidR="00FB21D2" w:rsidTr="00670C35">
        <w:trPr>
          <w:cantSplit/>
          <w:trHeight w:val="900"/>
        </w:trPr>
        <w:tc>
          <w:tcPr>
            <w:tcW w:w="143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207RB0002X</w:t>
            </w:r>
          </w:p>
        </w:tc>
        <w:tc>
          <w:tcPr>
            <w:tcW w:w="364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Bariatric Medicine</w:t>
            </w:r>
          </w:p>
        </w:tc>
        <w:tc>
          <w:tcPr>
            <w:tcW w:w="170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100000000</w:t>
            </w:r>
          </w:p>
        </w:tc>
        <w:tc>
          <w:tcPr>
            <w:tcW w:w="302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Individuals or Groups (of Individuals)</w:t>
            </w:r>
          </w:p>
        </w:tc>
      </w:tr>
      <w:tr w:rsidRPr="00665EF1" w:rsidR="00FB21D2" w:rsidTr="00670C35">
        <w:trPr>
          <w:cantSplit/>
          <w:trHeight w:val="900"/>
        </w:trPr>
        <w:tc>
          <w:tcPr>
            <w:tcW w:w="143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207RC0000X</w:t>
            </w:r>
          </w:p>
        </w:tc>
        <w:tc>
          <w:tcPr>
            <w:tcW w:w="364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Cardiovascular Disease</w:t>
            </w:r>
          </w:p>
        </w:tc>
        <w:tc>
          <w:tcPr>
            <w:tcW w:w="170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100000000</w:t>
            </w:r>
          </w:p>
        </w:tc>
        <w:tc>
          <w:tcPr>
            <w:tcW w:w="302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Individuals or Groups (of Individuals)</w:t>
            </w:r>
          </w:p>
        </w:tc>
      </w:tr>
      <w:tr w:rsidRPr="00665EF1" w:rsidR="00FB21D2" w:rsidTr="00670C35">
        <w:trPr>
          <w:cantSplit/>
          <w:trHeight w:val="900"/>
        </w:trPr>
        <w:tc>
          <w:tcPr>
            <w:tcW w:w="143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207RI0001X</w:t>
            </w:r>
          </w:p>
        </w:tc>
        <w:tc>
          <w:tcPr>
            <w:tcW w:w="364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Clinical &amp; Laboratory Immunology</w:t>
            </w:r>
          </w:p>
        </w:tc>
        <w:tc>
          <w:tcPr>
            <w:tcW w:w="170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100000000</w:t>
            </w:r>
          </w:p>
        </w:tc>
        <w:tc>
          <w:tcPr>
            <w:tcW w:w="302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Individuals or Groups (of Individuals)</w:t>
            </w:r>
          </w:p>
        </w:tc>
      </w:tr>
      <w:tr w:rsidRPr="00665EF1" w:rsidR="00FB21D2" w:rsidTr="00670C35">
        <w:trPr>
          <w:cantSplit/>
          <w:trHeight w:val="900"/>
        </w:trPr>
        <w:tc>
          <w:tcPr>
            <w:tcW w:w="143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lastRenderedPageBreak/>
              <w:t>207RC0001X</w:t>
            </w:r>
          </w:p>
        </w:tc>
        <w:tc>
          <w:tcPr>
            <w:tcW w:w="364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Clinical Cardiac Electrophysiology</w:t>
            </w:r>
          </w:p>
        </w:tc>
        <w:tc>
          <w:tcPr>
            <w:tcW w:w="170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100000000</w:t>
            </w:r>
          </w:p>
        </w:tc>
        <w:tc>
          <w:tcPr>
            <w:tcW w:w="302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Individuals or Groups (of Individuals)</w:t>
            </w:r>
          </w:p>
        </w:tc>
      </w:tr>
      <w:tr w:rsidRPr="00665EF1" w:rsidR="00FB21D2" w:rsidTr="00670C35">
        <w:trPr>
          <w:cantSplit/>
          <w:trHeight w:val="900"/>
        </w:trPr>
        <w:tc>
          <w:tcPr>
            <w:tcW w:w="143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207RC0200X</w:t>
            </w:r>
          </w:p>
        </w:tc>
        <w:tc>
          <w:tcPr>
            <w:tcW w:w="364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Critical Care Medicine</w:t>
            </w:r>
          </w:p>
        </w:tc>
        <w:tc>
          <w:tcPr>
            <w:tcW w:w="170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100000000</w:t>
            </w:r>
          </w:p>
        </w:tc>
        <w:tc>
          <w:tcPr>
            <w:tcW w:w="302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Individuals or Groups (of Individuals)</w:t>
            </w:r>
          </w:p>
        </w:tc>
      </w:tr>
      <w:tr w:rsidRPr="00665EF1" w:rsidR="00FB21D2" w:rsidTr="00670C35">
        <w:trPr>
          <w:cantSplit/>
          <w:trHeight w:val="900"/>
        </w:trPr>
        <w:tc>
          <w:tcPr>
            <w:tcW w:w="143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207RE0101X</w:t>
            </w:r>
          </w:p>
        </w:tc>
        <w:tc>
          <w:tcPr>
            <w:tcW w:w="364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Endocrinology, Diabetes &amp; Metabolism</w:t>
            </w:r>
          </w:p>
        </w:tc>
        <w:tc>
          <w:tcPr>
            <w:tcW w:w="170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100000000</w:t>
            </w:r>
          </w:p>
        </w:tc>
        <w:tc>
          <w:tcPr>
            <w:tcW w:w="302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Individuals or Groups (of Individuals)</w:t>
            </w:r>
          </w:p>
        </w:tc>
      </w:tr>
      <w:tr w:rsidRPr="00665EF1" w:rsidR="00FB21D2" w:rsidTr="00670C35">
        <w:trPr>
          <w:cantSplit/>
          <w:trHeight w:val="900"/>
        </w:trPr>
        <w:tc>
          <w:tcPr>
            <w:tcW w:w="143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207RG0100X</w:t>
            </w:r>
          </w:p>
        </w:tc>
        <w:tc>
          <w:tcPr>
            <w:tcW w:w="364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Gastroenterology</w:t>
            </w:r>
          </w:p>
        </w:tc>
        <w:tc>
          <w:tcPr>
            <w:tcW w:w="170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100000000</w:t>
            </w:r>
          </w:p>
        </w:tc>
        <w:tc>
          <w:tcPr>
            <w:tcW w:w="302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Individuals or Groups (of Individuals)</w:t>
            </w:r>
          </w:p>
        </w:tc>
      </w:tr>
      <w:tr w:rsidRPr="00665EF1" w:rsidR="00FB21D2" w:rsidTr="00670C35">
        <w:trPr>
          <w:cantSplit/>
          <w:trHeight w:val="900"/>
        </w:trPr>
        <w:tc>
          <w:tcPr>
            <w:tcW w:w="143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207RG0300X</w:t>
            </w:r>
          </w:p>
        </w:tc>
        <w:tc>
          <w:tcPr>
            <w:tcW w:w="364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Geriatric Medicine</w:t>
            </w:r>
          </w:p>
        </w:tc>
        <w:tc>
          <w:tcPr>
            <w:tcW w:w="170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100000000</w:t>
            </w:r>
          </w:p>
        </w:tc>
        <w:tc>
          <w:tcPr>
            <w:tcW w:w="302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Individuals or Groups (of Individuals)</w:t>
            </w:r>
          </w:p>
        </w:tc>
      </w:tr>
      <w:tr w:rsidRPr="00665EF1" w:rsidR="00FB21D2" w:rsidTr="00670C35">
        <w:trPr>
          <w:cantSplit/>
          <w:trHeight w:val="900"/>
        </w:trPr>
        <w:tc>
          <w:tcPr>
            <w:tcW w:w="143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207RH0000X</w:t>
            </w:r>
          </w:p>
        </w:tc>
        <w:tc>
          <w:tcPr>
            <w:tcW w:w="364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Hematology</w:t>
            </w:r>
          </w:p>
        </w:tc>
        <w:tc>
          <w:tcPr>
            <w:tcW w:w="170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100000000</w:t>
            </w:r>
          </w:p>
        </w:tc>
        <w:tc>
          <w:tcPr>
            <w:tcW w:w="302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Individuals or Groups (of Individuals)</w:t>
            </w:r>
          </w:p>
        </w:tc>
      </w:tr>
      <w:tr w:rsidRPr="00665EF1" w:rsidR="00FB21D2" w:rsidTr="00670C35">
        <w:trPr>
          <w:cantSplit/>
          <w:trHeight w:val="900"/>
        </w:trPr>
        <w:tc>
          <w:tcPr>
            <w:tcW w:w="143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207RH0003X</w:t>
            </w:r>
          </w:p>
        </w:tc>
        <w:tc>
          <w:tcPr>
            <w:tcW w:w="364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Hematology &amp; Oncology</w:t>
            </w:r>
          </w:p>
        </w:tc>
        <w:tc>
          <w:tcPr>
            <w:tcW w:w="170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100000000</w:t>
            </w:r>
          </w:p>
        </w:tc>
        <w:tc>
          <w:tcPr>
            <w:tcW w:w="302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Individuals or Groups (of Individuals)</w:t>
            </w:r>
          </w:p>
        </w:tc>
      </w:tr>
      <w:tr w:rsidRPr="00665EF1" w:rsidR="00FB21D2" w:rsidTr="00670C35">
        <w:trPr>
          <w:cantSplit/>
          <w:trHeight w:val="900"/>
        </w:trPr>
        <w:tc>
          <w:tcPr>
            <w:tcW w:w="143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207RI0008X</w:t>
            </w:r>
          </w:p>
        </w:tc>
        <w:tc>
          <w:tcPr>
            <w:tcW w:w="364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Hepatology</w:t>
            </w:r>
          </w:p>
        </w:tc>
        <w:tc>
          <w:tcPr>
            <w:tcW w:w="170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100000000</w:t>
            </w:r>
          </w:p>
        </w:tc>
        <w:tc>
          <w:tcPr>
            <w:tcW w:w="302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Individuals or Groups (of Individuals)</w:t>
            </w:r>
          </w:p>
        </w:tc>
      </w:tr>
      <w:tr w:rsidRPr="00665EF1" w:rsidR="00FB21D2" w:rsidTr="00670C35">
        <w:trPr>
          <w:cantSplit/>
          <w:trHeight w:val="900"/>
        </w:trPr>
        <w:tc>
          <w:tcPr>
            <w:tcW w:w="143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207RH0002X</w:t>
            </w:r>
          </w:p>
        </w:tc>
        <w:tc>
          <w:tcPr>
            <w:tcW w:w="364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Hospice and Palliative Medicine</w:t>
            </w:r>
          </w:p>
        </w:tc>
        <w:tc>
          <w:tcPr>
            <w:tcW w:w="170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100000000</w:t>
            </w:r>
          </w:p>
        </w:tc>
        <w:tc>
          <w:tcPr>
            <w:tcW w:w="302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Individuals or Groups (of Individuals)</w:t>
            </w:r>
          </w:p>
        </w:tc>
      </w:tr>
      <w:tr w:rsidRPr="00665EF1" w:rsidR="00FB21D2" w:rsidTr="00670C35">
        <w:trPr>
          <w:cantSplit/>
          <w:trHeight w:val="900"/>
        </w:trPr>
        <w:tc>
          <w:tcPr>
            <w:tcW w:w="143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207RH0005X</w:t>
            </w:r>
          </w:p>
        </w:tc>
        <w:tc>
          <w:tcPr>
            <w:tcW w:w="364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Hypertension Specialist</w:t>
            </w:r>
          </w:p>
        </w:tc>
        <w:tc>
          <w:tcPr>
            <w:tcW w:w="170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100000000</w:t>
            </w:r>
          </w:p>
        </w:tc>
        <w:tc>
          <w:tcPr>
            <w:tcW w:w="302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Individuals or Groups (of Individuals)</w:t>
            </w:r>
          </w:p>
        </w:tc>
      </w:tr>
      <w:tr w:rsidRPr="00665EF1" w:rsidR="00FB21D2" w:rsidTr="00670C35">
        <w:trPr>
          <w:cantSplit/>
          <w:trHeight w:val="900"/>
        </w:trPr>
        <w:tc>
          <w:tcPr>
            <w:tcW w:w="143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207RI0200X</w:t>
            </w:r>
          </w:p>
        </w:tc>
        <w:tc>
          <w:tcPr>
            <w:tcW w:w="364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Infectious Disease</w:t>
            </w:r>
          </w:p>
        </w:tc>
        <w:tc>
          <w:tcPr>
            <w:tcW w:w="170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100000000</w:t>
            </w:r>
          </w:p>
        </w:tc>
        <w:tc>
          <w:tcPr>
            <w:tcW w:w="302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Individuals or Groups (of Individuals)</w:t>
            </w:r>
          </w:p>
        </w:tc>
      </w:tr>
      <w:tr w:rsidRPr="00665EF1" w:rsidR="00FB21D2" w:rsidTr="00670C35">
        <w:trPr>
          <w:cantSplit/>
          <w:trHeight w:val="900"/>
        </w:trPr>
        <w:tc>
          <w:tcPr>
            <w:tcW w:w="143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207RI0011X</w:t>
            </w:r>
          </w:p>
        </w:tc>
        <w:tc>
          <w:tcPr>
            <w:tcW w:w="364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Interventional Cardiology</w:t>
            </w:r>
          </w:p>
        </w:tc>
        <w:tc>
          <w:tcPr>
            <w:tcW w:w="170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100000000</w:t>
            </w:r>
          </w:p>
        </w:tc>
        <w:tc>
          <w:tcPr>
            <w:tcW w:w="302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Individuals or Groups (of Individuals)</w:t>
            </w:r>
          </w:p>
        </w:tc>
      </w:tr>
      <w:tr w:rsidRPr="00665EF1" w:rsidR="00FB21D2" w:rsidTr="00670C35">
        <w:trPr>
          <w:cantSplit/>
          <w:trHeight w:val="900"/>
        </w:trPr>
        <w:tc>
          <w:tcPr>
            <w:tcW w:w="143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lastRenderedPageBreak/>
              <w:t>207RM1200X</w:t>
            </w:r>
          </w:p>
        </w:tc>
        <w:tc>
          <w:tcPr>
            <w:tcW w:w="364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Magnetic Resonance Imaging (MRI)</w:t>
            </w:r>
          </w:p>
        </w:tc>
        <w:tc>
          <w:tcPr>
            <w:tcW w:w="170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100000000</w:t>
            </w:r>
          </w:p>
        </w:tc>
        <w:tc>
          <w:tcPr>
            <w:tcW w:w="302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Individuals or Groups (of Individuals)</w:t>
            </w:r>
          </w:p>
        </w:tc>
      </w:tr>
      <w:tr w:rsidRPr="00665EF1" w:rsidR="00FB21D2" w:rsidTr="00670C35">
        <w:trPr>
          <w:cantSplit/>
          <w:trHeight w:val="900"/>
        </w:trPr>
        <w:tc>
          <w:tcPr>
            <w:tcW w:w="143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207RX0202X</w:t>
            </w:r>
          </w:p>
        </w:tc>
        <w:tc>
          <w:tcPr>
            <w:tcW w:w="364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Medical Oncology</w:t>
            </w:r>
          </w:p>
        </w:tc>
        <w:tc>
          <w:tcPr>
            <w:tcW w:w="170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100000000</w:t>
            </w:r>
          </w:p>
        </w:tc>
        <w:tc>
          <w:tcPr>
            <w:tcW w:w="302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Individuals or Groups (of Individuals)</w:t>
            </w:r>
          </w:p>
        </w:tc>
      </w:tr>
      <w:tr w:rsidRPr="00665EF1" w:rsidR="00FB21D2" w:rsidTr="00670C35">
        <w:trPr>
          <w:cantSplit/>
          <w:trHeight w:val="900"/>
        </w:trPr>
        <w:tc>
          <w:tcPr>
            <w:tcW w:w="143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207RN0300X</w:t>
            </w:r>
          </w:p>
        </w:tc>
        <w:tc>
          <w:tcPr>
            <w:tcW w:w="364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Nephrology</w:t>
            </w:r>
          </w:p>
        </w:tc>
        <w:tc>
          <w:tcPr>
            <w:tcW w:w="170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100000000</w:t>
            </w:r>
          </w:p>
        </w:tc>
        <w:tc>
          <w:tcPr>
            <w:tcW w:w="302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Individuals or Groups (of Individuals)</w:t>
            </w:r>
          </w:p>
        </w:tc>
      </w:tr>
      <w:tr w:rsidRPr="00665EF1" w:rsidR="00FB21D2" w:rsidTr="00670C35">
        <w:trPr>
          <w:cantSplit/>
          <w:trHeight w:val="900"/>
        </w:trPr>
        <w:tc>
          <w:tcPr>
            <w:tcW w:w="143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207RP1001X</w:t>
            </w:r>
          </w:p>
        </w:tc>
        <w:tc>
          <w:tcPr>
            <w:tcW w:w="364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Pulmonary Disease</w:t>
            </w:r>
          </w:p>
        </w:tc>
        <w:tc>
          <w:tcPr>
            <w:tcW w:w="170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100000000</w:t>
            </w:r>
          </w:p>
        </w:tc>
        <w:tc>
          <w:tcPr>
            <w:tcW w:w="302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Individuals or Groups (of Individuals)</w:t>
            </w:r>
          </w:p>
        </w:tc>
      </w:tr>
      <w:tr w:rsidRPr="00665EF1" w:rsidR="00FB21D2" w:rsidTr="00670C35">
        <w:trPr>
          <w:cantSplit/>
          <w:trHeight w:val="900"/>
        </w:trPr>
        <w:tc>
          <w:tcPr>
            <w:tcW w:w="143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207RR0500X</w:t>
            </w:r>
          </w:p>
        </w:tc>
        <w:tc>
          <w:tcPr>
            <w:tcW w:w="364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Rheumatology</w:t>
            </w:r>
          </w:p>
        </w:tc>
        <w:tc>
          <w:tcPr>
            <w:tcW w:w="170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100000000</w:t>
            </w:r>
          </w:p>
        </w:tc>
        <w:tc>
          <w:tcPr>
            <w:tcW w:w="302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Individuals or Groups (of Individuals)</w:t>
            </w:r>
          </w:p>
        </w:tc>
      </w:tr>
      <w:tr w:rsidRPr="00665EF1" w:rsidR="00FB21D2" w:rsidTr="00670C35">
        <w:trPr>
          <w:cantSplit/>
          <w:trHeight w:val="900"/>
        </w:trPr>
        <w:tc>
          <w:tcPr>
            <w:tcW w:w="143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207RS0012X</w:t>
            </w:r>
          </w:p>
        </w:tc>
        <w:tc>
          <w:tcPr>
            <w:tcW w:w="364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Sleep Medicine</w:t>
            </w:r>
          </w:p>
        </w:tc>
        <w:tc>
          <w:tcPr>
            <w:tcW w:w="170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100000000</w:t>
            </w:r>
          </w:p>
        </w:tc>
        <w:tc>
          <w:tcPr>
            <w:tcW w:w="302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Individuals or Groups (of Individuals)</w:t>
            </w:r>
          </w:p>
        </w:tc>
      </w:tr>
      <w:tr w:rsidRPr="00665EF1" w:rsidR="00FB21D2" w:rsidTr="00670C35">
        <w:trPr>
          <w:cantSplit/>
          <w:trHeight w:val="900"/>
        </w:trPr>
        <w:tc>
          <w:tcPr>
            <w:tcW w:w="143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207RS0010X</w:t>
            </w:r>
          </w:p>
        </w:tc>
        <w:tc>
          <w:tcPr>
            <w:tcW w:w="364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Sports Medicine</w:t>
            </w:r>
          </w:p>
        </w:tc>
        <w:tc>
          <w:tcPr>
            <w:tcW w:w="170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100000000</w:t>
            </w:r>
          </w:p>
        </w:tc>
        <w:tc>
          <w:tcPr>
            <w:tcW w:w="302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Individuals or Groups (of Individuals)</w:t>
            </w:r>
          </w:p>
        </w:tc>
      </w:tr>
      <w:tr w:rsidRPr="00665EF1" w:rsidR="00FB21D2" w:rsidTr="00670C35">
        <w:trPr>
          <w:cantSplit/>
          <w:trHeight w:val="900"/>
        </w:trPr>
        <w:tc>
          <w:tcPr>
            <w:tcW w:w="143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207RT0003X</w:t>
            </w:r>
          </w:p>
        </w:tc>
        <w:tc>
          <w:tcPr>
            <w:tcW w:w="364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Transplant Hepatology</w:t>
            </w:r>
          </w:p>
        </w:tc>
        <w:tc>
          <w:tcPr>
            <w:tcW w:w="170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100000000</w:t>
            </w:r>
          </w:p>
        </w:tc>
        <w:tc>
          <w:tcPr>
            <w:tcW w:w="302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Individuals or Groups (of Individuals)</w:t>
            </w:r>
          </w:p>
        </w:tc>
      </w:tr>
      <w:tr w:rsidRPr="00665EF1" w:rsidR="00FB21D2" w:rsidTr="00670C35">
        <w:trPr>
          <w:cantSplit/>
          <w:trHeight w:val="900"/>
        </w:trPr>
        <w:tc>
          <w:tcPr>
            <w:tcW w:w="143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209800000X</w:t>
            </w:r>
          </w:p>
        </w:tc>
        <w:tc>
          <w:tcPr>
            <w:tcW w:w="364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Legal Medicine</w:t>
            </w:r>
          </w:p>
        </w:tc>
        <w:tc>
          <w:tcPr>
            <w:tcW w:w="170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100000000</w:t>
            </w:r>
          </w:p>
        </w:tc>
        <w:tc>
          <w:tcPr>
            <w:tcW w:w="302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Individuals or Groups (of Individuals)</w:t>
            </w:r>
          </w:p>
        </w:tc>
      </w:tr>
      <w:tr w:rsidRPr="00665EF1" w:rsidR="00FB21D2" w:rsidTr="00670C35">
        <w:trPr>
          <w:cantSplit/>
          <w:trHeight w:val="900"/>
        </w:trPr>
        <w:tc>
          <w:tcPr>
            <w:tcW w:w="143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207SG0202X</w:t>
            </w:r>
          </w:p>
        </w:tc>
        <w:tc>
          <w:tcPr>
            <w:tcW w:w="364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Clinical Biochemical Genetics</w:t>
            </w:r>
          </w:p>
        </w:tc>
        <w:tc>
          <w:tcPr>
            <w:tcW w:w="170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100000000</w:t>
            </w:r>
          </w:p>
        </w:tc>
        <w:tc>
          <w:tcPr>
            <w:tcW w:w="302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Individuals or Groups (of Individuals)</w:t>
            </w:r>
          </w:p>
        </w:tc>
      </w:tr>
      <w:tr w:rsidRPr="00665EF1" w:rsidR="00FB21D2" w:rsidTr="00670C35">
        <w:trPr>
          <w:cantSplit/>
          <w:trHeight w:val="900"/>
        </w:trPr>
        <w:tc>
          <w:tcPr>
            <w:tcW w:w="143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207SC0300X</w:t>
            </w:r>
          </w:p>
        </w:tc>
        <w:tc>
          <w:tcPr>
            <w:tcW w:w="364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Clinical Cytogenetic</w:t>
            </w:r>
          </w:p>
        </w:tc>
        <w:tc>
          <w:tcPr>
            <w:tcW w:w="170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100000000</w:t>
            </w:r>
          </w:p>
        </w:tc>
        <w:tc>
          <w:tcPr>
            <w:tcW w:w="302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Individuals or Groups (of Individuals)</w:t>
            </w:r>
          </w:p>
        </w:tc>
      </w:tr>
      <w:tr w:rsidRPr="00665EF1" w:rsidR="00FB21D2" w:rsidTr="00670C35">
        <w:trPr>
          <w:cantSplit/>
          <w:trHeight w:val="900"/>
        </w:trPr>
        <w:tc>
          <w:tcPr>
            <w:tcW w:w="143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207SG0201X</w:t>
            </w:r>
          </w:p>
        </w:tc>
        <w:tc>
          <w:tcPr>
            <w:tcW w:w="364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Clinical Genetics (M.D.)</w:t>
            </w:r>
          </w:p>
        </w:tc>
        <w:tc>
          <w:tcPr>
            <w:tcW w:w="170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100000000</w:t>
            </w:r>
          </w:p>
        </w:tc>
        <w:tc>
          <w:tcPr>
            <w:tcW w:w="302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Individuals or Groups (of Individuals)</w:t>
            </w:r>
          </w:p>
        </w:tc>
      </w:tr>
      <w:tr w:rsidRPr="00665EF1" w:rsidR="00FB21D2" w:rsidTr="00670C35">
        <w:trPr>
          <w:cantSplit/>
          <w:trHeight w:val="900"/>
        </w:trPr>
        <w:tc>
          <w:tcPr>
            <w:tcW w:w="143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lastRenderedPageBreak/>
              <w:t>207SG0203X</w:t>
            </w:r>
          </w:p>
        </w:tc>
        <w:tc>
          <w:tcPr>
            <w:tcW w:w="364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Clinical Molecular Genetics</w:t>
            </w:r>
          </w:p>
        </w:tc>
        <w:tc>
          <w:tcPr>
            <w:tcW w:w="170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100000000</w:t>
            </w:r>
          </w:p>
        </w:tc>
        <w:tc>
          <w:tcPr>
            <w:tcW w:w="302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Individuals or Groups (of Individuals)</w:t>
            </w:r>
          </w:p>
        </w:tc>
      </w:tr>
      <w:tr w:rsidRPr="00665EF1" w:rsidR="00FB21D2" w:rsidTr="00670C35">
        <w:trPr>
          <w:cantSplit/>
          <w:trHeight w:val="900"/>
        </w:trPr>
        <w:tc>
          <w:tcPr>
            <w:tcW w:w="143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207SM0001X</w:t>
            </w:r>
          </w:p>
        </w:tc>
        <w:tc>
          <w:tcPr>
            <w:tcW w:w="364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Molecular Genetic Pathology</w:t>
            </w:r>
          </w:p>
        </w:tc>
        <w:tc>
          <w:tcPr>
            <w:tcW w:w="170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100000000</w:t>
            </w:r>
          </w:p>
        </w:tc>
        <w:tc>
          <w:tcPr>
            <w:tcW w:w="302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Individuals or Groups (of Individuals)</w:t>
            </w:r>
          </w:p>
        </w:tc>
      </w:tr>
      <w:tr w:rsidRPr="00665EF1" w:rsidR="00FB21D2" w:rsidTr="00670C35">
        <w:trPr>
          <w:cantSplit/>
          <w:trHeight w:val="900"/>
        </w:trPr>
        <w:tc>
          <w:tcPr>
            <w:tcW w:w="143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207SG0205X</w:t>
            </w:r>
          </w:p>
        </w:tc>
        <w:tc>
          <w:tcPr>
            <w:tcW w:w="364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Ph.D. Medical Genetics</w:t>
            </w:r>
          </w:p>
        </w:tc>
        <w:tc>
          <w:tcPr>
            <w:tcW w:w="170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100000000</w:t>
            </w:r>
          </w:p>
        </w:tc>
        <w:tc>
          <w:tcPr>
            <w:tcW w:w="302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Individuals or Groups (of Individuals)</w:t>
            </w:r>
          </w:p>
        </w:tc>
      </w:tr>
      <w:tr w:rsidRPr="00665EF1" w:rsidR="00FB21D2" w:rsidTr="00670C35">
        <w:trPr>
          <w:cantSplit/>
          <w:trHeight w:val="900"/>
        </w:trPr>
        <w:tc>
          <w:tcPr>
            <w:tcW w:w="143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207T00000X</w:t>
            </w:r>
          </w:p>
        </w:tc>
        <w:tc>
          <w:tcPr>
            <w:tcW w:w="364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Neurological Surgery</w:t>
            </w:r>
          </w:p>
        </w:tc>
        <w:tc>
          <w:tcPr>
            <w:tcW w:w="170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100000000</w:t>
            </w:r>
          </w:p>
        </w:tc>
        <w:tc>
          <w:tcPr>
            <w:tcW w:w="302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Individuals or Groups (of Individuals)</w:t>
            </w:r>
          </w:p>
        </w:tc>
      </w:tr>
      <w:tr w:rsidRPr="00665EF1" w:rsidR="00FB21D2" w:rsidTr="00670C35">
        <w:trPr>
          <w:cantSplit/>
          <w:trHeight w:val="900"/>
        </w:trPr>
        <w:tc>
          <w:tcPr>
            <w:tcW w:w="143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207U00000X</w:t>
            </w:r>
          </w:p>
        </w:tc>
        <w:tc>
          <w:tcPr>
            <w:tcW w:w="364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Nuclear Medicine</w:t>
            </w:r>
          </w:p>
        </w:tc>
        <w:tc>
          <w:tcPr>
            <w:tcW w:w="170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100000000</w:t>
            </w:r>
          </w:p>
        </w:tc>
        <w:tc>
          <w:tcPr>
            <w:tcW w:w="302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Individuals or Groups (of Individuals)</w:t>
            </w:r>
          </w:p>
        </w:tc>
      </w:tr>
      <w:tr w:rsidRPr="00665EF1" w:rsidR="00FB21D2" w:rsidTr="00670C35">
        <w:trPr>
          <w:cantSplit/>
          <w:trHeight w:val="900"/>
        </w:trPr>
        <w:tc>
          <w:tcPr>
            <w:tcW w:w="143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207UN0903X</w:t>
            </w:r>
          </w:p>
        </w:tc>
        <w:tc>
          <w:tcPr>
            <w:tcW w:w="364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In Vivo &amp; In Vitro Nuclear Medicine</w:t>
            </w:r>
          </w:p>
        </w:tc>
        <w:tc>
          <w:tcPr>
            <w:tcW w:w="170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100000000</w:t>
            </w:r>
          </w:p>
        </w:tc>
        <w:tc>
          <w:tcPr>
            <w:tcW w:w="302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Individuals or Groups (of Individuals)</w:t>
            </w:r>
          </w:p>
        </w:tc>
      </w:tr>
      <w:tr w:rsidRPr="00665EF1" w:rsidR="00FB21D2" w:rsidTr="00670C35">
        <w:trPr>
          <w:cantSplit/>
          <w:trHeight w:val="900"/>
        </w:trPr>
        <w:tc>
          <w:tcPr>
            <w:tcW w:w="143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207UN0901X</w:t>
            </w:r>
          </w:p>
        </w:tc>
        <w:tc>
          <w:tcPr>
            <w:tcW w:w="364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Nuclear Cardiology</w:t>
            </w:r>
          </w:p>
        </w:tc>
        <w:tc>
          <w:tcPr>
            <w:tcW w:w="170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100000000</w:t>
            </w:r>
          </w:p>
        </w:tc>
        <w:tc>
          <w:tcPr>
            <w:tcW w:w="302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Individuals or Groups (of Individuals)</w:t>
            </w:r>
          </w:p>
        </w:tc>
      </w:tr>
      <w:tr w:rsidRPr="00665EF1" w:rsidR="00FB21D2" w:rsidTr="00670C35">
        <w:trPr>
          <w:cantSplit/>
          <w:trHeight w:val="900"/>
        </w:trPr>
        <w:tc>
          <w:tcPr>
            <w:tcW w:w="143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207UN0902X</w:t>
            </w:r>
          </w:p>
        </w:tc>
        <w:tc>
          <w:tcPr>
            <w:tcW w:w="364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Nuclear Imaging &amp; Therapy</w:t>
            </w:r>
          </w:p>
        </w:tc>
        <w:tc>
          <w:tcPr>
            <w:tcW w:w="170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100000000</w:t>
            </w:r>
          </w:p>
        </w:tc>
        <w:tc>
          <w:tcPr>
            <w:tcW w:w="302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Individuals or Groups (of Individuals)</w:t>
            </w:r>
          </w:p>
        </w:tc>
      </w:tr>
      <w:tr w:rsidRPr="00665EF1" w:rsidR="00FB21D2" w:rsidTr="00670C35">
        <w:trPr>
          <w:cantSplit/>
          <w:trHeight w:val="900"/>
        </w:trPr>
        <w:tc>
          <w:tcPr>
            <w:tcW w:w="143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204D00000X</w:t>
            </w:r>
          </w:p>
        </w:tc>
        <w:tc>
          <w:tcPr>
            <w:tcW w:w="364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Neuromusculoskeletal Medicine &amp; OMM</w:t>
            </w:r>
          </w:p>
        </w:tc>
        <w:tc>
          <w:tcPr>
            <w:tcW w:w="170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100000000</w:t>
            </w:r>
          </w:p>
        </w:tc>
        <w:tc>
          <w:tcPr>
            <w:tcW w:w="302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Individuals or Groups (of Individuals)</w:t>
            </w:r>
          </w:p>
        </w:tc>
      </w:tr>
      <w:tr w:rsidRPr="00665EF1" w:rsidR="00FB21D2" w:rsidTr="00670C35">
        <w:trPr>
          <w:cantSplit/>
          <w:trHeight w:val="900"/>
        </w:trPr>
        <w:tc>
          <w:tcPr>
            <w:tcW w:w="143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204C00000X</w:t>
            </w:r>
          </w:p>
        </w:tc>
        <w:tc>
          <w:tcPr>
            <w:tcW w:w="364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Neuromusculoskeletal Medicine, Sports Medicine</w:t>
            </w:r>
          </w:p>
        </w:tc>
        <w:tc>
          <w:tcPr>
            <w:tcW w:w="170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100000000</w:t>
            </w:r>
          </w:p>
        </w:tc>
        <w:tc>
          <w:tcPr>
            <w:tcW w:w="302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Individuals or Groups (of Individuals)</w:t>
            </w:r>
          </w:p>
        </w:tc>
      </w:tr>
      <w:tr w:rsidRPr="00665EF1" w:rsidR="00FB21D2" w:rsidTr="00670C35">
        <w:trPr>
          <w:cantSplit/>
          <w:trHeight w:val="900"/>
        </w:trPr>
        <w:tc>
          <w:tcPr>
            <w:tcW w:w="143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207V00000X</w:t>
            </w:r>
          </w:p>
        </w:tc>
        <w:tc>
          <w:tcPr>
            <w:tcW w:w="364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Obstetrics &amp; Gynecology</w:t>
            </w:r>
          </w:p>
        </w:tc>
        <w:tc>
          <w:tcPr>
            <w:tcW w:w="170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100000000</w:t>
            </w:r>
          </w:p>
        </w:tc>
        <w:tc>
          <w:tcPr>
            <w:tcW w:w="302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Individuals or Groups (of Individuals)</w:t>
            </w:r>
          </w:p>
        </w:tc>
      </w:tr>
      <w:tr w:rsidRPr="00665EF1" w:rsidR="00FB21D2" w:rsidTr="00670C35">
        <w:trPr>
          <w:cantSplit/>
          <w:trHeight w:val="900"/>
        </w:trPr>
        <w:tc>
          <w:tcPr>
            <w:tcW w:w="143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207VB0002X</w:t>
            </w:r>
          </w:p>
        </w:tc>
        <w:tc>
          <w:tcPr>
            <w:tcW w:w="364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Bariatric Medicine</w:t>
            </w:r>
          </w:p>
        </w:tc>
        <w:tc>
          <w:tcPr>
            <w:tcW w:w="170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100000000</w:t>
            </w:r>
          </w:p>
        </w:tc>
        <w:tc>
          <w:tcPr>
            <w:tcW w:w="302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Individuals or Groups (of Individuals)</w:t>
            </w:r>
          </w:p>
        </w:tc>
      </w:tr>
      <w:tr w:rsidRPr="00665EF1" w:rsidR="00FB21D2" w:rsidTr="00670C35">
        <w:trPr>
          <w:cantSplit/>
          <w:trHeight w:val="900"/>
        </w:trPr>
        <w:tc>
          <w:tcPr>
            <w:tcW w:w="143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lastRenderedPageBreak/>
              <w:t>207VC0200X</w:t>
            </w:r>
          </w:p>
        </w:tc>
        <w:tc>
          <w:tcPr>
            <w:tcW w:w="364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Critical Care Medicine</w:t>
            </w:r>
          </w:p>
        </w:tc>
        <w:tc>
          <w:tcPr>
            <w:tcW w:w="170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100000000</w:t>
            </w:r>
          </w:p>
        </w:tc>
        <w:tc>
          <w:tcPr>
            <w:tcW w:w="302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Individuals or Groups (of Individuals)</w:t>
            </w:r>
          </w:p>
        </w:tc>
      </w:tr>
      <w:tr w:rsidRPr="00665EF1" w:rsidR="00FB21D2" w:rsidTr="00670C35">
        <w:trPr>
          <w:cantSplit/>
          <w:trHeight w:val="900"/>
        </w:trPr>
        <w:tc>
          <w:tcPr>
            <w:tcW w:w="143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207VF0040X</w:t>
            </w:r>
          </w:p>
        </w:tc>
        <w:tc>
          <w:tcPr>
            <w:tcW w:w="364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Female Pelvic Medicine and Reconstructive Surgery</w:t>
            </w:r>
          </w:p>
        </w:tc>
        <w:tc>
          <w:tcPr>
            <w:tcW w:w="170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100000000</w:t>
            </w:r>
          </w:p>
        </w:tc>
        <w:tc>
          <w:tcPr>
            <w:tcW w:w="302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Individuals or Groups (of Individuals)</w:t>
            </w:r>
          </w:p>
        </w:tc>
      </w:tr>
      <w:tr w:rsidRPr="00665EF1" w:rsidR="00FB21D2" w:rsidTr="00670C35">
        <w:trPr>
          <w:cantSplit/>
          <w:trHeight w:val="900"/>
        </w:trPr>
        <w:tc>
          <w:tcPr>
            <w:tcW w:w="143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207VX0201X</w:t>
            </w:r>
          </w:p>
        </w:tc>
        <w:tc>
          <w:tcPr>
            <w:tcW w:w="364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Gynecologic Oncology</w:t>
            </w:r>
          </w:p>
        </w:tc>
        <w:tc>
          <w:tcPr>
            <w:tcW w:w="170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100000000</w:t>
            </w:r>
          </w:p>
        </w:tc>
        <w:tc>
          <w:tcPr>
            <w:tcW w:w="302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Individuals or Groups (of Individuals)</w:t>
            </w:r>
          </w:p>
        </w:tc>
      </w:tr>
      <w:tr w:rsidRPr="00665EF1" w:rsidR="00FB21D2" w:rsidTr="00670C35">
        <w:trPr>
          <w:cantSplit/>
          <w:trHeight w:val="900"/>
        </w:trPr>
        <w:tc>
          <w:tcPr>
            <w:tcW w:w="143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207VG0400X</w:t>
            </w:r>
          </w:p>
        </w:tc>
        <w:tc>
          <w:tcPr>
            <w:tcW w:w="364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Gynecology</w:t>
            </w:r>
          </w:p>
        </w:tc>
        <w:tc>
          <w:tcPr>
            <w:tcW w:w="170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100000000</w:t>
            </w:r>
          </w:p>
        </w:tc>
        <w:tc>
          <w:tcPr>
            <w:tcW w:w="302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Individuals or Groups (of Individuals)</w:t>
            </w:r>
          </w:p>
        </w:tc>
      </w:tr>
      <w:tr w:rsidRPr="00665EF1" w:rsidR="00FB21D2" w:rsidTr="00670C35">
        <w:trPr>
          <w:cantSplit/>
          <w:trHeight w:val="900"/>
        </w:trPr>
        <w:tc>
          <w:tcPr>
            <w:tcW w:w="143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207VH0002X</w:t>
            </w:r>
          </w:p>
        </w:tc>
        <w:tc>
          <w:tcPr>
            <w:tcW w:w="364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Hospice and Palliative Medicine</w:t>
            </w:r>
          </w:p>
        </w:tc>
        <w:tc>
          <w:tcPr>
            <w:tcW w:w="170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100000000</w:t>
            </w:r>
          </w:p>
        </w:tc>
        <w:tc>
          <w:tcPr>
            <w:tcW w:w="302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Individuals or Groups (of Individuals)</w:t>
            </w:r>
          </w:p>
        </w:tc>
      </w:tr>
      <w:tr w:rsidRPr="00665EF1" w:rsidR="00FB21D2" w:rsidTr="00670C35">
        <w:trPr>
          <w:cantSplit/>
          <w:trHeight w:val="900"/>
        </w:trPr>
        <w:tc>
          <w:tcPr>
            <w:tcW w:w="143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207VM0101X</w:t>
            </w:r>
          </w:p>
        </w:tc>
        <w:tc>
          <w:tcPr>
            <w:tcW w:w="364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Maternal &amp; Fetal Medicine</w:t>
            </w:r>
          </w:p>
        </w:tc>
        <w:tc>
          <w:tcPr>
            <w:tcW w:w="170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100000000</w:t>
            </w:r>
          </w:p>
        </w:tc>
        <w:tc>
          <w:tcPr>
            <w:tcW w:w="302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Individuals or Groups (of Individuals)</w:t>
            </w:r>
          </w:p>
        </w:tc>
      </w:tr>
      <w:tr w:rsidRPr="00665EF1" w:rsidR="00FB21D2" w:rsidTr="00670C35">
        <w:trPr>
          <w:cantSplit/>
          <w:trHeight w:val="900"/>
        </w:trPr>
        <w:tc>
          <w:tcPr>
            <w:tcW w:w="143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207VX0000X</w:t>
            </w:r>
          </w:p>
        </w:tc>
        <w:tc>
          <w:tcPr>
            <w:tcW w:w="364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Obstetrics</w:t>
            </w:r>
          </w:p>
        </w:tc>
        <w:tc>
          <w:tcPr>
            <w:tcW w:w="170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100000000</w:t>
            </w:r>
          </w:p>
        </w:tc>
        <w:tc>
          <w:tcPr>
            <w:tcW w:w="302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Individuals or Groups (of Individuals)</w:t>
            </w:r>
          </w:p>
        </w:tc>
      </w:tr>
      <w:tr w:rsidRPr="00665EF1" w:rsidR="00FB21D2" w:rsidTr="00670C35">
        <w:trPr>
          <w:cantSplit/>
          <w:trHeight w:val="900"/>
        </w:trPr>
        <w:tc>
          <w:tcPr>
            <w:tcW w:w="143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207VE0102X</w:t>
            </w:r>
          </w:p>
        </w:tc>
        <w:tc>
          <w:tcPr>
            <w:tcW w:w="364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Reproductive Endocrinology</w:t>
            </w:r>
          </w:p>
        </w:tc>
        <w:tc>
          <w:tcPr>
            <w:tcW w:w="170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100000000</w:t>
            </w:r>
          </w:p>
        </w:tc>
        <w:tc>
          <w:tcPr>
            <w:tcW w:w="302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Individuals or Groups (of Individuals)</w:t>
            </w:r>
          </w:p>
        </w:tc>
      </w:tr>
      <w:tr w:rsidRPr="00665EF1" w:rsidR="00FB21D2" w:rsidTr="00670C35">
        <w:trPr>
          <w:cantSplit/>
          <w:trHeight w:val="900"/>
        </w:trPr>
        <w:tc>
          <w:tcPr>
            <w:tcW w:w="143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207W00000X</w:t>
            </w:r>
          </w:p>
        </w:tc>
        <w:tc>
          <w:tcPr>
            <w:tcW w:w="364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Ophthalmology</w:t>
            </w:r>
          </w:p>
        </w:tc>
        <w:tc>
          <w:tcPr>
            <w:tcW w:w="170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100000000</w:t>
            </w:r>
          </w:p>
        </w:tc>
        <w:tc>
          <w:tcPr>
            <w:tcW w:w="302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Individuals or Groups (of Individuals)</w:t>
            </w:r>
          </w:p>
        </w:tc>
      </w:tr>
      <w:tr w:rsidRPr="00665EF1" w:rsidR="00FB21D2" w:rsidTr="00670C35">
        <w:trPr>
          <w:cantSplit/>
          <w:trHeight w:val="900"/>
        </w:trPr>
        <w:tc>
          <w:tcPr>
            <w:tcW w:w="143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204E00000X</w:t>
            </w:r>
          </w:p>
        </w:tc>
        <w:tc>
          <w:tcPr>
            <w:tcW w:w="364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Oral &amp; Maxillofacial Surgery</w:t>
            </w:r>
          </w:p>
        </w:tc>
        <w:tc>
          <w:tcPr>
            <w:tcW w:w="170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100000000</w:t>
            </w:r>
          </w:p>
        </w:tc>
        <w:tc>
          <w:tcPr>
            <w:tcW w:w="302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Individuals or Groups (of Individuals)</w:t>
            </w:r>
          </w:p>
        </w:tc>
      </w:tr>
      <w:tr w:rsidRPr="00665EF1" w:rsidR="00FB21D2" w:rsidTr="00670C35">
        <w:trPr>
          <w:cantSplit/>
          <w:trHeight w:val="900"/>
        </w:trPr>
        <w:tc>
          <w:tcPr>
            <w:tcW w:w="143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207X00000X</w:t>
            </w:r>
          </w:p>
        </w:tc>
        <w:tc>
          <w:tcPr>
            <w:tcW w:w="3645" w:type="dxa"/>
            <w:hideMark/>
          </w:tcPr>
          <w:p w:rsidRPr="00665EF1" w:rsidR="00FB21D2" w:rsidP="00FB21D2" w:rsidRDefault="00FB21D2">
            <w:pPr>
              <w:rPr>
                <w:rFonts w:ascii="Calibri" w:hAnsi="Calibri" w:eastAsia="Times New Roman" w:cs="Times New Roman"/>
                <w:color w:val="000000"/>
              </w:rPr>
            </w:pPr>
            <w:proofErr w:type="spellStart"/>
            <w:r w:rsidRPr="00665EF1">
              <w:rPr>
                <w:rFonts w:ascii="Calibri" w:hAnsi="Calibri" w:eastAsia="Times New Roman" w:cs="Times New Roman"/>
                <w:color w:val="000000"/>
              </w:rPr>
              <w:t>Orthopaedic</w:t>
            </w:r>
            <w:proofErr w:type="spellEnd"/>
            <w:r w:rsidRPr="00665EF1">
              <w:rPr>
                <w:rFonts w:ascii="Calibri" w:hAnsi="Calibri" w:eastAsia="Times New Roman" w:cs="Times New Roman"/>
                <w:color w:val="000000"/>
              </w:rPr>
              <w:t xml:space="preserve"> Surgery</w:t>
            </w:r>
          </w:p>
        </w:tc>
        <w:tc>
          <w:tcPr>
            <w:tcW w:w="170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100000000</w:t>
            </w:r>
          </w:p>
        </w:tc>
        <w:tc>
          <w:tcPr>
            <w:tcW w:w="302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Individuals or Groups (of Individuals)</w:t>
            </w:r>
          </w:p>
        </w:tc>
      </w:tr>
      <w:tr w:rsidRPr="00665EF1" w:rsidR="00FB21D2" w:rsidTr="00670C35">
        <w:trPr>
          <w:cantSplit/>
          <w:trHeight w:val="900"/>
        </w:trPr>
        <w:tc>
          <w:tcPr>
            <w:tcW w:w="143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207XS0114X</w:t>
            </w:r>
          </w:p>
        </w:tc>
        <w:tc>
          <w:tcPr>
            <w:tcW w:w="364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 xml:space="preserve">Adult Reconstructive </w:t>
            </w:r>
            <w:proofErr w:type="spellStart"/>
            <w:r w:rsidRPr="00665EF1">
              <w:rPr>
                <w:rFonts w:ascii="Calibri" w:hAnsi="Calibri" w:eastAsia="Times New Roman" w:cs="Times New Roman"/>
                <w:color w:val="000000"/>
              </w:rPr>
              <w:t>Orthopaedic</w:t>
            </w:r>
            <w:proofErr w:type="spellEnd"/>
            <w:r w:rsidRPr="00665EF1">
              <w:rPr>
                <w:rFonts w:ascii="Calibri" w:hAnsi="Calibri" w:eastAsia="Times New Roman" w:cs="Times New Roman"/>
                <w:color w:val="000000"/>
              </w:rPr>
              <w:t xml:space="preserve"> Surgery</w:t>
            </w:r>
          </w:p>
        </w:tc>
        <w:tc>
          <w:tcPr>
            <w:tcW w:w="170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100000000</w:t>
            </w:r>
          </w:p>
        </w:tc>
        <w:tc>
          <w:tcPr>
            <w:tcW w:w="302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Individuals or Groups (of Individuals)</w:t>
            </w:r>
          </w:p>
        </w:tc>
      </w:tr>
      <w:tr w:rsidRPr="00665EF1" w:rsidR="00FB21D2" w:rsidTr="00670C35">
        <w:trPr>
          <w:cantSplit/>
          <w:trHeight w:val="900"/>
        </w:trPr>
        <w:tc>
          <w:tcPr>
            <w:tcW w:w="143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lastRenderedPageBreak/>
              <w:t>207XX0004X</w:t>
            </w:r>
          </w:p>
        </w:tc>
        <w:tc>
          <w:tcPr>
            <w:tcW w:w="364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Foot and Ankle Surgery</w:t>
            </w:r>
          </w:p>
        </w:tc>
        <w:tc>
          <w:tcPr>
            <w:tcW w:w="170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100000000</w:t>
            </w:r>
          </w:p>
        </w:tc>
        <w:tc>
          <w:tcPr>
            <w:tcW w:w="302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Individuals or Groups (of Individuals)</w:t>
            </w:r>
          </w:p>
        </w:tc>
      </w:tr>
      <w:tr w:rsidRPr="00665EF1" w:rsidR="00FB21D2" w:rsidTr="00670C35">
        <w:trPr>
          <w:cantSplit/>
          <w:trHeight w:val="900"/>
        </w:trPr>
        <w:tc>
          <w:tcPr>
            <w:tcW w:w="143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207XS0106X</w:t>
            </w:r>
          </w:p>
        </w:tc>
        <w:tc>
          <w:tcPr>
            <w:tcW w:w="364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Hand Surgery</w:t>
            </w:r>
          </w:p>
        </w:tc>
        <w:tc>
          <w:tcPr>
            <w:tcW w:w="170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100000000</w:t>
            </w:r>
          </w:p>
        </w:tc>
        <w:tc>
          <w:tcPr>
            <w:tcW w:w="302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Individuals or Groups (of Individuals)</w:t>
            </w:r>
          </w:p>
        </w:tc>
      </w:tr>
      <w:tr w:rsidRPr="00665EF1" w:rsidR="00FB21D2" w:rsidTr="00670C35">
        <w:trPr>
          <w:cantSplit/>
          <w:trHeight w:val="900"/>
        </w:trPr>
        <w:tc>
          <w:tcPr>
            <w:tcW w:w="143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207XS0117X</w:t>
            </w:r>
          </w:p>
        </w:tc>
        <w:tc>
          <w:tcPr>
            <w:tcW w:w="3645" w:type="dxa"/>
            <w:hideMark/>
          </w:tcPr>
          <w:p w:rsidRPr="00665EF1" w:rsidR="00FB21D2" w:rsidP="00FB21D2" w:rsidRDefault="00FB21D2">
            <w:pPr>
              <w:rPr>
                <w:rFonts w:ascii="Calibri" w:hAnsi="Calibri" w:eastAsia="Times New Roman" w:cs="Times New Roman"/>
                <w:color w:val="000000"/>
              </w:rPr>
            </w:pPr>
            <w:proofErr w:type="spellStart"/>
            <w:r w:rsidRPr="00665EF1">
              <w:rPr>
                <w:rFonts w:ascii="Calibri" w:hAnsi="Calibri" w:eastAsia="Times New Roman" w:cs="Times New Roman"/>
                <w:color w:val="000000"/>
              </w:rPr>
              <w:t>Orthopaedic</w:t>
            </w:r>
            <w:proofErr w:type="spellEnd"/>
            <w:r w:rsidRPr="00665EF1">
              <w:rPr>
                <w:rFonts w:ascii="Calibri" w:hAnsi="Calibri" w:eastAsia="Times New Roman" w:cs="Times New Roman"/>
                <w:color w:val="000000"/>
              </w:rPr>
              <w:t xml:space="preserve"> Surgery of the Spine</w:t>
            </w:r>
          </w:p>
        </w:tc>
        <w:tc>
          <w:tcPr>
            <w:tcW w:w="170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100000000</w:t>
            </w:r>
          </w:p>
        </w:tc>
        <w:tc>
          <w:tcPr>
            <w:tcW w:w="302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Individuals or Groups (of Individuals)</w:t>
            </w:r>
          </w:p>
        </w:tc>
      </w:tr>
      <w:tr w:rsidRPr="00665EF1" w:rsidR="00FB21D2" w:rsidTr="00670C35">
        <w:trPr>
          <w:cantSplit/>
          <w:trHeight w:val="900"/>
        </w:trPr>
        <w:tc>
          <w:tcPr>
            <w:tcW w:w="143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207XX0801X</w:t>
            </w:r>
          </w:p>
        </w:tc>
        <w:tc>
          <w:tcPr>
            <w:tcW w:w="3645" w:type="dxa"/>
            <w:hideMark/>
          </w:tcPr>
          <w:p w:rsidRPr="00665EF1" w:rsidR="00FB21D2" w:rsidP="00FB21D2" w:rsidRDefault="00FB21D2">
            <w:pPr>
              <w:rPr>
                <w:rFonts w:ascii="Calibri" w:hAnsi="Calibri" w:eastAsia="Times New Roman" w:cs="Times New Roman"/>
                <w:color w:val="000000"/>
              </w:rPr>
            </w:pPr>
            <w:proofErr w:type="spellStart"/>
            <w:r w:rsidRPr="00665EF1">
              <w:rPr>
                <w:rFonts w:ascii="Calibri" w:hAnsi="Calibri" w:eastAsia="Times New Roman" w:cs="Times New Roman"/>
                <w:color w:val="000000"/>
              </w:rPr>
              <w:t>Orthopaedic</w:t>
            </w:r>
            <w:proofErr w:type="spellEnd"/>
            <w:r w:rsidRPr="00665EF1">
              <w:rPr>
                <w:rFonts w:ascii="Calibri" w:hAnsi="Calibri" w:eastAsia="Times New Roman" w:cs="Times New Roman"/>
                <w:color w:val="000000"/>
              </w:rPr>
              <w:t xml:space="preserve"> Trauma</w:t>
            </w:r>
          </w:p>
        </w:tc>
        <w:tc>
          <w:tcPr>
            <w:tcW w:w="170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100000000</w:t>
            </w:r>
          </w:p>
        </w:tc>
        <w:tc>
          <w:tcPr>
            <w:tcW w:w="302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Individuals or Groups (of Individuals)</w:t>
            </w:r>
          </w:p>
        </w:tc>
      </w:tr>
      <w:tr w:rsidRPr="00665EF1" w:rsidR="00FB21D2" w:rsidTr="00670C35">
        <w:trPr>
          <w:cantSplit/>
          <w:trHeight w:val="900"/>
        </w:trPr>
        <w:tc>
          <w:tcPr>
            <w:tcW w:w="143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207XP3100X</w:t>
            </w:r>
          </w:p>
        </w:tc>
        <w:tc>
          <w:tcPr>
            <w:tcW w:w="364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 xml:space="preserve">Pediatric </w:t>
            </w:r>
            <w:proofErr w:type="spellStart"/>
            <w:r w:rsidRPr="00665EF1">
              <w:rPr>
                <w:rFonts w:ascii="Calibri" w:hAnsi="Calibri" w:eastAsia="Times New Roman" w:cs="Times New Roman"/>
                <w:color w:val="000000"/>
              </w:rPr>
              <w:t>Orthopaedic</w:t>
            </w:r>
            <w:proofErr w:type="spellEnd"/>
            <w:r w:rsidRPr="00665EF1">
              <w:rPr>
                <w:rFonts w:ascii="Calibri" w:hAnsi="Calibri" w:eastAsia="Times New Roman" w:cs="Times New Roman"/>
                <w:color w:val="000000"/>
              </w:rPr>
              <w:t xml:space="preserve"> Surgery</w:t>
            </w:r>
          </w:p>
        </w:tc>
        <w:tc>
          <w:tcPr>
            <w:tcW w:w="170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100000000</w:t>
            </w:r>
          </w:p>
        </w:tc>
        <w:tc>
          <w:tcPr>
            <w:tcW w:w="302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Individuals or Groups (of Individuals)</w:t>
            </w:r>
          </w:p>
        </w:tc>
      </w:tr>
      <w:tr w:rsidRPr="00665EF1" w:rsidR="00FB21D2" w:rsidTr="00670C35">
        <w:trPr>
          <w:cantSplit/>
          <w:trHeight w:val="900"/>
        </w:trPr>
        <w:tc>
          <w:tcPr>
            <w:tcW w:w="143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207XX0005X</w:t>
            </w:r>
          </w:p>
        </w:tc>
        <w:tc>
          <w:tcPr>
            <w:tcW w:w="364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Sports Medicine</w:t>
            </w:r>
          </w:p>
        </w:tc>
        <w:tc>
          <w:tcPr>
            <w:tcW w:w="170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100000000</w:t>
            </w:r>
          </w:p>
        </w:tc>
        <w:tc>
          <w:tcPr>
            <w:tcW w:w="302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Individuals or Groups (of Individuals)</w:t>
            </w:r>
          </w:p>
        </w:tc>
      </w:tr>
      <w:tr w:rsidRPr="00665EF1" w:rsidR="00FB21D2" w:rsidTr="00670C35">
        <w:trPr>
          <w:cantSplit/>
          <w:trHeight w:val="900"/>
        </w:trPr>
        <w:tc>
          <w:tcPr>
            <w:tcW w:w="143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207Y00000X</w:t>
            </w:r>
          </w:p>
        </w:tc>
        <w:tc>
          <w:tcPr>
            <w:tcW w:w="364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Otolaryngology</w:t>
            </w:r>
          </w:p>
        </w:tc>
        <w:tc>
          <w:tcPr>
            <w:tcW w:w="170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100000000</w:t>
            </w:r>
          </w:p>
        </w:tc>
        <w:tc>
          <w:tcPr>
            <w:tcW w:w="302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Individuals or Groups (of Individuals)</w:t>
            </w:r>
          </w:p>
        </w:tc>
      </w:tr>
      <w:tr w:rsidRPr="00665EF1" w:rsidR="00FB21D2" w:rsidTr="00670C35">
        <w:trPr>
          <w:cantSplit/>
          <w:trHeight w:val="900"/>
        </w:trPr>
        <w:tc>
          <w:tcPr>
            <w:tcW w:w="143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207YS0123X</w:t>
            </w:r>
          </w:p>
        </w:tc>
        <w:tc>
          <w:tcPr>
            <w:tcW w:w="364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Facial Plastic Surgery</w:t>
            </w:r>
          </w:p>
        </w:tc>
        <w:tc>
          <w:tcPr>
            <w:tcW w:w="170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100000000</w:t>
            </w:r>
          </w:p>
        </w:tc>
        <w:tc>
          <w:tcPr>
            <w:tcW w:w="302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Individuals or Groups (of Individuals)</w:t>
            </w:r>
          </w:p>
        </w:tc>
      </w:tr>
      <w:tr w:rsidRPr="00665EF1" w:rsidR="00FB21D2" w:rsidTr="00670C35">
        <w:trPr>
          <w:cantSplit/>
          <w:trHeight w:val="900"/>
        </w:trPr>
        <w:tc>
          <w:tcPr>
            <w:tcW w:w="143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207YX0602X</w:t>
            </w:r>
          </w:p>
        </w:tc>
        <w:tc>
          <w:tcPr>
            <w:tcW w:w="3645" w:type="dxa"/>
            <w:hideMark/>
          </w:tcPr>
          <w:p w:rsidRPr="00665EF1" w:rsidR="00FB21D2" w:rsidP="00FB21D2" w:rsidRDefault="00FB21D2">
            <w:pPr>
              <w:rPr>
                <w:rFonts w:ascii="Calibri" w:hAnsi="Calibri" w:eastAsia="Times New Roman" w:cs="Times New Roman"/>
                <w:color w:val="000000"/>
              </w:rPr>
            </w:pPr>
            <w:proofErr w:type="spellStart"/>
            <w:r w:rsidRPr="00665EF1">
              <w:rPr>
                <w:rFonts w:ascii="Calibri" w:hAnsi="Calibri" w:eastAsia="Times New Roman" w:cs="Times New Roman"/>
                <w:color w:val="000000"/>
              </w:rPr>
              <w:t>Otolaryngic</w:t>
            </w:r>
            <w:proofErr w:type="spellEnd"/>
            <w:r w:rsidRPr="00665EF1">
              <w:rPr>
                <w:rFonts w:ascii="Calibri" w:hAnsi="Calibri" w:eastAsia="Times New Roman" w:cs="Times New Roman"/>
                <w:color w:val="000000"/>
              </w:rPr>
              <w:t xml:space="preserve"> Allergy</w:t>
            </w:r>
          </w:p>
        </w:tc>
        <w:tc>
          <w:tcPr>
            <w:tcW w:w="170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100000000</w:t>
            </w:r>
          </w:p>
        </w:tc>
        <w:tc>
          <w:tcPr>
            <w:tcW w:w="302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Individuals or Groups (of Individuals)</w:t>
            </w:r>
          </w:p>
        </w:tc>
      </w:tr>
      <w:tr w:rsidRPr="00665EF1" w:rsidR="00FB21D2" w:rsidTr="00670C35">
        <w:trPr>
          <w:cantSplit/>
          <w:trHeight w:val="900"/>
        </w:trPr>
        <w:tc>
          <w:tcPr>
            <w:tcW w:w="143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207YX0905X</w:t>
            </w:r>
          </w:p>
        </w:tc>
        <w:tc>
          <w:tcPr>
            <w:tcW w:w="364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Otolaryngology/Facial Plastic Surgery</w:t>
            </w:r>
          </w:p>
        </w:tc>
        <w:tc>
          <w:tcPr>
            <w:tcW w:w="170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100000000</w:t>
            </w:r>
          </w:p>
        </w:tc>
        <w:tc>
          <w:tcPr>
            <w:tcW w:w="302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Individuals or Groups (of Individuals)</w:t>
            </w:r>
          </w:p>
        </w:tc>
      </w:tr>
      <w:tr w:rsidRPr="00665EF1" w:rsidR="00FB21D2" w:rsidTr="00670C35">
        <w:trPr>
          <w:cantSplit/>
          <w:trHeight w:val="900"/>
        </w:trPr>
        <w:tc>
          <w:tcPr>
            <w:tcW w:w="143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207YX0901X</w:t>
            </w:r>
          </w:p>
        </w:tc>
        <w:tc>
          <w:tcPr>
            <w:tcW w:w="364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Otology &amp; Neurotology</w:t>
            </w:r>
          </w:p>
        </w:tc>
        <w:tc>
          <w:tcPr>
            <w:tcW w:w="170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100000000</w:t>
            </w:r>
          </w:p>
        </w:tc>
        <w:tc>
          <w:tcPr>
            <w:tcW w:w="302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Individuals or Groups (of Individuals)</w:t>
            </w:r>
          </w:p>
        </w:tc>
      </w:tr>
      <w:tr w:rsidRPr="00665EF1" w:rsidR="00FB21D2" w:rsidTr="00670C35">
        <w:trPr>
          <w:cantSplit/>
          <w:trHeight w:val="900"/>
        </w:trPr>
        <w:tc>
          <w:tcPr>
            <w:tcW w:w="143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207YP0228X</w:t>
            </w:r>
          </w:p>
        </w:tc>
        <w:tc>
          <w:tcPr>
            <w:tcW w:w="364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Pediatric Otolaryngology</w:t>
            </w:r>
          </w:p>
        </w:tc>
        <w:tc>
          <w:tcPr>
            <w:tcW w:w="170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100000000</w:t>
            </w:r>
          </w:p>
        </w:tc>
        <w:tc>
          <w:tcPr>
            <w:tcW w:w="302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Individuals or Groups (of Individuals)</w:t>
            </w:r>
          </w:p>
        </w:tc>
      </w:tr>
      <w:tr w:rsidRPr="00665EF1" w:rsidR="00FB21D2" w:rsidTr="00670C35">
        <w:trPr>
          <w:cantSplit/>
          <w:trHeight w:val="900"/>
        </w:trPr>
        <w:tc>
          <w:tcPr>
            <w:tcW w:w="143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lastRenderedPageBreak/>
              <w:t>207YX0007X</w:t>
            </w:r>
          </w:p>
        </w:tc>
        <w:tc>
          <w:tcPr>
            <w:tcW w:w="364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Plastic Surgery within the Head &amp; Neck</w:t>
            </w:r>
          </w:p>
        </w:tc>
        <w:tc>
          <w:tcPr>
            <w:tcW w:w="170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100000000</w:t>
            </w:r>
          </w:p>
        </w:tc>
        <w:tc>
          <w:tcPr>
            <w:tcW w:w="302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Individuals or Groups (of Individuals)</w:t>
            </w:r>
          </w:p>
        </w:tc>
      </w:tr>
      <w:tr w:rsidRPr="00665EF1" w:rsidR="00FB21D2" w:rsidTr="00670C35">
        <w:trPr>
          <w:cantSplit/>
          <w:trHeight w:val="900"/>
        </w:trPr>
        <w:tc>
          <w:tcPr>
            <w:tcW w:w="143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207YS0012X</w:t>
            </w:r>
          </w:p>
        </w:tc>
        <w:tc>
          <w:tcPr>
            <w:tcW w:w="364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Sleep Medicine</w:t>
            </w:r>
          </w:p>
        </w:tc>
        <w:tc>
          <w:tcPr>
            <w:tcW w:w="170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100000000</w:t>
            </w:r>
          </w:p>
        </w:tc>
        <w:tc>
          <w:tcPr>
            <w:tcW w:w="302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Individuals or Groups (of Individuals)</w:t>
            </w:r>
          </w:p>
        </w:tc>
      </w:tr>
      <w:tr w:rsidRPr="00665EF1" w:rsidR="00FB21D2" w:rsidTr="00670C35">
        <w:trPr>
          <w:cantSplit/>
          <w:trHeight w:val="900"/>
        </w:trPr>
        <w:tc>
          <w:tcPr>
            <w:tcW w:w="143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207ZP0101X</w:t>
            </w:r>
          </w:p>
        </w:tc>
        <w:tc>
          <w:tcPr>
            <w:tcW w:w="364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Anatomic Pathology</w:t>
            </w:r>
          </w:p>
        </w:tc>
        <w:tc>
          <w:tcPr>
            <w:tcW w:w="170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100000000</w:t>
            </w:r>
          </w:p>
        </w:tc>
        <w:tc>
          <w:tcPr>
            <w:tcW w:w="302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Individuals or Groups (of Individuals)</w:t>
            </w:r>
          </w:p>
        </w:tc>
      </w:tr>
      <w:tr w:rsidRPr="00665EF1" w:rsidR="00FB21D2" w:rsidTr="00670C35">
        <w:trPr>
          <w:cantSplit/>
          <w:trHeight w:val="900"/>
        </w:trPr>
        <w:tc>
          <w:tcPr>
            <w:tcW w:w="143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207ZP0102X</w:t>
            </w:r>
          </w:p>
        </w:tc>
        <w:tc>
          <w:tcPr>
            <w:tcW w:w="364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Anatomic Pathology &amp; Clinical Pathology</w:t>
            </w:r>
          </w:p>
        </w:tc>
        <w:tc>
          <w:tcPr>
            <w:tcW w:w="170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100000000</w:t>
            </w:r>
          </w:p>
        </w:tc>
        <w:tc>
          <w:tcPr>
            <w:tcW w:w="302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Individuals or Groups (of Individuals)</w:t>
            </w:r>
          </w:p>
        </w:tc>
      </w:tr>
      <w:tr w:rsidRPr="00665EF1" w:rsidR="00FB21D2" w:rsidTr="00670C35">
        <w:trPr>
          <w:cantSplit/>
          <w:trHeight w:val="900"/>
        </w:trPr>
        <w:tc>
          <w:tcPr>
            <w:tcW w:w="143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207ZB0001X</w:t>
            </w:r>
          </w:p>
        </w:tc>
        <w:tc>
          <w:tcPr>
            <w:tcW w:w="364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Blood Banking &amp; Transfusion Medicine</w:t>
            </w:r>
          </w:p>
        </w:tc>
        <w:tc>
          <w:tcPr>
            <w:tcW w:w="170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100000000</w:t>
            </w:r>
          </w:p>
        </w:tc>
        <w:tc>
          <w:tcPr>
            <w:tcW w:w="302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Individuals or Groups (of Individuals)</w:t>
            </w:r>
          </w:p>
        </w:tc>
      </w:tr>
      <w:tr w:rsidRPr="00665EF1" w:rsidR="00FB21D2" w:rsidTr="00670C35">
        <w:trPr>
          <w:cantSplit/>
          <w:trHeight w:val="900"/>
        </w:trPr>
        <w:tc>
          <w:tcPr>
            <w:tcW w:w="143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207ZP0104X</w:t>
            </w:r>
          </w:p>
        </w:tc>
        <w:tc>
          <w:tcPr>
            <w:tcW w:w="364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Chemical Pathology</w:t>
            </w:r>
          </w:p>
        </w:tc>
        <w:tc>
          <w:tcPr>
            <w:tcW w:w="170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100000000</w:t>
            </w:r>
          </w:p>
        </w:tc>
        <w:tc>
          <w:tcPr>
            <w:tcW w:w="302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Individuals or Groups (of Individuals)</w:t>
            </w:r>
          </w:p>
        </w:tc>
      </w:tr>
      <w:tr w:rsidRPr="00665EF1" w:rsidR="00FB21D2" w:rsidTr="00670C35">
        <w:trPr>
          <w:cantSplit/>
          <w:trHeight w:val="900"/>
        </w:trPr>
        <w:tc>
          <w:tcPr>
            <w:tcW w:w="143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207ZC0006X</w:t>
            </w:r>
          </w:p>
        </w:tc>
        <w:tc>
          <w:tcPr>
            <w:tcW w:w="364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Clinical Pathology</w:t>
            </w:r>
          </w:p>
        </w:tc>
        <w:tc>
          <w:tcPr>
            <w:tcW w:w="170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100000000</w:t>
            </w:r>
          </w:p>
        </w:tc>
        <w:tc>
          <w:tcPr>
            <w:tcW w:w="302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Individuals or Groups (of Individuals)</w:t>
            </w:r>
          </w:p>
        </w:tc>
      </w:tr>
      <w:tr w:rsidRPr="00665EF1" w:rsidR="00FB21D2" w:rsidTr="00670C35">
        <w:trPr>
          <w:cantSplit/>
          <w:trHeight w:val="900"/>
        </w:trPr>
        <w:tc>
          <w:tcPr>
            <w:tcW w:w="143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207ZP0105X</w:t>
            </w:r>
          </w:p>
        </w:tc>
        <w:tc>
          <w:tcPr>
            <w:tcW w:w="364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Clinical Pathology/Laboratory Medicine</w:t>
            </w:r>
          </w:p>
        </w:tc>
        <w:tc>
          <w:tcPr>
            <w:tcW w:w="170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100000000</w:t>
            </w:r>
          </w:p>
        </w:tc>
        <w:tc>
          <w:tcPr>
            <w:tcW w:w="302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Individuals or Groups (of Individuals)</w:t>
            </w:r>
          </w:p>
        </w:tc>
      </w:tr>
      <w:tr w:rsidRPr="00665EF1" w:rsidR="00FB21D2" w:rsidTr="00670C35">
        <w:trPr>
          <w:cantSplit/>
          <w:trHeight w:val="900"/>
        </w:trPr>
        <w:tc>
          <w:tcPr>
            <w:tcW w:w="143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207ZC0500X</w:t>
            </w:r>
          </w:p>
        </w:tc>
        <w:tc>
          <w:tcPr>
            <w:tcW w:w="364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Cytopathology</w:t>
            </w:r>
          </w:p>
        </w:tc>
        <w:tc>
          <w:tcPr>
            <w:tcW w:w="170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100000000</w:t>
            </w:r>
          </w:p>
        </w:tc>
        <w:tc>
          <w:tcPr>
            <w:tcW w:w="302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Individuals or Groups (of Individuals)</w:t>
            </w:r>
          </w:p>
        </w:tc>
      </w:tr>
      <w:tr w:rsidRPr="00665EF1" w:rsidR="00FB21D2" w:rsidTr="00670C35">
        <w:trPr>
          <w:cantSplit/>
          <w:trHeight w:val="900"/>
        </w:trPr>
        <w:tc>
          <w:tcPr>
            <w:tcW w:w="143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207ZD0900X</w:t>
            </w:r>
          </w:p>
        </w:tc>
        <w:tc>
          <w:tcPr>
            <w:tcW w:w="364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Dermatopathology</w:t>
            </w:r>
          </w:p>
        </w:tc>
        <w:tc>
          <w:tcPr>
            <w:tcW w:w="170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100000000</w:t>
            </w:r>
          </w:p>
        </w:tc>
        <w:tc>
          <w:tcPr>
            <w:tcW w:w="302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Individuals or Groups (of Individuals)</w:t>
            </w:r>
          </w:p>
        </w:tc>
      </w:tr>
      <w:tr w:rsidRPr="00665EF1" w:rsidR="00FB21D2" w:rsidTr="00670C35">
        <w:trPr>
          <w:cantSplit/>
          <w:trHeight w:val="900"/>
        </w:trPr>
        <w:tc>
          <w:tcPr>
            <w:tcW w:w="143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207ZF0201X</w:t>
            </w:r>
          </w:p>
        </w:tc>
        <w:tc>
          <w:tcPr>
            <w:tcW w:w="364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Forensic Pathology</w:t>
            </w:r>
          </w:p>
        </w:tc>
        <w:tc>
          <w:tcPr>
            <w:tcW w:w="170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100000000</w:t>
            </w:r>
          </w:p>
        </w:tc>
        <w:tc>
          <w:tcPr>
            <w:tcW w:w="302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Individuals or Groups (of Individuals)</w:t>
            </w:r>
          </w:p>
        </w:tc>
      </w:tr>
      <w:tr w:rsidRPr="00665EF1" w:rsidR="00FB21D2" w:rsidTr="00670C35">
        <w:trPr>
          <w:cantSplit/>
          <w:trHeight w:val="900"/>
        </w:trPr>
        <w:tc>
          <w:tcPr>
            <w:tcW w:w="143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207ZH0000X</w:t>
            </w:r>
          </w:p>
        </w:tc>
        <w:tc>
          <w:tcPr>
            <w:tcW w:w="364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Hematology</w:t>
            </w:r>
          </w:p>
        </w:tc>
        <w:tc>
          <w:tcPr>
            <w:tcW w:w="170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100000000</w:t>
            </w:r>
          </w:p>
        </w:tc>
        <w:tc>
          <w:tcPr>
            <w:tcW w:w="302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Individuals or Groups (of Individuals)</w:t>
            </w:r>
          </w:p>
        </w:tc>
      </w:tr>
      <w:tr w:rsidRPr="00665EF1" w:rsidR="00FB21D2" w:rsidTr="00670C35">
        <w:trPr>
          <w:cantSplit/>
          <w:trHeight w:val="900"/>
        </w:trPr>
        <w:tc>
          <w:tcPr>
            <w:tcW w:w="143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lastRenderedPageBreak/>
              <w:t>207ZI0100X</w:t>
            </w:r>
          </w:p>
        </w:tc>
        <w:tc>
          <w:tcPr>
            <w:tcW w:w="364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Immunopathology</w:t>
            </w:r>
          </w:p>
        </w:tc>
        <w:tc>
          <w:tcPr>
            <w:tcW w:w="170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100000000</w:t>
            </w:r>
          </w:p>
        </w:tc>
        <w:tc>
          <w:tcPr>
            <w:tcW w:w="302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Individuals or Groups (of Individuals)</w:t>
            </w:r>
          </w:p>
        </w:tc>
      </w:tr>
      <w:tr w:rsidRPr="00665EF1" w:rsidR="00FB21D2" w:rsidTr="00670C35">
        <w:trPr>
          <w:cantSplit/>
          <w:trHeight w:val="900"/>
        </w:trPr>
        <w:tc>
          <w:tcPr>
            <w:tcW w:w="143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207ZM0300X</w:t>
            </w:r>
          </w:p>
        </w:tc>
        <w:tc>
          <w:tcPr>
            <w:tcW w:w="364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Medical Microbiology</w:t>
            </w:r>
          </w:p>
        </w:tc>
        <w:tc>
          <w:tcPr>
            <w:tcW w:w="170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100000000</w:t>
            </w:r>
          </w:p>
        </w:tc>
        <w:tc>
          <w:tcPr>
            <w:tcW w:w="302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Individuals or Groups (of Individuals)</w:t>
            </w:r>
          </w:p>
        </w:tc>
      </w:tr>
      <w:tr w:rsidRPr="00665EF1" w:rsidR="00FB21D2" w:rsidTr="00670C35">
        <w:trPr>
          <w:cantSplit/>
          <w:trHeight w:val="900"/>
        </w:trPr>
        <w:tc>
          <w:tcPr>
            <w:tcW w:w="143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207ZP0007X</w:t>
            </w:r>
          </w:p>
        </w:tc>
        <w:tc>
          <w:tcPr>
            <w:tcW w:w="364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Molecular Genetic Pathology</w:t>
            </w:r>
          </w:p>
        </w:tc>
        <w:tc>
          <w:tcPr>
            <w:tcW w:w="170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100000000</w:t>
            </w:r>
          </w:p>
        </w:tc>
        <w:tc>
          <w:tcPr>
            <w:tcW w:w="302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Individuals or Groups (of Individuals)</w:t>
            </w:r>
          </w:p>
        </w:tc>
      </w:tr>
      <w:tr w:rsidRPr="00665EF1" w:rsidR="00FB21D2" w:rsidTr="00670C35">
        <w:trPr>
          <w:cantSplit/>
          <w:trHeight w:val="900"/>
        </w:trPr>
        <w:tc>
          <w:tcPr>
            <w:tcW w:w="143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207ZN0500X</w:t>
            </w:r>
          </w:p>
        </w:tc>
        <w:tc>
          <w:tcPr>
            <w:tcW w:w="364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Neuropathology</w:t>
            </w:r>
          </w:p>
        </w:tc>
        <w:tc>
          <w:tcPr>
            <w:tcW w:w="170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100000000</w:t>
            </w:r>
          </w:p>
        </w:tc>
        <w:tc>
          <w:tcPr>
            <w:tcW w:w="302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Individuals or Groups (of Individuals)</w:t>
            </w:r>
          </w:p>
        </w:tc>
      </w:tr>
      <w:tr w:rsidRPr="00665EF1" w:rsidR="00FB21D2" w:rsidTr="00670C35">
        <w:trPr>
          <w:cantSplit/>
          <w:trHeight w:val="900"/>
        </w:trPr>
        <w:tc>
          <w:tcPr>
            <w:tcW w:w="143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207ZP0213X</w:t>
            </w:r>
          </w:p>
        </w:tc>
        <w:tc>
          <w:tcPr>
            <w:tcW w:w="364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Pediatric Pathology</w:t>
            </w:r>
          </w:p>
        </w:tc>
        <w:tc>
          <w:tcPr>
            <w:tcW w:w="170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100000000</w:t>
            </w:r>
          </w:p>
        </w:tc>
        <w:tc>
          <w:tcPr>
            <w:tcW w:w="302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Individuals or Groups (of Individuals)</w:t>
            </w:r>
          </w:p>
        </w:tc>
      </w:tr>
      <w:tr w:rsidRPr="00665EF1" w:rsidR="00FB21D2" w:rsidTr="00670C35">
        <w:trPr>
          <w:cantSplit/>
          <w:trHeight w:val="900"/>
        </w:trPr>
        <w:tc>
          <w:tcPr>
            <w:tcW w:w="143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208000000X</w:t>
            </w:r>
          </w:p>
        </w:tc>
        <w:tc>
          <w:tcPr>
            <w:tcW w:w="364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Pediatrics</w:t>
            </w:r>
          </w:p>
        </w:tc>
        <w:tc>
          <w:tcPr>
            <w:tcW w:w="170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100000000</w:t>
            </w:r>
          </w:p>
        </w:tc>
        <w:tc>
          <w:tcPr>
            <w:tcW w:w="302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Individuals or Groups (of Individuals)</w:t>
            </w:r>
          </w:p>
        </w:tc>
      </w:tr>
      <w:tr w:rsidRPr="00665EF1" w:rsidR="00FB21D2" w:rsidTr="00670C35">
        <w:trPr>
          <w:cantSplit/>
          <w:trHeight w:val="900"/>
        </w:trPr>
        <w:tc>
          <w:tcPr>
            <w:tcW w:w="143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2080A0000X</w:t>
            </w:r>
          </w:p>
        </w:tc>
        <w:tc>
          <w:tcPr>
            <w:tcW w:w="364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Adolescent Medicine</w:t>
            </w:r>
          </w:p>
        </w:tc>
        <w:tc>
          <w:tcPr>
            <w:tcW w:w="170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100000000</w:t>
            </w:r>
          </w:p>
        </w:tc>
        <w:tc>
          <w:tcPr>
            <w:tcW w:w="302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Individuals or Groups (of Individuals)</w:t>
            </w:r>
          </w:p>
        </w:tc>
      </w:tr>
      <w:tr w:rsidRPr="00665EF1" w:rsidR="00FB21D2" w:rsidTr="00670C35">
        <w:trPr>
          <w:cantSplit/>
          <w:trHeight w:val="900"/>
        </w:trPr>
        <w:tc>
          <w:tcPr>
            <w:tcW w:w="143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2080C0008X</w:t>
            </w:r>
          </w:p>
        </w:tc>
        <w:tc>
          <w:tcPr>
            <w:tcW w:w="364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Child Abuse Pediatrics</w:t>
            </w:r>
          </w:p>
        </w:tc>
        <w:tc>
          <w:tcPr>
            <w:tcW w:w="170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100000000</w:t>
            </w:r>
          </w:p>
        </w:tc>
        <w:tc>
          <w:tcPr>
            <w:tcW w:w="302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Individuals or Groups (of Individuals)</w:t>
            </w:r>
          </w:p>
        </w:tc>
      </w:tr>
      <w:tr w:rsidRPr="00665EF1" w:rsidR="00FB21D2" w:rsidTr="00670C35">
        <w:trPr>
          <w:cantSplit/>
          <w:trHeight w:val="900"/>
        </w:trPr>
        <w:tc>
          <w:tcPr>
            <w:tcW w:w="143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2080I0007X</w:t>
            </w:r>
          </w:p>
        </w:tc>
        <w:tc>
          <w:tcPr>
            <w:tcW w:w="364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Clinical &amp; Laboratory Immunology</w:t>
            </w:r>
          </w:p>
        </w:tc>
        <w:tc>
          <w:tcPr>
            <w:tcW w:w="170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100000000</w:t>
            </w:r>
          </w:p>
        </w:tc>
        <w:tc>
          <w:tcPr>
            <w:tcW w:w="302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Individuals or Groups (of Individuals)</w:t>
            </w:r>
          </w:p>
        </w:tc>
      </w:tr>
      <w:tr w:rsidRPr="00665EF1" w:rsidR="00FB21D2" w:rsidTr="00670C35">
        <w:trPr>
          <w:cantSplit/>
          <w:trHeight w:val="900"/>
        </w:trPr>
        <w:tc>
          <w:tcPr>
            <w:tcW w:w="143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2080P0006X</w:t>
            </w:r>
          </w:p>
        </w:tc>
        <w:tc>
          <w:tcPr>
            <w:tcW w:w="364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Developmental – Behavioral Pediatrics</w:t>
            </w:r>
          </w:p>
        </w:tc>
        <w:tc>
          <w:tcPr>
            <w:tcW w:w="170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100000000</w:t>
            </w:r>
          </w:p>
        </w:tc>
        <w:tc>
          <w:tcPr>
            <w:tcW w:w="302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Individuals or Groups (of Individuals)</w:t>
            </w:r>
          </w:p>
        </w:tc>
      </w:tr>
      <w:tr w:rsidRPr="00665EF1" w:rsidR="00FB21D2" w:rsidTr="00670C35">
        <w:trPr>
          <w:cantSplit/>
          <w:trHeight w:val="900"/>
        </w:trPr>
        <w:tc>
          <w:tcPr>
            <w:tcW w:w="143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2080H0002X</w:t>
            </w:r>
          </w:p>
        </w:tc>
        <w:tc>
          <w:tcPr>
            <w:tcW w:w="364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Hospice and Palliative Medicine</w:t>
            </w:r>
          </w:p>
        </w:tc>
        <w:tc>
          <w:tcPr>
            <w:tcW w:w="170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100000000</w:t>
            </w:r>
          </w:p>
        </w:tc>
        <w:tc>
          <w:tcPr>
            <w:tcW w:w="302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Individuals or Groups (of Individuals)</w:t>
            </w:r>
          </w:p>
        </w:tc>
      </w:tr>
      <w:tr w:rsidRPr="00665EF1" w:rsidR="00FB21D2" w:rsidTr="00670C35">
        <w:trPr>
          <w:cantSplit/>
          <w:trHeight w:val="900"/>
        </w:trPr>
        <w:tc>
          <w:tcPr>
            <w:tcW w:w="143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2080T0002X</w:t>
            </w:r>
          </w:p>
        </w:tc>
        <w:tc>
          <w:tcPr>
            <w:tcW w:w="364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Medical Toxicology</w:t>
            </w:r>
          </w:p>
        </w:tc>
        <w:tc>
          <w:tcPr>
            <w:tcW w:w="170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100000000</w:t>
            </w:r>
          </w:p>
        </w:tc>
        <w:tc>
          <w:tcPr>
            <w:tcW w:w="302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Individuals or Groups (of Individuals)</w:t>
            </w:r>
          </w:p>
        </w:tc>
      </w:tr>
      <w:tr w:rsidRPr="00665EF1" w:rsidR="00FB21D2" w:rsidTr="00670C35">
        <w:trPr>
          <w:cantSplit/>
          <w:trHeight w:val="900"/>
        </w:trPr>
        <w:tc>
          <w:tcPr>
            <w:tcW w:w="143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lastRenderedPageBreak/>
              <w:t>2080N0001X</w:t>
            </w:r>
          </w:p>
        </w:tc>
        <w:tc>
          <w:tcPr>
            <w:tcW w:w="364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Neonatal-Perinatal Medicine</w:t>
            </w:r>
          </w:p>
        </w:tc>
        <w:tc>
          <w:tcPr>
            <w:tcW w:w="170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100000000</w:t>
            </w:r>
          </w:p>
        </w:tc>
        <w:tc>
          <w:tcPr>
            <w:tcW w:w="302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Individuals or Groups (of Individuals)</w:t>
            </w:r>
          </w:p>
        </w:tc>
      </w:tr>
      <w:tr w:rsidRPr="00665EF1" w:rsidR="00FB21D2" w:rsidTr="00670C35">
        <w:trPr>
          <w:cantSplit/>
          <w:trHeight w:val="900"/>
        </w:trPr>
        <w:tc>
          <w:tcPr>
            <w:tcW w:w="143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2080P0008X</w:t>
            </w:r>
          </w:p>
        </w:tc>
        <w:tc>
          <w:tcPr>
            <w:tcW w:w="364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Neurodevelopmental Disabilities</w:t>
            </w:r>
          </w:p>
        </w:tc>
        <w:tc>
          <w:tcPr>
            <w:tcW w:w="170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100000000</w:t>
            </w:r>
          </w:p>
        </w:tc>
        <w:tc>
          <w:tcPr>
            <w:tcW w:w="302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Individuals or Groups (of Individuals)</w:t>
            </w:r>
          </w:p>
        </w:tc>
      </w:tr>
      <w:tr w:rsidRPr="00665EF1" w:rsidR="00FB21D2" w:rsidTr="00670C35">
        <w:trPr>
          <w:cantSplit/>
          <w:trHeight w:val="900"/>
        </w:trPr>
        <w:tc>
          <w:tcPr>
            <w:tcW w:w="143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2080P0201X</w:t>
            </w:r>
          </w:p>
        </w:tc>
        <w:tc>
          <w:tcPr>
            <w:tcW w:w="364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Pediatric Allergy/Immunology</w:t>
            </w:r>
          </w:p>
        </w:tc>
        <w:tc>
          <w:tcPr>
            <w:tcW w:w="170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100000000</w:t>
            </w:r>
          </w:p>
        </w:tc>
        <w:tc>
          <w:tcPr>
            <w:tcW w:w="302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Individuals or Groups (of Individuals)</w:t>
            </w:r>
          </w:p>
        </w:tc>
      </w:tr>
      <w:tr w:rsidRPr="00665EF1" w:rsidR="00FB21D2" w:rsidTr="00670C35">
        <w:trPr>
          <w:cantSplit/>
          <w:trHeight w:val="900"/>
        </w:trPr>
        <w:tc>
          <w:tcPr>
            <w:tcW w:w="143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2080P0202X</w:t>
            </w:r>
          </w:p>
        </w:tc>
        <w:tc>
          <w:tcPr>
            <w:tcW w:w="364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Pediatric Cardiology</w:t>
            </w:r>
          </w:p>
        </w:tc>
        <w:tc>
          <w:tcPr>
            <w:tcW w:w="170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100000000</w:t>
            </w:r>
          </w:p>
        </w:tc>
        <w:tc>
          <w:tcPr>
            <w:tcW w:w="302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Individuals or Groups (of Individuals)</w:t>
            </w:r>
          </w:p>
        </w:tc>
      </w:tr>
      <w:tr w:rsidRPr="00665EF1" w:rsidR="00FB21D2" w:rsidTr="00670C35">
        <w:trPr>
          <w:cantSplit/>
          <w:trHeight w:val="900"/>
        </w:trPr>
        <w:tc>
          <w:tcPr>
            <w:tcW w:w="143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2080P0203X</w:t>
            </w:r>
          </w:p>
        </w:tc>
        <w:tc>
          <w:tcPr>
            <w:tcW w:w="364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Pediatric Critical Care Medicine</w:t>
            </w:r>
          </w:p>
        </w:tc>
        <w:tc>
          <w:tcPr>
            <w:tcW w:w="170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100000000</w:t>
            </w:r>
          </w:p>
        </w:tc>
        <w:tc>
          <w:tcPr>
            <w:tcW w:w="302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Individuals or Groups (of Individuals)</w:t>
            </w:r>
          </w:p>
        </w:tc>
      </w:tr>
      <w:tr w:rsidRPr="00665EF1" w:rsidR="00FB21D2" w:rsidTr="00670C35">
        <w:trPr>
          <w:cantSplit/>
          <w:trHeight w:val="900"/>
        </w:trPr>
        <w:tc>
          <w:tcPr>
            <w:tcW w:w="143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2080P0204X</w:t>
            </w:r>
          </w:p>
        </w:tc>
        <w:tc>
          <w:tcPr>
            <w:tcW w:w="364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Pediatric Emergency Medicine</w:t>
            </w:r>
          </w:p>
        </w:tc>
        <w:tc>
          <w:tcPr>
            <w:tcW w:w="170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100000000</w:t>
            </w:r>
          </w:p>
        </w:tc>
        <w:tc>
          <w:tcPr>
            <w:tcW w:w="302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Individuals or Groups (of Individuals)</w:t>
            </w:r>
          </w:p>
        </w:tc>
      </w:tr>
      <w:tr w:rsidRPr="00665EF1" w:rsidR="00FB21D2" w:rsidTr="00670C35">
        <w:trPr>
          <w:cantSplit/>
          <w:trHeight w:val="900"/>
        </w:trPr>
        <w:tc>
          <w:tcPr>
            <w:tcW w:w="143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2080P0205X</w:t>
            </w:r>
          </w:p>
        </w:tc>
        <w:tc>
          <w:tcPr>
            <w:tcW w:w="364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Pediatric Endocrinology</w:t>
            </w:r>
          </w:p>
        </w:tc>
        <w:tc>
          <w:tcPr>
            <w:tcW w:w="170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100000000</w:t>
            </w:r>
          </w:p>
        </w:tc>
        <w:tc>
          <w:tcPr>
            <w:tcW w:w="302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Individuals or Groups (of Individuals)</w:t>
            </w:r>
          </w:p>
        </w:tc>
      </w:tr>
      <w:tr w:rsidRPr="00665EF1" w:rsidR="00FB21D2" w:rsidTr="00670C35">
        <w:trPr>
          <w:cantSplit/>
          <w:trHeight w:val="900"/>
        </w:trPr>
        <w:tc>
          <w:tcPr>
            <w:tcW w:w="143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2080P0206X</w:t>
            </w:r>
          </w:p>
        </w:tc>
        <w:tc>
          <w:tcPr>
            <w:tcW w:w="364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Pediatric Gastroenterology</w:t>
            </w:r>
          </w:p>
        </w:tc>
        <w:tc>
          <w:tcPr>
            <w:tcW w:w="170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100000000</w:t>
            </w:r>
          </w:p>
        </w:tc>
        <w:tc>
          <w:tcPr>
            <w:tcW w:w="302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Individuals or Groups (of Individuals)</w:t>
            </w:r>
          </w:p>
        </w:tc>
      </w:tr>
      <w:tr w:rsidRPr="00665EF1" w:rsidR="00FB21D2" w:rsidTr="00670C35">
        <w:trPr>
          <w:cantSplit/>
          <w:trHeight w:val="900"/>
        </w:trPr>
        <w:tc>
          <w:tcPr>
            <w:tcW w:w="143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2080P0207X</w:t>
            </w:r>
          </w:p>
        </w:tc>
        <w:tc>
          <w:tcPr>
            <w:tcW w:w="364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Pediatric Hematology-Oncology</w:t>
            </w:r>
          </w:p>
        </w:tc>
        <w:tc>
          <w:tcPr>
            <w:tcW w:w="170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100000000</w:t>
            </w:r>
          </w:p>
        </w:tc>
        <w:tc>
          <w:tcPr>
            <w:tcW w:w="302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Individuals or Groups (of Individuals)</w:t>
            </w:r>
          </w:p>
        </w:tc>
      </w:tr>
      <w:tr w:rsidRPr="00665EF1" w:rsidR="00FB21D2" w:rsidTr="00670C35">
        <w:trPr>
          <w:cantSplit/>
          <w:trHeight w:val="900"/>
        </w:trPr>
        <w:tc>
          <w:tcPr>
            <w:tcW w:w="143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2080P0208X</w:t>
            </w:r>
          </w:p>
        </w:tc>
        <w:tc>
          <w:tcPr>
            <w:tcW w:w="364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Pediatric Infectious Diseases</w:t>
            </w:r>
          </w:p>
        </w:tc>
        <w:tc>
          <w:tcPr>
            <w:tcW w:w="170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100000000</w:t>
            </w:r>
          </w:p>
        </w:tc>
        <w:tc>
          <w:tcPr>
            <w:tcW w:w="302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Individuals or Groups (of Individuals)</w:t>
            </w:r>
          </w:p>
        </w:tc>
      </w:tr>
      <w:tr w:rsidRPr="00665EF1" w:rsidR="00FB21D2" w:rsidTr="00670C35">
        <w:trPr>
          <w:cantSplit/>
          <w:trHeight w:val="900"/>
        </w:trPr>
        <w:tc>
          <w:tcPr>
            <w:tcW w:w="143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2080P0210X</w:t>
            </w:r>
          </w:p>
        </w:tc>
        <w:tc>
          <w:tcPr>
            <w:tcW w:w="364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Pediatric Nephrology</w:t>
            </w:r>
          </w:p>
        </w:tc>
        <w:tc>
          <w:tcPr>
            <w:tcW w:w="170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100000000</w:t>
            </w:r>
          </w:p>
        </w:tc>
        <w:tc>
          <w:tcPr>
            <w:tcW w:w="302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Individuals or Groups (of Individuals)</w:t>
            </w:r>
          </w:p>
        </w:tc>
      </w:tr>
      <w:tr w:rsidRPr="00665EF1" w:rsidR="00FB21D2" w:rsidTr="00670C35">
        <w:trPr>
          <w:cantSplit/>
          <w:trHeight w:val="900"/>
        </w:trPr>
        <w:tc>
          <w:tcPr>
            <w:tcW w:w="143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2080P0214X</w:t>
            </w:r>
          </w:p>
        </w:tc>
        <w:tc>
          <w:tcPr>
            <w:tcW w:w="364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Pediatric Pulmonology</w:t>
            </w:r>
          </w:p>
        </w:tc>
        <w:tc>
          <w:tcPr>
            <w:tcW w:w="170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100000000</w:t>
            </w:r>
          </w:p>
        </w:tc>
        <w:tc>
          <w:tcPr>
            <w:tcW w:w="302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Individuals or Groups (of Individuals)</w:t>
            </w:r>
          </w:p>
        </w:tc>
      </w:tr>
      <w:tr w:rsidRPr="00665EF1" w:rsidR="00FB21D2" w:rsidTr="00670C35">
        <w:trPr>
          <w:cantSplit/>
          <w:trHeight w:val="900"/>
        </w:trPr>
        <w:tc>
          <w:tcPr>
            <w:tcW w:w="143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lastRenderedPageBreak/>
              <w:t>2080P0216X</w:t>
            </w:r>
          </w:p>
        </w:tc>
        <w:tc>
          <w:tcPr>
            <w:tcW w:w="364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Pediatric Rheumatology</w:t>
            </w:r>
          </w:p>
        </w:tc>
        <w:tc>
          <w:tcPr>
            <w:tcW w:w="170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100000000</w:t>
            </w:r>
          </w:p>
        </w:tc>
        <w:tc>
          <w:tcPr>
            <w:tcW w:w="302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Individuals or Groups (of Individuals)</w:t>
            </w:r>
          </w:p>
        </w:tc>
      </w:tr>
      <w:tr w:rsidRPr="00665EF1" w:rsidR="00FB21D2" w:rsidTr="00670C35">
        <w:trPr>
          <w:cantSplit/>
          <w:trHeight w:val="900"/>
        </w:trPr>
        <w:tc>
          <w:tcPr>
            <w:tcW w:w="143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2080T0004X</w:t>
            </w:r>
          </w:p>
        </w:tc>
        <w:tc>
          <w:tcPr>
            <w:tcW w:w="364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Pediatric Transplant Hepatology</w:t>
            </w:r>
          </w:p>
        </w:tc>
        <w:tc>
          <w:tcPr>
            <w:tcW w:w="170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100000000</w:t>
            </w:r>
          </w:p>
        </w:tc>
        <w:tc>
          <w:tcPr>
            <w:tcW w:w="302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Individuals or Groups (of Individuals)</w:t>
            </w:r>
          </w:p>
        </w:tc>
      </w:tr>
      <w:tr w:rsidRPr="00665EF1" w:rsidR="00FB21D2" w:rsidTr="00670C35">
        <w:trPr>
          <w:cantSplit/>
          <w:trHeight w:val="900"/>
        </w:trPr>
        <w:tc>
          <w:tcPr>
            <w:tcW w:w="143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2080S0012X</w:t>
            </w:r>
          </w:p>
        </w:tc>
        <w:tc>
          <w:tcPr>
            <w:tcW w:w="364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Sleep Medicine</w:t>
            </w:r>
          </w:p>
        </w:tc>
        <w:tc>
          <w:tcPr>
            <w:tcW w:w="170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100000000</w:t>
            </w:r>
          </w:p>
        </w:tc>
        <w:tc>
          <w:tcPr>
            <w:tcW w:w="302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Individuals or Groups (of Individuals)</w:t>
            </w:r>
          </w:p>
        </w:tc>
      </w:tr>
      <w:tr w:rsidRPr="00665EF1" w:rsidR="00FB21D2" w:rsidTr="00670C35">
        <w:trPr>
          <w:cantSplit/>
          <w:trHeight w:val="900"/>
        </w:trPr>
        <w:tc>
          <w:tcPr>
            <w:tcW w:w="143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2080S0010X</w:t>
            </w:r>
          </w:p>
        </w:tc>
        <w:tc>
          <w:tcPr>
            <w:tcW w:w="364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Sports Medicine</w:t>
            </w:r>
          </w:p>
        </w:tc>
        <w:tc>
          <w:tcPr>
            <w:tcW w:w="170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100000000</w:t>
            </w:r>
          </w:p>
        </w:tc>
        <w:tc>
          <w:tcPr>
            <w:tcW w:w="302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Individuals or Groups (of Individuals)</w:t>
            </w:r>
          </w:p>
        </w:tc>
      </w:tr>
      <w:tr w:rsidRPr="00665EF1" w:rsidR="00FB21D2" w:rsidTr="00670C35">
        <w:trPr>
          <w:cantSplit/>
          <w:trHeight w:val="900"/>
        </w:trPr>
        <w:tc>
          <w:tcPr>
            <w:tcW w:w="143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202K00000X</w:t>
            </w:r>
          </w:p>
        </w:tc>
        <w:tc>
          <w:tcPr>
            <w:tcW w:w="364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Phlebology</w:t>
            </w:r>
          </w:p>
        </w:tc>
        <w:tc>
          <w:tcPr>
            <w:tcW w:w="170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100000000</w:t>
            </w:r>
          </w:p>
        </w:tc>
        <w:tc>
          <w:tcPr>
            <w:tcW w:w="302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Individuals or Groups (of Individuals)</w:t>
            </w:r>
          </w:p>
        </w:tc>
      </w:tr>
      <w:tr w:rsidRPr="00665EF1" w:rsidR="00FB21D2" w:rsidTr="00670C35">
        <w:trPr>
          <w:cantSplit/>
          <w:trHeight w:val="900"/>
        </w:trPr>
        <w:tc>
          <w:tcPr>
            <w:tcW w:w="143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208100000X</w:t>
            </w:r>
          </w:p>
        </w:tc>
        <w:tc>
          <w:tcPr>
            <w:tcW w:w="364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Physical Medicine &amp; Rehabilitation</w:t>
            </w:r>
          </w:p>
        </w:tc>
        <w:tc>
          <w:tcPr>
            <w:tcW w:w="170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100000000</w:t>
            </w:r>
          </w:p>
        </w:tc>
        <w:tc>
          <w:tcPr>
            <w:tcW w:w="302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Individuals or Groups (of Individuals)</w:t>
            </w:r>
          </w:p>
        </w:tc>
      </w:tr>
      <w:tr w:rsidRPr="00665EF1" w:rsidR="00FB21D2" w:rsidTr="00670C35">
        <w:trPr>
          <w:cantSplit/>
          <w:trHeight w:val="900"/>
        </w:trPr>
        <w:tc>
          <w:tcPr>
            <w:tcW w:w="143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2081H0002X</w:t>
            </w:r>
          </w:p>
        </w:tc>
        <w:tc>
          <w:tcPr>
            <w:tcW w:w="364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Hospice and Palliative Medicine</w:t>
            </w:r>
          </w:p>
        </w:tc>
        <w:tc>
          <w:tcPr>
            <w:tcW w:w="170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100000000</w:t>
            </w:r>
          </w:p>
        </w:tc>
        <w:tc>
          <w:tcPr>
            <w:tcW w:w="302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Individuals or Groups (of Individuals)</w:t>
            </w:r>
          </w:p>
        </w:tc>
      </w:tr>
      <w:tr w:rsidRPr="00665EF1" w:rsidR="00FB21D2" w:rsidTr="00670C35">
        <w:trPr>
          <w:cantSplit/>
          <w:trHeight w:val="900"/>
        </w:trPr>
        <w:tc>
          <w:tcPr>
            <w:tcW w:w="143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2081N0008X</w:t>
            </w:r>
          </w:p>
        </w:tc>
        <w:tc>
          <w:tcPr>
            <w:tcW w:w="364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Neuromuscular Medicine</w:t>
            </w:r>
          </w:p>
        </w:tc>
        <w:tc>
          <w:tcPr>
            <w:tcW w:w="170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100000000</w:t>
            </w:r>
          </w:p>
        </w:tc>
        <w:tc>
          <w:tcPr>
            <w:tcW w:w="302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Individuals or Groups (of Individuals)</w:t>
            </w:r>
          </w:p>
        </w:tc>
      </w:tr>
      <w:tr w:rsidRPr="00665EF1" w:rsidR="00FB21D2" w:rsidTr="00670C35">
        <w:trPr>
          <w:cantSplit/>
          <w:trHeight w:val="900"/>
        </w:trPr>
        <w:tc>
          <w:tcPr>
            <w:tcW w:w="143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2081P2900X</w:t>
            </w:r>
          </w:p>
        </w:tc>
        <w:tc>
          <w:tcPr>
            <w:tcW w:w="364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Pain Medicine</w:t>
            </w:r>
          </w:p>
        </w:tc>
        <w:tc>
          <w:tcPr>
            <w:tcW w:w="170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100000000</w:t>
            </w:r>
          </w:p>
        </w:tc>
        <w:tc>
          <w:tcPr>
            <w:tcW w:w="302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Individuals or Groups (of Individuals)</w:t>
            </w:r>
          </w:p>
        </w:tc>
      </w:tr>
      <w:tr w:rsidRPr="00665EF1" w:rsidR="00FB21D2" w:rsidTr="00670C35">
        <w:trPr>
          <w:cantSplit/>
          <w:trHeight w:val="900"/>
        </w:trPr>
        <w:tc>
          <w:tcPr>
            <w:tcW w:w="143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2081P0010X</w:t>
            </w:r>
          </w:p>
        </w:tc>
        <w:tc>
          <w:tcPr>
            <w:tcW w:w="364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Pediatric Rehabilitation Medicine</w:t>
            </w:r>
          </w:p>
        </w:tc>
        <w:tc>
          <w:tcPr>
            <w:tcW w:w="170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100000000</w:t>
            </w:r>
          </w:p>
        </w:tc>
        <w:tc>
          <w:tcPr>
            <w:tcW w:w="302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Individuals or Groups (of Individuals)</w:t>
            </w:r>
          </w:p>
        </w:tc>
      </w:tr>
      <w:tr w:rsidRPr="00665EF1" w:rsidR="00FB21D2" w:rsidTr="00670C35">
        <w:trPr>
          <w:cantSplit/>
          <w:trHeight w:val="900"/>
        </w:trPr>
        <w:tc>
          <w:tcPr>
            <w:tcW w:w="143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2081P0004X</w:t>
            </w:r>
          </w:p>
        </w:tc>
        <w:tc>
          <w:tcPr>
            <w:tcW w:w="364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Spinal Cord Injury Medicine</w:t>
            </w:r>
          </w:p>
        </w:tc>
        <w:tc>
          <w:tcPr>
            <w:tcW w:w="170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100000000</w:t>
            </w:r>
          </w:p>
        </w:tc>
        <w:tc>
          <w:tcPr>
            <w:tcW w:w="302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Individuals or Groups (of Individuals)</w:t>
            </w:r>
          </w:p>
        </w:tc>
      </w:tr>
      <w:tr w:rsidRPr="00665EF1" w:rsidR="00FB21D2" w:rsidTr="00670C35">
        <w:trPr>
          <w:cantSplit/>
          <w:trHeight w:val="900"/>
        </w:trPr>
        <w:tc>
          <w:tcPr>
            <w:tcW w:w="143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2081S0010X</w:t>
            </w:r>
          </w:p>
        </w:tc>
        <w:tc>
          <w:tcPr>
            <w:tcW w:w="364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Sports Medicine</w:t>
            </w:r>
          </w:p>
        </w:tc>
        <w:tc>
          <w:tcPr>
            <w:tcW w:w="170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100000000</w:t>
            </w:r>
          </w:p>
        </w:tc>
        <w:tc>
          <w:tcPr>
            <w:tcW w:w="302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Individuals or Groups (of Individuals)</w:t>
            </w:r>
          </w:p>
        </w:tc>
      </w:tr>
      <w:tr w:rsidRPr="00665EF1" w:rsidR="00FB21D2" w:rsidTr="00670C35">
        <w:trPr>
          <w:cantSplit/>
          <w:trHeight w:val="900"/>
        </w:trPr>
        <w:tc>
          <w:tcPr>
            <w:tcW w:w="143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lastRenderedPageBreak/>
              <w:t>208200000X</w:t>
            </w:r>
          </w:p>
        </w:tc>
        <w:tc>
          <w:tcPr>
            <w:tcW w:w="364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Plastic Surgery</w:t>
            </w:r>
          </w:p>
        </w:tc>
        <w:tc>
          <w:tcPr>
            <w:tcW w:w="170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100000000</w:t>
            </w:r>
          </w:p>
        </w:tc>
        <w:tc>
          <w:tcPr>
            <w:tcW w:w="302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Individuals or Groups (of Individuals)</w:t>
            </w:r>
          </w:p>
        </w:tc>
      </w:tr>
      <w:tr w:rsidRPr="00665EF1" w:rsidR="00FB21D2" w:rsidTr="00670C35">
        <w:trPr>
          <w:cantSplit/>
          <w:trHeight w:val="900"/>
        </w:trPr>
        <w:tc>
          <w:tcPr>
            <w:tcW w:w="143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2082S0099X</w:t>
            </w:r>
          </w:p>
        </w:tc>
        <w:tc>
          <w:tcPr>
            <w:tcW w:w="364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Plastic Surgery Within the Head and Neck</w:t>
            </w:r>
          </w:p>
        </w:tc>
        <w:tc>
          <w:tcPr>
            <w:tcW w:w="170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100000000</w:t>
            </w:r>
          </w:p>
        </w:tc>
        <w:tc>
          <w:tcPr>
            <w:tcW w:w="302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Individuals or Groups (of Individuals)</w:t>
            </w:r>
          </w:p>
        </w:tc>
      </w:tr>
      <w:tr w:rsidRPr="00665EF1" w:rsidR="00FB21D2" w:rsidTr="00670C35">
        <w:trPr>
          <w:cantSplit/>
          <w:trHeight w:val="900"/>
        </w:trPr>
        <w:tc>
          <w:tcPr>
            <w:tcW w:w="143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2082S0105X</w:t>
            </w:r>
          </w:p>
        </w:tc>
        <w:tc>
          <w:tcPr>
            <w:tcW w:w="364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Surgery of the Hand</w:t>
            </w:r>
          </w:p>
        </w:tc>
        <w:tc>
          <w:tcPr>
            <w:tcW w:w="170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100000000</w:t>
            </w:r>
          </w:p>
        </w:tc>
        <w:tc>
          <w:tcPr>
            <w:tcW w:w="302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Individuals or Groups (of Individuals)</w:t>
            </w:r>
          </w:p>
        </w:tc>
      </w:tr>
      <w:tr w:rsidRPr="00665EF1" w:rsidR="00FB21D2" w:rsidTr="00670C35">
        <w:trPr>
          <w:cantSplit/>
          <w:trHeight w:val="900"/>
        </w:trPr>
        <w:tc>
          <w:tcPr>
            <w:tcW w:w="143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2083A0100X</w:t>
            </w:r>
          </w:p>
        </w:tc>
        <w:tc>
          <w:tcPr>
            <w:tcW w:w="364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Aerospace Medicine</w:t>
            </w:r>
          </w:p>
        </w:tc>
        <w:tc>
          <w:tcPr>
            <w:tcW w:w="170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100000000</w:t>
            </w:r>
          </w:p>
        </w:tc>
        <w:tc>
          <w:tcPr>
            <w:tcW w:w="302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Individuals or Groups (of Individuals)</w:t>
            </w:r>
          </w:p>
        </w:tc>
      </w:tr>
      <w:tr w:rsidRPr="00665EF1" w:rsidR="00FB21D2" w:rsidTr="00670C35">
        <w:trPr>
          <w:cantSplit/>
          <w:trHeight w:val="900"/>
        </w:trPr>
        <w:tc>
          <w:tcPr>
            <w:tcW w:w="143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2083T0002X</w:t>
            </w:r>
          </w:p>
        </w:tc>
        <w:tc>
          <w:tcPr>
            <w:tcW w:w="364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Medical Toxicology</w:t>
            </w:r>
          </w:p>
        </w:tc>
        <w:tc>
          <w:tcPr>
            <w:tcW w:w="170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100000000</w:t>
            </w:r>
          </w:p>
        </w:tc>
        <w:tc>
          <w:tcPr>
            <w:tcW w:w="302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Individuals or Groups (of Individuals)</w:t>
            </w:r>
          </w:p>
        </w:tc>
      </w:tr>
      <w:tr w:rsidRPr="00665EF1" w:rsidR="00FB21D2" w:rsidTr="00670C35">
        <w:trPr>
          <w:cantSplit/>
          <w:trHeight w:val="900"/>
        </w:trPr>
        <w:tc>
          <w:tcPr>
            <w:tcW w:w="143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2083X0100X</w:t>
            </w:r>
          </w:p>
        </w:tc>
        <w:tc>
          <w:tcPr>
            <w:tcW w:w="364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Occupational Medicine</w:t>
            </w:r>
          </w:p>
        </w:tc>
        <w:tc>
          <w:tcPr>
            <w:tcW w:w="170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100000000</w:t>
            </w:r>
          </w:p>
        </w:tc>
        <w:tc>
          <w:tcPr>
            <w:tcW w:w="302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Individuals or Groups (of Individuals)</w:t>
            </w:r>
          </w:p>
        </w:tc>
      </w:tr>
      <w:tr w:rsidRPr="00665EF1" w:rsidR="00FB21D2" w:rsidTr="00670C35">
        <w:trPr>
          <w:cantSplit/>
          <w:trHeight w:val="900"/>
        </w:trPr>
        <w:tc>
          <w:tcPr>
            <w:tcW w:w="143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2083P0500X</w:t>
            </w:r>
          </w:p>
        </w:tc>
        <w:tc>
          <w:tcPr>
            <w:tcW w:w="364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Preventive Medicine/Occupational Environmental Medicine</w:t>
            </w:r>
          </w:p>
        </w:tc>
        <w:tc>
          <w:tcPr>
            <w:tcW w:w="170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100000000</w:t>
            </w:r>
          </w:p>
        </w:tc>
        <w:tc>
          <w:tcPr>
            <w:tcW w:w="302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Individuals or Groups (of Individuals)</w:t>
            </w:r>
          </w:p>
        </w:tc>
      </w:tr>
      <w:tr w:rsidRPr="00665EF1" w:rsidR="00FB21D2" w:rsidTr="00670C35">
        <w:trPr>
          <w:cantSplit/>
          <w:trHeight w:val="900"/>
        </w:trPr>
        <w:tc>
          <w:tcPr>
            <w:tcW w:w="143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2083P0901X</w:t>
            </w:r>
          </w:p>
        </w:tc>
        <w:tc>
          <w:tcPr>
            <w:tcW w:w="364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Public Health &amp; General Preventive Medicine</w:t>
            </w:r>
          </w:p>
        </w:tc>
        <w:tc>
          <w:tcPr>
            <w:tcW w:w="170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100000000</w:t>
            </w:r>
          </w:p>
        </w:tc>
        <w:tc>
          <w:tcPr>
            <w:tcW w:w="302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Individuals or Groups (of Individuals)</w:t>
            </w:r>
          </w:p>
        </w:tc>
      </w:tr>
      <w:tr w:rsidRPr="00665EF1" w:rsidR="00FB21D2" w:rsidTr="00670C35">
        <w:trPr>
          <w:cantSplit/>
          <w:trHeight w:val="900"/>
        </w:trPr>
        <w:tc>
          <w:tcPr>
            <w:tcW w:w="143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2083S0010X</w:t>
            </w:r>
          </w:p>
        </w:tc>
        <w:tc>
          <w:tcPr>
            <w:tcW w:w="364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Sports Medicine</w:t>
            </w:r>
          </w:p>
        </w:tc>
        <w:tc>
          <w:tcPr>
            <w:tcW w:w="170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100000000</w:t>
            </w:r>
          </w:p>
        </w:tc>
        <w:tc>
          <w:tcPr>
            <w:tcW w:w="302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Individuals or Groups (of Individuals)</w:t>
            </w:r>
          </w:p>
        </w:tc>
      </w:tr>
      <w:tr w:rsidRPr="00665EF1" w:rsidR="00FB21D2" w:rsidTr="00670C35">
        <w:trPr>
          <w:cantSplit/>
          <w:trHeight w:val="900"/>
        </w:trPr>
        <w:tc>
          <w:tcPr>
            <w:tcW w:w="143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2083P0011X</w:t>
            </w:r>
          </w:p>
        </w:tc>
        <w:tc>
          <w:tcPr>
            <w:tcW w:w="364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Undersea and Hyperbaric Medicine</w:t>
            </w:r>
          </w:p>
        </w:tc>
        <w:tc>
          <w:tcPr>
            <w:tcW w:w="170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100000000</w:t>
            </w:r>
          </w:p>
        </w:tc>
        <w:tc>
          <w:tcPr>
            <w:tcW w:w="302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Individuals or Groups (of Individuals)</w:t>
            </w:r>
          </w:p>
        </w:tc>
      </w:tr>
      <w:tr w:rsidRPr="00665EF1" w:rsidR="00FB21D2" w:rsidTr="00670C35">
        <w:trPr>
          <w:cantSplit/>
          <w:trHeight w:val="900"/>
        </w:trPr>
        <w:tc>
          <w:tcPr>
            <w:tcW w:w="143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2084A0401X</w:t>
            </w:r>
          </w:p>
        </w:tc>
        <w:tc>
          <w:tcPr>
            <w:tcW w:w="364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Addiction Medicine</w:t>
            </w:r>
          </w:p>
        </w:tc>
        <w:tc>
          <w:tcPr>
            <w:tcW w:w="170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100000000</w:t>
            </w:r>
          </w:p>
        </w:tc>
        <w:tc>
          <w:tcPr>
            <w:tcW w:w="302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Individuals or Groups (of Individuals)</w:t>
            </w:r>
          </w:p>
        </w:tc>
      </w:tr>
      <w:tr w:rsidRPr="00665EF1" w:rsidR="00FB21D2" w:rsidTr="00670C35">
        <w:trPr>
          <w:cantSplit/>
          <w:trHeight w:val="900"/>
        </w:trPr>
        <w:tc>
          <w:tcPr>
            <w:tcW w:w="143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2084P0802X</w:t>
            </w:r>
          </w:p>
        </w:tc>
        <w:tc>
          <w:tcPr>
            <w:tcW w:w="364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Addiction Psychiatry</w:t>
            </w:r>
          </w:p>
        </w:tc>
        <w:tc>
          <w:tcPr>
            <w:tcW w:w="170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100000000</w:t>
            </w:r>
          </w:p>
        </w:tc>
        <w:tc>
          <w:tcPr>
            <w:tcW w:w="302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Individuals or Groups (of Individuals)</w:t>
            </w:r>
          </w:p>
        </w:tc>
      </w:tr>
      <w:tr w:rsidRPr="00665EF1" w:rsidR="00FB21D2" w:rsidTr="00670C35">
        <w:trPr>
          <w:cantSplit/>
          <w:trHeight w:val="900"/>
        </w:trPr>
        <w:tc>
          <w:tcPr>
            <w:tcW w:w="143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lastRenderedPageBreak/>
              <w:t>2084B0002X</w:t>
            </w:r>
          </w:p>
        </w:tc>
        <w:tc>
          <w:tcPr>
            <w:tcW w:w="364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Bariatric Medicine</w:t>
            </w:r>
          </w:p>
        </w:tc>
        <w:tc>
          <w:tcPr>
            <w:tcW w:w="170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100000000</w:t>
            </w:r>
          </w:p>
        </w:tc>
        <w:tc>
          <w:tcPr>
            <w:tcW w:w="302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Individuals or Groups (of Individuals)</w:t>
            </w:r>
          </w:p>
        </w:tc>
      </w:tr>
      <w:tr w:rsidRPr="00665EF1" w:rsidR="00FB21D2" w:rsidTr="00670C35">
        <w:trPr>
          <w:cantSplit/>
          <w:trHeight w:val="900"/>
        </w:trPr>
        <w:tc>
          <w:tcPr>
            <w:tcW w:w="143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2084B0040X</w:t>
            </w:r>
          </w:p>
        </w:tc>
        <w:tc>
          <w:tcPr>
            <w:tcW w:w="364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Behavioral Neurology &amp; Neuropsychiatry</w:t>
            </w:r>
          </w:p>
        </w:tc>
        <w:tc>
          <w:tcPr>
            <w:tcW w:w="170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100000000</w:t>
            </w:r>
          </w:p>
        </w:tc>
        <w:tc>
          <w:tcPr>
            <w:tcW w:w="302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Individuals or Groups (of Individuals)</w:t>
            </w:r>
          </w:p>
        </w:tc>
      </w:tr>
      <w:tr w:rsidRPr="00665EF1" w:rsidR="00FB21D2" w:rsidTr="00670C35">
        <w:trPr>
          <w:cantSplit/>
          <w:trHeight w:val="900"/>
        </w:trPr>
        <w:tc>
          <w:tcPr>
            <w:tcW w:w="143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2084P0804X</w:t>
            </w:r>
          </w:p>
        </w:tc>
        <w:tc>
          <w:tcPr>
            <w:tcW w:w="364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Child &amp; Adolescent Psychiatry</w:t>
            </w:r>
          </w:p>
        </w:tc>
        <w:tc>
          <w:tcPr>
            <w:tcW w:w="170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100000000</w:t>
            </w:r>
          </w:p>
        </w:tc>
        <w:tc>
          <w:tcPr>
            <w:tcW w:w="302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Individuals or Groups (of Individuals)</w:t>
            </w:r>
          </w:p>
        </w:tc>
      </w:tr>
      <w:tr w:rsidRPr="00665EF1" w:rsidR="00FB21D2" w:rsidTr="00670C35">
        <w:trPr>
          <w:cantSplit/>
          <w:trHeight w:val="900"/>
        </w:trPr>
        <w:tc>
          <w:tcPr>
            <w:tcW w:w="143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2084N0600X</w:t>
            </w:r>
          </w:p>
        </w:tc>
        <w:tc>
          <w:tcPr>
            <w:tcW w:w="364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Clinical Neurophysiology</w:t>
            </w:r>
          </w:p>
        </w:tc>
        <w:tc>
          <w:tcPr>
            <w:tcW w:w="170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100000000</w:t>
            </w:r>
          </w:p>
        </w:tc>
        <w:tc>
          <w:tcPr>
            <w:tcW w:w="302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Individuals or Groups (of Individuals)</w:t>
            </w:r>
          </w:p>
        </w:tc>
      </w:tr>
      <w:tr w:rsidRPr="00665EF1" w:rsidR="00FB21D2" w:rsidTr="00670C35">
        <w:trPr>
          <w:cantSplit/>
          <w:trHeight w:val="900"/>
        </w:trPr>
        <w:tc>
          <w:tcPr>
            <w:tcW w:w="143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2084D0003X</w:t>
            </w:r>
          </w:p>
        </w:tc>
        <w:tc>
          <w:tcPr>
            <w:tcW w:w="364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Diagnostic Neuroimaging</w:t>
            </w:r>
          </w:p>
        </w:tc>
        <w:tc>
          <w:tcPr>
            <w:tcW w:w="170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100000000</w:t>
            </w:r>
          </w:p>
        </w:tc>
        <w:tc>
          <w:tcPr>
            <w:tcW w:w="302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Individuals or Groups (of Individuals)</w:t>
            </w:r>
          </w:p>
        </w:tc>
      </w:tr>
      <w:tr w:rsidRPr="00665EF1" w:rsidR="00FB21D2" w:rsidTr="00670C35">
        <w:trPr>
          <w:cantSplit/>
          <w:trHeight w:val="900"/>
        </w:trPr>
        <w:tc>
          <w:tcPr>
            <w:tcW w:w="143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2084F0202X</w:t>
            </w:r>
          </w:p>
        </w:tc>
        <w:tc>
          <w:tcPr>
            <w:tcW w:w="364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Forensic Psychiatry</w:t>
            </w:r>
          </w:p>
        </w:tc>
        <w:tc>
          <w:tcPr>
            <w:tcW w:w="170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100000000</w:t>
            </w:r>
          </w:p>
        </w:tc>
        <w:tc>
          <w:tcPr>
            <w:tcW w:w="302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Individuals or Groups (of Individuals)</w:t>
            </w:r>
          </w:p>
        </w:tc>
      </w:tr>
      <w:tr w:rsidRPr="00665EF1" w:rsidR="00FB21D2" w:rsidTr="00670C35">
        <w:trPr>
          <w:cantSplit/>
          <w:trHeight w:val="900"/>
        </w:trPr>
        <w:tc>
          <w:tcPr>
            <w:tcW w:w="143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2084P0805X</w:t>
            </w:r>
          </w:p>
        </w:tc>
        <w:tc>
          <w:tcPr>
            <w:tcW w:w="364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Geriatric Psychiatry</w:t>
            </w:r>
          </w:p>
        </w:tc>
        <w:tc>
          <w:tcPr>
            <w:tcW w:w="170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100000000</w:t>
            </w:r>
          </w:p>
        </w:tc>
        <w:tc>
          <w:tcPr>
            <w:tcW w:w="302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Individuals or Groups (of Individuals)</w:t>
            </w:r>
          </w:p>
        </w:tc>
      </w:tr>
      <w:tr w:rsidRPr="00665EF1" w:rsidR="00FB21D2" w:rsidTr="00670C35">
        <w:trPr>
          <w:cantSplit/>
          <w:trHeight w:val="900"/>
        </w:trPr>
        <w:tc>
          <w:tcPr>
            <w:tcW w:w="143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2084H0002X</w:t>
            </w:r>
          </w:p>
        </w:tc>
        <w:tc>
          <w:tcPr>
            <w:tcW w:w="364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Hospice and Palliative Medicine</w:t>
            </w:r>
          </w:p>
        </w:tc>
        <w:tc>
          <w:tcPr>
            <w:tcW w:w="170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100000000</w:t>
            </w:r>
          </w:p>
        </w:tc>
        <w:tc>
          <w:tcPr>
            <w:tcW w:w="302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Individuals or Groups (of Individuals)</w:t>
            </w:r>
          </w:p>
        </w:tc>
      </w:tr>
      <w:tr w:rsidRPr="00665EF1" w:rsidR="00FB21D2" w:rsidTr="00670C35">
        <w:trPr>
          <w:cantSplit/>
          <w:trHeight w:val="900"/>
        </w:trPr>
        <w:tc>
          <w:tcPr>
            <w:tcW w:w="143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2084P0005X</w:t>
            </w:r>
          </w:p>
        </w:tc>
        <w:tc>
          <w:tcPr>
            <w:tcW w:w="364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Neurodevelopmental Disabilities</w:t>
            </w:r>
          </w:p>
        </w:tc>
        <w:tc>
          <w:tcPr>
            <w:tcW w:w="170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100000000</w:t>
            </w:r>
          </w:p>
        </w:tc>
        <w:tc>
          <w:tcPr>
            <w:tcW w:w="302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Individuals or Groups (of Individuals)</w:t>
            </w:r>
          </w:p>
        </w:tc>
      </w:tr>
      <w:tr w:rsidRPr="00665EF1" w:rsidR="00FB21D2" w:rsidTr="00670C35">
        <w:trPr>
          <w:cantSplit/>
          <w:trHeight w:val="900"/>
        </w:trPr>
        <w:tc>
          <w:tcPr>
            <w:tcW w:w="143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2084N0400X</w:t>
            </w:r>
          </w:p>
        </w:tc>
        <w:tc>
          <w:tcPr>
            <w:tcW w:w="364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Neurology</w:t>
            </w:r>
          </w:p>
        </w:tc>
        <w:tc>
          <w:tcPr>
            <w:tcW w:w="170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100000000</w:t>
            </w:r>
          </w:p>
        </w:tc>
        <w:tc>
          <w:tcPr>
            <w:tcW w:w="302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Individuals or Groups (of Individuals)</w:t>
            </w:r>
          </w:p>
        </w:tc>
      </w:tr>
      <w:tr w:rsidRPr="00665EF1" w:rsidR="00FB21D2" w:rsidTr="00670C35">
        <w:trPr>
          <w:cantSplit/>
          <w:trHeight w:val="900"/>
        </w:trPr>
        <w:tc>
          <w:tcPr>
            <w:tcW w:w="143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2084N0402X</w:t>
            </w:r>
          </w:p>
        </w:tc>
        <w:tc>
          <w:tcPr>
            <w:tcW w:w="364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Neurology with Special Qualifications in Child Neurology</w:t>
            </w:r>
          </w:p>
        </w:tc>
        <w:tc>
          <w:tcPr>
            <w:tcW w:w="170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100000000</w:t>
            </w:r>
          </w:p>
        </w:tc>
        <w:tc>
          <w:tcPr>
            <w:tcW w:w="302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Individuals or Groups (of Individuals)</w:t>
            </w:r>
          </w:p>
        </w:tc>
      </w:tr>
      <w:tr w:rsidRPr="00665EF1" w:rsidR="00FB21D2" w:rsidTr="00670C35">
        <w:trPr>
          <w:cantSplit/>
          <w:trHeight w:val="900"/>
        </w:trPr>
        <w:tc>
          <w:tcPr>
            <w:tcW w:w="143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2084N0008X</w:t>
            </w:r>
          </w:p>
        </w:tc>
        <w:tc>
          <w:tcPr>
            <w:tcW w:w="364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Neuromuscular Medicine</w:t>
            </w:r>
          </w:p>
        </w:tc>
        <w:tc>
          <w:tcPr>
            <w:tcW w:w="170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100000000</w:t>
            </w:r>
          </w:p>
        </w:tc>
        <w:tc>
          <w:tcPr>
            <w:tcW w:w="302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Individuals or Groups (of Individuals)</w:t>
            </w:r>
          </w:p>
        </w:tc>
      </w:tr>
      <w:tr w:rsidRPr="00665EF1" w:rsidR="00FB21D2" w:rsidTr="00670C35">
        <w:trPr>
          <w:cantSplit/>
          <w:trHeight w:val="900"/>
        </w:trPr>
        <w:tc>
          <w:tcPr>
            <w:tcW w:w="143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lastRenderedPageBreak/>
              <w:t>2084P2900X</w:t>
            </w:r>
          </w:p>
        </w:tc>
        <w:tc>
          <w:tcPr>
            <w:tcW w:w="364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Pain Medicine</w:t>
            </w:r>
          </w:p>
        </w:tc>
        <w:tc>
          <w:tcPr>
            <w:tcW w:w="170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100000000</w:t>
            </w:r>
          </w:p>
        </w:tc>
        <w:tc>
          <w:tcPr>
            <w:tcW w:w="302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Individuals or Groups (of Individuals)</w:t>
            </w:r>
          </w:p>
        </w:tc>
      </w:tr>
      <w:tr w:rsidRPr="00665EF1" w:rsidR="00FB21D2" w:rsidTr="00670C35">
        <w:trPr>
          <w:cantSplit/>
          <w:trHeight w:val="900"/>
        </w:trPr>
        <w:tc>
          <w:tcPr>
            <w:tcW w:w="143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2084P0800X</w:t>
            </w:r>
          </w:p>
        </w:tc>
        <w:tc>
          <w:tcPr>
            <w:tcW w:w="364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Psychiatry</w:t>
            </w:r>
          </w:p>
        </w:tc>
        <w:tc>
          <w:tcPr>
            <w:tcW w:w="170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100000000</w:t>
            </w:r>
          </w:p>
        </w:tc>
        <w:tc>
          <w:tcPr>
            <w:tcW w:w="302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Individuals or Groups (of Individuals)</w:t>
            </w:r>
          </w:p>
        </w:tc>
      </w:tr>
      <w:tr w:rsidRPr="00665EF1" w:rsidR="00FB21D2" w:rsidTr="00670C35">
        <w:trPr>
          <w:cantSplit/>
          <w:trHeight w:val="900"/>
        </w:trPr>
        <w:tc>
          <w:tcPr>
            <w:tcW w:w="143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2084P0015X</w:t>
            </w:r>
          </w:p>
        </w:tc>
        <w:tc>
          <w:tcPr>
            <w:tcW w:w="364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Psychosomatic Medicine</w:t>
            </w:r>
          </w:p>
        </w:tc>
        <w:tc>
          <w:tcPr>
            <w:tcW w:w="170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100000000</w:t>
            </w:r>
          </w:p>
        </w:tc>
        <w:tc>
          <w:tcPr>
            <w:tcW w:w="302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Individuals or Groups (of Individuals)</w:t>
            </w:r>
          </w:p>
        </w:tc>
      </w:tr>
      <w:tr w:rsidRPr="00665EF1" w:rsidR="00FB21D2" w:rsidTr="00670C35">
        <w:trPr>
          <w:cantSplit/>
          <w:trHeight w:val="900"/>
        </w:trPr>
        <w:tc>
          <w:tcPr>
            <w:tcW w:w="143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2084S0012X</w:t>
            </w:r>
          </w:p>
        </w:tc>
        <w:tc>
          <w:tcPr>
            <w:tcW w:w="364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Sleep Medicine</w:t>
            </w:r>
          </w:p>
        </w:tc>
        <w:tc>
          <w:tcPr>
            <w:tcW w:w="170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100000000</w:t>
            </w:r>
          </w:p>
        </w:tc>
        <w:tc>
          <w:tcPr>
            <w:tcW w:w="302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Individuals or Groups (of Individuals)</w:t>
            </w:r>
          </w:p>
        </w:tc>
      </w:tr>
      <w:tr w:rsidRPr="00665EF1" w:rsidR="00FB21D2" w:rsidTr="00670C35">
        <w:trPr>
          <w:cantSplit/>
          <w:trHeight w:val="900"/>
        </w:trPr>
        <w:tc>
          <w:tcPr>
            <w:tcW w:w="143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2084S0010X</w:t>
            </w:r>
          </w:p>
        </w:tc>
        <w:tc>
          <w:tcPr>
            <w:tcW w:w="364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Sports Medicine</w:t>
            </w:r>
          </w:p>
        </w:tc>
        <w:tc>
          <w:tcPr>
            <w:tcW w:w="170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100000000</w:t>
            </w:r>
          </w:p>
        </w:tc>
        <w:tc>
          <w:tcPr>
            <w:tcW w:w="302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Individuals or Groups (of Individuals)</w:t>
            </w:r>
          </w:p>
        </w:tc>
      </w:tr>
      <w:tr w:rsidRPr="00665EF1" w:rsidR="00FB21D2" w:rsidTr="00670C35">
        <w:trPr>
          <w:cantSplit/>
          <w:trHeight w:val="900"/>
        </w:trPr>
        <w:tc>
          <w:tcPr>
            <w:tcW w:w="143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2084V0102X</w:t>
            </w:r>
          </w:p>
        </w:tc>
        <w:tc>
          <w:tcPr>
            <w:tcW w:w="364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Vascular Neurology</w:t>
            </w:r>
          </w:p>
        </w:tc>
        <w:tc>
          <w:tcPr>
            <w:tcW w:w="170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100000000</w:t>
            </w:r>
          </w:p>
        </w:tc>
        <w:tc>
          <w:tcPr>
            <w:tcW w:w="302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Individuals or Groups (of Individuals)</w:t>
            </w:r>
          </w:p>
        </w:tc>
      </w:tr>
      <w:tr w:rsidRPr="00665EF1" w:rsidR="00FB21D2" w:rsidTr="00670C35">
        <w:trPr>
          <w:cantSplit/>
          <w:trHeight w:val="900"/>
        </w:trPr>
        <w:tc>
          <w:tcPr>
            <w:tcW w:w="143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208VP0014X</w:t>
            </w:r>
          </w:p>
        </w:tc>
        <w:tc>
          <w:tcPr>
            <w:tcW w:w="364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Interventional Pain Medicine</w:t>
            </w:r>
          </w:p>
        </w:tc>
        <w:tc>
          <w:tcPr>
            <w:tcW w:w="170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100000000</w:t>
            </w:r>
          </w:p>
        </w:tc>
        <w:tc>
          <w:tcPr>
            <w:tcW w:w="302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Individuals or Groups (of Individuals)</w:t>
            </w:r>
          </w:p>
        </w:tc>
      </w:tr>
      <w:tr w:rsidRPr="00665EF1" w:rsidR="00FB21D2" w:rsidTr="00670C35">
        <w:trPr>
          <w:cantSplit/>
          <w:trHeight w:val="900"/>
        </w:trPr>
        <w:tc>
          <w:tcPr>
            <w:tcW w:w="143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208VP0000X</w:t>
            </w:r>
          </w:p>
        </w:tc>
        <w:tc>
          <w:tcPr>
            <w:tcW w:w="364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Pain Medicine</w:t>
            </w:r>
          </w:p>
        </w:tc>
        <w:tc>
          <w:tcPr>
            <w:tcW w:w="170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100000000</w:t>
            </w:r>
          </w:p>
        </w:tc>
        <w:tc>
          <w:tcPr>
            <w:tcW w:w="302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Individuals or Groups (of Individuals)</w:t>
            </w:r>
          </w:p>
        </w:tc>
      </w:tr>
      <w:tr w:rsidRPr="00665EF1" w:rsidR="00FB21D2" w:rsidTr="00670C35">
        <w:trPr>
          <w:cantSplit/>
          <w:trHeight w:val="900"/>
        </w:trPr>
        <w:tc>
          <w:tcPr>
            <w:tcW w:w="143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2085B0100X</w:t>
            </w:r>
          </w:p>
        </w:tc>
        <w:tc>
          <w:tcPr>
            <w:tcW w:w="364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Body Imaging</w:t>
            </w:r>
          </w:p>
        </w:tc>
        <w:tc>
          <w:tcPr>
            <w:tcW w:w="170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100000000</w:t>
            </w:r>
          </w:p>
        </w:tc>
        <w:tc>
          <w:tcPr>
            <w:tcW w:w="302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Individuals or Groups (of Individuals)</w:t>
            </w:r>
          </w:p>
        </w:tc>
      </w:tr>
      <w:tr w:rsidRPr="00665EF1" w:rsidR="00FB21D2" w:rsidTr="00670C35">
        <w:trPr>
          <w:cantSplit/>
          <w:trHeight w:val="900"/>
        </w:trPr>
        <w:tc>
          <w:tcPr>
            <w:tcW w:w="143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2085D0003X</w:t>
            </w:r>
          </w:p>
        </w:tc>
        <w:tc>
          <w:tcPr>
            <w:tcW w:w="364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Diagnostic Neuroimaging</w:t>
            </w:r>
          </w:p>
        </w:tc>
        <w:tc>
          <w:tcPr>
            <w:tcW w:w="170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100000000</w:t>
            </w:r>
          </w:p>
        </w:tc>
        <w:tc>
          <w:tcPr>
            <w:tcW w:w="302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Individuals or Groups (of Individuals)</w:t>
            </w:r>
          </w:p>
        </w:tc>
      </w:tr>
      <w:tr w:rsidRPr="00665EF1" w:rsidR="00FB21D2" w:rsidTr="00670C35">
        <w:trPr>
          <w:cantSplit/>
          <w:trHeight w:val="900"/>
        </w:trPr>
        <w:tc>
          <w:tcPr>
            <w:tcW w:w="143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2085R0202X</w:t>
            </w:r>
          </w:p>
        </w:tc>
        <w:tc>
          <w:tcPr>
            <w:tcW w:w="364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Diagnostic Radiology</w:t>
            </w:r>
          </w:p>
        </w:tc>
        <w:tc>
          <w:tcPr>
            <w:tcW w:w="170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100000000</w:t>
            </w:r>
          </w:p>
        </w:tc>
        <w:tc>
          <w:tcPr>
            <w:tcW w:w="302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Individuals or Groups (of Individuals)</w:t>
            </w:r>
          </w:p>
        </w:tc>
      </w:tr>
      <w:tr w:rsidRPr="00665EF1" w:rsidR="00FB21D2" w:rsidTr="00670C35">
        <w:trPr>
          <w:cantSplit/>
          <w:trHeight w:val="900"/>
        </w:trPr>
        <w:tc>
          <w:tcPr>
            <w:tcW w:w="143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2085U0001X</w:t>
            </w:r>
          </w:p>
        </w:tc>
        <w:tc>
          <w:tcPr>
            <w:tcW w:w="364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Diagnostic Ultrasound</w:t>
            </w:r>
          </w:p>
        </w:tc>
        <w:tc>
          <w:tcPr>
            <w:tcW w:w="170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100000000</w:t>
            </w:r>
          </w:p>
        </w:tc>
        <w:tc>
          <w:tcPr>
            <w:tcW w:w="302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Individuals or Groups (of Individuals)</w:t>
            </w:r>
          </w:p>
        </w:tc>
      </w:tr>
      <w:tr w:rsidRPr="00665EF1" w:rsidR="00FB21D2" w:rsidTr="00670C35">
        <w:trPr>
          <w:cantSplit/>
          <w:trHeight w:val="900"/>
        </w:trPr>
        <w:tc>
          <w:tcPr>
            <w:tcW w:w="143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lastRenderedPageBreak/>
              <w:t>2085H0002X</w:t>
            </w:r>
          </w:p>
        </w:tc>
        <w:tc>
          <w:tcPr>
            <w:tcW w:w="364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Hospice and Palliative Medicine</w:t>
            </w:r>
          </w:p>
        </w:tc>
        <w:tc>
          <w:tcPr>
            <w:tcW w:w="170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100000000</w:t>
            </w:r>
          </w:p>
        </w:tc>
        <w:tc>
          <w:tcPr>
            <w:tcW w:w="302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Individuals or Groups (of Individuals)</w:t>
            </w:r>
          </w:p>
        </w:tc>
      </w:tr>
      <w:tr w:rsidRPr="00665EF1" w:rsidR="00FB21D2" w:rsidTr="00670C35">
        <w:trPr>
          <w:cantSplit/>
          <w:trHeight w:val="900"/>
        </w:trPr>
        <w:tc>
          <w:tcPr>
            <w:tcW w:w="143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2085N0700X</w:t>
            </w:r>
          </w:p>
        </w:tc>
        <w:tc>
          <w:tcPr>
            <w:tcW w:w="364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Neuroradiology</w:t>
            </w:r>
          </w:p>
        </w:tc>
        <w:tc>
          <w:tcPr>
            <w:tcW w:w="170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100000000</w:t>
            </w:r>
          </w:p>
        </w:tc>
        <w:tc>
          <w:tcPr>
            <w:tcW w:w="302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Individuals or Groups (of Individuals)</w:t>
            </w:r>
          </w:p>
        </w:tc>
      </w:tr>
      <w:tr w:rsidRPr="00665EF1" w:rsidR="00FB21D2" w:rsidTr="00670C35">
        <w:trPr>
          <w:cantSplit/>
          <w:trHeight w:val="900"/>
        </w:trPr>
        <w:tc>
          <w:tcPr>
            <w:tcW w:w="143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2085N0904X</w:t>
            </w:r>
          </w:p>
        </w:tc>
        <w:tc>
          <w:tcPr>
            <w:tcW w:w="364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Nuclear Radiology</w:t>
            </w:r>
          </w:p>
        </w:tc>
        <w:tc>
          <w:tcPr>
            <w:tcW w:w="170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100000000</w:t>
            </w:r>
          </w:p>
        </w:tc>
        <w:tc>
          <w:tcPr>
            <w:tcW w:w="302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Individuals or Groups (of Individuals)</w:t>
            </w:r>
          </w:p>
        </w:tc>
      </w:tr>
      <w:tr w:rsidRPr="00665EF1" w:rsidR="00FB21D2" w:rsidTr="00670C35">
        <w:trPr>
          <w:cantSplit/>
          <w:trHeight w:val="900"/>
        </w:trPr>
        <w:tc>
          <w:tcPr>
            <w:tcW w:w="143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2085P0229X</w:t>
            </w:r>
          </w:p>
        </w:tc>
        <w:tc>
          <w:tcPr>
            <w:tcW w:w="364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Pediatric Radiology</w:t>
            </w:r>
          </w:p>
        </w:tc>
        <w:tc>
          <w:tcPr>
            <w:tcW w:w="170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100000000</w:t>
            </w:r>
          </w:p>
        </w:tc>
        <w:tc>
          <w:tcPr>
            <w:tcW w:w="302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Individuals or Groups (of Individuals)</w:t>
            </w:r>
          </w:p>
        </w:tc>
      </w:tr>
      <w:tr w:rsidRPr="00665EF1" w:rsidR="00FB21D2" w:rsidTr="00670C35">
        <w:trPr>
          <w:cantSplit/>
          <w:trHeight w:val="900"/>
        </w:trPr>
        <w:tc>
          <w:tcPr>
            <w:tcW w:w="143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2085R0001X</w:t>
            </w:r>
          </w:p>
        </w:tc>
        <w:tc>
          <w:tcPr>
            <w:tcW w:w="364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Radiation Oncology</w:t>
            </w:r>
          </w:p>
        </w:tc>
        <w:tc>
          <w:tcPr>
            <w:tcW w:w="170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100000000</w:t>
            </w:r>
          </w:p>
        </w:tc>
        <w:tc>
          <w:tcPr>
            <w:tcW w:w="302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Individuals or Groups (of Individuals)</w:t>
            </w:r>
          </w:p>
        </w:tc>
      </w:tr>
      <w:tr w:rsidRPr="00665EF1" w:rsidR="00FB21D2" w:rsidTr="00670C35">
        <w:trPr>
          <w:cantSplit/>
          <w:trHeight w:val="900"/>
        </w:trPr>
        <w:tc>
          <w:tcPr>
            <w:tcW w:w="143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2085R0205X</w:t>
            </w:r>
          </w:p>
        </w:tc>
        <w:tc>
          <w:tcPr>
            <w:tcW w:w="364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Radiological Physics</w:t>
            </w:r>
          </w:p>
        </w:tc>
        <w:tc>
          <w:tcPr>
            <w:tcW w:w="170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100000000</w:t>
            </w:r>
          </w:p>
        </w:tc>
        <w:tc>
          <w:tcPr>
            <w:tcW w:w="302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Individuals or Groups (of Individuals)</w:t>
            </w:r>
          </w:p>
        </w:tc>
      </w:tr>
      <w:tr w:rsidRPr="00665EF1" w:rsidR="00FB21D2" w:rsidTr="00670C35">
        <w:trPr>
          <w:cantSplit/>
          <w:trHeight w:val="900"/>
        </w:trPr>
        <w:tc>
          <w:tcPr>
            <w:tcW w:w="143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2085R0203X</w:t>
            </w:r>
          </w:p>
        </w:tc>
        <w:tc>
          <w:tcPr>
            <w:tcW w:w="364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Therapeutic Radiology</w:t>
            </w:r>
          </w:p>
        </w:tc>
        <w:tc>
          <w:tcPr>
            <w:tcW w:w="170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100000000</w:t>
            </w:r>
          </w:p>
        </w:tc>
        <w:tc>
          <w:tcPr>
            <w:tcW w:w="302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Individuals or Groups (of Individuals)</w:t>
            </w:r>
          </w:p>
        </w:tc>
      </w:tr>
      <w:tr w:rsidRPr="00665EF1" w:rsidR="00FB21D2" w:rsidTr="00670C35">
        <w:trPr>
          <w:cantSplit/>
          <w:trHeight w:val="900"/>
        </w:trPr>
        <w:tc>
          <w:tcPr>
            <w:tcW w:w="143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2085R0204X</w:t>
            </w:r>
          </w:p>
        </w:tc>
        <w:tc>
          <w:tcPr>
            <w:tcW w:w="364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Vascular &amp; Interventional Radiology</w:t>
            </w:r>
          </w:p>
        </w:tc>
        <w:tc>
          <w:tcPr>
            <w:tcW w:w="170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100000000</w:t>
            </w:r>
          </w:p>
        </w:tc>
        <w:tc>
          <w:tcPr>
            <w:tcW w:w="302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Individuals or Groups (of Individuals)</w:t>
            </w:r>
          </w:p>
        </w:tc>
      </w:tr>
      <w:tr w:rsidRPr="00665EF1" w:rsidR="00FB21D2" w:rsidTr="00670C35">
        <w:trPr>
          <w:cantSplit/>
          <w:trHeight w:val="900"/>
        </w:trPr>
        <w:tc>
          <w:tcPr>
            <w:tcW w:w="143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208600000X</w:t>
            </w:r>
          </w:p>
        </w:tc>
        <w:tc>
          <w:tcPr>
            <w:tcW w:w="364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Surgery</w:t>
            </w:r>
          </w:p>
        </w:tc>
        <w:tc>
          <w:tcPr>
            <w:tcW w:w="170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100000000</w:t>
            </w:r>
          </w:p>
        </w:tc>
        <w:tc>
          <w:tcPr>
            <w:tcW w:w="302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Individuals or Groups (of Individuals)</w:t>
            </w:r>
          </w:p>
        </w:tc>
      </w:tr>
      <w:tr w:rsidRPr="00665EF1" w:rsidR="00FB21D2" w:rsidTr="00670C35">
        <w:trPr>
          <w:cantSplit/>
          <w:trHeight w:val="900"/>
        </w:trPr>
        <w:tc>
          <w:tcPr>
            <w:tcW w:w="143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2086H0002X</w:t>
            </w:r>
          </w:p>
        </w:tc>
        <w:tc>
          <w:tcPr>
            <w:tcW w:w="364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Hospice and Palliative Medicine</w:t>
            </w:r>
          </w:p>
        </w:tc>
        <w:tc>
          <w:tcPr>
            <w:tcW w:w="170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100000000</w:t>
            </w:r>
          </w:p>
        </w:tc>
        <w:tc>
          <w:tcPr>
            <w:tcW w:w="302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Individuals or Groups (of Individuals)</w:t>
            </w:r>
          </w:p>
        </w:tc>
      </w:tr>
      <w:tr w:rsidRPr="00665EF1" w:rsidR="00FB21D2" w:rsidTr="00670C35">
        <w:trPr>
          <w:cantSplit/>
          <w:trHeight w:val="900"/>
        </w:trPr>
        <w:tc>
          <w:tcPr>
            <w:tcW w:w="143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2086S0120X</w:t>
            </w:r>
          </w:p>
        </w:tc>
        <w:tc>
          <w:tcPr>
            <w:tcW w:w="364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Pediatric Surgery</w:t>
            </w:r>
          </w:p>
        </w:tc>
        <w:tc>
          <w:tcPr>
            <w:tcW w:w="170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100000000</w:t>
            </w:r>
          </w:p>
        </w:tc>
        <w:tc>
          <w:tcPr>
            <w:tcW w:w="302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Individuals or Groups (of Individuals)</w:t>
            </w:r>
          </w:p>
        </w:tc>
      </w:tr>
      <w:tr w:rsidRPr="00665EF1" w:rsidR="00FB21D2" w:rsidTr="00670C35">
        <w:trPr>
          <w:cantSplit/>
          <w:trHeight w:val="900"/>
        </w:trPr>
        <w:tc>
          <w:tcPr>
            <w:tcW w:w="143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2086S0122X</w:t>
            </w:r>
          </w:p>
        </w:tc>
        <w:tc>
          <w:tcPr>
            <w:tcW w:w="364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Plastic and Reconstructive Surgery</w:t>
            </w:r>
          </w:p>
        </w:tc>
        <w:tc>
          <w:tcPr>
            <w:tcW w:w="170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100000000</w:t>
            </w:r>
          </w:p>
        </w:tc>
        <w:tc>
          <w:tcPr>
            <w:tcW w:w="302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Individuals or Groups (of Individuals)</w:t>
            </w:r>
          </w:p>
        </w:tc>
      </w:tr>
      <w:tr w:rsidRPr="00665EF1" w:rsidR="00FB21D2" w:rsidTr="00670C35">
        <w:trPr>
          <w:cantSplit/>
          <w:trHeight w:val="900"/>
        </w:trPr>
        <w:tc>
          <w:tcPr>
            <w:tcW w:w="143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lastRenderedPageBreak/>
              <w:t>2086S0105X</w:t>
            </w:r>
          </w:p>
        </w:tc>
        <w:tc>
          <w:tcPr>
            <w:tcW w:w="364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Surgery of the Hand</w:t>
            </w:r>
          </w:p>
        </w:tc>
        <w:tc>
          <w:tcPr>
            <w:tcW w:w="170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100000000</w:t>
            </w:r>
          </w:p>
        </w:tc>
        <w:tc>
          <w:tcPr>
            <w:tcW w:w="302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Individuals or Groups (of Individuals)</w:t>
            </w:r>
          </w:p>
        </w:tc>
      </w:tr>
      <w:tr w:rsidRPr="00665EF1" w:rsidR="00FB21D2" w:rsidTr="00670C35">
        <w:trPr>
          <w:cantSplit/>
          <w:trHeight w:val="900"/>
        </w:trPr>
        <w:tc>
          <w:tcPr>
            <w:tcW w:w="143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2086S0102X</w:t>
            </w:r>
          </w:p>
        </w:tc>
        <w:tc>
          <w:tcPr>
            <w:tcW w:w="364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Surgical Critical Care</w:t>
            </w:r>
          </w:p>
        </w:tc>
        <w:tc>
          <w:tcPr>
            <w:tcW w:w="170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100000000</w:t>
            </w:r>
          </w:p>
        </w:tc>
        <w:tc>
          <w:tcPr>
            <w:tcW w:w="302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Individuals or Groups (of Individuals)</w:t>
            </w:r>
          </w:p>
        </w:tc>
      </w:tr>
      <w:tr w:rsidRPr="00665EF1" w:rsidR="00FB21D2" w:rsidTr="00670C35">
        <w:trPr>
          <w:cantSplit/>
          <w:trHeight w:val="900"/>
        </w:trPr>
        <w:tc>
          <w:tcPr>
            <w:tcW w:w="143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2086X0206X</w:t>
            </w:r>
          </w:p>
        </w:tc>
        <w:tc>
          <w:tcPr>
            <w:tcW w:w="364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Surgical Oncology</w:t>
            </w:r>
          </w:p>
        </w:tc>
        <w:tc>
          <w:tcPr>
            <w:tcW w:w="170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100000000</w:t>
            </w:r>
          </w:p>
        </w:tc>
        <w:tc>
          <w:tcPr>
            <w:tcW w:w="302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Individuals or Groups (of Individuals)</w:t>
            </w:r>
          </w:p>
        </w:tc>
      </w:tr>
      <w:tr w:rsidRPr="00665EF1" w:rsidR="00FB21D2" w:rsidTr="00670C35">
        <w:trPr>
          <w:cantSplit/>
          <w:trHeight w:val="900"/>
        </w:trPr>
        <w:tc>
          <w:tcPr>
            <w:tcW w:w="143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2086S0127X</w:t>
            </w:r>
          </w:p>
        </w:tc>
        <w:tc>
          <w:tcPr>
            <w:tcW w:w="364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Trauma Surgery</w:t>
            </w:r>
          </w:p>
        </w:tc>
        <w:tc>
          <w:tcPr>
            <w:tcW w:w="170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100000000</w:t>
            </w:r>
          </w:p>
        </w:tc>
        <w:tc>
          <w:tcPr>
            <w:tcW w:w="302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Individuals or Groups (of Individuals)</w:t>
            </w:r>
          </w:p>
        </w:tc>
      </w:tr>
      <w:tr w:rsidRPr="00665EF1" w:rsidR="00FB21D2" w:rsidTr="00670C35">
        <w:trPr>
          <w:cantSplit/>
          <w:trHeight w:val="900"/>
        </w:trPr>
        <w:tc>
          <w:tcPr>
            <w:tcW w:w="143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2086S0129X</w:t>
            </w:r>
          </w:p>
        </w:tc>
        <w:tc>
          <w:tcPr>
            <w:tcW w:w="364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Vascular Surgery</w:t>
            </w:r>
          </w:p>
        </w:tc>
        <w:tc>
          <w:tcPr>
            <w:tcW w:w="170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100000000</w:t>
            </w:r>
          </w:p>
        </w:tc>
        <w:tc>
          <w:tcPr>
            <w:tcW w:w="302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Individuals or Groups (of Individuals)</w:t>
            </w:r>
          </w:p>
        </w:tc>
      </w:tr>
      <w:tr w:rsidRPr="00665EF1" w:rsidR="00FB21D2" w:rsidTr="00670C35">
        <w:trPr>
          <w:cantSplit/>
          <w:trHeight w:val="900"/>
        </w:trPr>
        <w:tc>
          <w:tcPr>
            <w:tcW w:w="143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208G00000X</w:t>
            </w:r>
          </w:p>
        </w:tc>
        <w:tc>
          <w:tcPr>
            <w:tcW w:w="364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Thoracic Surgery (Cardiothoracic Vascular Surgery)</w:t>
            </w:r>
          </w:p>
        </w:tc>
        <w:tc>
          <w:tcPr>
            <w:tcW w:w="170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100000000</w:t>
            </w:r>
          </w:p>
        </w:tc>
        <w:tc>
          <w:tcPr>
            <w:tcW w:w="302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Individuals or Groups (of Individuals)</w:t>
            </w:r>
          </w:p>
        </w:tc>
      </w:tr>
      <w:tr w:rsidRPr="00665EF1" w:rsidR="00FB21D2" w:rsidTr="00670C35">
        <w:trPr>
          <w:cantSplit/>
          <w:trHeight w:val="900"/>
        </w:trPr>
        <w:tc>
          <w:tcPr>
            <w:tcW w:w="143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204F00000X</w:t>
            </w:r>
          </w:p>
        </w:tc>
        <w:tc>
          <w:tcPr>
            <w:tcW w:w="364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Transplant Surgery</w:t>
            </w:r>
          </w:p>
        </w:tc>
        <w:tc>
          <w:tcPr>
            <w:tcW w:w="170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100000000</w:t>
            </w:r>
          </w:p>
        </w:tc>
        <w:tc>
          <w:tcPr>
            <w:tcW w:w="302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Individuals or Groups (of Individuals)</w:t>
            </w:r>
          </w:p>
        </w:tc>
      </w:tr>
      <w:tr w:rsidRPr="00665EF1" w:rsidR="00FB21D2" w:rsidTr="00670C35">
        <w:trPr>
          <w:cantSplit/>
          <w:trHeight w:val="900"/>
        </w:trPr>
        <w:tc>
          <w:tcPr>
            <w:tcW w:w="143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208800000X</w:t>
            </w:r>
          </w:p>
        </w:tc>
        <w:tc>
          <w:tcPr>
            <w:tcW w:w="364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Urology</w:t>
            </w:r>
          </w:p>
        </w:tc>
        <w:tc>
          <w:tcPr>
            <w:tcW w:w="170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100000000</w:t>
            </w:r>
          </w:p>
        </w:tc>
        <w:tc>
          <w:tcPr>
            <w:tcW w:w="302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Individuals or Groups (of Individuals)</w:t>
            </w:r>
          </w:p>
        </w:tc>
      </w:tr>
      <w:tr w:rsidRPr="00665EF1" w:rsidR="00FB21D2" w:rsidTr="00670C35">
        <w:trPr>
          <w:cantSplit/>
          <w:trHeight w:val="900"/>
        </w:trPr>
        <w:tc>
          <w:tcPr>
            <w:tcW w:w="143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2088F0040X</w:t>
            </w:r>
          </w:p>
        </w:tc>
        <w:tc>
          <w:tcPr>
            <w:tcW w:w="364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Female Pelvic Medicine and Reconstructive Surgery</w:t>
            </w:r>
          </w:p>
        </w:tc>
        <w:tc>
          <w:tcPr>
            <w:tcW w:w="170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100000000</w:t>
            </w:r>
          </w:p>
        </w:tc>
        <w:tc>
          <w:tcPr>
            <w:tcW w:w="302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Individuals or Groups (of Individuals)</w:t>
            </w:r>
          </w:p>
        </w:tc>
      </w:tr>
      <w:tr w:rsidRPr="00665EF1" w:rsidR="00FB21D2" w:rsidTr="00670C35">
        <w:trPr>
          <w:cantSplit/>
          <w:trHeight w:val="900"/>
        </w:trPr>
        <w:tc>
          <w:tcPr>
            <w:tcW w:w="143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2088P0231X</w:t>
            </w:r>
          </w:p>
        </w:tc>
        <w:tc>
          <w:tcPr>
            <w:tcW w:w="364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Pediatric Urology</w:t>
            </w:r>
          </w:p>
        </w:tc>
        <w:tc>
          <w:tcPr>
            <w:tcW w:w="170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100000000</w:t>
            </w:r>
          </w:p>
        </w:tc>
        <w:tc>
          <w:tcPr>
            <w:tcW w:w="302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Individuals or Groups (of Individuals)</w:t>
            </w:r>
          </w:p>
        </w:tc>
      </w:tr>
      <w:tr w:rsidRPr="00665EF1" w:rsidR="00FB21D2" w:rsidTr="00670C35">
        <w:trPr>
          <w:cantSplit/>
          <w:trHeight w:val="900"/>
        </w:trPr>
        <w:tc>
          <w:tcPr>
            <w:tcW w:w="143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103K00000X</w:t>
            </w:r>
          </w:p>
        </w:tc>
        <w:tc>
          <w:tcPr>
            <w:tcW w:w="364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Behavioral Analyst</w:t>
            </w:r>
          </w:p>
        </w:tc>
        <w:tc>
          <w:tcPr>
            <w:tcW w:w="170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100000000</w:t>
            </w:r>
          </w:p>
        </w:tc>
        <w:tc>
          <w:tcPr>
            <w:tcW w:w="302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Individuals or Groups (of Individuals)</w:t>
            </w:r>
          </w:p>
        </w:tc>
      </w:tr>
      <w:tr w:rsidRPr="00665EF1" w:rsidR="00FB21D2" w:rsidTr="00670C35">
        <w:trPr>
          <w:cantSplit/>
          <w:trHeight w:val="900"/>
        </w:trPr>
        <w:tc>
          <w:tcPr>
            <w:tcW w:w="143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103G00000X</w:t>
            </w:r>
          </w:p>
        </w:tc>
        <w:tc>
          <w:tcPr>
            <w:tcW w:w="364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Clinical Neuropsychologist</w:t>
            </w:r>
          </w:p>
        </w:tc>
        <w:tc>
          <w:tcPr>
            <w:tcW w:w="170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100000000</w:t>
            </w:r>
          </w:p>
        </w:tc>
        <w:tc>
          <w:tcPr>
            <w:tcW w:w="302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Individuals or Groups (of Individuals)</w:t>
            </w:r>
          </w:p>
        </w:tc>
      </w:tr>
      <w:tr w:rsidRPr="00665EF1" w:rsidR="00FB21D2" w:rsidTr="00670C35">
        <w:trPr>
          <w:cantSplit/>
          <w:trHeight w:val="900"/>
        </w:trPr>
        <w:tc>
          <w:tcPr>
            <w:tcW w:w="143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lastRenderedPageBreak/>
              <w:t>103GC0700X</w:t>
            </w:r>
          </w:p>
        </w:tc>
        <w:tc>
          <w:tcPr>
            <w:tcW w:w="364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Clinical</w:t>
            </w:r>
          </w:p>
        </w:tc>
        <w:tc>
          <w:tcPr>
            <w:tcW w:w="170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100000000</w:t>
            </w:r>
          </w:p>
        </w:tc>
        <w:tc>
          <w:tcPr>
            <w:tcW w:w="302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Individuals or Groups (of Individuals)</w:t>
            </w:r>
          </w:p>
        </w:tc>
      </w:tr>
      <w:tr w:rsidRPr="00665EF1" w:rsidR="00FB21D2" w:rsidTr="00670C35">
        <w:trPr>
          <w:cantSplit/>
          <w:trHeight w:val="900"/>
        </w:trPr>
        <w:tc>
          <w:tcPr>
            <w:tcW w:w="143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101Y00000X</w:t>
            </w:r>
          </w:p>
        </w:tc>
        <w:tc>
          <w:tcPr>
            <w:tcW w:w="364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Counselor</w:t>
            </w:r>
          </w:p>
        </w:tc>
        <w:tc>
          <w:tcPr>
            <w:tcW w:w="170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100000000</w:t>
            </w:r>
          </w:p>
        </w:tc>
        <w:tc>
          <w:tcPr>
            <w:tcW w:w="302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Individuals or Groups (of Individuals)</w:t>
            </w:r>
          </w:p>
        </w:tc>
      </w:tr>
      <w:tr w:rsidRPr="00665EF1" w:rsidR="00FB21D2" w:rsidTr="00670C35">
        <w:trPr>
          <w:cantSplit/>
          <w:trHeight w:val="900"/>
        </w:trPr>
        <w:tc>
          <w:tcPr>
            <w:tcW w:w="143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101YA0400X</w:t>
            </w:r>
          </w:p>
        </w:tc>
        <w:tc>
          <w:tcPr>
            <w:tcW w:w="364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Addiction (Substance Use Disorder)</w:t>
            </w:r>
          </w:p>
        </w:tc>
        <w:tc>
          <w:tcPr>
            <w:tcW w:w="170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100000000</w:t>
            </w:r>
          </w:p>
        </w:tc>
        <w:tc>
          <w:tcPr>
            <w:tcW w:w="302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Individuals or Groups (of Individuals)</w:t>
            </w:r>
          </w:p>
        </w:tc>
      </w:tr>
      <w:tr w:rsidRPr="00665EF1" w:rsidR="00FB21D2" w:rsidTr="00670C35">
        <w:trPr>
          <w:cantSplit/>
          <w:trHeight w:val="900"/>
        </w:trPr>
        <w:tc>
          <w:tcPr>
            <w:tcW w:w="143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101YM0800X</w:t>
            </w:r>
          </w:p>
        </w:tc>
        <w:tc>
          <w:tcPr>
            <w:tcW w:w="364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Mental Health</w:t>
            </w:r>
          </w:p>
        </w:tc>
        <w:tc>
          <w:tcPr>
            <w:tcW w:w="170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100000000</w:t>
            </w:r>
          </w:p>
        </w:tc>
        <w:tc>
          <w:tcPr>
            <w:tcW w:w="302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Individuals or Groups (of Individuals)</w:t>
            </w:r>
          </w:p>
        </w:tc>
      </w:tr>
      <w:tr w:rsidRPr="00665EF1" w:rsidR="00FB21D2" w:rsidTr="00670C35">
        <w:trPr>
          <w:cantSplit/>
          <w:trHeight w:val="900"/>
        </w:trPr>
        <w:tc>
          <w:tcPr>
            <w:tcW w:w="143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101YP1600X</w:t>
            </w:r>
          </w:p>
        </w:tc>
        <w:tc>
          <w:tcPr>
            <w:tcW w:w="364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Pastoral</w:t>
            </w:r>
          </w:p>
        </w:tc>
        <w:tc>
          <w:tcPr>
            <w:tcW w:w="170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100000000</w:t>
            </w:r>
          </w:p>
        </w:tc>
        <w:tc>
          <w:tcPr>
            <w:tcW w:w="302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Individuals or Groups (of Individuals)</w:t>
            </w:r>
          </w:p>
        </w:tc>
      </w:tr>
      <w:tr w:rsidRPr="00665EF1" w:rsidR="00FB21D2" w:rsidTr="00670C35">
        <w:trPr>
          <w:cantSplit/>
          <w:trHeight w:val="900"/>
        </w:trPr>
        <w:tc>
          <w:tcPr>
            <w:tcW w:w="143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101YP2500X</w:t>
            </w:r>
          </w:p>
        </w:tc>
        <w:tc>
          <w:tcPr>
            <w:tcW w:w="364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Professional</w:t>
            </w:r>
          </w:p>
        </w:tc>
        <w:tc>
          <w:tcPr>
            <w:tcW w:w="170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100000000</w:t>
            </w:r>
          </w:p>
        </w:tc>
        <w:tc>
          <w:tcPr>
            <w:tcW w:w="302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Individuals or Groups (of Individuals)</w:t>
            </w:r>
          </w:p>
        </w:tc>
      </w:tr>
      <w:tr w:rsidRPr="00665EF1" w:rsidR="00FB21D2" w:rsidTr="00670C35">
        <w:trPr>
          <w:cantSplit/>
          <w:trHeight w:val="900"/>
        </w:trPr>
        <w:tc>
          <w:tcPr>
            <w:tcW w:w="143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101YS0200X</w:t>
            </w:r>
          </w:p>
        </w:tc>
        <w:tc>
          <w:tcPr>
            <w:tcW w:w="364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School</w:t>
            </w:r>
          </w:p>
        </w:tc>
        <w:tc>
          <w:tcPr>
            <w:tcW w:w="170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100000000</w:t>
            </w:r>
          </w:p>
        </w:tc>
        <w:tc>
          <w:tcPr>
            <w:tcW w:w="302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Individuals or Groups (of Individuals)</w:t>
            </w:r>
          </w:p>
        </w:tc>
      </w:tr>
      <w:tr w:rsidRPr="00665EF1" w:rsidR="00FB21D2" w:rsidTr="00670C35">
        <w:trPr>
          <w:cantSplit/>
          <w:trHeight w:val="900"/>
        </w:trPr>
        <w:tc>
          <w:tcPr>
            <w:tcW w:w="143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106H00000X</w:t>
            </w:r>
          </w:p>
        </w:tc>
        <w:tc>
          <w:tcPr>
            <w:tcW w:w="364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Marriage &amp; Family Therapist</w:t>
            </w:r>
          </w:p>
        </w:tc>
        <w:tc>
          <w:tcPr>
            <w:tcW w:w="170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100000000</w:t>
            </w:r>
          </w:p>
        </w:tc>
        <w:tc>
          <w:tcPr>
            <w:tcW w:w="302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Individuals or Groups (of Individuals)</w:t>
            </w:r>
          </w:p>
        </w:tc>
      </w:tr>
      <w:tr w:rsidRPr="00665EF1" w:rsidR="00FB21D2" w:rsidTr="00670C35">
        <w:trPr>
          <w:cantSplit/>
          <w:trHeight w:val="900"/>
        </w:trPr>
        <w:tc>
          <w:tcPr>
            <w:tcW w:w="143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102X00000X</w:t>
            </w:r>
          </w:p>
        </w:tc>
        <w:tc>
          <w:tcPr>
            <w:tcW w:w="364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Poetry Therapist</w:t>
            </w:r>
          </w:p>
        </w:tc>
        <w:tc>
          <w:tcPr>
            <w:tcW w:w="170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100000000</w:t>
            </w:r>
          </w:p>
        </w:tc>
        <w:tc>
          <w:tcPr>
            <w:tcW w:w="302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Individuals or Groups (of Individuals)</w:t>
            </w:r>
          </w:p>
        </w:tc>
      </w:tr>
      <w:tr w:rsidRPr="00665EF1" w:rsidR="00FB21D2" w:rsidTr="00670C35">
        <w:trPr>
          <w:cantSplit/>
          <w:trHeight w:val="900"/>
        </w:trPr>
        <w:tc>
          <w:tcPr>
            <w:tcW w:w="143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102L00000X</w:t>
            </w:r>
          </w:p>
        </w:tc>
        <w:tc>
          <w:tcPr>
            <w:tcW w:w="364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Psychoanalyst</w:t>
            </w:r>
          </w:p>
        </w:tc>
        <w:tc>
          <w:tcPr>
            <w:tcW w:w="170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100000000</w:t>
            </w:r>
          </w:p>
        </w:tc>
        <w:tc>
          <w:tcPr>
            <w:tcW w:w="302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Individuals or Groups (of Individuals)</w:t>
            </w:r>
          </w:p>
        </w:tc>
      </w:tr>
      <w:tr w:rsidRPr="00665EF1" w:rsidR="00FB21D2" w:rsidTr="00670C35">
        <w:trPr>
          <w:cantSplit/>
          <w:trHeight w:val="900"/>
        </w:trPr>
        <w:tc>
          <w:tcPr>
            <w:tcW w:w="143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103T00000X</w:t>
            </w:r>
          </w:p>
        </w:tc>
        <w:tc>
          <w:tcPr>
            <w:tcW w:w="364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Psychologist</w:t>
            </w:r>
          </w:p>
        </w:tc>
        <w:tc>
          <w:tcPr>
            <w:tcW w:w="170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100000000</w:t>
            </w:r>
          </w:p>
        </w:tc>
        <w:tc>
          <w:tcPr>
            <w:tcW w:w="302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Individuals or Groups (of Individuals)</w:t>
            </w:r>
          </w:p>
        </w:tc>
      </w:tr>
      <w:tr w:rsidRPr="00665EF1" w:rsidR="00FB21D2" w:rsidTr="00670C35">
        <w:trPr>
          <w:cantSplit/>
          <w:trHeight w:val="900"/>
        </w:trPr>
        <w:tc>
          <w:tcPr>
            <w:tcW w:w="143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103TA0400X</w:t>
            </w:r>
          </w:p>
        </w:tc>
        <w:tc>
          <w:tcPr>
            <w:tcW w:w="364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Addiction (Substance Use Disorder)</w:t>
            </w:r>
          </w:p>
        </w:tc>
        <w:tc>
          <w:tcPr>
            <w:tcW w:w="170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100000000</w:t>
            </w:r>
          </w:p>
        </w:tc>
        <w:tc>
          <w:tcPr>
            <w:tcW w:w="302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Individuals or Groups (of Individuals)</w:t>
            </w:r>
          </w:p>
        </w:tc>
      </w:tr>
      <w:tr w:rsidRPr="00665EF1" w:rsidR="00FB21D2" w:rsidTr="00670C35">
        <w:trPr>
          <w:cantSplit/>
          <w:trHeight w:val="900"/>
        </w:trPr>
        <w:tc>
          <w:tcPr>
            <w:tcW w:w="143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lastRenderedPageBreak/>
              <w:t>103TA0700X</w:t>
            </w:r>
          </w:p>
        </w:tc>
        <w:tc>
          <w:tcPr>
            <w:tcW w:w="364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Adult Development &amp; Aging</w:t>
            </w:r>
          </w:p>
        </w:tc>
        <w:tc>
          <w:tcPr>
            <w:tcW w:w="170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100000000</w:t>
            </w:r>
          </w:p>
        </w:tc>
        <w:tc>
          <w:tcPr>
            <w:tcW w:w="302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Individuals or Groups (of Individuals)</w:t>
            </w:r>
          </w:p>
        </w:tc>
      </w:tr>
      <w:tr w:rsidRPr="00665EF1" w:rsidR="00FB21D2" w:rsidTr="00670C35">
        <w:trPr>
          <w:cantSplit/>
          <w:trHeight w:val="900"/>
        </w:trPr>
        <w:tc>
          <w:tcPr>
            <w:tcW w:w="143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103TC0700X</w:t>
            </w:r>
          </w:p>
        </w:tc>
        <w:tc>
          <w:tcPr>
            <w:tcW w:w="364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Clinical</w:t>
            </w:r>
          </w:p>
        </w:tc>
        <w:tc>
          <w:tcPr>
            <w:tcW w:w="170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100000000</w:t>
            </w:r>
          </w:p>
        </w:tc>
        <w:tc>
          <w:tcPr>
            <w:tcW w:w="302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Individuals or Groups (of Individuals)</w:t>
            </w:r>
          </w:p>
        </w:tc>
      </w:tr>
      <w:tr w:rsidRPr="00665EF1" w:rsidR="00FB21D2" w:rsidTr="00670C35">
        <w:trPr>
          <w:cantSplit/>
          <w:trHeight w:val="900"/>
        </w:trPr>
        <w:tc>
          <w:tcPr>
            <w:tcW w:w="143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103TC2200X</w:t>
            </w:r>
          </w:p>
        </w:tc>
        <w:tc>
          <w:tcPr>
            <w:tcW w:w="364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Clinical Child &amp; Adolescent</w:t>
            </w:r>
          </w:p>
        </w:tc>
        <w:tc>
          <w:tcPr>
            <w:tcW w:w="170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100000000</w:t>
            </w:r>
          </w:p>
        </w:tc>
        <w:tc>
          <w:tcPr>
            <w:tcW w:w="302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Individuals or Groups (of Individuals)</w:t>
            </w:r>
          </w:p>
        </w:tc>
      </w:tr>
      <w:tr w:rsidRPr="00665EF1" w:rsidR="00FB21D2" w:rsidTr="00670C35">
        <w:trPr>
          <w:cantSplit/>
          <w:trHeight w:val="900"/>
        </w:trPr>
        <w:tc>
          <w:tcPr>
            <w:tcW w:w="143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103TB0200X</w:t>
            </w:r>
          </w:p>
        </w:tc>
        <w:tc>
          <w:tcPr>
            <w:tcW w:w="364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Cognitive &amp; Behavioral</w:t>
            </w:r>
          </w:p>
        </w:tc>
        <w:tc>
          <w:tcPr>
            <w:tcW w:w="170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100000000</w:t>
            </w:r>
          </w:p>
        </w:tc>
        <w:tc>
          <w:tcPr>
            <w:tcW w:w="302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Individuals or Groups (of Individuals)</w:t>
            </w:r>
          </w:p>
        </w:tc>
      </w:tr>
      <w:tr w:rsidRPr="00665EF1" w:rsidR="00FB21D2" w:rsidTr="00670C35">
        <w:trPr>
          <w:cantSplit/>
          <w:trHeight w:val="900"/>
        </w:trPr>
        <w:tc>
          <w:tcPr>
            <w:tcW w:w="143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103TC1900X</w:t>
            </w:r>
          </w:p>
        </w:tc>
        <w:tc>
          <w:tcPr>
            <w:tcW w:w="364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Counseling</w:t>
            </w:r>
          </w:p>
        </w:tc>
        <w:tc>
          <w:tcPr>
            <w:tcW w:w="170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100000000</w:t>
            </w:r>
          </w:p>
        </w:tc>
        <w:tc>
          <w:tcPr>
            <w:tcW w:w="302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Individuals or Groups (of Individuals)</w:t>
            </w:r>
          </w:p>
        </w:tc>
      </w:tr>
      <w:tr w:rsidRPr="00665EF1" w:rsidR="00FB21D2" w:rsidTr="00670C35">
        <w:trPr>
          <w:cantSplit/>
          <w:trHeight w:val="900"/>
        </w:trPr>
        <w:tc>
          <w:tcPr>
            <w:tcW w:w="143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103TE1000X</w:t>
            </w:r>
          </w:p>
        </w:tc>
        <w:tc>
          <w:tcPr>
            <w:tcW w:w="364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Educational</w:t>
            </w:r>
          </w:p>
        </w:tc>
        <w:tc>
          <w:tcPr>
            <w:tcW w:w="170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100000000</w:t>
            </w:r>
          </w:p>
        </w:tc>
        <w:tc>
          <w:tcPr>
            <w:tcW w:w="302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Individuals or Groups (of Individuals)</w:t>
            </w:r>
          </w:p>
        </w:tc>
      </w:tr>
      <w:tr w:rsidRPr="00665EF1" w:rsidR="00FB21D2" w:rsidTr="00670C35">
        <w:trPr>
          <w:cantSplit/>
          <w:trHeight w:val="900"/>
        </w:trPr>
        <w:tc>
          <w:tcPr>
            <w:tcW w:w="143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103TE1100X</w:t>
            </w:r>
          </w:p>
        </w:tc>
        <w:tc>
          <w:tcPr>
            <w:tcW w:w="364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Exercise &amp; Sports</w:t>
            </w:r>
          </w:p>
        </w:tc>
        <w:tc>
          <w:tcPr>
            <w:tcW w:w="170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100000000</w:t>
            </w:r>
          </w:p>
        </w:tc>
        <w:tc>
          <w:tcPr>
            <w:tcW w:w="302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Individuals or Groups (of Individuals)</w:t>
            </w:r>
          </w:p>
        </w:tc>
      </w:tr>
      <w:tr w:rsidRPr="00665EF1" w:rsidR="00FB21D2" w:rsidTr="00670C35">
        <w:trPr>
          <w:cantSplit/>
          <w:trHeight w:val="900"/>
        </w:trPr>
        <w:tc>
          <w:tcPr>
            <w:tcW w:w="143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103TF0000X</w:t>
            </w:r>
          </w:p>
        </w:tc>
        <w:tc>
          <w:tcPr>
            <w:tcW w:w="364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Family</w:t>
            </w:r>
          </w:p>
        </w:tc>
        <w:tc>
          <w:tcPr>
            <w:tcW w:w="170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100000000</w:t>
            </w:r>
          </w:p>
        </w:tc>
        <w:tc>
          <w:tcPr>
            <w:tcW w:w="302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Individuals or Groups (of Individuals)</w:t>
            </w:r>
          </w:p>
        </w:tc>
      </w:tr>
      <w:tr w:rsidRPr="00665EF1" w:rsidR="00FB21D2" w:rsidTr="00670C35">
        <w:trPr>
          <w:cantSplit/>
          <w:trHeight w:val="900"/>
        </w:trPr>
        <w:tc>
          <w:tcPr>
            <w:tcW w:w="143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103TF0200X</w:t>
            </w:r>
          </w:p>
        </w:tc>
        <w:tc>
          <w:tcPr>
            <w:tcW w:w="364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Forensic</w:t>
            </w:r>
          </w:p>
        </w:tc>
        <w:tc>
          <w:tcPr>
            <w:tcW w:w="170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100000000</w:t>
            </w:r>
          </w:p>
        </w:tc>
        <w:tc>
          <w:tcPr>
            <w:tcW w:w="302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Individuals or Groups (of Individuals)</w:t>
            </w:r>
          </w:p>
        </w:tc>
      </w:tr>
      <w:tr w:rsidRPr="00665EF1" w:rsidR="00FB21D2" w:rsidTr="00670C35">
        <w:trPr>
          <w:cantSplit/>
          <w:trHeight w:val="900"/>
        </w:trPr>
        <w:tc>
          <w:tcPr>
            <w:tcW w:w="143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103TP2701X</w:t>
            </w:r>
          </w:p>
        </w:tc>
        <w:tc>
          <w:tcPr>
            <w:tcW w:w="364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Group Psychotherapy</w:t>
            </w:r>
          </w:p>
        </w:tc>
        <w:tc>
          <w:tcPr>
            <w:tcW w:w="170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100000000</w:t>
            </w:r>
          </w:p>
        </w:tc>
        <w:tc>
          <w:tcPr>
            <w:tcW w:w="302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Individuals or Groups (of Individuals)</w:t>
            </w:r>
          </w:p>
        </w:tc>
      </w:tr>
      <w:tr w:rsidRPr="00665EF1" w:rsidR="00FB21D2" w:rsidTr="00670C35">
        <w:trPr>
          <w:cantSplit/>
          <w:trHeight w:val="900"/>
        </w:trPr>
        <w:tc>
          <w:tcPr>
            <w:tcW w:w="143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103TH0004X</w:t>
            </w:r>
          </w:p>
        </w:tc>
        <w:tc>
          <w:tcPr>
            <w:tcW w:w="364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Health</w:t>
            </w:r>
          </w:p>
        </w:tc>
        <w:tc>
          <w:tcPr>
            <w:tcW w:w="170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100000000</w:t>
            </w:r>
          </w:p>
        </w:tc>
        <w:tc>
          <w:tcPr>
            <w:tcW w:w="302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Individuals or Groups (of Individuals)</w:t>
            </w:r>
          </w:p>
        </w:tc>
      </w:tr>
      <w:tr w:rsidRPr="00665EF1" w:rsidR="00FB21D2" w:rsidTr="00670C35">
        <w:trPr>
          <w:cantSplit/>
          <w:trHeight w:val="900"/>
        </w:trPr>
        <w:tc>
          <w:tcPr>
            <w:tcW w:w="143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103TH0100X</w:t>
            </w:r>
          </w:p>
        </w:tc>
        <w:tc>
          <w:tcPr>
            <w:tcW w:w="364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Health Service</w:t>
            </w:r>
          </w:p>
        </w:tc>
        <w:tc>
          <w:tcPr>
            <w:tcW w:w="170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100000000</w:t>
            </w:r>
          </w:p>
        </w:tc>
        <w:tc>
          <w:tcPr>
            <w:tcW w:w="302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Individuals or Groups (of Individuals)</w:t>
            </w:r>
          </w:p>
        </w:tc>
      </w:tr>
      <w:tr w:rsidRPr="00665EF1" w:rsidR="00FB21D2" w:rsidTr="00670C35">
        <w:trPr>
          <w:cantSplit/>
          <w:trHeight w:val="900"/>
        </w:trPr>
        <w:tc>
          <w:tcPr>
            <w:tcW w:w="143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lastRenderedPageBreak/>
              <w:t>103TM1700X</w:t>
            </w:r>
          </w:p>
        </w:tc>
        <w:tc>
          <w:tcPr>
            <w:tcW w:w="364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Men &amp; Masculinity</w:t>
            </w:r>
          </w:p>
        </w:tc>
        <w:tc>
          <w:tcPr>
            <w:tcW w:w="170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100000000</w:t>
            </w:r>
          </w:p>
        </w:tc>
        <w:tc>
          <w:tcPr>
            <w:tcW w:w="302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Individuals or Groups (of Individuals)</w:t>
            </w:r>
          </w:p>
        </w:tc>
      </w:tr>
      <w:tr w:rsidRPr="00665EF1" w:rsidR="00FB21D2" w:rsidTr="00670C35">
        <w:trPr>
          <w:cantSplit/>
          <w:trHeight w:val="900"/>
        </w:trPr>
        <w:tc>
          <w:tcPr>
            <w:tcW w:w="143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103TM1800X</w:t>
            </w:r>
          </w:p>
        </w:tc>
        <w:tc>
          <w:tcPr>
            <w:tcW w:w="364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Mental Retardation &amp; Developmental Disabilities</w:t>
            </w:r>
          </w:p>
        </w:tc>
        <w:tc>
          <w:tcPr>
            <w:tcW w:w="170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100000000</w:t>
            </w:r>
          </w:p>
        </w:tc>
        <w:tc>
          <w:tcPr>
            <w:tcW w:w="302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Individuals or Groups (of Individuals)</w:t>
            </w:r>
          </w:p>
        </w:tc>
      </w:tr>
      <w:tr w:rsidRPr="00665EF1" w:rsidR="00FB21D2" w:rsidTr="00670C35">
        <w:trPr>
          <w:cantSplit/>
          <w:trHeight w:val="900"/>
        </w:trPr>
        <w:tc>
          <w:tcPr>
            <w:tcW w:w="143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103TP0016X</w:t>
            </w:r>
          </w:p>
        </w:tc>
        <w:tc>
          <w:tcPr>
            <w:tcW w:w="364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Prescribing (Medical)</w:t>
            </w:r>
          </w:p>
        </w:tc>
        <w:tc>
          <w:tcPr>
            <w:tcW w:w="170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100000000</w:t>
            </w:r>
          </w:p>
        </w:tc>
        <w:tc>
          <w:tcPr>
            <w:tcW w:w="302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Individuals or Groups (of Individuals)</w:t>
            </w:r>
          </w:p>
        </w:tc>
      </w:tr>
      <w:tr w:rsidRPr="00665EF1" w:rsidR="00FB21D2" w:rsidTr="00670C35">
        <w:trPr>
          <w:cantSplit/>
          <w:trHeight w:val="900"/>
        </w:trPr>
        <w:tc>
          <w:tcPr>
            <w:tcW w:w="143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103TP0814X</w:t>
            </w:r>
          </w:p>
        </w:tc>
        <w:tc>
          <w:tcPr>
            <w:tcW w:w="364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Psychoanalysis</w:t>
            </w:r>
          </w:p>
        </w:tc>
        <w:tc>
          <w:tcPr>
            <w:tcW w:w="170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100000000</w:t>
            </w:r>
          </w:p>
        </w:tc>
        <w:tc>
          <w:tcPr>
            <w:tcW w:w="302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Individuals or Groups (of Individuals)</w:t>
            </w:r>
          </w:p>
        </w:tc>
      </w:tr>
      <w:tr w:rsidRPr="00665EF1" w:rsidR="00FB21D2" w:rsidTr="00670C35">
        <w:trPr>
          <w:cantSplit/>
          <w:trHeight w:val="900"/>
        </w:trPr>
        <w:tc>
          <w:tcPr>
            <w:tcW w:w="143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103TP2700X</w:t>
            </w:r>
          </w:p>
        </w:tc>
        <w:tc>
          <w:tcPr>
            <w:tcW w:w="364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Psychotherapy</w:t>
            </w:r>
          </w:p>
        </w:tc>
        <w:tc>
          <w:tcPr>
            <w:tcW w:w="170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100000000</w:t>
            </w:r>
          </w:p>
        </w:tc>
        <w:tc>
          <w:tcPr>
            <w:tcW w:w="302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Individuals or Groups (of Individuals)</w:t>
            </w:r>
          </w:p>
        </w:tc>
      </w:tr>
      <w:tr w:rsidRPr="00665EF1" w:rsidR="00FB21D2" w:rsidTr="00670C35">
        <w:trPr>
          <w:cantSplit/>
          <w:trHeight w:val="900"/>
        </w:trPr>
        <w:tc>
          <w:tcPr>
            <w:tcW w:w="143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103TR0400X</w:t>
            </w:r>
          </w:p>
        </w:tc>
        <w:tc>
          <w:tcPr>
            <w:tcW w:w="364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Rehabilitation</w:t>
            </w:r>
          </w:p>
        </w:tc>
        <w:tc>
          <w:tcPr>
            <w:tcW w:w="170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100000000</w:t>
            </w:r>
          </w:p>
        </w:tc>
        <w:tc>
          <w:tcPr>
            <w:tcW w:w="302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Individuals or Groups (of Individuals)</w:t>
            </w:r>
          </w:p>
        </w:tc>
      </w:tr>
      <w:tr w:rsidRPr="00665EF1" w:rsidR="00FB21D2" w:rsidTr="00670C35">
        <w:trPr>
          <w:cantSplit/>
          <w:trHeight w:val="900"/>
        </w:trPr>
        <w:tc>
          <w:tcPr>
            <w:tcW w:w="143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103TS0200X</w:t>
            </w:r>
          </w:p>
        </w:tc>
        <w:tc>
          <w:tcPr>
            <w:tcW w:w="364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School</w:t>
            </w:r>
          </w:p>
        </w:tc>
        <w:tc>
          <w:tcPr>
            <w:tcW w:w="170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100000000</w:t>
            </w:r>
          </w:p>
        </w:tc>
        <w:tc>
          <w:tcPr>
            <w:tcW w:w="302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Individuals or Groups (of Individuals)</w:t>
            </w:r>
          </w:p>
        </w:tc>
      </w:tr>
      <w:tr w:rsidRPr="00665EF1" w:rsidR="00FB21D2" w:rsidTr="00670C35">
        <w:trPr>
          <w:cantSplit/>
          <w:trHeight w:val="900"/>
        </w:trPr>
        <w:tc>
          <w:tcPr>
            <w:tcW w:w="143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103TW0100X</w:t>
            </w:r>
          </w:p>
        </w:tc>
        <w:tc>
          <w:tcPr>
            <w:tcW w:w="364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Women</w:t>
            </w:r>
          </w:p>
        </w:tc>
        <w:tc>
          <w:tcPr>
            <w:tcW w:w="170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100000000</w:t>
            </w:r>
          </w:p>
        </w:tc>
        <w:tc>
          <w:tcPr>
            <w:tcW w:w="302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Individuals or Groups (of Individuals)</w:t>
            </w:r>
          </w:p>
        </w:tc>
      </w:tr>
      <w:tr w:rsidRPr="00665EF1" w:rsidR="00FB21D2" w:rsidTr="00670C35">
        <w:trPr>
          <w:cantSplit/>
          <w:trHeight w:val="900"/>
        </w:trPr>
        <w:tc>
          <w:tcPr>
            <w:tcW w:w="143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104100000X</w:t>
            </w:r>
          </w:p>
        </w:tc>
        <w:tc>
          <w:tcPr>
            <w:tcW w:w="364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Social Worker</w:t>
            </w:r>
          </w:p>
        </w:tc>
        <w:tc>
          <w:tcPr>
            <w:tcW w:w="170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100000000</w:t>
            </w:r>
          </w:p>
        </w:tc>
        <w:tc>
          <w:tcPr>
            <w:tcW w:w="302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Individuals or Groups (of Individuals)</w:t>
            </w:r>
          </w:p>
        </w:tc>
      </w:tr>
      <w:tr w:rsidRPr="00665EF1" w:rsidR="00FB21D2" w:rsidTr="00670C35">
        <w:trPr>
          <w:cantSplit/>
          <w:trHeight w:val="900"/>
        </w:trPr>
        <w:tc>
          <w:tcPr>
            <w:tcW w:w="143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1041C0700X</w:t>
            </w:r>
          </w:p>
        </w:tc>
        <w:tc>
          <w:tcPr>
            <w:tcW w:w="364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Clinical</w:t>
            </w:r>
          </w:p>
        </w:tc>
        <w:tc>
          <w:tcPr>
            <w:tcW w:w="170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100000000</w:t>
            </w:r>
          </w:p>
        </w:tc>
        <w:tc>
          <w:tcPr>
            <w:tcW w:w="302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Individuals or Groups (of Individuals)</w:t>
            </w:r>
          </w:p>
        </w:tc>
      </w:tr>
      <w:tr w:rsidRPr="00665EF1" w:rsidR="00FB21D2" w:rsidTr="00670C35">
        <w:trPr>
          <w:cantSplit/>
          <w:trHeight w:val="900"/>
        </w:trPr>
        <w:tc>
          <w:tcPr>
            <w:tcW w:w="143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1041S0200X</w:t>
            </w:r>
          </w:p>
        </w:tc>
        <w:tc>
          <w:tcPr>
            <w:tcW w:w="364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School</w:t>
            </w:r>
          </w:p>
        </w:tc>
        <w:tc>
          <w:tcPr>
            <w:tcW w:w="170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100000000</w:t>
            </w:r>
          </w:p>
        </w:tc>
        <w:tc>
          <w:tcPr>
            <w:tcW w:w="302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Individuals or Groups (of Individuals)</w:t>
            </w:r>
          </w:p>
        </w:tc>
      </w:tr>
      <w:tr w:rsidRPr="00665EF1" w:rsidR="00FB21D2" w:rsidTr="00670C35">
        <w:trPr>
          <w:cantSplit/>
          <w:trHeight w:val="900"/>
        </w:trPr>
        <w:tc>
          <w:tcPr>
            <w:tcW w:w="143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111N00000X</w:t>
            </w:r>
          </w:p>
        </w:tc>
        <w:tc>
          <w:tcPr>
            <w:tcW w:w="364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Chiropractor</w:t>
            </w:r>
          </w:p>
        </w:tc>
        <w:tc>
          <w:tcPr>
            <w:tcW w:w="170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100000000</w:t>
            </w:r>
          </w:p>
        </w:tc>
        <w:tc>
          <w:tcPr>
            <w:tcW w:w="302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Individuals or Groups (of Individuals)</w:t>
            </w:r>
          </w:p>
        </w:tc>
      </w:tr>
      <w:tr w:rsidRPr="00665EF1" w:rsidR="00FB21D2" w:rsidTr="00670C35">
        <w:trPr>
          <w:cantSplit/>
          <w:trHeight w:val="900"/>
        </w:trPr>
        <w:tc>
          <w:tcPr>
            <w:tcW w:w="143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lastRenderedPageBreak/>
              <w:t>111NI0013X</w:t>
            </w:r>
          </w:p>
        </w:tc>
        <w:tc>
          <w:tcPr>
            <w:tcW w:w="364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Independent Medical Examiner</w:t>
            </w:r>
          </w:p>
        </w:tc>
        <w:tc>
          <w:tcPr>
            <w:tcW w:w="170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100000000</w:t>
            </w:r>
          </w:p>
        </w:tc>
        <w:tc>
          <w:tcPr>
            <w:tcW w:w="302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Individuals or Groups (of Individuals)</w:t>
            </w:r>
          </w:p>
        </w:tc>
      </w:tr>
      <w:tr w:rsidRPr="00665EF1" w:rsidR="00FB21D2" w:rsidTr="00670C35">
        <w:trPr>
          <w:cantSplit/>
          <w:trHeight w:val="900"/>
        </w:trPr>
        <w:tc>
          <w:tcPr>
            <w:tcW w:w="143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111NI0900X</w:t>
            </w:r>
          </w:p>
        </w:tc>
        <w:tc>
          <w:tcPr>
            <w:tcW w:w="364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Internist</w:t>
            </w:r>
          </w:p>
        </w:tc>
        <w:tc>
          <w:tcPr>
            <w:tcW w:w="170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100000000</w:t>
            </w:r>
          </w:p>
        </w:tc>
        <w:tc>
          <w:tcPr>
            <w:tcW w:w="302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Individuals or Groups (of Individuals)</w:t>
            </w:r>
          </w:p>
        </w:tc>
      </w:tr>
      <w:tr w:rsidRPr="00665EF1" w:rsidR="00FB21D2" w:rsidTr="00670C35">
        <w:trPr>
          <w:cantSplit/>
          <w:trHeight w:val="900"/>
        </w:trPr>
        <w:tc>
          <w:tcPr>
            <w:tcW w:w="143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111NN0400X</w:t>
            </w:r>
          </w:p>
        </w:tc>
        <w:tc>
          <w:tcPr>
            <w:tcW w:w="364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Neurology</w:t>
            </w:r>
          </w:p>
        </w:tc>
        <w:tc>
          <w:tcPr>
            <w:tcW w:w="170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100000000</w:t>
            </w:r>
          </w:p>
        </w:tc>
        <w:tc>
          <w:tcPr>
            <w:tcW w:w="302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Individuals or Groups (of Individuals)</w:t>
            </w:r>
          </w:p>
        </w:tc>
      </w:tr>
      <w:tr w:rsidRPr="00665EF1" w:rsidR="00FB21D2" w:rsidTr="00670C35">
        <w:trPr>
          <w:cantSplit/>
          <w:trHeight w:val="900"/>
        </w:trPr>
        <w:tc>
          <w:tcPr>
            <w:tcW w:w="143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111NN1001X</w:t>
            </w:r>
          </w:p>
        </w:tc>
        <w:tc>
          <w:tcPr>
            <w:tcW w:w="364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Nutrition</w:t>
            </w:r>
          </w:p>
        </w:tc>
        <w:tc>
          <w:tcPr>
            <w:tcW w:w="170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100000000</w:t>
            </w:r>
          </w:p>
        </w:tc>
        <w:tc>
          <w:tcPr>
            <w:tcW w:w="302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Individuals or Groups (of Individuals)</w:t>
            </w:r>
          </w:p>
        </w:tc>
      </w:tr>
      <w:tr w:rsidRPr="00665EF1" w:rsidR="00FB21D2" w:rsidTr="00670C35">
        <w:trPr>
          <w:cantSplit/>
          <w:trHeight w:val="900"/>
        </w:trPr>
        <w:tc>
          <w:tcPr>
            <w:tcW w:w="143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111NX0100X</w:t>
            </w:r>
          </w:p>
        </w:tc>
        <w:tc>
          <w:tcPr>
            <w:tcW w:w="364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Occupational Health</w:t>
            </w:r>
          </w:p>
        </w:tc>
        <w:tc>
          <w:tcPr>
            <w:tcW w:w="170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100000000</w:t>
            </w:r>
          </w:p>
        </w:tc>
        <w:tc>
          <w:tcPr>
            <w:tcW w:w="302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Individuals or Groups (of Individuals)</w:t>
            </w:r>
          </w:p>
        </w:tc>
      </w:tr>
      <w:tr w:rsidRPr="00665EF1" w:rsidR="00FB21D2" w:rsidTr="00670C35">
        <w:trPr>
          <w:cantSplit/>
          <w:trHeight w:val="900"/>
        </w:trPr>
        <w:tc>
          <w:tcPr>
            <w:tcW w:w="143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111NX0800X</w:t>
            </w:r>
          </w:p>
        </w:tc>
        <w:tc>
          <w:tcPr>
            <w:tcW w:w="364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Orthopedic</w:t>
            </w:r>
          </w:p>
        </w:tc>
        <w:tc>
          <w:tcPr>
            <w:tcW w:w="170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100000000</w:t>
            </w:r>
          </w:p>
        </w:tc>
        <w:tc>
          <w:tcPr>
            <w:tcW w:w="302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Individuals or Groups (of Individuals)</w:t>
            </w:r>
          </w:p>
        </w:tc>
      </w:tr>
      <w:tr w:rsidRPr="00665EF1" w:rsidR="00FB21D2" w:rsidTr="00670C35">
        <w:trPr>
          <w:cantSplit/>
          <w:trHeight w:val="900"/>
        </w:trPr>
        <w:tc>
          <w:tcPr>
            <w:tcW w:w="143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111NP0017X</w:t>
            </w:r>
          </w:p>
        </w:tc>
        <w:tc>
          <w:tcPr>
            <w:tcW w:w="364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Pediatric Chiropractor</w:t>
            </w:r>
          </w:p>
        </w:tc>
        <w:tc>
          <w:tcPr>
            <w:tcW w:w="170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100000000</w:t>
            </w:r>
          </w:p>
        </w:tc>
        <w:tc>
          <w:tcPr>
            <w:tcW w:w="302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Individuals or Groups (of Individuals)</w:t>
            </w:r>
          </w:p>
        </w:tc>
      </w:tr>
    </w:tbl>
    <w:p w:rsidR="00FB21D2" w:rsidP="00FB21D2" w:rsidRDefault="00FB21D2"/>
    <w:p w:rsidR="00FB21D2" w:rsidP="00FB21D2" w:rsidRDefault="00FB21D2">
      <w:pPr>
        <w:pStyle w:val="Heading2"/>
        <w:jc w:val="left"/>
      </w:pPr>
      <w:bookmarkStart w:name="_Toc533685969" w:id="165"/>
      <w:bookmarkStart w:name="_Toc64631075" w:id="166"/>
      <w:r>
        <w:t>Table Pages 21 - 40</w:t>
      </w:r>
      <w:bookmarkEnd w:id="165"/>
      <w:bookmarkEnd w:id="166"/>
    </w:p>
    <w:tbl>
      <w:tblPr>
        <w:tblStyle w:val="TableGrid3"/>
        <w:tblW w:w="9805" w:type="dxa"/>
        <w:tblLook w:val="00A0" w:firstRow="1" w:lastRow="0" w:firstColumn="1" w:lastColumn="0" w:noHBand="0" w:noVBand="0"/>
        <w:tblCaption w:val="Crosswalk of WPC Provider Taxonomy codes to provider faciltiy type categories (Table Pages 21-40)"/>
        <w:tblDescription w:val="This table displays Crosswalk of WPC Provider Taxonomy codes to provider faciltiy type categories Page 21-40"/>
      </w:tblPr>
      <w:tblGrid>
        <w:gridCol w:w="1503"/>
        <w:gridCol w:w="3620"/>
        <w:gridCol w:w="1691"/>
        <w:gridCol w:w="2991"/>
      </w:tblGrid>
      <w:tr w:rsidRPr="00B9163F" w:rsidR="00FB21D2" w:rsidTr="00670C35">
        <w:trPr>
          <w:cantSplit/>
          <w:trHeight w:val="900"/>
          <w:tblHeader/>
        </w:trPr>
        <w:tc>
          <w:tcPr>
            <w:tcW w:w="1435" w:type="dxa"/>
            <w:shd w:val="clear" w:color="auto" w:fill="B4C6E7" w:themeFill="accent1" w:themeFillTint="66"/>
          </w:tcPr>
          <w:p w:rsidRPr="00B9163F" w:rsidR="00FB21D2" w:rsidP="00FB21D2" w:rsidRDefault="00FB21D2">
            <w:pPr>
              <w:jc w:val="center"/>
              <w:rPr>
                <w:rFonts w:ascii="Calibri" w:hAnsi="Calibri" w:eastAsia="Times New Roman" w:cs="Times New Roman"/>
                <w:b/>
                <w:color w:val="000000"/>
              </w:rPr>
            </w:pPr>
            <w:r w:rsidRPr="00B9163F">
              <w:rPr>
                <w:rFonts w:ascii="Calibri" w:hAnsi="Calibri" w:eastAsia="Times New Roman" w:cs="Times New Roman"/>
                <w:b/>
                <w:color w:val="000000"/>
              </w:rPr>
              <w:t>Provider Taxonomy Code</w:t>
            </w:r>
          </w:p>
        </w:tc>
        <w:tc>
          <w:tcPr>
            <w:tcW w:w="3645" w:type="dxa"/>
            <w:shd w:val="clear" w:color="auto" w:fill="B4C6E7" w:themeFill="accent1" w:themeFillTint="66"/>
          </w:tcPr>
          <w:p w:rsidRPr="00B9163F" w:rsidR="00FB21D2" w:rsidP="00FB21D2" w:rsidRDefault="00FB21D2">
            <w:pPr>
              <w:jc w:val="center"/>
              <w:rPr>
                <w:rFonts w:ascii="Calibri" w:hAnsi="Calibri" w:eastAsia="Times New Roman" w:cs="Times New Roman"/>
                <w:b/>
                <w:color w:val="000000"/>
              </w:rPr>
            </w:pPr>
            <w:r w:rsidRPr="00B9163F">
              <w:rPr>
                <w:rFonts w:ascii="Calibri" w:hAnsi="Calibri" w:eastAsia="Times New Roman" w:cs="Times New Roman"/>
                <w:b/>
                <w:color w:val="000000"/>
              </w:rPr>
              <w:t>Provider Taxonomy Description</w:t>
            </w:r>
          </w:p>
        </w:tc>
        <w:tc>
          <w:tcPr>
            <w:tcW w:w="1700" w:type="dxa"/>
            <w:shd w:val="clear" w:color="auto" w:fill="B4C6E7" w:themeFill="accent1" w:themeFillTint="66"/>
          </w:tcPr>
          <w:p w:rsidRPr="00B9163F" w:rsidR="00FB21D2" w:rsidP="00FB21D2" w:rsidRDefault="00FB21D2">
            <w:pPr>
              <w:jc w:val="center"/>
              <w:rPr>
                <w:rFonts w:ascii="Calibri" w:hAnsi="Calibri" w:eastAsia="Times New Roman" w:cs="Times New Roman"/>
                <w:b/>
                <w:color w:val="000000"/>
              </w:rPr>
            </w:pPr>
            <w:r w:rsidRPr="00B9163F">
              <w:rPr>
                <w:rFonts w:ascii="Calibri" w:hAnsi="Calibri" w:eastAsia="Times New Roman" w:cs="Times New Roman"/>
                <w:b/>
                <w:color w:val="000000"/>
              </w:rPr>
              <w:t>Provider Facility Type Code</w:t>
            </w:r>
          </w:p>
        </w:tc>
        <w:tc>
          <w:tcPr>
            <w:tcW w:w="3025" w:type="dxa"/>
            <w:shd w:val="clear" w:color="auto" w:fill="B4C6E7" w:themeFill="accent1" w:themeFillTint="66"/>
          </w:tcPr>
          <w:p w:rsidRPr="00B9163F" w:rsidR="00FB21D2" w:rsidP="00FB21D2" w:rsidRDefault="00FB21D2">
            <w:pPr>
              <w:jc w:val="center"/>
              <w:rPr>
                <w:rFonts w:ascii="Calibri" w:hAnsi="Calibri" w:eastAsia="Times New Roman" w:cs="Times New Roman"/>
                <w:b/>
                <w:color w:val="000000"/>
              </w:rPr>
            </w:pPr>
            <w:r w:rsidRPr="00B9163F">
              <w:rPr>
                <w:rFonts w:ascii="Calibri" w:hAnsi="Calibri" w:eastAsia="Times New Roman" w:cs="Times New Roman"/>
                <w:b/>
                <w:color w:val="000000"/>
              </w:rPr>
              <w:t>Provider Facility Type Description</w:t>
            </w:r>
          </w:p>
        </w:tc>
      </w:tr>
      <w:tr w:rsidRPr="00665EF1" w:rsidR="00FB21D2" w:rsidTr="00670C35">
        <w:trPr>
          <w:cantSplit/>
          <w:trHeight w:val="900"/>
        </w:trPr>
        <w:tc>
          <w:tcPr>
            <w:tcW w:w="143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111NR0200X</w:t>
            </w:r>
          </w:p>
        </w:tc>
        <w:tc>
          <w:tcPr>
            <w:tcW w:w="364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Radiology</w:t>
            </w:r>
          </w:p>
        </w:tc>
        <w:tc>
          <w:tcPr>
            <w:tcW w:w="170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100000000</w:t>
            </w:r>
          </w:p>
        </w:tc>
        <w:tc>
          <w:tcPr>
            <w:tcW w:w="302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Individuals or Groups (of Individuals)</w:t>
            </w:r>
          </w:p>
        </w:tc>
      </w:tr>
      <w:tr w:rsidRPr="00665EF1" w:rsidR="00FB21D2" w:rsidTr="00670C35">
        <w:trPr>
          <w:cantSplit/>
          <w:trHeight w:val="900"/>
        </w:trPr>
        <w:tc>
          <w:tcPr>
            <w:tcW w:w="143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111NR0400X</w:t>
            </w:r>
          </w:p>
        </w:tc>
        <w:tc>
          <w:tcPr>
            <w:tcW w:w="364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Rehabilitation</w:t>
            </w:r>
          </w:p>
        </w:tc>
        <w:tc>
          <w:tcPr>
            <w:tcW w:w="170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100000000</w:t>
            </w:r>
          </w:p>
        </w:tc>
        <w:tc>
          <w:tcPr>
            <w:tcW w:w="302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Individuals or Groups (of Individuals)</w:t>
            </w:r>
          </w:p>
        </w:tc>
      </w:tr>
      <w:tr w:rsidRPr="00665EF1" w:rsidR="00FB21D2" w:rsidTr="00670C35">
        <w:trPr>
          <w:cantSplit/>
          <w:trHeight w:val="900"/>
        </w:trPr>
        <w:tc>
          <w:tcPr>
            <w:tcW w:w="143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111NS0005X</w:t>
            </w:r>
          </w:p>
        </w:tc>
        <w:tc>
          <w:tcPr>
            <w:tcW w:w="364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Sports Physician</w:t>
            </w:r>
          </w:p>
        </w:tc>
        <w:tc>
          <w:tcPr>
            <w:tcW w:w="170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100000000</w:t>
            </w:r>
          </w:p>
        </w:tc>
        <w:tc>
          <w:tcPr>
            <w:tcW w:w="302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Individuals or Groups (of Individuals)</w:t>
            </w:r>
          </w:p>
        </w:tc>
      </w:tr>
      <w:tr w:rsidRPr="00665EF1" w:rsidR="00FB21D2" w:rsidTr="00670C35">
        <w:trPr>
          <w:cantSplit/>
          <w:trHeight w:val="900"/>
        </w:trPr>
        <w:tc>
          <w:tcPr>
            <w:tcW w:w="143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lastRenderedPageBreak/>
              <w:t>111NT0100X</w:t>
            </w:r>
          </w:p>
        </w:tc>
        <w:tc>
          <w:tcPr>
            <w:tcW w:w="364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Thermography</w:t>
            </w:r>
          </w:p>
        </w:tc>
        <w:tc>
          <w:tcPr>
            <w:tcW w:w="170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100000000</w:t>
            </w:r>
          </w:p>
        </w:tc>
        <w:tc>
          <w:tcPr>
            <w:tcW w:w="302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Individuals or Groups (of Individuals)</w:t>
            </w:r>
          </w:p>
        </w:tc>
      </w:tr>
      <w:tr w:rsidRPr="00665EF1" w:rsidR="00FB21D2" w:rsidTr="00670C35">
        <w:trPr>
          <w:cantSplit/>
          <w:trHeight w:val="900"/>
        </w:trPr>
        <w:tc>
          <w:tcPr>
            <w:tcW w:w="143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125K00000X</w:t>
            </w:r>
          </w:p>
        </w:tc>
        <w:tc>
          <w:tcPr>
            <w:tcW w:w="364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Advanced Practice Dental Therapist</w:t>
            </w:r>
          </w:p>
        </w:tc>
        <w:tc>
          <w:tcPr>
            <w:tcW w:w="170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100000000</w:t>
            </w:r>
          </w:p>
        </w:tc>
        <w:tc>
          <w:tcPr>
            <w:tcW w:w="302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Individuals or Groups (of Individuals)</w:t>
            </w:r>
          </w:p>
        </w:tc>
      </w:tr>
      <w:tr w:rsidRPr="00665EF1" w:rsidR="00FB21D2" w:rsidTr="00670C35">
        <w:trPr>
          <w:cantSplit/>
          <w:trHeight w:val="900"/>
        </w:trPr>
        <w:tc>
          <w:tcPr>
            <w:tcW w:w="143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126800000X</w:t>
            </w:r>
          </w:p>
        </w:tc>
        <w:tc>
          <w:tcPr>
            <w:tcW w:w="364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Dental Assistant</w:t>
            </w:r>
          </w:p>
        </w:tc>
        <w:tc>
          <w:tcPr>
            <w:tcW w:w="170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100000000</w:t>
            </w:r>
          </w:p>
        </w:tc>
        <w:tc>
          <w:tcPr>
            <w:tcW w:w="302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Individuals or Groups (of Individuals)</w:t>
            </w:r>
          </w:p>
        </w:tc>
      </w:tr>
      <w:tr w:rsidRPr="00665EF1" w:rsidR="00FB21D2" w:rsidTr="00670C35">
        <w:trPr>
          <w:cantSplit/>
          <w:trHeight w:val="900"/>
        </w:trPr>
        <w:tc>
          <w:tcPr>
            <w:tcW w:w="143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124Q00000X</w:t>
            </w:r>
          </w:p>
        </w:tc>
        <w:tc>
          <w:tcPr>
            <w:tcW w:w="364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Dental Hygienist</w:t>
            </w:r>
          </w:p>
        </w:tc>
        <w:tc>
          <w:tcPr>
            <w:tcW w:w="170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100000000</w:t>
            </w:r>
          </w:p>
        </w:tc>
        <w:tc>
          <w:tcPr>
            <w:tcW w:w="302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Individuals or Groups (of Individuals)</w:t>
            </w:r>
          </w:p>
        </w:tc>
      </w:tr>
      <w:tr w:rsidRPr="00665EF1" w:rsidR="00FB21D2" w:rsidTr="00670C35">
        <w:trPr>
          <w:cantSplit/>
          <w:trHeight w:val="900"/>
        </w:trPr>
        <w:tc>
          <w:tcPr>
            <w:tcW w:w="143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126900000X</w:t>
            </w:r>
          </w:p>
        </w:tc>
        <w:tc>
          <w:tcPr>
            <w:tcW w:w="364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Dental Laboratory Technician</w:t>
            </w:r>
          </w:p>
        </w:tc>
        <w:tc>
          <w:tcPr>
            <w:tcW w:w="170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100000000</w:t>
            </w:r>
          </w:p>
        </w:tc>
        <w:tc>
          <w:tcPr>
            <w:tcW w:w="302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Individuals or Groups (of Individuals)</w:t>
            </w:r>
          </w:p>
        </w:tc>
      </w:tr>
      <w:tr w:rsidRPr="00665EF1" w:rsidR="00FB21D2" w:rsidTr="00670C35">
        <w:trPr>
          <w:cantSplit/>
          <w:trHeight w:val="900"/>
        </w:trPr>
        <w:tc>
          <w:tcPr>
            <w:tcW w:w="143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125J00000X</w:t>
            </w:r>
          </w:p>
        </w:tc>
        <w:tc>
          <w:tcPr>
            <w:tcW w:w="364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Dental Therapist</w:t>
            </w:r>
          </w:p>
        </w:tc>
        <w:tc>
          <w:tcPr>
            <w:tcW w:w="170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100000000</w:t>
            </w:r>
          </w:p>
        </w:tc>
        <w:tc>
          <w:tcPr>
            <w:tcW w:w="302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Individuals or Groups (of Individuals)</w:t>
            </w:r>
          </w:p>
        </w:tc>
      </w:tr>
      <w:tr w:rsidRPr="00665EF1" w:rsidR="00FB21D2" w:rsidTr="00670C35">
        <w:trPr>
          <w:cantSplit/>
          <w:trHeight w:val="900"/>
        </w:trPr>
        <w:tc>
          <w:tcPr>
            <w:tcW w:w="143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122300000X</w:t>
            </w:r>
          </w:p>
        </w:tc>
        <w:tc>
          <w:tcPr>
            <w:tcW w:w="364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Dentist</w:t>
            </w:r>
          </w:p>
        </w:tc>
        <w:tc>
          <w:tcPr>
            <w:tcW w:w="170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100000000</w:t>
            </w:r>
          </w:p>
        </w:tc>
        <w:tc>
          <w:tcPr>
            <w:tcW w:w="302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Individuals or Groups (of Individuals)</w:t>
            </w:r>
          </w:p>
        </w:tc>
      </w:tr>
      <w:tr w:rsidRPr="00665EF1" w:rsidR="00FB21D2" w:rsidTr="00670C35">
        <w:trPr>
          <w:cantSplit/>
          <w:trHeight w:val="900"/>
        </w:trPr>
        <w:tc>
          <w:tcPr>
            <w:tcW w:w="143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1223D0001X</w:t>
            </w:r>
          </w:p>
        </w:tc>
        <w:tc>
          <w:tcPr>
            <w:tcW w:w="364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Dental Public Health</w:t>
            </w:r>
          </w:p>
        </w:tc>
        <w:tc>
          <w:tcPr>
            <w:tcW w:w="170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100000000</w:t>
            </w:r>
          </w:p>
        </w:tc>
        <w:tc>
          <w:tcPr>
            <w:tcW w:w="302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Individuals or Groups (of Individuals)</w:t>
            </w:r>
          </w:p>
        </w:tc>
      </w:tr>
      <w:tr w:rsidRPr="00665EF1" w:rsidR="00FB21D2" w:rsidTr="00670C35">
        <w:trPr>
          <w:cantSplit/>
          <w:trHeight w:val="900"/>
        </w:trPr>
        <w:tc>
          <w:tcPr>
            <w:tcW w:w="143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1223D0004X</w:t>
            </w:r>
          </w:p>
        </w:tc>
        <w:tc>
          <w:tcPr>
            <w:tcW w:w="364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Dentist Anesthesiologist</w:t>
            </w:r>
          </w:p>
        </w:tc>
        <w:tc>
          <w:tcPr>
            <w:tcW w:w="170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100000000</w:t>
            </w:r>
          </w:p>
        </w:tc>
        <w:tc>
          <w:tcPr>
            <w:tcW w:w="302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Individuals or Groups (of Individuals)</w:t>
            </w:r>
          </w:p>
        </w:tc>
      </w:tr>
      <w:tr w:rsidRPr="00665EF1" w:rsidR="00FB21D2" w:rsidTr="00670C35">
        <w:trPr>
          <w:cantSplit/>
          <w:trHeight w:val="900"/>
        </w:trPr>
        <w:tc>
          <w:tcPr>
            <w:tcW w:w="143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1223E0200X</w:t>
            </w:r>
          </w:p>
        </w:tc>
        <w:tc>
          <w:tcPr>
            <w:tcW w:w="364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Endodontics</w:t>
            </w:r>
          </w:p>
        </w:tc>
        <w:tc>
          <w:tcPr>
            <w:tcW w:w="170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100000000</w:t>
            </w:r>
          </w:p>
        </w:tc>
        <w:tc>
          <w:tcPr>
            <w:tcW w:w="302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Individuals or Groups (of Individuals)</w:t>
            </w:r>
          </w:p>
        </w:tc>
      </w:tr>
      <w:tr w:rsidRPr="00665EF1" w:rsidR="00FB21D2" w:rsidTr="00670C35">
        <w:trPr>
          <w:cantSplit/>
          <w:trHeight w:val="900"/>
        </w:trPr>
        <w:tc>
          <w:tcPr>
            <w:tcW w:w="143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1223G0001X</w:t>
            </w:r>
          </w:p>
        </w:tc>
        <w:tc>
          <w:tcPr>
            <w:tcW w:w="364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General Practice</w:t>
            </w:r>
          </w:p>
        </w:tc>
        <w:tc>
          <w:tcPr>
            <w:tcW w:w="170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100000000</w:t>
            </w:r>
          </w:p>
        </w:tc>
        <w:tc>
          <w:tcPr>
            <w:tcW w:w="302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Individuals or Groups (of Individuals)</w:t>
            </w:r>
          </w:p>
        </w:tc>
      </w:tr>
      <w:tr w:rsidRPr="00665EF1" w:rsidR="00FB21D2" w:rsidTr="00670C35">
        <w:trPr>
          <w:cantSplit/>
          <w:trHeight w:val="900"/>
        </w:trPr>
        <w:tc>
          <w:tcPr>
            <w:tcW w:w="143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1223P0106X</w:t>
            </w:r>
          </w:p>
        </w:tc>
        <w:tc>
          <w:tcPr>
            <w:tcW w:w="364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Oral and Maxillofacial Pathology</w:t>
            </w:r>
          </w:p>
        </w:tc>
        <w:tc>
          <w:tcPr>
            <w:tcW w:w="170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100000000</w:t>
            </w:r>
          </w:p>
        </w:tc>
        <w:tc>
          <w:tcPr>
            <w:tcW w:w="302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Individuals or Groups (of Individuals)</w:t>
            </w:r>
          </w:p>
        </w:tc>
      </w:tr>
      <w:tr w:rsidRPr="00665EF1" w:rsidR="00FB21D2" w:rsidTr="00670C35">
        <w:trPr>
          <w:cantSplit/>
          <w:trHeight w:val="900"/>
        </w:trPr>
        <w:tc>
          <w:tcPr>
            <w:tcW w:w="143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lastRenderedPageBreak/>
              <w:t>1223X0008X</w:t>
            </w:r>
          </w:p>
        </w:tc>
        <w:tc>
          <w:tcPr>
            <w:tcW w:w="364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Oral and Maxillofacial Radiology</w:t>
            </w:r>
          </w:p>
        </w:tc>
        <w:tc>
          <w:tcPr>
            <w:tcW w:w="170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100000000</w:t>
            </w:r>
          </w:p>
        </w:tc>
        <w:tc>
          <w:tcPr>
            <w:tcW w:w="302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Individuals or Groups (of Individuals)</w:t>
            </w:r>
          </w:p>
        </w:tc>
      </w:tr>
      <w:tr w:rsidRPr="00665EF1" w:rsidR="00FB21D2" w:rsidTr="00670C35">
        <w:trPr>
          <w:cantSplit/>
          <w:trHeight w:val="900"/>
        </w:trPr>
        <w:tc>
          <w:tcPr>
            <w:tcW w:w="143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1223S0112X</w:t>
            </w:r>
          </w:p>
        </w:tc>
        <w:tc>
          <w:tcPr>
            <w:tcW w:w="364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Oral and Maxillofacial Surgery</w:t>
            </w:r>
          </w:p>
        </w:tc>
        <w:tc>
          <w:tcPr>
            <w:tcW w:w="170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100000000</w:t>
            </w:r>
          </w:p>
        </w:tc>
        <w:tc>
          <w:tcPr>
            <w:tcW w:w="302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Individuals or Groups (of Individuals)</w:t>
            </w:r>
          </w:p>
        </w:tc>
      </w:tr>
      <w:tr w:rsidRPr="00665EF1" w:rsidR="00FB21D2" w:rsidTr="00670C35">
        <w:trPr>
          <w:cantSplit/>
          <w:trHeight w:val="900"/>
        </w:trPr>
        <w:tc>
          <w:tcPr>
            <w:tcW w:w="143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1223X0400X</w:t>
            </w:r>
          </w:p>
        </w:tc>
        <w:tc>
          <w:tcPr>
            <w:tcW w:w="364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Orthodontics and Dentofacial Orthopedics</w:t>
            </w:r>
          </w:p>
        </w:tc>
        <w:tc>
          <w:tcPr>
            <w:tcW w:w="170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100000000</w:t>
            </w:r>
          </w:p>
        </w:tc>
        <w:tc>
          <w:tcPr>
            <w:tcW w:w="302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Individuals or Groups (of Individuals)</w:t>
            </w:r>
          </w:p>
        </w:tc>
      </w:tr>
      <w:tr w:rsidRPr="00665EF1" w:rsidR="00FB21D2" w:rsidTr="00670C35">
        <w:trPr>
          <w:cantSplit/>
          <w:trHeight w:val="900"/>
        </w:trPr>
        <w:tc>
          <w:tcPr>
            <w:tcW w:w="143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1223P0221X</w:t>
            </w:r>
          </w:p>
        </w:tc>
        <w:tc>
          <w:tcPr>
            <w:tcW w:w="364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Pediatric Dentistry</w:t>
            </w:r>
          </w:p>
        </w:tc>
        <w:tc>
          <w:tcPr>
            <w:tcW w:w="170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100000000</w:t>
            </w:r>
          </w:p>
        </w:tc>
        <w:tc>
          <w:tcPr>
            <w:tcW w:w="302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Individuals or Groups (of Individuals)</w:t>
            </w:r>
          </w:p>
        </w:tc>
      </w:tr>
      <w:tr w:rsidRPr="00665EF1" w:rsidR="00FB21D2" w:rsidTr="00670C35">
        <w:trPr>
          <w:cantSplit/>
          <w:trHeight w:val="900"/>
        </w:trPr>
        <w:tc>
          <w:tcPr>
            <w:tcW w:w="143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1223P0300X</w:t>
            </w:r>
          </w:p>
        </w:tc>
        <w:tc>
          <w:tcPr>
            <w:tcW w:w="364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Periodontics</w:t>
            </w:r>
          </w:p>
        </w:tc>
        <w:tc>
          <w:tcPr>
            <w:tcW w:w="170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100000000</w:t>
            </w:r>
          </w:p>
        </w:tc>
        <w:tc>
          <w:tcPr>
            <w:tcW w:w="302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Individuals or Groups (of Individuals)</w:t>
            </w:r>
          </w:p>
        </w:tc>
      </w:tr>
      <w:tr w:rsidRPr="00665EF1" w:rsidR="00FB21D2" w:rsidTr="00670C35">
        <w:trPr>
          <w:cantSplit/>
          <w:trHeight w:val="900"/>
        </w:trPr>
        <w:tc>
          <w:tcPr>
            <w:tcW w:w="143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1223P0700X</w:t>
            </w:r>
          </w:p>
        </w:tc>
        <w:tc>
          <w:tcPr>
            <w:tcW w:w="364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Prosthodontics</w:t>
            </w:r>
          </w:p>
        </w:tc>
        <w:tc>
          <w:tcPr>
            <w:tcW w:w="170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100000000</w:t>
            </w:r>
          </w:p>
        </w:tc>
        <w:tc>
          <w:tcPr>
            <w:tcW w:w="302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Individuals or Groups (of Individuals)</w:t>
            </w:r>
          </w:p>
        </w:tc>
      </w:tr>
      <w:tr w:rsidRPr="00665EF1" w:rsidR="00FB21D2" w:rsidTr="00670C35">
        <w:trPr>
          <w:cantSplit/>
          <w:trHeight w:val="900"/>
        </w:trPr>
        <w:tc>
          <w:tcPr>
            <w:tcW w:w="143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122400000X</w:t>
            </w:r>
          </w:p>
        </w:tc>
        <w:tc>
          <w:tcPr>
            <w:tcW w:w="364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Denturist</w:t>
            </w:r>
          </w:p>
        </w:tc>
        <w:tc>
          <w:tcPr>
            <w:tcW w:w="170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100000000</w:t>
            </w:r>
          </w:p>
        </w:tc>
        <w:tc>
          <w:tcPr>
            <w:tcW w:w="302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Individuals or Groups (of Individuals)</w:t>
            </w:r>
          </w:p>
        </w:tc>
      </w:tr>
      <w:tr w:rsidRPr="00665EF1" w:rsidR="00FB21D2" w:rsidTr="00670C35">
        <w:trPr>
          <w:cantSplit/>
          <w:trHeight w:val="900"/>
        </w:trPr>
        <w:tc>
          <w:tcPr>
            <w:tcW w:w="143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132700000X</w:t>
            </w:r>
          </w:p>
        </w:tc>
        <w:tc>
          <w:tcPr>
            <w:tcW w:w="364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Dietary Manager</w:t>
            </w:r>
          </w:p>
        </w:tc>
        <w:tc>
          <w:tcPr>
            <w:tcW w:w="170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100000000</w:t>
            </w:r>
          </w:p>
        </w:tc>
        <w:tc>
          <w:tcPr>
            <w:tcW w:w="302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Individuals or Groups (of Individuals)</w:t>
            </w:r>
          </w:p>
        </w:tc>
      </w:tr>
      <w:tr w:rsidRPr="00665EF1" w:rsidR="00FB21D2" w:rsidTr="00670C35">
        <w:trPr>
          <w:cantSplit/>
          <w:trHeight w:val="900"/>
        </w:trPr>
        <w:tc>
          <w:tcPr>
            <w:tcW w:w="143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136A00000X</w:t>
            </w:r>
          </w:p>
        </w:tc>
        <w:tc>
          <w:tcPr>
            <w:tcW w:w="364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Dietetic Technician, Registered</w:t>
            </w:r>
          </w:p>
        </w:tc>
        <w:tc>
          <w:tcPr>
            <w:tcW w:w="170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100000000</w:t>
            </w:r>
          </w:p>
        </w:tc>
        <w:tc>
          <w:tcPr>
            <w:tcW w:w="302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Individuals or Groups (of Individuals)</w:t>
            </w:r>
          </w:p>
        </w:tc>
      </w:tr>
      <w:tr w:rsidRPr="00665EF1" w:rsidR="00FB21D2" w:rsidTr="00670C35">
        <w:trPr>
          <w:cantSplit/>
          <w:trHeight w:val="900"/>
        </w:trPr>
        <w:tc>
          <w:tcPr>
            <w:tcW w:w="143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133V00000X</w:t>
            </w:r>
          </w:p>
        </w:tc>
        <w:tc>
          <w:tcPr>
            <w:tcW w:w="364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Dietitian, Registered</w:t>
            </w:r>
          </w:p>
        </w:tc>
        <w:tc>
          <w:tcPr>
            <w:tcW w:w="170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100000000</w:t>
            </w:r>
          </w:p>
        </w:tc>
        <w:tc>
          <w:tcPr>
            <w:tcW w:w="302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Individuals or Groups (of Individuals)</w:t>
            </w:r>
          </w:p>
        </w:tc>
      </w:tr>
      <w:tr w:rsidRPr="00665EF1" w:rsidR="00FB21D2" w:rsidTr="00670C35">
        <w:trPr>
          <w:cantSplit/>
          <w:trHeight w:val="900"/>
        </w:trPr>
        <w:tc>
          <w:tcPr>
            <w:tcW w:w="143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133VN1006X</w:t>
            </w:r>
          </w:p>
        </w:tc>
        <w:tc>
          <w:tcPr>
            <w:tcW w:w="364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Nutrition, Metabolic</w:t>
            </w:r>
          </w:p>
        </w:tc>
        <w:tc>
          <w:tcPr>
            <w:tcW w:w="170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100000000</w:t>
            </w:r>
          </w:p>
        </w:tc>
        <w:tc>
          <w:tcPr>
            <w:tcW w:w="302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Individuals or Groups (of Individuals)</w:t>
            </w:r>
          </w:p>
        </w:tc>
      </w:tr>
      <w:tr w:rsidRPr="00665EF1" w:rsidR="00FB21D2" w:rsidTr="00670C35">
        <w:trPr>
          <w:cantSplit/>
          <w:trHeight w:val="900"/>
        </w:trPr>
        <w:tc>
          <w:tcPr>
            <w:tcW w:w="143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133VN1004X</w:t>
            </w:r>
          </w:p>
        </w:tc>
        <w:tc>
          <w:tcPr>
            <w:tcW w:w="364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Nutrition, Pediatric</w:t>
            </w:r>
          </w:p>
        </w:tc>
        <w:tc>
          <w:tcPr>
            <w:tcW w:w="170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100000000</w:t>
            </w:r>
          </w:p>
        </w:tc>
        <w:tc>
          <w:tcPr>
            <w:tcW w:w="302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Individuals or Groups (of Individuals)</w:t>
            </w:r>
          </w:p>
        </w:tc>
      </w:tr>
      <w:tr w:rsidRPr="00665EF1" w:rsidR="00FB21D2" w:rsidTr="00670C35">
        <w:trPr>
          <w:cantSplit/>
          <w:trHeight w:val="900"/>
        </w:trPr>
        <w:tc>
          <w:tcPr>
            <w:tcW w:w="143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lastRenderedPageBreak/>
              <w:t>133VN1005X</w:t>
            </w:r>
          </w:p>
        </w:tc>
        <w:tc>
          <w:tcPr>
            <w:tcW w:w="364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Nutrition, Renal</w:t>
            </w:r>
          </w:p>
        </w:tc>
        <w:tc>
          <w:tcPr>
            <w:tcW w:w="170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100000000</w:t>
            </w:r>
          </w:p>
        </w:tc>
        <w:tc>
          <w:tcPr>
            <w:tcW w:w="302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Individuals or Groups (of Individuals)</w:t>
            </w:r>
          </w:p>
        </w:tc>
      </w:tr>
      <w:tr w:rsidRPr="00665EF1" w:rsidR="00FB21D2" w:rsidTr="00670C35">
        <w:trPr>
          <w:cantSplit/>
          <w:trHeight w:val="900"/>
        </w:trPr>
        <w:tc>
          <w:tcPr>
            <w:tcW w:w="143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133N00000X</w:t>
            </w:r>
          </w:p>
        </w:tc>
        <w:tc>
          <w:tcPr>
            <w:tcW w:w="364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Nutritionist</w:t>
            </w:r>
          </w:p>
        </w:tc>
        <w:tc>
          <w:tcPr>
            <w:tcW w:w="170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100000000</w:t>
            </w:r>
          </w:p>
        </w:tc>
        <w:tc>
          <w:tcPr>
            <w:tcW w:w="302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Individuals or Groups (of Individuals)</w:t>
            </w:r>
          </w:p>
        </w:tc>
      </w:tr>
      <w:tr w:rsidRPr="00665EF1" w:rsidR="00FB21D2" w:rsidTr="00670C35">
        <w:trPr>
          <w:cantSplit/>
          <w:trHeight w:val="900"/>
        </w:trPr>
        <w:tc>
          <w:tcPr>
            <w:tcW w:w="143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133NN1002X</w:t>
            </w:r>
          </w:p>
        </w:tc>
        <w:tc>
          <w:tcPr>
            <w:tcW w:w="364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Nutrition, Education</w:t>
            </w:r>
          </w:p>
        </w:tc>
        <w:tc>
          <w:tcPr>
            <w:tcW w:w="170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100000000</w:t>
            </w:r>
          </w:p>
        </w:tc>
        <w:tc>
          <w:tcPr>
            <w:tcW w:w="302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Individuals or Groups (of Individuals)</w:t>
            </w:r>
          </w:p>
        </w:tc>
      </w:tr>
      <w:tr w:rsidRPr="00665EF1" w:rsidR="00FB21D2" w:rsidTr="00670C35">
        <w:trPr>
          <w:cantSplit/>
          <w:trHeight w:val="900"/>
        </w:trPr>
        <w:tc>
          <w:tcPr>
            <w:tcW w:w="143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146N00000X</w:t>
            </w:r>
          </w:p>
        </w:tc>
        <w:tc>
          <w:tcPr>
            <w:tcW w:w="364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Emergency Medical Technician, Basic</w:t>
            </w:r>
          </w:p>
        </w:tc>
        <w:tc>
          <w:tcPr>
            <w:tcW w:w="170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100000000</w:t>
            </w:r>
          </w:p>
        </w:tc>
        <w:tc>
          <w:tcPr>
            <w:tcW w:w="302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Individuals or Groups (of Individuals)</w:t>
            </w:r>
          </w:p>
        </w:tc>
      </w:tr>
      <w:tr w:rsidRPr="00665EF1" w:rsidR="00FB21D2" w:rsidTr="00670C35">
        <w:trPr>
          <w:cantSplit/>
          <w:trHeight w:val="900"/>
        </w:trPr>
        <w:tc>
          <w:tcPr>
            <w:tcW w:w="143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146M00000X</w:t>
            </w:r>
          </w:p>
        </w:tc>
        <w:tc>
          <w:tcPr>
            <w:tcW w:w="364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Emergency Medical Technician, Intermediate</w:t>
            </w:r>
          </w:p>
        </w:tc>
        <w:tc>
          <w:tcPr>
            <w:tcW w:w="170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100000000</w:t>
            </w:r>
          </w:p>
        </w:tc>
        <w:tc>
          <w:tcPr>
            <w:tcW w:w="302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Individuals or Groups (of Individuals)</w:t>
            </w:r>
          </w:p>
        </w:tc>
      </w:tr>
      <w:tr w:rsidRPr="00665EF1" w:rsidR="00FB21D2" w:rsidTr="00670C35">
        <w:trPr>
          <w:cantSplit/>
          <w:trHeight w:val="900"/>
        </w:trPr>
        <w:tc>
          <w:tcPr>
            <w:tcW w:w="143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146L00000X</w:t>
            </w:r>
          </w:p>
        </w:tc>
        <w:tc>
          <w:tcPr>
            <w:tcW w:w="364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Emergency Medical Technician, Paramedic</w:t>
            </w:r>
          </w:p>
        </w:tc>
        <w:tc>
          <w:tcPr>
            <w:tcW w:w="170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100000000</w:t>
            </w:r>
          </w:p>
        </w:tc>
        <w:tc>
          <w:tcPr>
            <w:tcW w:w="302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Individuals or Groups (of Individuals)</w:t>
            </w:r>
          </w:p>
        </w:tc>
      </w:tr>
      <w:tr w:rsidRPr="00665EF1" w:rsidR="00FB21D2" w:rsidTr="00670C35">
        <w:trPr>
          <w:cantSplit/>
          <w:trHeight w:val="900"/>
        </w:trPr>
        <w:tc>
          <w:tcPr>
            <w:tcW w:w="143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146D00000X</w:t>
            </w:r>
          </w:p>
        </w:tc>
        <w:tc>
          <w:tcPr>
            <w:tcW w:w="364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Personal Emergency Response Attendant</w:t>
            </w:r>
          </w:p>
        </w:tc>
        <w:tc>
          <w:tcPr>
            <w:tcW w:w="170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100000000</w:t>
            </w:r>
          </w:p>
        </w:tc>
        <w:tc>
          <w:tcPr>
            <w:tcW w:w="302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Individuals or Groups (of Individuals)</w:t>
            </w:r>
          </w:p>
        </w:tc>
      </w:tr>
      <w:tr w:rsidRPr="00665EF1" w:rsidR="00FB21D2" w:rsidTr="00670C35">
        <w:trPr>
          <w:cantSplit/>
          <w:trHeight w:val="900"/>
        </w:trPr>
        <w:tc>
          <w:tcPr>
            <w:tcW w:w="143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152W00000X</w:t>
            </w:r>
          </w:p>
        </w:tc>
        <w:tc>
          <w:tcPr>
            <w:tcW w:w="364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Optometrist</w:t>
            </w:r>
          </w:p>
        </w:tc>
        <w:tc>
          <w:tcPr>
            <w:tcW w:w="170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100000000</w:t>
            </w:r>
          </w:p>
        </w:tc>
        <w:tc>
          <w:tcPr>
            <w:tcW w:w="302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Individuals or Groups (of Individuals)</w:t>
            </w:r>
          </w:p>
        </w:tc>
      </w:tr>
      <w:tr w:rsidRPr="00665EF1" w:rsidR="00FB21D2" w:rsidTr="00670C35">
        <w:trPr>
          <w:cantSplit/>
          <w:trHeight w:val="900"/>
        </w:trPr>
        <w:tc>
          <w:tcPr>
            <w:tcW w:w="143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152WC0802X</w:t>
            </w:r>
          </w:p>
        </w:tc>
        <w:tc>
          <w:tcPr>
            <w:tcW w:w="364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Corneal and Contact Management</w:t>
            </w:r>
          </w:p>
        </w:tc>
        <w:tc>
          <w:tcPr>
            <w:tcW w:w="170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100000000</w:t>
            </w:r>
          </w:p>
        </w:tc>
        <w:tc>
          <w:tcPr>
            <w:tcW w:w="302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Individuals or Groups (of Individuals)</w:t>
            </w:r>
          </w:p>
        </w:tc>
      </w:tr>
      <w:tr w:rsidRPr="00665EF1" w:rsidR="00FB21D2" w:rsidTr="00670C35">
        <w:trPr>
          <w:cantSplit/>
          <w:trHeight w:val="900"/>
        </w:trPr>
        <w:tc>
          <w:tcPr>
            <w:tcW w:w="143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152WL0500X</w:t>
            </w:r>
          </w:p>
        </w:tc>
        <w:tc>
          <w:tcPr>
            <w:tcW w:w="364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Low Vision Rehabilitation</w:t>
            </w:r>
          </w:p>
        </w:tc>
        <w:tc>
          <w:tcPr>
            <w:tcW w:w="170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100000000</w:t>
            </w:r>
          </w:p>
        </w:tc>
        <w:tc>
          <w:tcPr>
            <w:tcW w:w="302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Individuals or Groups (of Individuals)</w:t>
            </w:r>
          </w:p>
        </w:tc>
      </w:tr>
      <w:tr w:rsidRPr="00665EF1" w:rsidR="00FB21D2" w:rsidTr="00670C35">
        <w:trPr>
          <w:cantSplit/>
          <w:trHeight w:val="900"/>
        </w:trPr>
        <w:tc>
          <w:tcPr>
            <w:tcW w:w="143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152WX0102X</w:t>
            </w:r>
          </w:p>
        </w:tc>
        <w:tc>
          <w:tcPr>
            <w:tcW w:w="364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Occupational Vision</w:t>
            </w:r>
          </w:p>
        </w:tc>
        <w:tc>
          <w:tcPr>
            <w:tcW w:w="170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100000000</w:t>
            </w:r>
          </w:p>
        </w:tc>
        <w:tc>
          <w:tcPr>
            <w:tcW w:w="302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Individuals or Groups (of Individuals)</w:t>
            </w:r>
          </w:p>
        </w:tc>
      </w:tr>
      <w:tr w:rsidRPr="00665EF1" w:rsidR="00FB21D2" w:rsidTr="00670C35">
        <w:trPr>
          <w:cantSplit/>
          <w:trHeight w:val="900"/>
        </w:trPr>
        <w:tc>
          <w:tcPr>
            <w:tcW w:w="143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152WP0200X</w:t>
            </w:r>
          </w:p>
        </w:tc>
        <w:tc>
          <w:tcPr>
            <w:tcW w:w="364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Pediatrics</w:t>
            </w:r>
          </w:p>
        </w:tc>
        <w:tc>
          <w:tcPr>
            <w:tcW w:w="170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100000000</w:t>
            </w:r>
          </w:p>
        </w:tc>
        <w:tc>
          <w:tcPr>
            <w:tcW w:w="302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Individuals or Groups (of Individuals)</w:t>
            </w:r>
          </w:p>
        </w:tc>
      </w:tr>
      <w:tr w:rsidRPr="00665EF1" w:rsidR="00FB21D2" w:rsidTr="00670C35">
        <w:trPr>
          <w:cantSplit/>
          <w:trHeight w:val="900"/>
        </w:trPr>
        <w:tc>
          <w:tcPr>
            <w:tcW w:w="143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lastRenderedPageBreak/>
              <w:t>152WS0006X</w:t>
            </w:r>
          </w:p>
        </w:tc>
        <w:tc>
          <w:tcPr>
            <w:tcW w:w="364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Sports Vision</w:t>
            </w:r>
          </w:p>
        </w:tc>
        <w:tc>
          <w:tcPr>
            <w:tcW w:w="170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100000000</w:t>
            </w:r>
          </w:p>
        </w:tc>
        <w:tc>
          <w:tcPr>
            <w:tcW w:w="302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Individuals or Groups (of Individuals)</w:t>
            </w:r>
          </w:p>
        </w:tc>
      </w:tr>
      <w:tr w:rsidRPr="00665EF1" w:rsidR="00FB21D2" w:rsidTr="00670C35">
        <w:trPr>
          <w:cantSplit/>
          <w:trHeight w:val="900"/>
        </w:trPr>
        <w:tc>
          <w:tcPr>
            <w:tcW w:w="143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152WV0400X</w:t>
            </w:r>
          </w:p>
        </w:tc>
        <w:tc>
          <w:tcPr>
            <w:tcW w:w="364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Vision Therapy</w:t>
            </w:r>
          </w:p>
        </w:tc>
        <w:tc>
          <w:tcPr>
            <w:tcW w:w="170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100000000</w:t>
            </w:r>
          </w:p>
        </w:tc>
        <w:tc>
          <w:tcPr>
            <w:tcW w:w="302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Individuals or Groups (of Individuals)</w:t>
            </w:r>
          </w:p>
        </w:tc>
      </w:tr>
      <w:tr w:rsidRPr="00665EF1" w:rsidR="00FB21D2" w:rsidTr="00670C35">
        <w:trPr>
          <w:cantSplit/>
          <w:trHeight w:val="900"/>
        </w:trPr>
        <w:tc>
          <w:tcPr>
            <w:tcW w:w="143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156F00000X</w:t>
            </w:r>
          </w:p>
        </w:tc>
        <w:tc>
          <w:tcPr>
            <w:tcW w:w="364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Technician/Technologist</w:t>
            </w:r>
          </w:p>
        </w:tc>
        <w:tc>
          <w:tcPr>
            <w:tcW w:w="170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100000000</w:t>
            </w:r>
          </w:p>
        </w:tc>
        <w:tc>
          <w:tcPr>
            <w:tcW w:w="302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Individuals or Groups (of Individuals)</w:t>
            </w:r>
          </w:p>
        </w:tc>
      </w:tr>
      <w:tr w:rsidRPr="00665EF1" w:rsidR="00FB21D2" w:rsidTr="00670C35">
        <w:trPr>
          <w:cantSplit/>
          <w:trHeight w:val="900"/>
        </w:trPr>
        <w:tc>
          <w:tcPr>
            <w:tcW w:w="143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156FC0800X</w:t>
            </w:r>
          </w:p>
        </w:tc>
        <w:tc>
          <w:tcPr>
            <w:tcW w:w="364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Contact Lens</w:t>
            </w:r>
          </w:p>
        </w:tc>
        <w:tc>
          <w:tcPr>
            <w:tcW w:w="170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100000000</w:t>
            </w:r>
          </w:p>
        </w:tc>
        <w:tc>
          <w:tcPr>
            <w:tcW w:w="302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Individuals or Groups (of Individuals)</w:t>
            </w:r>
          </w:p>
        </w:tc>
      </w:tr>
      <w:tr w:rsidRPr="00665EF1" w:rsidR="00FB21D2" w:rsidTr="00670C35">
        <w:trPr>
          <w:cantSplit/>
          <w:trHeight w:val="900"/>
        </w:trPr>
        <w:tc>
          <w:tcPr>
            <w:tcW w:w="143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156FC0801X</w:t>
            </w:r>
          </w:p>
        </w:tc>
        <w:tc>
          <w:tcPr>
            <w:tcW w:w="364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Contact Lens Fitter</w:t>
            </w:r>
          </w:p>
        </w:tc>
        <w:tc>
          <w:tcPr>
            <w:tcW w:w="170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100000000</w:t>
            </w:r>
          </w:p>
        </w:tc>
        <w:tc>
          <w:tcPr>
            <w:tcW w:w="302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Individuals or Groups (of Individuals)</w:t>
            </w:r>
          </w:p>
        </w:tc>
      </w:tr>
      <w:tr w:rsidRPr="00665EF1" w:rsidR="00FB21D2" w:rsidTr="00670C35">
        <w:trPr>
          <w:cantSplit/>
          <w:trHeight w:val="900"/>
        </w:trPr>
        <w:tc>
          <w:tcPr>
            <w:tcW w:w="143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156FX1700X</w:t>
            </w:r>
          </w:p>
        </w:tc>
        <w:tc>
          <w:tcPr>
            <w:tcW w:w="364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Ocularist</w:t>
            </w:r>
          </w:p>
        </w:tc>
        <w:tc>
          <w:tcPr>
            <w:tcW w:w="170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100000000</w:t>
            </w:r>
          </w:p>
        </w:tc>
        <w:tc>
          <w:tcPr>
            <w:tcW w:w="302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Individuals or Groups (of Individuals)</w:t>
            </w:r>
          </w:p>
        </w:tc>
      </w:tr>
      <w:tr w:rsidRPr="00665EF1" w:rsidR="00FB21D2" w:rsidTr="00670C35">
        <w:trPr>
          <w:cantSplit/>
          <w:trHeight w:val="900"/>
        </w:trPr>
        <w:tc>
          <w:tcPr>
            <w:tcW w:w="143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156FX1100X</w:t>
            </w:r>
          </w:p>
        </w:tc>
        <w:tc>
          <w:tcPr>
            <w:tcW w:w="364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Ophthalmic</w:t>
            </w:r>
          </w:p>
        </w:tc>
        <w:tc>
          <w:tcPr>
            <w:tcW w:w="170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100000000</w:t>
            </w:r>
          </w:p>
        </w:tc>
        <w:tc>
          <w:tcPr>
            <w:tcW w:w="302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Individuals or Groups (of Individuals)</w:t>
            </w:r>
          </w:p>
        </w:tc>
      </w:tr>
      <w:tr w:rsidRPr="00665EF1" w:rsidR="00FB21D2" w:rsidTr="00670C35">
        <w:trPr>
          <w:cantSplit/>
          <w:trHeight w:val="900"/>
        </w:trPr>
        <w:tc>
          <w:tcPr>
            <w:tcW w:w="143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156FX1101X</w:t>
            </w:r>
          </w:p>
        </w:tc>
        <w:tc>
          <w:tcPr>
            <w:tcW w:w="364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Ophthalmic Assistant</w:t>
            </w:r>
          </w:p>
        </w:tc>
        <w:tc>
          <w:tcPr>
            <w:tcW w:w="170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100000000</w:t>
            </w:r>
          </w:p>
        </w:tc>
        <w:tc>
          <w:tcPr>
            <w:tcW w:w="302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Individuals or Groups (of Individuals)</w:t>
            </w:r>
          </w:p>
        </w:tc>
      </w:tr>
      <w:tr w:rsidRPr="00665EF1" w:rsidR="00FB21D2" w:rsidTr="00670C35">
        <w:trPr>
          <w:cantSplit/>
          <w:trHeight w:val="900"/>
        </w:trPr>
        <w:tc>
          <w:tcPr>
            <w:tcW w:w="143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156FX1800X</w:t>
            </w:r>
          </w:p>
        </w:tc>
        <w:tc>
          <w:tcPr>
            <w:tcW w:w="364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Optician</w:t>
            </w:r>
          </w:p>
        </w:tc>
        <w:tc>
          <w:tcPr>
            <w:tcW w:w="170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100000000</w:t>
            </w:r>
          </w:p>
        </w:tc>
        <w:tc>
          <w:tcPr>
            <w:tcW w:w="302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Individuals or Groups (of Individuals)</w:t>
            </w:r>
          </w:p>
        </w:tc>
      </w:tr>
      <w:tr w:rsidRPr="00665EF1" w:rsidR="00FB21D2" w:rsidTr="00670C35">
        <w:trPr>
          <w:cantSplit/>
          <w:trHeight w:val="900"/>
        </w:trPr>
        <w:tc>
          <w:tcPr>
            <w:tcW w:w="143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156FX1201X</w:t>
            </w:r>
          </w:p>
        </w:tc>
        <w:tc>
          <w:tcPr>
            <w:tcW w:w="364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Optometric Assistant</w:t>
            </w:r>
          </w:p>
        </w:tc>
        <w:tc>
          <w:tcPr>
            <w:tcW w:w="170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100000000</w:t>
            </w:r>
          </w:p>
        </w:tc>
        <w:tc>
          <w:tcPr>
            <w:tcW w:w="302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Individuals or Groups (of Individuals)</w:t>
            </w:r>
          </w:p>
        </w:tc>
      </w:tr>
      <w:tr w:rsidRPr="00665EF1" w:rsidR="00FB21D2" w:rsidTr="00670C35">
        <w:trPr>
          <w:cantSplit/>
          <w:trHeight w:val="900"/>
        </w:trPr>
        <w:tc>
          <w:tcPr>
            <w:tcW w:w="143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156FX1202X</w:t>
            </w:r>
          </w:p>
        </w:tc>
        <w:tc>
          <w:tcPr>
            <w:tcW w:w="364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Optometric Technician</w:t>
            </w:r>
          </w:p>
        </w:tc>
        <w:tc>
          <w:tcPr>
            <w:tcW w:w="170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100000000</w:t>
            </w:r>
          </w:p>
        </w:tc>
        <w:tc>
          <w:tcPr>
            <w:tcW w:w="302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Individuals or Groups (of Individuals)</w:t>
            </w:r>
          </w:p>
        </w:tc>
      </w:tr>
      <w:tr w:rsidRPr="00665EF1" w:rsidR="00FB21D2" w:rsidTr="00670C35">
        <w:trPr>
          <w:cantSplit/>
          <w:trHeight w:val="900"/>
        </w:trPr>
        <w:tc>
          <w:tcPr>
            <w:tcW w:w="143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156FX1900X</w:t>
            </w:r>
          </w:p>
        </w:tc>
        <w:tc>
          <w:tcPr>
            <w:tcW w:w="364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Orthoptist</w:t>
            </w:r>
          </w:p>
        </w:tc>
        <w:tc>
          <w:tcPr>
            <w:tcW w:w="170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100000000</w:t>
            </w:r>
          </w:p>
        </w:tc>
        <w:tc>
          <w:tcPr>
            <w:tcW w:w="302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Individuals or Groups (of Individuals)</w:t>
            </w:r>
          </w:p>
        </w:tc>
      </w:tr>
      <w:tr w:rsidRPr="00665EF1" w:rsidR="00FB21D2" w:rsidTr="00670C35">
        <w:trPr>
          <w:cantSplit/>
          <w:trHeight w:val="900"/>
        </w:trPr>
        <w:tc>
          <w:tcPr>
            <w:tcW w:w="143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lastRenderedPageBreak/>
              <w:t>164W00000X</w:t>
            </w:r>
          </w:p>
        </w:tc>
        <w:tc>
          <w:tcPr>
            <w:tcW w:w="364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Licensed Practical Nurse</w:t>
            </w:r>
          </w:p>
        </w:tc>
        <w:tc>
          <w:tcPr>
            <w:tcW w:w="170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100000000</w:t>
            </w:r>
          </w:p>
        </w:tc>
        <w:tc>
          <w:tcPr>
            <w:tcW w:w="302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Individuals or Groups (of Individuals)</w:t>
            </w:r>
          </w:p>
        </w:tc>
      </w:tr>
      <w:tr w:rsidRPr="00665EF1" w:rsidR="00FB21D2" w:rsidTr="00670C35">
        <w:trPr>
          <w:cantSplit/>
          <w:trHeight w:val="900"/>
        </w:trPr>
        <w:tc>
          <w:tcPr>
            <w:tcW w:w="143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167G00000X</w:t>
            </w:r>
          </w:p>
        </w:tc>
        <w:tc>
          <w:tcPr>
            <w:tcW w:w="364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Licensed Psychiatric Technician</w:t>
            </w:r>
          </w:p>
        </w:tc>
        <w:tc>
          <w:tcPr>
            <w:tcW w:w="170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100000000</w:t>
            </w:r>
          </w:p>
        </w:tc>
        <w:tc>
          <w:tcPr>
            <w:tcW w:w="302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Individuals or Groups (of Individuals)</w:t>
            </w:r>
          </w:p>
        </w:tc>
      </w:tr>
      <w:tr w:rsidRPr="00665EF1" w:rsidR="00FB21D2" w:rsidTr="00670C35">
        <w:trPr>
          <w:cantSplit/>
          <w:trHeight w:val="900"/>
        </w:trPr>
        <w:tc>
          <w:tcPr>
            <w:tcW w:w="143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164X00000X</w:t>
            </w:r>
          </w:p>
        </w:tc>
        <w:tc>
          <w:tcPr>
            <w:tcW w:w="364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Licensed Vocational Nurse</w:t>
            </w:r>
          </w:p>
        </w:tc>
        <w:tc>
          <w:tcPr>
            <w:tcW w:w="170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100000000</w:t>
            </w:r>
          </w:p>
        </w:tc>
        <w:tc>
          <w:tcPr>
            <w:tcW w:w="302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Individuals or Groups (of Individuals)</w:t>
            </w:r>
          </w:p>
        </w:tc>
      </w:tr>
      <w:tr w:rsidRPr="00665EF1" w:rsidR="00FB21D2" w:rsidTr="00670C35">
        <w:trPr>
          <w:cantSplit/>
          <w:trHeight w:val="900"/>
        </w:trPr>
        <w:tc>
          <w:tcPr>
            <w:tcW w:w="143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163W00000X</w:t>
            </w:r>
          </w:p>
        </w:tc>
        <w:tc>
          <w:tcPr>
            <w:tcW w:w="364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Registered Nurse</w:t>
            </w:r>
          </w:p>
        </w:tc>
        <w:tc>
          <w:tcPr>
            <w:tcW w:w="170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100000000</w:t>
            </w:r>
          </w:p>
        </w:tc>
        <w:tc>
          <w:tcPr>
            <w:tcW w:w="302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Individuals or Groups (of Individuals)</w:t>
            </w:r>
          </w:p>
        </w:tc>
      </w:tr>
      <w:tr w:rsidRPr="00665EF1" w:rsidR="00FB21D2" w:rsidTr="00670C35">
        <w:trPr>
          <w:cantSplit/>
          <w:trHeight w:val="900"/>
        </w:trPr>
        <w:tc>
          <w:tcPr>
            <w:tcW w:w="143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163WA0400X</w:t>
            </w:r>
          </w:p>
        </w:tc>
        <w:tc>
          <w:tcPr>
            <w:tcW w:w="364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Addiction (Substance Use Disorder)</w:t>
            </w:r>
          </w:p>
        </w:tc>
        <w:tc>
          <w:tcPr>
            <w:tcW w:w="170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100000000</w:t>
            </w:r>
          </w:p>
        </w:tc>
        <w:tc>
          <w:tcPr>
            <w:tcW w:w="302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Individuals or Groups (of Individuals)</w:t>
            </w:r>
          </w:p>
        </w:tc>
      </w:tr>
      <w:tr w:rsidRPr="00665EF1" w:rsidR="00FB21D2" w:rsidTr="00670C35">
        <w:trPr>
          <w:cantSplit/>
          <w:trHeight w:val="900"/>
        </w:trPr>
        <w:tc>
          <w:tcPr>
            <w:tcW w:w="143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163WA2000X</w:t>
            </w:r>
          </w:p>
        </w:tc>
        <w:tc>
          <w:tcPr>
            <w:tcW w:w="364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Administrator</w:t>
            </w:r>
          </w:p>
        </w:tc>
        <w:tc>
          <w:tcPr>
            <w:tcW w:w="170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100000000</w:t>
            </w:r>
          </w:p>
        </w:tc>
        <w:tc>
          <w:tcPr>
            <w:tcW w:w="302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Individuals or Groups (of Individuals)</w:t>
            </w:r>
          </w:p>
        </w:tc>
      </w:tr>
      <w:tr w:rsidRPr="00665EF1" w:rsidR="00FB21D2" w:rsidTr="00670C35">
        <w:trPr>
          <w:cantSplit/>
          <w:trHeight w:val="900"/>
        </w:trPr>
        <w:tc>
          <w:tcPr>
            <w:tcW w:w="143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163WP2201X</w:t>
            </w:r>
          </w:p>
        </w:tc>
        <w:tc>
          <w:tcPr>
            <w:tcW w:w="364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Ambulatory Care</w:t>
            </w:r>
          </w:p>
        </w:tc>
        <w:tc>
          <w:tcPr>
            <w:tcW w:w="170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100000000</w:t>
            </w:r>
          </w:p>
        </w:tc>
        <w:tc>
          <w:tcPr>
            <w:tcW w:w="302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Individuals or Groups (of Individuals)</w:t>
            </w:r>
          </w:p>
        </w:tc>
      </w:tr>
      <w:tr w:rsidRPr="00665EF1" w:rsidR="00FB21D2" w:rsidTr="00670C35">
        <w:trPr>
          <w:cantSplit/>
          <w:trHeight w:val="900"/>
        </w:trPr>
        <w:tc>
          <w:tcPr>
            <w:tcW w:w="143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163WC3500X</w:t>
            </w:r>
          </w:p>
        </w:tc>
        <w:tc>
          <w:tcPr>
            <w:tcW w:w="364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Cardiac Rehabilitation</w:t>
            </w:r>
          </w:p>
        </w:tc>
        <w:tc>
          <w:tcPr>
            <w:tcW w:w="170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100000000</w:t>
            </w:r>
          </w:p>
        </w:tc>
        <w:tc>
          <w:tcPr>
            <w:tcW w:w="302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Individuals or Groups (of Individuals)</w:t>
            </w:r>
          </w:p>
        </w:tc>
      </w:tr>
      <w:tr w:rsidRPr="00665EF1" w:rsidR="00FB21D2" w:rsidTr="00670C35">
        <w:trPr>
          <w:cantSplit/>
          <w:trHeight w:val="900"/>
        </w:trPr>
        <w:tc>
          <w:tcPr>
            <w:tcW w:w="143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163WC0400X</w:t>
            </w:r>
          </w:p>
        </w:tc>
        <w:tc>
          <w:tcPr>
            <w:tcW w:w="364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Case Management</w:t>
            </w:r>
          </w:p>
        </w:tc>
        <w:tc>
          <w:tcPr>
            <w:tcW w:w="170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100000000</w:t>
            </w:r>
          </w:p>
        </w:tc>
        <w:tc>
          <w:tcPr>
            <w:tcW w:w="302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Individuals or Groups (of Individuals)</w:t>
            </w:r>
          </w:p>
        </w:tc>
      </w:tr>
      <w:tr w:rsidRPr="00665EF1" w:rsidR="00FB21D2" w:rsidTr="00670C35">
        <w:trPr>
          <w:cantSplit/>
          <w:trHeight w:val="900"/>
        </w:trPr>
        <w:tc>
          <w:tcPr>
            <w:tcW w:w="143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163WC1400X</w:t>
            </w:r>
          </w:p>
        </w:tc>
        <w:tc>
          <w:tcPr>
            <w:tcW w:w="364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College Health</w:t>
            </w:r>
          </w:p>
        </w:tc>
        <w:tc>
          <w:tcPr>
            <w:tcW w:w="170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100000000</w:t>
            </w:r>
          </w:p>
        </w:tc>
        <w:tc>
          <w:tcPr>
            <w:tcW w:w="302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Individuals or Groups (of Individuals)</w:t>
            </w:r>
          </w:p>
        </w:tc>
      </w:tr>
      <w:tr w:rsidRPr="00665EF1" w:rsidR="00FB21D2" w:rsidTr="00670C35">
        <w:trPr>
          <w:cantSplit/>
          <w:trHeight w:val="900"/>
        </w:trPr>
        <w:tc>
          <w:tcPr>
            <w:tcW w:w="143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163WC1500X</w:t>
            </w:r>
          </w:p>
        </w:tc>
        <w:tc>
          <w:tcPr>
            <w:tcW w:w="364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Community Health</w:t>
            </w:r>
          </w:p>
        </w:tc>
        <w:tc>
          <w:tcPr>
            <w:tcW w:w="170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100000000</w:t>
            </w:r>
          </w:p>
        </w:tc>
        <w:tc>
          <w:tcPr>
            <w:tcW w:w="302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Individuals or Groups (of Individuals)</w:t>
            </w:r>
          </w:p>
        </w:tc>
      </w:tr>
      <w:tr w:rsidRPr="00665EF1" w:rsidR="00FB21D2" w:rsidTr="00670C35">
        <w:trPr>
          <w:cantSplit/>
          <w:trHeight w:val="900"/>
        </w:trPr>
        <w:tc>
          <w:tcPr>
            <w:tcW w:w="143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163WC2100X</w:t>
            </w:r>
          </w:p>
        </w:tc>
        <w:tc>
          <w:tcPr>
            <w:tcW w:w="364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Continence Care</w:t>
            </w:r>
          </w:p>
        </w:tc>
        <w:tc>
          <w:tcPr>
            <w:tcW w:w="170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100000000</w:t>
            </w:r>
          </w:p>
        </w:tc>
        <w:tc>
          <w:tcPr>
            <w:tcW w:w="302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Individuals or Groups (of Individuals)</w:t>
            </w:r>
          </w:p>
        </w:tc>
      </w:tr>
      <w:tr w:rsidRPr="00665EF1" w:rsidR="00FB21D2" w:rsidTr="00670C35">
        <w:trPr>
          <w:cantSplit/>
          <w:trHeight w:val="900"/>
        </w:trPr>
        <w:tc>
          <w:tcPr>
            <w:tcW w:w="143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lastRenderedPageBreak/>
              <w:t>163WC1600X</w:t>
            </w:r>
          </w:p>
        </w:tc>
        <w:tc>
          <w:tcPr>
            <w:tcW w:w="364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Continuing Education/Staff Development</w:t>
            </w:r>
          </w:p>
        </w:tc>
        <w:tc>
          <w:tcPr>
            <w:tcW w:w="170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100000000</w:t>
            </w:r>
          </w:p>
        </w:tc>
        <w:tc>
          <w:tcPr>
            <w:tcW w:w="302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Individuals or Groups (of Individuals)</w:t>
            </w:r>
          </w:p>
        </w:tc>
      </w:tr>
      <w:tr w:rsidRPr="00665EF1" w:rsidR="00FB21D2" w:rsidTr="00670C35">
        <w:trPr>
          <w:cantSplit/>
          <w:trHeight w:val="900"/>
        </w:trPr>
        <w:tc>
          <w:tcPr>
            <w:tcW w:w="143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163WC0200X</w:t>
            </w:r>
          </w:p>
        </w:tc>
        <w:tc>
          <w:tcPr>
            <w:tcW w:w="364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Critical Care Medicine</w:t>
            </w:r>
          </w:p>
        </w:tc>
        <w:tc>
          <w:tcPr>
            <w:tcW w:w="170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100000000</w:t>
            </w:r>
          </w:p>
        </w:tc>
        <w:tc>
          <w:tcPr>
            <w:tcW w:w="302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Individuals or Groups (of Individuals)</w:t>
            </w:r>
          </w:p>
        </w:tc>
      </w:tr>
      <w:tr w:rsidRPr="00665EF1" w:rsidR="00FB21D2" w:rsidTr="00670C35">
        <w:trPr>
          <w:cantSplit/>
          <w:trHeight w:val="900"/>
        </w:trPr>
        <w:tc>
          <w:tcPr>
            <w:tcW w:w="143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163WD0400X</w:t>
            </w:r>
          </w:p>
        </w:tc>
        <w:tc>
          <w:tcPr>
            <w:tcW w:w="364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Diabetes Educator</w:t>
            </w:r>
          </w:p>
        </w:tc>
        <w:tc>
          <w:tcPr>
            <w:tcW w:w="170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100000000</w:t>
            </w:r>
          </w:p>
        </w:tc>
        <w:tc>
          <w:tcPr>
            <w:tcW w:w="302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Individuals or Groups (of Individuals)</w:t>
            </w:r>
          </w:p>
        </w:tc>
      </w:tr>
      <w:tr w:rsidRPr="00665EF1" w:rsidR="00FB21D2" w:rsidTr="00670C35">
        <w:trPr>
          <w:cantSplit/>
          <w:trHeight w:val="900"/>
        </w:trPr>
        <w:tc>
          <w:tcPr>
            <w:tcW w:w="143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163WD1100X</w:t>
            </w:r>
          </w:p>
        </w:tc>
        <w:tc>
          <w:tcPr>
            <w:tcW w:w="364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Dialysis, Peritoneal</w:t>
            </w:r>
          </w:p>
        </w:tc>
        <w:tc>
          <w:tcPr>
            <w:tcW w:w="170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100000000</w:t>
            </w:r>
          </w:p>
        </w:tc>
        <w:tc>
          <w:tcPr>
            <w:tcW w:w="302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Individuals or Groups (of Individuals)</w:t>
            </w:r>
          </w:p>
        </w:tc>
      </w:tr>
      <w:tr w:rsidRPr="00665EF1" w:rsidR="00FB21D2" w:rsidTr="00670C35">
        <w:trPr>
          <w:cantSplit/>
          <w:trHeight w:val="900"/>
        </w:trPr>
        <w:tc>
          <w:tcPr>
            <w:tcW w:w="143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163WE0003X</w:t>
            </w:r>
          </w:p>
        </w:tc>
        <w:tc>
          <w:tcPr>
            <w:tcW w:w="364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Emergency</w:t>
            </w:r>
          </w:p>
        </w:tc>
        <w:tc>
          <w:tcPr>
            <w:tcW w:w="170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100000000</w:t>
            </w:r>
          </w:p>
        </w:tc>
        <w:tc>
          <w:tcPr>
            <w:tcW w:w="302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Individuals or Groups (of Individuals)</w:t>
            </w:r>
          </w:p>
        </w:tc>
      </w:tr>
      <w:tr w:rsidRPr="00665EF1" w:rsidR="00FB21D2" w:rsidTr="00670C35">
        <w:trPr>
          <w:cantSplit/>
          <w:trHeight w:val="900"/>
        </w:trPr>
        <w:tc>
          <w:tcPr>
            <w:tcW w:w="143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163WE0900X</w:t>
            </w:r>
          </w:p>
        </w:tc>
        <w:tc>
          <w:tcPr>
            <w:tcW w:w="3645" w:type="dxa"/>
            <w:hideMark/>
          </w:tcPr>
          <w:p w:rsidRPr="00665EF1" w:rsidR="00FB21D2" w:rsidP="00FB21D2" w:rsidRDefault="00FB21D2">
            <w:pPr>
              <w:rPr>
                <w:rFonts w:ascii="Calibri" w:hAnsi="Calibri" w:eastAsia="Times New Roman" w:cs="Times New Roman"/>
                <w:color w:val="000000"/>
              </w:rPr>
            </w:pPr>
            <w:proofErr w:type="spellStart"/>
            <w:r w:rsidRPr="00665EF1">
              <w:rPr>
                <w:rFonts w:ascii="Calibri" w:hAnsi="Calibri" w:eastAsia="Times New Roman" w:cs="Times New Roman"/>
                <w:color w:val="000000"/>
              </w:rPr>
              <w:t>Enterostomal</w:t>
            </w:r>
            <w:proofErr w:type="spellEnd"/>
            <w:r w:rsidRPr="00665EF1">
              <w:rPr>
                <w:rFonts w:ascii="Calibri" w:hAnsi="Calibri" w:eastAsia="Times New Roman" w:cs="Times New Roman"/>
                <w:color w:val="000000"/>
              </w:rPr>
              <w:t xml:space="preserve"> Therapy</w:t>
            </w:r>
          </w:p>
        </w:tc>
        <w:tc>
          <w:tcPr>
            <w:tcW w:w="170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100000000</w:t>
            </w:r>
          </w:p>
        </w:tc>
        <w:tc>
          <w:tcPr>
            <w:tcW w:w="302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Individuals or Groups (of Individuals)</w:t>
            </w:r>
          </w:p>
        </w:tc>
      </w:tr>
      <w:tr w:rsidRPr="00665EF1" w:rsidR="00FB21D2" w:rsidTr="00670C35">
        <w:trPr>
          <w:cantSplit/>
          <w:trHeight w:val="900"/>
        </w:trPr>
        <w:tc>
          <w:tcPr>
            <w:tcW w:w="143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163WF0300X</w:t>
            </w:r>
          </w:p>
        </w:tc>
        <w:tc>
          <w:tcPr>
            <w:tcW w:w="364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Flight</w:t>
            </w:r>
          </w:p>
        </w:tc>
        <w:tc>
          <w:tcPr>
            <w:tcW w:w="170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100000000</w:t>
            </w:r>
          </w:p>
        </w:tc>
        <w:tc>
          <w:tcPr>
            <w:tcW w:w="302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Individuals or Groups (of Individuals)</w:t>
            </w:r>
          </w:p>
        </w:tc>
      </w:tr>
      <w:tr w:rsidRPr="00665EF1" w:rsidR="00FB21D2" w:rsidTr="00670C35">
        <w:trPr>
          <w:cantSplit/>
          <w:trHeight w:val="900"/>
        </w:trPr>
        <w:tc>
          <w:tcPr>
            <w:tcW w:w="143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163WG0100X</w:t>
            </w:r>
          </w:p>
        </w:tc>
        <w:tc>
          <w:tcPr>
            <w:tcW w:w="364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Gastroenterology</w:t>
            </w:r>
          </w:p>
        </w:tc>
        <w:tc>
          <w:tcPr>
            <w:tcW w:w="170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100000000</w:t>
            </w:r>
          </w:p>
        </w:tc>
        <w:tc>
          <w:tcPr>
            <w:tcW w:w="302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Individuals or Groups (of Individuals)</w:t>
            </w:r>
          </w:p>
        </w:tc>
      </w:tr>
      <w:tr w:rsidRPr="00665EF1" w:rsidR="00FB21D2" w:rsidTr="00670C35">
        <w:trPr>
          <w:cantSplit/>
          <w:trHeight w:val="900"/>
        </w:trPr>
        <w:tc>
          <w:tcPr>
            <w:tcW w:w="143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163WG0000X</w:t>
            </w:r>
          </w:p>
        </w:tc>
        <w:tc>
          <w:tcPr>
            <w:tcW w:w="364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General Practice</w:t>
            </w:r>
          </w:p>
        </w:tc>
        <w:tc>
          <w:tcPr>
            <w:tcW w:w="170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100000000</w:t>
            </w:r>
          </w:p>
        </w:tc>
        <w:tc>
          <w:tcPr>
            <w:tcW w:w="302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Individuals or Groups (of Individuals)</w:t>
            </w:r>
          </w:p>
        </w:tc>
      </w:tr>
      <w:tr w:rsidRPr="00665EF1" w:rsidR="00FB21D2" w:rsidTr="00670C35">
        <w:trPr>
          <w:cantSplit/>
          <w:trHeight w:val="900"/>
        </w:trPr>
        <w:tc>
          <w:tcPr>
            <w:tcW w:w="143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163WG0600X</w:t>
            </w:r>
          </w:p>
        </w:tc>
        <w:tc>
          <w:tcPr>
            <w:tcW w:w="364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Gerontology</w:t>
            </w:r>
          </w:p>
        </w:tc>
        <w:tc>
          <w:tcPr>
            <w:tcW w:w="170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100000000</w:t>
            </w:r>
          </w:p>
        </w:tc>
        <w:tc>
          <w:tcPr>
            <w:tcW w:w="302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Individuals or Groups (of Individuals)</w:t>
            </w:r>
          </w:p>
        </w:tc>
      </w:tr>
      <w:tr w:rsidRPr="00665EF1" w:rsidR="00FB21D2" w:rsidTr="00670C35">
        <w:trPr>
          <w:cantSplit/>
          <w:trHeight w:val="900"/>
        </w:trPr>
        <w:tc>
          <w:tcPr>
            <w:tcW w:w="143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163WH0500X</w:t>
            </w:r>
          </w:p>
        </w:tc>
        <w:tc>
          <w:tcPr>
            <w:tcW w:w="364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Hemodialysis</w:t>
            </w:r>
          </w:p>
        </w:tc>
        <w:tc>
          <w:tcPr>
            <w:tcW w:w="170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100000000</w:t>
            </w:r>
          </w:p>
        </w:tc>
        <w:tc>
          <w:tcPr>
            <w:tcW w:w="302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Individuals or Groups (of Individuals)</w:t>
            </w:r>
          </w:p>
        </w:tc>
      </w:tr>
      <w:tr w:rsidRPr="00665EF1" w:rsidR="00FB21D2" w:rsidTr="00670C35">
        <w:trPr>
          <w:cantSplit/>
          <w:trHeight w:val="900"/>
        </w:trPr>
        <w:tc>
          <w:tcPr>
            <w:tcW w:w="143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163WH0200X</w:t>
            </w:r>
          </w:p>
        </w:tc>
        <w:tc>
          <w:tcPr>
            <w:tcW w:w="364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Home Health</w:t>
            </w:r>
          </w:p>
        </w:tc>
        <w:tc>
          <w:tcPr>
            <w:tcW w:w="170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100000000</w:t>
            </w:r>
          </w:p>
        </w:tc>
        <w:tc>
          <w:tcPr>
            <w:tcW w:w="302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Individuals or Groups (of Individuals)</w:t>
            </w:r>
          </w:p>
        </w:tc>
      </w:tr>
      <w:tr w:rsidRPr="00665EF1" w:rsidR="00FB21D2" w:rsidTr="00670C35">
        <w:trPr>
          <w:cantSplit/>
          <w:trHeight w:val="900"/>
        </w:trPr>
        <w:tc>
          <w:tcPr>
            <w:tcW w:w="143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lastRenderedPageBreak/>
              <w:t>163WH1000X</w:t>
            </w:r>
          </w:p>
        </w:tc>
        <w:tc>
          <w:tcPr>
            <w:tcW w:w="364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Hospice</w:t>
            </w:r>
          </w:p>
        </w:tc>
        <w:tc>
          <w:tcPr>
            <w:tcW w:w="170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100000000</w:t>
            </w:r>
          </w:p>
        </w:tc>
        <w:tc>
          <w:tcPr>
            <w:tcW w:w="302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Individuals or Groups (of Individuals)</w:t>
            </w:r>
          </w:p>
        </w:tc>
      </w:tr>
      <w:tr w:rsidRPr="00665EF1" w:rsidR="00FB21D2" w:rsidTr="00670C35">
        <w:trPr>
          <w:cantSplit/>
          <w:trHeight w:val="900"/>
        </w:trPr>
        <w:tc>
          <w:tcPr>
            <w:tcW w:w="143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163WI0600X</w:t>
            </w:r>
          </w:p>
        </w:tc>
        <w:tc>
          <w:tcPr>
            <w:tcW w:w="364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Infection Control</w:t>
            </w:r>
          </w:p>
        </w:tc>
        <w:tc>
          <w:tcPr>
            <w:tcW w:w="170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100000000</w:t>
            </w:r>
          </w:p>
        </w:tc>
        <w:tc>
          <w:tcPr>
            <w:tcW w:w="302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Individuals or Groups (of Individuals)</w:t>
            </w:r>
          </w:p>
        </w:tc>
      </w:tr>
      <w:tr w:rsidRPr="00665EF1" w:rsidR="00FB21D2" w:rsidTr="00670C35">
        <w:trPr>
          <w:cantSplit/>
          <w:trHeight w:val="900"/>
        </w:trPr>
        <w:tc>
          <w:tcPr>
            <w:tcW w:w="143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163WI0500X</w:t>
            </w:r>
          </w:p>
        </w:tc>
        <w:tc>
          <w:tcPr>
            <w:tcW w:w="364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Infusion Therapy</w:t>
            </w:r>
          </w:p>
        </w:tc>
        <w:tc>
          <w:tcPr>
            <w:tcW w:w="170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100000000</w:t>
            </w:r>
          </w:p>
        </w:tc>
        <w:tc>
          <w:tcPr>
            <w:tcW w:w="302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Individuals or Groups (of Individuals)</w:t>
            </w:r>
          </w:p>
        </w:tc>
      </w:tr>
      <w:tr w:rsidRPr="00665EF1" w:rsidR="00FB21D2" w:rsidTr="00670C35">
        <w:trPr>
          <w:cantSplit/>
          <w:trHeight w:val="900"/>
        </w:trPr>
        <w:tc>
          <w:tcPr>
            <w:tcW w:w="143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163WL0100X</w:t>
            </w:r>
          </w:p>
        </w:tc>
        <w:tc>
          <w:tcPr>
            <w:tcW w:w="364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Lactation Consultant</w:t>
            </w:r>
          </w:p>
        </w:tc>
        <w:tc>
          <w:tcPr>
            <w:tcW w:w="170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100000000</w:t>
            </w:r>
          </w:p>
        </w:tc>
        <w:tc>
          <w:tcPr>
            <w:tcW w:w="302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Individuals or Groups (of Individuals)</w:t>
            </w:r>
          </w:p>
        </w:tc>
      </w:tr>
      <w:tr w:rsidRPr="00665EF1" w:rsidR="00FB21D2" w:rsidTr="00670C35">
        <w:trPr>
          <w:cantSplit/>
          <w:trHeight w:val="900"/>
        </w:trPr>
        <w:tc>
          <w:tcPr>
            <w:tcW w:w="143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163WM0102X</w:t>
            </w:r>
          </w:p>
        </w:tc>
        <w:tc>
          <w:tcPr>
            <w:tcW w:w="364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Maternal Newborn</w:t>
            </w:r>
          </w:p>
        </w:tc>
        <w:tc>
          <w:tcPr>
            <w:tcW w:w="170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100000000</w:t>
            </w:r>
          </w:p>
        </w:tc>
        <w:tc>
          <w:tcPr>
            <w:tcW w:w="302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Individuals or Groups (of Individuals)</w:t>
            </w:r>
          </w:p>
        </w:tc>
      </w:tr>
      <w:tr w:rsidRPr="00665EF1" w:rsidR="00FB21D2" w:rsidTr="00670C35">
        <w:trPr>
          <w:cantSplit/>
          <w:trHeight w:val="900"/>
        </w:trPr>
        <w:tc>
          <w:tcPr>
            <w:tcW w:w="143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163WM0705X</w:t>
            </w:r>
          </w:p>
        </w:tc>
        <w:tc>
          <w:tcPr>
            <w:tcW w:w="364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Medical-Surgical</w:t>
            </w:r>
          </w:p>
        </w:tc>
        <w:tc>
          <w:tcPr>
            <w:tcW w:w="170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100000000</w:t>
            </w:r>
          </w:p>
        </w:tc>
        <w:tc>
          <w:tcPr>
            <w:tcW w:w="302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Individuals or Groups (of Individuals)</w:t>
            </w:r>
          </w:p>
        </w:tc>
      </w:tr>
      <w:tr w:rsidRPr="00665EF1" w:rsidR="00FB21D2" w:rsidTr="00670C35">
        <w:trPr>
          <w:cantSplit/>
          <w:trHeight w:val="900"/>
        </w:trPr>
        <w:tc>
          <w:tcPr>
            <w:tcW w:w="143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163WN0002X</w:t>
            </w:r>
          </w:p>
        </w:tc>
        <w:tc>
          <w:tcPr>
            <w:tcW w:w="364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Neonatal Intensive Care</w:t>
            </w:r>
          </w:p>
        </w:tc>
        <w:tc>
          <w:tcPr>
            <w:tcW w:w="170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100000000</w:t>
            </w:r>
          </w:p>
        </w:tc>
        <w:tc>
          <w:tcPr>
            <w:tcW w:w="302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Individuals or Groups (of Individuals)</w:t>
            </w:r>
          </w:p>
        </w:tc>
      </w:tr>
      <w:tr w:rsidRPr="00665EF1" w:rsidR="00FB21D2" w:rsidTr="00670C35">
        <w:trPr>
          <w:cantSplit/>
          <w:trHeight w:val="900"/>
        </w:trPr>
        <w:tc>
          <w:tcPr>
            <w:tcW w:w="143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163WN0003X</w:t>
            </w:r>
          </w:p>
        </w:tc>
        <w:tc>
          <w:tcPr>
            <w:tcW w:w="364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Neonatal, Low-Risk</w:t>
            </w:r>
          </w:p>
        </w:tc>
        <w:tc>
          <w:tcPr>
            <w:tcW w:w="170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100000000</w:t>
            </w:r>
          </w:p>
        </w:tc>
        <w:tc>
          <w:tcPr>
            <w:tcW w:w="302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Individuals or Groups (of Individuals)</w:t>
            </w:r>
          </w:p>
        </w:tc>
      </w:tr>
      <w:tr w:rsidRPr="00665EF1" w:rsidR="00FB21D2" w:rsidTr="00670C35">
        <w:trPr>
          <w:cantSplit/>
          <w:trHeight w:val="900"/>
        </w:trPr>
        <w:tc>
          <w:tcPr>
            <w:tcW w:w="143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163WN0300X</w:t>
            </w:r>
          </w:p>
        </w:tc>
        <w:tc>
          <w:tcPr>
            <w:tcW w:w="364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Nephrology</w:t>
            </w:r>
          </w:p>
        </w:tc>
        <w:tc>
          <w:tcPr>
            <w:tcW w:w="170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100000000</w:t>
            </w:r>
          </w:p>
        </w:tc>
        <w:tc>
          <w:tcPr>
            <w:tcW w:w="302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Individuals or Groups (of Individuals)</w:t>
            </w:r>
          </w:p>
        </w:tc>
      </w:tr>
      <w:tr w:rsidRPr="00665EF1" w:rsidR="00FB21D2" w:rsidTr="00670C35">
        <w:trPr>
          <w:cantSplit/>
          <w:trHeight w:val="900"/>
        </w:trPr>
        <w:tc>
          <w:tcPr>
            <w:tcW w:w="143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163WN0800X</w:t>
            </w:r>
          </w:p>
        </w:tc>
        <w:tc>
          <w:tcPr>
            <w:tcW w:w="364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Neuroscience</w:t>
            </w:r>
          </w:p>
        </w:tc>
        <w:tc>
          <w:tcPr>
            <w:tcW w:w="170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100000000</w:t>
            </w:r>
          </w:p>
        </w:tc>
        <w:tc>
          <w:tcPr>
            <w:tcW w:w="302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Individuals or Groups (of Individuals)</w:t>
            </w:r>
          </w:p>
        </w:tc>
      </w:tr>
      <w:tr w:rsidRPr="00665EF1" w:rsidR="00FB21D2" w:rsidTr="00670C35">
        <w:trPr>
          <w:cantSplit/>
          <w:trHeight w:val="900"/>
        </w:trPr>
        <w:tc>
          <w:tcPr>
            <w:tcW w:w="143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163WM1400X</w:t>
            </w:r>
          </w:p>
        </w:tc>
        <w:tc>
          <w:tcPr>
            <w:tcW w:w="364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Nurse Massage Therapist (NMT)</w:t>
            </w:r>
          </w:p>
        </w:tc>
        <w:tc>
          <w:tcPr>
            <w:tcW w:w="170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100000000</w:t>
            </w:r>
          </w:p>
        </w:tc>
        <w:tc>
          <w:tcPr>
            <w:tcW w:w="302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Individuals or Groups (of Individuals)</w:t>
            </w:r>
          </w:p>
        </w:tc>
      </w:tr>
      <w:tr w:rsidRPr="00665EF1" w:rsidR="00FB21D2" w:rsidTr="00670C35">
        <w:trPr>
          <w:cantSplit/>
          <w:trHeight w:val="900"/>
        </w:trPr>
        <w:tc>
          <w:tcPr>
            <w:tcW w:w="143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163WN1003X</w:t>
            </w:r>
          </w:p>
        </w:tc>
        <w:tc>
          <w:tcPr>
            <w:tcW w:w="364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Nutrition Support</w:t>
            </w:r>
          </w:p>
        </w:tc>
        <w:tc>
          <w:tcPr>
            <w:tcW w:w="170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100000000</w:t>
            </w:r>
          </w:p>
        </w:tc>
        <w:tc>
          <w:tcPr>
            <w:tcW w:w="302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Individuals or Groups (of Individuals)</w:t>
            </w:r>
          </w:p>
        </w:tc>
      </w:tr>
      <w:tr w:rsidRPr="00665EF1" w:rsidR="00FB21D2" w:rsidTr="00670C35">
        <w:trPr>
          <w:cantSplit/>
          <w:trHeight w:val="900"/>
        </w:trPr>
        <w:tc>
          <w:tcPr>
            <w:tcW w:w="143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lastRenderedPageBreak/>
              <w:t>163WX0002X</w:t>
            </w:r>
          </w:p>
        </w:tc>
        <w:tc>
          <w:tcPr>
            <w:tcW w:w="364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Obstetric, High-Risk</w:t>
            </w:r>
          </w:p>
        </w:tc>
        <w:tc>
          <w:tcPr>
            <w:tcW w:w="170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100000000</w:t>
            </w:r>
          </w:p>
        </w:tc>
        <w:tc>
          <w:tcPr>
            <w:tcW w:w="302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Individuals or Groups (of Individuals)</w:t>
            </w:r>
          </w:p>
        </w:tc>
      </w:tr>
      <w:tr w:rsidRPr="00665EF1" w:rsidR="00FB21D2" w:rsidTr="00670C35">
        <w:trPr>
          <w:cantSplit/>
          <w:trHeight w:val="900"/>
        </w:trPr>
        <w:tc>
          <w:tcPr>
            <w:tcW w:w="143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163WX0003X</w:t>
            </w:r>
          </w:p>
        </w:tc>
        <w:tc>
          <w:tcPr>
            <w:tcW w:w="364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Obstetric, Inpatient</w:t>
            </w:r>
          </w:p>
        </w:tc>
        <w:tc>
          <w:tcPr>
            <w:tcW w:w="170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100000000</w:t>
            </w:r>
          </w:p>
        </w:tc>
        <w:tc>
          <w:tcPr>
            <w:tcW w:w="302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Individuals or Groups (of Individuals)</w:t>
            </w:r>
          </w:p>
        </w:tc>
      </w:tr>
      <w:tr w:rsidRPr="00665EF1" w:rsidR="00FB21D2" w:rsidTr="00670C35">
        <w:trPr>
          <w:cantSplit/>
          <w:trHeight w:val="900"/>
        </w:trPr>
        <w:tc>
          <w:tcPr>
            <w:tcW w:w="143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163WX0106X</w:t>
            </w:r>
          </w:p>
        </w:tc>
        <w:tc>
          <w:tcPr>
            <w:tcW w:w="364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Occupational Health</w:t>
            </w:r>
          </w:p>
        </w:tc>
        <w:tc>
          <w:tcPr>
            <w:tcW w:w="170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100000000</w:t>
            </w:r>
          </w:p>
        </w:tc>
        <w:tc>
          <w:tcPr>
            <w:tcW w:w="302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Individuals or Groups (of Individuals)</w:t>
            </w:r>
          </w:p>
        </w:tc>
      </w:tr>
      <w:tr w:rsidRPr="00665EF1" w:rsidR="00FB21D2" w:rsidTr="00670C35">
        <w:trPr>
          <w:cantSplit/>
          <w:trHeight w:val="900"/>
        </w:trPr>
        <w:tc>
          <w:tcPr>
            <w:tcW w:w="143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163WX0200X</w:t>
            </w:r>
          </w:p>
        </w:tc>
        <w:tc>
          <w:tcPr>
            <w:tcW w:w="364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Oncology</w:t>
            </w:r>
          </w:p>
        </w:tc>
        <w:tc>
          <w:tcPr>
            <w:tcW w:w="170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100000000</w:t>
            </w:r>
          </w:p>
        </w:tc>
        <w:tc>
          <w:tcPr>
            <w:tcW w:w="302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Individuals or Groups (of Individuals)</w:t>
            </w:r>
          </w:p>
        </w:tc>
      </w:tr>
      <w:tr w:rsidRPr="00665EF1" w:rsidR="00FB21D2" w:rsidTr="00670C35">
        <w:trPr>
          <w:cantSplit/>
          <w:trHeight w:val="900"/>
        </w:trPr>
        <w:tc>
          <w:tcPr>
            <w:tcW w:w="143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163WX1100X</w:t>
            </w:r>
          </w:p>
        </w:tc>
        <w:tc>
          <w:tcPr>
            <w:tcW w:w="364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Ophthalmic</w:t>
            </w:r>
          </w:p>
        </w:tc>
        <w:tc>
          <w:tcPr>
            <w:tcW w:w="170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100000000</w:t>
            </w:r>
          </w:p>
        </w:tc>
        <w:tc>
          <w:tcPr>
            <w:tcW w:w="302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Individuals or Groups (of Individuals)</w:t>
            </w:r>
          </w:p>
        </w:tc>
      </w:tr>
      <w:tr w:rsidRPr="00665EF1" w:rsidR="00FB21D2" w:rsidTr="00670C35">
        <w:trPr>
          <w:cantSplit/>
          <w:trHeight w:val="900"/>
        </w:trPr>
        <w:tc>
          <w:tcPr>
            <w:tcW w:w="143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163WX0800X</w:t>
            </w:r>
          </w:p>
        </w:tc>
        <w:tc>
          <w:tcPr>
            <w:tcW w:w="364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Orthopedic</w:t>
            </w:r>
          </w:p>
        </w:tc>
        <w:tc>
          <w:tcPr>
            <w:tcW w:w="170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100000000</w:t>
            </w:r>
          </w:p>
        </w:tc>
        <w:tc>
          <w:tcPr>
            <w:tcW w:w="302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Individuals or Groups (of Individuals)</w:t>
            </w:r>
          </w:p>
        </w:tc>
      </w:tr>
      <w:tr w:rsidRPr="00665EF1" w:rsidR="00FB21D2" w:rsidTr="00670C35">
        <w:trPr>
          <w:cantSplit/>
          <w:trHeight w:val="900"/>
        </w:trPr>
        <w:tc>
          <w:tcPr>
            <w:tcW w:w="143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163WX1500X</w:t>
            </w:r>
          </w:p>
        </w:tc>
        <w:tc>
          <w:tcPr>
            <w:tcW w:w="364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Ostomy Care</w:t>
            </w:r>
          </w:p>
        </w:tc>
        <w:tc>
          <w:tcPr>
            <w:tcW w:w="170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100000000</w:t>
            </w:r>
          </w:p>
        </w:tc>
        <w:tc>
          <w:tcPr>
            <w:tcW w:w="302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Individuals or Groups (of Individuals)</w:t>
            </w:r>
          </w:p>
        </w:tc>
      </w:tr>
      <w:tr w:rsidRPr="00665EF1" w:rsidR="00FB21D2" w:rsidTr="00670C35">
        <w:trPr>
          <w:cantSplit/>
          <w:trHeight w:val="900"/>
        </w:trPr>
        <w:tc>
          <w:tcPr>
            <w:tcW w:w="143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163WX0601X</w:t>
            </w:r>
          </w:p>
        </w:tc>
        <w:tc>
          <w:tcPr>
            <w:tcW w:w="364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Otorhinolaryngology &amp; Head-Neck</w:t>
            </w:r>
          </w:p>
        </w:tc>
        <w:tc>
          <w:tcPr>
            <w:tcW w:w="170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100000000</w:t>
            </w:r>
          </w:p>
        </w:tc>
        <w:tc>
          <w:tcPr>
            <w:tcW w:w="302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Individuals or Groups (of Individuals)</w:t>
            </w:r>
          </w:p>
        </w:tc>
      </w:tr>
      <w:tr w:rsidRPr="00665EF1" w:rsidR="00FB21D2" w:rsidTr="00670C35">
        <w:trPr>
          <w:cantSplit/>
          <w:trHeight w:val="900"/>
        </w:trPr>
        <w:tc>
          <w:tcPr>
            <w:tcW w:w="143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163WP0000X</w:t>
            </w:r>
          </w:p>
        </w:tc>
        <w:tc>
          <w:tcPr>
            <w:tcW w:w="364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Pain Management</w:t>
            </w:r>
          </w:p>
        </w:tc>
        <w:tc>
          <w:tcPr>
            <w:tcW w:w="170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100000000</w:t>
            </w:r>
          </w:p>
        </w:tc>
        <w:tc>
          <w:tcPr>
            <w:tcW w:w="302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Individuals or Groups (of Individuals)</w:t>
            </w:r>
          </w:p>
        </w:tc>
      </w:tr>
      <w:tr w:rsidRPr="00665EF1" w:rsidR="00FB21D2" w:rsidTr="00670C35">
        <w:trPr>
          <w:cantSplit/>
          <w:trHeight w:val="900"/>
        </w:trPr>
        <w:tc>
          <w:tcPr>
            <w:tcW w:w="143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163WP0218X</w:t>
            </w:r>
          </w:p>
        </w:tc>
        <w:tc>
          <w:tcPr>
            <w:tcW w:w="364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Pediatric Oncology</w:t>
            </w:r>
          </w:p>
        </w:tc>
        <w:tc>
          <w:tcPr>
            <w:tcW w:w="170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100000000</w:t>
            </w:r>
          </w:p>
        </w:tc>
        <w:tc>
          <w:tcPr>
            <w:tcW w:w="302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Individuals or Groups (of Individuals)</w:t>
            </w:r>
          </w:p>
        </w:tc>
      </w:tr>
      <w:tr w:rsidRPr="00665EF1" w:rsidR="00FB21D2" w:rsidTr="00670C35">
        <w:trPr>
          <w:cantSplit/>
          <w:trHeight w:val="900"/>
        </w:trPr>
        <w:tc>
          <w:tcPr>
            <w:tcW w:w="143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163WP0200X</w:t>
            </w:r>
          </w:p>
        </w:tc>
        <w:tc>
          <w:tcPr>
            <w:tcW w:w="364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Pediatrics</w:t>
            </w:r>
          </w:p>
        </w:tc>
        <w:tc>
          <w:tcPr>
            <w:tcW w:w="170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100000000</w:t>
            </w:r>
          </w:p>
        </w:tc>
        <w:tc>
          <w:tcPr>
            <w:tcW w:w="302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Individuals or Groups (of Individuals)</w:t>
            </w:r>
          </w:p>
        </w:tc>
      </w:tr>
      <w:tr w:rsidRPr="00665EF1" w:rsidR="00FB21D2" w:rsidTr="00670C35">
        <w:trPr>
          <w:cantSplit/>
          <w:trHeight w:val="900"/>
        </w:trPr>
        <w:tc>
          <w:tcPr>
            <w:tcW w:w="143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163WP1700X</w:t>
            </w:r>
          </w:p>
        </w:tc>
        <w:tc>
          <w:tcPr>
            <w:tcW w:w="364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Perinatal</w:t>
            </w:r>
          </w:p>
        </w:tc>
        <w:tc>
          <w:tcPr>
            <w:tcW w:w="170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100000000</w:t>
            </w:r>
          </w:p>
        </w:tc>
        <w:tc>
          <w:tcPr>
            <w:tcW w:w="302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Individuals or Groups (of Individuals)</w:t>
            </w:r>
          </w:p>
        </w:tc>
      </w:tr>
      <w:tr w:rsidRPr="00665EF1" w:rsidR="00FB21D2" w:rsidTr="00670C35">
        <w:trPr>
          <w:cantSplit/>
          <w:trHeight w:val="900"/>
        </w:trPr>
        <w:tc>
          <w:tcPr>
            <w:tcW w:w="143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lastRenderedPageBreak/>
              <w:t>163WS0121X</w:t>
            </w:r>
          </w:p>
        </w:tc>
        <w:tc>
          <w:tcPr>
            <w:tcW w:w="364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Plastic Surgery</w:t>
            </w:r>
          </w:p>
        </w:tc>
        <w:tc>
          <w:tcPr>
            <w:tcW w:w="170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100000000</w:t>
            </w:r>
          </w:p>
        </w:tc>
        <w:tc>
          <w:tcPr>
            <w:tcW w:w="302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Individuals or Groups (of Individuals)</w:t>
            </w:r>
          </w:p>
        </w:tc>
      </w:tr>
      <w:tr w:rsidRPr="00665EF1" w:rsidR="00FB21D2" w:rsidTr="00670C35">
        <w:trPr>
          <w:cantSplit/>
          <w:trHeight w:val="900"/>
        </w:trPr>
        <w:tc>
          <w:tcPr>
            <w:tcW w:w="143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163WP0808X</w:t>
            </w:r>
          </w:p>
        </w:tc>
        <w:tc>
          <w:tcPr>
            <w:tcW w:w="364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Psychiatric/Mental Health</w:t>
            </w:r>
          </w:p>
        </w:tc>
        <w:tc>
          <w:tcPr>
            <w:tcW w:w="170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100000000</w:t>
            </w:r>
          </w:p>
        </w:tc>
        <w:tc>
          <w:tcPr>
            <w:tcW w:w="302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Individuals or Groups (of Individuals)</w:t>
            </w:r>
          </w:p>
        </w:tc>
      </w:tr>
      <w:tr w:rsidRPr="00665EF1" w:rsidR="00FB21D2" w:rsidTr="00670C35">
        <w:trPr>
          <w:cantSplit/>
          <w:trHeight w:val="900"/>
        </w:trPr>
        <w:tc>
          <w:tcPr>
            <w:tcW w:w="143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163WP0809X</w:t>
            </w:r>
          </w:p>
        </w:tc>
        <w:tc>
          <w:tcPr>
            <w:tcW w:w="364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Psychiatric/Mental Health, Adult</w:t>
            </w:r>
          </w:p>
        </w:tc>
        <w:tc>
          <w:tcPr>
            <w:tcW w:w="170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100000000</w:t>
            </w:r>
          </w:p>
        </w:tc>
        <w:tc>
          <w:tcPr>
            <w:tcW w:w="302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Individuals or Groups (of Individuals)</w:t>
            </w:r>
          </w:p>
        </w:tc>
      </w:tr>
      <w:tr w:rsidRPr="00665EF1" w:rsidR="00FB21D2" w:rsidTr="00670C35">
        <w:trPr>
          <w:cantSplit/>
          <w:trHeight w:val="900"/>
        </w:trPr>
        <w:tc>
          <w:tcPr>
            <w:tcW w:w="143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163WP0807X</w:t>
            </w:r>
          </w:p>
        </w:tc>
        <w:tc>
          <w:tcPr>
            <w:tcW w:w="364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Psychiatric/Mental Health, Child &amp; Adolescent</w:t>
            </w:r>
          </w:p>
        </w:tc>
        <w:tc>
          <w:tcPr>
            <w:tcW w:w="170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100000000</w:t>
            </w:r>
          </w:p>
        </w:tc>
        <w:tc>
          <w:tcPr>
            <w:tcW w:w="302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Individuals or Groups (of Individuals)</w:t>
            </w:r>
          </w:p>
        </w:tc>
      </w:tr>
      <w:tr w:rsidRPr="00665EF1" w:rsidR="00FB21D2" w:rsidTr="00670C35">
        <w:trPr>
          <w:cantSplit/>
          <w:trHeight w:val="900"/>
        </w:trPr>
        <w:tc>
          <w:tcPr>
            <w:tcW w:w="143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163WR0006X</w:t>
            </w:r>
          </w:p>
        </w:tc>
        <w:tc>
          <w:tcPr>
            <w:tcW w:w="364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Registered Nurse First Assistant</w:t>
            </w:r>
          </w:p>
        </w:tc>
        <w:tc>
          <w:tcPr>
            <w:tcW w:w="170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100000000</w:t>
            </w:r>
          </w:p>
        </w:tc>
        <w:tc>
          <w:tcPr>
            <w:tcW w:w="302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Individuals or Groups (of Individuals)</w:t>
            </w:r>
          </w:p>
        </w:tc>
      </w:tr>
      <w:tr w:rsidRPr="00665EF1" w:rsidR="00FB21D2" w:rsidTr="00670C35">
        <w:trPr>
          <w:cantSplit/>
          <w:trHeight w:val="900"/>
        </w:trPr>
        <w:tc>
          <w:tcPr>
            <w:tcW w:w="143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163WR0400X</w:t>
            </w:r>
          </w:p>
        </w:tc>
        <w:tc>
          <w:tcPr>
            <w:tcW w:w="364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Rehabilitation</w:t>
            </w:r>
          </w:p>
        </w:tc>
        <w:tc>
          <w:tcPr>
            <w:tcW w:w="170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100000000</w:t>
            </w:r>
          </w:p>
        </w:tc>
        <w:tc>
          <w:tcPr>
            <w:tcW w:w="302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Individuals or Groups (of Individuals)</w:t>
            </w:r>
          </w:p>
        </w:tc>
      </w:tr>
      <w:tr w:rsidRPr="00665EF1" w:rsidR="00FB21D2" w:rsidTr="00670C35">
        <w:trPr>
          <w:cantSplit/>
          <w:trHeight w:val="900"/>
        </w:trPr>
        <w:tc>
          <w:tcPr>
            <w:tcW w:w="143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163WR1000X</w:t>
            </w:r>
          </w:p>
        </w:tc>
        <w:tc>
          <w:tcPr>
            <w:tcW w:w="364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Reproductive Endocrinology/Infertility</w:t>
            </w:r>
          </w:p>
        </w:tc>
        <w:tc>
          <w:tcPr>
            <w:tcW w:w="170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100000000</w:t>
            </w:r>
          </w:p>
        </w:tc>
        <w:tc>
          <w:tcPr>
            <w:tcW w:w="302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Individuals or Groups (of Individuals)</w:t>
            </w:r>
          </w:p>
        </w:tc>
      </w:tr>
      <w:tr w:rsidRPr="00665EF1" w:rsidR="00FB21D2" w:rsidTr="00670C35">
        <w:trPr>
          <w:cantSplit/>
          <w:trHeight w:val="900"/>
        </w:trPr>
        <w:tc>
          <w:tcPr>
            <w:tcW w:w="143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163WS0200X</w:t>
            </w:r>
          </w:p>
        </w:tc>
        <w:tc>
          <w:tcPr>
            <w:tcW w:w="364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School</w:t>
            </w:r>
          </w:p>
        </w:tc>
        <w:tc>
          <w:tcPr>
            <w:tcW w:w="170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100000000</w:t>
            </w:r>
          </w:p>
        </w:tc>
        <w:tc>
          <w:tcPr>
            <w:tcW w:w="302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Individuals or Groups (of Individuals)</w:t>
            </w:r>
          </w:p>
        </w:tc>
      </w:tr>
      <w:tr w:rsidRPr="00665EF1" w:rsidR="00FB21D2" w:rsidTr="00670C35">
        <w:trPr>
          <w:cantSplit/>
          <w:trHeight w:val="900"/>
        </w:trPr>
        <w:tc>
          <w:tcPr>
            <w:tcW w:w="143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163WU0100X</w:t>
            </w:r>
          </w:p>
        </w:tc>
        <w:tc>
          <w:tcPr>
            <w:tcW w:w="364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Urology</w:t>
            </w:r>
          </w:p>
        </w:tc>
        <w:tc>
          <w:tcPr>
            <w:tcW w:w="170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100000000</w:t>
            </w:r>
          </w:p>
        </w:tc>
        <w:tc>
          <w:tcPr>
            <w:tcW w:w="302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Individuals or Groups (of Individuals)</w:t>
            </w:r>
          </w:p>
        </w:tc>
      </w:tr>
      <w:tr w:rsidRPr="00665EF1" w:rsidR="00FB21D2" w:rsidTr="00670C35">
        <w:trPr>
          <w:cantSplit/>
          <w:trHeight w:val="900"/>
        </w:trPr>
        <w:tc>
          <w:tcPr>
            <w:tcW w:w="143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163WW0101X</w:t>
            </w:r>
          </w:p>
        </w:tc>
        <w:tc>
          <w:tcPr>
            <w:tcW w:w="364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Women's Health Care, Ambulatory</w:t>
            </w:r>
          </w:p>
        </w:tc>
        <w:tc>
          <w:tcPr>
            <w:tcW w:w="170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100000000</w:t>
            </w:r>
          </w:p>
        </w:tc>
        <w:tc>
          <w:tcPr>
            <w:tcW w:w="302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Individuals or Groups (of Individuals)</w:t>
            </w:r>
          </w:p>
        </w:tc>
      </w:tr>
      <w:tr w:rsidRPr="00665EF1" w:rsidR="00FB21D2" w:rsidTr="00670C35">
        <w:trPr>
          <w:cantSplit/>
          <w:trHeight w:val="900"/>
        </w:trPr>
        <w:tc>
          <w:tcPr>
            <w:tcW w:w="143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163WW0000X</w:t>
            </w:r>
          </w:p>
        </w:tc>
        <w:tc>
          <w:tcPr>
            <w:tcW w:w="364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Wound Care</w:t>
            </w:r>
          </w:p>
        </w:tc>
        <w:tc>
          <w:tcPr>
            <w:tcW w:w="170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100000000</w:t>
            </w:r>
          </w:p>
        </w:tc>
        <w:tc>
          <w:tcPr>
            <w:tcW w:w="302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Individuals or Groups (of Individuals)</w:t>
            </w:r>
          </w:p>
        </w:tc>
      </w:tr>
      <w:tr w:rsidRPr="00665EF1" w:rsidR="00FB21D2" w:rsidTr="00670C35">
        <w:trPr>
          <w:cantSplit/>
          <w:trHeight w:val="900"/>
        </w:trPr>
        <w:tc>
          <w:tcPr>
            <w:tcW w:w="143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372600000X</w:t>
            </w:r>
          </w:p>
        </w:tc>
        <w:tc>
          <w:tcPr>
            <w:tcW w:w="364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Adult Companion</w:t>
            </w:r>
          </w:p>
        </w:tc>
        <w:tc>
          <w:tcPr>
            <w:tcW w:w="170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100000000</w:t>
            </w:r>
          </w:p>
        </w:tc>
        <w:tc>
          <w:tcPr>
            <w:tcW w:w="302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Individuals or Groups (of Individuals)</w:t>
            </w:r>
          </w:p>
        </w:tc>
      </w:tr>
      <w:tr w:rsidRPr="00665EF1" w:rsidR="00FB21D2" w:rsidTr="00670C35">
        <w:trPr>
          <w:cantSplit/>
          <w:trHeight w:val="900"/>
        </w:trPr>
        <w:tc>
          <w:tcPr>
            <w:tcW w:w="143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lastRenderedPageBreak/>
              <w:t>372500000X</w:t>
            </w:r>
          </w:p>
        </w:tc>
        <w:tc>
          <w:tcPr>
            <w:tcW w:w="364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Chore Provider</w:t>
            </w:r>
          </w:p>
        </w:tc>
        <w:tc>
          <w:tcPr>
            <w:tcW w:w="170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100000000</w:t>
            </w:r>
          </w:p>
        </w:tc>
        <w:tc>
          <w:tcPr>
            <w:tcW w:w="302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Individuals or Groups (of Individuals)</w:t>
            </w:r>
          </w:p>
        </w:tc>
      </w:tr>
      <w:tr w:rsidRPr="00665EF1" w:rsidR="00FB21D2" w:rsidTr="00670C35">
        <w:trPr>
          <w:cantSplit/>
          <w:trHeight w:val="900"/>
        </w:trPr>
        <w:tc>
          <w:tcPr>
            <w:tcW w:w="143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373H00000X</w:t>
            </w:r>
          </w:p>
        </w:tc>
        <w:tc>
          <w:tcPr>
            <w:tcW w:w="364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Day Training/Habilitation Specialist</w:t>
            </w:r>
          </w:p>
        </w:tc>
        <w:tc>
          <w:tcPr>
            <w:tcW w:w="170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100000000</w:t>
            </w:r>
          </w:p>
        </w:tc>
        <w:tc>
          <w:tcPr>
            <w:tcW w:w="302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Individuals or Groups (of Individuals)</w:t>
            </w:r>
          </w:p>
        </w:tc>
      </w:tr>
      <w:tr w:rsidRPr="00665EF1" w:rsidR="00FB21D2" w:rsidTr="00670C35">
        <w:trPr>
          <w:cantSplit/>
          <w:trHeight w:val="900"/>
        </w:trPr>
        <w:tc>
          <w:tcPr>
            <w:tcW w:w="143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374J00000X</w:t>
            </w:r>
          </w:p>
        </w:tc>
        <w:tc>
          <w:tcPr>
            <w:tcW w:w="364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Doula</w:t>
            </w:r>
          </w:p>
        </w:tc>
        <w:tc>
          <w:tcPr>
            <w:tcW w:w="170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100000000</w:t>
            </w:r>
          </w:p>
        </w:tc>
        <w:tc>
          <w:tcPr>
            <w:tcW w:w="302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Individuals or Groups (of Individuals)</w:t>
            </w:r>
          </w:p>
        </w:tc>
      </w:tr>
      <w:tr w:rsidRPr="00665EF1" w:rsidR="00FB21D2" w:rsidTr="00670C35">
        <w:trPr>
          <w:cantSplit/>
          <w:trHeight w:val="900"/>
        </w:trPr>
        <w:tc>
          <w:tcPr>
            <w:tcW w:w="143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374U00000X</w:t>
            </w:r>
          </w:p>
        </w:tc>
        <w:tc>
          <w:tcPr>
            <w:tcW w:w="364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Home Health Aide</w:t>
            </w:r>
          </w:p>
        </w:tc>
        <w:tc>
          <w:tcPr>
            <w:tcW w:w="170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100000000</w:t>
            </w:r>
          </w:p>
        </w:tc>
        <w:tc>
          <w:tcPr>
            <w:tcW w:w="302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Individuals or Groups (of Individuals)</w:t>
            </w:r>
          </w:p>
        </w:tc>
      </w:tr>
      <w:tr w:rsidRPr="00665EF1" w:rsidR="00FB21D2" w:rsidTr="00670C35">
        <w:trPr>
          <w:cantSplit/>
          <w:trHeight w:val="900"/>
        </w:trPr>
        <w:tc>
          <w:tcPr>
            <w:tcW w:w="143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376J00000X</w:t>
            </w:r>
          </w:p>
        </w:tc>
        <w:tc>
          <w:tcPr>
            <w:tcW w:w="364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Homemaker</w:t>
            </w:r>
          </w:p>
        </w:tc>
        <w:tc>
          <w:tcPr>
            <w:tcW w:w="170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100000000</w:t>
            </w:r>
          </w:p>
        </w:tc>
        <w:tc>
          <w:tcPr>
            <w:tcW w:w="302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Individuals or Groups (of Individuals)</w:t>
            </w:r>
          </w:p>
        </w:tc>
      </w:tr>
      <w:tr w:rsidRPr="00665EF1" w:rsidR="00FB21D2" w:rsidTr="00670C35">
        <w:trPr>
          <w:cantSplit/>
          <w:trHeight w:val="900"/>
        </w:trPr>
        <w:tc>
          <w:tcPr>
            <w:tcW w:w="143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376K00000X</w:t>
            </w:r>
          </w:p>
        </w:tc>
        <w:tc>
          <w:tcPr>
            <w:tcW w:w="364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Nurse's Aide</w:t>
            </w:r>
          </w:p>
        </w:tc>
        <w:tc>
          <w:tcPr>
            <w:tcW w:w="170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100000000</w:t>
            </w:r>
          </w:p>
        </w:tc>
        <w:tc>
          <w:tcPr>
            <w:tcW w:w="302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Individuals or Groups (of Individuals)</w:t>
            </w:r>
          </w:p>
        </w:tc>
      </w:tr>
      <w:tr w:rsidRPr="00665EF1" w:rsidR="00FB21D2" w:rsidTr="00670C35">
        <w:trPr>
          <w:cantSplit/>
          <w:trHeight w:val="900"/>
        </w:trPr>
        <w:tc>
          <w:tcPr>
            <w:tcW w:w="143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376G00000X</w:t>
            </w:r>
          </w:p>
        </w:tc>
        <w:tc>
          <w:tcPr>
            <w:tcW w:w="364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Nursing Home Administrator</w:t>
            </w:r>
          </w:p>
        </w:tc>
        <w:tc>
          <w:tcPr>
            <w:tcW w:w="170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100000000</w:t>
            </w:r>
          </w:p>
        </w:tc>
        <w:tc>
          <w:tcPr>
            <w:tcW w:w="302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Individuals or Groups (of Individuals)</w:t>
            </w:r>
          </w:p>
        </w:tc>
      </w:tr>
      <w:tr w:rsidRPr="00665EF1" w:rsidR="00FB21D2" w:rsidTr="00670C35">
        <w:trPr>
          <w:cantSplit/>
          <w:trHeight w:val="900"/>
        </w:trPr>
        <w:tc>
          <w:tcPr>
            <w:tcW w:w="143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374T00000X</w:t>
            </w:r>
          </w:p>
        </w:tc>
        <w:tc>
          <w:tcPr>
            <w:tcW w:w="364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Religious Nonmedical Nursing Personnel</w:t>
            </w:r>
          </w:p>
        </w:tc>
        <w:tc>
          <w:tcPr>
            <w:tcW w:w="170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100000000</w:t>
            </w:r>
          </w:p>
        </w:tc>
        <w:tc>
          <w:tcPr>
            <w:tcW w:w="302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Individuals or Groups (of Individuals)</w:t>
            </w:r>
          </w:p>
        </w:tc>
      </w:tr>
      <w:tr w:rsidRPr="00665EF1" w:rsidR="00FB21D2" w:rsidTr="00670C35">
        <w:trPr>
          <w:cantSplit/>
          <w:trHeight w:val="900"/>
        </w:trPr>
        <w:tc>
          <w:tcPr>
            <w:tcW w:w="143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374K00000X</w:t>
            </w:r>
          </w:p>
        </w:tc>
        <w:tc>
          <w:tcPr>
            <w:tcW w:w="364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Religious Nonmedical Practitioner</w:t>
            </w:r>
          </w:p>
        </w:tc>
        <w:tc>
          <w:tcPr>
            <w:tcW w:w="170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100000000</w:t>
            </w:r>
          </w:p>
        </w:tc>
        <w:tc>
          <w:tcPr>
            <w:tcW w:w="302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Individuals or Groups (of Individuals)</w:t>
            </w:r>
          </w:p>
        </w:tc>
      </w:tr>
      <w:tr w:rsidRPr="00665EF1" w:rsidR="00FB21D2" w:rsidTr="00670C35">
        <w:trPr>
          <w:cantSplit/>
          <w:trHeight w:val="900"/>
        </w:trPr>
        <w:tc>
          <w:tcPr>
            <w:tcW w:w="143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374700000X</w:t>
            </w:r>
          </w:p>
        </w:tc>
        <w:tc>
          <w:tcPr>
            <w:tcW w:w="364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Technician</w:t>
            </w:r>
          </w:p>
        </w:tc>
        <w:tc>
          <w:tcPr>
            <w:tcW w:w="170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100000000</w:t>
            </w:r>
          </w:p>
        </w:tc>
        <w:tc>
          <w:tcPr>
            <w:tcW w:w="302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Individuals or Groups (of Individuals)</w:t>
            </w:r>
          </w:p>
        </w:tc>
      </w:tr>
      <w:tr w:rsidRPr="00665EF1" w:rsidR="00FB21D2" w:rsidTr="00670C35">
        <w:trPr>
          <w:cantSplit/>
          <w:trHeight w:val="900"/>
        </w:trPr>
        <w:tc>
          <w:tcPr>
            <w:tcW w:w="143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3747A0650X</w:t>
            </w:r>
          </w:p>
        </w:tc>
        <w:tc>
          <w:tcPr>
            <w:tcW w:w="364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Attendant Care Provider</w:t>
            </w:r>
          </w:p>
        </w:tc>
        <w:tc>
          <w:tcPr>
            <w:tcW w:w="170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100000000</w:t>
            </w:r>
          </w:p>
        </w:tc>
        <w:tc>
          <w:tcPr>
            <w:tcW w:w="302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Individuals or Groups (of Individuals)</w:t>
            </w:r>
          </w:p>
        </w:tc>
      </w:tr>
      <w:tr w:rsidRPr="00665EF1" w:rsidR="00FB21D2" w:rsidTr="00670C35">
        <w:trPr>
          <w:cantSplit/>
          <w:trHeight w:val="900"/>
        </w:trPr>
        <w:tc>
          <w:tcPr>
            <w:tcW w:w="143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3747P1801X</w:t>
            </w:r>
          </w:p>
        </w:tc>
        <w:tc>
          <w:tcPr>
            <w:tcW w:w="364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Personal Care Attendant</w:t>
            </w:r>
          </w:p>
        </w:tc>
        <w:tc>
          <w:tcPr>
            <w:tcW w:w="170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100000000</w:t>
            </w:r>
          </w:p>
        </w:tc>
        <w:tc>
          <w:tcPr>
            <w:tcW w:w="302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Individuals or Groups (of Individuals)</w:t>
            </w:r>
          </w:p>
        </w:tc>
      </w:tr>
      <w:tr w:rsidRPr="00665EF1" w:rsidR="00FB21D2" w:rsidTr="00670C35">
        <w:trPr>
          <w:cantSplit/>
          <w:trHeight w:val="900"/>
        </w:trPr>
        <w:tc>
          <w:tcPr>
            <w:tcW w:w="143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lastRenderedPageBreak/>
              <w:t>171100000X</w:t>
            </w:r>
          </w:p>
        </w:tc>
        <w:tc>
          <w:tcPr>
            <w:tcW w:w="364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Acupuncturist</w:t>
            </w:r>
          </w:p>
        </w:tc>
        <w:tc>
          <w:tcPr>
            <w:tcW w:w="170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100000000</w:t>
            </w:r>
          </w:p>
        </w:tc>
        <w:tc>
          <w:tcPr>
            <w:tcW w:w="302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Individuals or Groups (of Individuals)</w:t>
            </w:r>
          </w:p>
        </w:tc>
      </w:tr>
      <w:tr w:rsidRPr="00665EF1" w:rsidR="00FB21D2" w:rsidTr="00670C35">
        <w:trPr>
          <w:cantSplit/>
          <w:trHeight w:val="900"/>
        </w:trPr>
        <w:tc>
          <w:tcPr>
            <w:tcW w:w="143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171M00000X</w:t>
            </w:r>
          </w:p>
        </w:tc>
        <w:tc>
          <w:tcPr>
            <w:tcW w:w="364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Case Manager/Care Coordinator</w:t>
            </w:r>
          </w:p>
        </w:tc>
        <w:tc>
          <w:tcPr>
            <w:tcW w:w="170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100000000</w:t>
            </w:r>
          </w:p>
        </w:tc>
        <w:tc>
          <w:tcPr>
            <w:tcW w:w="302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Individuals or Groups (of Individuals)</w:t>
            </w:r>
          </w:p>
        </w:tc>
      </w:tr>
      <w:tr w:rsidRPr="00665EF1" w:rsidR="00FB21D2" w:rsidTr="00670C35">
        <w:trPr>
          <w:cantSplit/>
          <w:trHeight w:val="900"/>
        </w:trPr>
        <w:tc>
          <w:tcPr>
            <w:tcW w:w="143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174V00000X</w:t>
            </w:r>
          </w:p>
        </w:tc>
        <w:tc>
          <w:tcPr>
            <w:tcW w:w="364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Clinical Ethicist</w:t>
            </w:r>
          </w:p>
        </w:tc>
        <w:tc>
          <w:tcPr>
            <w:tcW w:w="170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100000000</w:t>
            </w:r>
          </w:p>
        </w:tc>
        <w:tc>
          <w:tcPr>
            <w:tcW w:w="302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Individuals or Groups (of Individuals)</w:t>
            </w:r>
          </w:p>
        </w:tc>
      </w:tr>
      <w:tr w:rsidRPr="00665EF1" w:rsidR="00FB21D2" w:rsidTr="00670C35">
        <w:trPr>
          <w:cantSplit/>
          <w:trHeight w:val="900"/>
        </w:trPr>
        <w:tc>
          <w:tcPr>
            <w:tcW w:w="143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172V00000X</w:t>
            </w:r>
          </w:p>
        </w:tc>
        <w:tc>
          <w:tcPr>
            <w:tcW w:w="364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Community Health Worker</w:t>
            </w:r>
          </w:p>
        </w:tc>
        <w:tc>
          <w:tcPr>
            <w:tcW w:w="170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100000000</w:t>
            </w:r>
          </w:p>
        </w:tc>
        <w:tc>
          <w:tcPr>
            <w:tcW w:w="302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Individuals or Groups (of Individuals)</w:t>
            </w:r>
          </w:p>
        </w:tc>
      </w:tr>
      <w:tr w:rsidRPr="00665EF1" w:rsidR="00FB21D2" w:rsidTr="00670C35">
        <w:trPr>
          <w:cantSplit/>
          <w:trHeight w:val="900"/>
        </w:trPr>
        <w:tc>
          <w:tcPr>
            <w:tcW w:w="143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171W00000X</w:t>
            </w:r>
          </w:p>
        </w:tc>
        <w:tc>
          <w:tcPr>
            <w:tcW w:w="364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Contractor</w:t>
            </w:r>
          </w:p>
        </w:tc>
        <w:tc>
          <w:tcPr>
            <w:tcW w:w="170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100000000</w:t>
            </w:r>
          </w:p>
        </w:tc>
        <w:tc>
          <w:tcPr>
            <w:tcW w:w="302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Individuals or Groups (of Individuals)</w:t>
            </w:r>
          </w:p>
        </w:tc>
      </w:tr>
      <w:tr w:rsidRPr="00665EF1" w:rsidR="00FB21D2" w:rsidTr="00670C35">
        <w:trPr>
          <w:cantSplit/>
          <w:trHeight w:val="900"/>
        </w:trPr>
        <w:tc>
          <w:tcPr>
            <w:tcW w:w="143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171WH0202X</w:t>
            </w:r>
          </w:p>
        </w:tc>
        <w:tc>
          <w:tcPr>
            <w:tcW w:w="364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Home Modifications</w:t>
            </w:r>
          </w:p>
        </w:tc>
        <w:tc>
          <w:tcPr>
            <w:tcW w:w="170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100000000</w:t>
            </w:r>
          </w:p>
        </w:tc>
        <w:tc>
          <w:tcPr>
            <w:tcW w:w="302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Individuals or Groups (of Individuals)</w:t>
            </w:r>
          </w:p>
        </w:tc>
      </w:tr>
      <w:tr w:rsidRPr="00665EF1" w:rsidR="00FB21D2" w:rsidTr="00670C35">
        <w:trPr>
          <w:cantSplit/>
          <w:trHeight w:val="900"/>
        </w:trPr>
        <w:tc>
          <w:tcPr>
            <w:tcW w:w="143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171WV0202X</w:t>
            </w:r>
          </w:p>
        </w:tc>
        <w:tc>
          <w:tcPr>
            <w:tcW w:w="364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Vehicle Modifications</w:t>
            </w:r>
          </w:p>
        </w:tc>
        <w:tc>
          <w:tcPr>
            <w:tcW w:w="170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100000000</w:t>
            </w:r>
          </w:p>
        </w:tc>
        <w:tc>
          <w:tcPr>
            <w:tcW w:w="302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Individuals or Groups (of Individuals)</w:t>
            </w:r>
          </w:p>
        </w:tc>
      </w:tr>
      <w:tr w:rsidRPr="00665EF1" w:rsidR="00FB21D2" w:rsidTr="00670C35">
        <w:trPr>
          <w:cantSplit/>
          <w:trHeight w:val="900"/>
        </w:trPr>
        <w:tc>
          <w:tcPr>
            <w:tcW w:w="143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172A00000X</w:t>
            </w:r>
          </w:p>
        </w:tc>
        <w:tc>
          <w:tcPr>
            <w:tcW w:w="364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Driver</w:t>
            </w:r>
          </w:p>
        </w:tc>
        <w:tc>
          <w:tcPr>
            <w:tcW w:w="170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100000000</w:t>
            </w:r>
          </w:p>
        </w:tc>
        <w:tc>
          <w:tcPr>
            <w:tcW w:w="302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Individuals or Groups (of Individuals)</w:t>
            </w:r>
          </w:p>
        </w:tc>
      </w:tr>
      <w:tr w:rsidRPr="00665EF1" w:rsidR="00FB21D2" w:rsidTr="00670C35">
        <w:trPr>
          <w:cantSplit/>
          <w:trHeight w:val="900"/>
        </w:trPr>
        <w:tc>
          <w:tcPr>
            <w:tcW w:w="143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176P00000X</w:t>
            </w:r>
          </w:p>
        </w:tc>
        <w:tc>
          <w:tcPr>
            <w:tcW w:w="364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Funeral Director</w:t>
            </w:r>
          </w:p>
        </w:tc>
        <w:tc>
          <w:tcPr>
            <w:tcW w:w="170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100000000</w:t>
            </w:r>
          </w:p>
        </w:tc>
        <w:tc>
          <w:tcPr>
            <w:tcW w:w="302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Individuals or Groups (of Individuals)</w:t>
            </w:r>
          </w:p>
        </w:tc>
      </w:tr>
      <w:tr w:rsidRPr="00665EF1" w:rsidR="00FB21D2" w:rsidTr="00670C35">
        <w:trPr>
          <w:cantSplit/>
          <w:trHeight w:val="900"/>
        </w:trPr>
        <w:tc>
          <w:tcPr>
            <w:tcW w:w="143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170300000X</w:t>
            </w:r>
          </w:p>
        </w:tc>
        <w:tc>
          <w:tcPr>
            <w:tcW w:w="364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Genetic Counselor, MS</w:t>
            </w:r>
          </w:p>
        </w:tc>
        <w:tc>
          <w:tcPr>
            <w:tcW w:w="170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100000000</w:t>
            </w:r>
          </w:p>
        </w:tc>
        <w:tc>
          <w:tcPr>
            <w:tcW w:w="302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Individuals or Groups (of Individuals)</w:t>
            </w:r>
          </w:p>
        </w:tc>
      </w:tr>
      <w:tr w:rsidRPr="00665EF1" w:rsidR="00FB21D2" w:rsidTr="00670C35">
        <w:trPr>
          <w:cantSplit/>
          <w:trHeight w:val="900"/>
        </w:trPr>
        <w:tc>
          <w:tcPr>
            <w:tcW w:w="143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174H00000X</w:t>
            </w:r>
          </w:p>
        </w:tc>
        <w:tc>
          <w:tcPr>
            <w:tcW w:w="364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Health Educator</w:t>
            </w:r>
          </w:p>
        </w:tc>
        <w:tc>
          <w:tcPr>
            <w:tcW w:w="170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100000000</w:t>
            </w:r>
          </w:p>
        </w:tc>
        <w:tc>
          <w:tcPr>
            <w:tcW w:w="302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Individuals or Groups (of Individuals)</w:t>
            </w:r>
          </w:p>
        </w:tc>
      </w:tr>
      <w:tr w:rsidRPr="00665EF1" w:rsidR="00FB21D2" w:rsidTr="00670C35">
        <w:trPr>
          <w:cantSplit/>
          <w:trHeight w:val="900"/>
        </w:trPr>
        <w:tc>
          <w:tcPr>
            <w:tcW w:w="143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175L00000X</w:t>
            </w:r>
          </w:p>
        </w:tc>
        <w:tc>
          <w:tcPr>
            <w:tcW w:w="364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Homeopath</w:t>
            </w:r>
          </w:p>
        </w:tc>
        <w:tc>
          <w:tcPr>
            <w:tcW w:w="170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100000000</w:t>
            </w:r>
          </w:p>
        </w:tc>
        <w:tc>
          <w:tcPr>
            <w:tcW w:w="302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Individuals or Groups (of Individuals)</w:t>
            </w:r>
          </w:p>
        </w:tc>
      </w:tr>
      <w:tr w:rsidRPr="00665EF1" w:rsidR="00FB21D2" w:rsidTr="00670C35">
        <w:trPr>
          <w:cantSplit/>
          <w:trHeight w:val="900"/>
        </w:trPr>
        <w:tc>
          <w:tcPr>
            <w:tcW w:w="143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lastRenderedPageBreak/>
              <w:t>171R00000X</w:t>
            </w:r>
          </w:p>
        </w:tc>
        <w:tc>
          <w:tcPr>
            <w:tcW w:w="364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Interpreter</w:t>
            </w:r>
          </w:p>
        </w:tc>
        <w:tc>
          <w:tcPr>
            <w:tcW w:w="170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100000000</w:t>
            </w:r>
          </w:p>
        </w:tc>
        <w:tc>
          <w:tcPr>
            <w:tcW w:w="302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Individuals or Groups (of Individuals)</w:t>
            </w:r>
          </w:p>
        </w:tc>
      </w:tr>
      <w:tr w:rsidRPr="00665EF1" w:rsidR="00FB21D2" w:rsidTr="00670C35">
        <w:trPr>
          <w:cantSplit/>
          <w:trHeight w:val="900"/>
        </w:trPr>
        <w:tc>
          <w:tcPr>
            <w:tcW w:w="143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174N00000X</w:t>
            </w:r>
          </w:p>
        </w:tc>
        <w:tc>
          <w:tcPr>
            <w:tcW w:w="364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Lactation Consultant, Non-RN</w:t>
            </w:r>
          </w:p>
        </w:tc>
        <w:tc>
          <w:tcPr>
            <w:tcW w:w="170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100000000</w:t>
            </w:r>
          </w:p>
        </w:tc>
        <w:tc>
          <w:tcPr>
            <w:tcW w:w="302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Individuals or Groups (of Individuals)</w:t>
            </w:r>
          </w:p>
        </w:tc>
      </w:tr>
      <w:tr w:rsidRPr="00665EF1" w:rsidR="00FB21D2" w:rsidTr="00670C35">
        <w:trPr>
          <w:cantSplit/>
          <w:trHeight w:val="900"/>
        </w:trPr>
        <w:tc>
          <w:tcPr>
            <w:tcW w:w="143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173000000X</w:t>
            </w:r>
          </w:p>
        </w:tc>
        <w:tc>
          <w:tcPr>
            <w:tcW w:w="364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Legal Medicine</w:t>
            </w:r>
          </w:p>
        </w:tc>
        <w:tc>
          <w:tcPr>
            <w:tcW w:w="170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100000000</w:t>
            </w:r>
          </w:p>
        </w:tc>
        <w:tc>
          <w:tcPr>
            <w:tcW w:w="302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Individuals or Groups (of Individuals)</w:t>
            </w:r>
          </w:p>
        </w:tc>
      </w:tr>
      <w:tr w:rsidRPr="00665EF1" w:rsidR="00FB21D2" w:rsidTr="00670C35">
        <w:trPr>
          <w:cantSplit/>
          <w:trHeight w:val="900"/>
        </w:trPr>
        <w:tc>
          <w:tcPr>
            <w:tcW w:w="143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172M00000X</w:t>
            </w:r>
          </w:p>
        </w:tc>
        <w:tc>
          <w:tcPr>
            <w:tcW w:w="3645" w:type="dxa"/>
            <w:hideMark/>
          </w:tcPr>
          <w:p w:rsidRPr="00665EF1" w:rsidR="00FB21D2" w:rsidP="00FB21D2" w:rsidRDefault="00FB21D2">
            <w:pPr>
              <w:rPr>
                <w:rFonts w:ascii="Calibri" w:hAnsi="Calibri" w:eastAsia="Times New Roman" w:cs="Times New Roman"/>
                <w:color w:val="000000"/>
              </w:rPr>
            </w:pPr>
            <w:proofErr w:type="spellStart"/>
            <w:r w:rsidRPr="00665EF1">
              <w:rPr>
                <w:rFonts w:ascii="Calibri" w:hAnsi="Calibri" w:eastAsia="Times New Roman" w:cs="Times New Roman"/>
                <w:color w:val="000000"/>
              </w:rPr>
              <w:t>Mechanotherapist</w:t>
            </w:r>
            <w:proofErr w:type="spellEnd"/>
          </w:p>
        </w:tc>
        <w:tc>
          <w:tcPr>
            <w:tcW w:w="170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100000000</w:t>
            </w:r>
          </w:p>
        </w:tc>
        <w:tc>
          <w:tcPr>
            <w:tcW w:w="302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Individuals or Groups (of Individuals)</w:t>
            </w:r>
          </w:p>
        </w:tc>
      </w:tr>
      <w:tr w:rsidRPr="00665EF1" w:rsidR="00FB21D2" w:rsidTr="00670C35">
        <w:trPr>
          <w:cantSplit/>
          <w:trHeight w:val="900"/>
        </w:trPr>
        <w:tc>
          <w:tcPr>
            <w:tcW w:w="143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170100000X</w:t>
            </w:r>
          </w:p>
        </w:tc>
        <w:tc>
          <w:tcPr>
            <w:tcW w:w="364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Medical Genetics, Ph.D. Medical Genetics</w:t>
            </w:r>
          </w:p>
        </w:tc>
        <w:tc>
          <w:tcPr>
            <w:tcW w:w="170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100000000</w:t>
            </w:r>
          </w:p>
        </w:tc>
        <w:tc>
          <w:tcPr>
            <w:tcW w:w="302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Individuals or Groups (of Individuals)</w:t>
            </w:r>
          </w:p>
        </w:tc>
      </w:tr>
      <w:tr w:rsidRPr="00665EF1" w:rsidR="00FB21D2" w:rsidTr="00670C35">
        <w:trPr>
          <w:cantSplit/>
          <w:trHeight w:val="900"/>
        </w:trPr>
        <w:tc>
          <w:tcPr>
            <w:tcW w:w="143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176B00000X</w:t>
            </w:r>
          </w:p>
        </w:tc>
        <w:tc>
          <w:tcPr>
            <w:tcW w:w="364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Midwife</w:t>
            </w:r>
          </w:p>
        </w:tc>
        <w:tc>
          <w:tcPr>
            <w:tcW w:w="170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100000000</w:t>
            </w:r>
          </w:p>
        </w:tc>
        <w:tc>
          <w:tcPr>
            <w:tcW w:w="302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Individuals or Groups (of Individuals)</w:t>
            </w:r>
          </w:p>
        </w:tc>
      </w:tr>
      <w:tr w:rsidRPr="00665EF1" w:rsidR="00FB21D2" w:rsidTr="00670C35">
        <w:trPr>
          <w:cantSplit/>
          <w:trHeight w:val="900"/>
        </w:trPr>
        <w:tc>
          <w:tcPr>
            <w:tcW w:w="143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175M00000X</w:t>
            </w:r>
          </w:p>
        </w:tc>
        <w:tc>
          <w:tcPr>
            <w:tcW w:w="364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Midwife, Lay</w:t>
            </w:r>
          </w:p>
        </w:tc>
        <w:tc>
          <w:tcPr>
            <w:tcW w:w="170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100000000</w:t>
            </w:r>
          </w:p>
        </w:tc>
        <w:tc>
          <w:tcPr>
            <w:tcW w:w="302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Individuals or Groups (of Individuals)</w:t>
            </w:r>
          </w:p>
        </w:tc>
      </w:tr>
      <w:tr w:rsidRPr="00665EF1" w:rsidR="00FB21D2" w:rsidTr="00670C35">
        <w:trPr>
          <w:cantSplit/>
          <w:trHeight w:val="900"/>
        </w:trPr>
        <w:tc>
          <w:tcPr>
            <w:tcW w:w="143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171000000X</w:t>
            </w:r>
          </w:p>
        </w:tc>
        <w:tc>
          <w:tcPr>
            <w:tcW w:w="364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Military Health Care Provider</w:t>
            </w:r>
          </w:p>
        </w:tc>
        <w:tc>
          <w:tcPr>
            <w:tcW w:w="170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100000000</w:t>
            </w:r>
          </w:p>
        </w:tc>
        <w:tc>
          <w:tcPr>
            <w:tcW w:w="302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Individuals or Groups (of Individuals)</w:t>
            </w:r>
          </w:p>
        </w:tc>
      </w:tr>
      <w:tr w:rsidRPr="00665EF1" w:rsidR="00FB21D2" w:rsidTr="00670C35">
        <w:trPr>
          <w:cantSplit/>
          <w:trHeight w:val="900"/>
        </w:trPr>
        <w:tc>
          <w:tcPr>
            <w:tcW w:w="143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1710I1002X</w:t>
            </w:r>
          </w:p>
        </w:tc>
        <w:tc>
          <w:tcPr>
            <w:tcW w:w="364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Independent Duty Corpsman</w:t>
            </w:r>
          </w:p>
        </w:tc>
        <w:tc>
          <w:tcPr>
            <w:tcW w:w="170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100000000</w:t>
            </w:r>
          </w:p>
        </w:tc>
        <w:tc>
          <w:tcPr>
            <w:tcW w:w="302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Individuals or Groups (of Individuals)</w:t>
            </w:r>
          </w:p>
        </w:tc>
      </w:tr>
      <w:tr w:rsidRPr="00665EF1" w:rsidR="00FB21D2" w:rsidTr="00670C35">
        <w:trPr>
          <w:cantSplit/>
          <w:trHeight w:val="900"/>
        </w:trPr>
        <w:tc>
          <w:tcPr>
            <w:tcW w:w="143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1710I1003X</w:t>
            </w:r>
          </w:p>
        </w:tc>
        <w:tc>
          <w:tcPr>
            <w:tcW w:w="364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Independent Duty Medical Technicians</w:t>
            </w:r>
          </w:p>
        </w:tc>
        <w:tc>
          <w:tcPr>
            <w:tcW w:w="170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100000000</w:t>
            </w:r>
          </w:p>
        </w:tc>
        <w:tc>
          <w:tcPr>
            <w:tcW w:w="302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Individuals or Groups (of Individuals)</w:t>
            </w:r>
          </w:p>
        </w:tc>
      </w:tr>
      <w:tr w:rsidRPr="00665EF1" w:rsidR="00FB21D2" w:rsidTr="00670C35">
        <w:trPr>
          <w:cantSplit/>
          <w:trHeight w:val="900"/>
        </w:trPr>
        <w:tc>
          <w:tcPr>
            <w:tcW w:w="143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172P00000X</w:t>
            </w:r>
          </w:p>
        </w:tc>
        <w:tc>
          <w:tcPr>
            <w:tcW w:w="3645" w:type="dxa"/>
            <w:hideMark/>
          </w:tcPr>
          <w:p w:rsidRPr="00665EF1" w:rsidR="00FB21D2" w:rsidP="00FB21D2" w:rsidRDefault="00FB21D2">
            <w:pPr>
              <w:rPr>
                <w:rFonts w:ascii="Calibri" w:hAnsi="Calibri" w:eastAsia="Times New Roman" w:cs="Times New Roman"/>
                <w:color w:val="000000"/>
              </w:rPr>
            </w:pPr>
            <w:proofErr w:type="spellStart"/>
            <w:r w:rsidRPr="00665EF1">
              <w:rPr>
                <w:rFonts w:ascii="Calibri" w:hAnsi="Calibri" w:eastAsia="Times New Roman" w:cs="Times New Roman"/>
                <w:color w:val="000000"/>
              </w:rPr>
              <w:t>Naprapath</w:t>
            </w:r>
            <w:proofErr w:type="spellEnd"/>
          </w:p>
        </w:tc>
        <w:tc>
          <w:tcPr>
            <w:tcW w:w="170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100000000</w:t>
            </w:r>
          </w:p>
        </w:tc>
        <w:tc>
          <w:tcPr>
            <w:tcW w:w="302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Individuals or Groups (of Individuals)</w:t>
            </w:r>
          </w:p>
        </w:tc>
      </w:tr>
      <w:tr w:rsidRPr="00665EF1" w:rsidR="00FB21D2" w:rsidTr="00670C35">
        <w:trPr>
          <w:cantSplit/>
          <w:trHeight w:val="900"/>
        </w:trPr>
        <w:tc>
          <w:tcPr>
            <w:tcW w:w="143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175F00000X</w:t>
            </w:r>
          </w:p>
        </w:tc>
        <w:tc>
          <w:tcPr>
            <w:tcW w:w="364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Naturopath</w:t>
            </w:r>
          </w:p>
        </w:tc>
        <w:tc>
          <w:tcPr>
            <w:tcW w:w="170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100000000</w:t>
            </w:r>
          </w:p>
        </w:tc>
        <w:tc>
          <w:tcPr>
            <w:tcW w:w="302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Individuals or Groups (of Individuals)</w:t>
            </w:r>
          </w:p>
        </w:tc>
      </w:tr>
      <w:tr w:rsidRPr="00665EF1" w:rsidR="00FB21D2" w:rsidTr="00670C35">
        <w:trPr>
          <w:cantSplit/>
          <w:trHeight w:val="900"/>
        </w:trPr>
        <w:tc>
          <w:tcPr>
            <w:tcW w:w="143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lastRenderedPageBreak/>
              <w:t>173C00000X</w:t>
            </w:r>
          </w:p>
        </w:tc>
        <w:tc>
          <w:tcPr>
            <w:tcW w:w="364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Reflexologist</w:t>
            </w:r>
          </w:p>
        </w:tc>
        <w:tc>
          <w:tcPr>
            <w:tcW w:w="170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100000000</w:t>
            </w:r>
          </w:p>
        </w:tc>
        <w:tc>
          <w:tcPr>
            <w:tcW w:w="302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Individuals or Groups (of Individuals)</w:t>
            </w:r>
          </w:p>
        </w:tc>
      </w:tr>
      <w:tr w:rsidRPr="00665EF1" w:rsidR="00FB21D2" w:rsidTr="00670C35">
        <w:trPr>
          <w:cantSplit/>
          <w:trHeight w:val="900"/>
        </w:trPr>
        <w:tc>
          <w:tcPr>
            <w:tcW w:w="143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173F00000X</w:t>
            </w:r>
          </w:p>
        </w:tc>
        <w:tc>
          <w:tcPr>
            <w:tcW w:w="364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Sleep Specialist, PhD</w:t>
            </w:r>
          </w:p>
        </w:tc>
        <w:tc>
          <w:tcPr>
            <w:tcW w:w="170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100000000</w:t>
            </w:r>
          </w:p>
        </w:tc>
        <w:tc>
          <w:tcPr>
            <w:tcW w:w="302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Individuals or Groups (of Individuals)</w:t>
            </w:r>
          </w:p>
        </w:tc>
      </w:tr>
      <w:tr w:rsidRPr="00665EF1" w:rsidR="00FB21D2" w:rsidTr="00670C35">
        <w:trPr>
          <w:cantSplit/>
          <w:trHeight w:val="900"/>
        </w:trPr>
        <w:tc>
          <w:tcPr>
            <w:tcW w:w="143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174400000X</w:t>
            </w:r>
          </w:p>
        </w:tc>
        <w:tc>
          <w:tcPr>
            <w:tcW w:w="364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Specialist</w:t>
            </w:r>
          </w:p>
        </w:tc>
        <w:tc>
          <w:tcPr>
            <w:tcW w:w="170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100000000</w:t>
            </w:r>
          </w:p>
        </w:tc>
        <w:tc>
          <w:tcPr>
            <w:tcW w:w="302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Individuals or Groups (of Individuals)</w:t>
            </w:r>
          </w:p>
        </w:tc>
      </w:tr>
      <w:tr w:rsidRPr="00665EF1" w:rsidR="00FB21D2" w:rsidTr="00670C35">
        <w:trPr>
          <w:cantSplit/>
          <w:trHeight w:val="900"/>
        </w:trPr>
        <w:tc>
          <w:tcPr>
            <w:tcW w:w="143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1744G0900X</w:t>
            </w:r>
          </w:p>
        </w:tc>
        <w:tc>
          <w:tcPr>
            <w:tcW w:w="364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Graphics Designer</w:t>
            </w:r>
          </w:p>
        </w:tc>
        <w:tc>
          <w:tcPr>
            <w:tcW w:w="170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100000000</w:t>
            </w:r>
          </w:p>
        </w:tc>
        <w:tc>
          <w:tcPr>
            <w:tcW w:w="302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Individuals or Groups (of Individuals)</w:t>
            </w:r>
          </w:p>
        </w:tc>
      </w:tr>
      <w:tr w:rsidRPr="00665EF1" w:rsidR="00FB21D2" w:rsidTr="00670C35">
        <w:trPr>
          <w:cantSplit/>
          <w:trHeight w:val="900"/>
        </w:trPr>
        <w:tc>
          <w:tcPr>
            <w:tcW w:w="143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1744P3200X</w:t>
            </w:r>
          </w:p>
        </w:tc>
        <w:tc>
          <w:tcPr>
            <w:tcW w:w="364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Prosthetics Case Management</w:t>
            </w:r>
          </w:p>
        </w:tc>
        <w:tc>
          <w:tcPr>
            <w:tcW w:w="170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100000000</w:t>
            </w:r>
          </w:p>
        </w:tc>
        <w:tc>
          <w:tcPr>
            <w:tcW w:w="302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Individuals or Groups (of Individuals)</w:t>
            </w:r>
          </w:p>
        </w:tc>
      </w:tr>
      <w:tr w:rsidRPr="00665EF1" w:rsidR="00FB21D2" w:rsidTr="00670C35">
        <w:trPr>
          <w:cantSplit/>
          <w:trHeight w:val="900"/>
        </w:trPr>
        <w:tc>
          <w:tcPr>
            <w:tcW w:w="143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1744R1103X</w:t>
            </w:r>
          </w:p>
        </w:tc>
        <w:tc>
          <w:tcPr>
            <w:tcW w:w="364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Research Data Abstracter/Coder</w:t>
            </w:r>
          </w:p>
        </w:tc>
        <w:tc>
          <w:tcPr>
            <w:tcW w:w="170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100000000</w:t>
            </w:r>
          </w:p>
        </w:tc>
        <w:tc>
          <w:tcPr>
            <w:tcW w:w="302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Individuals or Groups (of Individuals)</w:t>
            </w:r>
          </w:p>
        </w:tc>
      </w:tr>
      <w:tr w:rsidRPr="00665EF1" w:rsidR="00FB21D2" w:rsidTr="00670C35">
        <w:trPr>
          <w:cantSplit/>
          <w:trHeight w:val="900"/>
        </w:trPr>
        <w:tc>
          <w:tcPr>
            <w:tcW w:w="143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1744R1102X</w:t>
            </w:r>
          </w:p>
        </w:tc>
        <w:tc>
          <w:tcPr>
            <w:tcW w:w="364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Research Study</w:t>
            </w:r>
          </w:p>
        </w:tc>
        <w:tc>
          <w:tcPr>
            <w:tcW w:w="170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100000000</w:t>
            </w:r>
          </w:p>
        </w:tc>
        <w:tc>
          <w:tcPr>
            <w:tcW w:w="302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Individuals or Groups (of Individuals)</w:t>
            </w:r>
          </w:p>
        </w:tc>
      </w:tr>
      <w:tr w:rsidRPr="00665EF1" w:rsidR="00FB21D2" w:rsidTr="00670C35">
        <w:trPr>
          <w:cantSplit/>
          <w:trHeight w:val="900"/>
        </w:trPr>
        <w:tc>
          <w:tcPr>
            <w:tcW w:w="143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174M00000X</w:t>
            </w:r>
          </w:p>
        </w:tc>
        <w:tc>
          <w:tcPr>
            <w:tcW w:w="364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Veterinarian</w:t>
            </w:r>
          </w:p>
        </w:tc>
        <w:tc>
          <w:tcPr>
            <w:tcW w:w="170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100000000</w:t>
            </w:r>
          </w:p>
        </w:tc>
        <w:tc>
          <w:tcPr>
            <w:tcW w:w="302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Individuals or Groups (of Individuals)</w:t>
            </w:r>
          </w:p>
        </w:tc>
      </w:tr>
      <w:tr w:rsidRPr="00665EF1" w:rsidR="00FB21D2" w:rsidTr="00670C35">
        <w:trPr>
          <w:cantSplit/>
          <w:trHeight w:val="900"/>
        </w:trPr>
        <w:tc>
          <w:tcPr>
            <w:tcW w:w="143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174MM1900X</w:t>
            </w:r>
          </w:p>
        </w:tc>
        <w:tc>
          <w:tcPr>
            <w:tcW w:w="364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Medical Research</w:t>
            </w:r>
          </w:p>
        </w:tc>
        <w:tc>
          <w:tcPr>
            <w:tcW w:w="170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100000000</w:t>
            </w:r>
          </w:p>
        </w:tc>
        <w:tc>
          <w:tcPr>
            <w:tcW w:w="302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Individuals or Groups (of Individuals)</w:t>
            </w:r>
          </w:p>
        </w:tc>
      </w:tr>
      <w:tr w:rsidRPr="00665EF1" w:rsidR="00FB21D2" w:rsidTr="00670C35">
        <w:trPr>
          <w:cantSplit/>
          <w:trHeight w:val="900"/>
        </w:trPr>
        <w:tc>
          <w:tcPr>
            <w:tcW w:w="143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183500000X</w:t>
            </w:r>
          </w:p>
        </w:tc>
        <w:tc>
          <w:tcPr>
            <w:tcW w:w="364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Pharmacist</w:t>
            </w:r>
          </w:p>
        </w:tc>
        <w:tc>
          <w:tcPr>
            <w:tcW w:w="170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100000000</w:t>
            </w:r>
          </w:p>
        </w:tc>
        <w:tc>
          <w:tcPr>
            <w:tcW w:w="302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Individuals or Groups (of Individuals)</w:t>
            </w:r>
          </w:p>
        </w:tc>
      </w:tr>
      <w:tr w:rsidRPr="00665EF1" w:rsidR="00FB21D2" w:rsidTr="00670C35">
        <w:trPr>
          <w:cantSplit/>
          <w:trHeight w:val="900"/>
        </w:trPr>
        <w:tc>
          <w:tcPr>
            <w:tcW w:w="143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1835G0000X</w:t>
            </w:r>
          </w:p>
        </w:tc>
        <w:tc>
          <w:tcPr>
            <w:tcW w:w="364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General Practice</w:t>
            </w:r>
          </w:p>
        </w:tc>
        <w:tc>
          <w:tcPr>
            <w:tcW w:w="170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100000000</w:t>
            </w:r>
          </w:p>
        </w:tc>
        <w:tc>
          <w:tcPr>
            <w:tcW w:w="302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Individuals or Groups (of Individuals)</w:t>
            </w:r>
          </w:p>
        </w:tc>
      </w:tr>
      <w:tr w:rsidRPr="00665EF1" w:rsidR="00FB21D2" w:rsidTr="00670C35">
        <w:trPr>
          <w:cantSplit/>
          <w:trHeight w:val="900"/>
        </w:trPr>
        <w:tc>
          <w:tcPr>
            <w:tcW w:w="143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1835G0303X</w:t>
            </w:r>
          </w:p>
        </w:tc>
        <w:tc>
          <w:tcPr>
            <w:tcW w:w="364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Geriatric</w:t>
            </w:r>
          </w:p>
        </w:tc>
        <w:tc>
          <w:tcPr>
            <w:tcW w:w="170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100000000</w:t>
            </w:r>
          </w:p>
        </w:tc>
        <w:tc>
          <w:tcPr>
            <w:tcW w:w="302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Individuals or Groups (of Individuals)</w:t>
            </w:r>
          </w:p>
        </w:tc>
      </w:tr>
      <w:tr w:rsidRPr="00665EF1" w:rsidR="00FB21D2" w:rsidTr="00670C35">
        <w:trPr>
          <w:cantSplit/>
          <w:trHeight w:val="900"/>
        </w:trPr>
        <w:tc>
          <w:tcPr>
            <w:tcW w:w="143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lastRenderedPageBreak/>
              <w:t>1835N0905X</w:t>
            </w:r>
          </w:p>
        </w:tc>
        <w:tc>
          <w:tcPr>
            <w:tcW w:w="364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Nuclear</w:t>
            </w:r>
          </w:p>
        </w:tc>
        <w:tc>
          <w:tcPr>
            <w:tcW w:w="170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100000000</w:t>
            </w:r>
          </w:p>
        </w:tc>
        <w:tc>
          <w:tcPr>
            <w:tcW w:w="302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Individuals or Groups (of Individuals)</w:t>
            </w:r>
          </w:p>
        </w:tc>
      </w:tr>
      <w:tr w:rsidRPr="00665EF1" w:rsidR="00FB21D2" w:rsidTr="00670C35">
        <w:trPr>
          <w:cantSplit/>
          <w:trHeight w:val="900"/>
        </w:trPr>
        <w:tc>
          <w:tcPr>
            <w:tcW w:w="143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1835N1003X</w:t>
            </w:r>
          </w:p>
        </w:tc>
        <w:tc>
          <w:tcPr>
            <w:tcW w:w="364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Nutrition Support</w:t>
            </w:r>
          </w:p>
        </w:tc>
        <w:tc>
          <w:tcPr>
            <w:tcW w:w="170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100000000</w:t>
            </w:r>
          </w:p>
        </w:tc>
        <w:tc>
          <w:tcPr>
            <w:tcW w:w="302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Individuals or Groups (of Individuals)</w:t>
            </w:r>
          </w:p>
        </w:tc>
      </w:tr>
      <w:tr w:rsidRPr="00665EF1" w:rsidR="00FB21D2" w:rsidTr="00670C35">
        <w:trPr>
          <w:cantSplit/>
          <w:trHeight w:val="900"/>
        </w:trPr>
        <w:tc>
          <w:tcPr>
            <w:tcW w:w="143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1835X0200X</w:t>
            </w:r>
          </w:p>
        </w:tc>
        <w:tc>
          <w:tcPr>
            <w:tcW w:w="364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Oncology</w:t>
            </w:r>
          </w:p>
        </w:tc>
        <w:tc>
          <w:tcPr>
            <w:tcW w:w="170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100000000</w:t>
            </w:r>
          </w:p>
        </w:tc>
        <w:tc>
          <w:tcPr>
            <w:tcW w:w="302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Individuals or Groups (of Individuals)</w:t>
            </w:r>
          </w:p>
        </w:tc>
      </w:tr>
      <w:tr w:rsidRPr="00665EF1" w:rsidR="00FB21D2" w:rsidTr="00670C35">
        <w:trPr>
          <w:cantSplit/>
          <w:trHeight w:val="900"/>
        </w:trPr>
        <w:tc>
          <w:tcPr>
            <w:tcW w:w="143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1835P0018X</w:t>
            </w:r>
          </w:p>
        </w:tc>
        <w:tc>
          <w:tcPr>
            <w:tcW w:w="364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Pharmacist Clinician (</w:t>
            </w:r>
            <w:proofErr w:type="spellStart"/>
            <w:r w:rsidRPr="00665EF1">
              <w:rPr>
                <w:rFonts w:ascii="Calibri" w:hAnsi="Calibri" w:eastAsia="Times New Roman" w:cs="Times New Roman"/>
                <w:color w:val="000000"/>
              </w:rPr>
              <w:t>PhC</w:t>
            </w:r>
            <w:proofErr w:type="spellEnd"/>
            <w:r w:rsidRPr="00665EF1">
              <w:rPr>
                <w:rFonts w:ascii="Calibri" w:hAnsi="Calibri" w:eastAsia="Times New Roman" w:cs="Times New Roman"/>
                <w:color w:val="000000"/>
              </w:rPr>
              <w:t>)/ Clinical Pharmacy Specialist</w:t>
            </w:r>
          </w:p>
        </w:tc>
        <w:tc>
          <w:tcPr>
            <w:tcW w:w="170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100000000</w:t>
            </w:r>
          </w:p>
        </w:tc>
        <w:tc>
          <w:tcPr>
            <w:tcW w:w="302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Individuals or Groups (of Individuals)</w:t>
            </w:r>
          </w:p>
        </w:tc>
      </w:tr>
      <w:tr w:rsidRPr="00665EF1" w:rsidR="00FB21D2" w:rsidTr="00670C35">
        <w:trPr>
          <w:cantSplit/>
          <w:trHeight w:val="900"/>
        </w:trPr>
        <w:tc>
          <w:tcPr>
            <w:tcW w:w="143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1835P1200X</w:t>
            </w:r>
          </w:p>
        </w:tc>
        <w:tc>
          <w:tcPr>
            <w:tcW w:w="364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Pharmacotherapy</w:t>
            </w:r>
          </w:p>
        </w:tc>
        <w:tc>
          <w:tcPr>
            <w:tcW w:w="170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100000000</w:t>
            </w:r>
          </w:p>
        </w:tc>
        <w:tc>
          <w:tcPr>
            <w:tcW w:w="302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Individuals or Groups (of Individuals)</w:t>
            </w:r>
          </w:p>
        </w:tc>
      </w:tr>
      <w:tr w:rsidRPr="00665EF1" w:rsidR="00FB21D2" w:rsidTr="00670C35">
        <w:trPr>
          <w:cantSplit/>
          <w:trHeight w:val="900"/>
        </w:trPr>
        <w:tc>
          <w:tcPr>
            <w:tcW w:w="143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1835P1300X</w:t>
            </w:r>
          </w:p>
        </w:tc>
        <w:tc>
          <w:tcPr>
            <w:tcW w:w="364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Psychiatric</w:t>
            </w:r>
          </w:p>
        </w:tc>
        <w:tc>
          <w:tcPr>
            <w:tcW w:w="170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100000000</w:t>
            </w:r>
          </w:p>
        </w:tc>
        <w:tc>
          <w:tcPr>
            <w:tcW w:w="302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Individuals or Groups (of Individuals)</w:t>
            </w:r>
          </w:p>
        </w:tc>
      </w:tr>
      <w:tr w:rsidRPr="00665EF1" w:rsidR="00FB21D2" w:rsidTr="00670C35">
        <w:trPr>
          <w:cantSplit/>
          <w:trHeight w:val="900"/>
        </w:trPr>
        <w:tc>
          <w:tcPr>
            <w:tcW w:w="143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183700000X</w:t>
            </w:r>
          </w:p>
        </w:tc>
        <w:tc>
          <w:tcPr>
            <w:tcW w:w="364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Pharmacy Technician</w:t>
            </w:r>
          </w:p>
        </w:tc>
        <w:tc>
          <w:tcPr>
            <w:tcW w:w="170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100000000</w:t>
            </w:r>
          </w:p>
        </w:tc>
        <w:tc>
          <w:tcPr>
            <w:tcW w:w="302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Individuals or Groups (of Individuals)</w:t>
            </w:r>
          </w:p>
        </w:tc>
      </w:tr>
      <w:tr w:rsidRPr="00665EF1" w:rsidR="00FB21D2" w:rsidTr="00670C35">
        <w:trPr>
          <w:cantSplit/>
          <w:trHeight w:val="900"/>
        </w:trPr>
        <w:tc>
          <w:tcPr>
            <w:tcW w:w="143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367A00000X</w:t>
            </w:r>
          </w:p>
        </w:tc>
        <w:tc>
          <w:tcPr>
            <w:tcW w:w="364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Advanced Practice Midwife</w:t>
            </w:r>
          </w:p>
        </w:tc>
        <w:tc>
          <w:tcPr>
            <w:tcW w:w="170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100000000</w:t>
            </w:r>
          </w:p>
        </w:tc>
        <w:tc>
          <w:tcPr>
            <w:tcW w:w="302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Individuals or Groups (of Individuals)</w:t>
            </w:r>
          </w:p>
        </w:tc>
      </w:tr>
      <w:tr w:rsidRPr="00665EF1" w:rsidR="00FB21D2" w:rsidTr="00670C35">
        <w:trPr>
          <w:cantSplit/>
          <w:trHeight w:val="900"/>
        </w:trPr>
        <w:tc>
          <w:tcPr>
            <w:tcW w:w="143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367H00000X</w:t>
            </w:r>
          </w:p>
        </w:tc>
        <w:tc>
          <w:tcPr>
            <w:tcW w:w="364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Anesthesiologist Assistant</w:t>
            </w:r>
          </w:p>
        </w:tc>
        <w:tc>
          <w:tcPr>
            <w:tcW w:w="170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100000000</w:t>
            </w:r>
          </w:p>
        </w:tc>
        <w:tc>
          <w:tcPr>
            <w:tcW w:w="302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Individuals or Groups (of Individuals)</w:t>
            </w:r>
          </w:p>
        </w:tc>
      </w:tr>
      <w:tr w:rsidRPr="00665EF1" w:rsidR="00FB21D2" w:rsidTr="00670C35">
        <w:trPr>
          <w:cantSplit/>
          <w:trHeight w:val="900"/>
        </w:trPr>
        <w:tc>
          <w:tcPr>
            <w:tcW w:w="143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364S00000X</w:t>
            </w:r>
          </w:p>
        </w:tc>
        <w:tc>
          <w:tcPr>
            <w:tcW w:w="364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Clinical Nurse Specialist</w:t>
            </w:r>
          </w:p>
        </w:tc>
        <w:tc>
          <w:tcPr>
            <w:tcW w:w="170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100000000</w:t>
            </w:r>
          </w:p>
        </w:tc>
        <w:tc>
          <w:tcPr>
            <w:tcW w:w="302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Individuals or Groups (of Individuals)</w:t>
            </w:r>
          </w:p>
        </w:tc>
      </w:tr>
      <w:tr w:rsidRPr="00665EF1" w:rsidR="00FB21D2" w:rsidTr="00670C35">
        <w:trPr>
          <w:cantSplit/>
          <w:trHeight w:val="900"/>
        </w:trPr>
        <w:tc>
          <w:tcPr>
            <w:tcW w:w="143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364SA2100X</w:t>
            </w:r>
          </w:p>
        </w:tc>
        <w:tc>
          <w:tcPr>
            <w:tcW w:w="364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Acute Care</w:t>
            </w:r>
          </w:p>
        </w:tc>
        <w:tc>
          <w:tcPr>
            <w:tcW w:w="170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100000000</w:t>
            </w:r>
          </w:p>
        </w:tc>
        <w:tc>
          <w:tcPr>
            <w:tcW w:w="302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Individuals or Groups (of Individuals)</w:t>
            </w:r>
          </w:p>
        </w:tc>
      </w:tr>
      <w:tr w:rsidRPr="00665EF1" w:rsidR="00FB21D2" w:rsidTr="00670C35">
        <w:trPr>
          <w:cantSplit/>
          <w:trHeight w:val="900"/>
        </w:trPr>
        <w:tc>
          <w:tcPr>
            <w:tcW w:w="143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364SA2200X</w:t>
            </w:r>
          </w:p>
        </w:tc>
        <w:tc>
          <w:tcPr>
            <w:tcW w:w="364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Adult Health</w:t>
            </w:r>
          </w:p>
        </w:tc>
        <w:tc>
          <w:tcPr>
            <w:tcW w:w="170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100000000</w:t>
            </w:r>
          </w:p>
        </w:tc>
        <w:tc>
          <w:tcPr>
            <w:tcW w:w="302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Individuals or Groups (of Individuals)</w:t>
            </w:r>
          </w:p>
        </w:tc>
      </w:tr>
      <w:tr w:rsidRPr="00665EF1" w:rsidR="00FB21D2" w:rsidTr="00670C35">
        <w:trPr>
          <w:cantSplit/>
          <w:trHeight w:val="900"/>
        </w:trPr>
        <w:tc>
          <w:tcPr>
            <w:tcW w:w="143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lastRenderedPageBreak/>
              <w:t>364SC2300X</w:t>
            </w:r>
          </w:p>
        </w:tc>
        <w:tc>
          <w:tcPr>
            <w:tcW w:w="364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Chronic Care</w:t>
            </w:r>
          </w:p>
        </w:tc>
        <w:tc>
          <w:tcPr>
            <w:tcW w:w="170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100000000</w:t>
            </w:r>
          </w:p>
        </w:tc>
        <w:tc>
          <w:tcPr>
            <w:tcW w:w="302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Individuals or Groups (of Individuals)</w:t>
            </w:r>
          </w:p>
        </w:tc>
      </w:tr>
      <w:tr w:rsidRPr="00665EF1" w:rsidR="00FB21D2" w:rsidTr="00670C35">
        <w:trPr>
          <w:cantSplit/>
          <w:trHeight w:val="900"/>
        </w:trPr>
        <w:tc>
          <w:tcPr>
            <w:tcW w:w="143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364SC1501X</w:t>
            </w:r>
          </w:p>
        </w:tc>
        <w:tc>
          <w:tcPr>
            <w:tcW w:w="364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Community Health/Public Health</w:t>
            </w:r>
          </w:p>
        </w:tc>
        <w:tc>
          <w:tcPr>
            <w:tcW w:w="170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100000000</w:t>
            </w:r>
          </w:p>
        </w:tc>
        <w:tc>
          <w:tcPr>
            <w:tcW w:w="302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Individuals or Groups (of Individuals)</w:t>
            </w:r>
          </w:p>
        </w:tc>
      </w:tr>
      <w:tr w:rsidRPr="00665EF1" w:rsidR="00FB21D2" w:rsidTr="00670C35">
        <w:trPr>
          <w:cantSplit/>
          <w:trHeight w:val="900"/>
        </w:trPr>
        <w:tc>
          <w:tcPr>
            <w:tcW w:w="143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364SC0200X</w:t>
            </w:r>
          </w:p>
        </w:tc>
        <w:tc>
          <w:tcPr>
            <w:tcW w:w="364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Critical Care Medicine</w:t>
            </w:r>
          </w:p>
        </w:tc>
        <w:tc>
          <w:tcPr>
            <w:tcW w:w="170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100000000</w:t>
            </w:r>
          </w:p>
        </w:tc>
        <w:tc>
          <w:tcPr>
            <w:tcW w:w="302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Individuals or Groups (of Individuals)</w:t>
            </w:r>
          </w:p>
        </w:tc>
      </w:tr>
      <w:tr w:rsidRPr="00665EF1" w:rsidR="00FB21D2" w:rsidTr="00670C35">
        <w:trPr>
          <w:cantSplit/>
          <w:trHeight w:val="900"/>
        </w:trPr>
        <w:tc>
          <w:tcPr>
            <w:tcW w:w="143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364SE0003X</w:t>
            </w:r>
          </w:p>
        </w:tc>
        <w:tc>
          <w:tcPr>
            <w:tcW w:w="364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Emergency</w:t>
            </w:r>
          </w:p>
        </w:tc>
        <w:tc>
          <w:tcPr>
            <w:tcW w:w="170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100000000</w:t>
            </w:r>
          </w:p>
        </w:tc>
        <w:tc>
          <w:tcPr>
            <w:tcW w:w="302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Individuals or Groups (of Individuals)</w:t>
            </w:r>
          </w:p>
        </w:tc>
      </w:tr>
      <w:tr w:rsidRPr="00665EF1" w:rsidR="00FB21D2" w:rsidTr="00670C35">
        <w:trPr>
          <w:cantSplit/>
          <w:trHeight w:val="900"/>
        </w:trPr>
        <w:tc>
          <w:tcPr>
            <w:tcW w:w="143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364SE1400X</w:t>
            </w:r>
          </w:p>
        </w:tc>
        <w:tc>
          <w:tcPr>
            <w:tcW w:w="364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Ethics</w:t>
            </w:r>
          </w:p>
        </w:tc>
        <w:tc>
          <w:tcPr>
            <w:tcW w:w="170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100000000</w:t>
            </w:r>
          </w:p>
        </w:tc>
        <w:tc>
          <w:tcPr>
            <w:tcW w:w="302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Individuals or Groups (of Individuals)</w:t>
            </w:r>
          </w:p>
        </w:tc>
      </w:tr>
      <w:tr w:rsidRPr="00665EF1" w:rsidR="00FB21D2" w:rsidTr="00670C35">
        <w:trPr>
          <w:cantSplit/>
          <w:trHeight w:val="900"/>
        </w:trPr>
        <w:tc>
          <w:tcPr>
            <w:tcW w:w="143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364SF0001X</w:t>
            </w:r>
          </w:p>
        </w:tc>
        <w:tc>
          <w:tcPr>
            <w:tcW w:w="364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Family Health</w:t>
            </w:r>
          </w:p>
        </w:tc>
        <w:tc>
          <w:tcPr>
            <w:tcW w:w="170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100000000</w:t>
            </w:r>
          </w:p>
        </w:tc>
        <w:tc>
          <w:tcPr>
            <w:tcW w:w="302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Individuals or Groups (of Individuals)</w:t>
            </w:r>
          </w:p>
        </w:tc>
      </w:tr>
      <w:tr w:rsidRPr="00665EF1" w:rsidR="00FB21D2" w:rsidTr="00670C35">
        <w:trPr>
          <w:cantSplit/>
          <w:trHeight w:val="900"/>
        </w:trPr>
        <w:tc>
          <w:tcPr>
            <w:tcW w:w="143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364SG0600X</w:t>
            </w:r>
          </w:p>
        </w:tc>
        <w:tc>
          <w:tcPr>
            <w:tcW w:w="364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Gerontology</w:t>
            </w:r>
          </w:p>
        </w:tc>
        <w:tc>
          <w:tcPr>
            <w:tcW w:w="170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100000000</w:t>
            </w:r>
          </w:p>
        </w:tc>
        <w:tc>
          <w:tcPr>
            <w:tcW w:w="302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Individuals or Groups (of Individuals)</w:t>
            </w:r>
          </w:p>
        </w:tc>
      </w:tr>
      <w:tr w:rsidRPr="00665EF1" w:rsidR="00FB21D2" w:rsidTr="00670C35">
        <w:trPr>
          <w:cantSplit/>
          <w:trHeight w:val="900"/>
        </w:trPr>
        <w:tc>
          <w:tcPr>
            <w:tcW w:w="143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364SH1100X</w:t>
            </w:r>
          </w:p>
        </w:tc>
        <w:tc>
          <w:tcPr>
            <w:tcW w:w="364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Holistic</w:t>
            </w:r>
          </w:p>
        </w:tc>
        <w:tc>
          <w:tcPr>
            <w:tcW w:w="170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100000000</w:t>
            </w:r>
          </w:p>
        </w:tc>
        <w:tc>
          <w:tcPr>
            <w:tcW w:w="302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Individuals or Groups (of Individuals)</w:t>
            </w:r>
          </w:p>
        </w:tc>
      </w:tr>
      <w:tr w:rsidRPr="00665EF1" w:rsidR="00FB21D2" w:rsidTr="00670C35">
        <w:trPr>
          <w:cantSplit/>
          <w:trHeight w:val="900"/>
        </w:trPr>
        <w:tc>
          <w:tcPr>
            <w:tcW w:w="143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364SH0200X</w:t>
            </w:r>
          </w:p>
        </w:tc>
        <w:tc>
          <w:tcPr>
            <w:tcW w:w="364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Home Health</w:t>
            </w:r>
          </w:p>
        </w:tc>
        <w:tc>
          <w:tcPr>
            <w:tcW w:w="170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100000000</w:t>
            </w:r>
          </w:p>
        </w:tc>
        <w:tc>
          <w:tcPr>
            <w:tcW w:w="302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Individuals or Groups (of Individuals)</w:t>
            </w:r>
          </w:p>
        </w:tc>
      </w:tr>
      <w:tr w:rsidRPr="00665EF1" w:rsidR="00FB21D2" w:rsidTr="00670C35">
        <w:trPr>
          <w:cantSplit/>
          <w:trHeight w:val="900"/>
        </w:trPr>
        <w:tc>
          <w:tcPr>
            <w:tcW w:w="143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364SI0800X</w:t>
            </w:r>
          </w:p>
        </w:tc>
        <w:tc>
          <w:tcPr>
            <w:tcW w:w="364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Informatics</w:t>
            </w:r>
          </w:p>
        </w:tc>
        <w:tc>
          <w:tcPr>
            <w:tcW w:w="170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100000000</w:t>
            </w:r>
          </w:p>
        </w:tc>
        <w:tc>
          <w:tcPr>
            <w:tcW w:w="302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Individuals or Groups (of Individuals)</w:t>
            </w:r>
          </w:p>
        </w:tc>
      </w:tr>
      <w:tr w:rsidRPr="00665EF1" w:rsidR="00FB21D2" w:rsidTr="00670C35">
        <w:trPr>
          <w:cantSplit/>
          <w:trHeight w:val="900"/>
        </w:trPr>
        <w:tc>
          <w:tcPr>
            <w:tcW w:w="143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364SL0600X</w:t>
            </w:r>
          </w:p>
        </w:tc>
        <w:tc>
          <w:tcPr>
            <w:tcW w:w="364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Long-Term Care</w:t>
            </w:r>
          </w:p>
        </w:tc>
        <w:tc>
          <w:tcPr>
            <w:tcW w:w="170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100000000</w:t>
            </w:r>
          </w:p>
        </w:tc>
        <w:tc>
          <w:tcPr>
            <w:tcW w:w="302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Individuals or Groups (of Individuals)</w:t>
            </w:r>
          </w:p>
        </w:tc>
      </w:tr>
      <w:tr w:rsidRPr="00665EF1" w:rsidR="00FB21D2" w:rsidTr="00670C35">
        <w:trPr>
          <w:cantSplit/>
          <w:trHeight w:val="900"/>
        </w:trPr>
        <w:tc>
          <w:tcPr>
            <w:tcW w:w="143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364SM0705X</w:t>
            </w:r>
          </w:p>
        </w:tc>
        <w:tc>
          <w:tcPr>
            <w:tcW w:w="364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Medical-Surgical</w:t>
            </w:r>
          </w:p>
        </w:tc>
        <w:tc>
          <w:tcPr>
            <w:tcW w:w="170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100000000</w:t>
            </w:r>
          </w:p>
        </w:tc>
        <w:tc>
          <w:tcPr>
            <w:tcW w:w="302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Individuals or Groups (of Individuals)</w:t>
            </w:r>
          </w:p>
        </w:tc>
      </w:tr>
      <w:tr w:rsidRPr="00665EF1" w:rsidR="00FB21D2" w:rsidTr="00670C35">
        <w:trPr>
          <w:cantSplit/>
          <w:trHeight w:val="900"/>
        </w:trPr>
        <w:tc>
          <w:tcPr>
            <w:tcW w:w="143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lastRenderedPageBreak/>
              <w:t>364SN0000X</w:t>
            </w:r>
          </w:p>
        </w:tc>
        <w:tc>
          <w:tcPr>
            <w:tcW w:w="364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Neonatal</w:t>
            </w:r>
          </w:p>
        </w:tc>
        <w:tc>
          <w:tcPr>
            <w:tcW w:w="170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100000000</w:t>
            </w:r>
          </w:p>
        </w:tc>
        <w:tc>
          <w:tcPr>
            <w:tcW w:w="302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Individuals or Groups (of Individuals)</w:t>
            </w:r>
          </w:p>
        </w:tc>
      </w:tr>
      <w:tr w:rsidRPr="00665EF1" w:rsidR="00FB21D2" w:rsidTr="00670C35">
        <w:trPr>
          <w:cantSplit/>
          <w:trHeight w:val="900"/>
        </w:trPr>
        <w:tc>
          <w:tcPr>
            <w:tcW w:w="143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364SN0800X</w:t>
            </w:r>
          </w:p>
        </w:tc>
        <w:tc>
          <w:tcPr>
            <w:tcW w:w="364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Neuroscience</w:t>
            </w:r>
          </w:p>
        </w:tc>
        <w:tc>
          <w:tcPr>
            <w:tcW w:w="170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100000000</w:t>
            </w:r>
          </w:p>
        </w:tc>
        <w:tc>
          <w:tcPr>
            <w:tcW w:w="302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Individuals or Groups (of Individuals)</w:t>
            </w:r>
          </w:p>
        </w:tc>
      </w:tr>
      <w:tr w:rsidRPr="00665EF1" w:rsidR="00FB21D2" w:rsidTr="00670C35">
        <w:trPr>
          <w:cantSplit/>
          <w:trHeight w:val="900"/>
        </w:trPr>
        <w:tc>
          <w:tcPr>
            <w:tcW w:w="143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364SX0106X</w:t>
            </w:r>
          </w:p>
        </w:tc>
        <w:tc>
          <w:tcPr>
            <w:tcW w:w="364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Occupational Health</w:t>
            </w:r>
          </w:p>
        </w:tc>
        <w:tc>
          <w:tcPr>
            <w:tcW w:w="170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100000000</w:t>
            </w:r>
          </w:p>
        </w:tc>
        <w:tc>
          <w:tcPr>
            <w:tcW w:w="302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Individuals or Groups (of Individuals)</w:t>
            </w:r>
          </w:p>
        </w:tc>
      </w:tr>
      <w:tr w:rsidRPr="00665EF1" w:rsidR="00FB21D2" w:rsidTr="00670C35">
        <w:trPr>
          <w:cantSplit/>
          <w:trHeight w:val="900"/>
        </w:trPr>
        <w:tc>
          <w:tcPr>
            <w:tcW w:w="143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364SX0200X</w:t>
            </w:r>
          </w:p>
        </w:tc>
        <w:tc>
          <w:tcPr>
            <w:tcW w:w="364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Oncology</w:t>
            </w:r>
          </w:p>
        </w:tc>
        <w:tc>
          <w:tcPr>
            <w:tcW w:w="170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100000000</w:t>
            </w:r>
          </w:p>
        </w:tc>
        <w:tc>
          <w:tcPr>
            <w:tcW w:w="302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Individuals or Groups (of Individuals)</w:t>
            </w:r>
          </w:p>
        </w:tc>
      </w:tr>
      <w:tr w:rsidRPr="00665EF1" w:rsidR="00FB21D2" w:rsidTr="00670C35">
        <w:trPr>
          <w:cantSplit/>
          <w:trHeight w:val="900"/>
        </w:trPr>
        <w:tc>
          <w:tcPr>
            <w:tcW w:w="143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364SX0204X</w:t>
            </w:r>
          </w:p>
        </w:tc>
        <w:tc>
          <w:tcPr>
            <w:tcW w:w="364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Oncology, Pediatrics</w:t>
            </w:r>
          </w:p>
        </w:tc>
        <w:tc>
          <w:tcPr>
            <w:tcW w:w="170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100000000</w:t>
            </w:r>
          </w:p>
        </w:tc>
        <w:tc>
          <w:tcPr>
            <w:tcW w:w="302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Individuals or Groups (of Individuals)</w:t>
            </w:r>
          </w:p>
        </w:tc>
      </w:tr>
      <w:tr w:rsidRPr="00665EF1" w:rsidR="00FB21D2" w:rsidTr="00670C35">
        <w:trPr>
          <w:cantSplit/>
          <w:trHeight w:val="900"/>
        </w:trPr>
        <w:tc>
          <w:tcPr>
            <w:tcW w:w="143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364SP0200X</w:t>
            </w:r>
          </w:p>
        </w:tc>
        <w:tc>
          <w:tcPr>
            <w:tcW w:w="364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Pediatrics</w:t>
            </w:r>
          </w:p>
        </w:tc>
        <w:tc>
          <w:tcPr>
            <w:tcW w:w="170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100000000</w:t>
            </w:r>
          </w:p>
        </w:tc>
        <w:tc>
          <w:tcPr>
            <w:tcW w:w="302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Individuals or Groups (of Individuals)</w:t>
            </w:r>
          </w:p>
        </w:tc>
      </w:tr>
      <w:tr w:rsidRPr="00665EF1" w:rsidR="00FB21D2" w:rsidTr="00670C35">
        <w:trPr>
          <w:cantSplit/>
          <w:trHeight w:val="900"/>
        </w:trPr>
        <w:tc>
          <w:tcPr>
            <w:tcW w:w="143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364SP1700X</w:t>
            </w:r>
          </w:p>
        </w:tc>
        <w:tc>
          <w:tcPr>
            <w:tcW w:w="364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Perinatal</w:t>
            </w:r>
          </w:p>
        </w:tc>
        <w:tc>
          <w:tcPr>
            <w:tcW w:w="170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100000000</w:t>
            </w:r>
          </w:p>
        </w:tc>
        <w:tc>
          <w:tcPr>
            <w:tcW w:w="302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Individuals or Groups (of Individuals)</w:t>
            </w:r>
          </w:p>
        </w:tc>
      </w:tr>
      <w:tr w:rsidRPr="00665EF1" w:rsidR="00FB21D2" w:rsidTr="00670C35">
        <w:trPr>
          <w:cantSplit/>
          <w:trHeight w:val="900"/>
        </w:trPr>
        <w:tc>
          <w:tcPr>
            <w:tcW w:w="143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364SP2800X</w:t>
            </w:r>
          </w:p>
        </w:tc>
        <w:tc>
          <w:tcPr>
            <w:tcW w:w="364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Perioperative</w:t>
            </w:r>
          </w:p>
        </w:tc>
        <w:tc>
          <w:tcPr>
            <w:tcW w:w="170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100000000</w:t>
            </w:r>
          </w:p>
        </w:tc>
        <w:tc>
          <w:tcPr>
            <w:tcW w:w="302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Individuals or Groups (of Individuals)</w:t>
            </w:r>
          </w:p>
        </w:tc>
      </w:tr>
      <w:tr w:rsidRPr="00665EF1" w:rsidR="00FB21D2" w:rsidTr="00670C35">
        <w:trPr>
          <w:cantSplit/>
          <w:trHeight w:val="900"/>
        </w:trPr>
        <w:tc>
          <w:tcPr>
            <w:tcW w:w="143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364SP0808X</w:t>
            </w:r>
          </w:p>
        </w:tc>
        <w:tc>
          <w:tcPr>
            <w:tcW w:w="364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Psychiatric/Mental Health</w:t>
            </w:r>
          </w:p>
        </w:tc>
        <w:tc>
          <w:tcPr>
            <w:tcW w:w="170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100000000</w:t>
            </w:r>
          </w:p>
        </w:tc>
        <w:tc>
          <w:tcPr>
            <w:tcW w:w="302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Individuals or Groups (of Individuals)</w:t>
            </w:r>
          </w:p>
        </w:tc>
      </w:tr>
      <w:tr w:rsidRPr="00665EF1" w:rsidR="00FB21D2" w:rsidTr="00670C35">
        <w:trPr>
          <w:cantSplit/>
          <w:trHeight w:val="900"/>
        </w:trPr>
        <w:tc>
          <w:tcPr>
            <w:tcW w:w="143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364SP0809X</w:t>
            </w:r>
          </w:p>
        </w:tc>
        <w:tc>
          <w:tcPr>
            <w:tcW w:w="364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Psychiatric/Mental Health, Adult</w:t>
            </w:r>
          </w:p>
        </w:tc>
        <w:tc>
          <w:tcPr>
            <w:tcW w:w="170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100000000</w:t>
            </w:r>
          </w:p>
        </w:tc>
        <w:tc>
          <w:tcPr>
            <w:tcW w:w="302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Individuals or Groups (of Individuals)</w:t>
            </w:r>
          </w:p>
        </w:tc>
      </w:tr>
      <w:tr w:rsidRPr="00665EF1" w:rsidR="00FB21D2" w:rsidTr="00670C35">
        <w:trPr>
          <w:cantSplit/>
          <w:trHeight w:val="900"/>
        </w:trPr>
        <w:tc>
          <w:tcPr>
            <w:tcW w:w="143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364SP0807X</w:t>
            </w:r>
          </w:p>
        </w:tc>
        <w:tc>
          <w:tcPr>
            <w:tcW w:w="364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Psychiatric/Mental Health, Child &amp; Adolescent</w:t>
            </w:r>
          </w:p>
        </w:tc>
        <w:tc>
          <w:tcPr>
            <w:tcW w:w="170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100000000</w:t>
            </w:r>
          </w:p>
        </w:tc>
        <w:tc>
          <w:tcPr>
            <w:tcW w:w="302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Individuals or Groups (of Individuals)</w:t>
            </w:r>
          </w:p>
        </w:tc>
      </w:tr>
      <w:tr w:rsidRPr="00665EF1" w:rsidR="00FB21D2" w:rsidTr="00670C35">
        <w:trPr>
          <w:cantSplit/>
          <w:trHeight w:val="900"/>
        </w:trPr>
        <w:tc>
          <w:tcPr>
            <w:tcW w:w="143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364SP0810X</w:t>
            </w:r>
          </w:p>
        </w:tc>
        <w:tc>
          <w:tcPr>
            <w:tcW w:w="364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Psychiatric/Mental Health, Child &amp; Family</w:t>
            </w:r>
          </w:p>
        </w:tc>
        <w:tc>
          <w:tcPr>
            <w:tcW w:w="170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100000000</w:t>
            </w:r>
          </w:p>
        </w:tc>
        <w:tc>
          <w:tcPr>
            <w:tcW w:w="302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Individuals or Groups (of Individuals)</w:t>
            </w:r>
          </w:p>
        </w:tc>
      </w:tr>
      <w:tr w:rsidRPr="00665EF1" w:rsidR="00FB21D2" w:rsidTr="00670C35">
        <w:trPr>
          <w:cantSplit/>
          <w:trHeight w:val="900"/>
        </w:trPr>
        <w:tc>
          <w:tcPr>
            <w:tcW w:w="143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lastRenderedPageBreak/>
              <w:t>364SP0811X</w:t>
            </w:r>
          </w:p>
        </w:tc>
        <w:tc>
          <w:tcPr>
            <w:tcW w:w="364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Psychiatric/Mental Health, Chronically Ill</w:t>
            </w:r>
          </w:p>
        </w:tc>
        <w:tc>
          <w:tcPr>
            <w:tcW w:w="170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100000000</w:t>
            </w:r>
          </w:p>
        </w:tc>
        <w:tc>
          <w:tcPr>
            <w:tcW w:w="302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Individuals or Groups (of Individuals)</w:t>
            </w:r>
          </w:p>
        </w:tc>
      </w:tr>
      <w:tr w:rsidRPr="00665EF1" w:rsidR="00FB21D2" w:rsidTr="00670C35">
        <w:trPr>
          <w:cantSplit/>
          <w:trHeight w:val="900"/>
        </w:trPr>
        <w:tc>
          <w:tcPr>
            <w:tcW w:w="143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364SP0812X</w:t>
            </w:r>
          </w:p>
        </w:tc>
        <w:tc>
          <w:tcPr>
            <w:tcW w:w="364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Psychiatric/Mental Health, Community</w:t>
            </w:r>
          </w:p>
        </w:tc>
        <w:tc>
          <w:tcPr>
            <w:tcW w:w="170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100000000</w:t>
            </w:r>
          </w:p>
        </w:tc>
        <w:tc>
          <w:tcPr>
            <w:tcW w:w="302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Individuals or Groups (of Individuals)</w:t>
            </w:r>
          </w:p>
        </w:tc>
      </w:tr>
      <w:tr w:rsidRPr="00665EF1" w:rsidR="00FB21D2" w:rsidTr="00670C35">
        <w:trPr>
          <w:cantSplit/>
          <w:trHeight w:val="900"/>
        </w:trPr>
        <w:tc>
          <w:tcPr>
            <w:tcW w:w="143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364SP0813X</w:t>
            </w:r>
          </w:p>
        </w:tc>
        <w:tc>
          <w:tcPr>
            <w:tcW w:w="364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Psychiatric/Mental Health, Geropsychiatric</w:t>
            </w:r>
          </w:p>
        </w:tc>
        <w:tc>
          <w:tcPr>
            <w:tcW w:w="170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100000000</w:t>
            </w:r>
          </w:p>
        </w:tc>
        <w:tc>
          <w:tcPr>
            <w:tcW w:w="302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Individuals or Groups (of Individuals)</w:t>
            </w:r>
          </w:p>
        </w:tc>
      </w:tr>
      <w:tr w:rsidRPr="00665EF1" w:rsidR="00FB21D2" w:rsidTr="00670C35">
        <w:trPr>
          <w:cantSplit/>
          <w:trHeight w:val="900"/>
        </w:trPr>
        <w:tc>
          <w:tcPr>
            <w:tcW w:w="143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364SR0400X</w:t>
            </w:r>
          </w:p>
        </w:tc>
        <w:tc>
          <w:tcPr>
            <w:tcW w:w="364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Rehabilitation</w:t>
            </w:r>
          </w:p>
        </w:tc>
        <w:tc>
          <w:tcPr>
            <w:tcW w:w="170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100000000</w:t>
            </w:r>
          </w:p>
        </w:tc>
        <w:tc>
          <w:tcPr>
            <w:tcW w:w="302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Individuals or Groups (of Individuals)</w:t>
            </w:r>
          </w:p>
        </w:tc>
      </w:tr>
      <w:tr w:rsidRPr="00665EF1" w:rsidR="00FB21D2" w:rsidTr="00670C35">
        <w:trPr>
          <w:cantSplit/>
          <w:trHeight w:val="900"/>
        </w:trPr>
        <w:tc>
          <w:tcPr>
            <w:tcW w:w="143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364SS0200X</w:t>
            </w:r>
          </w:p>
        </w:tc>
        <w:tc>
          <w:tcPr>
            <w:tcW w:w="364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School</w:t>
            </w:r>
          </w:p>
        </w:tc>
        <w:tc>
          <w:tcPr>
            <w:tcW w:w="170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100000000</w:t>
            </w:r>
          </w:p>
        </w:tc>
        <w:tc>
          <w:tcPr>
            <w:tcW w:w="302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Individuals or Groups (of Individuals)</w:t>
            </w:r>
          </w:p>
        </w:tc>
      </w:tr>
      <w:tr w:rsidRPr="00665EF1" w:rsidR="00FB21D2" w:rsidTr="00670C35">
        <w:trPr>
          <w:cantSplit/>
          <w:trHeight w:val="900"/>
        </w:trPr>
        <w:tc>
          <w:tcPr>
            <w:tcW w:w="143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364ST0500X</w:t>
            </w:r>
          </w:p>
        </w:tc>
        <w:tc>
          <w:tcPr>
            <w:tcW w:w="364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Transplantation</w:t>
            </w:r>
          </w:p>
        </w:tc>
        <w:tc>
          <w:tcPr>
            <w:tcW w:w="170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100000000</w:t>
            </w:r>
          </w:p>
        </w:tc>
        <w:tc>
          <w:tcPr>
            <w:tcW w:w="302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Individuals or Groups (of Individuals)</w:t>
            </w:r>
          </w:p>
        </w:tc>
      </w:tr>
      <w:tr w:rsidRPr="00665EF1" w:rsidR="00FB21D2" w:rsidTr="00670C35">
        <w:trPr>
          <w:cantSplit/>
          <w:trHeight w:val="900"/>
        </w:trPr>
        <w:tc>
          <w:tcPr>
            <w:tcW w:w="143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364SW0102X</w:t>
            </w:r>
          </w:p>
        </w:tc>
        <w:tc>
          <w:tcPr>
            <w:tcW w:w="364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Women's Health</w:t>
            </w:r>
          </w:p>
        </w:tc>
        <w:tc>
          <w:tcPr>
            <w:tcW w:w="170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100000000</w:t>
            </w:r>
          </w:p>
        </w:tc>
        <w:tc>
          <w:tcPr>
            <w:tcW w:w="302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Individuals or Groups (of Individuals)</w:t>
            </w:r>
          </w:p>
        </w:tc>
      </w:tr>
      <w:tr w:rsidRPr="00665EF1" w:rsidR="00FB21D2" w:rsidTr="00670C35">
        <w:trPr>
          <w:cantSplit/>
          <w:trHeight w:val="900"/>
        </w:trPr>
        <w:tc>
          <w:tcPr>
            <w:tcW w:w="143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367500000X</w:t>
            </w:r>
          </w:p>
        </w:tc>
        <w:tc>
          <w:tcPr>
            <w:tcW w:w="364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Nurse Anesthetist, Certified Registered</w:t>
            </w:r>
          </w:p>
        </w:tc>
        <w:tc>
          <w:tcPr>
            <w:tcW w:w="170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100000000</w:t>
            </w:r>
          </w:p>
        </w:tc>
        <w:tc>
          <w:tcPr>
            <w:tcW w:w="302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Individuals or Groups (of Individuals)</w:t>
            </w:r>
          </w:p>
        </w:tc>
      </w:tr>
      <w:tr w:rsidRPr="00665EF1" w:rsidR="00FB21D2" w:rsidTr="00670C35">
        <w:trPr>
          <w:cantSplit/>
          <w:trHeight w:val="900"/>
        </w:trPr>
        <w:tc>
          <w:tcPr>
            <w:tcW w:w="143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363L00000X</w:t>
            </w:r>
          </w:p>
        </w:tc>
        <w:tc>
          <w:tcPr>
            <w:tcW w:w="364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Nurse Practitioner</w:t>
            </w:r>
          </w:p>
        </w:tc>
        <w:tc>
          <w:tcPr>
            <w:tcW w:w="170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100000000</w:t>
            </w:r>
          </w:p>
        </w:tc>
        <w:tc>
          <w:tcPr>
            <w:tcW w:w="302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Individuals or Groups (of Individuals)</w:t>
            </w:r>
          </w:p>
        </w:tc>
      </w:tr>
      <w:tr w:rsidRPr="00665EF1" w:rsidR="00FB21D2" w:rsidTr="00670C35">
        <w:trPr>
          <w:cantSplit/>
          <w:trHeight w:val="900"/>
        </w:trPr>
        <w:tc>
          <w:tcPr>
            <w:tcW w:w="143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363LA2100X</w:t>
            </w:r>
          </w:p>
        </w:tc>
        <w:tc>
          <w:tcPr>
            <w:tcW w:w="364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Acute Care</w:t>
            </w:r>
          </w:p>
        </w:tc>
        <w:tc>
          <w:tcPr>
            <w:tcW w:w="170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100000000</w:t>
            </w:r>
          </w:p>
        </w:tc>
        <w:tc>
          <w:tcPr>
            <w:tcW w:w="302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Individuals or Groups (of Individuals)</w:t>
            </w:r>
          </w:p>
        </w:tc>
      </w:tr>
      <w:tr w:rsidRPr="00665EF1" w:rsidR="00FB21D2" w:rsidTr="00670C35">
        <w:trPr>
          <w:cantSplit/>
          <w:trHeight w:val="900"/>
        </w:trPr>
        <w:tc>
          <w:tcPr>
            <w:tcW w:w="143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363LA2200X</w:t>
            </w:r>
          </w:p>
        </w:tc>
        <w:tc>
          <w:tcPr>
            <w:tcW w:w="364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Adult Health</w:t>
            </w:r>
          </w:p>
        </w:tc>
        <w:tc>
          <w:tcPr>
            <w:tcW w:w="170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100000000</w:t>
            </w:r>
          </w:p>
        </w:tc>
        <w:tc>
          <w:tcPr>
            <w:tcW w:w="302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Individuals or Groups (of Individuals)</w:t>
            </w:r>
          </w:p>
        </w:tc>
      </w:tr>
      <w:tr w:rsidRPr="00665EF1" w:rsidR="00FB21D2" w:rsidTr="00670C35">
        <w:trPr>
          <w:cantSplit/>
          <w:trHeight w:val="900"/>
        </w:trPr>
        <w:tc>
          <w:tcPr>
            <w:tcW w:w="143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363LC1500X</w:t>
            </w:r>
          </w:p>
        </w:tc>
        <w:tc>
          <w:tcPr>
            <w:tcW w:w="364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Community Health</w:t>
            </w:r>
          </w:p>
        </w:tc>
        <w:tc>
          <w:tcPr>
            <w:tcW w:w="170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100000000</w:t>
            </w:r>
          </w:p>
        </w:tc>
        <w:tc>
          <w:tcPr>
            <w:tcW w:w="302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Individuals or Groups (of Individuals)</w:t>
            </w:r>
          </w:p>
        </w:tc>
      </w:tr>
      <w:tr w:rsidRPr="00665EF1" w:rsidR="00FB21D2" w:rsidTr="00670C35">
        <w:trPr>
          <w:cantSplit/>
          <w:trHeight w:val="900"/>
        </w:trPr>
        <w:tc>
          <w:tcPr>
            <w:tcW w:w="143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lastRenderedPageBreak/>
              <w:t>363LC0200X</w:t>
            </w:r>
          </w:p>
        </w:tc>
        <w:tc>
          <w:tcPr>
            <w:tcW w:w="364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Critical Care Medicine</w:t>
            </w:r>
          </w:p>
        </w:tc>
        <w:tc>
          <w:tcPr>
            <w:tcW w:w="170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100000000</w:t>
            </w:r>
          </w:p>
        </w:tc>
        <w:tc>
          <w:tcPr>
            <w:tcW w:w="302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Individuals or Groups (of Individuals)</w:t>
            </w:r>
          </w:p>
        </w:tc>
      </w:tr>
      <w:tr w:rsidRPr="00665EF1" w:rsidR="00FB21D2" w:rsidTr="00670C35">
        <w:trPr>
          <w:cantSplit/>
          <w:trHeight w:val="900"/>
        </w:trPr>
        <w:tc>
          <w:tcPr>
            <w:tcW w:w="143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363LF0000X</w:t>
            </w:r>
          </w:p>
        </w:tc>
        <w:tc>
          <w:tcPr>
            <w:tcW w:w="364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Family</w:t>
            </w:r>
          </w:p>
        </w:tc>
        <w:tc>
          <w:tcPr>
            <w:tcW w:w="170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100000000</w:t>
            </w:r>
          </w:p>
        </w:tc>
        <w:tc>
          <w:tcPr>
            <w:tcW w:w="302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Individuals or Groups (of Individuals)</w:t>
            </w:r>
          </w:p>
        </w:tc>
      </w:tr>
      <w:tr w:rsidRPr="00665EF1" w:rsidR="00FB21D2" w:rsidTr="00670C35">
        <w:trPr>
          <w:cantSplit/>
          <w:trHeight w:val="900"/>
        </w:trPr>
        <w:tc>
          <w:tcPr>
            <w:tcW w:w="143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363LG0600X</w:t>
            </w:r>
          </w:p>
        </w:tc>
        <w:tc>
          <w:tcPr>
            <w:tcW w:w="364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Gerontology</w:t>
            </w:r>
          </w:p>
        </w:tc>
        <w:tc>
          <w:tcPr>
            <w:tcW w:w="170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100000000</w:t>
            </w:r>
          </w:p>
        </w:tc>
        <w:tc>
          <w:tcPr>
            <w:tcW w:w="302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Individuals or Groups (of Individuals)</w:t>
            </w:r>
          </w:p>
        </w:tc>
      </w:tr>
      <w:tr w:rsidRPr="00665EF1" w:rsidR="00FB21D2" w:rsidTr="00670C35">
        <w:trPr>
          <w:cantSplit/>
          <w:trHeight w:val="900"/>
        </w:trPr>
        <w:tc>
          <w:tcPr>
            <w:tcW w:w="143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363LN0000X</w:t>
            </w:r>
          </w:p>
        </w:tc>
        <w:tc>
          <w:tcPr>
            <w:tcW w:w="364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Neonatal</w:t>
            </w:r>
          </w:p>
        </w:tc>
        <w:tc>
          <w:tcPr>
            <w:tcW w:w="170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100000000</w:t>
            </w:r>
          </w:p>
        </w:tc>
        <w:tc>
          <w:tcPr>
            <w:tcW w:w="302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Individuals or Groups (of Individuals)</w:t>
            </w:r>
          </w:p>
        </w:tc>
      </w:tr>
      <w:tr w:rsidRPr="00665EF1" w:rsidR="00FB21D2" w:rsidTr="00670C35">
        <w:trPr>
          <w:cantSplit/>
          <w:trHeight w:val="900"/>
        </w:trPr>
        <w:tc>
          <w:tcPr>
            <w:tcW w:w="143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363LN0005X</w:t>
            </w:r>
          </w:p>
        </w:tc>
        <w:tc>
          <w:tcPr>
            <w:tcW w:w="364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Neonatal, Critical Care</w:t>
            </w:r>
          </w:p>
        </w:tc>
        <w:tc>
          <w:tcPr>
            <w:tcW w:w="170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100000000</w:t>
            </w:r>
          </w:p>
        </w:tc>
        <w:tc>
          <w:tcPr>
            <w:tcW w:w="302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Individuals or Groups (of Individuals)</w:t>
            </w:r>
          </w:p>
        </w:tc>
      </w:tr>
      <w:tr w:rsidRPr="00665EF1" w:rsidR="00FB21D2" w:rsidTr="00670C35">
        <w:trPr>
          <w:cantSplit/>
          <w:trHeight w:val="900"/>
        </w:trPr>
        <w:tc>
          <w:tcPr>
            <w:tcW w:w="143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363LX0001X</w:t>
            </w:r>
          </w:p>
        </w:tc>
        <w:tc>
          <w:tcPr>
            <w:tcW w:w="364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Obstetrics &amp; Gynecology</w:t>
            </w:r>
          </w:p>
        </w:tc>
        <w:tc>
          <w:tcPr>
            <w:tcW w:w="170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100000000</w:t>
            </w:r>
          </w:p>
        </w:tc>
        <w:tc>
          <w:tcPr>
            <w:tcW w:w="302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Individuals or Groups (of Individuals)</w:t>
            </w:r>
          </w:p>
        </w:tc>
      </w:tr>
      <w:tr w:rsidRPr="00665EF1" w:rsidR="00FB21D2" w:rsidTr="00670C35">
        <w:trPr>
          <w:cantSplit/>
          <w:trHeight w:val="900"/>
        </w:trPr>
        <w:tc>
          <w:tcPr>
            <w:tcW w:w="143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363LX0106X</w:t>
            </w:r>
          </w:p>
        </w:tc>
        <w:tc>
          <w:tcPr>
            <w:tcW w:w="364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Occupational Health</w:t>
            </w:r>
          </w:p>
        </w:tc>
        <w:tc>
          <w:tcPr>
            <w:tcW w:w="170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100000000</w:t>
            </w:r>
          </w:p>
        </w:tc>
        <w:tc>
          <w:tcPr>
            <w:tcW w:w="302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Individuals or Groups (of Individuals)</w:t>
            </w:r>
          </w:p>
        </w:tc>
      </w:tr>
      <w:tr w:rsidRPr="00665EF1" w:rsidR="00FB21D2" w:rsidTr="00670C35">
        <w:trPr>
          <w:cantSplit/>
          <w:trHeight w:val="900"/>
        </w:trPr>
        <w:tc>
          <w:tcPr>
            <w:tcW w:w="143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363LP0200X</w:t>
            </w:r>
          </w:p>
        </w:tc>
        <w:tc>
          <w:tcPr>
            <w:tcW w:w="364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Pediatrics</w:t>
            </w:r>
          </w:p>
        </w:tc>
        <w:tc>
          <w:tcPr>
            <w:tcW w:w="170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100000000</w:t>
            </w:r>
          </w:p>
        </w:tc>
        <w:tc>
          <w:tcPr>
            <w:tcW w:w="302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Individuals or Groups (of Individuals)</w:t>
            </w:r>
          </w:p>
        </w:tc>
      </w:tr>
      <w:tr w:rsidRPr="00665EF1" w:rsidR="00FB21D2" w:rsidTr="00670C35">
        <w:trPr>
          <w:cantSplit/>
          <w:trHeight w:val="900"/>
        </w:trPr>
        <w:tc>
          <w:tcPr>
            <w:tcW w:w="143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363LP0222X</w:t>
            </w:r>
          </w:p>
        </w:tc>
        <w:tc>
          <w:tcPr>
            <w:tcW w:w="364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Pediatrics, Critical Care</w:t>
            </w:r>
          </w:p>
        </w:tc>
        <w:tc>
          <w:tcPr>
            <w:tcW w:w="170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100000000</w:t>
            </w:r>
          </w:p>
        </w:tc>
        <w:tc>
          <w:tcPr>
            <w:tcW w:w="302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Individuals or Groups (of Individuals)</w:t>
            </w:r>
          </w:p>
        </w:tc>
      </w:tr>
      <w:tr w:rsidRPr="00665EF1" w:rsidR="00FB21D2" w:rsidTr="00670C35">
        <w:trPr>
          <w:cantSplit/>
          <w:trHeight w:val="900"/>
        </w:trPr>
        <w:tc>
          <w:tcPr>
            <w:tcW w:w="143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363LP1700X</w:t>
            </w:r>
          </w:p>
        </w:tc>
        <w:tc>
          <w:tcPr>
            <w:tcW w:w="364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Perinatal</w:t>
            </w:r>
          </w:p>
        </w:tc>
        <w:tc>
          <w:tcPr>
            <w:tcW w:w="170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100000000</w:t>
            </w:r>
          </w:p>
        </w:tc>
        <w:tc>
          <w:tcPr>
            <w:tcW w:w="302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Individuals or Groups (of Individuals)</w:t>
            </w:r>
          </w:p>
        </w:tc>
      </w:tr>
      <w:tr w:rsidRPr="00665EF1" w:rsidR="00FB21D2" w:rsidTr="00670C35">
        <w:trPr>
          <w:cantSplit/>
          <w:trHeight w:val="900"/>
        </w:trPr>
        <w:tc>
          <w:tcPr>
            <w:tcW w:w="143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363LP2300X</w:t>
            </w:r>
          </w:p>
        </w:tc>
        <w:tc>
          <w:tcPr>
            <w:tcW w:w="364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Primary Care</w:t>
            </w:r>
          </w:p>
        </w:tc>
        <w:tc>
          <w:tcPr>
            <w:tcW w:w="170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100000000</w:t>
            </w:r>
          </w:p>
        </w:tc>
        <w:tc>
          <w:tcPr>
            <w:tcW w:w="302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Individuals or Groups (of Individuals)</w:t>
            </w:r>
          </w:p>
        </w:tc>
      </w:tr>
      <w:tr w:rsidRPr="00665EF1" w:rsidR="00FB21D2" w:rsidTr="00670C35">
        <w:trPr>
          <w:cantSplit/>
          <w:trHeight w:val="900"/>
        </w:trPr>
        <w:tc>
          <w:tcPr>
            <w:tcW w:w="143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363LP0808X</w:t>
            </w:r>
          </w:p>
        </w:tc>
        <w:tc>
          <w:tcPr>
            <w:tcW w:w="364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Psychiatric/Mental Health</w:t>
            </w:r>
          </w:p>
        </w:tc>
        <w:tc>
          <w:tcPr>
            <w:tcW w:w="170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100000000</w:t>
            </w:r>
          </w:p>
        </w:tc>
        <w:tc>
          <w:tcPr>
            <w:tcW w:w="302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Individuals or Groups (of Individuals)</w:t>
            </w:r>
          </w:p>
        </w:tc>
      </w:tr>
      <w:tr w:rsidRPr="00665EF1" w:rsidR="00FB21D2" w:rsidTr="00670C35">
        <w:trPr>
          <w:cantSplit/>
          <w:trHeight w:val="900"/>
        </w:trPr>
        <w:tc>
          <w:tcPr>
            <w:tcW w:w="143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lastRenderedPageBreak/>
              <w:t>363LS0200X</w:t>
            </w:r>
          </w:p>
        </w:tc>
        <w:tc>
          <w:tcPr>
            <w:tcW w:w="364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School</w:t>
            </w:r>
          </w:p>
        </w:tc>
        <w:tc>
          <w:tcPr>
            <w:tcW w:w="170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100000000</w:t>
            </w:r>
          </w:p>
        </w:tc>
        <w:tc>
          <w:tcPr>
            <w:tcW w:w="302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Individuals or Groups (of Individuals)</w:t>
            </w:r>
          </w:p>
        </w:tc>
      </w:tr>
      <w:tr w:rsidRPr="00665EF1" w:rsidR="00FB21D2" w:rsidTr="00670C35">
        <w:trPr>
          <w:cantSplit/>
          <w:trHeight w:val="900"/>
        </w:trPr>
        <w:tc>
          <w:tcPr>
            <w:tcW w:w="143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363LW0102X</w:t>
            </w:r>
          </w:p>
        </w:tc>
        <w:tc>
          <w:tcPr>
            <w:tcW w:w="364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Women's Health</w:t>
            </w:r>
          </w:p>
        </w:tc>
        <w:tc>
          <w:tcPr>
            <w:tcW w:w="170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100000000</w:t>
            </w:r>
          </w:p>
        </w:tc>
        <w:tc>
          <w:tcPr>
            <w:tcW w:w="302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Individuals or Groups (of Individuals)</w:t>
            </w:r>
          </w:p>
        </w:tc>
      </w:tr>
      <w:tr w:rsidRPr="00665EF1" w:rsidR="00FB21D2" w:rsidTr="00670C35">
        <w:trPr>
          <w:cantSplit/>
          <w:trHeight w:val="900"/>
        </w:trPr>
        <w:tc>
          <w:tcPr>
            <w:tcW w:w="143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363A00000X</w:t>
            </w:r>
          </w:p>
        </w:tc>
        <w:tc>
          <w:tcPr>
            <w:tcW w:w="364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Physician Assistant</w:t>
            </w:r>
          </w:p>
        </w:tc>
        <w:tc>
          <w:tcPr>
            <w:tcW w:w="170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100000000</w:t>
            </w:r>
          </w:p>
        </w:tc>
        <w:tc>
          <w:tcPr>
            <w:tcW w:w="302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Individuals or Groups (of Individuals)</w:t>
            </w:r>
          </w:p>
        </w:tc>
      </w:tr>
      <w:tr w:rsidRPr="00665EF1" w:rsidR="00FB21D2" w:rsidTr="00670C35">
        <w:trPr>
          <w:cantSplit/>
          <w:trHeight w:val="900"/>
        </w:trPr>
        <w:tc>
          <w:tcPr>
            <w:tcW w:w="143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363AM0700X</w:t>
            </w:r>
          </w:p>
        </w:tc>
        <w:tc>
          <w:tcPr>
            <w:tcW w:w="364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Medical</w:t>
            </w:r>
          </w:p>
        </w:tc>
        <w:tc>
          <w:tcPr>
            <w:tcW w:w="170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100000000</w:t>
            </w:r>
          </w:p>
        </w:tc>
        <w:tc>
          <w:tcPr>
            <w:tcW w:w="302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Individuals or Groups (of Individuals)</w:t>
            </w:r>
          </w:p>
        </w:tc>
      </w:tr>
      <w:tr w:rsidRPr="00665EF1" w:rsidR="00FB21D2" w:rsidTr="00670C35">
        <w:trPr>
          <w:cantSplit/>
          <w:trHeight w:val="900"/>
        </w:trPr>
        <w:tc>
          <w:tcPr>
            <w:tcW w:w="143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363AS0400X</w:t>
            </w:r>
          </w:p>
        </w:tc>
        <w:tc>
          <w:tcPr>
            <w:tcW w:w="364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Surgical</w:t>
            </w:r>
          </w:p>
        </w:tc>
        <w:tc>
          <w:tcPr>
            <w:tcW w:w="170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100000000</w:t>
            </w:r>
          </w:p>
        </w:tc>
        <w:tc>
          <w:tcPr>
            <w:tcW w:w="302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Individuals or Groups (of Individuals)</w:t>
            </w:r>
          </w:p>
        </w:tc>
      </w:tr>
      <w:tr w:rsidRPr="00665EF1" w:rsidR="00FB21D2" w:rsidTr="00670C35">
        <w:trPr>
          <w:cantSplit/>
          <w:trHeight w:val="900"/>
        </w:trPr>
        <w:tc>
          <w:tcPr>
            <w:tcW w:w="143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211D00000X</w:t>
            </w:r>
          </w:p>
        </w:tc>
        <w:tc>
          <w:tcPr>
            <w:tcW w:w="364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Assistant, Podiatric</w:t>
            </w:r>
          </w:p>
        </w:tc>
        <w:tc>
          <w:tcPr>
            <w:tcW w:w="170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100000000</w:t>
            </w:r>
          </w:p>
        </w:tc>
        <w:tc>
          <w:tcPr>
            <w:tcW w:w="302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Individuals or Groups (of Individuals)</w:t>
            </w:r>
          </w:p>
        </w:tc>
      </w:tr>
      <w:tr w:rsidRPr="00665EF1" w:rsidR="00FB21D2" w:rsidTr="00670C35">
        <w:trPr>
          <w:cantSplit/>
          <w:trHeight w:val="900"/>
        </w:trPr>
        <w:tc>
          <w:tcPr>
            <w:tcW w:w="143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213E00000X</w:t>
            </w:r>
          </w:p>
        </w:tc>
        <w:tc>
          <w:tcPr>
            <w:tcW w:w="364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Podiatrist</w:t>
            </w:r>
          </w:p>
        </w:tc>
        <w:tc>
          <w:tcPr>
            <w:tcW w:w="170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100000000</w:t>
            </w:r>
          </w:p>
        </w:tc>
        <w:tc>
          <w:tcPr>
            <w:tcW w:w="302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Individuals or Groups (of Individuals)</w:t>
            </w:r>
          </w:p>
        </w:tc>
      </w:tr>
      <w:tr w:rsidRPr="00665EF1" w:rsidR="00FB21D2" w:rsidTr="00670C35">
        <w:trPr>
          <w:cantSplit/>
          <w:trHeight w:val="900"/>
        </w:trPr>
        <w:tc>
          <w:tcPr>
            <w:tcW w:w="143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213ES0103X</w:t>
            </w:r>
          </w:p>
        </w:tc>
        <w:tc>
          <w:tcPr>
            <w:tcW w:w="364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Foot &amp; Ankle Surgery</w:t>
            </w:r>
          </w:p>
        </w:tc>
        <w:tc>
          <w:tcPr>
            <w:tcW w:w="170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100000000</w:t>
            </w:r>
          </w:p>
        </w:tc>
        <w:tc>
          <w:tcPr>
            <w:tcW w:w="302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Individuals or Groups (of Individuals)</w:t>
            </w:r>
          </w:p>
        </w:tc>
      </w:tr>
      <w:tr w:rsidRPr="00665EF1" w:rsidR="00FB21D2" w:rsidTr="00670C35">
        <w:trPr>
          <w:cantSplit/>
          <w:trHeight w:val="900"/>
        </w:trPr>
        <w:tc>
          <w:tcPr>
            <w:tcW w:w="143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213ES0131X</w:t>
            </w:r>
          </w:p>
        </w:tc>
        <w:tc>
          <w:tcPr>
            <w:tcW w:w="364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Foot Surgery</w:t>
            </w:r>
          </w:p>
        </w:tc>
        <w:tc>
          <w:tcPr>
            <w:tcW w:w="170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100000000</w:t>
            </w:r>
          </w:p>
        </w:tc>
        <w:tc>
          <w:tcPr>
            <w:tcW w:w="302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Individuals or Groups (of Individuals)</w:t>
            </w:r>
          </w:p>
        </w:tc>
      </w:tr>
      <w:tr w:rsidRPr="00665EF1" w:rsidR="00FB21D2" w:rsidTr="00670C35">
        <w:trPr>
          <w:cantSplit/>
          <w:trHeight w:val="900"/>
        </w:trPr>
        <w:tc>
          <w:tcPr>
            <w:tcW w:w="143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213EG0000X</w:t>
            </w:r>
          </w:p>
        </w:tc>
        <w:tc>
          <w:tcPr>
            <w:tcW w:w="364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General Practice</w:t>
            </w:r>
          </w:p>
        </w:tc>
        <w:tc>
          <w:tcPr>
            <w:tcW w:w="170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100000000</w:t>
            </w:r>
          </w:p>
        </w:tc>
        <w:tc>
          <w:tcPr>
            <w:tcW w:w="302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Individuals or Groups (of Individuals)</w:t>
            </w:r>
          </w:p>
        </w:tc>
      </w:tr>
      <w:tr w:rsidRPr="00665EF1" w:rsidR="00FB21D2" w:rsidTr="00670C35">
        <w:trPr>
          <w:cantSplit/>
          <w:trHeight w:val="900"/>
        </w:trPr>
        <w:tc>
          <w:tcPr>
            <w:tcW w:w="143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213EP1101X</w:t>
            </w:r>
          </w:p>
        </w:tc>
        <w:tc>
          <w:tcPr>
            <w:tcW w:w="364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Primary Podiatric Medicine</w:t>
            </w:r>
          </w:p>
        </w:tc>
        <w:tc>
          <w:tcPr>
            <w:tcW w:w="170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100000000</w:t>
            </w:r>
          </w:p>
        </w:tc>
        <w:tc>
          <w:tcPr>
            <w:tcW w:w="302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Individuals or Groups (of Individuals)</w:t>
            </w:r>
          </w:p>
        </w:tc>
      </w:tr>
      <w:tr w:rsidRPr="00665EF1" w:rsidR="00FB21D2" w:rsidTr="00670C35">
        <w:trPr>
          <w:cantSplit/>
          <w:trHeight w:val="900"/>
        </w:trPr>
        <w:tc>
          <w:tcPr>
            <w:tcW w:w="143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213EP0504X</w:t>
            </w:r>
          </w:p>
        </w:tc>
        <w:tc>
          <w:tcPr>
            <w:tcW w:w="364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Public Medicine</w:t>
            </w:r>
          </w:p>
        </w:tc>
        <w:tc>
          <w:tcPr>
            <w:tcW w:w="170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100000000</w:t>
            </w:r>
          </w:p>
        </w:tc>
        <w:tc>
          <w:tcPr>
            <w:tcW w:w="302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Individuals or Groups (of Individuals)</w:t>
            </w:r>
          </w:p>
        </w:tc>
      </w:tr>
      <w:tr w:rsidRPr="00665EF1" w:rsidR="00FB21D2" w:rsidTr="00670C35">
        <w:trPr>
          <w:cantSplit/>
          <w:trHeight w:val="900"/>
        </w:trPr>
        <w:tc>
          <w:tcPr>
            <w:tcW w:w="143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lastRenderedPageBreak/>
              <w:t>213ER0200X</w:t>
            </w:r>
          </w:p>
        </w:tc>
        <w:tc>
          <w:tcPr>
            <w:tcW w:w="364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Radiology</w:t>
            </w:r>
          </w:p>
        </w:tc>
        <w:tc>
          <w:tcPr>
            <w:tcW w:w="170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100000000</w:t>
            </w:r>
          </w:p>
        </w:tc>
        <w:tc>
          <w:tcPr>
            <w:tcW w:w="302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Individuals or Groups (of Individuals)</w:t>
            </w:r>
          </w:p>
        </w:tc>
      </w:tr>
      <w:tr w:rsidRPr="00665EF1" w:rsidR="00FB21D2" w:rsidTr="00670C35">
        <w:trPr>
          <w:cantSplit/>
          <w:trHeight w:val="900"/>
        </w:trPr>
        <w:tc>
          <w:tcPr>
            <w:tcW w:w="143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213ES0000X</w:t>
            </w:r>
          </w:p>
        </w:tc>
        <w:tc>
          <w:tcPr>
            <w:tcW w:w="364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Sports Medicine</w:t>
            </w:r>
          </w:p>
        </w:tc>
        <w:tc>
          <w:tcPr>
            <w:tcW w:w="170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100000000</w:t>
            </w:r>
          </w:p>
        </w:tc>
        <w:tc>
          <w:tcPr>
            <w:tcW w:w="302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Individuals or Groups (of Individuals)</w:t>
            </w:r>
          </w:p>
        </w:tc>
      </w:tr>
      <w:tr w:rsidRPr="00665EF1" w:rsidR="00FB21D2" w:rsidTr="00670C35">
        <w:trPr>
          <w:cantSplit/>
          <w:trHeight w:val="900"/>
        </w:trPr>
        <w:tc>
          <w:tcPr>
            <w:tcW w:w="143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229N00000X</w:t>
            </w:r>
          </w:p>
        </w:tc>
        <w:tc>
          <w:tcPr>
            <w:tcW w:w="3645" w:type="dxa"/>
            <w:hideMark/>
          </w:tcPr>
          <w:p w:rsidRPr="00665EF1" w:rsidR="00FB21D2" w:rsidP="00FB21D2" w:rsidRDefault="00FB21D2">
            <w:pPr>
              <w:rPr>
                <w:rFonts w:ascii="Calibri" w:hAnsi="Calibri" w:eastAsia="Times New Roman" w:cs="Times New Roman"/>
                <w:color w:val="000000"/>
              </w:rPr>
            </w:pPr>
            <w:proofErr w:type="spellStart"/>
            <w:r w:rsidRPr="00665EF1">
              <w:rPr>
                <w:rFonts w:ascii="Calibri" w:hAnsi="Calibri" w:eastAsia="Times New Roman" w:cs="Times New Roman"/>
                <w:color w:val="000000"/>
              </w:rPr>
              <w:t>Anaplastologist</w:t>
            </w:r>
            <w:proofErr w:type="spellEnd"/>
          </w:p>
        </w:tc>
        <w:tc>
          <w:tcPr>
            <w:tcW w:w="170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100000000</w:t>
            </w:r>
          </w:p>
        </w:tc>
        <w:tc>
          <w:tcPr>
            <w:tcW w:w="302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Individuals or Groups (of Individuals)</w:t>
            </w:r>
          </w:p>
        </w:tc>
      </w:tr>
      <w:tr w:rsidRPr="00665EF1" w:rsidR="00FB21D2" w:rsidTr="00670C35">
        <w:trPr>
          <w:cantSplit/>
          <w:trHeight w:val="900"/>
        </w:trPr>
        <w:tc>
          <w:tcPr>
            <w:tcW w:w="143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221700000X</w:t>
            </w:r>
          </w:p>
        </w:tc>
        <w:tc>
          <w:tcPr>
            <w:tcW w:w="364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Art Therapist</w:t>
            </w:r>
          </w:p>
        </w:tc>
        <w:tc>
          <w:tcPr>
            <w:tcW w:w="170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100000000</w:t>
            </w:r>
          </w:p>
        </w:tc>
        <w:tc>
          <w:tcPr>
            <w:tcW w:w="302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Individuals or Groups (of Individuals)</w:t>
            </w:r>
          </w:p>
        </w:tc>
      </w:tr>
      <w:tr w:rsidRPr="00665EF1" w:rsidR="00FB21D2" w:rsidTr="00670C35">
        <w:trPr>
          <w:cantSplit/>
          <w:trHeight w:val="900"/>
        </w:trPr>
        <w:tc>
          <w:tcPr>
            <w:tcW w:w="143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224Y00000X</w:t>
            </w:r>
          </w:p>
        </w:tc>
        <w:tc>
          <w:tcPr>
            <w:tcW w:w="364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Clinical Exercise Physiologist</w:t>
            </w:r>
          </w:p>
        </w:tc>
        <w:tc>
          <w:tcPr>
            <w:tcW w:w="170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100000000</w:t>
            </w:r>
          </w:p>
        </w:tc>
        <w:tc>
          <w:tcPr>
            <w:tcW w:w="302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Individuals or Groups (of Individuals)</w:t>
            </w:r>
          </w:p>
        </w:tc>
      </w:tr>
      <w:tr w:rsidRPr="00665EF1" w:rsidR="00FB21D2" w:rsidTr="00670C35">
        <w:trPr>
          <w:cantSplit/>
          <w:trHeight w:val="900"/>
        </w:trPr>
        <w:tc>
          <w:tcPr>
            <w:tcW w:w="143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225600000X</w:t>
            </w:r>
          </w:p>
        </w:tc>
        <w:tc>
          <w:tcPr>
            <w:tcW w:w="364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Dance Therapist</w:t>
            </w:r>
          </w:p>
        </w:tc>
        <w:tc>
          <w:tcPr>
            <w:tcW w:w="170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100000000</w:t>
            </w:r>
          </w:p>
        </w:tc>
        <w:tc>
          <w:tcPr>
            <w:tcW w:w="302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Individuals or Groups (of Individuals)</w:t>
            </w:r>
          </w:p>
        </w:tc>
      </w:tr>
      <w:tr w:rsidRPr="00665EF1" w:rsidR="00FB21D2" w:rsidTr="00670C35">
        <w:trPr>
          <w:cantSplit/>
          <w:trHeight w:val="900"/>
        </w:trPr>
        <w:tc>
          <w:tcPr>
            <w:tcW w:w="143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222Q00000X</w:t>
            </w:r>
          </w:p>
        </w:tc>
        <w:tc>
          <w:tcPr>
            <w:tcW w:w="364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Developmental Therapist</w:t>
            </w:r>
          </w:p>
        </w:tc>
        <w:tc>
          <w:tcPr>
            <w:tcW w:w="170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100000000</w:t>
            </w:r>
          </w:p>
        </w:tc>
        <w:tc>
          <w:tcPr>
            <w:tcW w:w="302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Individuals or Groups (of Individuals)</w:t>
            </w:r>
          </w:p>
        </w:tc>
      </w:tr>
      <w:tr w:rsidRPr="00665EF1" w:rsidR="00FB21D2" w:rsidTr="00670C35">
        <w:trPr>
          <w:cantSplit/>
          <w:trHeight w:val="900"/>
        </w:trPr>
        <w:tc>
          <w:tcPr>
            <w:tcW w:w="143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226300000X</w:t>
            </w:r>
          </w:p>
        </w:tc>
        <w:tc>
          <w:tcPr>
            <w:tcW w:w="3645" w:type="dxa"/>
            <w:hideMark/>
          </w:tcPr>
          <w:p w:rsidRPr="00665EF1" w:rsidR="00FB21D2" w:rsidP="00FB21D2" w:rsidRDefault="00FB21D2">
            <w:pPr>
              <w:rPr>
                <w:rFonts w:ascii="Calibri" w:hAnsi="Calibri" w:eastAsia="Times New Roman" w:cs="Times New Roman"/>
                <w:color w:val="000000"/>
              </w:rPr>
            </w:pPr>
            <w:proofErr w:type="spellStart"/>
            <w:r w:rsidRPr="00665EF1">
              <w:rPr>
                <w:rFonts w:ascii="Calibri" w:hAnsi="Calibri" w:eastAsia="Times New Roman" w:cs="Times New Roman"/>
                <w:color w:val="000000"/>
              </w:rPr>
              <w:t>Kinesiotherapist</w:t>
            </w:r>
            <w:proofErr w:type="spellEnd"/>
          </w:p>
        </w:tc>
        <w:tc>
          <w:tcPr>
            <w:tcW w:w="170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100000000</w:t>
            </w:r>
          </w:p>
        </w:tc>
        <w:tc>
          <w:tcPr>
            <w:tcW w:w="302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Individuals or Groups (of Individuals)</w:t>
            </w:r>
          </w:p>
        </w:tc>
      </w:tr>
      <w:tr w:rsidRPr="00665EF1" w:rsidR="00FB21D2" w:rsidTr="00670C35">
        <w:trPr>
          <w:cantSplit/>
          <w:trHeight w:val="900"/>
        </w:trPr>
        <w:tc>
          <w:tcPr>
            <w:tcW w:w="143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225700000X</w:t>
            </w:r>
          </w:p>
        </w:tc>
        <w:tc>
          <w:tcPr>
            <w:tcW w:w="364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Massage Therapist</w:t>
            </w:r>
          </w:p>
        </w:tc>
        <w:tc>
          <w:tcPr>
            <w:tcW w:w="170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100000000</w:t>
            </w:r>
          </w:p>
        </w:tc>
        <w:tc>
          <w:tcPr>
            <w:tcW w:w="302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Individuals or Groups (of Individuals)</w:t>
            </w:r>
          </w:p>
        </w:tc>
      </w:tr>
      <w:tr w:rsidRPr="00665EF1" w:rsidR="00FB21D2" w:rsidTr="00670C35">
        <w:trPr>
          <w:cantSplit/>
          <w:trHeight w:val="900"/>
        </w:trPr>
        <w:tc>
          <w:tcPr>
            <w:tcW w:w="143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224900000X</w:t>
            </w:r>
          </w:p>
        </w:tc>
        <w:tc>
          <w:tcPr>
            <w:tcW w:w="364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Mastectomy Fitter</w:t>
            </w:r>
          </w:p>
        </w:tc>
        <w:tc>
          <w:tcPr>
            <w:tcW w:w="170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100000000</w:t>
            </w:r>
          </w:p>
        </w:tc>
        <w:tc>
          <w:tcPr>
            <w:tcW w:w="302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Individuals or Groups (of Individuals)</w:t>
            </w:r>
          </w:p>
        </w:tc>
      </w:tr>
      <w:tr w:rsidRPr="00665EF1" w:rsidR="00FB21D2" w:rsidTr="00670C35">
        <w:trPr>
          <w:cantSplit/>
          <w:trHeight w:val="900"/>
        </w:trPr>
        <w:tc>
          <w:tcPr>
            <w:tcW w:w="143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225A00000X</w:t>
            </w:r>
          </w:p>
        </w:tc>
        <w:tc>
          <w:tcPr>
            <w:tcW w:w="364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Music Therapist</w:t>
            </w:r>
          </w:p>
        </w:tc>
        <w:tc>
          <w:tcPr>
            <w:tcW w:w="170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100000000</w:t>
            </w:r>
          </w:p>
        </w:tc>
        <w:tc>
          <w:tcPr>
            <w:tcW w:w="302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Individuals or Groups (of Individuals)</w:t>
            </w:r>
          </w:p>
        </w:tc>
      </w:tr>
      <w:tr w:rsidRPr="00665EF1" w:rsidR="00FB21D2" w:rsidTr="00670C35">
        <w:trPr>
          <w:cantSplit/>
          <w:trHeight w:val="900"/>
        </w:trPr>
        <w:tc>
          <w:tcPr>
            <w:tcW w:w="143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225X00000X</w:t>
            </w:r>
          </w:p>
        </w:tc>
        <w:tc>
          <w:tcPr>
            <w:tcW w:w="364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Occupational Therapist</w:t>
            </w:r>
          </w:p>
        </w:tc>
        <w:tc>
          <w:tcPr>
            <w:tcW w:w="170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100000000</w:t>
            </w:r>
          </w:p>
        </w:tc>
        <w:tc>
          <w:tcPr>
            <w:tcW w:w="302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Individuals or Groups (of Individuals)</w:t>
            </w:r>
          </w:p>
        </w:tc>
      </w:tr>
      <w:tr w:rsidRPr="00665EF1" w:rsidR="00FB21D2" w:rsidTr="00670C35">
        <w:trPr>
          <w:cantSplit/>
          <w:trHeight w:val="900"/>
        </w:trPr>
        <w:tc>
          <w:tcPr>
            <w:tcW w:w="143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lastRenderedPageBreak/>
              <w:t>225XR0403X</w:t>
            </w:r>
          </w:p>
        </w:tc>
        <w:tc>
          <w:tcPr>
            <w:tcW w:w="364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Driving and Community Mobility</w:t>
            </w:r>
          </w:p>
        </w:tc>
        <w:tc>
          <w:tcPr>
            <w:tcW w:w="170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100000000</w:t>
            </w:r>
          </w:p>
        </w:tc>
        <w:tc>
          <w:tcPr>
            <w:tcW w:w="302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Individuals or Groups (of Individuals)</w:t>
            </w:r>
          </w:p>
        </w:tc>
      </w:tr>
      <w:tr w:rsidRPr="00665EF1" w:rsidR="00FB21D2" w:rsidTr="00670C35">
        <w:trPr>
          <w:cantSplit/>
          <w:trHeight w:val="900"/>
        </w:trPr>
        <w:tc>
          <w:tcPr>
            <w:tcW w:w="143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225XE0001X</w:t>
            </w:r>
          </w:p>
        </w:tc>
        <w:tc>
          <w:tcPr>
            <w:tcW w:w="364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Environmental Modification</w:t>
            </w:r>
          </w:p>
        </w:tc>
        <w:tc>
          <w:tcPr>
            <w:tcW w:w="170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100000000</w:t>
            </w:r>
          </w:p>
        </w:tc>
        <w:tc>
          <w:tcPr>
            <w:tcW w:w="302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Individuals or Groups (of Individuals)</w:t>
            </w:r>
          </w:p>
        </w:tc>
      </w:tr>
      <w:tr w:rsidRPr="00665EF1" w:rsidR="00FB21D2" w:rsidTr="00670C35">
        <w:trPr>
          <w:cantSplit/>
          <w:trHeight w:val="900"/>
        </w:trPr>
        <w:tc>
          <w:tcPr>
            <w:tcW w:w="143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225XE1200X</w:t>
            </w:r>
          </w:p>
        </w:tc>
        <w:tc>
          <w:tcPr>
            <w:tcW w:w="364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Ergonomics</w:t>
            </w:r>
          </w:p>
        </w:tc>
        <w:tc>
          <w:tcPr>
            <w:tcW w:w="170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100000000</w:t>
            </w:r>
          </w:p>
        </w:tc>
        <w:tc>
          <w:tcPr>
            <w:tcW w:w="302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Individuals or Groups (of Individuals)</w:t>
            </w:r>
          </w:p>
        </w:tc>
      </w:tr>
      <w:tr w:rsidRPr="00665EF1" w:rsidR="00FB21D2" w:rsidTr="00670C35">
        <w:trPr>
          <w:cantSplit/>
          <w:trHeight w:val="900"/>
        </w:trPr>
        <w:tc>
          <w:tcPr>
            <w:tcW w:w="143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225XF0002X</w:t>
            </w:r>
          </w:p>
        </w:tc>
        <w:tc>
          <w:tcPr>
            <w:tcW w:w="364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Feeding, Eating &amp; Swallowing</w:t>
            </w:r>
          </w:p>
        </w:tc>
        <w:tc>
          <w:tcPr>
            <w:tcW w:w="170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100000000</w:t>
            </w:r>
          </w:p>
        </w:tc>
        <w:tc>
          <w:tcPr>
            <w:tcW w:w="302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Individuals or Groups (of Individuals)</w:t>
            </w:r>
          </w:p>
        </w:tc>
      </w:tr>
      <w:tr w:rsidRPr="00665EF1" w:rsidR="00FB21D2" w:rsidTr="00670C35">
        <w:trPr>
          <w:cantSplit/>
          <w:trHeight w:val="900"/>
        </w:trPr>
        <w:tc>
          <w:tcPr>
            <w:tcW w:w="143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225XG0600X</w:t>
            </w:r>
          </w:p>
        </w:tc>
        <w:tc>
          <w:tcPr>
            <w:tcW w:w="364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Gerontology</w:t>
            </w:r>
          </w:p>
        </w:tc>
        <w:tc>
          <w:tcPr>
            <w:tcW w:w="170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100000000</w:t>
            </w:r>
          </w:p>
        </w:tc>
        <w:tc>
          <w:tcPr>
            <w:tcW w:w="302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Individuals or Groups (of Individuals)</w:t>
            </w:r>
          </w:p>
        </w:tc>
      </w:tr>
      <w:tr w:rsidRPr="00665EF1" w:rsidR="00FB21D2" w:rsidTr="00670C35">
        <w:trPr>
          <w:cantSplit/>
          <w:trHeight w:val="900"/>
        </w:trPr>
        <w:tc>
          <w:tcPr>
            <w:tcW w:w="143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225XH1200X</w:t>
            </w:r>
          </w:p>
        </w:tc>
        <w:tc>
          <w:tcPr>
            <w:tcW w:w="364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Hand</w:t>
            </w:r>
          </w:p>
        </w:tc>
        <w:tc>
          <w:tcPr>
            <w:tcW w:w="170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100000000</w:t>
            </w:r>
          </w:p>
        </w:tc>
        <w:tc>
          <w:tcPr>
            <w:tcW w:w="302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Individuals or Groups (of Individuals)</w:t>
            </w:r>
          </w:p>
        </w:tc>
      </w:tr>
      <w:tr w:rsidRPr="00665EF1" w:rsidR="00FB21D2" w:rsidTr="00670C35">
        <w:trPr>
          <w:cantSplit/>
          <w:trHeight w:val="900"/>
        </w:trPr>
        <w:tc>
          <w:tcPr>
            <w:tcW w:w="143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225XH1300X</w:t>
            </w:r>
          </w:p>
        </w:tc>
        <w:tc>
          <w:tcPr>
            <w:tcW w:w="364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Human Factors</w:t>
            </w:r>
          </w:p>
        </w:tc>
        <w:tc>
          <w:tcPr>
            <w:tcW w:w="170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100000000</w:t>
            </w:r>
          </w:p>
        </w:tc>
        <w:tc>
          <w:tcPr>
            <w:tcW w:w="302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Individuals or Groups (of Individuals)</w:t>
            </w:r>
          </w:p>
        </w:tc>
      </w:tr>
      <w:tr w:rsidRPr="00665EF1" w:rsidR="00FB21D2" w:rsidTr="00670C35">
        <w:trPr>
          <w:cantSplit/>
          <w:trHeight w:val="900"/>
        </w:trPr>
        <w:tc>
          <w:tcPr>
            <w:tcW w:w="143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225XL0004X</w:t>
            </w:r>
          </w:p>
        </w:tc>
        <w:tc>
          <w:tcPr>
            <w:tcW w:w="364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Low Vision</w:t>
            </w:r>
          </w:p>
        </w:tc>
        <w:tc>
          <w:tcPr>
            <w:tcW w:w="170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100000000</w:t>
            </w:r>
          </w:p>
        </w:tc>
        <w:tc>
          <w:tcPr>
            <w:tcW w:w="302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Individuals or Groups (of Individuals)</w:t>
            </w:r>
          </w:p>
        </w:tc>
      </w:tr>
      <w:tr w:rsidRPr="00665EF1" w:rsidR="00FB21D2" w:rsidTr="00670C35">
        <w:trPr>
          <w:cantSplit/>
          <w:trHeight w:val="900"/>
        </w:trPr>
        <w:tc>
          <w:tcPr>
            <w:tcW w:w="143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225XM0800X</w:t>
            </w:r>
          </w:p>
        </w:tc>
        <w:tc>
          <w:tcPr>
            <w:tcW w:w="364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Mental Health</w:t>
            </w:r>
          </w:p>
        </w:tc>
        <w:tc>
          <w:tcPr>
            <w:tcW w:w="170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100000000</w:t>
            </w:r>
          </w:p>
        </w:tc>
        <w:tc>
          <w:tcPr>
            <w:tcW w:w="302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Individuals or Groups (of Individuals)</w:t>
            </w:r>
          </w:p>
        </w:tc>
      </w:tr>
      <w:tr w:rsidRPr="00665EF1" w:rsidR="00FB21D2" w:rsidTr="00670C35">
        <w:trPr>
          <w:cantSplit/>
          <w:trHeight w:val="900"/>
        </w:trPr>
        <w:tc>
          <w:tcPr>
            <w:tcW w:w="143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225XN1300X</w:t>
            </w:r>
          </w:p>
        </w:tc>
        <w:tc>
          <w:tcPr>
            <w:tcW w:w="364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Neurorehabilitation</w:t>
            </w:r>
          </w:p>
        </w:tc>
        <w:tc>
          <w:tcPr>
            <w:tcW w:w="170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100000000</w:t>
            </w:r>
          </w:p>
        </w:tc>
        <w:tc>
          <w:tcPr>
            <w:tcW w:w="302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Individuals or Groups (of Individuals)</w:t>
            </w:r>
          </w:p>
        </w:tc>
      </w:tr>
      <w:tr w:rsidRPr="00665EF1" w:rsidR="00FB21D2" w:rsidTr="00670C35">
        <w:trPr>
          <w:cantSplit/>
          <w:trHeight w:val="900"/>
        </w:trPr>
        <w:tc>
          <w:tcPr>
            <w:tcW w:w="143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225XP0200X</w:t>
            </w:r>
          </w:p>
        </w:tc>
        <w:tc>
          <w:tcPr>
            <w:tcW w:w="364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Pediatrics</w:t>
            </w:r>
          </w:p>
        </w:tc>
        <w:tc>
          <w:tcPr>
            <w:tcW w:w="170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100000000</w:t>
            </w:r>
          </w:p>
        </w:tc>
        <w:tc>
          <w:tcPr>
            <w:tcW w:w="302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Individuals or Groups (of Individuals)</w:t>
            </w:r>
          </w:p>
        </w:tc>
      </w:tr>
      <w:tr w:rsidRPr="00665EF1" w:rsidR="00FB21D2" w:rsidTr="00670C35">
        <w:trPr>
          <w:cantSplit/>
          <w:trHeight w:val="900"/>
        </w:trPr>
        <w:tc>
          <w:tcPr>
            <w:tcW w:w="143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225XP0019X</w:t>
            </w:r>
          </w:p>
        </w:tc>
        <w:tc>
          <w:tcPr>
            <w:tcW w:w="364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Physical Rehabilitation</w:t>
            </w:r>
          </w:p>
        </w:tc>
        <w:tc>
          <w:tcPr>
            <w:tcW w:w="170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100000000</w:t>
            </w:r>
          </w:p>
        </w:tc>
        <w:tc>
          <w:tcPr>
            <w:tcW w:w="302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Individuals or Groups (of Individuals)</w:t>
            </w:r>
          </w:p>
        </w:tc>
      </w:tr>
      <w:tr w:rsidRPr="00665EF1" w:rsidR="00FB21D2" w:rsidTr="00670C35">
        <w:trPr>
          <w:cantSplit/>
          <w:trHeight w:val="900"/>
        </w:trPr>
        <w:tc>
          <w:tcPr>
            <w:tcW w:w="143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lastRenderedPageBreak/>
              <w:t>224Z00000X</w:t>
            </w:r>
          </w:p>
        </w:tc>
        <w:tc>
          <w:tcPr>
            <w:tcW w:w="364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Occupational Therapy Assistant</w:t>
            </w:r>
          </w:p>
        </w:tc>
        <w:tc>
          <w:tcPr>
            <w:tcW w:w="170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100000000</w:t>
            </w:r>
          </w:p>
        </w:tc>
        <w:tc>
          <w:tcPr>
            <w:tcW w:w="302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Individuals or Groups (of Individuals)</w:t>
            </w:r>
          </w:p>
        </w:tc>
      </w:tr>
      <w:tr w:rsidRPr="00665EF1" w:rsidR="00FB21D2" w:rsidTr="00670C35">
        <w:trPr>
          <w:cantSplit/>
          <w:trHeight w:val="900"/>
        </w:trPr>
        <w:tc>
          <w:tcPr>
            <w:tcW w:w="143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224ZR0403X</w:t>
            </w:r>
          </w:p>
        </w:tc>
        <w:tc>
          <w:tcPr>
            <w:tcW w:w="364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Driving and Community Mobility</w:t>
            </w:r>
          </w:p>
        </w:tc>
        <w:tc>
          <w:tcPr>
            <w:tcW w:w="170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100000000</w:t>
            </w:r>
          </w:p>
        </w:tc>
        <w:tc>
          <w:tcPr>
            <w:tcW w:w="302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Individuals or Groups (of Individuals)</w:t>
            </w:r>
          </w:p>
        </w:tc>
      </w:tr>
      <w:tr w:rsidRPr="00665EF1" w:rsidR="00FB21D2" w:rsidTr="00670C35">
        <w:trPr>
          <w:cantSplit/>
          <w:trHeight w:val="900"/>
        </w:trPr>
        <w:tc>
          <w:tcPr>
            <w:tcW w:w="143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224ZE0001X</w:t>
            </w:r>
          </w:p>
        </w:tc>
        <w:tc>
          <w:tcPr>
            <w:tcW w:w="364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Environmental Modification</w:t>
            </w:r>
          </w:p>
        </w:tc>
        <w:tc>
          <w:tcPr>
            <w:tcW w:w="170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100000000</w:t>
            </w:r>
          </w:p>
        </w:tc>
        <w:tc>
          <w:tcPr>
            <w:tcW w:w="302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Individuals or Groups (of Individuals)</w:t>
            </w:r>
          </w:p>
        </w:tc>
      </w:tr>
      <w:tr w:rsidRPr="00665EF1" w:rsidR="00FB21D2" w:rsidTr="00670C35">
        <w:trPr>
          <w:cantSplit/>
          <w:trHeight w:val="900"/>
        </w:trPr>
        <w:tc>
          <w:tcPr>
            <w:tcW w:w="143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224ZF0002X</w:t>
            </w:r>
          </w:p>
        </w:tc>
        <w:tc>
          <w:tcPr>
            <w:tcW w:w="364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Feeding, Eating &amp; Swallowing</w:t>
            </w:r>
          </w:p>
        </w:tc>
        <w:tc>
          <w:tcPr>
            <w:tcW w:w="170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100000000</w:t>
            </w:r>
          </w:p>
        </w:tc>
        <w:tc>
          <w:tcPr>
            <w:tcW w:w="302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Individuals or Groups (of Individuals)</w:t>
            </w:r>
          </w:p>
        </w:tc>
      </w:tr>
    </w:tbl>
    <w:p w:rsidR="00DB7CE2" w:rsidP="00DB7CE2" w:rsidRDefault="00DB7CE2">
      <w:bookmarkStart w:name="_Toc533685970" w:id="167"/>
    </w:p>
    <w:p w:rsidR="00FB21D2" w:rsidP="00C85FD8" w:rsidRDefault="00FB21D2">
      <w:pPr>
        <w:pStyle w:val="Heading2"/>
        <w:jc w:val="left"/>
      </w:pPr>
      <w:bookmarkStart w:name="_Toc64631076" w:id="168"/>
      <w:r>
        <w:t>Table Pages 41 - 63</w:t>
      </w:r>
      <w:bookmarkEnd w:id="167"/>
      <w:bookmarkEnd w:id="168"/>
    </w:p>
    <w:tbl>
      <w:tblPr>
        <w:tblStyle w:val="TableGrid3"/>
        <w:tblW w:w="9805" w:type="dxa"/>
        <w:tblLook w:val="00A0" w:firstRow="1" w:lastRow="0" w:firstColumn="1" w:lastColumn="0" w:noHBand="0" w:noVBand="0"/>
        <w:tblCaption w:val="Crosswalk of WPC Provider Taxonomy codes to provider faciltiy type categories (Table Pages 41-63)"/>
        <w:tblDescription w:val="This table displays Crosswalk of WPC Provider Taxonomy codes to provider faciltiy type categories Pages 41- 63"/>
      </w:tblPr>
      <w:tblGrid>
        <w:gridCol w:w="1525"/>
        <w:gridCol w:w="3600"/>
        <w:gridCol w:w="1710"/>
        <w:gridCol w:w="2970"/>
      </w:tblGrid>
      <w:tr w:rsidRPr="00B9163F" w:rsidR="00FB21D2" w:rsidTr="00DB7CE2">
        <w:trPr>
          <w:cantSplit/>
          <w:trHeight w:val="900"/>
          <w:tblHeader/>
        </w:trPr>
        <w:tc>
          <w:tcPr>
            <w:tcW w:w="1525" w:type="dxa"/>
            <w:shd w:val="clear" w:color="auto" w:fill="B4C6E7" w:themeFill="accent1" w:themeFillTint="66"/>
          </w:tcPr>
          <w:p w:rsidRPr="00B9163F" w:rsidR="00FB21D2" w:rsidP="001F6F0D" w:rsidRDefault="00FB21D2">
            <w:pPr>
              <w:rPr>
                <w:rFonts w:ascii="Calibri" w:hAnsi="Calibri" w:eastAsia="Times New Roman" w:cs="Times New Roman"/>
                <w:b/>
                <w:color w:val="000000"/>
              </w:rPr>
            </w:pPr>
            <w:r w:rsidRPr="00B9163F">
              <w:rPr>
                <w:rFonts w:ascii="Calibri" w:hAnsi="Calibri" w:eastAsia="Times New Roman" w:cs="Times New Roman"/>
                <w:b/>
                <w:color w:val="000000"/>
              </w:rPr>
              <w:t>Provider Taxonomy Code</w:t>
            </w:r>
          </w:p>
        </w:tc>
        <w:tc>
          <w:tcPr>
            <w:tcW w:w="3600" w:type="dxa"/>
            <w:shd w:val="clear" w:color="auto" w:fill="B4C6E7" w:themeFill="accent1" w:themeFillTint="66"/>
          </w:tcPr>
          <w:p w:rsidRPr="00B9163F" w:rsidR="00FB21D2" w:rsidP="001F6F0D" w:rsidRDefault="00FB21D2">
            <w:pPr>
              <w:rPr>
                <w:rFonts w:ascii="Calibri" w:hAnsi="Calibri" w:eastAsia="Times New Roman" w:cs="Times New Roman"/>
                <w:b/>
                <w:color w:val="000000"/>
              </w:rPr>
            </w:pPr>
            <w:r w:rsidRPr="00B9163F">
              <w:rPr>
                <w:rFonts w:ascii="Calibri" w:hAnsi="Calibri" w:eastAsia="Times New Roman" w:cs="Times New Roman"/>
                <w:b/>
                <w:color w:val="000000"/>
              </w:rPr>
              <w:t>Provider Taxonomy Description</w:t>
            </w:r>
          </w:p>
        </w:tc>
        <w:tc>
          <w:tcPr>
            <w:tcW w:w="1710" w:type="dxa"/>
            <w:shd w:val="clear" w:color="auto" w:fill="B4C6E7" w:themeFill="accent1" w:themeFillTint="66"/>
          </w:tcPr>
          <w:p w:rsidRPr="00B9163F" w:rsidR="00FB21D2" w:rsidP="001F6F0D" w:rsidRDefault="00FB21D2">
            <w:pPr>
              <w:rPr>
                <w:rFonts w:ascii="Calibri" w:hAnsi="Calibri" w:eastAsia="Times New Roman" w:cs="Times New Roman"/>
                <w:b/>
                <w:color w:val="000000"/>
              </w:rPr>
            </w:pPr>
            <w:r w:rsidRPr="00B9163F">
              <w:rPr>
                <w:rFonts w:ascii="Calibri" w:hAnsi="Calibri" w:eastAsia="Times New Roman" w:cs="Times New Roman"/>
                <w:b/>
                <w:color w:val="000000"/>
              </w:rPr>
              <w:t>Provider Facility Type Code</w:t>
            </w:r>
          </w:p>
        </w:tc>
        <w:tc>
          <w:tcPr>
            <w:tcW w:w="2970" w:type="dxa"/>
            <w:shd w:val="clear" w:color="auto" w:fill="B4C6E7" w:themeFill="accent1" w:themeFillTint="66"/>
          </w:tcPr>
          <w:p w:rsidRPr="00B9163F" w:rsidR="00FB21D2" w:rsidP="001F6F0D" w:rsidRDefault="00FB21D2">
            <w:pPr>
              <w:rPr>
                <w:rFonts w:ascii="Calibri" w:hAnsi="Calibri" w:eastAsia="Times New Roman" w:cs="Times New Roman"/>
                <w:b/>
                <w:color w:val="000000"/>
              </w:rPr>
            </w:pPr>
            <w:r w:rsidRPr="00B9163F">
              <w:rPr>
                <w:rFonts w:ascii="Calibri" w:hAnsi="Calibri" w:eastAsia="Times New Roman" w:cs="Times New Roman"/>
                <w:b/>
                <w:color w:val="000000"/>
              </w:rPr>
              <w:t>Provider Facility Type Description</w:t>
            </w:r>
          </w:p>
        </w:tc>
      </w:tr>
      <w:tr w:rsidRPr="00665EF1" w:rsidR="00FB21D2" w:rsidTr="00DB7CE2">
        <w:trPr>
          <w:cantSplit/>
          <w:trHeight w:val="900"/>
        </w:trPr>
        <w:tc>
          <w:tcPr>
            <w:tcW w:w="152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224ZL0004X</w:t>
            </w:r>
          </w:p>
        </w:tc>
        <w:tc>
          <w:tcPr>
            <w:tcW w:w="360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Low Vision</w:t>
            </w:r>
          </w:p>
        </w:tc>
        <w:tc>
          <w:tcPr>
            <w:tcW w:w="171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100000000</w:t>
            </w:r>
          </w:p>
        </w:tc>
        <w:tc>
          <w:tcPr>
            <w:tcW w:w="297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Individuals or Groups (of Individuals)</w:t>
            </w:r>
          </w:p>
        </w:tc>
      </w:tr>
      <w:tr w:rsidRPr="00665EF1" w:rsidR="00FB21D2" w:rsidTr="00DB7CE2">
        <w:trPr>
          <w:cantSplit/>
          <w:trHeight w:val="900"/>
        </w:trPr>
        <w:tc>
          <w:tcPr>
            <w:tcW w:w="152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225000000X</w:t>
            </w:r>
          </w:p>
        </w:tc>
        <w:tc>
          <w:tcPr>
            <w:tcW w:w="360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Orthotic Fitter</w:t>
            </w:r>
          </w:p>
        </w:tc>
        <w:tc>
          <w:tcPr>
            <w:tcW w:w="171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100000000</w:t>
            </w:r>
          </w:p>
        </w:tc>
        <w:tc>
          <w:tcPr>
            <w:tcW w:w="297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Individuals or Groups (of Individuals)</w:t>
            </w:r>
          </w:p>
        </w:tc>
      </w:tr>
      <w:tr w:rsidRPr="00665EF1" w:rsidR="00FB21D2" w:rsidTr="00DB7CE2">
        <w:trPr>
          <w:cantSplit/>
          <w:trHeight w:val="900"/>
        </w:trPr>
        <w:tc>
          <w:tcPr>
            <w:tcW w:w="152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222Z00000X</w:t>
            </w:r>
          </w:p>
        </w:tc>
        <w:tc>
          <w:tcPr>
            <w:tcW w:w="360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Orthotist</w:t>
            </w:r>
          </w:p>
        </w:tc>
        <w:tc>
          <w:tcPr>
            <w:tcW w:w="171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100000000</w:t>
            </w:r>
          </w:p>
        </w:tc>
        <w:tc>
          <w:tcPr>
            <w:tcW w:w="297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Individuals or Groups (of Individuals)</w:t>
            </w:r>
          </w:p>
        </w:tc>
      </w:tr>
      <w:tr w:rsidRPr="00665EF1" w:rsidR="00FB21D2" w:rsidTr="00DB7CE2">
        <w:trPr>
          <w:cantSplit/>
          <w:trHeight w:val="900"/>
        </w:trPr>
        <w:tc>
          <w:tcPr>
            <w:tcW w:w="152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224L00000X</w:t>
            </w:r>
          </w:p>
        </w:tc>
        <w:tc>
          <w:tcPr>
            <w:tcW w:w="3600" w:type="dxa"/>
            <w:hideMark/>
          </w:tcPr>
          <w:p w:rsidRPr="00665EF1" w:rsidR="00FB21D2" w:rsidP="00FB21D2" w:rsidRDefault="00FB21D2">
            <w:pPr>
              <w:rPr>
                <w:rFonts w:ascii="Calibri" w:hAnsi="Calibri" w:eastAsia="Times New Roman" w:cs="Times New Roman"/>
                <w:color w:val="000000"/>
              </w:rPr>
            </w:pPr>
            <w:proofErr w:type="spellStart"/>
            <w:r w:rsidRPr="00665EF1">
              <w:rPr>
                <w:rFonts w:ascii="Calibri" w:hAnsi="Calibri" w:eastAsia="Times New Roman" w:cs="Times New Roman"/>
                <w:color w:val="000000"/>
              </w:rPr>
              <w:t>Pedorthist</w:t>
            </w:r>
            <w:proofErr w:type="spellEnd"/>
          </w:p>
        </w:tc>
        <w:tc>
          <w:tcPr>
            <w:tcW w:w="171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100000000</w:t>
            </w:r>
          </w:p>
        </w:tc>
        <w:tc>
          <w:tcPr>
            <w:tcW w:w="297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Individuals or Groups (of Individuals)</w:t>
            </w:r>
          </w:p>
        </w:tc>
      </w:tr>
      <w:tr w:rsidRPr="00665EF1" w:rsidR="00FB21D2" w:rsidTr="00DB7CE2">
        <w:trPr>
          <w:cantSplit/>
          <w:trHeight w:val="900"/>
        </w:trPr>
        <w:tc>
          <w:tcPr>
            <w:tcW w:w="152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225100000X</w:t>
            </w:r>
          </w:p>
        </w:tc>
        <w:tc>
          <w:tcPr>
            <w:tcW w:w="360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Physical Therapist</w:t>
            </w:r>
          </w:p>
        </w:tc>
        <w:tc>
          <w:tcPr>
            <w:tcW w:w="171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100000000</w:t>
            </w:r>
          </w:p>
        </w:tc>
        <w:tc>
          <w:tcPr>
            <w:tcW w:w="297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Individuals or Groups (of Individuals)</w:t>
            </w:r>
          </w:p>
        </w:tc>
      </w:tr>
      <w:tr w:rsidRPr="00665EF1" w:rsidR="00FB21D2" w:rsidTr="00DB7CE2">
        <w:trPr>
          <w:cantSplit/>
          <w:trHeight w:val="900"/>
        </w:trPr>
        <w:tc>
          <w:tcPr>
            <w:tcW w:w="152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2251C2600X</w:t>
            </w:r>
          </w:p>
        </w:tc>
        <w:tc>
          <w:tcPr>
            <w:tcW w:w="360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Cardiopulmonary</w:t>
            </w:r>
          </w:p>
        </w:tc>
        <w:tc>
          <w:tcPr>
            <w:tcW w:w="171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100000000</w:t>
            </w:r>
          </w:p>
        </w:tc>
        <w:tc>
          <w:tcPr>
            <w:tcW w:w="297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Individuals or Groups (of Individuals)</w:t>
            </w:r>
          </w:p>
        </w:tc>
      </w:tr>
      <w:tr w:rsidRPr="00665EF1" w:rsidR="00FB21D2" w:rsidTr="00DB7CE2">
        <w:trPr>
          <w:cantSplit/>
          <w:trHeight w:val="900"/>
        </w:trPr>
        <w:tc>
          <w:tcPr>
            <w:tcW w:w="152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lastRenderedPageBreak/>
              <w:t>2251E1300X</w:t>
            </w:r>
          </w:p>
        </w:tc>
        <w:tc>
          <w:tcPr>
            <w:tcW w:w="360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Electrophysiology, Clinical</w:t>
            </w:r>
          </w:p>
        </w:tc>
        <w:tc>
          <w:tcPr>
            <w:tcW w:w="171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100000000</w:t>
            </w:r>
          </w:p>
        </w:tc>
        <w:tc>
          <w:tcPr>
            <w:tcW w:w="297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Individuals or Groups (of Individuals)</w:t>
            </w:r>
          </w:p>
        </w:tc>
      </w:tr>
      <w:tr w:rsidRPr="00665EF1" w:rsidR="00FB21D2" w:rsidTr="00DB7CE2">
        <w:trPr>
          <w:cantSplit/>
          <w:trHeight w:val="900"/>
        </w:trPr>
        <w:tc>
          <w:tcPr>
            <w:tcW w:w="152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2251E1200X</w:t>
            </w:r>
          </w:p>
        </w:tc>
        <w:tc>
          <w:tcPr>
            <w:tcW w:w="360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Ergonomics</w:t>
            </w:r>
          </w:p>
        </w:tc>
        <w:tc>
          <w:tcPr>
            <w:tcW w:w="171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100000000</w:t>
            </w:r>
          </w:p>
        </w:tc>
        <w:tc>
          <w:tcPr>
            <w:tcW w:w="297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Individuals or Groups (of Individuals)</w:t>
            </w:r>
          </w:p>
        </w:tc>
      </w:tr>
      <w:tr w:rsidRPr="00665EF1" w:rsidR="00FB21D2" w:rsidTr="00DB7CE2">
        <w:trPr>
          <w:cantSplit/>
          <w:trHeight w:val="900"/>
        </w:trPr>
        <w:tc>
          <w:tcPr>
            <w:tcW w:w="152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2251G0304X</w:t>
            </w:r>
          </w:p>
        </w:tc>
        <w:tc>
          <w:tcPr>
            <w:tcW w:w="360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Geriatrics</w:t>
            </w:r>
          </w:p>
        </w:tc>
        <w:tc>
          <w:tcPr>
            <w:tcW w:w="171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100000000</w:t>
            </w:r>
          </w:p>
        </w:tc>
        <w:tc>
          <w:tcPr>
            <w:tcW w:w="297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Individuals or Groups (of Individuals)</w:t>
            </w:r>
          </w:p>
        </w:tc>
      </w:tr>
      <w:tr w:rsidRPr="00665EF1" w:rsidR="00FB21D2" w:rsidTr="00DB7CE2">
        <w:trPr>
          <w:cantSplit/>
          <w:trHeight w:val="900"/>
        </w:trPr>
        <w:tc>
          <w:tcPr>
            <w:tcW w:w="152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2251H1200X</w:t>
            </w:r>
          </w:p>
        </w:tc>
        <w:tc>
          <w:tcPr>
            <w:tcW w:w="360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Hand</w:t>
            </w:r>
          </w:p>
        </w:tc>
        <w:tc>
          <w:tcPr>
            <w:tcW w:w="171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100000000</w:t>
            </w:r>
          </w:p>
        </w:tc>
        <w:tc>
          <w:tcPr>
            <w:tcW w:w="297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Individuals or Groups (of Individuals)</w:t>
            </w:r>
          </w:p>
        </w:tc>
      </w:tr>
      <w:tr w:rsidRPr="00665EF1" w:rsidR="00FB21D2" w:rsidTr="00DB7CE2">
        <w:trPr>
          <w:cantSplit/>
          <w:trHeight w:val="900"/>
        </w:trPr>
        <w:tc>
          <w:tcPr>
            <w:tcW w:w="152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2251H1300X</w:t>
            </w:r>
          </w:p>
        </w:tc>
        <w:tc>
          <w:tcPr>
            <w:tcW w:w="360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Human Factors</w:t>
            </w:r>
          </w:p>
        </w:tc>
        <w:tc>
          <w:tcPr>
            <w:tcW w:w="171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100000000</w:t>
            </w:r>
          </w:p>
        </w:tc>
        <w:tc>
          <w:tcPr>
            <w:tcW w:w="297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Individuals or Groups (of Individuals)</w:t>
            </w:r>
          </w:p>
        </w:tc>
      </w:tr>
      <w:tr w:rsidRPr="00665EF1" w:rsidR="00FB21D2" w:rsidTr="00DB7CE2">
        <w:trPr>
          <w:cantSplit/>
          <w:trHeight w:val="900"/>
        </w:trPr>
        <w:tc>
          <w:tcPr>
            <w:tcW w:w="152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2251N0400X</w:t>
            </w:r>
          </w:p>
        </w:tc>
        <w:tc>
          <w:tcPr>
            <w:tcW w:w="360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Neurology</w:t>
            </w:r>
          </w:p>
        </w:tc>
        <w:tc>
          <w:tcPr>
            <w:tcW w:w="171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100000000</w:t>
            </w:r>
          </w:p>
        </w:tc>
        <w:tc>
          <w:tcPr>
            <w:tcW w:w="297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Individuals or Groups (of Individuals)</w:t>
            </w:r>
          </w:p>
        </w:tc>
      </w:tr>
      <w:tr w:rsidRPr="00665EF1" w:rsidR="00FB21D2" w:rsidTr="00DB7CE2">
        <w:trPr>
          <w:cantSplit/>
          <w:trHeight w:val="900"/>
        </w:trPr>
        <w:tc>
          <w:tcPr>
            <w:tcW w:w="152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2251X0800X</w:t>
            </w:r>
          </w:p>
        </w:tc>
        <w:tc>
          <w:tcPr>
            <w:tcW w:w="360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Orthopedic</w:t>
            </w:r>
          </w:p>
        </w:tc>
        <w:tc>
          <w:tcPr>
            <w:tcW w:w="171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100000000</w:t>
            </w:r>
          </w:p>
        </w:tc>
        <w:tc>
          <w:tcPr>
            <w:tcW w:w="297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Individuals or Groups (of Individuals)</w:t>
            </w:r>
          </w:p>
        </w:tc>
      </w:tr>
      <w:tr w:rsidRPr="00665EF1" w:rsidR="00FB21D2" w:rsidTr="00DB7CE2">
        <w:trPr>
          <w:cantSplit/>
          <w:trHeight w:val="900"/>
        </w:trPr>
        <w:tc>
          <w:tcPr>
            <w:tcW w:w="152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2251P0200X</w:t>
            </w:r>
          </w:p>
        </w:tc>
        <w:tc>
          <w:tcPr>
            <w:tcW w:w="360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Pediatrics</w:t>
            </w:r>
          </w:p>
        </w:tc>
        <w:tc>
          <w:tcPr>
            <w:tcW w:w="171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100000000</w:t>
            </w:r>
          </w:p>
        </w:tc>
        <w:tc>
          <w:tcPr>
            <w:tcW w:w="297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Individuals or Groups (of Individuals)</w:t>
            </w:r>
          </w:p>
        </w:tc>
      </w:tr>
      <w:tr w:rsidRPr="00665EF1" w:rsidR="00FB21D2" w:rsidTr="00DB7CE2">
        <w:trPr>
          <w:cantSplit/>
          <w:trHeight w:val="900"/>
        </w:trPr>
        <w:tc>
          <w:tcPr>
            <w:tcW w:w="152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2251S0007X</w:t>
            </w:r>
          </w:p>
        </w:tc>
        <w:tc>
          <w:tcPr>
            <w:tcW w:w="360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Sports</w:t>
            </w:r>
          </w:p>
        </w:tc>
        <w:tc>
          <w:tcPr>
            <w:tcW w:w="171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100000000</w:t>
            </w:r>
          </w:p>
        </w:tc>
        <w:tc>
          <w:tcPr>
            <w:tcW w:w="297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Individuals or Groups (of Individuals)</w:t>
            </w:r>
          </w:p>
        </w:tc>
      </w:tr>
      <w:tr w:rsidRPr="00665EF1" w:rsidR="00FB21D2" w:rsidTr="00DB7CE2">
        <w:trPr>
          <w:cantSplit/>
          <w:trHeight w:val="900"/>
        </w:trPr>
        <w:tc>
          <w:tcPr>
            <w:tcW w:w="152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225200000X</w:t>
            </w:r>
          </w:p>
        </w:tc>
        <w:tc>
          <w:tcPr>
            <w:tcW w:w="360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Physical Therapy Assistant</w:t>
            </w:r>
          </w:p>
        </w:tc>
        <w:tc>
          <w:tcPr>
            <w:tcW w:w="171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100000000</w:t>
            </w:r>
          </w:p>
        </w:tc>
        <w:tc>
          <w:tcPr>
            <w:tcW w:w="297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Individuals or Groups (of Individuals)</w:t>
            </w:r>
          </w:p>
        </w:tc>
      </w:tr>
      <w:tr w:rsidRPr="00665EF1" w:rsidR="00FB21D2" w:rsidTr="00DB7CE2">
        <w:trPr>
          <w:cantSplit/>
          <w:trHeight w:val="900"/>
        </w:trPr>
        <w:tc>
          <w:tcPr>
            <w:tcW w:w="152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224P00000X</w:t>
            </w:r>
          </w:p>
        </w:tc>
        <w:tc>
          <w:tcPr>
            <w:tcW w:w="360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Prosthetist</w:t>
            </w:r>
          </w:p>
        </w:tc>
        <w:tc>
          <w:tcPr>
            <w:tcW w:w="171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100000000</w:t>
            </w:r>
          </w:p>
        </w:tc>
        <w:tc>
          <w:tcPr>
            <w:tcW w:w="297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Individuals or Groups (of Individuals)</w:t>
            </w:r>
          </w:p>
        </w:tc>
      </w:tr>
      <w:tr w:rsidRPr="00665EF1" w:rsidR="00FB21D2" w:rsidTr="00DB7CE2">
        <w:trPr>
          <w:cantSplit/>
          <w:trHeight w:val="900"/>
        </w:trPr>
        <w:tc>
          <w:tcPr>
            <w:tcW w:w="152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225B00000X</w:t>
            </w:r>
          </w:p>
        </w:tc>
        <w:tc>
          <w:tcPr>
            <w:tcW w:w="360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Pulmonary Function Technologist</w:t>
            </w:r>
          </w:p>
        </w:tc>
        <w:tc>
          <w:tcPr>
            <w:tcW w:w="171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100000000</w:t>
            </w:r>
          </w:p>
        </w:tc>
        <w:tc>
          <w:tcPr>
            <w:tcW w:w="297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Individuals or Groups (of Individuals)</w:t>
            </w:r>
          </w:p>
        </w:tc>
      </w:tr>
      <w:tr w:rsidRPr="00665EF1" w:rsidR="00FB21D2" w:rsidTr="00DB7CE2">
        <w:trPr>
          <w:cantSplit/>
          <w:trHeight w:val="900"/>
        </w:trPr>
        <w:tc>
          <w:tcPr>
            <w:tcW w:w="152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lastRenderedPageBreak/>
              <w:t>225800000X</w:t>
            </w:r>
          </w:p>
        </w:tc>
        <w:tc>
          <w:tcPr>
            <w:tcW w:w="360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Recreation Therapist</w:t>
            </w:r>
          </w:p>
        </w:tc>
        <w:tc>
          <w:tcPr>
            <w:tcW w:w="171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100000000</w:t>
            </w:r>
          </w:p>
        </w:tc>
        <w:tc>
          <w:tcPr>
            <w:tcW w:w="297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Individuals or Groups (of Individuals)</w:t>
            </w:r>
          </w:p>
        </w:tc>
      </w:tr>
      <w:tr w:rsidRPr="00665EF1" w:rsidR="00FB21D2" w:rsidTr="00DB7CE2">
        <w:trPr>
          <w:cantSplit/>
          <w:trHeight w:val="900"/>
        </w:trPr>
        <w:tc>
          <w:tcPr>
            <w:tcW w:w="152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225C00000X</w:t>
            </w:r>
          </w:p>
        </w:tc>
        <w:tc>
          <w:tcPr>
            <w:tcW w:w="360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Rehabilitation Counselor</w:t>
            </w:r>
          </w:p>
        </w:tc>
        <w:tc>
          <w:tcPr>
            <w:tcW w:w="171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100000000</w:t>
            </w:r>
          </w:p>
        </w:tc>
        <w:tc>
          <w:tcPr>
            <w:tcW w:w="297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Individuals or Groups (of Individuals)</w:t>
            </w:r>
          </w:p>
        </w:tc>
      </w:tr>
      <w:tr w:rsidRPr="00665EF1" w:rsidR="00FB21D2" w:rsidTr="00DB7CE2">
        <w:trPr>
          <w:cantSplit/>
          <w:trHeight w:val="900"/>
        </w:trPr>
        <w:tc>
          <w:tcPr>
            <w:tcW w:w="152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225CA2400X</w:t>
            </w:r>
          </w:p>
        </w:tc>
        <w:tc>
          <w:tcPr>
            <w:tcW w:w="360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Assistive Technology Practitioner</w:t>
            </w:r>
          </w:p>
        </w:tc>
        <w:tc>
          <w:tcPr>
            <w:tcW w:w="171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100000000</w:t>
            </w:r>
          </w:p>
        </w:tc>
        <w:tc>
          <w:tcPr>
            <w:tcW w:w="297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Individuals or Groups (of Individuals)</w:t>
            </w:r>
          </w:p>
        </w:tc>
      </w:tr>
      <w:tr w:rsidRPr="00665EF1" w:rsidR="00FB21D2" w:rsidTr="00DB7CE2">
        <w:trPr>
          <w:cantSplit/>
          <w:trHeight w:val="900"/>
        </w:trPr>
        <w:tc>
          <w:tcPr>
            <w:tcW w:w="152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225CA2500X</w:t>
            </w:r>
          </w:p>
        </w:tc>
        <w:tc>
          <w:tcPr>
            <w:tcW w:w="360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Assistive Technology Supplier</w:t>
            </w:r>
          </w:p>
        </w:tc>
        <w:tc>
          <w:tcPr>
            <w:tcW w:w="171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100000000</w:t>
            </w:r>
          </w:p>
        </w:tc>
        <w:tc>
          <w:tcPr>
            <w:tcW w:w="297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Individuals or Groups (of Individuals)</w:t>
            </w:r>
          </w:p>
        </w:tc>
      </w:tr>
      <w:tr w:rsidRPr="00665EF1" w:rsidR="00FB21D2" w:rsidTr="00DB7CE2">
        <w:trPr>
          <w:cantSplit/>
          <w:trHeight w:val="900"/>
        </w:trPr>
        <w:tc>
          <w:tcPr>
            <w:tcW w:w="152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225CX0006X</w:t>
            </w:r>
          </w:p>
        </w:tc>
        <w:tc>
          <w:tcPr>
            <w:tcW w:w="360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Orientation and Mobility Training Provider</w:t>
            </w:r>
          </w:p>
        </w:tc>
        <w:tc>
          <w:tcPr>
            <w:tcW w:w="171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100000000</w:t>
            </w:r>
          </w:p>
        </w:tc>
        <w:tc>
          <w:tcPr>
            <w:tcW w:w="297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Individuals or Groups (of Individuals)</w:t>
            </w:r>
          </w:p>
        </w:tc>
      </w:tr>
      <w:tr w:rsidRPr="00665EF1" w:rsidR="00FB21D2" w:rsidTr="00DB7CE2">
        <w:trPr>
          <w:cantSplit/>
          <w:trHeight w:val="900"/>
        </w:trPr>
        <w:tc>
          <w:tcPr>
            <w:tcW w:w="152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225400000X</w:t>
            </w:r>
          </w:p>
        </w:tc>
        <w:tc>
          <w:tcPr>
            <w:tcW w:w="360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Rehabilitation Practitioner</w:t>
            </w:r>
          </w:p>
        </w:tc>
        <w:tc>
          <w:tcPr>
            <w:tcW w:w="171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100000000</w:t>
            </w:r>
          </w:p>
        </w:tc>
        <w:tc>
          <w:tcPr>
            <w:tcW w:w="297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Individuals or Groups (of Individuals)</w:t>
            </w:r>
          </w:p>
        </w:tc>
      </w:tr>
      <w:tr w:rsidRPr="00665EF1" w:rsidR="00FB21D2" w:rsidTr="00DB7CE2">
        <w:trPr>
          <w:cantSplit/>
          <w:trHeight w:val="900"/>
        </w:trPr>
        <w:tc>
          <w:tcPr>
            <w:tcW w:w="152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227800000X</w:t>
            </w:r>
          </w:p>
        </w:tc>
        <w:tc>
          <w:tcPr>
            <w:tcW w:w="360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Respiratory Therapist, Certified</w:t>
            </w:r>
          </w:p>
        </w:tc>
        <w:tc>
          <w:tcPr>
            <w:tcW w:w="171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100000000</w:t>
            </w:r>
          </w:p>
        </w:tc>
        <w:tc>
          <w:tcPr>
            <w:tcW w:w="297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Individuals or Groups (of Individuals)</w:t>
            </w:r>
          </w:p>
        </w:tc>
      </w:tr>
      <w:tr w:rsidRPr="00665EF1" w:rsidR="00FB21D2" w:rsidTr="00DB7CE2">
        <w:trPr>
          <w:cantSplit/>
          <w:trHeight w:val="900"/>
        </w:trPr>
        <w:tc>
          <w:tcPr>
            <w:tcW w:w="152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2278C0205X</w:t>
            </w:r>
          </w:p>
        </w:tc>
        <w:tc>
          <w:tcPr>
            <w:tcW w:w="360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Critical Care</w:t>
            </w:r>
          </w:p>
        </w:tc>
        <w:tc>
          <w:tcPr>
            <w:tcW w:w="171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100000000</w:t>
            </w:r>
          </w:p>
        </w:tc>
        <w:tc>
          <w:tcPr>
            <w:tcW w:w="297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Individuals or Groups (of Individuals)</w:t>
            </w:r>
          </w:p>
        </w:tc>
      </w:tr>
      <w:tr w:rsidRPr="00665EF1" w:rsidR="00FB21D2" w:rsidTr="00DB7CE2">
        <w:trPr>
          <w:cantSplit/>
          <w:trHeight w:val="900"/>
        </w:trPr>
        <w:tc>
          <w:tcPr>
            <w:tcW w:w="152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2278E1000X</w:t>
            </w:r>
          </w:p>
        </w:tc>
        <w:tc>
          <w:tcPr>
            <w:tcW w:w="360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Educational</w:t>
            </w:r>
          </w:p>
        </w:tc>
        <w:tc>
          <w:tcPr>
            <w:tcW w:w="171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100000000</w:t>
            </w:r>
          </w:p>
        </w:tc>
        <w:tc>
          <w:tcPr>
            <w:tcW w:w="297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Individuals or Groups (of Individuals)</w:t>
            </w:r>
          </w:p>
        </w:tc>
      </w:tr>
      <w:tr w:rsidRPr="00665EF1" w:rsidR="00FB21D2" w:rsidTr="00DB7CE2">
        <w:trPr>
          <w:cantSplit/>
          <w:trHeight w:val="900"/>
        </w:trPr>
        <w:tc>
          <w:tcPr>
            <w:tcW w:w="152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2278E0002X</w:t>
            </w:r>
          </w:p>
        </w:tc>
        <w:tc>
          <w:tcPr>
            <w:tcW w:w="360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Emergency Care</w:t>
            </w:r>
          </w:p>
        </w:tc>
        <w:tc>
          <w:tcPr>
            <w:tcW w:w="171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100000000</w:t>
            </w:r>
          </w:p>
        </w:tc>
        <w:tc>
          <w:tcPr>
            <w:tcW w:w="297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Individuals or Groups (of Individuals)</w:t>
            </w:r>
          </w:p>
        </w:tc>
      </w:tr>
      <w:tr w:rsidRPr="00665EF1" w:rsidR="00FB21D2" w:rsidTr="00DB7CE2">
        <w:trPr>
          <w:cantSplit/>
          <w:trHeight w:val="900"/>
        </w:trPr>
        <w:tc>
          <w:tcPr>
            <w:tcW w:w="152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2278G1100X</w:t>
            </w:r>
          </w:p>
        </w:tc>
        <w:tc>
          <w:tcPr>
            <w:tcW w:w="360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General Care</w:t>
            </w:r>
          </w:p>
        </w:tc>
        <w:tc>
          <w:tcPr>
            <w:tcW w:w="171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100000000</w:t>
            </w:r>
          </w:p>
        </w:tc>
        <w:tc>
          <w:tcPr>
            <w:tcW w:w="297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Individuals or Groups (of Individuals)</w:t>
            </w:r>
          </w:p>
        </w:tc>
      </w:tr>
      <w:tr w:rsidRPr="00665EF1" w:rsidR="00FB21D2" w:rsidTr="00DB7CE2">
        <w:trPr>
          <w:cantSplit/>
          <w:trHeight w:val="900"/>
        </w:trPr>
        <w:tc>
          <w:tcPr>
            <w:tcW w:w="152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2278G0305X</w:t>
            </w:r>
          </w:p>
        </w:tc>
        <w:tc>
          <w:tcPr>
            <w:tcW w:w="360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Geriatric Care</w:t>
            </w:r>
          </w:p>
        </w:tc>
        <w:tc>
          <w:tcPr>
            <w:tcW w:w="171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100000000</w:t>
            </w:r>
          </w:p>
        </w:tc>
        <w:tc>
          <w:tcPr>
            <w:tcW w:w="297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Individuals or Groups (of Individuals)</w:t>
            </w:r>
          </w:p>
        </w:tc>
      </w:tr>
      <w:tr w:rsidRPr="00665EF1" w:rsidR="00FB21D2" w:rsidTr="00DB7CE2">
        <w:trPr>
          <w:cantSplit/>
          <w:trHeight w:val="900"/>
        </w:trPr>
        <w:tc>
          <w:tcPr>
            <w:tcW w:w="152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lastRenderedPageBreak/>
              <w:t>2278H0200X</w:t>
            </w:r>
          </w:p>
        </w:tc>
        <w:tc>
          <w:tcPr>
            <w:tcW w:w="360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Home Health</w:t>
            </w:r>
          </w:p>
        </w:tc>
        <w:tc>
          <w:tcPr>
            <w:tcW w:w="171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100000000</w:t>
            </w:r>
          </w:p>
        </w:tc>
        <w:tc>
          <w:tcPr>
            <w:tcW w:w="297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Individuals or Groups (of Individuals)</w:t>
            </w:r>
          </w:p>
        </w:tc>
      </w:tr>
      <w:tr w:rsidRPr="00665EF1" w:rsidR="00FB21D2" w:rsidTr="00DB7CE2">
        <w:trPr>
          <w:cantSplit/>
          <w:trHeight w:val="900"/>
        </w:trPr>
        <w:tc>
          <w:tcPr>
            <w:tcW w:w="152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2278P3900X</w:t>
            </w:r>
          </w:p>
        </w:tc>
        <w:tc>
          <w:tcPr>
            <w:tcW w:w="360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Neonatal/Pediatrics</w:t>
            </w:r>
          </w:p>
        </w:tc>
        <w:tc>
          <w:tcPr>
            <w:tcW w:w="171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100000000</w:t>
            </w:r>
          </w:p>
        </w:tc>
        <w:tc>
          <w:tcPr>
            <w:tcW w:w="297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Individuals or Groups (of Individuals)</w:t>
            </w:r>
          </w:p>
        </w:tc>
      </w:tr>
      <w:tr w:rsidRPr="00665EF1" w:rsidR="00FB21D2" w:rsidTr="00DB7CE2">
        <w:trPr>
          <w:cantSplit/>
          <w:trHeight w:val="900"/>
        </w:trPr>
        <w:tc>
          <w:tcPr>
            <w:tcW w:w="152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2278P3800X</w:t>
            </w:r>
          </w:p>
        </w:tc>
        <w:tc>
          <w:tcPr>
            <w:tcW w:w="360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Palliative/Hospice</w:t>
            </w:r>
          </w:p>
        </w:tc>
        <w:tc>
          <w:tcPr>
            <w:tcW w:w="171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100000000</w:t>
            </w:r>
          </w:p>
        </w:tc>
        <w:tc>
          <w:tcPr>
            <w:tcW w:w="297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Individuals or Groups (of Individuals)</w:t>
            </w:r>
          </w:p>
        </w:tc>
      </w:tr>
      <w:tr w:rsidRPr="00665EF1" w:rsidR="00FB21D2" w:rsidTr="00DB7CE2">
        <w:trPr>
          <w:cantSplit/>
          <w:trHeight w:val="900"/>
        </w:trPr>
        <w:tc>
          <w:tcPr>
            <w:tcW w:w="152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2278P4000X</w:t>
            </w:r>
          </w:p>
        </w:tc>
        <w:tc>
          <w:tcPr>
            <w:tcW w:w="360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Patient Transport</w:t>
            </w:r>
          </w:p>
        </w:tc>
        <w:tc>
          <w:tcPr>
            <w:tcW w:w="171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100000000</w:t>
            </w:r>
          </w:p>
        </w:tc>
        <w:tc>
          <w:tcPr>
            <w:tcW w:w="297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Individuals or Groups (of Individuals)</w:t>
            </w:r>
          </w:p>
        </w:tc>
      </w:tr>
      <w:tr w:rsidRPr="00665EF1" w:rsidR="00FB21D2" w:rsidTr="00DB7CE2">
        <w:trPr>
          <w:cantSplit/>
          <w:trHeight w:val="900"/>
        </w:trPr>
        <w:tc>
          <w:tcPr>
            <w:tcW w:w="152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2278P1004X</w:t>
            </w:r>
          </w:p>
        </w:tc>
        <w:tc>
          <w:tcPr>
            <w:tcW w:w="360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Pulmonary Diagnostics</w:t>
            </w:r>
          </w:p>
        </w:tc>
        <w:tc>
          <w:tcPr>
            <w:tcW w:w="171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100000000</w:t>
            </w:r>
          </w:p>
        </w:tc>
        <w:tc>
          <w:tcPr>
            <w:tcW w:w="297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Individuals or Groups (of Individuals)</w:t>
            </w:r>
          </w:p>
        </w:tc>
      </w:tr>
      <w:tr w:rsidRPr="00665EF1" w:rsidR="00FB21D2" w:rsidTr="00DB7CE2">
        <w:trPr>
          <w:cantSplit/>
          <w:trHeight w:val="900"/>
        </w:trPr>
        <w:tc>
          <w:tcPr>
            <w:tcW w:w="152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2278P1006X</w:t>
            </w:r>
          </w:p>
        </w:tc>
        <w:tc>
          <w:tcPr>
            <w:tcW w:w="360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Pulmonary Function Technologist</w:t>
            </w:r>
          </w:p>
        </w:tc>
        <w:tc>
          <w:tcPr>
            <w:tcW w:w="171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100000000</w:t>
            </w:r>
          </w:p>
        </w:tc>
        <w:tc>
          <w:tcPr>
            <w:tcW w:w="297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Individuals or Groups (of Individuals)</w:t>
            </w:r>
          </w:p>
        </w:tc>
      </w:tr>
      <w:tr w:rsidRPr="00665EF1" w:rsidR="00FB21D2" w:rsidTr="00DB7CE2">
        <w:trPr>
          <w:cantSplit/>
          <w:trHeight w:val="900"/>
        </w:trPr>
        <w:tc>
          <w:tcPr>
            <w:tcW w:w="152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2278P1005X</w:t>
            </w:r>
          </w:p>
        </w:tc>
        <w:tc>
          <w:tcPr>
            <w:tcW w:w="360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Pulmonary Rehabilitation</w:t>
            </w:r>
          </w:p>
        </w:tc>
        <w:tc>
          <w:tcPr>
            <w:tcW w:w="171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100000000</w:t>
            </w:r>
          </w:p>
        </w:tc>
        <w:tc>
          <w:tcPr>
            <w:tcW w:w="297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Individuals or Groups (of Individuals)</w:t>
            </w:r>
          </w:p>
        </w:tc>
      </w:tr>
      <w:tr w:rsidRPr="00665EF1" w:rsidR="00FB21D2" w:rsidTr="00DB7CE2">
        <w:trPr>
          <w:cantSplit/>
          <w:trHeight w:val="900"/>
        </w:trPr>
        <w:tc>
          <w:tcPr>
            <w:tcW w:w="152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2278S1500X</w:t>
            </w:r>
          </w:p>
        </w:tc>
        <w:tc>
          <w:tcPr>
            <w:tcW w:w="360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SNF/Subacute Care</w:t>
            </w:r>
          </w:p>
        </w:tc>
        <w:tc>
          <w:tcPr>
            <w:tcW w:w="171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100000000</w:t>
            </w:r>
          </w:p>
        </w:tc>
        <w:tc>
          <w:tcPr>
            <w:tcW w:w="297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Individuals or Groups (of Individuals)</w:t>
            </w:r>
          </w:p>
        </w:tc>
      </w:tr>
      <w:tr w:rsidRPr="00665EF1" w:rsidR="00FB21D2" w:rsidTr="00DB7CE2">
        <w:trPr>
          <w:cantSplit/>
          <w:trHeight w:val="900"/>
        </w:trPr>
        <w:tc>
          <w:tcPr>
            <w:tcW w:w="152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227900000X</w:t>
            </w:r>
          </w:p>
        </w:tc>
        <w:tc>
          <w:tcPr>
            <w:tcW w:w="360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Respiratory Therapist, Registered</w:t>
            </w:r>
          </w:p>
        </w:tc>
        <w:tc>
          <w:tcPr>
            <w:tcW w:w="171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100000000</w:t>
            </w:r>
          </w:p>
        </w:tc>
        <w:tc>
          <w:tcPr>
            <w:tcW w:w="297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Individuals or Groups (of Individuals)</w:t>
            </w:r>
          </w:p>
        </w:tc>
      </w:tr>
      <w:tr w:rsidRPr="00665EF1" w:rsidR="00FB21D2" w:rsidTr="00DB7CE2">
        <w:trPr>
          <w:cantSplit/>
          <w:trHeight w:val="900"/>
        </w:trPr>
        <w:tc>
          <w:tcPr>
            <w:tcW w:w="152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2279C0205X</w:t>
            </w:r>
          </w:p>
        </w:tc>
        <w:tc>
          <w:tcPr>
            <w:tcW w:w="360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Critical Care</w:t>
            </w:r>
          </w:p>
        </w:tc>
        <w:tc>
          <w:tcPr>
            <w:tcW w:w="171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100000000</w:t>
            </w:r>
          </w:p>
        </w:tc>
        <w:tc>
          <w:tcPr>
            <w:tcW w:w="297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Individuals or Groups (of Individuals)</w:t>
            </w:r>
          </w:p>
        </w:tc>
      </w:tr>
      <w:tr w:rsidRPr="00665EF1" w:rsidR="00FB21D2" w:rsidTr="00DB7CE2">
        <w:trPr>
          <w:cantSplit/>
          <w:trHeight w:val="900"/>
        </w:trPr>
        <w:tc>
          <w:tcPr>
            <w:tcW w:w="152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2279E1000X</w:t>
            </w:r>
          </w:p>
        </w:tc>
        <w:tc>
          <w:tcPr>
            <w:tcW w:w="360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Educational</w:t>
            </w:r>
          </w:p>
        </w:tc>
        <w:tc>
          <w:tcPr>
            <w:tcW w:w="171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100000000</w:t>
            </w:r>
          </w:p>
        </w:tc>
        <w:tc>
          <w:tcPr>
            <w:tcW w:w="297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Individuals or Groups (of Individuals)</w:t>
            </w:r>
          </w:p>
        </w:tc>
      </w:tr>
      <w:tr w:rsidRPr="00665EF1" w:rsidR="00FB21D2" w:rsidTr="00DB7CE2">
        <w:trPr>
          <w:cantSplit/>
          <w:trHeight w:val="900"/>
        </w:trPr>
        <w:tc>
          <w:tcPr>
            <w:tcW w:w="152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2279E0002X</w:t>
            </w:r>
          </w:p>
        </w:tc>
        <w:tc>
          <w:tcPr>
            <w:tcW w:w="360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Emergency Care</w:t>
            </w:r>
          </w:p>
        </w:tc>
        <w:tc>
          <w:tcPr>
            <w:tcW w:w="171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100000000</w:t>
            </w:r>
          </w:p>
        </w:tc>
        <w:tc>
          <w:tcPr>
            <w:tcW w:w="297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Individuals or Groups (of Individuals)</w:t>
            </w:r>
          </w:p>
        </w:tc>
      </w:tr>
      <w:tr w:rsidRPr="00665EF1" w:rsidR="00FB21D2" w:rsidTr="00DB7CE2">
        <w:trPr>
          <w:cantSplit/>
          <w:trHeight w:val="900"/>
        </w:trPr>
        <w:tc>
          <w:tcPr>
            <w:tcW w:w="152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lastRenderedPageBreak/>
              <w:t>2279G1100X</w:t>
            </w:r>
          </w:p>
        </w:tc>
        <w:tc>
          <w:tcPr>
            <w:tcW w:w="360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General Care</w:t>
            </w:r>
          </w:p>
        </w:tc>
        <w:tc>
          <w:tcPr>
            <w:tcW w:w="171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100000000</w:t>
            </w:r>
          </w:p>
        </w:tc>
        <w:tc>
          <w:tcPr>
            <w:tcW w:w="297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Individuals or Groups (of Individuals)</w:t>
            </w:r>
          </w:p>
        </w:tc>
      </w:tr>
      <w:tr w:rsidRPr="00665EF1" w:rsidR="00FB21D2" w:rsidTr="00DB7CE2">
        <w:trPr>
          <w:cantSplit/>
          <w:trHeight w:val="900"/>
        </w:trPr>
        <w:tc>
          <w:tcPr>
            <w:tcW w:w="152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2279G0305X</w:t>
            </w:r>
          </w:p>
        </w:tc>
        <w:tc>
          <w:tcPr>
            <w:tcW w:w="360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Geriatric Care</w:t>
            </w:r>
          </w:p>
        </w:tc>
        <w:tc>
          <w:tcPr>
            <w:tcW w:w="171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100000000</w:t>
            </w:r>
          </w:p>
        </w:tc>
        <w:tc>
          <w:tcPr>
            <w:tcW w:w="297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Individuals or Groups (of Individuals)</w:t>
            </w:r>
          </w:p>
        </w:tc>
      </w:tr>
      <w:tr w:rsidRPr="00665EF1" w:rsidR="00FB21D2" w:rsidTr="00DB7CE2">
        <w:trPr>
          <w:cantSplit/>
          <w:trHeight w:val="900"/>
        </w:trPr>
        <w:tc>
          <w:tcPr>
            <w:tcW w:w="152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2279H0200X</w:t>
            </w:r>
          </w:p>
        </w:tc>
        <w:tc>
          <w:tcPr>
            <w:tcW w:w="360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Home Health</w:t>
            </w:r>
          </w:p>
        </w:tc>
        <w:tc>
          <w:tcPr>
            <w:tcW w:w="171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100000000</w:t>
            </w:r>
          </w:p>
        </w:tc>
        <w:tc>
          <w:tcPr>
            <w:tcW w:w="297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Individuals or Groups (of Individuals)</w:t>
            </w:r>
          </w:p>
        </w:tc>
      </w:tr>
      <w:tr w:rsidRPr="00665EF1" w:rsidR="00FB21D2" w:rsidTr="00DB7CE2">
        <w:trPr>
          <w:cantSplit/>
          <w:trHeight w:val="900"/>
        </w:trPr>
        <w:tc>
          <w:tcPr>
            <w:tcW w:w="152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2279P3900X</w:t>
            </w:r>
          </w:p>
        </w:tc>
        <w:tc>
          <w:tcPr>
            <w:tcW w:w="360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Neonatal/Pediatrics</w:t>
            </w:r>
          </w:p>
        </w:tc>
        <w:tc>
          <w:tcPr>
            <w:tcW w:w="171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100000000</w:t>
            </w:r>
          </w:p>
        </w:tc>
        <w:tc>
          <w:tcPr>
            <w:tcW w:w="297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Individuals or Groups (of Individuals)</w:t>
            </w:r>
          </w:p>
        </w:tc>
      </w:tr>
      <w:tr w:rsidRPr="00665EF1" w:rsidR="00FB21D2" w:rsidTr="00DB7CE2">
        <w:trPr>
          <w:cantSplit/>
          <w:trHeight w:val="900"/>
        </w:trPr>
        <w:tc>
          <w:tcPr>
            <w:tcW w:w="152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2279P3800X</w:t>
            </w:r>
          </w:p>
        </w:tc>
        <w:tc>
          <w:tcPr>
            <w:tcW w:w="360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Palliative/Hospice</w:t>
            </w:r>
          </w:p>
        </w:tc>
        <w:tc>
          <w:tcPr>
            <w:tcW w:w="171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100000000</w:t>
            </w:r>
          </w:p>
        </w:tc>
        <w:tc>
          <w:tcPr>
            <w:tcW w:w="297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Individuals or Groups (of Individuals)</w:t>
            </w:r>
          </w:p>
        </w:tc>
      </w:tr>
      <w:tr w:rsidRPr="00665EF1" w:rsidR="00FB21D2" w:rsidTr="00DB7CE2">
        <w:trPr>
          <w:cantSplit/>
          <w:trHeight w:val="900"/>
        </w:trPr>
        <w:tc>
          <w:tcPr>
            <w:tcW w:w="152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2279P4000X</w:t>
            </w:r>
          </w:p>
        </w:tc>
        <w:tc>
          <w:tcPr>
            <w:tcW w:w="360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Patient Transport</w:t>
            </w:r>
          </w:p>
        </w:tc>
        <w:tc>
          <w:tcPr>
            <w:tcW w:w="171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100000000</w:t>
            </w:r>
          </w:p>
        </w:tc>
        <w:tc>
          <w:tcPr>
            <w:tcW w:w="297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Individuals or Groups (of Individuals)</w:t>
            </w:r>
          </w:p>
        </w:tc>
      </w:tr>
      <w:tr w:rsidRPr="00665EF1" w:rsidR="00FB21D2" w:rsidTr="00DB7CE2">
        <w:trPr>
          <w:cantSplit/>
          <w:trHeight w:val="900"/>
        </w:trPr>
        <w:tc>
          <w:tcPr>
            <w:tcW w:w="152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2279P1004X</w:t>
            </w:r>
          </w:p>
        </w:tc>
        <w:tc>
          <w:tcPr>
            <w:tcW w:w="360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Pulmonary Diagnostics</w:t>
            </w:r>
          </w:p>
        </w:tc>
        <w:tc>
          <w:tcPr>
            <w:tcW w:w="171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100000000</w:t>
            </w:r>
          </w:p>
        </w:tc>
        <w:tc>
          <w:tcPr>
            <w:tcW w:w="297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Individuals or Groups (of Individuals)</w:t>
            </w:r>
          </w:p>
        </w:tc>
      </w:tr>
      <w:tr w:rsidRPr="00665EF1" w:rsidR="00FB21D2" w:rsidTr="00DB7CE2">
        <w:trPr>
          <w:cantSplit/>
          <w:trHeight w:val="900"/>
        </w:trPr>
        <w:tc>
          <w:tcPr>
            <w:tcW w:w="152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2279P1006X</w:t>
            </w:r>
          </w:p>
        </w:tc>
        <w:tc>
          <w:tcPr>
            <w:tcW w:w="360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Pulmonary Function Technologist</w:t>
            </w:r>
          </w:p>
        </w:tc>
        <w:tc>
          <w:tcPr>
            <w:tcW w:w="171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100000000</w:t>
            </w:r>
          </w:p>
        </w:tc>
        <w:tc>
          <w:tcPr>
            <w:tcW w:w="297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Individuals or Groups (of Individuals)</w:t>
            </w:r>
          </w:p>
        </w:tc>
      </w:tr>
      <w:tr w:rsidRPr="00665EF1" w:rsidR="00FB21D2" w:rsidTr="00DB7CE2">
        <w:trPr>
          <w:cantSplit/>
          <w:trHeight w:val="900"/>
        </w:trPr>
        <w:tc>
          <w:tcPr>
            <w:tcW w:w="152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2279P1005X</w:t>
            </w:r>
          </w:p>
        </w:tc>
        <w:tc>
          <w:tcPr>
            <w:tcW w:w="360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Pulmonary Rehabilitation</w:t>
            </w:r>
          </w:p>
        </w:tc>
        <w:tc>
          <w:tcPr>
            <w:tcW w:w="171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100000000</w:t>
            </w:r>
          </w:p>
        </w:tc>
        <w:tc>
          <w:tcPr>
            <w:tcW w:w="297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Individuals or Groups (of Individuals)</w:t>
            </w:r>
          </w:p>
        </w:tc>
      </w:tr>
      <w:tr w:rsidRPr="00665EF1" w:rsidR="00FB21D2" w:rsidTr="00DB7CE2">
        <w:trPr>
          <w:cantSplit/>
          <w:trHeight w:val="900"/>
        </w:trPr>
        <w:tc>
          <w:tcPr>
            <w:tcW w:w="152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2279S1500X</w:t>
            </w:r>
          </w:p>
        </w:tc>
        <w:tc>
          <w:tcPr>
            <w:tcW w:w="360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SNF/Subacute Care</w:t>
            </w:r>
          </w:p>
        </w:tc>
        <w:tc>
          <w:tcPr>
            <w:tcW w:w="171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100000000</w:t>
            </w:r>
          </w:p>
        </w:tc>
        <w:tc>
          <w:tcPr>
            <w:tcW w:w="297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Individuals or Groups (of Individuals)</w:t>
            </w:r>
          </w:p>
        </w:tc>
      </w:tr>
      <w:tr w:rsidRPr="00665EF1" w:rsidR="00FB21D2" w:rsidTr="00DB7CE2">
        <w:trPr>
          <w:cantSplit/>
          <w:trHeight w:val="900"/>
        </w:trPr>
        <w:tc>
          <w:tcPr>
            <w:tcW w:w="152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225500000X</w:t>
            </w:r>
          </w:p>
        </w:tc>
        <w:tc>
          <w:tcPr>
            <w:tcW w:w="360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Specialist/Technologist</w:t>
            </w:r>
          </w:p>
        </w:tc>
        <w:tc>
          <w:tcPr>
            <w:tcW w:w="171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100000000</w:t>
            </w:r>
          </w:p>
        </w:tc>
        <w:tc>
          <w:tcPr>
            <w:tcW w:w="297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Individuals or Groups (of Individuals)</w:t>
            </w:r>
          </w:p>
        </w:tc>
      </w:tr>
      <w:tr w:rsidRPr="00665EF1" w:rsidR="00FB21D2" w:rsidTr="00DB7CE2">
        <w:trPr>
          <w:cantSplit/>
          <w:trHeight w:val="900"/>
        </w:trPr>
        <w:tc>
          <w:tcPr>
            <w:tcW w:w="152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2255A2300X</w:t>
            </w:r>
          </w:p>
        </w:tc>
        <w:tc>
          <w:tcPr>
            <w:tcW w:w="360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Athletic Trainer</w:t>
            </w:r>
          </w:p>
        </w:tc>
        <w:tc>
          <w:tcPr>
            <w:tcW w:w="171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100000000</w:t>
            </w:r>
          </w:p>
        </w:tc>
        <w:tc>
          <w:tcPr>
            <w:tcW w:w="297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Individuals or Groups (of Individuals)</w:t>
            </w:r>
          </w:p>
        </w:tc>
      </w:tr>
      <w:tr w:rsidRPr="00665EF1" w:rsidR="00FB21D2" w:rsidTr="00DB7CE2">
        <w:trPr>
          <w:cantSplit/>
          <w:trHeight w:val="900"/>
        </w:trPr>
        <w:tc>
          <w:tcPr>
            <w:tcW w:w="152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lastRenderedPageBreak/>
              <w:t>2255R0406X</w:t>
            </w:r>
          </w:p>
        </w:tc>
        <w:tc>
          <w:tcPr>
            <w:tcW w:w="360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Rehabilitation, Blind</w:t>
            </w:r>
          </w:p>
        </w:tc>
        <w:tc>
          <w:tcPr>
            <w:tcW w:w="171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100000000</w:t>
            </w:r>
          </w:p>
        </w:tc>
        <w:tc>
          <w:tcPr>
            <w:tcW w:w="297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Individuals or Groups (of Individuals)</w:t>
            </w:r>
          </w:p>
        </w:tc>
      </w:tr>
      <w:tr w:rsidRPr="00665EF1" w:rsidR="00FB21D2" w:rsidTr="00DB7CE2">
        <w:trPr>
          <w:cantSplit/>
          <w:trHeight w:val="900"/>
        </w:trPr>
        <w:tc>
          <w:tcPr>
            <w:tcW w:w="152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231H00000X</w:t>
            </w:r>
          </w:p>
        </w:tc>
        <w:tc>
          <w:tcPr>
            <w:tcW w:w="360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Audiologist</w:t>
            </w:r>
          </w:p>
        </w:tc>
        <w:tc>
          <w:tcPr>
            <w:tcW w:w="171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100000000</w:t>
            </w:r>
          </w:p>
        </w:tc>
        <w:tc>
          <w:tcPr>
            <w:tcW w:w="297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Individuals or Groups (of Individuals)</w:t>
            </w:r>
          </w:p>
        </w:tc>
      </w:tr>
      <w:tr w:rsidRPr="00665EF1" w:rsidR="00FB21D2" w:rsidTr="00DB7CE2">
        <w:trPr>
          <w:cantSplit/>
          <w:trHeight w:val="900"/>
        </w:trPr>
        <w:tc>
          <w:tcPr>
            <w:tcW w:w="152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231HA2400X</w:t>
            </w:r>
          </w:p>
        </w:tc>
        <w:tc>
          <w:tcPr>
            <w:tcW w:w="360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Assistive Technology Practitioner</w:t>
            </w:r>
          </w:p>
        </w:tc>
        <w:tc>
          <w:tcPr>
            <w:tcW w:w="171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100000000</w:t>
            </w:r>
          </w:p>
        </w:tc>
        <w:tc>
          <w:tcPr>
            <w:tcW w:w="297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Individuals or Groups (of Individuals)</w:t>
            </w:r>
          </w:p>
        </w:tc>
      </w:tr>
      <w:tr w:rsidRPr="00665EF1" w:rsidR="00FB21D2" w:rsidTr="00DB7CE2">
        <w:trPr>
          <w:cantSplit/>
          <w:trHeight w:val="900"/>
        </w:trPr>
        <w:tc>
          <w:tcPr>
            <w:tcW w:w="152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231HA2500X</w:t>
            </w:r>
          </w:p>
        </w:tc>
        <w:tc>
          <w:tcPr>
            <w:tcW w:w="360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Assistive Technology Supplier</w:t>
            </w:r>
          </w:p>
        </w:tc>
        <w:tc>
          <w:tcPr>
            <w:tcW w:w="171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100000000</w:t>
            </w:r>
          </w:p>
        </w:tc>
        <w:tc>
          <w:tcPr>
            <w:tcW w:w="297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Individuals or Groups (of Individuals)</w:t>
            </w:r>
          </w:p>
        </w:tc>
      </w:tr>
      <w:tr w:rsidRPr="00665EF1" w:rsidR="00FB21D2" w:rsidTr="00DB7CE2">
        <w:trPr>
          <w:cantSplit/>
          <w:trHeight w:val="900"/>
        </w:trPr>
        <w:tc>
          <w:tcPr>
            <w:tcW w:w="152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237600000X</w:t>
            </w:r>
          </w:p>
        </w:tc>
        <w:tc>
          <w:tcPr>
            <w:tcW w:w="360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Audiologist-Hearing Aid Fitter</w:t>
            </w:r>
          </w:p>
        </w:tc>
        <w:tc>
          <w:tcPr>
            <w:tcW w:w="171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100000000</w:t>
            </w:r>
          </w:p>
        </w:tc>
        <w:tc>
          <w:tcPr>
            <w:tcW w:w="297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Individuals or Groups (of Individuals)</w:t>
            </w:r>
          </w:p>
        </w:tc>
      </w:tr>
      <w:tr w:rsidRPr="00665EF1" w:rsidR="00FB21D2" w:rsidTr="00DB7CE2">
        <w:trPr>
          <w:cantSplit/>
          <w:trHeight w:val="900"/>
        </w:trPr>
        <w:tc>
          <w:tcPr>
            <w:tcW w:w="152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237700000X</w:t>
            </w:r>
          </w:p>
        </w:tc>
        <w:tc>
          <w:tcPr>
            <w:tcW w:w="360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Hearing Instrument Specialist</w:t>
            </w:r>
          </w:p>
        </w:tc>
        <w:tc>
          <w:tcPr>
            <w:tcW w:w="171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100000000</w:t>
            </w:r>
          </w:p>
        </w:tc>
        <w:tc>
          <w:tcPr>
            <w:tcW w:w="297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Individuals or Groups (of Individuals)</w:t>
            </w:r>
          </w:p>
        </w:tc>
      </w:tr>
      <w:tr w:rsidRPr="00665EF1" w:rsidR="00FB21D2" w:rsidTr="00DB7CE2">
        <w:trPr>
          <w:cantSplit/>
          <w:trHeight w:val="900"/>
        </w:trPr>
        <w:tc>
          <w:tcPr>
            <w:tcW w:w="152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235500000X</w:t>
            </w:r>
          </w:p>
        </w:tc>
        <w:tc>
          <w:tcPr>
            <w:tcW w:w="360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Specialist/Technologist</w:t>
            </w:r>
          </w:p>
        </w:tc>
        <w:tc>
          <w:tcPr>
            <w:tcW w:w="171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100000000</w:t>
            </w:r>
          </w:p>
        </w:tc>
        <w:tc>
          <w:tcPr>
            <w:tcW w:w="297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Individuals or Groups (of Individuals)</w:t>
            </w:r>
          </w:p>
        </w:tc>
      </w:tr>
      <w:tr w:rsidRPr="00665EF1" w:rsidR="00FB21D2" w:rsidTr="00DB7CE2">
        <w:trPr>
          <w:cantSplit/>
          <w:trHeight w:val="900"/>
        </w:trPr>
        <w:tc>
          <w:tcPr>
            <w:tcW w:w="152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2355A2700X</w:t>
            </w:r>
          </w:p>
        </w:tc>
        <w:tc>
          <w:tcPr>
            <w:tcW w:w="360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Audiology Assistant</w:t>
            </w:r>
          </w:p>
        </w:tc>
        <w:tc>
          <w:tcPr>
            <w:tcW w:w="171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100000000</w:t>
            </w:r>
          </w:p>
        </w:tc>
        <w:tc>
          <w:tcPr>
            <w:tcW w:w="297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Individuals or Groups (of Individuals)</w:t>
            </w:r>
          </w:p>
        </w:tc>
      </w:tr>
      <w:tr w:rsidRPr="00665EF1" w:rsidR="00FB21D2" w:rsidTr="00DB7CE2">
        <w:trPr>
          <w:cantSplit/>
          <w:trHeight w:val="900"/>
        </w:trPr>
        <w:tc>
          <w:tcPr>
            <w:tcW w:w="152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2355S0801X</w:t>
            </w:r>
          </w:p>
        </w:tc>
        <w:tc>
          <w:tcPr>
            <w:tcW w:w="360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Speech-Language Assistant</w:t>
            </w:r>
          </w:p>
        </w:tc>
        <w:tc>
          <w:tcPr>
            <w:tcW w:w="171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100000000</w:t>
            </w:r>
          </w:p>
        </w:tc>
        <w:tc>
          <w:tcPr>
            <w:tcW w:w="297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Individuals or Groups (of Individuals)</w:t>
            </w:r>
          </w:p>
        </w:tc>
      </w:tr>
      <w:tr w:rsidRPr="00665EF1" w:rsidR="00FB21D2" w:rsidTr="00DB7CE2">
        <w:trPr>
          <w:cantSplit/>
          <w:trHeight w:val="900"/>
        </w:trPr>
        <w:tc>
          <w:tcPr>
            <w:tcW w:w="152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235Z00000X</w:t>
            </w:r>
          </w:p>
        </w:tc>
        <w:tc>
          <w:tcPr>
            <w:tcW w:w="360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Speech-Language Pathologist</w:t>
            </w:r>
          </w:p>
        </w:tc>
        <w:tc>
          <w:tcPr>
            <w:tcW w:w="171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100000000</w:t>
            </w:r>
          </w:p>
        </w:tc>
        <w:tc>
          <w:tcPr>
            <w:tcW w:w="297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Individuals or Groups (of Individuals)</w:t>
            </w:r>
          </w:p>
        </w:tc>
      </w:tr>
      <w:tr w:rsidRPr="00665EF1" w:rsidR="00FB21D2" w:rsidTr="00DB7CE2">
        <w:trPr>
          <w:cantSplit/>
          <w:trHeight w:val="900"/>
        </w:trPr>
        <w:tc>
          <w:tcPr>
            <w:tcW w:w="152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390200000X</w:t>
            </w:r>
          </w:p>
        </w:tc>
        <w:tc>
          <w:tcPr>
            <w:tcW w:w="360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Student in an Organized Health Care Education/Training Program</w:t>
            </w:r>
          </w:p>
        </w:tc>
        <w:tc>
          <w:tcPr>
            <w:tcW w:w="171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100000000</w:t>
            </w:r>
          </w:p>
        </w:tc>
        <w:tc>
          <w:tcPr>
            <w:tcW w:w="297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Individuals or Groups (of Individuals)</w:t>
            </w:r>
          </w:p>
        </w:tc>
      </w:tr>
      <w:tr w:rsidRPr="00665EF1" w:rsidR="00FB21D2" w:rsidTr="00DB7CE2">
        <w:trPr>
          <w:cantSplit/>
          <w:trHeight w:val="900"/>
        </w:trPr>
        <w:tc>
          <w:tcPr>
            <w:tcW w:w="152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242T00000X</w:t>
            </w:r>
          </w:p>
        </w:tc>
        <w:tc>
          <w:tcPr>
            <w:tcW w:w="360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Perfusionist</w:t>
            </w:r>
          </w:p>
        </w:tc>
        <w:tc>
          <w:tcPr>
            <w:tcW w:w="171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100000000</w:t>
            </w:r>
          </w:p>
        </w:tc>
        <w:tc>
          <w:tcPr>
            <w:tcW w:w="297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Individuals or Groups (of Individuals)</w:t>
            </w:r>
          </w:p>
        </w:tc>
      </w:tr>
      <w:tr w:rsidRPr="00665EF1" w:rsidR="00FB21D2" w:rsidTr="00DB7CE2">
        <w:trPr>
          <w:cantSplit/>
          <w:trHeight w:val="900"/>
        </w:trPr>
        <w:tc>
          <w:tcPr>
            <w:tcW w:w="152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lastRenderedPageBreak/>
              <w:t>247100000X</w:t>
            </w:r>
          </w:p>
        </w:tc>
        <w:tc>
          <w:tcPr>
            <w:tcW w:w="360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Radiologic Technologist</w:t>
            </w:r>
          </w:p>
        </w:tc>
        <w:tc>
          <w:tcPr>
            <w:tcW w:w="171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100000000</w:t>
            </w:r>
          </w:p>
        </w:tc>
        <w:tc>
          <w:tcPr>
            <w:tcW w:w="297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Individuals or Groups (of Individuals)</w:t>
            </w:r>
          </w:p>
        </w:tc>
      </w:tr>
      <w:tr w:rsidRPr="00665EF1" w:rsidR="00FB21D2" w:rsidTr="00DB7CE2">
        <w:trPr>
          <w:cantSplit/>
          <w:trHeight w:val="900"/>
        </w:trPr>
        <w:tc>
          <w:tcPr>
            <w:tcW w:w="152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2471B0102X</w:t>
            </w:r>
          </w:p>
        </w:tc>
        <w:tc>
          <w:tcPr>
            <w:tcW w:w="360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Bone Densitometry</w:t>
            </w:r>
          </w:p>
        </w:tc>
        <w:tc>
          <w:tcPr>
            <w:tcW w:w="171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100000000</w:t>
            </w:r>
          </w:p>
        </w:tc>
        <w:tc>
          <w:tcPr>
            <w:tcW w:w="297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Individuals or Groups (of Individuals)</w:t>
            </w:r>
          </w:p>
        </w:tc>
      </w:tr>
      <w:tr w:rsidRPr="00665EF1" w:rsidR="00FB21D2" w:rsidTr="00DB7CE2">
        <w:trPr>
          <w:cantSplit/>
          <w:trHeight w:val="900"/>
        </w:trPr>
        <w:tc>
          <w:tcPr>
            <w:tcW w:w="152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2471C1106X</w:t>
            </w:r>
          </w:p>
        </w:tc>
        <w:tc>
          <w:tcPr>
            <w:tcW w:w="360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Cardiac-Interventional Technology</w:t>
            </w:r>
          </w:p>
        </w:tc>
        <w:tc>
          <w:tcPr>
            <w:tcW w:w="171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100000000</w:t>
            </w:r>
          </w:p>
        </w:tc>
        <w:tc>
          <w:tcPr>
            <w:tcW w:w="297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Individuals or Groups (of Individuals)</w:t>
            </w:r>
          </w:p>
        </w:tc>
      </w:tr>
      <w:tr w:rsidRPr="00665EF1" w:rsidR="00FB21D2" w:rsidTr="00DB7CE2">
        <w:trPr>
          <w:cantSplit/>
          <w:trHeight w:val="900"/>
        </w:trPr>
        <w:tc>
          <w:tcPr>
            <w:tcW w:w="152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2471C1101X</w:t>
            </w:r>
          </w:p>
        </w:tc>
        <w:tc>
          <w:tcPr>
            <w:tcW w:w="360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Cardiovascular-Interventional Technology</w:t>
            </w:r>
          </w:p>
        </w:tc>
        <w:tc>
          <w:tcPr>
            <w:tcW w:w="171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100000000</w:t>
            </w:r>
          </w:p>
        </w:tc>
        <w:tc>
          <w:tcPr>
            <w:tcW w:w="297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Individuals or Groups (of Individuals)</w:t>
            </w:r>
          </w:p>
        </w:tc>
      </w:tr>
      <w:tr w:rsidRPr="00665EF1" w:rsidR="00FB21D2" w:rsidTr="00DB7CE2">
        <w:trPr>
          <w:cantSplit/>
          <w:trHeight w:val="900"/>
        </w:trPr>
        <w:tc>
          <w:tcPr>
            <w:tcW w:w="152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2471C3401X</w:t>
            </w:r>
          </w:p>
        </w:tc>
        <w:tc>
          <w:tcPr>
            <w:tcW w:w="360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Computed Tomography</w:t>
            </w:r>
          </w:p>
        </w:tc>
        <w:tc>
          <w:tcPr>
            <w:tcW w:w="171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100000000</w:t>
            </w:r>
          </w:p>
        </w:tc>
        <w:tc>
          <w:tcPr>
            <w:tcW w:w="297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Individuals or Groups (of Individuals)</w:t>
            </w:r>
          </w:p>
        </w:tc>
      </w:tr>
      <w:tr w:rsidRPr="00665EF1" w:rsidR="00FB21D2" w:rsidTr="00DB7CE2">
        <w:trPr>
          <w:cantSplit/>
          <w:trHeight w:val="900"/>
        </w:trPr>
        <w:tc>
          <w:tcPr>
            <w:tcW w:w="152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2471M1202X</w:t>
            </w:r>
          </w:p>
        </w:tc>
        <w:tc>
          <w:tcPr>
            <w:tcW w:w="360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Magnetic Resonance Imaging</w:t>
            </w:r>
          </w:p>
        </w:tc>
        <w:tc>
          <w:tcPr>
            <w:tcW w:w="171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100000000</w:t>
            </w:r>
          </w:p>
        </w:tc>
        <w:tc>
          <w:tcPr>
            <w:tcW w:w="297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Individuals or Groups (of Individuals)</w:t>
            </w:r>
          </w:p>
        </w:tc>
      </w:tr>
      <w:tr w:rsidRPr="00665EF1" w:rsidR="00FB21D2" w:rsidTr="00DB7CE2">
        <w:trPr>
          <w:cantSplit/>
          <w:trHeight w:val="900"/>
        </w:trPr>
        <w:tc>
          <w:tcPr>
            <w:tcW w:w="152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2471M2300X</w:t>
            </w:r>
          </w:p>
        </w:tc>
        <w:tc>
          <w:tcPr>
            <w:tcW w:w="360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Mammography</w:t>
            </w:r>
          </w:p>
        </w:tc>
        <w:tc>
          <w:tcPr>
            <w:tcW w:w="171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100000000</w:t>
            </w:r>
          </w:p>
        </w:tc>
        <w:tc>
          <w:tcPr>
            <w:tcW w:w="297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Individuals or Groups (of Individuals)</w:t>
            </w:r>
          </w:p>
        </w:tc>
      </w:tr>
      <w:tr w:rsidRPr="00665EF1" w:rsidR="00FB21D2" w:rsidTr="00DB7CE2">
        <w:trPr>
          <w:cantSplit/>
          <w:trHeight w:val="900"/>
        </w:trPr>
        <w:tc>
          <w:tcPr>
            <w:tcW w:w="152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2471N0900X</w:t>
            </w:r>
          </w:p>
        </w:tc>
        <w:tc>
          <w:tcPr>
            <w:tcW w:w="360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Nuclear Medicine Technology</w:t>
            </w:r>
          </w:p>
        </w:tc>
        <w:tc>
          <w:tcPr>
            <w:tcW w:w="171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100000000</w:t>
            </w:r>
          </w:p>
        </w:tc>
        <w:tc>
          <w:tcPr>
            <w:tcW w:w="297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Individuals or Groups (of Individuals)</w:t>
            </w:r>
          </w:p>
        </w:tc>
      </w:tr>
      <w:tr w:rsidRPr="00665EF1" w:rsidR="00FB21D2" w:rsidTr="00DB7CE2">
        <w:trPr>
          <w:cantSplit/>
          <w:trHeight w:val="900"/>
        </w:trPr>
        <w:tc>
          <w:tcPr>
            <w:tcW w:w="152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2471Q0001X</w:t>
            </w:r>
          </w:p>
        </w:tc>
        <w:tc>
          <w:tcPr>
            <w:tcW w:w="360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Quality Management</w:t>
            </w:r>
          </w:p>
        </w:tc>
        <w:tc>
          <w:tcPr>
            <w:tcW w:w="171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100000000</w:t>
            </w:r>
          </w:p>
        </w:tc>
        <w:tc>
          <w:tcPr>
            <w:tcW w:w="297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Individuals or Groups (of Individuals)</w:t>
            </w:r>
          </w:p>
        </w:tc>
      </w:tr>
      <w:tr w:rsidRPr="00665EF1" w:rsidR="00FB21D2" w:rsidTr="00DB7CE2">
        <w:trPr>
          <w:cantSplit/>
          <w:trHeight w:val="900"/>
        </w:trPr>
        <w:tc>
          <w:tcPr>
            <w:tcW w:w="152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2471R0002X</w:t>
            </w:r>
          </w:p>
        </w:tc>
        <w:tc>
          <w:tcPr>
            <w:tcW w:w="360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Radiation Therapy</w:t>
            </w:r>
          </w:p>
        </w:tc>
        <w:tc>
          <w:tcPr>
            <w:tcW w:w="171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100000000</w:t>
            </w:r>
          </w:p>
        </w:tc>
        <w:tc>
          <w:tcPr>
            <w:tcW w:w="297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Individuals or Groups (of Individuals)</w:t>
            </w:r>
          </w:p>
        </w:tc>
      </w:tr>
      <w:tr w:rsidRPr="00665EF1" w:rsidR="00FB21D2" w:rsidTr="00DB7CE2">
        <w:trPr>
          <w:cantSplit/>
          <w:trHeight w:val="900"/>
        </w:trPr>
        <w:tc>
          <w:tcPr>
            <w:tcW w:w="152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2471C3402X</w:t>
            </w:r>
          </w:p>
        </w:tc>
        <w:tc>
          <w:tcPr>
            <w:tcW w:w="360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Radiography</w:t>
            </w:r>
          </w:p>
        </w:tc>
        <w:tc>
          <w:tcPr>
            <w:tcW w:w="171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100000000</w:t>
            </w:r>
          </w:p>
        </w:tc>
        <w:tc>
          <w:tcPr>
            <w:tcW w:w="297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Individuals or Groups (of Individuals)</w:t>
            </w:r>
          </w:p>
        </w:tc>
      </w:tr>
      <w:tr w:rsidRPr="00665EF1" w:rsidR="00FB21D2" w:rsidTr="00DB7CE2">
        <w:trPr>
          <w:cantSplit/>
          <w:trHeight w:val="900"/>
        </w:trPr>
        <w:tc>
          <w:tcPr>
            <w:tcW w:w="152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2471S1302X</w:t>
            </w:r>
          </w:p>
        </w:tc>
        <w:tc>
          <w:tcPr>
            <w:tcW w:w="360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Sonography</w:t>
            </w:r>
          </w:p>
        </w:tc>
        <w:tc>
          <w:tcPr>
            <w:tcW w:w="171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100000000</w:t>
            </w:r>
          </w:p>
        </w:tc>
        <w:tc>
          <w:tcPr>
            <w:tcW w:w="297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Individuals or Groups (of Individuals)</w:t>
            </w:r>
          </w:p>
        </w:tc>
      </w:tr>
      <w:tr w:rsidRPr="00665EF1" w:rsidR="00FB21D2" w:rsidTr="00DB7CE2">
        <w:trPr>
          <w:cantSplit/>
          <w:trHeight w:val="900"/>
        </w:trPr>
        <w:tc>
          <w:tcPr>
            <w:tcW w:w="152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lastRenderedPageBreak/>
              <w:t>2471V0105X</w:t>
            </w:r>
          </w:p>
        </w:tc>
        <w:tc>
          <w:tcPr>
            <w:tcW w:w="360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Vascular Sonography</w:t>
            </w:r>
          </w:p>
        </w:tc>
        <w:tc>
          <w:tcPr>
            <w:tcW w:w="171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100000000</w:t>
            </w:r>
          </w:p>
        </w:tc>
        <w:tc>
          <w:tcPr>
            <w:tcW w:w="297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Individuals or Groups (of Individuals)</w:t>
            </w:r>
          </w:p>
        </w:tc>
      </w:tr>
      <w:tr w:rsidRPr="00665EF1" w:rsidR="00FB21D2" w:rsidTr="00DB7CE2">
        <w:trPr>
          <w:cantSplit/>
          <w:trHeight w:val="900"/>
        </w:trPr>
        <w:tc>
          <w:tcPr>
            <w:tcW w:w="152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2471V0106X</w:t>
            </w:r>
          </w:p>
        </w:tc>
        <w:tc>
          <w:tcPr>
            <w:tcW w:w="360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Vascular-Interventional Technology</w:t>
            </w:r>
          </w:p>
        </w:tc>
        <w:tc>
          <w:tcPr>
            <w:tcW w:w="171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100000000</w:t>
            </w:r>
          </w:p>
        </w:tc>
        <w:tc>
          <w:tcPr>
            <w:tcW w:w="297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Individuals or Groups (of Individuals)</w:t>
            </w:r>
          </w:p>
        </w:tc>
      </w:tr>
      <w:tr w:rsidRPr="00665EF1" w:rsidR="00FB21D2" w:rsidTr="00DB7CE2">
        <w:trPr>
          <w:cantSplit/>
          <w:trHeight w:val="900"/>
        </w:trPr>
        <w:tc>
          <w:tcPr>
            <w:tcW w:w="152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243U00000X</w:t>
            </w:r>
          </w:p>
        </w:tc>
        <w:tc>
          <w:tcPr>
            <w:tcW w:w="360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Radiology Practitioner Assistant</w:t>
            </w:r>
          </w:p>
        </w:tc>
        <w:tc>
          <w:tcPr>
            <w:tcW w:w="171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100000000</w:t>
            </w:r>
          </w:p>
        </w:tc>
        <w:tc>
          <w:tcPr>
            <w:tcW w:w="297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Individuals or Groups (of Individuals)</w:t>
            </w:r>
          </w:p>
        </w:tc>
      </w:tr>
      <w:tr w:rsidRPr="00665EF1" w:rsidR="00FB21D2" w:rsidTr="00DB7CE2">
        <w:trPr>
          <w:cantSplit/>
          <w:trHeight w:val="900"/>
        </w:trPr>
        <w:tc>
          <w:tcPr>
            <w:tcW w:w="152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246X00000X</w:t>
            </w:r>
          </w:p>
        </w:tc>
        <w:tc>
          <w:tcPr>
            <w:tcW w:w="360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Specialist/Technologist Cardiovascular</w:t>
            </w:r>
          </w:p>
        </w:tc>
        <w:tc>
          <w:tcPr>
            <w:tcW w:w="171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100000000</w:t>
            </w:r>
          </w:p>
        </w:tc>
        <w:tc>
          <w:tcPr>
            <w:tcW w:w="297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Individuals or Groups (of Individuals)</w:t>
            </w:r>
          </w:p>
        </w:tc>
      </w:tr>
      <w:tr w:rsidRPr="00665EF1" w:rsidR="00FB21D2" w:rsidTr="00DB7CE2">
        <w:trPr>
          <w:cantSplit/>
          <w:trHeight w:val="900"/>
        </w:trPr>
        <w:tc>
          <w:tcPr>
            <w:tcW w:w="152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246XC2901X</w:t>
            </w:r>
          </w:p>
        </w:tc>
        <w:tc>
          <w:tcPr>
            <w:tcW w:w="360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Cardiovascular Invasive Specialist</w:t>
            </w:r>
          </w:p>
        </w:tc>
        <w:tc>
          <w:tcPr>
            <w:tcW w:w="171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100000000</w:t>
            </w:r>
          </w:p>
        </w:tc>
        <w:tc>
          <w:tcPr>
            <w:tcW w:w="297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Individuals or Groups (of Individuals)</w:t>
            </w:r>
          </w:p>
        </w:tc>
      </w:tr>
      <w:tr w:rsidRPr="00665EF1" w:rsidR="00FB21D2" w:rsidTr="00DB7CE2">
        <w:trPr>
          <w:cantSplit/>
          <w:trHeight w:val="900"/>
        </w:trPr>
        <w:tc>
          <w:tcPr>
            <w:tcW w:w="152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246XS1301X</w:t>
            </w:r>
          </w:p>
        </w:tc>
        <w:tc>
          <w:tcPr>
            <w:tcW w:w="360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Sonography</w:t>
            </w:r>
          </w:p>
        </w:tc>
        <w:tc>
          <w:tcPr>
            <w:tcW w:w="171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100000000</w:t>
            </w:r>
          </w:p>
        </w:tc>
        <w:tc>
          <w:tcPr>
            <w:tcW w:w="297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Individuals or Groups (of Individuals)</w:t>
            </w:r>
          </w:p>
        </w:tc>
      </w:tr>
      <w:tr w:rsidRPr="00665EF1" w:rsidR="00FB21D2" w:rsidTr="00DB7CE2">
        <w:trPr>
          <w:cantSplit/>
          <w:trHeight w:val="900"/>
        </w:trPr>
        <w:tc>
          <w:tcPr>
            <w:tcW w:w="152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246XC2903X</w:t>
            </w:r>
          </w:p>
        </w:tc>
        <w:tc>
          <w:tcPr>
            <w:tcW w:w="360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Vascular Specialist</w:t>
            </w:r>
          </w:p>
        </w:tc>
        <w:tc>
          <w:tcPr>
            <w:tcW w:w="171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100000000</w:t>
            </w:r>
          </w:p>
        </w:tc>
        <w:tc>
          <w:tcPr>
            <w:tcW w:w="297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Individuals or Groups (of Individuals)</w:t>
            </w:r>
          </w:p>
        </w:tc>
      </w:tr>
      <w:tr w:rsidRPr="00665EF1" w:rsidR="00FB21D2" w:rsidTr="00DB7CE2">
        <w:trPr>
          <w:cantSplit/>
          <w:trHeight w:val="900"/>
        </w:trPr>
        <w:tc>
          <w:tcPr>
            <w:tcW w:w="152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246Y00000X</w:t>
            </w:r>
          </w:p>
        </w:tc>
        <w:tc>
          <w:tcPr>
            <w:tcW w:w="360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Specialist/Technologist, Health Information</w:t>
            </w:r>
          </w:p>
        </w:tc>
        <w:tc>
          <w:tcPr>
            <w:tcW w:w="171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100000000</w:t>
            </w:r>
          </w:p>
        </w:tc>
        <w:tc>
          <w:tcPr>
            <w:tcW w:w="297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Individuals or Groups (of Individuals)</w:t>
            </w:r>
          </w:p>
        </w:tc>
      </w:tr>
      <w:tr w:rsidRPr="00665EF1" w:rsidR="00FB21D2" w:rsidTr="00DB7CE2">
        <w:trPr>
          <w:cantSplit/>
          <w:trHeight w:val="900"/>
        </w:trPr>
        <w:tc>
          <w:tcPr>
            <w:tcW w:w="152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246YC3301X</w:t>
            </w:r>
          </w:p>
        </w:tc>
        <w:tc>
          <w:tcPr>
            <w:tcW w:w="360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Coding Specialist, Hospital Based</w:t>
            </w:r>
          </w:p>
        </w:tc>
        <w:tc>
          <w:tcPr>
            <w:tcW w:w="171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100000000</w:t>
            </w:r>
          </w:p>
        </w:tc>
        <w:tc>
          <w:tcPr>
            <w:tcW w:w="297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Individuals or Groups (of Individuals)</w:t>
            </w:r>
          </w:p>
        </w:tc>
      </w:tr>
      <w:tr w:rsidRPr="00665EF1" w:rsidR="00FB21D2" w:rsidTr="00DB7CE2">
        <w:trPr>
          <w:cantSplit/>
          <w:trHeight w:val="900"/>
        </w:trPr>
        <w:tc>
          <w:tcPr>
            <w:tcW w:w="152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246YC3302X</w:t>
            </w:r>
          </w:p>
        </w:tc>
        <w:tc>
          <w:tcPr>
            <w:tcW w:w="360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Coding Specialist, Physician Office Based</w:t>
            </w:r>
          </w:p>
        </w:tc>
        <w:tc>
          <w:tcPr>
            <w:tcW w:w="171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100000000</w:t>
            </w:r>
          </w:p>
        </w:tc>
        <w:tc>
          <w:tcPr>
            <w:tcW w:w="297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Individuals or Groups (of Individuals)</w:t>
            </w:r>
          </w:p>
        </w:tc>
      </w:tr>
      <w:tr w:rsidRPr="00665EF1" w:rsidR="00FB21D2" w:rsidTr="00DB7CE2">
        <w:trPr>
          <w:cantSplit/>
          <w:trHeight w:val="900"/>
        </w:trPr>
        <w:tc>
          <w:tcPr>
            <w:tcW w:w="152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246YR1600X</w:t>
            </w:r>
          </w:p>
        </w:tc>
        <w:tc>
          <w:tcPr>
            <w:tcW w:w="360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Registered Record Administrator</w:t>
            </w:r>
          </w:p>
        </w:tc>
        <w:tc>
          <w:tcPr>
            <w:tcW w:w="171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100000000</w:t>
            </w:r>
          </w:p>
        </w:tc>
        <w:tc>
          <w:tcPr>
            <w:tcW w:w="297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Individuals or Groups (of Individuals)</w:t>
            </w:r>
          </w:p>
        </w:tc>
      </w:tr>
      <w:tr w:rsidRPr="00665EF1" w:rsidR="00FB21D2" w:rsidTr="00DB7CE2">
        <w:trPr>
          <w:cantSplit/>
          <w:trHeight w:val="900"/>
        </w:trPr>
        <w:tc>
          <w:tcPr>
            <w:tcW w:w="152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246Z00000X</w:t>
            </w:r>
          </w:p>
        </w:tc>
        <w:tc>
          <w:tcPr>
            <w:tcW w:w="360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Specialist/Technologist, Other</w:t>
            </w:r>
          </w:p>
        </w:tc>
        <w:tc>
          <w:tcPr>
            <w:tcW w:w="171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100000000</w:t>
            </w:r>
          </w:p>
        </w:tc>
        <w:tc>
          <w:tcPr>
            <w:tcW w:w="297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Individuals or Groups (of Individuals)</w:t>
            </w:r>
          </w:p>
        </w:tc>
      </w:tr>
      <w:tr w:rsidRPr="00665EF1" w:rsidR="00FB21D2" w:rsidTr="00DB7CE2">
        <w:trPr>
          <w:cantSplit/>
          <w:trHeight w:val="900"/>
        </w:trPr>
        <w:tc>
          <w:tcPr>
            <w:tcW w:w="152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lastRenderedPageBreak/>
              <w:t>246ZA2600X</w:t>
            </w:r>
          </w:p>
        </w:tc>
        <w:tc>
          <w:tcPr>
            <w:tcW w:w="360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Art, Medical</w:t>
            </w:r>
          </w:p>
        </w:tc>
        <w:tc>
          <w:tcPr>
            <w:tcW w:w="171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100000000</w:t>
            </w:r>
          </w:p>
        </w:tc>
        <w:tc>
          <w:tcPr>
            <w:tcW w:w="297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Individuals or Groups (of Individuals)</w:t>
            </w:r>
          </w:p>
        </w:tc>
      </w:tr>
      <w:tr w:rsidRPr="00665EF1" w:rsidR="00FB21D2" w:rsidTr="00DB7CE2">
        <w:trPr>
          <w:cantSplit/>
          <w:trHeight w:val="900"/>
        </w:trPr>
        <w:tc>
          <w:tcPr>
            <w:tcW w:w="152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246ZB0500X</w:t>
            </w:r>
          </w:p>
        </w:tc>
        <w:tc>
          <w:tcPr>
            <w:tcW w:w="360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Biochemist</w:t>
            </w:r>
          </w:p>
        </w:tc>
        <w:tc>
          <w:tcPr>
            <w:tcW w:w="171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100000000</w:t>
            </w:r>
          </w:p>
        </w:tc>
        <w:tc>
          <w:tcPr>
            <w:tcW w:w="297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Individuals or Groups (of Individuals)</w:t>
            </w:r>
          </w:p>
        </w:tc>
      </w:tr>
      <w:tr w:rsidRPr="00665EF1" w:rsidR="00FB21D2" w:rsidTr="00DB7CE2">
        <w:trPr>
          <w:cantSplit/>
          <w:trHeight w:val="900"/>
        </w:trPr>
        <w:tc>
          <w:tcPr>
            <w:tcW w:w="152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246ZB0301X</w:t>
            </w:r>
          </w:p>
        </w:tc>
        <w:tc>
          <w:tcPr>
            <w:tcW w:w="360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Biomedical Engineering</w:t>
            </w:r>
          </w:p>
        </w:tc>
        <w:tc>
          <w:tcPr>
            <w:tcW w:w="171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100000000</w:t>
            </w:r>
          </w:p>
        </w:tc>
        <w:tc>
          <w:tcPr>
            <w:tcW w:w="297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Individuals or Groups (of Individuals)</w:t>
            </w:r>
          </w:p>
        </w:tc>
      </w:tr>
      <w:tr w:rsidRPr="00665EF1" w:rsidR="00FB21D2" w:rsidTr="00DB7CE2">
        <w:trPr>
          <w:cantSplit/>
          <w:trHeight w:val="900"/>
        </w:trPr>
        <w:tc>
          <w:tcPr>
            <w:tcW w:w="152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246ZB0302X</w:t>
            </w:r>
          </w:p>
        </w:tc>
        <w:tc>
          <w:tcPr>
            <w:tcW w:w="360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Biomedical Photographer</w:t>
            </w:r>
          </w:p>
        </w:tc>
        <w:tc>
          <w:tcPr>
            <w:tcW w:w="171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100000000</w:t>
            </w:r>
          </w:p>
        </w:tc>
        <w:tc>
          <w:tcPr>
            <w:tcW w:w="297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Individuals or Groups (of Individuals)</w:t>
            </w:r>
          </w:p>
        </w:tc>
      </w:tr>
      <w:tr w:rsidRPr="00665EF1" w:rsidR="00FB21D2" w:rsidTr="00DB7CE2">
        <w:trPr>
          <w:cantSplit/>
          <w:trHeight w:val="900"/>
        </w:trPr>
        <w:tc>
          <w:tcPr>
            <w:tcW w:w="152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246ZB0600X</w:t>
            </w:r>
          </w:p>
        </w:tc>
        <w:tc>
          <w:tcPr>
            <w:tcW w:w="360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Biostatistician</w:t>
            </w:r>
          </w:p>
        </w:tc>
        <w:tc>
          <w:tcPr>
            <w:tcW w:w="171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100000000</w:t>
            </w:r>
          </w:p>
        </w:tc>
        <w:tc>
          <w:tcPr>
            <w:tcW w:w="297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Individuals or Groups (of Individuals)</w:t>
            </w:r>
          </w:p>
        </w:tc>
      </w:tr>
      <w:tr w:rsidRPr="00665EF1" w:rsidR="00FB21D2" w:rsidTr="00DB7CE2">
        <w:trPr>
          <w:cantSplit/>
          <w:trHeight w:val="900"/>
        </w:trPr>
        <w:tc>
          <w:tcPr>
            <w:tcW w:w="152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246ZC0007X</w:t>
            </w:r>
          </w:p>
        </w:tc>
        <w:tc>
          <w:tcPr>
            <w:tcW w:w="360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Certified First Assistant</w:t>
            </w:r>
          </w:p>
        </w:tc>
        <w:tc>
          <w:tcPr>
            <w:tcW w:w="171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100000000</w:t>
            </w:r>
          </w:p>
        </w:tc>
        <w:tc>
          <w:tcPr>
            <w:tcW w:w="297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Individuals or Groups (of Individuals)</w:t>
            </w:r>
          </w:p>
        </w:tc>
      </w:tr>
      <w:tr w:rsidRPr="00665EF1" w:rsidR="00FB21D2" w:rsidTr="00DB7CE2">
        <w:trPr>
          <w:cantSplit/>
          <w:trHeight w:val="900"/>
        </w:trPr>
        <w:tc>
          <w:tcPr>
            <w:tcW w:w="152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246ZE0500X</w:t>
            </w:r>
          </w:p>
        </w:tc>
        <w:tc>
          <w:tcPr>
            <w:tcW w:w="360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EEG</w:t>
            </w:r>
          </w:p>
        </w:tc>
        <w:tc>
          <w:tcPr>
            <w:tcW w:w="171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100000000</w:t>
            </w:r>
          </w:p>
        </w:tc>
        <w:tc>
          <w:tcPr>
            <w:tcW w:w="297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Individuals or Groups (of Individuals)</w:t>
            </w:r>
          </w:p>
        </w:tc>
      </w:tr>
      <w:tr w:rsidRPr="00665EF1" w:rsidR="00FB21D2" w:rsidTr="00DB7CE2">
        <w:trPr>
          <w:cantSplit/>
          <w:trHeight w:val="900"/>
        </w:trPr>
        <w:tc>
          <w:tcPr>
            <w:tcW w:w="152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246ZE0600X</w:t>
            </w:r>
          </w:p>
        </w:tc>
        <w:tc>
          <w:tcPr>
            <w:tcW w:w="3600" w:type="dxa"/>
            <w:hideMark/>
          </w:tcPr>
          <w:p w:rsidRPr="00665EF1" w:rsidR="00FB21D2" w:rsidP="00FB21D2" w:rsidRDefault="00FB21D2">
            <w:pPr>
              <w:rPr>
                <w:rFonts w:ascii="Calibri" w:hAnsi="Calibri" w:eastAsia="Times New Roman" w:cs="Times New Roman"/>
                <w:color w:val="000000"/>
              </w:rPr>
            </w:pPr>
            <w:proofErr w:type="spellStart"/>
            <w:r w:rsidRPr="00665EF1">
              <w:rPr>
                <w:rFonts w:ascii="Calibri" w:hAnsi="Calibri" w:eastAsia="Times New Roman" w:cs="Times New Roman"/>
                <w:color w:val="000000"/>
              </w:rPr>
              <w:t>Electroneurodiagnostic</w:t>
            </w:r>
            <w:proofErr w:type="spellEnd"/>
          </w:p>
        </w:tc>
        <w:tc>
          <w:tcPr>
            <w:tcW w:w="171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100000000</w:t>
            </w:r>
          </w:p>
        </w:tc>
        <w:tc>
          <w:tcPr>
            <w:tcW w:w="297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Individuals or Groups (of Individuals)</w:t>
            </w:r>
          </w:p>
        </w:tc>
      </w:tr>
      <w:tr w:rsidRPr="00665EF1" w:rsidR="00FB21D2" w:rsidTr="00DB7CE2">
        <w:trPr>
          <w:cantSplit/>
          <w:trHeight w:val="900"/>
        </w:trPr>
        <w:tc>
          <w:tcPr>
            <w:tcW w:w="152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246ZG1000X</w:t>
            </w:r>
          </w:p>
        </w:tc>
        <w:tc>
          <w:tcPr>
            <w:tcW w:w="360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Geneticist, Medical (PhD)</w:t>
            </w:r>
          </w:p>
        </w:tc>
        <w:tc>
          <w:tcPr>
            <w:tcW w:w="171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100000000</w:t>
            </w:r>
          </w:p>
        </w:tc>
        <w:tc>
          <w:tcPr>
            <w:tcW w:w="297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Individuals or Groups (of Individuals)</w:t>
            </w:r>
          </w:p>
        </w:tc>
      </w:tr>
      <w:tr w:rsidRPr="00665EF1" w:rsidR="00FB21D2" w:rsidTr="00DB7CE2">
        <w:trPr>
          <w:cantSplit/>
          <w:trHeight w:val="900"/>
        </w:trPr>
        <w:tc>
          <w:tcPr>
            <w:tcW w:w="152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246ZG0701X</w:t>
            </w:r>
          </w:p>
        </w:tc>
        <w:tc>
          <w:tcPr>
            <w:tcW w:w="360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Graphics Methods</w:t>
            </w:r>
          </w:p>
        </w:tc>
        <w:tc>
          <w:tcPr>
            <w:tcW w:w="171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100000000</w:t>
            </w:r>
          </w:p>
        </w:tc>
        <w:tc>
          <w:tcPr>
            <w:tcW w:w="297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Individuals or Groups (of Individuals)</w:t>
            </w:r>
          </w:p>
        </w:tc>
      </w:tr>
      <w:tr w:rsidRPr="00665EF1" w:rsidR="00FB21D2" w:rsidTr="00DB7CE2">
        <w:trPr>
          <w:cantSplit/>
          <w:trHeight w:val="900"/>
        </w:trPr>
        <w:tc>
          <w:tcPr>
            <w:tcW w:w="152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246ZI1000X</w:t>
            </w:r>
          </w:p>
        </w:tc>
        <w:tc>
          <w:tcPr>
            <w:tcW w:w="360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Illustration, Medical</w:t>
            </w:r>
          </w:p>
        </w:tc>
        <w:tc>
          <w:tcPr>
            <w:tcW w:w="171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100000000</w:t>
            </w:r>
          </w:p>
        </w:tc>
        <w:tc>
          <w:tcPr>
            <w:tcW w:w="297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Individuals or Groups (of Individuals)</w:t>
            </w:r>
          </w:p>
        </w:tc>
      </w:tr>
      <w:tr w:rsidRPr="00665EF1" w:rsidR="00FB21D2" w:rsidTr="00DB7CE2">
        <w:trPr>
          <w:cantSplit/>
          <w:trHeight w:val="900"/>
        </w:trPr>
        <w:tc>
          <w:tcPr>
            <w:tcW w:w="152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246ZN0300X</w:t>
            </w:r>
          </w:p>
        </w:tc>
        <w:tc>
          <w:tcPr>
            <w:tcW w:w="360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Nephrology</w:t>
            </w:r>
          </w:p>
        </w:tc>
        <w:tc>
          <w:tcPr>
            <w:tcW w:w="171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100000000</w:t>
            </w:r>
          </w:p>
        </w:tc>
        <w:tc>
          <w:tcPr>
            <w:tcW w:w="297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Individuals or Groups (of Individuals)</w:t>
            </w:r>
          </w:p>
        </w:tc>
      </w:tr>
      <w:tr w:rsidRPr="00665EF1" w:rsidR="00FB21D2" w:rsidTr="00DB7CE2">
        <w:trPr>
          <w:cantSplit/>
          <w:trHeight w:val="900"/>
        </w:trPr>
        <w:tc>
          <w:tcPr>
            <w:tcW w:w="152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lastRenderedPageBreak/>
              <w:t>246ZS0400X</w:t>
            </w:r>
          </w:p>
        </w:tc>
        <w:tc>
          <w:tcPr>
            <w:tcW w:w="360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Surgical</w:t>
            </w:r>
          </w:p>
        </w:tc>
        <w:tc>
          <w:tcPr>
            <w:tcW w:w="171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100000000</w:t>
            </w:r>
          </w:p>
        </w:tc>
        <w:tc>
          <w:tcPr>
            <w:tcW w:w="297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Individuals or Groups (of Individuals)</w:t>
            </w:r>
          </w:p>
        </w:tc>
      </w:tr>
      <w:tr w:rsidRPr="00665EF1" w:rsidR="00FB21D2" w:rsidTr="00DB7CE2">
        <w:trPr>
          <w:cantSplit/>
          <w:trHeight w:val="900"/>
        </w:trPr>
        <w:tc>
          <w:tcPr>
            <w:tcW w:w="152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246Q00000X</w:t>
            </w:r>
          </w:p>
        </w:tc>
        <w:tc>
          <w:tcPr>
            <w:tcW w:w="360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Specialist/Technologist, Pathology</w:t>
            </w:r>
          </w:p>
        </w:tc>
        <w:tc>
          <w:tcPr>
            <w:tcW w:w="171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100000000</w:t>
            </w:r>
          </w:p>
        </w:tc>
        <w:tc>
          <w:tcPr>
            <w:tcW w:w="297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Individuals or Groups (of Individuals)</w:t>
            </w:r>
          </w:p>
        </w:tc>
      </w:tr>
      <w:tr w:rsidRPr="00665EF1" w:rsidR="00FB21D2" w:rsidTr="00DB7CE2">
        <w:trPr>
          <w:cantSplit/>
          <w:trHeight w:val="900"/>
        </w:trPr>
        <w:tc>
          <w:tcPr>
            <w:tcW w:w="152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246QB0000X</w:t>
            </w:r>
          </w:p>
        </w:tc>
        <w:tc>
          <w:tcPr>
            <w:tcW w:w="360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Blood Banking</w:t>
            </w:r>
          </w:p>
        </w:tc>
        <w:tc>
          <w:tcPr>
            <w:tcW w:w="171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100000000</w:t>
            </w:r>
          </w:p>
        </w:tc>
        <w:tc>
          <w:tcPr>
            <w:tcW w:w="297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Individuals or Groups (of Individuals)</w:t>
            </w:r>
          </w:p>
        </w:tc>
      </w:tr>
      <w:tr w:rsidRPr="00665EF1" w:rsidR="00FB21D2" w:rsidTr="00DB7CE2">
        <w:trPr>
          <w:cantSplit/>
          <w:trHeight w:val="900"/>
        </w:trPr>
        <w:tc>
          <w:tcPr>
            <w:tcW w:w="152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246QC1000X</w:t>
            </w:r>
          </w:p>
        </w:tc>
        <w:tc>
          <w:tcPr>
            <w:tcW w:w="360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Chemistry</w:t>
            </w:r>
          </w:p>
        </w:tc>
        <w:tc>
          <w:tcPr>
            <w:tcW w:w="171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100000000</w:t>
            </w:r>
          </w:p>
        </w:tc>
        <w:tc>
          <w:tcPr>
            <w:tcW w:w="297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Individuals or Groups (of Individuals)</w:t>
            </w:r>
          </w:p>
        </w:tc>
      </w:tr>
      <w:tr w:rsidRPr="00665EF1" w:rsidR="00FB21D2" w:rsidTr="00DB7CE2">
        <w:trPr>
          <w:cantSplit/>
          <w:trHeight w:val="900"/>
        </w:trPr>
        <w:tc>
          <w:tcPr>
            <w:tcW w:w="152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246QC2700X</w:t>
            </w:r>
          </w:p>
        </w:tc>
        <w:tc>
          <w:tcPr>
            <w:tcW w:w="360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Cytotechnology</w:t>
            </w:r>
          </w:p>
        </w:tc>
        <w:tc>
          <w:tcPr>
            <w:tcW w:w="171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100000000</w:t>
            </w:r>
          </w:p>
        </w:tc>
        <w:tc>
          <w:tcPr>
            <w:tcW w:w="297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Individuals or Groups (of Individuals)</w:t>
            </w:r>
          </w:p>
        </w:tc>
      </w:tr>
      <w:tr w:rsidRPr="00665EF1" w:rsidR="00FB21D2" w:rsidTr="00DB7CE2">
        <w:trPr>
          <w:cantSplit/>
          <w:trHeight w:val="900"/>
        </w:trPr>
        <w:tc>
          <w:tcPr>
            <w:tcW w:w="152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246QH0401X</w:t>
            </w:r>
          </w:p>
        </w:tc>
        <w:tc>
          <w:tcPr>
            <w:tcW w:w="3600" w:type="dxa"/>
            <w:hideMark/>
          </w:tcPr>
          <w:p w:rsidRPr="00665EF1" w:rsidR="00FB21D2" w:rsidP="00FB21D2" w:rsidRDefault="00FB21D2">
            <w:pPr>
              <w:rPr>
                <w:rFonts w:ascii="Calibri" w:hAnsi="Calibri" w:eastAsia="Times New Roman" w:cs="Times New Roman"/>
                <w:color w:val="000000"/>
              </w:rPr>
            </w:pPr>
            <w:proofErr w:type="spellStart"/>
            <w:r w:rsidRPr="00665EF1">
              <w:rPr>
                <w:rFonts w:ascii="Calibri" w:hAnsi="Calibri" w:eastAsia="Times New Roman" w:cs="Times New Roman"/>
                <w:color w:val="000000"/>
              </w:rPr>
              <w:t>Hemapheresis</w:t>
            </w:r>
            <w:proofErr w:type="spellEnd"/>
            <w:r w:rsidRPr="00665EF1">
              <w:rPr>
                <w:rFonts w:ascii="Calibri" w:hAnsi="Calibri" w:eastAsia="Times New Roman" w:cs="Times New Roman"/>
                <w:color w:val="000000"/>
              </w:rPr>
              <w:t xml:space="preserve"> Practitioner</w:t>
            </w:r>
          </w:p>
        </w:tc>
        <w:tc>
          <w:tcPr>
            <w:tcW w:w="171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100000000</w:t>
            </w:r>
          </w:p>
        </w:tc>
        <w:tc>
          <w:tcPr>
            <w:tcW w:w="297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Individuals or Groups (of Individuals)</w:t>
            </w:r>
          </w:p>
        </w:tc>
      </w:tr>
      <w:tr w:rsidRPr="00665EF1" w:rsidR="00FB21D2" w:rsidTr="00DB7CE2">
        <w:trPr>
          <w:cantSplit/>
          <w:trHeight w:val="900"/>
        </w:trPr>
        <w:tc>
          <w:tcPr>
            <w:tcW w:w="152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246QH0000X</w:t>
            </w:r>
          </w:p>
        </w:tc>
        <w:tc>
          <w:tcPr>
            <w:tcW w:w="360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Hematology</w:t>
            </w:r>
          </w:p>
        </w:tc>
        <w:tc>
          <w:tcPr>
            <w:tcW w:w="171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100000000</w:t>
            </w:r>
          </w:p>
        </w:tc>
        <w:tc>
          <w:tcPr>
            <w:tcW w:w="297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Individuals or Groups (of Individuals)</w:t>
            </w:r>
          </w:p>
        </w:tc>
      </w:tr>
      <w:tr w:rsidRPr="00665EF1" w:rsidR="00FB21D2" w:rsidTr="00DB7CE2">
        <w:trPr>
          <w:cantSplit/>
          <w:trHeight w:val="900"/>
        </w:trPr>
        <w:tc>
          <w:tcPr>
            <w:tcW w:w="152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246QH0600X</w:t>
            </w:r>
          </w:p>
        </w:tc>
        <w:tc>
          <w:tcPr>
            <w:tcW w:w="360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Histology</w:t>
            </w:r>
          </w:p>
        </w:tc>
        <w:tc>
          <w:tcPr>
            <w:tcW w:w="171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100000000</w:t>
            </w:r>
          </w:p>
        </w:tc>
        <w:tc>
          <w:tcPr>
            <w:tcW w:w="297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Individuals or Groups (of Individuals)</w:t>
            </w:r>
          </w:p>
        </w:tc>
      </w:tr>
      <w:tr w:rsidRPr="00665EF1" w:rsidR="00FB21D2" w:rsidTr="00DB7CE2">
        <w:trPr>
          <w:cantSplit/>
          <w:trHeight w:val="900"/>
        </w:trPr>
        <w:tc>
          <w:tcPr>
            <w:tcW w:w="152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246QI0000X</w:t>
            </w:r>
          </w:p>
        </w:tc>
        <w:tc>
          <w:tcPr>
            <w:tcW w:w="360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Immunology</w:t>
            </w:r>
          </w:p>
        </w:tc>
        <w:tc>
          <w:tcPr>
            <w:tcW w:w="171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100000000</w:t>
            </w:r>
          </w:p>
        </w:tc>
        <w:tc>
          <w:tcPr>
            <w:tcW w:w="297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Individuals or Groups (of Individuals)</w:t>
            </w:r>
          </w:p>
        </w:tc>
      </w:tr>
      <w:tr w:rsidRPr="00665EF1" w:rsidR="00FB21D2" w:rsidTr="00DB7CE2">
        <w:trPr>
          <w:cantSplit/>
          <w:trHeight w:val="900"/>
        </w:trPr>
        <w:tc>
          <w:tcPr>
            <w:tcW w:w="152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246QL0900X</w:t>
            </w:r>
          </w:p>
        </w:tc>
        <w:tc>
          <w:tcPr>
            <w:tcW w:w="360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Laboratory Management</w:t>
            </w:r>
          </w:p>
        </w:tc>
        <w:tc>
          <w:tcPr>
            <w:tcW w:w="171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100000000</w:t>
            </w:r>
          </w:p>
        </w:tc>
        <w:tc>
          <w:tcPr>
            <w:tcW w:w="297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Individuals or Groups (of Individuals)</w:t>
            </w:r>
          </w:p>
        </w:tc>
      </w:tr>
      <w:tr w:rsidRPr="00665EF1" w:rsidR="00FB21D2" w:rsidTr="00DB7CE2">
        <w:trPr>
          <w:cantSplit/>
          <w:trHeight w:val="900"/>
        </w:trPr>
        <w:tc>
          <w:tcPr>
            <w:tcW w:w="152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246QL0901X</w:t>
            </w:r>
          </w:p>
        </w:tc>
        <w:tc>
          <w:tcPr>
            <w:tcW w:w="360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Laboratory Management, Diplomate</w:t>
            </w:r>
          </w:p>
        </w:tc>
        <w:tc>
          <w:tcPr>
            <w:tcW w:w="171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100000000</w:t>
            </w:r>
          </w:p>
        </w:tc>
        <w:tc>
          <w:tcPr>
            <w:tcW w:w="297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Individuals or Groups (of Individuals)</w:t>
            </w:r>
          </w:p>
        </w:tc>
      </w:tr>
      <w:tr w:rsidRPr="00665EF1" w:rsidR="00FB21D2" w:rsidTr="00DB7CE2">
        <w:trPr>
          <w:cantSplit/>
          <w:trHeight w:val="900"/>
        </w:trPr>
        <w:tc>
          <w:tcPr>
            <w:tcW w:w="152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246QM0706X</w:t>
            </w:r>
          </w:p>
        </w:tc>
        <w:tc>
          <w:tcPr>
            <w:tcW w:w="360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Medical Technologist</w:t>
            </w:r>
          </w:p>
        </w:tc>
        <w:tc>
          <w:tcPr>
            <w:tcW w:w="171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100000000</w:t>
            </w:r>
          </w:p>
        </w:tc>
        <w:tc>
          <w:tcPr>
            <w:tcW w:w="297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Individuals or Groups (of Individuals)</w:t>
            </w:r>
          </w:p>
        </w:tc>
      </w:tr>
      <w:tr w:rsidRPr="00665EF1" w:rsidR="00FB21D2" w:rsidTr="00DB7CE2">
        <w:trPr>
          <w:cantSplit/>
          <w:trHeight w:val="900"/>
        </w:trPr>
        <w:tc>
          <w:tcPr>
            <w:tcW w:w="152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lastRenderedPageBreak/>
              <w:t>246QM0900X</w:t>
            </w:r>
          </w:p>
        </w:tc>
        <w:tc>
          <w:tcPr>
            <w:tcW w:w="360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Microbiology</w:t>
            </w:r>
          </w:p>
        </w:tc>
        <w:tc>
          <w:tcPr>
            <w:tcW w:w="171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100000000</w:t>
            </w:r>
          </w:p>
        </w:tc>
        <w:tc>
          <w:tcPr>
            <w:tcW w:w="297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Individuals or Groups (of Individuals)</w:t>
            </w:r>
          </w:p>
        </w:tc>
      </w:tr>
      <w:tr w:rsidRPr="00665EF1" w:rsidR="00FB21D2" w:rsidTr="00DB7CE2">
        <w:trPr>
          <w:cantSplit/>
          <w:trHeight w:val="900"/>
        </w:trPr>
        <w:tc>
          <w:tcPr>
            <w:tcW w:w="152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246W00000X</w:t>
            </w:r>
          </w:p>
        </w:tc>
        <w:tc>
          <w:tcPr>
            <w:tcW w:w="360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Technician, Cardiology</w:t>
            </w:r>
          </w:p>
        </w:tc>
        <w:tc>
          <w:tcPr>
            <w:tcW w:w="171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100000000</w:t>
            </w:r>
          </w:p>
        </w:tc>
        <w:tc>
          <w:tcPr>
            <w:tcW w:w="297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Individuals or Groups (of Individuals)</w:t>
            </w:r>
          </w:p>
        </w:tc>
      </w:tr>
      <w:tr w:rsidRPr="00665EF1" w:rsidR="00FB21D2" w:rsidTr="00DB7CE2">
        <w:trPr>
          <w:cantSplit/>
          <w:trHeight w:val="900"/>
        </w:trPr>
        <w:tc>
          <w:tcPr>
            <w:tcW w:w="152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247000000X</w:t>
            </w:r>
          </w:p>
        </w:tc>
        <w:tc>
          <w:tcPr>
            <w:tcW w:w="360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Technician, Health Information</w:t>
            </w:r>
          </w:p>
        </w:tc>
        <w:tc>
          <w:tcPr>
            <w:tcW w:w="171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100000000</w:t>
            </w:r>
          </w:p>
        </w:tc>
        <w:tc>
          <w:tcPr>
            <w:tcW w:w="297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Individuals or Groups (of Individuals)</w:t>
            </w:r>
          </w:p>
        </w:tc>
      </w:tr>
      <w:tr w:rsidRPr="00665EF1" w:rsidR="00FB21D2" w:rsidTr="00DB7CE2">
        <w:trPr>
          <w:cantSplit/>
          <w:trHeight w:val="900"/>
        </w:trPr>
        <w:tc>
          <w:tcPr>
            <w:tcW w:w="152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2470A2800X</w:t>
            </w:r>
          </w:p>
        </w:tc>
        <w:tc>
          <w:tcPr>
            <w:tcW w:w="360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Assistant Record Technician</w:t>
            </w:r>
          </w:p>
        </w:tc>
        <w:tc>
          <w:tcPr>
            <w:tcW w:w="171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100000000</w:t>
            </w:r>
          </w:p>
        </w:tc>
        <w:tc>
          <w:tcPr>
            <w:tcW w:w="297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Individuals or Groups (of Individuals)</w:t>
            </w:r>
          </w:p>
        </w:tc>
      </w:tr>
      <w:tr w:rsidRPr="00665EF1" w:rsidR="00FB21D2" w:rsidTr="00DB7CE2">
        <w:trPr>
          <w:cantSplit/>
          <w:trHeight w:val="900"/>
        </w:trPr>
        <w:tc>
          <w:tcPr>
            <w:tcW w:w="152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247200000X</w:t>
            </w:r>
          </w:p>
        </w:tc>
        <w:tc>
          <w:tcPr>
            <w:tcW w:w="360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Technician, Other</w:t>
            </w:r>
          </w:p>
        </w:tc>
        <w:tc>
          <w:tcPr>
            <w:tcW w:w="171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100000000</w:t>
            </w:r>
          </w:p>
        </w:tc>
        <w:tc>
          <w:tcPr>
            <w:tcW w:w="297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Individuals or Groups (of Individuals)</w:t>
            </w:r>
          </w:p>
        </w:tc>
      </w:tr>
      <w:tr w:rsidRPr="00665EF1" w:rsidR="00FB21D2" w:rsidTr="00DB7CE2">
        <w:trPr>
          <w:cantSplit/>
          <w:trHeight w:val="900"/>
        </w:trPr>
        <w:tc>
          <w:tcPr>
            <w:tcW w:w="152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2472B0301X</w:t>
            </w:r>
          </w:p>
        </w:tc>
        <w:tc>
          <w:tcPr>
            <w:tcW w:w="360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Biomedical Engineering</w:t>
            </w:r>
          </w:p>
        </w:tc>
        <w:tc>
          <w:tcPr>
            <w:tcW w:w="171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100000000</w:t>
            </w:r>
          </w:p>
        </w:tc>
        <w:tc>
          <w:tcPr>
            <w:tcW w:w="297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Individuals or Groups (of Individuals)</w:t>
            </w:r>
          </w:p>
        </w:tc>
      </w:tr>
      <w:tr w:rsidRPr="00665EF1" w:rsidR="00FB21D2" w:rsidTr="00DB7CE2">
        <w:trPr>
          <w:cantSplit/>
          <w:trHeight w:val="900"/>
        </w:trPr>
        <w:tc>
          <w:tcPr>
            <w:tcW w:w="152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2472D0500X</w:t>
            </w:r>
          </w:p>
        </w:tc>
        <w:tc>
          <w:tcPr>
            <w:tcW w:w="360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Darkroom</w:t>
            </w:r>
          </w:p>
        </w:tc>
        <w:tc>
          <w:tcPr>
            <w:tcW w:w="171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100000000</w:t>
            </w:r>
          </w:p>
        </w:tc>
        <w:tc>
          <w:tcPr>
            <w:tcW w:w="297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Individuals or Groups (of Individuals)</w:t>
            </w:r>
          </w:p>
        </w:tc>
      </w:tr>
      <w:tr w:rsidRPr="00665EF1" w:rsidR="00FB21D2" w:rsidTr="00DB7CE2">
        <w:trPr>
          <w:cantSplit/>
          <w:trHeight w:val="900"/>
        </w:trPr>
        <w:tc>
          <w:tcPr>
            <w:tcW w:w="152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2472E0500X</w:t>
            </w:r>
          </w:p>
        </w:tc>
        <w:tc>
          <w:tcPr>
            <w:tcW w:w="360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EEG</w:t>
            </w:r>
          </w:p>
        </w:tc>
        <w:tc>
          <w:tcPr>
            <w:tcW w:w="171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100000000</w:t>
            </w:r>
          </w:p>
        </w:tc>
        <w:tc>
          <w:tcPr>
            <w:tcW w:w="297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Individuals or Groups (of Individuals)</w:t>
            </w:r>
          </w:p>
        </w:tc>
      </w:tr>
      <w:tr w:rsidRPr="00665EF1" w:rsidR="00FB21D2" w:rsidTr="00DB7CE2">
        <w:trPr>
          <w:cantSplit/>
          <w:trHeight w:val="900"/>
        </w:trPr>
        <w:tc>
          <w:tcPr>
            <w:tcW w:w="152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2472R0900X</w:t>
            </w:r>
          </w:p>
        </w:tc>
        <w:tc>
          <w:tcPr>
            <w:tcW w:w="360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Renal Dialysis</w:t>
            </w:r>
          </w:p>
        </w:tc>
        <w:tc>
          <w:tcPr>
            <w:tcW w:w="171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100000000</w:t>
            </w:r>
          </w:p>
        </w:tc>
        <w:tc>
          <w:tcPr>
            <w:tcW w:w="297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Individuals or Groups (of Individuals)</w:t>
            </w:r>
          </w:p>
        </w:tc>
      </w:tr>
      <w:tr w:rsidRPr="00665EF1" w:rsidR="00FB21D2" w:rsidTr="00DB7CE2">
        <w:trPr>
          <w:cantSplit/>
          <w:trHeight w:val="900"/>
        </w:trPr>
        <w:tc>
          <w:tcPr>
            <w:tcW w:w="152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2472V0600X</w:t>
            </w:r>
          </w:p>
        </w:tc>
        <w:tc>
          <w:tcPr>
            <w:tcW w:w="360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Veterinary</w:t>
            </w:r>
          </w:p>
        </w:tc>
        <w:tc>
          <w:tcPr>
            <w:tcW w:w="171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100000000</w:t>
            </w:r>
          </w:p>
        </w:tc>
        <w:tc>
          <w:tcPr>
            <w:tcW w:w="297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Individuals or Groups (of Individuals)</w:t>
            </w:r>
          </w:p>
        </w:tc>
      </w:tr>
      <w:tr w:rsidRPr="00665EF1" w:rsidR="00FB21D2" w:rsidTr="00DB7CE2">
        <w:trPr>
          <w:cantSplit/>
          <w:trHeight w:val="900"/>
        </w:trPr>
        <w:tc>
          <w:tcPr>
            <w:tcW w:w="152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246R00000X</w:t>
            </w:r>
          </w:p>
        </w:tc>
        <w:tc>
          <w:tcPr>
            <w:tcW w:w="360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Technician, Pathology</w:t>
            </w:r>
          </w:p>
        </w:tc>
        <w:tc>
          <w:tcPr>
            <w:tcW w:w="171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100000000</w:t>
            </w:r>
          </w:p>
        </w:tc>
        <w:tc>
          <w:tcPr>
            <w:tcW w:w="297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Individuals or Groups (of Individuals)</w:t>
            </w:r>
          </w:p>
        </w:tc>
      </w:tr>
      <w:tr w:rsidRPr="00665EF1" w:rsidR="00FB21D2" w:rsidTr="00DB7CE2">
        <w:trPr>
          <w:cantSplit/>
          <w:trHeight w:val="900"/>
        </w:trPr>
        <w:tc>
          <w:tcPr>
            <w:tcW w:w="152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247ZC0005X</w:t>
            </w:r>
          </w:p>
        </w:tc>
        <w:tc>
          <w:tcPr>
            <w:tcW w:w="360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Clinical Laboratory Director, Non-physician</w:t>
            </w:r>
          </w:p>
        </w:tc>
        <w:tc>
          <w:tcPr>
            <w:tcW w:w="171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100000000</w:t>
            </w:r>
          </w:p>
        </w:tc>
        <w:tc>
          <w:tcPr>
            <w:tcW w:w="297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Individuals or Groups (of Individuals)</w:t>
            </w:r>
          </w:p>
        </w:tc>
      </w:tr>
      <w:tr w:rsidRPr="00665EF1" w:rsidR="00FB21D2" w:rsidTr="00DB7CE2">
        <w:trPr>
          <w:cantSplit/>
          <w:trHeight w:val="900"/>
        </w:trPr>
        <w:tc>
          <w:tcPr>
            <w:tcW w:w="152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lastRenderedPageBreak/>
              <w:t>246RH0600X</w:t>
            </w:r>
          </w:p>
        </w:tc>
        <w:tc>
          <w:tcPr>
            <w:tcW w:w="360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Histology</w:t>
            </w:r>
          </w:p>
        </w:tc>
        <w:tc>
          <w:tcPr>
            <w:tcW w:w="171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100000000</w:t>
            </w:r>
          </w:p>
        </w:tc>
        <w:tc>
          <w:tcPr>
            <w:tcW w:w="297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Individuals or Groups (of Individuals)</w:t>
            </w:r>
          </w:p>
        </w:tc>
      </w:tr>
      <w:tr w:rsidRPr="00665EF1" w:rsidR="00FB21D2" w:rsidTr="00DB7CE2">
        <w:trPr>
          <w:cantSplit/>
          <w:trHeight w:val="900"/>
        </w:trPr>
        <w:tc>
          <w:tcPr>
            <w:tcW w:w="152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246RM2200X</w:t>
            </w:r>
          </w:p>
        </w:tc>
        <w:tc>
          <w:tcPr>
            <w:tcW w:w="360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Medical Laboratory</w:t>
            </w:r>
          </w:p>
        </w:tc>
        <w:tc>
          <w:tcPr>
            <w:tcW w:w="171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100000000</w:t>
            </w:r>
          </w:p>
        </w:tc>
        <w:tc>
          <w:tcPr>
            <w:tcW w:w="297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Individuals or Groups (of Individuals)</w:t>
            </w:r>
          </w:p>
        </w:tc>
      </w:tr>
      <w:tr w:rsidRPr="00665EF1" w:rsidR="00FB21D2" w:rsidTr="00DB7CE2">
        <w:trPr>
          <w:cantSplit/>
          <w:trHeight w:val="900"/>
        </w:trPr>
        <w:tc>
          <w:tcPr>
            <w:tcW w:w="152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246RP1900X</w:t>
            </w:r>
          </w:p>
        </w:tc>
        <w:tc>
          <w:tcPr>
            <w:tcW w:w="360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Phlebotomy</w:t>
            </w:r>
          </w:p>
        </w:tc>
        <w:tc>
          <w:tcPr>
            <w:tcW w:w="171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100000000</w:t>
            </w:r>
          </w:p>
        </w:tc>
        <w:tc>
          <w:tcPr>
            <w:tcW w:w="297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Individuals or Groups (of Individuals)</w:t>
            </w:r>
          </w:p>
        </w:tc>
      </w:tr>
      <w:tr w:rsidRPr="00665EF1" w:rsidR="00FB21D2" w:rsidTr="00DB7CE2">
        <w:trPr>
          <w:cantSplit/>
          <w:trHeight w:val="600"/>
        </w:trPr>
        <w:tc>
          <w:tcPr>
            <w:tcW w:w="152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251300000X</w:t>
            </w:r>
          </w:p>
        </w:tc>
        <w:tc>
          <w:tcPr>
            <w:tcW w:w="360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Local Education Agency (LEA)</w:t>
            </w:r>
          </w:p>
        </w:tc>
        <w:tc>
          <w:tcPr>
            <w:tcW w:w="171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250000000</w:t>
            </w:r>
          </w:p>
        </w:tc>
        <w:tc>
          <w:tcPr>
            <w:tcW w:w="297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Non-Individual - Agencies</w:t>
            </w:r>
          </w:p>
        </w:tc>
      </w:tr>
      <w:tr w:rsidRPr="00665EF1" w:rsidR="00FB21D2" w:rsidTr="00DB7CE2">
        <w:trPr>
          <w:cantSplit/>
          <w:trHeight w:val="600"/>
        </w:trPr>
        <w:tc>
          <w:tcPr>
            <w:tcW w:w="152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251B00000X</w:t>
            </w:r>
          </w:p>
        </w:tc>
        <w:tc>
          <w:tcPr>
            <w:tcW w:w="360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Case Management</w:t>
            </w:r>
          </w:p>
        </w:tc>
        <w:tc>
          <w:tcPr>
            <w:tcW w:w="171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250000000</w:t>
            </w:r>
          </w:p>
        </w:tc>
        <w:tc>
          <w:tcPr>
            <w:tcW w:w="297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Non-Individual - Agencies</w:t>
            </w:r>
          </w:p>
        </w:tc>
      </w:tr>
      <w:tr w:rsidRPr="00665EF1" w:rsidR="00FB21D2" w:rsidTr="00DB7CE2">
        <w:trPr>
          <w:cantSplit/>
          <w:trHeight w:val="600"/>
        </w:trPr>
        <w:tc>
          <w:tcPr>
            <w:tcW w:w="152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251S00000X</w:t>
            </w:r>
          </w:p>
        </w:tc>
        <w:tc>
          <w:tcPr>
            <w:tcW w:w="360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Community/Behavioral Health</w:t>
            </w:r>
          </w:p>
        </w:tc>
        <w:tc>
          <w:tcPr>
            <w:tcW w:w="171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250000000</w:t>
            </w:r>
          </w:p>
        </w:tc>
        <w:tc>
          <w:tcPr>
            <w:tcW w:w="297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Non-Individual - Agencies</w:t>
            </w:r>
          </w:p>
        </w:tc>
      </w:tr>
      <w:tr w:rsidRPr="00665EF1" w:rsidR="00FB21D2" w:rsidTr="00DB7CE2">
        <w:trPr>
          <w:cantSplit/>
          <w:trHeight w:val="600"/>
        </w:trPr>
        <w:tc>
          <w:tcPr>
            <w:tcW w:w="152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251C00000X</w:t>
            </w:r>
          </w:p>
        </w:tc>
        <w:tc>
          <w:tcPr>
            <w:tcW w:w="360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Day Training, Developmentally Disabled Services</w:t>
            </w:r>
          </w:p>
        </w:tc>
        <w:tc>
          <w:tcPr>
            <w:tcW w:w="171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250000000</w:t>
            </w:r>
          </w:p>
        </w:tc>
        <w:tc>
          <w:tcPr>
            <w:tcW w:w="297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Non-Individual - Agencies</w:t>
            </w:r>
          </w:p>
        </w:tc>
      </w:tr>
      <w:tr w:rsidRPr="00665EF1" w:rsidR="00FB21D2" w:rsidTr="00DB7CE2">
        <w:trPr>
          <w:cantSplit/>
          <w:trHeight w:val="600"/>
        </w:trPr>
        <w:tc>
          <w:tcPr>
            <w:tcW w:w="152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252Y00000X</w:t>
            </w:r>
          </w:p>
        </w:tc>
        <w:tc>
          <w:tcPr>
            <w:tcW w:w="360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Early Intervention Provider Agency</w:t>
            </w:r>
          </w:p>
        </w:tc>
        <w:tc>
          <w:tcPr>
            <w:tcW w:w="171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250000000</w:t>
            </w:r>
          </w:p>
        </w:tc>
        <w:tc>
          <w:tcPr>
            <w:tcW w:w="297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Non-Individual - Agencies</w:t>
            </w:r>
          </w:p>
        </w:tc>
      </w:tr>
      <w:tr w:rsidRPr="00665EF1" w:rsidR="00FB21D2" w:rsidTr="00DB7CE2">
        <w:trPr>
          <w:cantSplit/>
          <w:trHeight w:val="600"/>
        </w:trPr>
        <w:tc>
          <w:tcPr>
            <w:tcW w:w="152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253J00000X</w:t>
            </w:r>
          </w:p>
        </w:tc>
        <w:tc>
          <w:tcPr>
            <w:tcW w:w="360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Foster Care Agency</w:t>
            </w:r>
          </w:p>
        </w:tc>
        <w:tc>
          <w:tcPr>
            <w:tcW w:w="171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250000000</w:t>
            </w:r>
          </w:p>
        </w:tc>
        <w:tc>
          <w:tcPr>
            <w:tcW w:w="297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Non-Individual - Agencies</w:t>
            </w:r>
          </w:p>
        </w:tc>
      </w:tr>
      <w:tr w:rsidRPr="00665EF1" w:rsidR="00FB21D2" w:rsidTr="00DB7CE2">
        <w:trPr>
          <w:cantSplit/>
          <w:trHeight w:val="600"/>
        </w:trPr>
        <w:tc>
          <w:tcPr>
            <w:tcW w:w="152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251E00000X</w:t>
            </w:r>
          </w:p>
        </w:tc>
        <w:tc>
          <w:tcPr>
            <w:tcW w:w="360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Home Health</w:t>
            </w:r>
          </w:p>
        </w:tc>
        <w:tc>
          <w:tcPr>
            <w:tcW w:w="171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250000000</w:t>
            </w:r>
          </w:p>
        </w:tc>
        <w:tc>
          <w:tcPr>
            <w:tcW w:w="297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Non-Individual - Agencies</w:t>
            </w:r>
          </w:p>
        </w:tc>
      </w:tr>
      <w:tr w:rsidRPr="00665EF1" w:rsidR="00FB21D2" w:rsidTr="00DB7CE2">
        <w:trPr>
          <w:cantSplit/>
          <w:trHeight w:val="600"/>
        </w:trPr>
        <w:tc>
          <w:tcPr>
            <w:tcW w:w="152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251F00000X</w:t>
            </w:r>
          </w:p>
        </w:tc>
        <w:tc>
          <w:tcPr>
            <w:tcW w:w="360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Home Infusion</w:t>
            </w:r>
          </w:p>
        </w:tc>
        <w:tc>
          <w:tcPr>
            <w:tcW w:w="171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250000000</w:t>
            </w:r>
          </w:p>
        </w:tc>
        <w:tc>
          <w:tcPr>
            <w:tcW w:w="297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Non-Individual - Agencies</w:t>
            </w:r>
          </w:p>
        </w:tc>
      </w:tr>
      <w:tr w:rsidRPr="00665EF1" w:rsidR="00FB21D2" w:rsidTr="00DB7CE2">
        <w:trPr>
          <w:cantSplit/>
          <w:trHeight w:val="600"/>
        </w:trPr>
        <w:tc>
          <w:tcPr>
            <w:tcW w:w="152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251G00000X</w:t>
            </w:r>
          </w:p>
        </w:tc>
        <w:tc>
          <w:tcPr>
            <w:tcW w:w="360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Hospice Care, Community Based</w:t>
            </w:r>
          </w:p>
        </w:tc>
        <w:tc>
          <w:tcPr>
            <w:tcW w:w="171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250000000</w:t>
            </w:r>
          </w:p>
        </w:tc>
        <w:tc>
          <w:tcPr>
            <w:tcW w:w="297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Non-Individual - Agencies</w:t>
            </w:r>
          </w:p>
        </w:tc>
      </w:tr>
      <w:tr w:rsidRPr="00665EF1" w:rsidR="00FB21D2" w:rsidTr="00DB7CE2">
        <w:trPr>
          <w:cantSplit/>
          <w:trHeight w:val="600"/>
        </w:trPr>
        <w:tc>
          <w:tcPr>
            <w:tcW w:w="152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253Z00000X</w:t>
            </w:r>
          </w:p>
        </w:tc>
        <w:tc>
          <w:tcPr>
            <w:tcW w:w="360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In Home Supportive Care</w:t>
            </w:r>
          </w:p>
        </w:tc>
        <w:tc>
          <w:tcPr>
            <w:tcW w:w="171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250000000</w:t>
            </w:r>
          </w:p>
        </w:tc>
        <w:tc>
          <w:tcPr>
            <w:tcW w:w="297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Non-Individual - Agencies</w:t>
            </w:r>
          </w:p>
        </w:tc>
      </w:tr>
      <w:tr w:rsidRPr="00665EF1" w:rsidR="00FB21D2" w:rsidTr="00DB7CE2">
        <w:trPr>
          <w:cantSplit/>
          <w:trHeight w:val="600"/>
        </w:trPr>
        <w:tc>
          <w:tcPr>
            <w:tcW w:w="152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251J00000X</w:t>
            </w:r>
          </w:p>
        </w:tc>
        <w:tc>
          <w:tcPr>
            <w:tcW w:w="360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Nursing Care</w:t>
            </w:r>
          </w:p>
        </w:tc>
        <w:tc>
          <w:tcPr>
            <w:tcW w:w="171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250000000</w:t>
            </w:r>
          </w:p>
        </w:tc>
        <w:tc>
          <w:tcPr>
            <w:tcW w:w="297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Non-Individual - Agencies</w:t>
            </w:r>
          </w:p>
        </w:tc>
      </w:tr>
      <w:tr w:rsidRPr="00665EF1" w:rsidR="00FB21D2" w:rsidTr="00DB7CE2">
        <w:trPr>
          <w:cantSplit/>
          <w:trHeight w:val="900"/>
        </w:trPr>
        <w:tc>
          <w:tcPr>
            <w:tcW w:w="152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251T00000X</w:t>
            </w:r>
          </w:p>
        </w:tc>
        <w:tc>
          <w:tcPr>
            <w:tcW w:w="360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Program of All-Inclusive Care for the Elderly (PACE) Provider Organization</w:t>
            </w:r>
          </w:p>
        </w:tc>
        <w:tc>
          <w:tcPr>
            <w:tcW w:w="171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250000000</w:t>
            </w:r>
          </w:p>
        </w:tc>
        <w:tc>
          <w:tcPr>
            <w:tcW w:w="297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Non-Individual - Agencies</w:t>
            </w:r>
          </w:p>
        </w:tc>
      </w:tr>
      <w:tr w:rsidRPr="00665EF1" w:rsidR="00FB21D2" w:rsidTr="00DB7CE2">
        <w:trPr>
          <w:cantSplit/>
          <w:trHeight w:val="600"/>
        </w:trPr>
        <w:tc>
          <w:tcPr>
            <w:tcW w:w="152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251K00000X</w:t>
            </w:r>
          </w:p>
        </w:tc>
        <w:tc>
          <w:tcPr>
            <w:tcW w:w="360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Public Health or Welfare</w:t>
            </w:r>
          </w:p>
        </w:tc>
        <w:tc>
          <w:tcPr>
            <w:tcW w:w="171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250000000</w:t>
            </w:r>
          </w:p>
        </w:tc>
        <w:tc>
          <w:tcPr>
            <w:tcW w:w="297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Non-Individual - Agencies</w:t>
            </w:r>
          </w:p>
        </w:tc>
      </w:tr>
      <w:tr w:rsidRPr="00665EF1" w:rsidR="00FB21D2" w:rsidTr="00DB7CE2">
        <w:trPr>
          <w:cantSplit/>
          <w:trHeight w:val="600"/>
        </w:trPr>
        <w:tc>
          <w:tcPr>
            <w:tcW w:w="152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251X00000X</w:t>
            </w:r>
          </w:p>
        </w:tc>
        <w:tc>
          <w:tcPr>
            <w:tcW w:w="360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Supports Brokerage</w:t>
            </w:r>
          </w:p>
        </w:tc>
        <w:tc>
          <w:tcPr>
            <w:tcW w:w="171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250000000</w:t>
            </w:r>
          </w:p>
        </w:tc>
        <w:tc>
          <w:tcPr>
            <w:tcW w:w="297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Non-Individual - Agencies</w:t>
            </w:r>
          </w:p>
        </w:tc>
      </w:tr>
      <w:tr w:rsidRPr="00665EF1" w:rsidR="00FB21D2" w:rsidTr="00DB7CE2">
        <w:trPr>
          <w:cantSplit/>
          <w:trHeight w:val="600"/>
        </w:trPr>
        <w:tc>
          <w:tcPr>
            <w:tcW w:w="152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lastRenderedPageBreak/>
              <w:t>251V00000X</w:t>
            </w:r>
          </w:p>
        </w:tc>
        <w:tc>
          <w:tcPr>
            <w:tcW w:w="360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Voluntary or Charitable</w:t>
            </w:r>
          </w:p>
        </w:tc>
        <w:tc>
          <w:tcPr>
            <w:tcW w:w="171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250000000</w:t>
            </w:r>
          </w:p>
        </w:tc>
        <w:tc>
          <w:tcPr>
            <w:tcW w:w="297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Non-Individual - Agencies</w:t>
            </w:r>
          </w:p>
        </w:tc>
      </w:tr>
      <w:tr w:rsidRPr="00665EF1" w:rsidR="00FB21D2" w:rsidTr="00DB7CE2">
        <w:trPr>
          <w:cantSplit/>
          <w:trHeight w:val="900"/>
        </w:trPr>
        <w:tc>
          <w:tcPr>
            <w:tcW w:w="152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261Q00000X</w:t>
            </w:r>
          </w:p>
        </w:tc>
        <w:tc>
          <w:tcPr>
            <w:tcW w:w="360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Clinic/Center</w:t>
            </w:r>
          </w:p>
        </w:tc>
        <w:tc>
          <w:tcPr>
            <w:tcW w:w="171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260000000</w:t>
            </w:r>
          </w:p>
        </w:tc>
        <w:tc>
          <w:tcPr>
            <w:tcW w:w="297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Non-Individual - Ambulatory Health Care Facilities</w:t>
            </w:r>
          </w:p>
        </w:tc>
      </w:tr>
      <w:tr w:rsidRPr="00665EF1" w:rsidR="00FB21D2" w:rsidTr="00DB7CE2">
        <w:trPr>
          <w:cantSplit/>
          <w:trHeight w:val="900"/>
        </w:trPr>
        <w:tc>
          <w:tcPr>
            <w:tcW w:w="152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261QM0855X</w:t>
            </w:r>
          </w:p>
        </w:tc>
        <w:tc>
          <w:tcPr>
            <w:tcW w:w="360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Adolescent and Children Mental Health</w:t>
            </w:r>
          </w:p>
        </w:tc>
        <w:tc>
          <w:tcPr>
            <w:tcW w:w="171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260000000</w:t>
            </w:r>
          </w:p>
        </w:tc>
        <w:tc>
          <w:tcPr>
            <w:tcW w:w="297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Non-Individual - Ambulatory Health Care Facilities</w:t>
            </w:r>
          </w:p>
        </w:tc>
      </w:tr>
      <w:tr w:rsidRPr="00665EF1" w:rsidR="00FB21D2" w:rsidTr="00DB7CE2">
        <w:trPr>
          <w:cantSplit/>
          <w:trHeight w:val="900"/>
        </w:trPr>
        <w:tc>
          <w:tcPr>
            <w:tcW w:w="152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261QA0600X</w:t>
            </w:r>
          </w:p>
        </w:tc>
        <w:tc>
          <w:tcPr>
            <w:tcW w:w="360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Adult Day Care</w:t>
            </w:r>
          </w:p>
        </w:tc>
        <w:tc>
          <w:tcPr>
            <w:tcW w:w="171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260000000</w:t>
            </w:r>
          </w:p>
        </w:tc>
        <w:tc>
          <w:tcPr>
            <w:tcW w:w="297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Non-Individual - Ambulatory Health Care Facilities</w:t>
            </w:r>
          </w:p>
        </w:tc>
      </w:tr>
      <w:tr w:rsidRPr="00665EF1" w:rsidR="00FB21D2" w:rsidTr="00DB7CE2">
        <w:trPr>
          <w:cantSplit/>
          <w:trHeight w:val="900"/>
        </w:trPr>
        <w:tc>
          <w:tcPr>
            <w:tcW w:w="152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261QM0850X</w:t>
            </w:r>
          </w:p>
        </w:tc>
        <w:tc>
          <w:tcPr>
            <w:tcW w:w="360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Adult Mental Health</w:t>
            </w:r>
          </w:p>
        </w:tc>
        <w:tc>
          <w:tcPr>
            <w:tcW w:w="171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260000000</w:t>
            </w:r>
          </w:p>
        </w:tc>
        <w:tc>
          <w:tcPr>
            <w:tcW w:w="297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Non-Individual - Ambulatory Health Care Facilities</w:t>
            </w:r>
          </w:p>
        </w:tc>
      </w:tr>
      <w:tr w:rsidRPr="00665EF1" w:rsidR="00FB21D2" w:rsidTr="00DB7CE2">
        <w:trPr>
          <w:cantSplit/>
          <w:trHeight w:val="900"/>
        </w:trPr>
        <w:tc>
          <w:tcPr>
            <w:tcW w:w="152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261QA0005X</w:t>
            </w:r>
          </w:p>
        </w:tc>
        <w:tc>
          <w:tcPr>
            <w:tcW w:w="360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Ambulatory Family Planning Facility</w:t>
            </w:r>
          </w:p>
        </w:tc>
        <w:tc>
          <w:tcPr>
            <w:tcW w:w="171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260000000</w:t>
            </w:r>
          </w:p>
        </w:tc>
        <w:tc>
          <w:tcPr>
            <w:tcW w:w="297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Non-Individual - Ambulatory Health Care Facilities</w:t>
            </w:r>
          </w:p>
        </w:tc>
      </w:tr>
      <w:tr w:rsidRPr="00665EF1" w:rsidR="00FB21D2" w:rsidTr="00DB7CE2">
        <w:trPr>
          <w:cantSplit/>
          <w:trHeight w:val="900"/>
        </w:trPr>
        <w:tc>
          <w:tcPr>
            <w:tcW w:w="152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261QA0006X</w:t>
            </w:r>
          </w:p>
        </w:tc>
        <w:tc>
          <w:tcPr>
            <w:tcW w:w="360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Ambulatory Fertility Facility</w:t>
            </w:r>
          </w:p>
        </w:tc>
        <w:tc>
          <w:tcPr>
            <w:tcW w:w="171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260000000</w:t>
            </w:r>
          </w:p>
        </w:tc>
        <w:tc>
          <w:tcPr>
            <w:tcW w:w="297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Non-Individual - Ambulatory Health Care Facilities</w:t>
            </w:r>
          </w:p>
        </w:tc>
      </w:tr>
      <w:tr w:rsidRPr="00665EF1" w:rsidR="00FB21D2" w:rsidTr="00DB7CE2">
        <w:trPr>
          <w:cantSplit/>
          <w:trHeight w:val="900"/>
        </w:trPr>
        <w:tc>
          <w:tcPr>
            <w:tcW w:w="152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261QA1903X</w:t>
            </w:r>
          </w:p>
        </w:tc>
        <w:tc>
          <w:tcPr>
            <w:tcW w:w="360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Ambulatory Surgical</w:t>
            </w:r>
          </w:p>
        </w:tc>
        <w:tc>
          <w:tcPr>
            <w:tcW w:w="171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260000000</w:t>
            </w:r>
          </w:p>
        </w:tc>
        <w:tc>
          <w:tcPr>
            <w:tcW w:w="297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Non-Individual - Ambulatory Health Care Facilities</w:t>
            </w:r>
          </w:p>
        </w:tc>
      </w:tr>
      <w:tr w:rsidRPr="00665EF1" w:rsidR="00FB21D2" w:rsidTr="00DB7CE2">
        <w:trPr>
          <w:cantSplit/>
          <w:trHeight w:val="900"/>
        </w:trPr>
        <w:tc>
          <w:tcPr>
            <w:tcW w:w="152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261QA0900X</w:t>
            </w:r>
          </w:p>
        </w:tc>
        <w:tc>
          <w:tcPr>
            <w:tcW w:w="360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Amputee</w:t>
            </w:r>
          </w:p>
        </w:tc>
        <w:tc>
          <w:tcPr>
            <w:tcW w:w="171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260000000</w:t>
            </w:r>
          </w:p>
        </w:tc>
        <w:tc>
          <w:tcPr>
            <w:tcW w:w="297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Non-Individual - Ambulatory Health Care Facilities</w:t>
            </w:r>
          </w:p>
        </w:tc>
      </w:tr>
      <w:tr w:rsidRPr="00665EF1" w:rsidR="00FB21D2" w:rsidTr="00DB7CE2">
        <w:trPr>
          <w:cantSplit/>
          <w:trHeight w:val="900"/>
        </w:trPr>
        <w:tc>
          <w:tcPr>
            <w:tcW w:w="152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261QA3000X</w:t>
            </w:r>
          </w:p>
        </w:tc>
        <w:tc>
          <w:tcPr>
            <w:tcW w:w="360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Augmentative Communication</w:t>
            </w:r>
          </w:p>
        </w:tc>
        <w:tc>
          <w:tcPr>
            <w:tcW w:w="171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260000000</w:t>
            </w:r>
          </w:p>
        </w:tc>
        <w:tc>
          <w:tcPr>
            <w:tcW w:w="297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Non-Individual - Ambulatory Health Care Facilities</w:t>
            </w:r>
          </w:p>
        </w:tc>
      </w:tr>
      <w:tr w:rsidRPr="00665EF1" w:rsidR="00FB21D2" w:rsidTr="00DB7CE2">
        <w:trPr>
          <w:cantSplit/>
          <w:trHeight w:val="900"/>
        </w:trPr>
        <w:tc>
          <w:tcPr>
            <w:tcW w:w="152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261QB0400X</w:t>
            </w:r>
          </w:p>
        </w:tc>
        <w:tc>
          <w:tcPr>
            <w:tcW w:w="360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Birthing</w:t>
            </w:r>
          </w:p>
        </w:tc>
        <w:tc>
          <w:tcPr>
            <w:tcW w:w="171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260000000</w:t>
            </w:r>
          </w:p>
        </w:tc>
        <w:tc>
          <w:tcPr>
            <w:tcW w:w="297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Non-Individual - Ambulatory Health Care Facilities</w:t>
            </w:r>
          </w:p>
        </w:tc>
      </w:tr>
      <w:tr w:rsidRPr="00665EF1" w:rsidR="00FB21D2" w:rsidTr="00DB7CE2">
        <w:trPr>
          <w:cantSplit/>
          <w:trHeight w:val="900"/>
        </w:trPr>
        <w:tc>
          <w:tcPr>
            <w:tcW w:w="152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261QC1500X</w:t>
            </w:r>
          </w:p>
        </w:tc>
        <w:tc>
          <w:tcPr>
            <w:tcW w:w="360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Community Health</w:t>
            </w:r>
          </w:p>
        </w:tc>
        <w:tc>
          <w:tcPr>
            <w:tcW w:w="171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260000000</w:t>
            </w:r>
          </w:p>
        </w:tc>
        <w:tc>
          <w:tcPr>
            <w:tcW w:w="297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Non-Individual - Ambulatory Health Care Facilities</w:t>
            </w:r>
          </w:p>
        </w:tc>
      </w:tr>
      <w:tr w:rsidRPr="00665EF1" w:rsidR="00FB21D2" w:rsidTr="00DB7CE2">
        <w:trPr>
          <w:cantSplit/>
          <w:trHeight w:val="900"/>
        </w:trPr>
        <w:tc>
          <w:tcPr>
            <w:tcW w:w="152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261QC1800X</w:t>
            </w:r>
          </w:p>
        </w:tc>
        <w:tc>
          <w:tcPr>
            <w:tcW w:w="360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Corporate Health</w:t>
            </w:r>
          </w:p>
        </w:tc>
        <w:tc>
          <w:tcPr>
            <w:tcW w:w="171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260000000</w:t>
            </w:r>
          </w:p>
        </w:tc>
        <w:tc>
          <w:tcPr>
            <w:tcW w:w="297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Non-Individual - Ambulatory Health Care Facilities</w:t>
            </w:r>
          </w:p>
        </w:tc>
      </w:tr>
      <w:tr w:rsidRPr="00665EF1" w:rsidR="00FB21D2" w:rsidTr="00DB7CE2">
        <w:trPr>
          <w:cantSplit/>
          <w:trHeight w:val="900"/>
        </w:trPr>
        <w:tc>
          <w:tcPr>
            <w:tcW w:w="152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lastRenderedPageBreak/>
              <w:t>261QC0050X</w:t>
            </w:r>
          </w:p>
        </w:tc>
        <w:tc>
          <w:tcPr>
            <w:tcW w:w="360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Critical Access Hospital</w:t>
            </w:r>
          </w:p>
        </w:tc>
        <w:tc>
          <w:tcPr>
            <w:tcW w:w="171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260000000</w:t>
            </w:r>
          </w:p>
        </w:tc>
        <w:tc>
          <w:tcPr>
            <w:tcW w:w="297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Non-Individual - Ambulatory Health Care Facilities</w:t>
            </w:r>
          </w:p>
        </w:tc>
      </w:tr>
      <w:tr w:rsidRPr="00665EF1" w:rsidR="00FB21D2" w:rsidTr="00DB7CE2">
        <w:trPr>
          <w:cantSplit/>
          <w:trHeight w:val="900"/>
        </w:trPr>
        <w:tc>
          <w:tcPr>
            <w:tcW w:w="152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261QD0000X</w:t>
            </w:r>
          </w:p>
        </w:tc>
        <w:tc>
          <w:tcPr>
            <w:tcW w:w="360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Dental</w:t>
            </w:r>
          </w:p>
        </w:tc>
        <w:tc>
          <w:tcPr>
            <w:tcW w:w="171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260000000</w:t>
            </w:r>
          </w:p>
        </w:tc>
        <w:tc>
          <w:tcPr>
            <w:tcW w:w="297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Non-Individual - Ambulatory Health Care Facilities</w:t>
            </w:r>
          </w:p>
        </w:tc>
      </w:tr>
      <w:tr w:rsidRPr="00665EF1" w:rsidR="00FB21D2" w:rsidTr="00DB7CE2">
        <w:trPr>
          <w:cantSplit/>
          <w:trHeight w:val="900"/>
        </w:trPr>
        <w:tc>
          <w:tcPr>
            <w:tcW w:w="152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261QD1600X</w:t>
            </w:r>
          </w:p>
        </w:tc>
        <w:tc>
          <w:tcPr>
            <w:tcW w:w="360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Developmental Disabilities</w:t>
            </w:r>
          </w:p>
        </w:tc>
        <w:tc>
          <w:tcPr>
            <w:tcW w:w="171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260000000</w:t>
            </w:r>
          </w:p>
        </w:tc>
        <w:tc>
          <w:tcPr>
            <w:tcW w:w="297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Non-Individual - Ambulatory Health Care Facilities</w:t>
            </w:r>
          </w:p>
        </w:tc>
      </w:tr>
      <w:tr w:rsidRPr="00665EF1" w:rsidR="00FB21D2" w:rsidTr="00DB7CE2">
        <w:trPr>
          <w:cantSplit/>
          <w:trHeight w:val="900"/>
        </w:trPr>
        <w:tc>
          <w:tcPr>
            <w:tcW w:w="152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261QE0002X</w:t>
            </w:r>
          </w:p>
        </w:tc>
        <w:tc>
          <w:tcPr>
            <w:tcW w:w="360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Emergency Care</w:t>
            </w:r>
          </w:p>
        </w:tc>
        <w:tc>
          <w:tcPr>
            <w:tcW w:w="171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260000000</w:t>
            </w:r>
          </w:p>
        </w:tc>
        <w:tc>
          <w:tcPr>
            <w:tcW w:w="297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Non-Individual - Ambulatory Health Care Facilities</w:t>
            </w:r>
          </w:p>
        </w:tc>
      </w:tr>
      <w:tr w:rsidRPr="00665EF1" w:rsidR="00FB21D2" w:rsidTr="00DB7CE2">
        <w:trPr>
          <w:cantSplit/>
          <w:trHeight w:val="900"/>
        </w:trPr>
        <w:tc>
          <w:tcPr>
            <w:tcW w:w="152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261QE0800X</w:t>
            </w:r>
          </w:p>
        </w:tc>
        <w:tc>
          <w:tcPr>
            <w:tcW w:w="360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Endoscopy</w:t>
            </w:r>
          </w:p>
        </w:tc>
        <w:tc>
          <w:tcPr>
            <w:tcW w:w="171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260000000</w:t>
            </w:r>
          </w:p>
        </w:tc>
        <w:tc>
          <w:tcPr>
            <w:tcW w:w="297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Non-Individual - Ambulatory Health Care Facilities</w:t>
            </w:r>
          </w:p>
        </w:tc>
      </w:tr>
      <w:tr w:rsidRPr="00665EF1" w:rsidR="00FB21D2" w:rsidTr="00DB7CE2">
        <w:trPr>
          <w:cantSplit/>
          <w:trHeight w:val="900"/>
        </w:trPr>
        <w:tc>
          <w:tcPr>
            <w:tcW w:w="152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261QE0700X</w:t>
            </w:r>
          </w:p>
        </w:tc>
        <w:tc>
          <w:tcPr>
            <w:tcW w:w="360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End-Stage Renal Disease (ESRD) Treatment</w:t>
            </w:r>
          </w:p>
        </w:tc>
        <w:tc>
          <w:tcPr>
            <w:tcW w:w="171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260000000</w:t>
            </w:r>
          </w:p>
        </w:tc>
        <w:tc>
          <w:tcPr>
            <w:tcW w:w="297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Non-Individual - Ambulatory Health Care Facilities</w:t>
            </w:r>
          </w:p>
        </w:tc>
      </w:tr>
      <w:tr w:rsidRPr="00665EF1" w:rsidR="00FB21D2" w:rsidTr="00DB7CE2">
        <w:trPr>
          <w:cantSplit/>
          <w:trHeight w:val="900"/>
        </w:trPr>
        <w:tc>
          <w:tcPr>
            <w:tcW w:w="152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261QF0050X</w:t>
            </w:r>
          </w:p>
        </w:tc>
        <w:tc>
          <w:tcPr>
            <w:tcW w:w="360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Family Planning, Non-Surgical</w:t>
            </w:r>
          </w:p>
        </w:tc>
        <w:tc>
          <w:tcPr>
            <w:tcW w:w="171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260000000</w:t>
            </w:r>
          </w:p>
        </w:tc>
        <w:tc>
          <w:tcPr>
            <w:tcW w:w="297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Non-Individual - Ambulatory Health Care Facilities</w:t>
            </w:r>
          </w:p>
        </w:tc>
      </w:tr>
      <w:tr w:rsidRPr="00665EF1" w:rsidR="00FB21D2" w:rsidTr="00DB7CE2">
        <w:trPr>
          <w:cantSplit/>
          <w:trHeight w:val="900"/>
        </w:trPr>
        <w:tc>
          <w:tcPr>
            <w:tcW w:w="152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261QF0400X</w:t>
            </w:r>
          </w:p>
        </w:tc>
        <w:tc>
          <w:tcPr>
            <w:tcW w:w="360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Federally Qualified Health Center (FQHC)</w:t>
            </w:r>
          </w:p>
        </w:tc>
        <w:tc>
          <w:tcPr>
            <w:tcW w:w="171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260000000</w:t>
            </w:r>
          </w:p>
        </w:tc>
        <w:tc>
          <w:tcPr>
            <w:tcW w:w="297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Non-Individual - Ambulatory Health Care Facilities</w:t>
            </w:r>
          </w:p>
        </w:tc>
      </w:tr>
      <w:tr w:rsidRPr="00665EF1" w:rsidR="00FB21D2" w:rsidTr="00DB7CE2">
        <w:trPr>
          <w:cantSplit/>
          <w:trHeight w:val="900"/>
        </w:trPr>
        <w:tc>
          <w:tcPr>
            <w:tcW w:w="152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261QG0250X</w:t>
            </w:r>
          </w:p>
        </w:tc>
        <w:tc>
          <w:tcPr>
            <w:tcW w:w="360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Genetics</w:t>
            </w:r>
          </w:p>
        </w:tc>
        <w:tc>
          <w:tcPr>
            <w:tcW w:w="171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260000000</w:t>
            </w:r>
          </w:p>
        </w:tc>
        <w:tc>
          <w:tcPr>
            <w:tcW w:w="297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Non-Individual - Ambulatory Health Care Facilities</w:t>
            </w:r>
          </w:p>
        </w:tc>
      </w:tr>
      <w:tr w:rsidRPr="00665EF1" w:rsidR="00FB21D2" w:rsidTr="00DB7CE2">
        <w:trPr>
          <w:cantSplit/>
          <w:trHeight w:val="900"/>
        </w:trPr>
        <w:tc>
          <w:tcPr>
            <w:tcW w:w="152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261QH0100X</w:t>
            </w:r>
          </w:p>
        </w:tc>
        <w:tc>
          <w:tcPr>
            <w:tcW w:w="360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Health Service</w:t>
            </w:r>
          </w:p>
        </w:tc>
        <w:tc>
          <w:tcPr>
            <w:tcW w:w="171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260000000</w:t>
            </w:r>
          </w:p>
        </w:tc>
        <w:tc>
          <w:tcPr>
            <w:tcW w:w="297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Non-Individual - Ambulatory Health Care Facilities</w:t>
            </w:r>
          </w:p>
        </w:tc>
      </w:tr>
      <w:tr w:rsidRPr="00665EF1" w:rsidR="00FB21D2" w:rsidTr="00DB7CE2">
        <w:trPr>
          <w:cantSplit/>
          <w:trHeight w:val="900"/>
        </w:trPr>
        <w:tc>
          <w:tcPr>
            <w:tcW w:w="152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261QH0700X</w:t>
            </w:r>
          </w:p>
        </w:tc>
        <w:tc>
          <w:tcPr>
            <w:tcW w:w="360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Hearing and Speech</w:t>
            </w:r>
          </w:p>
        </w:tc>
        <w:tc>
          <w:tcPr>
            <w:tcW w:w="171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260000000</w:t>
            </w:r>
          </w:p>
        </w:tc>
        <w:tc>
          <w:tcPr>
            <w:tcW w:w="297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Non-Individual - Ambulatory Health Care Facilities</w:t>
            </w:r>
          </w:p>
        </w:tc>
      </w:tr>
      <w:tr w:rsidRPr="00665EF1" w:rsidR="00FB21D2" w:rsidTr="00DB7CE2">
        <w:trPr>
          <w:cantSplit/>
          <w:trHeight w:val="900"/>
        </w:trPr>
        <w:tc>
          <w:tcPr>
            <w:tcW w:w="152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261QI0500X</w:t>
            </w:r>
          </w:p>
        </w:tc>
        <w:tc>
          <w:tcPr>
            <w:tcW w:w="360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Infusion Therapy</w:t>
            </w:r>
          </w:p>
        </w:tc>
        <w:tc>
          <w:tcPr>
            <w:tcW w:w="171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260000000</w:t>
            </w:r>
          </w:p>
        </w:tc>
        <w:tc>
          <w:tcPr>
            <w:tcW w:w="297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Non-Individual - Ambulatory Health Care Facilities</w:t>
            </w:r>
          </w:p>
        </w:tc>
      </w:tr>
      <w:tr w:rsidRPr="00665EF1" w:rsidR="00FB21D2" w:rsidTr="00DB7CE2">
        <w:trPr>
          <w:cantSplit/>
          <w:trHeight w:val="900"/>
        </w:trPr>
        <w:tc>
          <w:tcPr>
            <w:tcW w:w="152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lastRenderedPageBreak/>
              <w:t>261QL0400X</w:t>
            </w:r>
          </w:p>
        </w:tc>
        <w:tc>
          <w:tcPr>
            <w:tcW w:w="360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Lithotripsy</w:t>
            </w:r>
          </w:p>
        </w:tc>
        <w:tc>
          <w:tcPr>
            <w:tcW w:w="171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260000000</w:t>
            </w:r>
          </w:p>
        </w:tc>
        <w:tc>
          <w:tcPr>
            <w:tcW w:w="297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Non-Individual - Ambulatory Health Care Facilities</w:t>
            </w:r>
          </w:p>
        </w:tc>
      </w:tr>
      <w:tr w:rsidRPr="00665EF1" w:rsidR="00FB21D2" w:rsidTr="00DB7CE2">
        <w:trPr>
          <w:cantSplit/>
          <w:trHeight w:val="900"/>
        </w:trPr>
        <w:tc>
          <w:tcPr>
            <w:tcW w:w="152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261QM1200X</w:t>
            </w:r>
          </w:p>
        </w:tc>
        <w:tc>
          <w:tcPr>
            <w:tcW w:w="360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Magnetic Resonance Imaging (MRI)</w:t>
            </w:r>
          </w:p>
        </w:tc>
        <w:tc>
          <w:tcPr>
            <w:tcW w:w="171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260000000</w:t>
            </w:r>
          </w:p>
        </w:tc>
        <w:tc>
          <w:tcPr>
            <w:tcW w:w="297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Non-Individual - Ambulatory Health Care Facilities</w:t>
            </w:r>
          </w:p>
        </w:tc>
      </w:tr>
      <w:tr w:rsidRPr="00665EF1" w:rsidR="00FB21D2" w:rsidTr="00DB7CE2">
        <w:trPr>
          <w:cantSplit/>
          <w:trHeight w:val="900"/>
        </w:trPr>
        <w:tc>
          <w:tcPr>
            <w:tcW w:w="152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261QM2500X</w:t>
            </w:r>
          </w:p>
        </w:tc>
        <w:tc>
          <w:tcPr>
            <w:tcW w:w="360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Medical Specialty</w:t>
            </w:r>
          </w:p>
        </w:tc>
        <w:tc>
          <w:tcPr>
            <w:tcW w:w="171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260000000</w:t>
            </w:r>
          </w:p>
        </w:tc>
        <w:tc>
          <w:tcPr>
            <w:tcW w:w="297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Non-Individual - Ambulatory Health Care Facilities</w:t>
            </w:r>
          </w:p>
        </w:tc>
      </w:tr>
      <w:tr w:rsidRPr="00665EF1" w:rsidR="00FB21D2" w:rsidTr="00DB7CE2">
        <w:trPr>
          <w:cantSplit/>
          <w:trHeight w:val="900"/>
        </w:trPr>
        <w:tc>
          <w:tcPr>
            <w:tcW w:w="152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261QM3000X</w:t>
            </w:r>
          </w:p>
        </w:tc>
        <w:tc>
          <w:tcPr>
            <w:tcW w:w="360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Medically Fragile Infants and Children Day Care</w:t>
            </w:r>
          </w:p>
        </w:tc>
        <w:tc>
          <w:tcPr>
            <w:tcW w:w="171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260000000</w:t>
            </w:r>
          </w:p>
        </w:tc>
        <w:tc>
          <w:tcPr>
            <w:tcW w:w="297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Non-Individual - Ambulatory Health Care Facilities</w:t>
            </w:r>
          </w:p>
        </w:tc>
      </w:tr>
      <w:tr w:rsidRPr="00665EF1" w:rsidR="00FB21D2" w:rsidTr="00DB7CE2">
        <w:trPr>
          <w:cantSplit/>
          <w:trHeight w:val="900"/>
        </w:trPr>
        <w:tc>
          <w:tcPr>
            <w:tcW w:w="152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261QM0801X</w:t>
            </w:r>
          </w:p>
        </w:tc>
        <w:tc>
          <w:tcPr>
            <w:tcW w:w="360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Mental Health (Including Community Mental Health Center)</w:t>
            </w:r>
          </w:p>
        </w:tc>
        <w:tc>
          <w:tcPr>
            <w:tcW w:w="171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260000000</w:t>
            </w:r>
          </w:p>
        </w:tc>
        <w:tc>
          <w:tcPr>
            <w:tcW w:w="297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Non-Individual - Ambulatory Health Care Facilities</w:t>
            </w:r>
          </w:p>
        </w:tc>
      </w:tr>
      <w:tr w:rsidRPr="00665EF1" w:rsidR="00FB21D2" w:rsidTr="00DB7CE2">
        <w:trPr>
          <w:cantSplit/>
          <w:trHeight w:val="900"/>
        </w:trPr>
        <w:tc>
          <w:tcPr>
            <w:tcW w:w="152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261QM2800X</w:t>
            </w:r>
          </w:p>
        </w:tc>
        <w:tc>
          <w:tcPr>
            <w:tcW w:w="360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Methadone</w:t>
            </w:r>
          </w:p>
        </w:tc>
        <w:tc>
          <w:tcPr>
            <w:tcW w:w="171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260000000</w:t>
            </w:r>
          </w:p>
        </w:tc>
        <w:tc>
          <w:tcPr>
            <w:tcW w:w="297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Non-Individual - Ambulatory Health Care Facilities</w:t>
            </w:r>
          </w:p>
        </w:tc>
      </w:tr>
      <w:tr w:rsidRPr="00665EF1" w:rsidR="00FB21D2" w:rsidTr="00DB7CE2">
        <w:trPr>
          <w:cantSplit/>
          <w:trHeight w:val="900"/>
        </w:trPr>
        <w:tc>
          <w:tcPr>
            <w:tcW w:w="152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261QM1000X</w:t>
            </w:r>
          </w:p>
        </w:tc>
        <w:tc>
          <w:tcPr>
            <w:tcW w:w="360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Migrant Health</w:t>
            </w:r>
          </w:p>
        </w:tc>
        <w:tc>
          <w:tcPr>
            <w:tcW w:w="171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260000000</w:t>
            </w:r>
          </w:p>
        </w:tc>
        <w:tc>
          <w:tcPr>
            <w:tcW w:w="297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Non-Individual - Ambulatory Health Care Facilities</w:t>
            </w:r>
          </w:p>
        </w:tc>
      </w:tr>
      <w:tr w:rsidRPr="00665EF1" w:rsidR="00FB21D2" w:rsidTr="00DB7CE2">
        <w:trPr>
          <w:cantSplit/>
          <w:trHeight w:val="900"/>
        </w:trPr>
        <w:tc>
          <w:tcPr>
            <w:tcW w:w="152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261QM1103X</w:t>
            </w:r>
          </w:p>
        </w:tc>
        <w:tc>
          <w:tcPr>
            <w:tcW w:w="360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Military Ambulatory Procedure Visits Operational (Transportable)</w:t>
            </w:r>
          </w:p>
        </w:tc>
        <w:tc>
          <w:tcPr>
            <w:tcW w:w="171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260000000</w:t>
            </w:r>
          </w:p>
        </w:tc>
        <w:tc>
          <w:tcPr>
            <w:tcW w:w="297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Non-Individual - Ambulatory Health Care Facilities</w:t>
            </w:r>
          </w:p>
        </w:tc>
      </w:tr>
      <w:tr w:rsidRPr="00665EF1" w:rsidR="00FB21D2" w:rsidTr="00DB7CE2">
        <w:trPr>
          <w:cantSplit/>
          <w:trHeight w:val="900"/>
        </w:trPr>
        <w:tc>
          <w:tcPr>
            <w:tcW w:w="152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261QM1101X</w:t>
            </w:r>
          </w:p>
        </w:tc>
        <w:tc>
          <w:tcPr>
            <w:tcW w:w="360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Military and U.S. Coast Guard Ambulatory Procedure</w:t>
            </w:r>
          </w:p>
        </w:tc>
        <w:tc>
          <w:tcPr>
            <w:tcW w:w="171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260000000</w:t>
            </w:r>
          </w:p>
        </w:tc>
        <w:tc>
          <w:tcPr>
            <w:tcW w:w="297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Non-Individual - Ambulatory Health Care Facilities</w:t>
            </w:r>
          </w:p>
        </w:tc>
      </w:tr>
      <w:tr w:rsidRPr="00665EF1" w:rsidR="00FB21D2" w:rsidTr="00DB7CE2">
        <w:trPr>
          <w:cantSplit/>
          <w:trHeight w:val="900"/>
        </w:trPr>
        <w:tc>
          <w:tcPr>
            <w:tcW w:w="152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261QM1102X</w:t>
            </w:r>
          </w:p>
        </w:tc>
        <w:tc>
          <w:tcPr>
            <w:tcW w:w="360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Military Outpatient Operational (Transportable) Component</w:t>
            </w:r>
          </w:p>
        </w:tc>
        <w:tc>
          <w:tcPr>
            <w:tcW w:w="171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260000000</w:t>
            </w:r>
          </w:p>
        </w:tc>
        <w:tc>
          <w:tcPr>
            <w:tcW w:w="297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Non-Individual - Ambulatory Health Care Facilities</w:t>
            </w:r>
          </w:p>
        </w:tc>
      </w:tr>
      <w:tr w:rsidRPr="00665EF1" w:rsidR="00FB21D2" w:rsidTr="00DB7CE2">
        <w:trPr>
          <w:cantSplit/>
          <w:trHeight w:val="900"/>
        </w:trPr>
        <w:tc>
          <w:tcPr>
            <w:tcW w:w="152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261QM1100X</w:t>
            </w:r>
          </w:p>
        </w:tc>
        <w:tc>
          <w:tcPr>
            <w:tcW w:w="360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Military/U.S. Coast Guard Outpatient</w:t>
            </w:r>
          </w:p>
        </w:tc>
        <w:tc>
          <w:tcPr>
            <w:tcW w:w="171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260000000</w:t>
            </w:r>
          </w:p>
        </w:tc>
        <w:tc>
          <w:tcPr>
            <w:tcW w:w="297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Non-Individual - Ambulatory Health Care Facilities</w:t>
            </w:r>
          </w:p>
        </w:tc>
      </w:tr>
      <w:tr w:rsidRPr="00665EF1" w:rsidR="00FB21D2" w:rsidTr="00DB7CE2">
        <w:trPr>
          <w:cantSplit/>
          <w:trHeight w:val="900"/>
        </w:trPr>
        <w:tc>
          <w:tcPr>
            <w:tcW w:w="152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261QM1300X</w:t>
            </w:r>
          </w:p>
        </w:tc>
        <w:tc>
          <w:tcPr>
            <w:tcW w:w="360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Multi-Specialty</w:t>
            </w:r>
          </w:p>
        </w:tc>
        <w:tc>
          <w:tcPr>
            <w:tcW w:w="171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260000000</w:t>
            </w:r>
          </w:p>
        </w:tc>
        <w:tc>
          <w:tcPr>
            <w:tcW w:w="297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Non-Individual - Ambulatory Health Care Facilities</w:t>
            </w:r>
          </w:p>
        </w:tc>
      </w:tr>
      <w:tr w:rsidRPr="00665EF1" w:rsidR="00FB21D2" w:rsidTr="00DB7CE2">
        <w:trPr>
          <w:cantSplit/>
          <w:trHeight w:val="900"/>
        </w:trPr>
        <w:tc>
          <w:tcPr>
            <w:tcW w:w="152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lastRenderedPageBreak/>
              <w:t>261QX0100X</w:t>
            </w:r>
          </w:p>
        </w:tc>
        <w:tc>
          <w:tcPr>
            <w:tcW w:w="360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Occupational Medicine</w:t>
            </w:r>
          </w:p>
        </w:tc>
        <w:tc>
          <w:tcPr>
            <w:tcW w:w="171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260000000</w:t>
            </w:r>
          </w:p>
        </w:tc>
        <w:tc>
          <w:tcPr>
            <w:tcW w:w="297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Non-Individual - Ambulatory Health Care Facilities</w:t>
            </w:r>
          </w:p>
        </w:tc>
      </w:tr>
      <w:tr w:rsidRPr="00665EF1" w:rsidR="00FB21D2" w:rsidTr="00DB7CE2">
        <w:trPr>
          <w:cantSplit/>
          <w:trHeight w:val="900"/>
        </w:trPr>
        <w:tc>
          <w:tcPr>
            <w:tcW w:w="152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261QX0200X</w:t>
            </w:r>
          </w:p>
        </w:tc>
        <w:tc>
          <w:tcPr>
            <w:tcW w:w="360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Oncology</w:t>
            </w:r>
          </w:p>
        </w:tc>
        <w:tc>
          <w:tcPr>
            <w:tcW w:w="171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260000000</w:t>
            </w:r>
          </w:p>
        </w:tc>
        <w:tc>
          <w:tcPr>
            <w:tcW w:w="297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Non-Individual - Ambulatory Health Care Facilities</w:t>
            </w:r>
          </w:p>
        </w:tc>
      </w:tr>
      <w:tr w:rsidRPr="00665EF1" w:rsidR="00FB21D2" w:rsidTr="00DB7CE2">
        <w:trPr>
          <w:cantSplit/>
          <w:trHeight w:val="900"/>
        </w:trPr>
        <w:tc>
          <w:tcPr>
            <w:tcW w:w="152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261QX0203X</w:t>
            </w:r>
          </w:p>
        </w:tc>
        <w:tc>
          <w:tcPr>
            <w:tcW w:w="360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Oncology, Radiation</w:t>
            </w:r>
          </w:p>
        </w:tc>
        <w:tc>
          <w:tcPr>
            <w:tcW w:w="171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260000000</w:t>
            </w:r>
          </w:p>
        </w:tc>
        <w:tc>
          <w:tcPr>
            <w:tcW w:w="297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Non-Individual - Ambulatory Health Care Facilities</w:t>
            </w:r>
          </w:p>
        </w:tc>
      </w:tr>
      <w:tr w:rsidRPr="00665EF1" w:rsidR="00FB21D2" w:rsidTr="00DB7CE2">
        <w:trPr>
          <w:cantSplit/>
          <w:trHeight w:val="900"/>
        </w:trPr>
        <w:tc>
          <w:tcPr>
            <w:tcW w:w="152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261QS0132X</w:t>
            </w:r>
          </w:p>
        </w:tc>
        <w:tc>
          <w:tcPr>
            <w:tcW w:w="360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Ophthalmologic Surgery</w:t>
            </w:r>
          </w:p>
        </w:tc>
        <w:tc>
          <w:tcPr>
            <w:tcW w:w="171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260000000</w:t>
            </w:r>
          </w:p>
        </w:tc>
        <w:tc>
          <w:tcPr>
            <w:tcW w:w="297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Non-Individual - Ambulatory Health Care Facilities</w:t>
            </w:r>
          </w:p>
        </w:tc>
      </w:tr>
      <w:tr w:rsidRPr="00665EF1" w:rsidR="00FB21D2" w:rsidTr="00DB7CE2">
        <w:trPr>
          <w:cantSplit/>
          <w:trHeight w:val="900"/>
        </w:trPr>
        <w:tc>
          <w:tcPr>
            <w:tcW w:w="152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261QS0112X</w:t>
            </w:r>
          </w:p>
        </w:tc>
        <w:tc>
          <w:tcPr>
            <w:tcW w:w="360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Oral and Maxillofacial Surgery</w:t>
            </w:r>
          </w:p>
        </w:tc>
        <w:tc>
          <w:tcPr>
            <w:tcW w:w="171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260000000</w:t>
            </w:r>
          </w:p>
        </w:tc>
        <w:tc>
          <w:tcPr>
            <w:tcW w:w="297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Non-Individual - Ambulatory Health Care Facilities</w:t>
            </w:r>
          </w:p>
        </w:tc>
      </w:tr>
      <w:tr w:rsidRPr="00665EF1" w:rsidR="00FB21D2" w:rsidTr="00DB7CE2">
        <w:trPr>
          <w:cantSplit/>
          <w:trHeight w:val="900"/>
        </w:trPr>
        <w:tc>
          <w:tcPr>
            <w:tcW w:w="152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261QP3300X</w:t>
            </w:r>
          </w:p>
        </w:tc>
        <w:tc>
          <w:tcPr>
            <w:tcW w:w="360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Pain</w:t>
            </w:r>
          </w:p>
        </w:tc>
        <w:tc>
          <w:tcPr>
            <w:tcW w:w="171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260000000</w:t>
            </w:r>
          </w:p>
        </w:tc>
        <w:tc>
          <w:tcPr>
            <w:tcW w:w="297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Non-Individual - Ambulatory Health Care Facilities</w:t>
            </w:r>
          </w:p>
        </w:tc>
      </w:tr>
      <w:tr w:rsidRPr="00665EF1" w:rsidR="00FB21D2" w:rsidTr="00DB7CE2">
        <w:trPr>
          <w:cantSplit/>
          <w:trHeight w:val="900"/>
        </w:trPr>
        <w:tc>
          <w:tcPr>
            <w:tcW w:w="152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261QP2000X</w:t>
            </w:r>
          </w:p>
        </w:tc>
        <w:tc>
          <w:tcPr>
            <w:tcW w:w="360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Physical Therapy</w:t>
            </w:r>
          </w:p>
        </w:tc>
        <w:tc>
          <w:tcPr>
            <w:tcW w:w="171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260000000</w:t>
            </w:r>
          </w:p>
        </w:tc>
        <w:tc>
          <w:tcPr>
            <w:tcW w:w="297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Non-Individual - Ambulatory Health Care Facilities</w:t>
            </w:r>
          </w:p>
        </w:tc>
      </w:tr>
      <w:tr w:rsidRPr="00665EF1" w:rsidR="00FB21D2" w:rsidTr="00DB7CE2">
        <w:trPr>
          <w:cantSplit/>
          <w:trHeight w:val="900"/>
        </w:trPr>
        <w:tc>
          <w:tcPr>
            <w:tcW w:w="152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261QP1100X</w:t>
            </w:r>
          </w:p>
        </w:tc>
        <w:tc>
          <w:tcPr>
            <w:tcW w:w="360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Podiatric</w:t>
            </w:r>
          </w:p>
        </w:tc>
        <w:tc>
          <w:tcPr>
            <w:tcW w:w="171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260000000</w:t>
            </w:r>
          </w:p>
        </w:tc>
        <w:tc>
          <w:tcPr>
            <w:tcW w:w="297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Non-Individual - Ambulatory Health Care Facilities</w:t>
            </w:r>
          </w:p>
        </w:tc>
      </w:tr>
      <w:tr w:rsidRPr="00665EF1" w:rsidR="00FB21D2" w:rsidTr="00DB7CE2">
        <w:trPr>
          <w:cantSplit/>
          <w:trHeight w:val="900"/>
        </w:trPr>
        <w:tc>
          <w:tcPr>
            <w:tcW w:w="152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261QP2300X</w:t>
            </w:r>
          </w:p>
        </w:tc>
        <w:tc>
          <w:tcPr>
            <w:tcW w:w="360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Primary Care</w:t>
            </w:r>
          </w:p>
        </w:tc>
        <w:tc>
          <w:tcPr>
            <w:tcW w:w="171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260000000</w:t>
            </w:r>
          </w:p>
        </w:tc>
        <w:tc>
          <w:tcPr>
            <w:tcW w:w="297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Non-Individual - Ambulatory Health Care Facilities</w:t>
            </w:r>
          </w:p>
        </w:tc>
      </w:tr>
      <w:tr w:rsidRPr="00665EF1" w:rsidR="00FB21D2" w:rsidTr="00DB7CE2">
        <w:trPr>
          <w:cantSplit/>
          <w:trHeight w:val="900"/>
        </w:trPr>
        <w:tc>
          <w:tcPr>
            <w:tcW w:w="152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261QP2400X</w:t>
            </w:r>
          </w:p>
        </w:tc>
        <w:tc>
          <w:tcPr>
            <w:tcW w:w="360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Prison Health</w:t>
            </w:r>
          </w:p>
        </w:tc>
        <w:tc>
          <w:tcPr>
            <w:tcW w:w="171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260000000</w:t>
            </w:r>
          </w:p>
        </w:tc>
        <w:tc>
          <w:tcPr>
            <w:tcW w:w="297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Non-Individual - Ambulatory Health Care Facilities</w:t>
            </w:r>
          </w:p>
        </w:tc>
      </w:tr>
      <w:tr w:rsidRPr="00665EF1" w:rsidR="00FB21D2" w:rsidTr="00DB7CE2">
        <w:trPr>
          <w:cantSplit/>
          <w:trHeight w:val="900"/>
        </w:trPr>
        <w:tc>
          <w:tcPr>
            <w:tcW w:w="152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261QP0904X</w:t>
            </w:r>
          </w:p>
        </w:tc>
        <w:tc>
          <w:tcPr>
            <w:tcW w:w="360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Public Health, Federal</w:t>
            </w:r>
          </w:p>
        </w:tc>
        <w:tc>
          <w:tcPr>
            <w:tcW w:w="171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260000000</w:t>
            </w:r>
          </w:p>
        </w:tc>
        <w:tc>
          <w:tcPr>
            <w:tcW w:w="297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Non-Individual - Ambulatory Health Care Facilities</w:t>
            </w:r>
          </w:p>
        </w:tc>
      </w:tr>
      <w:tr w:rsidRPr="00665EF1" w:rsidR="00FB21D2" w:rsidTr="00DB7CE2">
        <w:trPr>
          <w:cantSplit/>
          <w:trHeight w:val="900"/>
        </w:trPr>
        <w:tc>
          <w:tcPr>
            <w:tcW w:w="152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261QP0905X</w:t>
            </w:r>
          </w:p>
        </w:tc>
        <w:tc>
          <w:tcPr>
            <w:tcW w:w="360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Public Health, State or Local</w:t>
            </w:r>
          </w:p>
        </w:tc>
        <w:tc>
          <w:tcPr>
            <w:tcW w:w="171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260000000</w:t>
            </w:r>
          </w:p>
        </w:tc>
        <w:tc>
          <w:tcPr>
            <w:tcW w:w="297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Non-Individual - Ambulatory Health Care Facilities</w:t>
            </w:r>
          </w:p>
        </w:tc>
      </w:tr>
      <w:tr w:rsidRPr="00665EF1" w:rsidR="00FB21D2" w:rsidTr="00DB7CE2">
        <w:trPr>
          <w:cantSplit/>
          <w:trHeight w:val="900"/>
        </w:trPr>
        <w:tc>
          <w:tcPr>
            <w:tcW w:w="152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lastRenderedPageBreak/>
              <w:t>261QR0200X</w:t>
            </w:r>
          </w:p>
        </w:tc>
        <w:tc>
          <w:tcPr>
            <w:tcW w:w="360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Radiology</w:t>
            </w:r>
          </w:p>
        </w:tc>
        <w:tc>
          <w:tcPr>
            <w:tcW w:w="171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260000000</w:t>
            </w:r>
          </w:p>
        </w:tc>
        <w:tc>
          <w:tcPr>
            <w:tcW w:w="297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Non-Individual - Ambulatory Health Care Facilities</w:t>
            </w:r>
          </w:p>
        </w:tc>
      </w:tr>
      <w:tr w:rsidRPr="00665EF1" w:rsidR="00FB21D2" w:rsidTr="00DB7CE2">
        <w:trPr>
          <w:cantSplit/>
          <w:trHeight w:val="900"/>
        </w:trPr>
        <w:tc>
          <w:tcPr>
            <w:tcW w:w="152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261QR0206X</w:t>
            </w:r>
          </w:p>
        </w:tc>
        <w:tc>
          <w:tcPr>
            <w:tcW w:w="360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Radiology, Mammography</w:t>
            </w:r>
          </w:p>
        </w:tc>
        <w:tc>
          <w:tcPr>
            <w:tcW w:w="171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260000000</w:t>
            </w:r>
          </w:p>
        </w:tc>
        <w:tc>
          <w:tcPr>
            <w:tcW w:w="297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Non-Individual - Ambulatory Health Care Facilities</w:t>
            </w:r>
          </w:p>
        </w:tc>
      </w:tr>
      <w:tr w:rsidRPr="00665EF1" w:rsidR="00FB21D2" w:rsidTr="00DB7CE2">
        <w:trPr>
          <w:cantSplit/>
          <w:trHeight w:val="900"/>
        </w:trPr>
        <w:tc>
          <w:tcPr>
            <w:tcW w:w="152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261QR0208X</w:t>
            </w:r>
          </w:p>
        </w:tc>
        <w:tc>
          <w:tcPr>
            <w:tcW w:w="360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Radiology, Mobile</w:t>
            </w:r>
          </w:p>
        </w:tc>
        <w:tc>
          <w:tcPr>
            <w:tcW w:w="171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260000000</w:t>
            </w:r>
          </w:p>
        </w:tc>
        <w:tc>
          <w:tcPr>
            <w:tcW w:w="297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Non-Individual - Ambulatory Health Care Facilities</w:t>
            </w:r>
          </w:p>
        </w:tc>
      </w:tr>
      <w:tr w:rsidRPr="00665EF1" w:rsidR="00FB21D2" w:rsidTr="00DB7CE2">
        <w:trPr>
          <w:cantSplit/>
          <w:trHeight w:val="900"/>
        </w:trPr>
        <w:tc>
          <w:tcPr>
            <w:tcW w:w="152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261QR0207X</w:t>
            </w:r>
          </w:p>
        </w:tc>
        <w:tc>
          <w:tcPr>
            <w:tcW w:w="360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Radiology, Mobile Mammography</w:t>
            </w:r>
          </w:p>
        </w:tc>
        <w:tc>
          <w:tcPr>
            <w:tcW w:w="171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260000000</w:t>
            </w:r>
          </w:p>
        </w:tc>
        <w:tc>
          <w:tcPr>
            <w:tcW w:w="297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Non-Individual - Ambulatory Health Care Facilities</w:t>
            </w:r>
          </w:p>
        </w:tc>
      </w:tr>
      <w:tr w:rsidRPr="00665EF1" w:rsidR="00FB21D2" w:rsidTr="00DB7CE2">
        <w:trPr>
          <w:cantSplit/>
          <w:trHeight w:val="900"/>
        </w:trPr>
        <w:tc>
          <w:tcPr>
            <w:tcW w:w="152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261QR0800X</w:t>
            </w:r>
          </w:p>
        </w:tc>
        <w:tc>
          <w:tcPr>
            <w:tcW w:w="360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Recovery Care</w:t>
            </w:r>
          </w:p>
        </w:tc>
        <w:tc>
          <w:tcPr>
            <w:tcW w:w="171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260000000</w:t>
            </w:r>
          </w:p>
        </w:tc>
        <w:tc>
          <w:tcPr>
            <w:tcW w:w="297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Non-Individual - Ambulatory Health Care Facilities</w:t>
            </w:r>
          </w:p>
        </w:tc>
      </w:tr>
      <w:tr w:rsidRPr="00665EF1" w:rsidR="00FB21D2" w:rsidTr="00DB7CE2">
        <w:trPr>
          <w:cantSplit/>
          <w:trHeight w:val="900"/>
        </w:trPr>
        <w:tc>
          <w:tcPr>
            <w:tcW w:w="152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261QR0400X</w:t>
            </w:r>
          </w:p>
        </w:tc>
        <w:tc>
          <w:tcPr>
            <w:tcW w:w="360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Rehabilitation</w:t>
            </w:r>
          </w:p>
        </w:tc>
        <w:tc>
          <w:tcPr>
            <w:tcW w:w="171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260000000</w:t>
            </w:r>
          </w:p>
        </w:tc>
        <w:tc>
          <w:tcPr>
            <w:tcW w:w="297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Non-Individual - Ambulatory Health Care Facilities</w:t>
            </w:r>
          </w:p>
        </w:tc>
      </w:tr>
      <w:tr w:rsidRPr="00665EF1" w:rsidR="00FB21D2" w:rsidTr="00DB7CE2">
        <w:trPr>
          <w:cantSplit/>
          <w:trHeight w:val="900"/>
        </w:trPr>
        <w:tc>
          <w:tcPr>
            <w:tcW w:w="152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261QR0404X</w:t>
            </w:r>
          </w:p>
        </w:tc>
        <w:tc>
          <w:tcPr>
            <w:tcW w:w="360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Rehabilitation, Cardiac Facilities</w:t>
            </w:r>
          </w:p>
        </w:tc>
        <w:tc>
          <w:tcPr>
            <w:tcW w:w="171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260000000</w:t>
            </w:r>
          </w:p>
        </w:tc>
        <w:tc>
          <w:tcPr>
            <w:tcW w:w="297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Non-Individual - Ambulatory Health Care Facilities</w:t>
            </w:r>
          </w:p>
        </w:tc>
      </w:tr>
      <w:tr w:rsidRPr="00665EF1" w:rsidR="00FB21D2" w:rsidTr="00DB7CE2">
        <w:trPr>
          <w:cantSplit/>
          <w:trHeight w:val="900"/>
        </w:trPr>
        <w:tc>
          <w:tcPr>
            <w:tcW w:w="152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261QR0401X</w:t>
            </w:r>
          </w:p>
        </w:tc>
        <w:tc>
          <w:tcPr>
            <w:tcW w:w="360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Rehabilitation, Comprehensive Outpatient Rehabilitation Facility (CORF)</w:t>
            </w:r>
          </w:p>
        </w:tc>
        <w:tc>
          <w:tcPr>
            <w:tcW w:w="171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260000000</w:t>
            </w:r>
          </w:p>
        </w:tc>
        <w:tc>
          <w:tcPr>
            <w:tcW w:w="297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Non-Individual - Ambulatory Health Care Facilities</w:t>
            </w:r>
          </w:p>
        </w:tc>
      </w:tr>
      <w:tr w:rsidRPr="00665EF1" w:rsidR="00FB21D2" w:rsidTr="00DB7CE2">
        <w:trPr>
          <w:cantSplit/>
          <w:trHeight w:val="900"/>
        </w:trPr>
        <w:tc>
          <w:tcPr>
            <w:tcW w:w="152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261QR0405X</w:t>
            </w:r>
          </w:p>
        </w:tc>
        <w:tc>
          <w:tcPr>
            <w:tcW w:w="360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Rehabilitation, Substance Use Disorder</w:t>
            </w:r>
          </w:p>
        </w:tc>
        <w:tc>
          <w:tcPr>
            <w:tcW w:w="171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260000000</w:t>
            </w:r>
          </w:p>
        </w:tc>
        <w:tc>
          <w:tcPr>
            <w:tcW w:w="297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Non-Individual - Ambulatory Health Care Facilities</w:t>
            </w:r>
          </w:p>
        </w:tc>
      </w:tr>
      <w:tr w:rsidRPr="00665EF1" w:rsidR="00FB21D2" w:rsidTr="00DB7CE2">
        <w:trPr>
          <w:cantSplit/>
          <w:trHeight w:val="900"/>
        </w:trPr>
        <w:tc>
          <w:tcPr>
            <w:tcW w:w="152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261QR1100X</w:t>
            </w:r>
          </w:p>
        </w:tc>
        <w:tc>
          <w:tcPr>
            <w:tcW w:w="360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Research</w:t>
            </w:r>
          </w:p>
        </w:tc>
        <w:tc>
          <w:tcPr>
            <w:tcW w:w="171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260000000</w:t>
            </w:r>
          </w:p>
        </w:tc>
        <w:tc>
          <w:tcPr>
            <w:tcW w:w="297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Non-Individual - Ambulatory Health Care Facilities</w:t>
            </w:r>
          </w:p>
        </w:tc>
      </w:tr>
      <w:tr w:rsidRPr="00665EF1" w:rsidR="00FB21D2" w:rsidTr="00DB7CE2">
        <w:trPr>
          <w:cantSplit/>
          <w:trHeight w:val="900"/>
        </w:trPr>
        <w:tc>
          <w:tcPr>
            <w:tcW w:w="152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261QR1300X</w:t>
            </w:r>
          </w:p>
        </w:tc>
        <w:tc>
          <w:tcPr>
            <w:tcW w:w="360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Rural Health</w:t>
            </w:r>
          </w:p>
        </w:tc>
        <w:tc>
          <w:tcPr>
            <w:tcW w:w="171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260000000</w:t>
            </w:r>
          </w:p>
        </w:tc>
        <w:tc>
          <w:tcPr>
            <w:tcW w:w="297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Non-Individual - Ambulatory Health Care Facilities</w:t>
            </w:r>
          </w:p>
        </w:tc>
      </w:tr>
      <w:tr w:rsidRPr="00665EF1" w:rsidR="00FB21D2" w:rsidTr="00DB7CE2">
        <w:trPr>
          <w:cantSplit/>
          <w:trHeight w:val="900"/>
        </w:trPr>
        <w:tc>
          <w:tcPr>
            <w:tcW w:w="152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261QS1200X</w:t>
            </w:r>
          </w:p>
        </w:tc>
        <w:tc>
          <w:tcPr>
            <w:tcW w:w="360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Sleep Disorder Diagnostic</w:t>
            </w:r>
          </w:p>
        </w:tc>
        <w:tc>
          <w:tcPr>
            <w:tcW w:w="171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260000000</w:t>
            </w:r>
          </w:p>
        </w:tc>
        <w:tc>
          <w:tcPr>
            <w:tcW w:w="297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Non-Individual - Ambulatory Health Care Facilities</w:t>
            </w:r>
          </w:p>
        </w:tc>
      </w:tr>
      <w:tr w:rsidRPr="00665EF1" w:rsidR="00FB21D2" w:rsidTr="00DB7CE2">
        <w:trPr>
          <w:cantSplit/>
          <w:trHeight w:val="900"/>
        </w:trPr>
        <w:tc>
          <w:tcPr>
            <w:tcW w:w="152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lastRenderedPageBreak/>
              <w:t>261QS1000X</w:t>
            </w:r>
          </w:p>
        </w:tc>
        <w:tc>
          <w:tcPr>
            <w:tcW w:w="360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Student Health</w:t>
            </w:r>
          </w:p>
        </w:tc>
        <w:tc>
          <w:tcPr>
            <w:tcW w:w="171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260000000</w:t>
            </w:r>
          </w:p>
        </w:tc>
        <w:tc>
          <w:tcPr>
            <w:tcW w:w="297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Non-Individual - Ambulatory Health Care Facilities</w:t>
            </w:r>
          </w:p>
        </w:tc>
      </w:tr>
      <w:tr w:rsidRPr="00665EF1" w:rsidR="00FB21D2" w:rsidTr="00DB7CE2">
        <w:trPr>
          <w:cantSplit/>
          <w:trHeight w:val="900"/>
        </w:trPr>
        <w:tc>
          <w:tcPr>
            <w:tcW w:w="152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261QU0200X</w:t>
            </w:r>
          </w:p>
        </w:tc>
        <w:tc>
          <w:tcPr>
            <w:tcW w:w="360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Urgent Care</w:t>
            </w:r>
          </w:p>
        </w:tc>
        <w:tc>
          <w:tcPr>
            <w:tcW w:w="171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260000000</w:t>
            </w:r>
          </w:p>
        </w:tc>
        <w:tc>
          <w:tcPr>
            <w:tcW w:w="297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Non-Individual - Ambulatory Health Care Facilities</w:t>
            </w:r>
          </w:p>
        </w:tc>
      </w:tr>
      <w:tr w:rsidRPr="00665EF1" w:rsidR="00FB21D2" w:rsidTr="00DB7CE2">
        <w:trPr>
          <w:cantSplit/>
          <w:trHeight w:val="900"/>
        </w:trPr>
        <w:tc>
          <w:tcPr>
            <w:tcW w:w="152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261QV0200X</w:t>
            </w:r>
          </w:p>
        </w:tc>
        <w:tc>
          <w:tcPr>
            <w:tcW w:w="360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VA</w:t>
            </w:r>
          </w:p>
        </w:tc>
        <w:tc>
          <w:tcPr>
            <w:tcW w:w="171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260000000</w:t>
            </w:r>
          </w:p>
        </w:tc>
        <w:tc>
          <w:tcPr>
            <w:tcW w:w="297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Non-Individual - Ambulatory Health Care Facilities</w:t>
            </w:r>
          </w:p>
        </w:tc>
      </w:tr>
      <w:tr w:rsidRPr="00665EF1" w:rsidR="00FB21D2" w:rsidTr="00DB7CE2">
        <w:trPr>
          <w:cantSplit/>
          <w:trHeight w:val="600"/>
        </w:trPr>
        <w:tc>
          <w:tcPr>
            <w:tcW w:w="152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273100000X</w:t>
            </w:r>
          </w:p>
        </w:tc>
        <w:tc>
          <w:tcPr>
            <w:tcW w:w="360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Epilepsy Unit</w:t>
            </w:r>
          </w:p>
        </w:tc>
        <w:tc>
          <w:tcPr>
            <w:tcW w:w="171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270000000</w:t>
            </w:r>
          </w:p>
        </w:tc>
        <w:tc>
          <w:tcPr>
            <w:tcW w:w="297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Non-Individual - Hospital Units</w:t>
            </w:r>
          </w:p>
        </w:tc>
      </w:tr>
      <w:tr w:rsidRPr="00665EF1" w:rsidR="00FB21D2" w:rsidTr="00DB7CE2">
        <w:trPr>
          <w:cantSplit/>
          <w:trHeight w:val="600"/>
        </w:trPr>
        <w:tc>
          <w:tcPr>
            <w:tcW w:w="152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275N00000X</w:t>
            </w:r>
          </w:p>
        </w:tc>
        <w:tc>
          <w:tcPr>
            <w:tcW w:w="360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Medicare Defined Swing Bed Unit</w:t>
            </w:r>
          </w:p>
        </w:tc>
        <w:tc>
          <w:tcPr>
            <w:tcW w:w="171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270000000</w:t>
            </w:r>
          </w:p>
        </w:tc>
        <w:tc>
          <w:tcPr>
            <w:tcW w:w="297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Non-Individual - Hospital Units</w:t>
            </w:r>
          </w:p>
        </w:tc>
      </w:tr>
      <w:tr w:rsidRPr="00665EF1" w:rsidR="00FB21D2" w:rsidTr="00DB7CE2">
        <w:trPr>
          <w:cantSplit/>
          <w:trHeight w:val="600"/>
        </w:trPr>
        <w:tc>
          <w:tcPr>
            <w:tcW w:w="152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273R00000X</w:t>
            </w:r>
          </w:p>
        </w:tc>
        <w:tc>
          <w:tcPr>
            <w:tcW w:w="360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Psychiatric Unit</w:t>
            </w:r>
          </w:p>
        </w:tc>
        <w:tc>
          <w:tcPr>
            <w:tcW w:w="171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270000000</w:t>
            </w:r>
          </w:p>
        </w:tc>
        <w:tc>
          <w:tcPr>
            <w:tcW w:w="297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Non-Individual - Hospital Units</w:t>
            </w:r>
          </w:p>
        </w:tc>
      </w:tr>
      <w:tr w:rsidRPr="00665EF1" w:rsidR="00FB21D2" w:rsidTr="00DB7CE2">
        <w:trPr>
          <w:cantSplit/>
          <w:trHeight w:val="600"/>
        </w:trPr>
        <w:tc>
          <w:tcPr>
            <w:tcW w:w="152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273Y00000X</w:t>
            </w:r>
          </w:p>
        </w:tc>
        <w:tc>
          <w:tcPr>
            <w:tcW w:w="360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Rehabilitation Unit</w:t>
            </w:r>
          </w:p>
        </w:tc>
        <w:tc>
          <w:tcPr>
            <w:tcW w:w="171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270000000</w:t>
            </w:r>
          </w:p>
        </w:tc>
        <w:tc>
          <w:tcPr>
            <w:tcW w:w="297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Non-Individual - Hospital Units</w:t>
            </w:r>
          </w:p>
        </w:tc>
      </w:tr>
      <w:tr w:rsidRPr="00665EF1" w:rsidR="00FB21D2" w:rsidTr="00DB7CE2">
        <w:trPr>
          <w:cantSplit/>
          <w:trHeight w:val="600"/>
        </w:trPr>
        <w:tc>
          <w:tcPr>
            <w:tcW w:w="152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276400000X</w:t>
            </w:r>
          </w:p>
        </w:tc>
        <w:tc>
          <w:tcPr>
            <w:tcW w:w="360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Rehabilitation, Substance Use Disorder Unit</w:t>
            </w:r>
          </w:p>
        </w:tc>
        <w:tc>
          <w:tcPr>
            <w:tcW w:w="171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270000000</w:t>
            </w:r>
          </w:p>
        </w:tc>
        <w:tc>
          <w:tcPr>
            <w:tcW w:w="297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Non-Individual - Hospital Units</w:t>
            </w:r>
          </w:p>
        </w:tc>
      </w:tr>
      <w:tr w:rsidRPr="00665EF1" w:rsidR="00FB21D2" w:rsidTr="00DB7CE2">
        <w:trPr>
          <w:cantSplit/>
          <w:trHeight w:val="600"/>
        </w:trPr>
        <w:tc>
          <w:tcPr>
            <w:tcW w:w="152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287300000X</w:t>
            </w:r>
          </w:p>
        </w:tc>
        <w:tc>
          <w:tcPr>
            <w:tcW w:w="360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Christian Science Sanitorium</w:t>
            </w:r>
          </w:p>
        </w:tc>
        <w:tc>
          <w:tcPr>
            <w:tcW w:w="171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280000000</w:t>
            </w:r>
          </w:p>
        </w:tc>
        <w:tc>
          <w:tcPr>
            <w:tcW w:w="297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Non-Individual - Hospitals</w:t>
            </w:r>
          </w:p>
        </w:tc>
      </w:tr>
      <w:tr w:rsidRPr="00665EF1" w:rsidR="00FB21D2" w:rsidTr="00DB7CE2">
        <w:trPr>
          <w:cantSplit/>
          <w:trHeight w:val="600"/>
        </w:trPr>
        <w:tc>
          <w:tcPr>
            <w:tcW w:w="152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281P00000X</w:t>
            </w:r>
          </w:p>
        </w:tc>
        <w:tc>
          <w:tcPr>
            <w:tcW w:w="360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Chronic Disease Hospital</w:t>
            </w:r>
          </w:p>
        </w:tc>
        <w:tc>
          <w:tcPr>
            <w:tcW w:w="171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280000000</w:t>
            </w:r>
          </w:p>
        </w:tc>
        <w:tc>
          <w:tcPr>
            <w:tcW w:w="297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Non-Individual - Hospitals</w:t>
            </w:r>
          </w:p>
        </w:tc>
      </w:tr>
      <w:tr w:rsidRPr="00665EF1" w:rsidR="00FB21D2" w:rsidTr="00DB7CE2">
        <w:trPr>
          <w:cantSplit/>
          <w:trHeight w:val="600"/>
        </w:trPr>
        <w:tc>
          <w:tcPr>
            <w:tcW w:w="152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281PC2000X</w:t>
            </w:r>
          </w:p>
        </w:tc>
        <w:tc>
          <w:tcPr>
            <w:tcW w:w="360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Children</w:t>
            </w:r>
          </w:p>
        </w:tc>
        <w:tc>
          <w:tcPr>
            <w:tcW w:w="171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280000000</w:t>
            </w:r>
          </w:p>
        </w:tc>
        <w:tc>
          <w:tcPr>
            <w:tcW w:w="297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Non-Individual - Hospitals</w:t>
            </w:r>
          </w:p>
        </w:tc>
      </w:tr>
      <w:tr w:rsidRPr="00665EF1" w:rsidR="00FB21D2" w:rsidTr="00DB7CE2">
        <w:trPr>
          <w:cantSplit/>
          <w:trHeight w:val="600"/>
        </w:trPr>
        <w:tc>
          <w:tcPr>
            <w:tcW w:w="152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282N00000X</w:t>
            </w:r>
          </w:p>
        </w:tc>
        <w:tc>
          <w:tcPr>
            <w:tcW w:w="360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General Acute Care Hospital</w:t>
            </w:r>
          </w:p>
        </w:tc>
        <w:tc>
          <w:tcPr>
            <w:tcW w:w="171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280000000</w:t>
            </w:r>
          </w:p>
        </w:tc>
        <w:tc>
          <w:tcPr>
            <w:tcW w:w="297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Non-Individual - Hospitals</w:t>
            </w:r>
          </w:p>
        </w:tc>
      </w:tr>
      <w:tr w:rsidRPr="00665EF1" w:rsidR="00FB21D2" w:rsidTr="00DB7CE2">
        <w:trPr>
          <w:cantSplit/>
          <w:trHeight w:val="600"/>
        </w:trPr>
        <w:tc>
          <w:tcPr>
            <w:tcW w:w="152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282NC2000X</w:t>
            </w:r>
          </w:p>
        </w:tc>
        <w:tc>
          <w:tcPr>
            <w:tcW w:w="360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Children</w:t>
            </w:r>
          </w:p>
        </w:tc>
        <w:tc>
          <w:tcPr>
            <w:tcW w:w="171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280000000</w:t>
            </w:r>
          </w:p>
        </w:tc>
        <w:tc>
          <w:tcPr>
            <w:tcW w:w="297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Non-Individual - Hospitals</w:t>
            </w:r>
          </w:p>
        </w:tc>
      </w:tr>
      <w:tr w:rsidRPr="00665EF1" w:rsidR="00FB21D2" w:rsidTr="00DB7CE2">
        <w:trPr>
          <w:cantSplit/>
          <w:trHeight w:val="600"/>
        </w:trPr>
        <w:tc>
          <w:tcPr>
            <w:tcW w:w="152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282NC0060X</w:t>
            </w:r>
          </w:p>
        </w:tc>
        <w:tc>
          <w:tcPr>
            <w:tcW w:w="360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Critical Access</w:t>
            </w:r>
          </w:p>
        </w:tc>
        <w:tc>
          <w:tcPr>
            <w:tcW w:w="171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280000000</w:t>
            </w:r>
          </w:p>
        </w:tc>
        <w:tc>
          <w:tcPr>
            <w:tcW w:w="297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Non-Individual - Hospitals</w:t>
            </w:r>
          </w:p>
        </w:tc>
      </w:tr>
      <w:tr w:rsidRPr="00665EF1" w:rsidR="00FB21D2" w:rsidTr="00DB7CE2">
        <w:trPr>
          <w:cantSplit/>
          <w:trHeight w:val="600"/>
        </w:trPr>
        <w:tc>
          <w:tcPr>
            <w:tcW w:w="152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282NR1301X</w:t>
            </w:r>
          </w:p>
        </w:tc>
        <w:tc>
          <w:tcPr>
            <w:tcW w:w="360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Rural</w:t>
            </w:r>
          </w:p>
        </w:tc>
        <w:tc>
          <w:tcPr>
            <w:tcW w:w="171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280000000</w:t>
            </w:r>
          </w:p>
        </w:tc>
        <w:tc>
          <w:tcPr>
            <w:tcW w:w="297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Non-Individual - Hospitals</w:t>
            </w:r>
          </w:p>
        </w:tc>
      </w:tr>
      <w:tr w:rsidRPr="00665EF1" w:rsidR="00FB21D2" w:rsidTr="00DB7CE2">
        <w:trPr>
          <w:cantSplit/>
          <w:trHeight w:val="600"/>
        </w:trPr>
        <w:tc>
          <w:tcPr>
            <w:tcW w:w="152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282NW0100X</w:t>
            </w:r>
          </w:p>
        </w:tc>
        <w:tc>
          <w:tcPr>
            <w:tcW w:w="360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Women</w:t>
            </w:r>
          </w:p>
        </w:tc>
        <w:tc>
          <w:tcPr>
            <w:tcW w:w="171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280000000</w:t>
            </w:r>
          </w:p>
        </w:tc>
        <w:tc>
          <w:tcPr>
            <w:tcW w:w="297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Non-Individual - Hospitals</w:t>
            </w:r>
          </w:p>
        </w:tc>
      </w:tr>
      <w:tr w:rsidRPr="00665EF1" w:rsidR="00FB21D2" w:rsidTr="00DB7CE2">
        <w:trPr>
          <w:cantSplit/>
          <w:trHeight w:val="600"/>
        </w:trPr>
        <w:tc>
          <w:tcPr>
            <w:tcW w:w="152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282E00000X</w:t>
            </w:r>
          </w:p>
        </w:tc>
        <w:tc>
          <w:tcPr>
            <w:tcW w:w="360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Long Term Care Hospital</w:t>
            </w:r>
          </w:p>
        </w:tc>
        <w:tc>
          <w:tcPr>
            <w:tcW w:w="171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280000000</w:t>
            </w:r>
          </w:p>
        </w:tc>
        <w:tc>
          <w:tcPr>
            <w:tcW w:w="297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Non-Individual - Hospitals</w:t>
            </w:r>
          </w:p>
        </w:tc>
      </w:tr>
      <w:tr w:rsidRPr="00665EF1" w:rsidR="00FB21D2" w:rsidTr="00DB7CE2">
        <w:trPr>
          <w:cantSplit/>
          <w:trHeight w:val="600"/>
        </w:trPr>
        <w:tc>
          <w:tcPr>
            <w:tcW w:w="152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lastRenderedPageBreak/>
              <w:t>286500000X</w:t>
            </w:r>
          </w:p>
        </w:tc>
        <w:tc>
          <w:tcPr>
            <w:tcW w:w="360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Military Hospital</w:t>
            </w:r>
          </w:p>
        </w:tc>
        <w:tc>
          <w:tcPr>
            <w:tcW w:w="171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280000000</w:t>
            </w:r>
          </w:p>
        </w:tc>
        <w:tc>
          <w:tcPr>
            <w:tcW w:w="297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Non-Individual - Hospitals</w:t>
            </w:r>
          </w:p>
        </w:tc>
      </w:tr>
      <w:tr w:rsidRPr="00665EF1" w:rsidR="00FB21D2" w:rsidTr="00DB7CE2">
        <w:trPr>
          <w:cantSplit/>
          <w:trHeight w:val="600"/>
        </w:trPr>
        <w:tc>
          <w:tcPr>
            <w:tcW w:w="152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2865C1500X</w:t>
            </w:r>
          </w:p>
        </w:tc>
        <w:tc>
          <w:tcPr>
            <w:tcW w:w="360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Community Health</w:t>
            </w:r>
          </w:p>
        </w:tc>
        <w:tc>
          <w:tcPr>
            <w:tcW w:w="171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280000000</w:t>
            </w:r>
          </w:p>
        </w:tc>
        <w:tc>
          <w:tcPr>
            <w:tcW w:w="297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Non-Individual - Hospitals</w:t>
            </w:r>
          </w:p>
        </w:tc>
      </w:tr>
      <w:tr w:rsidRPr="00665EF1" w:rsidR="00FB21D2" w:rsidTr="00DB7CE2">
        <w:trPr>
          <w:cantSplit/>
          <w:trHeight w:val="600"/>
        </w:trPr>
        <w:tc>
          <w:tcPr>
            <w:tcW w:w="152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2865M2000X</w:t>
            </w:r>
          </w:p>
        </w:tc>
        <w:tc>
          <w:tcPr>
            <w:tcW w:w="360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Military General Acute Care Hospital</w:t>
            </w:r>
          </w:p>
        </w:tc>
        <w:tc>
          <w:tcPr>
            <w:tcW w:w="171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280000000</w:t>
            </w:r>
          </w:p>
        </w:tc>
        <w:tc>
          <w:tcPr>
            <w:tcW w:w="297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Non-Individual - Hospitals</w:t>
            </w:r>
          </w:p>
        </w:tc>
      </w:tr>
      <w:tr w:rsidRPr="00665EF1" w:rsidR="00FB21D2" w:rsidTr="00DB7CE2">
        <w:trPr>
          <w:cantSplit/>
          <w:trHeight w:val="900"/>
        </w:trPr>
        <w:tc>
          <w:tcPr>
            <w:tcW w:w="152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2865X1600X</w:t>
            </w:r>
          </w:p>
        </w:tc>
        <w:tc>
          <w:tcPr>
            <w:tcW w:w="360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Military General Acute Care Hospital. Operational (Transportable)</w:t>
            </w:r>
          </w:p>
        </w:tc>
        <w:tc>
          <w:tcPr>
            <w:tcW w:w="171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280000000</w:t>
            </w:r>
          </w:p>
        </w:tc>
        <w:tc>
          <w:tcPr>
            <w:tcW w:w="297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Non-Individual - Hospitals</w:t>
            </w:r>
          </w:p>
        </w:tc>
      </w:tr>
      <w:tr w:rsidRPr="00665EF1" w:rsidR="00FB21D2" w:rsidTr="00DB7CE2">
        <w:trPr>
          <w:cantSplit/>
          <w:trHeight w:val="600"/>
        </w:trPr>
        <w:tc>
          <w:tcPr>
            <w:tcW w:w="152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283Q00000X</w:t>
            </w:r>
          </w:p>
        </w:tc>
        <w:tc>
          <w:tcPr>
            <w:tcW w:w="360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Psychiatric Hospital</w:t>
            </w:r>
          </w:p>
        </w:tc>
        <w:tc>
          <w:tcPr>
            <w:tcW w:w="171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280000000</w:t>
            </w:r>
          </w:p>
        </w:tc>
        <w:tc>
          <w:tcPr>
            <w:tcW w:w="297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Non-Individual - Hospitals</w:t>
            </w:r>
          </w:p>
        </w:tc>
      </w:tr>
      <w:tr w:rsidRPr="00665EF1" w:rsidR="00FB21D2" w:rsidTr="00DB7CE2">
        <w:trPr>
          <w:cantSplit/>
          <w:trHeight w:val="600"/>
        </w:trPr>
        <w:tc>
          <w:tcPr>
            <w:tcW w:w="152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283X00000X</w:t>
            </w:r>
          </w:p>
        </w:tc>
        <w:tc>
          <w:tcPr>
            <w:tcW w:w="360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Rehabilitation Hospital</w:t>
            </w:r>
          </w:p>
        </w:tc>
        <w:tc>
          <w:tcPr>
            <w:tcW w:w="171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280000000</w:t>
            </w:r>
          </w:p>
        </w:tc>
        <w:tc>
          <w:tcPr>
            <w:tcW w:w="297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Non-Individual - Hospitals</w:t>
            </w:r>
          </w:p>
        </w:tc>
      </w:tr>
      <w:tr w:rsidRPr="00665EF1" w:rsidR="00FB21D2" w:rsidTr="00DB7CE2">
        <w:trPr>
          <w:cantSplit/>
          <w:trHeight w:val="600"/>
        </w:trPr>
        <w:tc>
          <w:tcPr>
            <w:tcW w:w="152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283XC2000X</w:t>
            </w:r>
          </w:p>
        </w:tc>
        <w:tc>
          <w:tcPr>
            <w:tcW w:w="360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Children</w:t>
            </w:r>
          </w:p>
        </w:tc>
        <w:tc>
          <w:tcPr>
            <w:tcW w:w="171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280000000</w:t>
            </w:r>
          </w:p>
        </w:tc>
        <w:tc>
          <w:tcPr>
            <w:tcW w:w="297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Non-Individual - Hospitals</w:t>
            </w:r>
          </w:p>
        </w:tc>
      </w:tr>
      <w:tr w:rsidRPr="00665EF1" w:rsidR="00FB21D2" w:rsidTr="00DB7CE2">
        <w:trPr>
          <w:cantSplit/>
          <w:trHeight w:val="600"/>
        </w:trPr>
        <w:tc>
          <w:tcPr>
            <w:tcW w:w="152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282J00000X</w:t>
            </w:r>
          </w:p>
        </w:tc>
        <w:tc>
          <w:tcPr>
            <w:tcW w:w="360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Religious Nonmedical Health Care Institution</w:t>
            </w:r>
          </w:p>
        </w:tc>
        <w:tc>
          <w:tcPr>
            <w:tcW w:w="171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280000000</w:t>
            </w:r>
          </w:p>
        </w:tc>
        <w:tc>
          <w:tcPr>
            <w:tcW w:w="297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Non-Individual - Hospitals</w:t>
            </w:r>
          </w:p>
        </w:tc>
      </w:tr>
      <w:tr w:rsidRPr="00665EF1" w:rsidR="00FB21D2" w:rsidTr="00DB7CE2">
        <w:trPr>
          <w:cantSplit/>
          <w:trHeight w:val="600"/>
        </w:trPr>
        <w:tc>
          <w:tcPr>
            <w:tcW w:w="152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284300000X</w:t>
            </w:r>
          </w:p>
        </w:tc>
        <w:tc>
          <w:tcPr>
            <w:tcW w:w="360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Special Hospital</w:t>
            </w:r>
          </w:p>
        </w:tc>
        <w:tc>
          <w:tcPr>
            <w:tcW w:w="171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280000000</w:t>
            </w:r>
          </w:p>
        </w:tc>
        <w:tc>
          <w:tcPr>
            <w:tcW w:w="297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Non-Individual - Hospitals</w:t>
            </w:r>
          </w:p>
        </w:tc>
      </w:tr>
      <w:tr w:rsidRPr="00665EF1" w:rsidR="00FB21D2" w:rsidTr="00DB7CE2">
        <w:trPr>
          <w:cantSplit/>
          <w:trHeight w:val="600"/>
        </w:trPr>
        <w:tc>
          <w:tcPr>
            <w:tcW w:w="152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291U00000X</w:t>
            </w:r>
          </w:p>
        </w:tc>
        <w:tc>
          <w:tcPr>
            <w:tcW w:w="360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Clinical Medical Laboratory</w:t>
            </w:r>
          </w:p>
        </w:tc>
        <w:tc>
          <w:tcPr>
            <w:tcW w:w="171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290000000</w:t>
            </w:r>
          </w:p>
        </w:tc>
        <w:tc>
          <w:tcPr>
            <w:tcW w:w="297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Non-Individual - Laboratories</w:t>
            </w:r>
          </w:p>
        </w:tc>
      </w:tr>
      <w:tr w:rsidRPr="00665EF1" w:rsidR="00FB21D2" w:rsidTr="00DB7CE2">
        <w:trPr>
          <w:cantSplit/>
          <w:trHeight w:val="600"/>
        </w:trPr>
        <w:tc>
          <w:tcPr>
            <w:tcW w:w="152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292200000X</w:t>
            </w:r>
          </w:p>
        </w:tc>
        <w:tc>
          <w:tcPr>
            <w:tcW w:w="360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Dental Laboratory</w:t>
            </w:r>
          </w:p>
        </w:tc>
        <w:tc>
          <w:tcPr>
            <w:tcW w:w="171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290000000</w:t>
            </w:r>
          </w:p>
        </w:tc>
        <w:tc>
          <w:tcPr>
            <w:tcW w:w="297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Non-Individual - Laboratories</w:t>
            </w:r>
          </w:p>
        </w:tc>
      </w:tr>
      <w:tr w:rsidRPr="00665EF1" w:rsidR="00FB21D2" w:rsidTr="00DB7CE2">
        <w:trPr>
          <w:cantSplit/>
          <w:trHeight w:val="600"/>
        </w:trPr>
        <w:tc>
          <w:tcPr>
            <w:tcW w:w="152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291900000X</w:t>
            </w:r>
          </w:p>
        </w:tc>
        <w:tc>
          <w:tcPr>
            <w:tcW w:w="360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Military Clinical Medical Laboratory</w:t>
            </w:r>
          </w:p>
        </w:tc>
        <w:tc>
          <w:tcPr>
            <w:tcW w:w="171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290000000</w:t>
            </w:r>
          </w:p>
        </w:tc>
        <w:tc>
          <w:tcPr>
            <w:tcW w:w="297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Non-Individual - Laboratories</w:t>
            </w:r>
          </w:p>
        </w:tc>
      </w:tr>
      <w:tr w:rsidRPr="00665EF1" w:rsidR="00FB21D2" w:rsidTr="00DB7CE2">
        <w:trPr>
          <w:cantSplit/>
          <w:trHeight w:val="600"/>
        </w:trPr>
        <w:tc>
          <w:tcPr>
            <w:tcW w:w="152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293D00000X</w:t>
            </w:r>
          </w:p>
        </w:tc>
        <w:tc>
          <w:tcPr>
            <w:tcW w:w="360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Physiological Laboratory</w:t>
            </w:r>
          </w:p>
        </w:tc>
        <w:tc>
          <w:tcPr>
            <w:tcW w:w="171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290000000</w:t>
            </w:r>
          </w:p>
        </w:tc>
        <w:tc>
          <w:tcPr>
            <w:tcW w:w="297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Non-Individual - Laboratories</w:t>
            </w:r>
          </w:p>
        </w:tc>
      </w:tr>
      <w:tr w:rsidRPr="00665EF1" w:rsidR="00FB21D2" w:rsidTr="00DB7CE2">
        <w:trPr>
          <w:cantSplit/>
          <w:trHeight w:val="900"/>
        </w:trPr>
        <w:tc>
          <w:tcPr>
            <w:tcW w:w="1525" w:type="dxa"/>
            <w:hideMark/>
          </w:tcPr>
          <w:p w:rsidR="00750291"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302F00000X</w:t>
            </w:r>
          </w:p>
          <w:p w:rsidRPr="00750291" w:rsidR="00FB21D2" w:rsidP="00750291" w:rsidRDefault="00FB21D2">
            <w:pPr>
              <w:jc w:val="center"/>
              <w:rPr>
                <w:rFonts w:ascii="Calibri" w:hAnsi="Calibri" w:eastAsia="Times New Roman" w:cs="Times New Roman"/>
              </w:rPr>
            </w:pPr>
          </w:p>
        </w:tc>
        <w:tc>
          <w:tcPr>
            <w:tcW w:w="360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Exclusive Provider Organization</w:t>
            </w:r>
          </w:p>
        </w:tc>
        <w:tc>
          <w:tcPr>
            <w:tcW w:w="171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300000000</w:t>
            </w:r>
          </w:p>
        </w:tc>
        <w:tc>
          <w:tcPr>
            <w:tcW w:w="297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Non-Individual - Managed Care Organizations</w:t>
            </w:r>
          </w:p>
        </w:tc>
      </w:tr>
      <w:tr w:rsidRPr="00665EF1" w:rsidR="00FB21D2" w:rsidTr="00DB7CE2">
        <w:trPr>
          <w:cantSplit/>
          <w:trHeight w:val="900"/>
        </w:trPr>
        <w:tc>
          <w:tcPr>
            <w:tcW w:w="152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302R00000X</w:t>
            </w:r>
          </w:p>
        </w:tc>
        <w:tc>
          <w:tcPr>
            <w:tcW w:w="360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Health Maintenance Organization</w:t>
            </w:r>
          </w:p>
        </w:tc>
        <w:tc>
          <w:tcPr>
            <w:tcW w:w="171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300000000</w:t>
            </w:r>
          </w:p>
        </w:tc>
        <w:tc>
          <w:tcPr>
            <w:tcW w:w="297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Non-Individual - Managed Care Organizations</w:t>
            </w:r>
          </w:p>
        </w:tc>
      </w:tr>
      <w:tr w:rsidRPr="00665EF1" w:rsidR="00FB21D2" w:rsidTr="00DB7CE2">
        <w:trPr>
          <w:cantSplit/>
          <w:trHeight w:val="900"/>
        </w:trPr>
        <w:tc>
          <w:tcPr>
            <w:tcW w:w="152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305S00000X</w:t>
            </w:r>
          </w:p>
        </w:tc>
        <w:tc>
          <w:tcPr>
            <w:tcW w:w="360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Point of Service</w:t>
            </w:r>
          </w:p>
        </w:tc>
        <w:tc>
          <w:tcPr>
            <w:tcW w:w="171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300000000</w:t>
            </w:r>
          </w:p>
        </w:tc>
        <w:tc>
          <w:tcPr>
            <w:tcW w:w="297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Non-Individual - Managed Care Organizations</w:t>
            </w:r>
          </w:p>
        </w:tc>
      </w:tr>
      <w:tr w:rsidRPr="00665EF1" w:rsidR="00FB21D2" w:rsidTr="00DB7CE2">
        <w:trPr>
          <w:cantSplit/>
          <w:trHeight w:val="900"/>
        </w:trPr>
        <w:tc>
          <w:tcPr>
            <w:tcW w:w="152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lastRenderedPageBreak/>
              <w:t>305R00000X</w:t>
            </w:r>
          </w:p>
        </w:tc>
        <w:tc>
          <w:tcPr>
            <w:tcW w:w="360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Preferred Provider Organization</w:t>
            </w:r>
          </w:p>
        </w:tc>
        <w:tc>
          <w:tcPr>
            <w:tcW w:w="171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300000000</w:t>
            </w:r>
          </w:p>
        </w:tc>
        <w:tc>
          <w:tcPr>
            <w:tcW w:w="297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Non-Individual - Managed Care Organizations</w:t>
            </w:r>
          </w:p>
        </w:tc>
      </w:tr>
      <w:tr w:rsidRPr="00665EF1" w:rsidR="00FB21D2" w:rsidTr="00DB7CE2">
        <w:trPr>
          <w:cantSplit/>
          <w:trHeight w:val="900"/>
        </w:trPr>
        <w:tc>
          <w:tcPr>
            <w:tcW w:w="152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311500000X</w:t>
            </w:r>
          </w:p>
        </w:tc>
        <w:tc>
          <w:tcPr>
            <w:tcW w:w="360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Alzheimer Center (Dementia Center)</w:t>
            </w:r>
          </w:p>
        </w:tc>
        <w:tc>
          <w:tcPr>
            <w:tcW w:w="171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310000000</w:t>
            </w:r>
          </w:p>
        </w:tc>
        <w:tc>
          <w:tcPr>
            <w:tcW w:w="297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Non-Individual - Nursing &amp; Custodial Care Facilities</w:t>
            </w:r>
          </w:p>
        </w:tc>
      </w:tr>
      <w:tr w:rsidRPr="00665EF1" w:rsidR="00FB21D2" w:rsidTr="00DB7CE2">
        <w:trPr>
          <w:cantSplit/>
          <w:trHeight w:val="900"/>
        </w:trPr>
        <w:tc>
          <w:tcPr>
            <w:tcW w:w="152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310400000X</w:t>
            </w:r>
          </w:p>
        </w:tc>
        <w:tc>
          <w:tcPr>
            <w:tcW w:w="360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Assisted Living Facility</w:t>
            </w:r>
          </w:p>
        </w:tc>
        <w:tc>
          <w:tcPr>
            <w:tcW w:w="171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310000000</w:t>
            </w:r>
          </w:p>
        </w:tc>
        <w:tc>
          <w:tcPr>
            <w:tcW w:w="297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Non-Individual - Nursing &amp; Custodial Care Facilities</w:t>
            </w:r>
          </w:p>
        </w:tc>
      </w:tr>
      <w:tr w:rsidRPr="00665EF1" w:rsidR="00FB21D2" w:rsidTr="00DB7CE2">
        <w:trPr>
          <w:cantSplit/>
          <w:trHeight w:val="900"/>
        </w:trPr>
        <w:tc>
          <w:tcPr>
            <w:tcW w:w="152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3104A0630X</w:t>
            </w:r>
          </w:p>
        </w:tc>
        <w:tc>
          <w:tcPr>
            <w:tcW w:w="360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Assisted Living, Behavioral Disturbances</w:t>
            </w:r>
          </w:p>
        </w:tc>
        <w:tc>
          <w:tcPr>
            <w:tcW w:w="171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310000000</w:t>
            </w:r>
          </w:p>
        </w:tc>
        <w:tc>
          <w:tcPr>
            <w:tcW w:w="297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Non-Individual - Nursing &amp; Custodial Care Facilities</w:t>
            </w:r>
          </w:p>
        </w:tc>
      </w:tr>
      <w:tr w:rsidRPr="00665EF1" w:rsidR="00FB21D2" w:rsidTr="00DB7CE2">
        <w:trPr>
          <w:cantSplit/>
          <w:trHeight w:val="900"/>
        </w:trPr>
        <w:tc>
          <w:tcPr>
            <w:tcW w:w="152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3104A0625X</w:t>
            </w:r>
          </w:p>
        </w:tc>
        <w:tc>
          <w:tcPr>
            <w:tcW w:w="360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Assisted Living, Mental Illness</w:t>
            </w:r>
          </w:p>
        </w:tc>
        <w:tc>
          <w:tcPr>
            <w:tcW w:w="171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310000000</w:t>
            </w:r>
          </w:p>
        </w:tc>
        <w:tc>
          <w:tcPr>
            <w:tcW w:w="297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Non-Individual - Nursing &amp; Custodial Care Facilities</w:t>
            </w:r>
          </w:p>
        </w:tc>
      </w:tr>
      <w:tr w:rsidRPr="00665EF1" w:rsidR="00FB21D2" w:rsidTr="00DB7CE2">
        <w:trPr>
          <w:cantSplit/>
          <w:trHeight w:val="900"/>
        </w:trPr>
        <w:tc>
          <w:tcPr>
            <w:tcW w:w="152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317400000X</w:t>
            </w:r>
          </w:p>
        </w:tc>
        <w:tc>
          <w:tcPr>
            <w:tcW w:w="360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Christian Science Facility</w:t>
            </w:r>
          </w:p>
        </w:tc>
        <w:tc>
          <w:tcPr>
            <w:tcW w:w="171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310000000</w:t>
            </w:r>
          </w:p>
        </w:tc>
        <w:tc>
          <w:tcPr>
            <w:tcW w:w="297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Non-Individual - Nursing &amp; Custodial Care Facilities</w:t>
            </w:r>
          </w:p>
        </w:tc>
      </w:tr>
      <w:tr w:rsidRPr="00665EF1" w:rsidR="00FB21D2" w:rsidTr="00DB7CE2">
        <w:trPr>
          <w:cantSplit/>
          <w:trHeight w:val="900"/>
        </w:trPr>
        <w:tc>
          <w:tcPr>
            <w:tcW w:w="152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311Z00000X</w:t>
            </w:r>
          </w:p>
        </w:tc>
        <w:tc>
          <w:tcPr>
            <w:tcW w:w="360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Custodial Care Facility</w:t>
            </w:r>
          </w:p>
        </w:tc>
        <w:tc>
          <w:tcPr>
            <w:tcW w:w="171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310000000</w:t>
            </w:r>
          </w:p>
        </w:tc>
        <w:tc>
          <w:tcPr>
            <w:tcW w:w="297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Non-Individual - Nursing &amp; Custodial Care Facilities</w:t>
            </w:r>
          </w:p>
        </w:tc>
      </w:tr>
      <w:tr w:rsidRPr="00665EF1" w:rsidR="00FB21D2" w:rsidTr="00DB7CE2">
        <w:trPr>
          <w:cantSplit/>
          <w:trHeight w:val="900"/>
        </w:trPr>
        <w:tc>
          <w:tcPr>
            <w:tcW w:w="152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311ZA0620X</w:t>
            </w:r>
          </w:p>
        </w:tc>
        <w:tc>
          <w:tcPr>
            <w:tcW w:w="360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Adult Care Home</w:t>
            </w:r>
          </w:p>
        </w:tc>
        <w:tc>
          <w:tcPr>
            <w:tcW w:w="171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310000000</w:t>
            </w:r>
          </w:p>
        </w:tc>
        <w:tc>
          <w:tcPr>
            <w:tcW w:w="297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Non-Individual - Nursing &amp; Custodial Care Facilities</w:t>
            </w:r>
          </w:p>
        </w:tc>
      </w:tr>
      <w:tr w:rsidRPr="00665EF1" w:rsidR="00FB21D2" w:rsidTr="00DB7CE2">
        <w:trPr>
          <w:cantSplit/>
          <w:trHeight w:val="900"/>
        </w:trPr>
        <w:tc>
          <w:tcPr>
            <w:tcW w:w="152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315D00000X</w:t>
            </w:r>
          </w:p>
        </w:tc>
        <w:tc>
          <w:tcPr>
            <w:tcW w:w="360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Hospice, Inpatient</w:t>
            </w:r>
          </w:p>
        </w:tc>
        <w:tc>
          <w:tcPr>
            <w:tcW w:w="171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310000000</w:t>
            </w:r>
          </w:p>
        </w:tc>
        <w:tc>
          <w:tcPr>
            <w:tcW w:w="297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Non-Individual - Nursing &amp; Custodial Care Facilities</w:t>
            </w:r>
          </w:p>
        </w:tc>
      </w:tr>
      <w:tr w:rsidRPr="00665EF1" w:rsidR="00FB21D2" w:rsidTr="00DB7CE2">
        <w:trPr>
          <w:cantSplit/>
          <w:trHeight w:val="900"/>
        </w:trPr>
        <w:tc>
          <w:tcPr>
            <w:tcW w:w="152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310500000X</w:t>
            </w:r>
          </w:p>
        </w:tc>
        <w:tc>
          <w:tcPr>
            <w:tcW w:w="360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Intermediate Care Facility, Mental Illness</w:t>
            </w:r>
          </w:p>
        </w:tc>
        <w:tc>
          <w:tcPr>
            <w:tcW w:w="171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310000000</w:t>
            </w:r>
          </w:p>
        </w:tc>
        <w:tc>
          <w:tcPr>
            <w:tcW w:w="297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Non-Individual - Nursing &amp; Custodial Care Facilities</w:t>
            </w:r>
          </w:p>
        </w:tc>
      </w:tr>
      <w:tr w:rsidRPr="00665EF1" w:rsidR="00FB21D2" w:rsidTr="00DB7CE2">
        <w:trPr>
          <w:cantSplit/>
          <w:trHeight w:val="900"/>
        </w:trPr>
        <w:tc>
          <w:tcPr>
            <w:tcW w:w="152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315P00000X</w:t>
            </w:r>
          </w:p>
        </w:tc>
        <w:tc>
          <w:tcPr>
            <w:tcW w:w="360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Intermediate Care Facility, Mentally Retarded</w:t>
            </w:r>
          </w:p>
        </w:tc>
        <w:tc>
          <w:tcPr>
            <w:tcW w:w="171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310000000</w:t>
            </w:r>
          </w:p>
        </w:tc>
        <w:tc>
          <w:tcPr>
            <w:tcW w:w="297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Non-Individual - Nursing &amp; Custodial Care Facilities</w:t>
            </w:r>
          </w:p>
        </w:tc>
      </w:tr>
      <w:tr w:rsidRPr="00665EF1" w:rsidR="00FB21D2" w:rsidTr="00DB7CE2">
        <w:trPr>
          <w:cantSplit/>
          <w:trHeight w:val="900"/>
        </w:trPr>
        <w:tc>
          <w:tcPr>
            <w:tcW w:w="152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313M00000X</w:t>
            </w:r>
          </w:p>
        </w:tc>
        <w:tc>
          <w:tcPr>
            <w:tcW w:w="360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Nursing Facility/Intermediate Care Facility</w:t>
            </w:r>
          </w:p>
        </w:tc>
        <w:tc>
          <w:tcPr>
            <w:tcW w:w="171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310000000</w:t>
            </w:r>
          </w:p>
        </w:tc>
        <w:tc>
          <w:tcPr>
            <w:tcW w:w="297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Non-Individual - Nursing &amp; Custodial Care Facilities</w:t>
            </w:r>
          </w:p>
        </w:tc>
      </w:tr>
      <w:tr w:rsidRPr="00665EF1" w:rsidR="00FB21D2" w:rsidTr="00DB7CE2">
        <w:trPr>
          <w:cantSplit/>
          <w:trHeight w:val="900"/>
        </w:trPr>
        <w:tc>
          <w:tcPr>
            <w:tcW w:w="152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lastRenderedPageBreak/>
              <w:t>314000000X</w:t>
            </w:r>
          </w:p>
        </w:tc>
        <w:tc>
          <w:tcPr>
            <w:tcW w:w="360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Skilled Nursing Facility</w:t>
            </w:r>
          </w:p>
        </w:tc>
        <w:tc>
          <w:tcPr>
            <w:tcW w:w="171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310000000</w:t>
            </w:r>
          </w:p>
        </w:tc>
        <w:tc>
          <w:tcPr>
            <w:tcW w:w="297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Non-Individual - Nursing &amp; Custodial Care Facilities</w:t>
            </w:r>
          </w:p>
        </w:tc>
      </w:tr>
      <w:tr w:rsidRPr="00665EF1" w:rsidR="00FB21D2" w:rsidTr="00DB7CE2">
        <w:trPr>
          <w:cantSplit/>
          <w:trHeight w:val="900"/>
        </w:trPr>
        <w:tc>
          <w:tcPr>
            <w:tcW w:w="152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3140N1450X</w:t>
            </w:r>
          </w:p>
        </w:tc>
        <w:tc>
          <w:tcPr>
            <w:tcW w:w="360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Nursing Care, Pediatric</w:t>
            </w:r>
          </w:p>
        </w:tc>
        <w:tc>
          <w:tcPr>
            <w:tcW w:w="171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310000000</w:t>
            </w:r>
          </w:p>
        </w:tc>
        <w:tc>
          <w:tcPr>
            <w:tcW w:w="297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Non-Individual - Nursing &amp; Custodial Care Facilities</w:t>
            </w:r>
          </w:p>
        </w:tc>
      </w:tr>
      <w:tr w:rsidRPr="00665EF1" w:rsidR="00FB21D2" w:rsidTr="00DB7CE2">
        <w:trPr>
          <w:cantSplit/>
          <w:trHeight w:val="900"/>
        </w:trPr>
        <w:tc>
          <w:tcPr>
            <w:tcW w:w="152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177F00000X</w:t>
            </w:r>
          </w:p>
        </w:tc>
        <w:tc>
          <w:tcPr>
            <w:tcW w:w="360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Lodging</w:t>
            </w:r>
          </w:p>
        </w:tc>
        <w:tc>
          <w:tcPr>
            <w:tcW w:w="171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170000000</w:t>
            </w:r>
          </w:p>
        </w:tc>
        <w:tc>
          <w:tcPr>
            <w:tcW w:w="297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Non-Individual - Other Service Providers</w:t>
            </w:r>
          </w:p>
        </w:tc>
      </w:tr>
      <w:tr w:rsidRPr="00665EF1" w:rsidR="00FB21D2" w:rsidTr="00DB7CE2">
        <w:trPr>
          <w:cantSplit/>
          <w:trHeight w:val="900"/>
        </w:trPr>
        <w:tc>
          <w:tcPr>
            <w:tcW w:w="152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174200000X</w:t>
            </w:r>
          </w:p>
        </w:tc>
        <w:tc>
          <w:tcPr>
            <w:tcW w:w="360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Meals</w:t>
            </w:r>
          </w:p>
        </w:tc>
        <w:tc>
          <w:tcPr>
            <w:tcW w:w="171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170000000</w:t>
            </w:r>
          </w:p>
        </w:tc>
        <w:tc>
          <w:tcPr>
            <w:tcW w:w="297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Non-Individual - Other Service Providers</w:t>
            </w:r>
          </w:p>
        </w:tc>
      </w:tr>
      <w:tr w:rsidRPr="00665EF1" w:rsidR="00FB21D2" w:rsidTr="00DB7CE2">
        <w:trPr>
          <w:cantSplit/>
          <w:trHeight w:val="900"/>
        </w:trPr>
        <w:tc>
          <w:tcPr>
            <w:tcW w:w="152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320800000X</w:t>
            </w:r>
          </w:p>
        </w:tc>
        <w:tc>
          <w:tcPr>
            <w:tcW w:w="360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Community Based Residential Treatment Facility, Mental Illness</w:t>
            </w:r>
          </w:p>
        </w:tc>
        <w:tc>
          <w:tcPr>
            <w:tcW w:w="171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320000000</w:t>
            </w:r>
          </w:p>
        </w:tc>
        <w:tc>
          <w:tcPr>
            <w:tcW w:w="297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Non-Individual - Residential Treatment Facilities</w:t>
            </w:r>
          </w:p>
        </w:tc>
      </w:tr>
      <w:tr w:rsidRPr="00665EF1" w:rsidR="00FB21D2" w:rsidTr="00DB7CE2">
        <w:trPr>
          <w:cantSplit/>
          <w:trHeight w:val="1200"/>
        </w:trPr>
        <w:tc>
          <w:tcPr>
            <w:tcW w:w="152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320900000X</w:t>
            </w:r>
          </w:p>
        </w:tc>
        <w:tc>
          <w:tcPr>
            <w:tcW w:w="360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Community Based Residential Treatment Facility, Mental Retardation and/or Developmental Disabilities</w:t>
            </w:r>
          </w:p>
        </w:tc>
        <w:tc>
          <w:tcPr>
            <w:tcW w:w="171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320000000</w:t>
            </w:r>
          </w:p>
        </w:tc>
        <w:tc>
          <w:tcPr>
            <w:tcW w:w="297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Non-Individual - Residential Treatment Facilities</w:t>
            </w:r>
          </w:p>
        </w:tc>
      </w:tr>
      <w:tr w:rsidRPr="00665EF1" w:rsidR="00FB21D2" w:rsidTr="00DB7CE2">
        <w:trPr>
          <w:cantSplit/>
          <w:trHeight w:val="900"/>
        </w:trPr>
        <w:tc>
          <w:tcPr>
            <w:tcW w:w="152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323P00000X</w:t>
            </w:r>
          </w:p>
        </w:tc>
        <w:tc>
          <w:tcPr>
            <w:tcW w:w="360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Psychiatric Residential Treatment Facility</w:t>
            </w:r>
          </w:p>
        </w:tc>
        <w:tc>
          <w:tcPr>
            <w:tcW w:w="171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320000000</w:t>
            </w:r>
          </w:p>
        </w:tc>
        <w:tc>
          <w:tcPr>
            <w:tcW w:w="297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Non-Individual - Residential Treatment Facilities</w:t>
            </w:r>
          </w:p>
        </w:tc>
      </w:tr>
      <w:tr w:rsidRPr="00665EF1" w:rsidR="00FB21D2" w:rsidTr="00DB7CE2">
        <w:trPr>
          <w:cantSplit/>
          <w:trHeight w:val="900"/>
        </w:trPr>
        <w:tc>
          <w:tcPr>
            <w:tcW w:w="152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322D00000X</w:t>
            </w:r>
          </w:p>
        </w:tc>
        <w:tc>
          <w:tcPr>
            <w:tcW w:w="360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Residential Treatment Facility, Emotionally Disturbed Children</w:t>
            </w:r>
          </w:p>
        </w:tc>
        <w:tc>
          <w:tcPr>
            <w:tcW w:w="171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320000000</w:t>
            </w:r>
          </w:p>
        </w:tc>
        <w:tc>
          <w:tcPr>
            <w:tcW w:w="297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Non-Individual - Residential Treatment Facilities</w:t>
            </w:r>
          </w:p>
        </w:tc>
      </w:tr>
      <w:tr w:rsidRPr="00665EF1" w:rsidR="00FB21D2" w:rsidTr="00DB7CE2">
        <w:trPr>
          <w:cantSplit/>
          <w:trHeight w:val="900"/>
        </w:trPr>
        <w:tc>
          <w:tcPr>
            <w:tcW w:w="152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320600000X</w:t>
            </w:r>
          </w:p>
        </w:tc>
        <w:tc>
          <w:tcPr>
            <w:tcW w:w="360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Residential Treatment Facility, Mental Retardation and/or Developmental Disabilities</w:t>
            </w:r>
          </w:p>
        </w:tc>
        <w:tc>
          <w:tcPr>
            <w:tcW w:w="171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320000000</w:t>
            </w:r>
          </w:p>
        </w:tc>
        <w:tc>
          <w:tcPr>
            <w:tcW w:w="297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Non-Individual - Residential Treatment Facilities</w:t>
            </w:r>
          </w:p>
        </w:tc>
      </w:tr>
      <w:tr w:rsidRPr="00665EF1" w:rsidR="00FB21D2" w:rsidTr="00DB7CE2">
        <w:trPr>
          <w:cantSplit/>
          <w:trHeight w:val="900"/>
        </w:trPr>
        <w:tc>
          <w:tcPr>
            <w:tcW w:w="152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320700000X</w:t>
            </w:r>
          </w:p>
        </w:tc>
        <w:tc>
          <w:tcPr>
            <w:tcW w:w="360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Residential Treatment Facility, Physical Disabilities</w:t>
            </w:r>
          </w:p>
        </w:tc>
        <w:tc>
          <w:tcPr>
            <w:tcW w:w="171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320000000</w:t>
            </w:r>
          </w:p>
        </w:tc>
        <w:tc>
          <w:tcPr>
            <w:tcW w:w="297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Non-Individual - Residential Treatment Facilities</w:t>
            </w:r>
          </w:p>
        </w:tc>
      </w:tr>
      <w:tr w:rsidRPr="00665EF1" w:rsidR="00FB21D2" w:rsidTr="00DB7CE2">
        <w:trPr>
          <w:cantSplit/>
          <w:trHeight w:val="900"/>
        </w:trPr>
        <w:tc>
          <w:tcPr>
            <w:tcW w:w="152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324500000X</w:t>
            </w:r>
          </w:p>
        </w:tc>
        <w:tc>
          <w:tcPr>
            <w:tcW w:w="360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Substance Abuse Rehabilitation Facility</w:t>
            </w:r>
          </w:p>
        </w:tc>
        <w:tc>
          <w:tcPr>
            <w:tcW w:w="171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320000000</w:t>
            </w:r>
          </w:p>
        </w:tc>
        <w:tc>
          <w:tcPr>
            <w:tcW w:w="297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Non-Individual - Residential Treatment Facilities</w:t>
            </w:r>
          </w:p>
        </w:tc>
      </w:tr>
      <w:tr w:rsidRPr="00665EF1" w:rsidR="00FB21D2" w:rsidTr="00DB7CE2">
        <w:trPr>
          <w:cantSplit/>
          <w:trHeight w:val="900"/>
        </w:trPr>
        <w:tc>
          <w:tcPr>
            <w:tcW w:w="152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3245S0500X</w:t>
            </w:r>
          </w:p>
        </w:tc>
        <w:tc>
          <w:tcPr>
            <w:tcW w:w="360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Substance Abuse Treatment, Children</w:t>
            </w:r>
          </w:p>
        </w:tc>
        <w:tc>
          <w:tcPr>
            <w:tcW w:w="171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320000000</w:t>
            </w:r>
          </w:p>
        </w:tc>
        <w:tc>
          <w:tcPr>
            <w:tcW w:w="297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Non-Individual - Residential Treatment Facilities</w:t>
            </w:r>
          </w:p>
        </w:tc>
      </w:tr>
      <w:tr w:rsidRPr="00665EF1" w:rsidR="00FB21D2" w:rsidTr="00DB7CE2">
        <w:trPr>
          <w:cantSplit/>
          <w:trHeight w:val="600"/>
        </w:trPr>
        <w:tc>
          <w:tcPr>
            <w:tcW w:w="152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lastRenderedPageBreak/>
              <w:t>385H00000X</w:t>
            </w:r>
          </w:p>
        </w:tc>
        <w:tc>
          <w:tcPr>
            <w:tcW w:w="360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Respite Care</w:t>
            </w:r>
          </w:p>
        </w:tc>
        <w:tc>
          <w:tcPr>
            <w:tcW w:w="171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380000000</w:t>
            </w:r>
          </w:p>
        </w:tc>
        <w:tc>
          <w:tcPr>
            <w:tcW w:w="297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Non-Individual - Respite Care Facility</w:t>
            </w:r>
          </w:p>
        </w:tc>
      </w:tr>
      <w:tr w:rsidRPr="00665EF1" w:rsidR="00FB21D2" w:rsidTr="00DB7CE2">
        <w:trPr>
          <w:cantSplit/>
          <w:trHeight w:val="600"/>
        </w:trPr>
        <w:tc>
          <w:tcPr>
            <w:tcW w:w="152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385HR2050X</w:t>
            </w:r>
          </w:p>
        </w:tc>
        <w:tc>
          <w:tcPr>
            <w:tcW w:w="360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Respite Care Camp</w:t>
            </w:r>
          </w:p>
        </w:tc>
        <w:tc>
          <w:tcPr>
            <w:tcW w:w="171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380000000</w:t>
            </w:r>
          </w:p>
        </w:tc>
        <w:tc>
          <w:tcPr>
            <w:tcW w:w="297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Non-Individual - Respite Care Facility</w:t>
            </w:r>
          </w:p>
        </w:tc>
      </w:tr>
      <w:tr w:rsidRPr="00665EF1" w:rsidR="00FB21D2" w:rsidTr="00DB7CE2">
        <w:trPr>
          <w:cantSplit/>
          <w:trHeight w:val="600"/>
        </w:trPr>
        <w:tc>
          <w:tcPr>
            <w:tcW w:w="152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385HR2055X</w:t>
            </w:r>
          </w:p>
        </w:tc>
        <w:tc>
          <w:tcPr>
            <w:tcW w:w="360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Respite Care, Mental Illness, Child</w:t>
            </w:r>
          </w:p>
        </w:tc>
        <w:tc>
          <w:tcPr>
            <w:tcW w:w="171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380000000</w:t>
            </w:r>
          </w:p>
        </w:tc>
        <w:tc>
          <w:tcPr>
            <w:tcW w:w="297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Non-Individual - Respite Care Facility</w:t>
            </w:r>
          </w:p>
        </w:tc>
      </w:tr>
      <w:tr w:rsidRPr="00665EF1" w:rsidR="00FB21D2" w:rsidTr="00DB7CE2">
        <w:trPr>
          <w:cantSplit/>
          <w:trHeight w:val="600"/>
        </w:trPr>
        <w:tc>
          <w:tcPr>
            <w:tcW w:w="152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385HR2060X</w:t>
            </w:r>
          </w:p>
        </w:tc>
        <w:tc>
          <w:tcPr>
            <w:tcW w:w="360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Respite Care, Mental Retardation and/or Developmental Disabilities</w:t>
            </w:r>
          </w:p>
        </w:tc>
        <w:tc>
          <w:tcPr>
            <w:tcW w:w="171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380000000</w:t>
            </w:r>
          </w:p>
        </w:tc>
        <w:tc>
          <w:tcPr>
            <w:tcW w:w="297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Non-Individual - Respite Care Facility</w:t>
            </w:r>
          </w:p>
        </w:tc>
      </w:tr>
      <w:tr w:rsidRPr="00665EF1" w:rsidR="00FB21D2" w:rsidTr="00DB7CE2">
        <w:trPr>
          <w:cantSplit/>
          <w:trHeight w:val="600"/>
        </w:trPr>
        <w:tc>
          <w:tcPr>
            <w:tcW w:w="152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385HR2065X</w:t>
            </w:r>
          </w:p>
        </w:tc>
        <w:tc>
          <w:tcPr>
            <w:tcW w:w="360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Respite Care, Physical Disabilities, Child</w:t>
            </w:r>
          </w:p>
        </w:tc>
        <w:tc>
          <w:tcPr>
            <w:tcW w:w="171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380000000</w:t>
            </w:r>
          </w:p>
        </w:tc>
        <w:tc>
          <w:tcPr>
            <w:tcW w:w="297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Non-Individual - Respite Care Facility</w:t>
            </w:r>
          </w:p>
        </w:tc>
      </w:tr>
      <w:tr w:rsidRPr="00665EF1" w:rsidR="00FB21D2" w:rsidTr="00DB7CE2">
        <w:trPr>
          <w:cantSplit/>
          <w:trHeight w:val="600"/>
        </w:trPr>
        <w:tc>
          <w:tcPr>
            <w:tcW w:w="152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331L00000X</w:t>
            </w:r>
          </w:p>
        </w:tc>
        <w:tc>
          <w:tcPr>
            <w:tcW w:w="360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Blood Bank</w:t>
            </w:r>
          </w:p>
        </w:tc>
        <w:tc>
          <w:tcPr>
            <w:tcW w:w="171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330000000</w:t>
            </w:r>
          </w:p>
        </w:tc>
        <w:tc>
          <w:tcPr>
            <w:tcW w:w="297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Non-Individual - Suppliers</w:t>
            </w:r>
          </w:p>
        </w:tc>
      </w:tr>
      <w:tr w:rsidRPr="00665EF1" w:rsidR="00FB21D2" w:rsidTr="00DB7CE2">
        <w:trPr>
          <w:cantSplit/>
          <w:trHeight w:val="600"/>
        </w:trPr>
        <w:tc>
          <w:tcPr>
            <w:tcW w:w="152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332100000X</w:t>
            </w:r>
          </w:p>
        </w:tc>
        <w:tc>
          <w:tcPr>
            <w:tcW w:w="360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Department of Veterans Affairs (VA) Pharmacy</w:t>
            </w:r>
          </w:p>
        </w:tc>
        <w:tc>
          <w:tcPr>
            <w:tcW w:w="171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330000000</w:t>
            </w:r>
          </w:p>
        </w:tc>
        <w:tc>
          <w:tcPr>
            <w:tcW w:w="297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Non-Individual - Suppliers</w:t>
            </w:r>
          </w:p>
        </w:tc>
      </w:tr>
      <w:tr w:rsidRPr="00665EF1" w:rsidR="00FB21D2" w:rsidTr="00DB7CE2">
        <w:trPr>
          <w:cantSplit/>
          <w:trHeight w:val="600"/>
        </w:trPr>
        <w:tc>
          <w:tcPr>
            <w:tcW w:w="152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332B00000X</w:t>
            </w:r>
          </w:p>
        </w:tc>
        <w:tc>
          <w:tcPr>
            <w:tcW w:w="360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Durable Medical Equipment &amp; Medical Supplies</w:t>
            </w:r>
          </w:p>
        </w:tc>
        <w:tc>
          <w:tcPr>
            <w:tcW w:w="171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330000000</w:t>
            </w:r>
          </w:p>
        </w:tc>
        <w:tc>
          <w:tcPr>
            <w:tcW w:w="297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Non-Individual - Suppliers</w:t>
            </w:r>
          </w:p>
        </w:tc>
      </w:tr>
      <w:tr w:rsidRPr="00665EF1" w:rsidR="00FB21D2" w:rsidTr="00DB7CE2">
        <w:trPr>
          <w:cantSplit/>
          <w:trHeight w:val="600"/>
        </w:trPr>
        <w:tc>
          <w:tcPr>
            <w:tcW w:w="152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332BC3200X</w:t>
            </w:r>
          </w:p>
        </w:tc>
        <w:tc>
          <w:tcPr>
            <w:tcW w:w="360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Customized Equipment</w:t>
            </w:r>
          </w:p>
        </w:tc>
        <w:tc>
          <w:tcPr>
            <w:tcW w:w="171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330000000</w:t>
            </w:r>
          </w:p>
        </w:tc>
        <w:tc>
          <w:tcPr>
            <w:tcW w:w="297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Non-Individual - Suppliers</w:t>
            </w:r>
          </w:p>
        </w:tc>
      </w:tr>
      <w:tr w:rsidRPr="00665EF1" w:rsidR="00FB21D2" w:rsidTr="00DB7CE2">
        <w:trPr>
          <w:cantSplit/>
          <w:trHeight w:val="600"/>
        </w:trPr>
        <w:tc>
          <w:tcPr>
            <w:tcW w:w="152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332BD1200X</w:t>
            </w:r>
          </w:p>
        </w:tc>
        <w:tc>
          <w:tcPr>
            <w:tcW w:w="360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Dialysis Equipment &amp; Supplies</w:t>
            </w:r>
          </w:p>
        </w:tc>
        <w:tc>
          <w:tcPr>
            <w:tcW w:w="171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330000000</w:t>
            </w:r>
          </w:p>
        </w:tc>
        <w:tc>
          <w:tcPr>
            <w:tcW w:w="297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Non-Individual - Suppliers</w:t>
            </w:r>
          </w:p>
        </w:tc>
      </w:tr>
      <w:tr w:rsidRPr="00665EF1" w:rsidR="00FB21D2" w:rsidTr="00DB7CE2">
        <w:trPr>
          <w:cantSplit/>
          <w:trHeight w:val="600"/>
        </w:trPr>
        <w:tc>
          <w:tcPr>
            <w:tcW w:w="152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332BN1400X</w:t>
            </w:r>
          </w:p>
        </w:tc>
        <w:tc>
          <w:tcPr>
            <w:tcW w:w="360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Nursing Facility Supplies</w:t>
            </w:r>
          </w:p>
        </w:tc>
        <w:tc>
          <w:tcPr>
            <w:tcW w:w="171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330000000</w:t>
            </w:r>
          </w:p>
        </w:tc>
        <w:tc>
          <w:tcPr>
            <w:tcW w:w="297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Non-Individual - Suppliers</w:t>
            </w:r>
          </w:p>
        </w:tc>
      </w:tr>
      <w:tr w:rsidRPr="00665EF1" w:rsidR="00FB21D2" w:rsidTr="00DB7CE2">
        <w:trPr>
          <w:cantSplit/>
          <w:trHeight w:val="600"/>
        </w:trPr>
        <w:tc>
          <w:tcPr>
            <w:tcW w:w="152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332BX2000X</w:t>
            </w:r>
          </w:p>
        </w:tc>
        <w:tc>
          <w:tcPr>
            <w:tcW w:w="360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Oxygen Equipment &amp; Supplies</w:t>
            </w:r>
          </w:p>
        </w:tc>
        <w:tc>
          <w:tcPr>
            <w:tcW w:w="171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330000000</w:t>
            </w:r>
          </w:p>
        </w:tc>
        <w:tc>
          <w:tcPr>
            <w:tcW w:w="297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Non-Individual - Suppliers</w:t>
            </w:r>
          </w:p>
        </w:tc>
      </w:tr>
      <w:tr w:rsidRPr="00665EF1" w:rsidR="00FB21D2" w:rsidTr="00DB7CE2">
        <w:trPr>
          <w:cantSplit/>
          <w:trHeight w:val="600"/>
        </w:trPr>
        <w:tc>
          <w:tcPr>
            <w:tcW w:w="152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332BP3500X</w:t>
            </w:r>
          </w:p>
        </w:tc>
        <w:tc>
          <w:tcPr>
            <w:tcW w:w="360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Parenteral &amp; Enteral Nutrition</w:t>
            </w:r>
          </w:p>
        </w:tc>
        <w:tc>
          <w:tcPr>
            <w:tcW w:w="171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330000000</w:t>
            </w:r>
          </w:p>
        </w:tc>
        <w:tc>
          <w:tcPr>
            <w:tcW w:w="297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Non-Individual - Suppliers</w:t>
            </w:r>
          </w:p>
        </w:tc>
      </w:tr>
      <w:tr w:rsidRPr="00665EF1" w:rsidR="00FB21D2" w:rsidTr="00DB7CE2">
        <w:trPr>
          <w:cantSplit/>
          <w:trHeight w:val="600"/>
        </w:trPr>
        <w:tc>
          <w:tcPr>
            <w:tcW w:w="152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333300000X</w:t>
            </w:r>
          </w:p>
        </w:tc>
        <w:tc>
          <w:tcPr>
            <w:tcW w:w="360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Emergency Response System Companies</w:t>
            </w:r>
          </w:p>
        </w:tc>
        <w:tc>
          <w:tcPr>
            <w:tcW w:w="171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330000000</w:t>
            </w:r>
          </w:p>
        </w:tc>
        <w:tc>
          <w:tcPr>
            <w:tcW w:w="297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Non-Individual - Suppliers</w:t>
            </w:r>
          </w:p>
        </w:tc>
      </w:tr>
      <w:tr w:rsidRPr="00665EF1" w:rsidR="00FB21D2" w:rsidTr="00DB7CE2">
        <w:trPr>
          <w:cantSplit/>
          <w:trHeight w:val="600"/>
        </w:trPr>
        <w:tc>
          <w:tcPr>
            <w:tcW w:w="152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332G00000X</w:t>
            </w:r>
          </w:p>
        </w:tc>
        <w:tc>
          <w:tcPr>
            <w:tcW w:w="360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Eye Bank</w:t>
            </w:r>
          </w:p>
        </w:tc>
        <w:tc>
          <w:tcPr>
            <w:tcW w:w="171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330000000</w:t>
            </w:r>
          </w:p>
        </w:tc>
        <w:tc>
          <w:tcPr>
            <w:tcW w:w="297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Non-Individual - Suppliers</w:t>
            </w:r>
          </w:p>
        </w:tc>
      </w:tr>
      <w:tr w:rsidRPr="00665EF1" w:rsidR="00FB21D2" w:rsidTr="00DB7CE2">
        <w:trPr>
          <w:cantSplit/>
          <w:trHeight w:val="600"/>
        </w:trPr>
        <w:tc>
          <w:tcPr>
            <w:tcW w:w="152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332H00000X</w:t>
            </w:r>
          </w:p>
        </w:tc>
        <w:tc>
          <w:tcPr>
            <w:tcW w:w="360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Eyewear Supplier (Equipment, not the service)</w:t>
            </w:r>
          </w:p>
        </w:tc>
        <w:tc>
          <w:tcPr>
            <w:tcW w:w="171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330000000</w:t>
            </w:r>
          </w:p>
        </w:tc>
        <w:tc>
          <w:tcPr>
            <w:tcW w:w="297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Non-Individual - Suppliers</w:t>
            </w:r>
          </w:p>
        </w:tc>
      </w:tr>
      <w:tr w:rsidRPr="00665EF1" w:rsidR="00FB21D2" w:rsidTr="00DB7CE2">
        <w:trPr>
          <w:cantSplit/>
          <w:trHeight w:val="600"/>
        </w:trPr>
        <w:tc>
          <w:tcPr>
            <w:tcW w:w="152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lastRenderedPageBreak/>
              <w:t>332S00000X</w:t>
            </w:r>
          </w:p>
        </w:tc>
        <w:tc>
          <w:tcPr>
            <w:tcW w:w="360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Hearing Aid Equipment</w:t>
            </w:r>
          </w:p>
        </w:tc>
        <w:tc>
          <w:tcPr>
            <w:tcW w:w="171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330000000</w:t>
            </w:r>
          </w:p>
        </w:tc>
        <w:tc>
          <w:tcPr>
            <w:tcW w:w="297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Non-Individual - Suppliers</w:t>
            </w:r>
          </w:p>
        </w:tc>
      </w:tr>
      <w:tr w:rsidRPr="00665EF1" w:rsidR="00FB21D2" w:rsidTr="00DB7CE2">
        <w:trPr>
          <w:cantSplit/>
          <w:trHeight w:val="600"/>
        </w:trPr>
        <w:tc>
          <w:tcPr>
            <w:tcW w:w="152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332U00000X</w:t>
            </w:r>
          </w:p>
        </w:tc>
        <w:tc>
          <w:tcPr>
            <w:tcW w:w="360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Home Delivered Meals</w:t>
            </w:r>
          </w:p>
        </w:tc>
        <w:tc>
          <w:tcPr>
            <w:tcW w:w="171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330000000</w:t>
            </w:r>
          </w:p>
        </w:tc>
        <w:tc>
          <w:tcPr>
            <w:tcW w:w="297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Non-Individual - Suppliers</w:t>
            </w:r>
          </w:p>
        </w:tc>
      </w:tr>
      <w:tr w:rsidRPr="00665EF1" w:rsidR="00FB21D2" w:rsidTr="00DB7CE2">
        <w:trPr>
          <w:cantSplit/>
          <w:trHeight w:val="600"/>
        </w:trPr>
        <w:tc>
          <w:tcPr>
            <w:tcW w:w="152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332800000X</w:t>
            </w:r>
          </w:p>
        </w:tc>
        <w:tc>
          <w:tcPr>
            <w:tcW w:w="360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Indian Health Service/Tribal/Urban Indian Health (I/T/U) Pharmacy</w:t>
            </w:r>
          </w:p>
        </w:tc>
        <w:tc>
          <w:tcPr>
            <w:tcW w:w="171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330000000</w:t>
            </w:r>
          </w:p>
        </w:tc>
        <w:tc>
          <w:tcPr>
            <w:tcW w:w="297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Non-Individual - Suppliers</w:t>
            </w:r>
          </w:p>
        </w:tc>
      </w:tr>
      <w:tr w:rsidRPr="00665EF1" w:rsidR="00FB21D2" w:rsidTr="00DB7CE2">
        <w:trPr>
          <w:cantSplit/>
          <w:trHeight w:val="600"/>
        </w:trPr>
        <w:tc>
          <w:tcPr>
            <w:tcW w:w="152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335G00000X</w:t>
            </w:r>
          </w:p>
        </w:tc>
        <w:tc>
          <w:tcPr>
            <w:tcW w:w="360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Medical Foods Supplier</w:t>
            </w:r>
          </w:p>
        </w:tc>
        <w:tc>
          <w:tcPr>
            <w:tcW w:w="171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330000000</w:t>
            </w:r>
          </w:p>
        </w:tc>
        <w:tc>
          <w:tcPr>
            <w:tcW w:w="297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Non-Individual - Suppliers</w:t>
            </w:r>
          </w:p>
        </w:tc>
      </w:tr>
      <w:tr w:rsidRPr="00665EF1" w:rsidR="00FB21D2" w:rsidTr="00DB7CE2">
        <w:trPr>
          <w:cantSplit/>
          <w:trHeight w:val="600"/>
        </w:trPr>
        <w:tc>
          <w:tcPr>
            <w:tcW w:w="152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332000000X</w:t>
            </w:r>
          </w:p>
        </w:tc>
        <w:tc>
          <w:tcPr>
            <w:tcW w:w="360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Military/U.S. Coast Guard Pharmacy</w:t>
            </w:r>
          </w:p>
        </w:tc>
        <w:tc>
          <w:tcPr>
            <w:tcW w:w="171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330000000</w:t>
            </w:r>
          </w:p>
        </w:tc>
        <w:tc>
          <w:tcPr>
            <w:tcW w:w="297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Non-Individual - Suppliers</w:t>
            </w:r>
          </w:p>
        </w:tc>
      </w:tr>
      <w:tr w:rsidRPr="00665EF1" w:rsidR="00FB21D2" w:rsidTr="00DB7CE2">
        <w:trPr>
          <w:cantSplit/>
          <w:trHeight w:val="600"/>
        </w:trPr>
        <w:tc>
          <w:tcPr>
            <w:tcW w:w="152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332900000X</w:t>
            </w:r>
          </w:p>
        </w:tc>
        <w:tc>
          <w:tcPr>
            <w:tcW w:w="360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Non-Pharmacy Dispensing Site</w:t>
            </w:r>
          </w:p>
        </w:tc>
        <w:tc>
          <w:tcPr>
            <w:tcW w:w="171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330000000</w:t>
            </w:r>
          </w:p>
        </w:tc>
        <w:tc>
          <w:tcPr>
            <w:tcW w:w="297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Non-Individual - Suppliers</w:t>
            </w:r>
          </w:p>
        </w:tc>
      </w:tr>
      <w:tr w:rsidRPr="00665EF1" w:rsidR="00FB21D2" w:rsidTr="00DB7CE2">
        <w:trPr>
          <w:cantSplit/>
          <w:trHeight w:val="600"/>
        </w:trPr>
        <w:tc>
          <w:tcPr>
            <w:tcW w:w="152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335U00000X</w:t>
            </w:r>
          </w:p>
        </w:tc>
        <w:tc>
          <w:tcPr>
            <w:tcW w:w="360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Organ Procurement Organization</w:t>
            </w:r>
          </w:p>
        </w:tc>
        <w:tc>
          <w:tcPr>
            <w:tcW w:w="171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330000000</w:t>
            </w:r>
          </w:p>
        </w:tc>
        <w:tc>
          <w:tcPr>
            <w:tcW w:w="297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Non-Individual - Suppliers</w:t>
            </w:r>
          </w:p>
        </w:tc>
      </w:tr>
      <w:tr w:rsidRPr="00665EF1" w:rsidR="00FB21D2" w:rsidTr="00DB7CE2">
        <w:trPr>
          <w:cantSplit/>
          <w:trHeight w:val="600"/>
        </w:trPr>
        <w:tc>
          <w:tcPr>
            <w:tcW w:w="152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333600000X</w:t>
            </w:r>
          </w:p>
        </w:tc>
        <w:tc>
          <w:tcPr>
            <w:tcW w:w="360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Pharmacy</w:t>
            </w:r>
          </w:p>
        </w:tc>
        <w:tc>
          <w:tcPr>
            <w:tcW w:w="171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330000000</w:t>
            </w:r>
          </w:p>
        </w:tc>
        <w:tc>
          <w:tcPr>
            <w:tcW w:w="297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Non-Individual - Suppliers</w:t>
            </w:r>
          </w:p>
        </w:tc>
      </w:tr>
      <w:tr w:rsidRPr="00665EF1" w:rsidR="00FB21D2" w:rsidTr="00DB7CE2">
        <w:trPr>
          <w:cantSplit/>
          <w:trHeight w:val="600"/>
        </w:trPr>
        <w:tc>
          <w:tcPr>
            <w:tcW w:w="152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3336C0002X</w:t>
            </w:r>
          </w:p>
        </w:tc>
        <w:tc>
          <w:tcPr>
            <w:tcW w:w="360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Clinic Pharmacy</w:t>
            </w:r>
          </w:p>
        </w:tc>
        <w:tc>
          <w:tcPr>
            <w:tcW w:w="171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330000000</w:t>
            </w:r>
          </w:p>
        </w:tc>
        <w:tc>
          <w:tcPr>
            <w:tcW w:w="297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Non-Individual - Suppliers</w:t>
            </w:r>
          </w:p>
        </w:tc>
      </w:tr>
      <w:tr w:rsidRPr="00665EF1" w:rsidR="00FB21D2" w:rsidTr="00DB7CE2">
        <w:trPr>
          <w:cantSplit/>
          <w:trHeight w:val="600"/>
        </w:trPr>
        <w:tc>
          <w:tcPr>
            <w:tcW w:w="152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3336C0003X</w:t>
            </w:r>
          </w:p>
        </w:tc>
        <w:tc>
          <w:tcPr>
            <w:tcW w:w="360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Community/Retail Pharmacy</w:t>
            </w:r>
          </w:p>
        </w:tc>
        <w:tc>
          <w:tcPr>
            <w:tcW w:w="171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330000000</w:t>
            </w:r>
          </w:p>
        </w:tc>
        <w:tc>
          <w:tcPr>
            <w:tcW w:w="297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Non-Individual - Suppliers</w:t>
            </w:r>
          </w:p>
        </w:tc>
      </w:tr>
      <w:tr w:rsidRPr="00665EF1" w:rsidR="00FB21D2" w:rsidTr="00DB7CE2">
        <w:trPr>
          <w:cantSplit/>
          <w:trHeight w:val="600"/>
        </w:trPr>
        <w:tc>
          <w:tcPr>
            <w:tcW w:w="152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3336C0004X</w:t>
            </w:r>
          </w:p>
        </w:tc>
        <w:tc>
          <w:tcPr>
            <w:tcW w:w="360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Compounding Pharmacy</w:t>
            </w:r>
          </w:p>
        </w:tc>
        <w:tc>
          <w:tcPr>
            <w:tcW w:w="171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330000000</w:t>
            </w:r>
          </w:p>
        </w:tc>
        <w:tc>
          <w:tcPr>
            <w:tcW w:w="297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Non-Individual - Suppliers</w:t>
            </w:r>
          </w:p>
        </w:tc>
      </w:tr>
      <w:tr w:rsidRPr="00665EF1" w:rsidR="00FB21D2" w:rsidTr="00DB7CE2">
        <w:trPr>
          <w:cantSplit/>
          <w:trHeight w:val="600"/>
        </w:trPr>
        <w:tc>
          <w:tcPr>
            <w:tcW w:w="152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3336H0001X</w:t>
            </w:r>
          </w:p>
        </w:tc>
        <w:tc>
          <w:tcPr>
            <w:tcW w:w="360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Home Infusion Therapy Pharmacy</w:t>
            </w:r>
          </w:p>
        </w:tc>
        <w:tc>
          <w:tcPr>
            <w:tcW w:w="171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330000000</w:t>
            </w:r>
          </w:p>
        </w:tc>
        <w:tc>
          <w:tcPr>
            <w:tcW w:w="297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Non-Individual - Suppliers</w:t>
            </w:r>
          </w:p>
        </w:tc>
      </w:tr>
      <w:tr w:rsidRPr="00665EF1" w:rsidR="00FB21D2" w:rsidTr="00DB7CE2">
        <w:trPr>
          <w:cantSplit/>
          <w:trHeight w:val="600"/>
        </w:trPr>
        <w:tc>
          <w:tcPr>
            <w:tcW w:w="152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3336I0012X</w:t>
            </w:r>
          </w:p>
        </w:tc>
        <w:tc>
          <w:tcPr>
            <w:tcW w:w="360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Institutional Pharmacy</w:t>
            </w:r>
          </w:p>
        </w:tc>
        <w:tc>
          <w:tcPr>
            <w:tcW w:w="171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330000000</w:t>
            </w:r>
          </w:p>
        </w:tc>
        <w:tc>
          <w:tcPr>
            <w:tcW w:w="297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Non-Individual - Suppliers</w:t>
            </w:r>
          </w:p>
        </w:tc>
      </w:tr>
      <w:tr w:rsidRPr="00665EF1" w:rsidR="00FB21D2" w:rsidTr="00DB7CE2">
        <w:trPr>
          <w:cantSplit/>
          <w:trHeight w:val="600"/>
        </w:trPr>
        <w:tc>
          <w:tcPr>
            <w:tcW w:w="152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3336L0003X</w:t>
            </w:r>
          </w:p>
        </w:tc>
        <w:tc>
          <w:tcPr>
            <w:tcW w:w="360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Long Term Care Pharmacy</w:t>
            </w:r>
          </w:p>
        </w:tc>
        <w:tc>
          <w:tcPr>
            <w:tcW w:w="171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330000000</w:t>
            </w:r>
          </w:p>
        </w:tc>
        <w:tc>
          <w:tcPr>
            <w:tcW w:w="297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Non-Individual - Suppliers</w:t>
            </w:r>
          </w:p>
        </w:tc>
      </w:tr>
      <w:tr w:rsidRPr="00665EF1" w:rsidR="00FB21D2" w:rsidTr="00DB7CE2">
        <w:trPr>
          <w:cantSplit/>
          <w:trHeight w:val="600"/>
        </w:trPr>
        <w:tc>
          <w:tcPr>
            <w:tcW w:w="152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3336M0002X</w:t>
            </w:r>
          </w:p>
        </w:tc>
        <w:tc>
          <w:tcPr>
            <w:tcW w:w="360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Mail Order Pharmacy</w:t>
            </w:r>
          </w:p>
        </w:tc>
        <w:tc>
          <w:tcPr>
            <w:tcW w:w="171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330000000</w:t>
            </w:r>
          </w:p>
        </w:tc>
        <w:tc>
          <w:tcPr>
            <w:tcW w:w="297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Non-Individual - Suppliers</w:t>
            </w:r>
          </w:p>
        </w:tc>
      </w:tr>
      <w:tr w:rsidRPr="00665EF1" w:rsidR="00FB21D2" w:rsidTr="00DB7CE2">
        <w:trPr>
          <w:cantSplit/>
          <w:trHeight w:val="600"/>
        </w:trPr>
        <w:tc>
          <w:tcPr>
            <w:tcW w:w="152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3336M0003X</w:t>
            </w:r>
          </w:p>
        </w:tc>
        <w:tc>
          <w:tcPr>
            <w:tcW w:w="360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Managed Care Organization Pharmacy</w:t>
            </w:r>
          </w:p>
        </w:tc>
        <w:tc>
          <w:tcPr>
            <w:tcW w:w="171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330000000</w:t>
            </w:r>
          </w:p>
        </w:tc>
        <w:tc>
          <w:tcPr>
            <w:tcW w:w="297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Non-Individual - Suppliers</w:t>
            </w:r>
          </w:p>
        </w:tc>
      </w:tr>
      <w:tr w:rsidRPr="00665EF1" w:rsidR="00FB21D2" w:rsidTr="00DB7CE2">
        <w:trPr>
          <w:cantSplit/>
          <w:trHeight w:val="600"/>
        </w:trPr>
        <w:tc>
          <w:tcPr>
            <w:tcW w:w="152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3336N0007X</w:t>
            </w:r>
          </w:p>
        </w:tc>
        <w:tc>
          <w:tcPr>
            <w:tcW w:w="360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Nuclear Pharmacy</w:t>
            </w:r>
          </w:p>
        </w:tc>
        <w:tc>
          <w:tcPr>
            <w:tcW w:w="171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330000000</w:t>
            </w:r>
          </w:p>
        </w:tc>
        <w:tc>
          <w:tcPr>
            <w:tcW w:w="297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Non-Individual - Suppliers</w:t>
            </w:r>
          </w:p>
        </w:tc>
      </w:tr>
      <w:tr w:rsidRPr="00665EF1" w:rsidR="00FB21D2" w:rsidTr="00DB7CE2">
        <w:trPr>
          <w:cantSplit/>
          <w:trHeight w:val="600"/>
        </w:trPr>
        <w:tc>
          <w:tcPr>
            <w:tcW w:w="152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3336S0011X</w:t>
            </w:r>
          </w:p>
        </w:tc>
        <w:tc>
          <w:tcPr>
            <w:tcW w:w="360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Specialty Pharmacy</w:t>
            </w:r>
          </w:p>
        </w:tc>
        <w:tc>
          <w:tcPr>
            <w:tcW w:w="171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330000000</w:t>
            </w:r>
          </w:p>
        </w:tc>
        <w:tc>
          <w:tcPr>
            <w:tcW w:w="297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Non-Individual - Suppliers</w:t>
            </w:r>
          </w:p>
        </w:tc>
      </w:tr>
      <w:tr w:rsidRPr="00665EF1" w:rsidR="00FB21D2" w:rsidTr="00DB7CE2">
        <w:trPr>
          <w:cantSplit/>
          <w:trHeight w:val="600"/>
        </w:trPr>
        <w:tc>
          <w:tcPr>
            <w:tcW w:w="152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lastRenderedPageBreak/>
              <w:t>335V00000X</w:t>
            </w:r>
          </w:p>
        </w:tc>
        <w:tc>
          <w:tcPr>
            <w:tcW w:w="360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Portable X-Ray Supplier</w:t>
            </w:r>
          </w:p>
        </w:tc>
        <w:tc>
          <w:tcPr>
            <w:tcW w:w="171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330000000</w:t>
            </w:r>
          </w:p>
        </w:tc>
        <w:tc>
          <w:tcPr>
            <w:tcW w:w="297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Non-Individual - Suppliers</w:t>
            </w:r>
          </w:p>
        </w:tc>
      </w:tr>
      <w:tr w:rsidRPr="00665EF1" w:rsidR="00FB21D2" w:rsidTr="00DB7CE2">
        <w:trPr>
          <w:cantSplit/>
          <w:trHeight w:val="600"/>
        </w:trPr>
        <w:tc>
          <w:tcPr>
            <w:tcW w:w="152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335E00000X</w:t>
            </w:r>
          </w:p>
        </w:tc>
        <w:tc>
          <w:tcPr>
            <w:tcW w:w="360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Prosthetic/Orthotic Supplier</w:t>
            </w:r>
          </w:p>
        </w:tc>
        <w:tc>
          <w:tcPr>
            <w:tcW w:w="171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330000000</w:t>
            </w:r>
          </w:p>
        </w:tc>
        <w:tc>
          <w:tcPr>
            <w:tcW w:w="297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Non-Individual - Suppliers</w:t>
            </w:r>
          </w:p>
        </w:tc>
      </w:tr>
      <w:tr w:rsidRPr="00665EF1" w:rsidR="00FB21D2" w:rsidTr="00DB7CE2">
        <w:trPr>
          <w:cantSplit/>
          <w:trHeight w:val="900"/>
        </w:trPr>
        <w:tc>
          <w:tcPr>
            <w:tcW w:w="152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344800000X</w:t>
            </w:r>
          </w:p>
        </w:tc>
        <w:tc>
          <w:tcPr>
            <w:tcW w:w="360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Air Carrier</w:t>
            </w:r>
          </w:p>
        </w:tc>
        <w:tc>
          <w:tcPr>
            <w:tcW w:w="171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340000000</w:t>
            </w:r>
          </w:p>
        </w:tc>
        <w:tc>
          <w:tcPr>
            <w:tcW w:w="297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Non-Individual - Transportation Services</w:t>
            </w:r>
          </w:p>
        </w:tc>
      </w:tr>
      <w:tr w:rsidRPr="00665EF1" w:rsidR="00FB21D2" w:rsidTr="00DB7CE2">
        <w:trPr>
          <w:cantSplit/>
          <w:trHeight w:val="900"/>
        </w:trPr>
        <w:tc>
          <w:tcPr>
            <w:tcW w:w="152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341600000X</w:t>
            </w:r>
          </w:p>
        </w:tc>
        <w:tc>
          <w:tcPr>
            <w:tcW w:w="360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Ambulance</w:t>
            </w:r>
          </w:p>
        </w:tc>
        <w:tc>
          <w:tcPr>
            <w:tcW w:w="171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340000000</w:t>
            </w:r>
          </w:p>
        </w:tc>
        <w:tc>
          <w:tcPr>
            <w:tcW w:w="297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Non-Individual - Transportation Services</w:t>
            </w:r>
          </w:p>
        </w:tc>
      </w:tr>
      <w:tr w:rsidRPr="00665EF1" w:rsidR="00FB21D2" w:rsidTr="00DB7CE2">
        <w:trPr>
          <w:cantSplit/>
          <w:trHeight w:val="900"/>
        </w:trPr>
        <w:tc>
          <w:tcPr>
            <w:tcW w:w="152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3416A0800X</w:t>
            </w:r>
          </w:p>
        </w:tc>
        <w:tc>
          <w:tcPr>
            <w:tcW w:w="360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Air Transport</w:t>
            </w:r>
          </w:p>
        </w:tc>
        <w:tc>
          <w:tcPr>
            <w:tcW w:w="171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340000000</w:t>
            </w:r>
          </w:p>
        </w:tc>
        <w:tc>
          <w:tcPr>
            <w:tcW w:w="297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Non-Individual - Transportation Services</w:t>
            </w:r>
          </w:p>
        </w:tc>
      </w:tr>
      <w:tr w:rsidRPr="00665EF1" w:rsidR="00FB21D2" w:rsidTr="00DB7CE2">
        <w:trPr>
          <w:cantSplit/>
          <w:trHeight w:val="900"/>
        </w:trPr>
        <w:tc>
          <w:tcPr>
            <w:tcW w:w="152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3416L0300X</w:t>
            </w:r>
          </w:p>
        </w:tc>
        <w:tc>
          <w:tcPr>
            <w:tcW w:w="360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Land Transport</w:t>
            </w:r>
          </w:p>
        </w:tc>
        <w:tc>
          <w:tcPr>
            <w:tcW w:w="171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340000000</w:t>
            </w:r>
          </w:p>
        </w:tc>
        <w:tc>
          <w:tcPr>
            <w:tcW w:w="297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Non-Individual - Transportation Services</w:t>
            </w:r>
          </w:p>
        </w:tc>
      </w:tr>
      <w:tr w:rsidRPr="00665EF1" w:rsidR="00FB21D2" w:rsidTr="00DB7CE2">
        <w:trPr>
          <w:cantSplit/>
          <w:trHeight w:val="900"/>
        </w:trPr>
        <w:tc>
          <w:tcPr>
            <w:tcW w:w="152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3416S0300X</w:t>
            </w:r>
          </w:p>
        </w:tc>
        <w:tc>
          <w:tcPr>
            <w:tcW w:w="360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Water Transport</w:t>
            </w:r>
          </w:p>
        </w:tc>
        <w:tc>
          <w:tcPr>
            <w:tcW w:w="171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340000000</w:t>
            </w:r>
          </w:p>
        </w:tc>
        <w:tc>
          <w:tcPr>
            <w:tcW w:w="297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Non-Individual - Transportation Services</w:t>
            </w:r>
          </w:p>
        </w:tc>
      </w:tr>
      <w:tr w:rsidRPr="00665EF1" w:rsidR="00FB21D2" w:rsidTr="00DB7CE2">
        <w:trPr>
          <w:cantSplit/>
          <w:trHeight w:val="900"/>
        </w:trPr>
        <w:tc>
          <w:tcPr>
            <w:tcW w:w="152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347B00000X</w:t>
            </w:r>
          </w:p>
        </w:tc>
        <w:tc>
          <w:tcPr>
            <w:tcW w:w="360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Bus</w:t>
            </w:r>
          </w:p>
        </w:tc>
        <w:tc>
          <w:tcPr>
            <w:tcW w:w="171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340000000</w:t>
            </w:r>
          </w:p>
        </w:tc>
        <w:tc>
          <w:tcPr>
            <w:tcW w:w="297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Non-Individual - Transportation Services</w:t>
            </w:r>
          </w:p>
        </w:tc>
      </w:tr>
      <w:tr w:rsidRPr="00665EF1" w:rsidR="00FB21D2" w:rsidTr="00DB7CE2">
        <w:trPr>
          <w:cantSplit/>
          <w:trHeight w:val="900"/>
        </w:trPr>
        <w:tc>
          <w:tcPr>
            <w:tcW w:w="152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341800000X</w:t>
            </w:r>
          </w:p>
        </w:tc>
        <w:tc>
          <w:tcPr>
            <w:tcW w:w="360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Military/U.S. Coast Guard Transport</w:t>
            </w:r>
          </w:p>
        </w:tc>
        <w:tc>
          <w:tcPr>
            <w:tcW w:w="171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340000000</w:t>
            </w:r>
          </w:p>
        </w:tc>
        <w:tc>
          <w:tcPr>
            <w:tcW w:w="297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Non-Individual - Transportation Services</w:t>
            </w:r>
          </w:p>
        </w:tc>
      </w:tr>
      <w:tr w:rsidRPr="00665EF1" w:rsidR="00FB21D2" w:rsidTr="00DB7CE2">
        <w:trPr>
          <w:cantSplit/>
          <w:trHeight w:val="900"/>
        </w:trPr>
        <w:tc>
          <w:tcPr>
            <w:tcW w:w="152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3418M1120X</w:t>
            </w:r>
          </w:p>
        </w:tc>
        <w:tc>
          <w:tcPr>
            <w:tcW w:w="360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Military or U.S. Coast Guard Ambulance, Air Transport</w:t>
            </w:r>
          </w:p>
        </w:tc>
        <w:tc>
          <w:tcPr>
            <w:tcW w:w="171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340000000</w:t>
            </w:r>
          </w:p>
        </w:tc>
        <w:tc>
          <w:tcPr>
            <w:tcW w:w="297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Non-Individual - Transportation Services</w:t>
            </w:r>
          </w:p>
        </w:tc>
      </w:tr>
      <w:tr w:rsidRPr="00665EF1" w:rsidR="00FB21D2" w:rsidTr="00DB7CE2">
        <w:trPr>
          <w:cantSplit/>
          <w:trHeight w:val="900"/>
        </w:trPr>
        <w:tc>
          <w:tcPr>
            <w:tcW w:w="152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3418M1110X</w:t>
            </w:r>
          </w:p>
        </w:tc>
        <w:tc>
          <w:tcPr>
            <w:tcW w:w="360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Military or U.S. Coast Guard Ambulance, Ground Transport</w:t>
            </w:r>
          </w:p>
        </w:tc>
        <w:tc>
          <w:tcPr>
            <w:tcW w:w="171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340000000</w:t>
            </w:r>
          </w:p>
        </w:tc>
        <w:tc>
          <w:tcPr>
            <w:tcW w:w="297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Non-Individual - Transportation Services</w:t>
            </w:r>
          </w:p>
        </w:tc>
      </w:tr>
      <w:tr w:rsidRPr="00665EF1" w:rsidR="00FB21D2" w:rsidTr="00DB7CE2">
        <w:trPr>
          <w:cantSplit/>
          <w:trHeight w:val="900"/>
        </w:trPr>
        <w:tc>
          <w:tcPr>
            <w:tcW w:w="152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3418M1130X</w:t>
            </w:r>
          </w:p>
        </w:tc>
        <w:tc>
          <w:tcPr>
            <w:tcW w:w="360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Military or U.S. Coast Guard Ambulance, Water Transport</w:t>
            </w:r>
          </w:p>
        </w:tc>
        <w:tc>
          <w:tcPr>
            <w:tcW w:w="171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340000000</w:t>
            </w:r>
          </w:p>
        </w:tc>
        <w:tc>
          <w:tcPr>
            <w:tcW w:w="297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Non-Individual - Transportation Services</w:t>
            </w:r>
          </w:p>
        </w:tc>
      </w:tr>
      <w:tr w:rsidRPr="00665EF1" w:rsidR="00FB21D2" w:rsidTr="00DB7CE2">
        <w:trPr>
          <w:cantSplit/>
          <w:trHeight w:val="900"/>
        </w:trPr>
        <w:tc>
          <w:tcPr>
            <w:tcW w:w="152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343900000X</w:t>
            </w:r>
          </w:p>
        </w:tc>
        <w:tc>
          <w:tcPr>
            <w:tcW w:w="360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Non-emergency Medical Transport (VAN)</w:t>
            </w:r>
          </w:p>
        </w:tc>
        <w:tc>
          <w:tcPr>
            <w:tcW w:w="171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340000000</w:t>
            </w:r>
          </w:p>
        </w:tc>
        <w:tc>
          <w:tcPr>
            <w:tcW w:w="297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Non-Individual - Transportation Services</w:t>
            </w:r>
          </w:p>
        </w:tc>
      </w:tr>
      <w:tr w:rsidRPr="00665EF1" w:rsidR="00FB21D2" w:rsidTr="00DB7CE2">
        <w:trPr>
          <w:cantSplit/>
          <w:trHeight w:val="900"/>
        </w:trPr>
        <w:tc>
          <w:tcPr>
            <w:tcW w:w="152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lastRenderedPageBreak/>
              <w:t>347C00000X</w:t>
            </w:r>
          </w:p>
        </w:tc>
        <w:tc>
          <w:tcPr>
            <w:tcW w:w="360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Private Vehicle</w:t>
            </w:r>
          </w:p>
        </w:tc>
        <w:tc>
          <w:tcPr>
            <w:tcW w:w="171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340000000</w:t>
            </w:r>
          </w:p>
        </w:tc>
        <w:tc>
          <w:tcPr>
            <w:tcW w:w="297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Non-Individual - Transportation Services</w:t>
            </w:r>
          </w:p>
        </w:tc>
      </w:tr>
      <w:tr w:rsidRPr="00665EF1" w:rsidR="00FB21D2" w:rsidTr="00DB7CE2">
        <w:trPr>
          <w:cantSplit/>
          <w:trHeight w:val="900"/>
        </w:trPr>
        <w:tc>
          <w:tcPr>
            <w:tcW w:w="152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343800000X</w:t>
            </w:r>
          </w:p>
        </w:tc>
        <w:tc>
          <w:tcPr>
            <w:tcW w:w="360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Secured Medical Transport (VAN)</w:t>
            </w:r>
          </w:p>
        </w:tc>
        <w:tc>
          <w:tcPr>
            <w:tcW w:w="171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340000000</w:t>
            </w:r>
          </w:p>
        </w:tc>
        <w:tc>
          <w:tcPr>
            <w:tcW w:w="297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Non-Individual - Transportation Services</w:t>
            </w:r>
          </w:p>
        </w:tc>
      </w:tr>
      <w:tr w:rsidRPr="00665EF1" w:rsidR="00FB21D2" w:rsidTr="00DB7CE2">
        <w:trPr>
          <w:cantSplit/>
          <w:trHeight w:val="900"/>
        </w:trPr>
        <w:tc>
          <w:tcPr>
            <w:tcW w:w="152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344600000X</w:t>
            </w:r>
          </w:p>
        </w:tc>
        <w:tc>
          <w:tcPr>
            <w:tcW w:w="360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Taxi</w:t>
            </w:r>
          </w:p>
        </w:tc>
        <w:tc>
          <w:tcPr>
            <w:tcW w:w="171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340000000</w:t>
            </w:r>
          </w:p>
        </w:tc>
        <w:tc>
          <w:tcPr>
            <w:tcW w:w="297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Non-Individual - Transportation Services</w:t>
            </w:r>
          </w:p>
        </w:tc>
      </w:tr>
      <w:tr w:rsidRPr="00665EF1" w:rsidR="00FB21D2" w:rsidTr="00DB7CE2">
        <w:trPr>
          <w:cantSplit/>
          <w:trHeight w:val="900"/>
        </w:trPr>
        <w:tc>
          <w:tcPr>
            <w:tcW w:w="152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347D00000X</w:t>
            </w:r>
          </w:p>
        </w:tc>
        <w:tc>
          <w:tcPr>
            <w:tcW w:w="360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Train</w:t>
            </w:r>
          </w:p>
        </w:tc>
        <w:tc>
          <w:tcPr>
            <w:tcW w:w="171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340000000</w:t>
            </w:r>
          </w:p>
        </w:tc>
        <w:tc>
          <w:tcPr>
            <w:tcW w:w="297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Non-Individual - Transportation Services</w:t>
            </w:r>
          </w:p>
        </w:tc>
      </w:tr>
      <w:tr w:rsidRPr="00665EF1" w:rsidR="00FB21D2" w:rsidTr="00DB7CE2">
        <w:trPr>
          <w:cantSplit/>
          <w:trHeight w:val="915"/>
        </w:trPr>
        <w:tc>
          <w:tcPr>
            <w:tcW w:w="1525"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347E00000X</w:t>
            </w:r>
          </w:p>
        </w:tc>
        <w:tc>
          <w:tcPr>
            <w:tcW w:w="360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Transportation Broker</w:t>
            </w:r>
          </w:p>
        </w:tc>
        <w:tc>
          <w:tcPr>
            <w:tcW w:w="171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340000000</w:t>
            </w:r>
          </w:p>
        </w:tc>
        <w:tc>
          <w:tcPr>
            <w:tcW w:w="2970" w:type="dxa"/>
            <w:hideMark/>
          </w:tcPr>
          <w:p w:rsidRPr="00665EF1" w:rsidR="00FB21D2" w:rsidP="00FB21D2" w:rsidRDefault="00FB21D2">
            <w:pPr>
              <w:rPr>
                <w:rFonts w:ascii="Calibri" w:hAnsi="Calibri" w:eastAsia="Times New Roman" w:cs="Times New Roman"/>
                <w:color w:val="000000"/>
              </w:rPr>
            </w:pPr>
            <w:r w:rsidRPr="00665EF1">
              <w:rPr>
                <w:rFonts w:ascii="Calibri" w:hAnsi="Calibri" w:eastAsia="Times New Roman" w:cs="Times New Roman"/>
                <w:color w:val="000000"/>
              </w:rPr>
              <w:t>Non-Individual - Transportation Services</w:t>
            </w:r>
          </w:p>
        </w:tc>
      </w:tr>
    </w:tbl>
    <w:p w:rsidRPr="00D163D4" w:rsidR="00FB21D2" w:rsidP="00FB21D2" w:rsidRDefault="00FB21D2"/>
    <w:p w:rsidR="00FB21D2" w:rsidP="0067270A" w:rsidRDefault="0067270A">
      <w:pPr>
        <w:sectPr w:rsidR="00FB21D2" w:rsidSect="00FB21D2">
          <w:headerReference w:type="default" r:id="rId28"/>
          <w:type w:val="continuous"/>
          <w:pgSz w:w="12240" w:h="15840"/>
          <w:pgMar w:top="1440" w:right="720" w:bottom="1440" w:left="1440" w:header="720" w:footer="720" w:gutter="0"/>
          <w:cols w:space="720"/>
          <w:docGrid w:linePitch="360"/>
        </w:sectPr>
      </w:pPr>
      <w:bookmarkStart w:name="_Toc436056166" w:id="169"/>
      <w:r>
        <w:br w:type="page"/>
      </w:r>
    </w:p>
    <w:p w:rsidR="00C85FD8" w:rsidP="00C85FD8" w:rsidRDefault="00C85FD8">
      <w:pPr>
        <w:pStyle w:val="Heading1"/>
      </w:pPr>
      <w:bookmarkStart w:name="_Toc64631077" w:id="170"/>
      <w:bookmarkStart w:name="_Toc436056167" w:id="171"/>
      <w:bookmarkStart w:name="_Toc533685972" w:id="172"/>
      <w:bookmarkEnd w:id="169"/>
      <w:r>
        <w:lastRenderedPageBreak/>
        <w:t>Appendix M</w:t>
      </w:r>
      <w:bookmarkEnd w:id="170"/>
    </w:p>
    <w:p w:rsidR="00C85FD8" w:rsidP="00C85FD8" w:rsidRDefault="00C85FD8">
      <w:pPr>
        <w:sectPr w:rsidR="00C85FD8" w:rsidSect="00FB21D2">
          <w:headerReference w:type="default" r:id="rId29"/>
          <w:type w:val="continuous"/>
          <w:pgSz w:w="12240" w:h="15840"/>
          <w:pgMar w:top="1440" w:right="720" w:bottom="1440" w:left="1440" w:header="720" w:footer="720" w:gutter="0"/>
          <w:cols w:space="720"/>
          <w:docGrid w:linePitch="360"/>
        </w:sectPr>
      </w:pPr>
    </w:p>
    <w:p w:rsidR="006C07C6" w:rsidP="006C07C6" w:rsidRDefault="006C07C6"/>
    <w:p w:rsidRPr="00745878" w:rsidR="00C85FD8" w:rsidP="00C85FD8" w:rsidRDefault="00C85FD8">
      <w:pPr>
        <w:jc w:val="center"/>
        <w:sectPr w:rsidRPr="00745878" w:rsidR="00C85FD8" w:rsidSect="00631AA1">
          <w:type w:val="continuous"/>
          <w:pgSz w:w="12240" w:h="15840"/>
          <w:pgMar w:top="1440" w:right="720" w:bottom="1440" w:left="1440" w:header="720" w:footer="720" w:gutter="0"/>
          <w:cols w:space="720"/>
          <w:vAlign w:val="center"/>
          <w:docGrid w:linePitch="360"/>
        </w:sectPr>
      </w:pPr>
      <w:r>
        <w:t>*This Section Intentionally Left Blank</w:t>
      </w:r>
    </w:p>
    <w:p w:rsidR="00C85FD8" w:rsidP="00C85FD8" w:rsidRDefault="00C85FD8"/>
    <w:p w:rsidR="00C85FD8" w:rsidP="00C85FD8" w:rsidRDefault="00C85FD8">
      <w:pPr>
        <w:spacing w:after="160" w:line="259" w:lineRule="auto"/>
        <w:rPr>
          <w:rFonts w:asciiTheme="majorHAnsi" w:hAnsiTheme="majorHAnsi" w:eastAsiaTheme="majorEastAsia" w:cstheme="majorBidi"/>
          <w:b/>
          <w:bCs/>
          <w:snapToGrid w:val="0"/>
          <w:sz w:val="36"/>
          <w:szCs w:val="28"/>
        </w:rPr>
      </w:pPr>
      <w:r>
        <w:br w:type="page"/>
      </w:r>
    </w:p>
    <w:p w:rsidR="00FB21D2" w:rsidP="00FB21D2" w:rsidRDefault="00FB21D2">
      <w:pPr>
        <w:pStyle w:val="Heading1"/>
        <w:rPr>
          <w:rFonts w:eastAsia="Times New Roman"/>
        </w:rPr>
      </w:pPr>
      <w:bookmarkStart w:name="_Toc64631078" w:id="173"/>
      <w:r>
        <w:lastRenderedPageBreak/>
        <w:t>Appendix N: C</w:t>
      </w:r>
      <w:r>
        <w:rPr>
          <w:rFonts w:eastAsia="Times New Roman"/>
        </w:rPr>
        <w:t>oding</w:t>
      </w:r>
      <w:r w:rsidRPr="00E002E1">
        <w:rPr>
          <w:rFonts w:eastAsia="Times New Roman"/>
        </w:rPr>
        <w:t xml:space="preserve"> </w:t>
      </w:r>
      <w:r>
        <w:rPr>
          <w:rFonts w:eastAsia="Times New Roman"/>
        </w:rPr>
        <w:t>S</w:t>
      </w:r>
      <w:r w:rsidRPr="00E002E1">
        <w:rPr>
          <w:rFonts w:eastAsia="Times New Roman"/>
        </w:rPr>
        <w:t xml:space="preserve">pecific </w:t>
      </w:r>
      <w:r>
        <w:rPr>
          <w:rFonts w:eastAsia="Times New Roman"/>
        </w:rPr>
        <w:t>D</w:t>
      </w:r>
      <w:r w:rsidRPr="00E002E1">
        <w:rPr>
          <w:rFonts w:eastAsia="Times New Roman"/>
        </w:rPr>
        <w:t xml:space="preserve">ata </w:t>
      </w:r>
      <w:r>
        <w:rPr>
          <w:rFonts w:eastAsia="Times New Roman"/>
        </w:rPr>
        <w:t>E</w:t>
      </w:r>
      <w:r w:rsidRPr="00E002E1">
        <w:rPr>
          <w:rFonts w:eastAsia="Times New Roman"/>
        </w:rPr>
        <w:t>lements</w:t>
      </w:r>
      <w:r>
        <w:rPr>
          <w:rFonts w:eastAsia="Times New Roman"/>
        </w:rPr>
        <w:t xml:space="preserve"> for Claim Files</w:t>
      </w:r>
      <w:bookmarkEnd w:id="171"/>
      <w:bookmarkEnd w:id="172"/>
      <w:bookmarkEnd w:id="173"/>
    </w:p>
    <w:p w:rsidRPr="00E002E1" w:rsidR="00FB21D2" w:rsidP="00FB21D2" w:rsidRDefault="00FB21D2">
      <w:pPr>
        <w:spacing w:after="120"/>
        <w:rPr>
          <w:rFonts w:cstheme="minorHAnsi"/>
          <w:b/>
          <w:u w:val="single"/>
        </w:rPr>
      </w:pPr>
      <w:r>
        <w:rPr>
          <w:rFonts w:cstheme="minorHAnsi"/>
          <w:b/>
          <w:u w:val="single"/>
        </w:rPr>
        <w:t>Clarification of the</w:t>
      </w:r>
      <w:r w:rsidRPr="00E002E1">
        <w:rPr>
          <w:rFonts w:cstheme="minorHAnsi"/>
          <w:b/>
          <w:u w:val="single"/>
        </w:rPr>
        <w:t xml:space="preserve"> use of the PROCEDURE-CODE, REVENUE-CODE, HCPCS-RATE, BEGINNING-DATE-OF-SERVICE, and ENDING-DATE-OF-SERVICE fields in the CLAIMOT File.</w:t>
      </w:r>
    </w:p>
    <w:p w:rsidRPr="00E002E1" w:rsidR="00FB21D2" w:rsidP="00FB21D2" w:rsidRDefault="00FB21D2">
      <w:pPr>
        <w:spacing w:after="120"/>
        <w:rPr>
          <w:rFonts w:cstheme="minorHAnsi"/>
        </w:rPr>
      </w:pPr>
      <w:r w:rsidRPr="00E002E1">
        <w:rPr>
          <w:rFonts w:cstheme="minorHAnsi"/>
        </w:rPr>
        <w:t>Because the CLAIMOT file is a catch-all file that includes outpatient facility claims, professional claims and financial transactions, states are having confusion over when to populate the PROCEDURE-CODE, REVENUE-CODE, HCPCS-RATE , BEGINNING-DATE-OF-SERVICE, ENDING-DATE-OF-SERVICE, PROCEDURE-CODE-DATE, PROCEDURE-CODE-FLAG, and PROCEDURE-CODE-MOD-1 thru -4 fields.  To assist them we have prepared the following guidelines.</w:t>
      </w:r>
    </w:p>
    <w:p w:rsidRPr="00E002E1" w:rsidR="00FB21D2" w:rsidP="00FB21D2" w:rsidRDefault="00FB21D2">
      <w:pPr>
        <w:spacing w:after="120"/>
        <w:rPr>
          <w:rFonts w:cstheme="minorHAnsi"/>
          <w:i/>
        </w:rPr>
      </w:pPr>
      <w:r w:rsidRPr="00E002E1">
        <w:rPr>
          <w:rFonts w:cstheme="minorHAnsi"/>
          <w:i/>
        </w:rPr>
        <w:t>For professional claims:</w:t>
      </w:r>
    </w:p>
    <w:p w:rsidRPr="00E002E1" w:rsidR="00FB21D2" w:rsidP="00FB21D2" w:rsidRDefault="00FB21D2">
      <w:pPr>
        <w:pStyle w:val="ListParagraph"/>
        <w:numPr>
          <w:ilvl w:val="0"/>
          <w:numId w:val="22"/>
        </w:numPr>
        <w:spacing w:after="120"/>
        <w:ind w:left="432"/>
        <w:rPr>
          <w:rFonts w:cstheme="minorHAnsi"/>
        </w:rPr>
      </w:pPr>
      <w:r w:rsidRPr="00E002E1">
        <w:rPr>
          <w:rFonts w:cstheme="minorHAnsi"/>
          <w:b/>
        </w:rPr>
        <w:t>REVENUE-CODE</w:t>
      </w:r>
      <w:r w:rsidRPr="00E002E1">
        <w:rPr>
          <w:rFonts w:cstheme="minorHAnsi"/>
        </w:rPr>
        <w:t xml:space="preserve"> should be 8-filled</w:t>
      </w:r>
      <w:r>
        <w:rPr>
          <w:rFonts w:cstheme="minorHAnsi"/>
        </w:rPr>
        <w:t>, left blank or space-filled</w:t>
      </w:r>
      <w:r w:rsidRPr="00E002E1">
        <w:rPr>
          <w:rFonts w:cstheme="minorHAnsi"/>
        </w:rPr>
        <w:t>.</w:t>
      </w:r>
    </w:p>
    <w:p w:rsidRPr="00E002E1" w:rsidR="00FB21D2" w:rsidP="00FB21D2" w:rsidRDefault="00FB21D2">
      <w:pPr>
        <w:pStyle w:val="ListParagraph"/>
        <w:numPr>
          <w:ilvl w:val="0"/>
          <w:numId w:val="22"/>
        </w:numPr>
        <w:spacing w:after="120"/>
        <w:ind w:left="432"/>
        <w:rPr>
          <w:rFonts w:cstheme="minorHAnsi"/>
        </w:rPr>
      </w:pPr>
      <w:r w:rsidRPr="00E002E1">
        <w:rPr>
          <w:rFonts w:cstheme="minorHAnsi"/>
          <w:b/>
        </w:rPr>
        <w:t>HCPCS-RATE</w:t>
      </w:r>
      <w:r w:rsidRPr="00E002E1">
        <w:rPr>
          <w:rFonts w:cstheme="minorHAnsi"/>
        </w:rPr>
        <w:t xml:space="preserve"> should be 8-filled</w:t>
      </w:r>
      <w:r>
        <w:rPr>
          <w:rFonts w:cstheme="minorHAnsi"/>
        </w:rPr>
        <w:t>, left blank or space-filled</w:t>
      </w:r>
      <w:r w:rsidRPr="00E002E1">
        <w:rPr>
          <w:rFonts w:cstheme="minorHAnsi"/>
        </w:rPr>
        <w:t>.</w:t>
      </w:r>
    </w:p>
    <w:p w:rsidRPr="00E002E1" w:rsidR="00FB21D2" w:rsidP="00FB21D2" w:rsidRDefault="00FB21D2">
      <w:pPr>
        <w:pStyle w:val="ListParagraph"/>
        <w:numPr>
          <w:ilvl w:val="0"/>
          <w:numId w:val="22"/>
        </w:numPr>
        <w:spacing w:after="120"/>
        <w:ind w:left="432"/>
        <w:rPr>
          <w:rFonts w:cstheme="minorHAnsi"/>
        </w:rPr>
      </w:pPr>
      <w:r w:rsidRPr="00E002E1">
        <w:rPr>
          <w:rFonts w:cstheme="minorHAnsi"/>
          <w:b/>
        </w:rPr>
        <w:t>PROCEDURE-CODE-FLAG</w:t>
      </w:r>
      <w:r w:rsidRPr="00E002E1">
        <w:rPr>
          <w:rFonts w:cstheme="minorHAnsi"/>
        </w:rPr>
        <w:t xml:space="preserve"> should be populated with either “01 (CPT-4), “06” (HCPCS), or “10” through “87” (to indicate other coding schemas).</w:t>
      </w:r>
    </w:p>
    <w:p w:rsidRPr="00E002E1" w:rsidR="00FB21D2" w:rsidP="00FB21D2" w:rsidRDefault="00FB21D2">
      <w:pPr>
        <w:pStyle w:val="ListParagraph"/>
        <w:numPr>
          <w:ilvl w:val="0"/>
          <w:numId w:val="22"/>
        </w:numPr>
        <w:spacing w:after="120"/>
        <w:ind w:left="432"/>
        <w:rPr>
          <w:rFonts w:cstheme="minorHAnsi"/>
        </w:rPr>
      </w:pPr>
      <w:r w:rsidRPr="00E002E1">
        <w:rPr>
          <w:rFonts w:cstheme="minorHAnsi"/>
          <w:b/>
        </w:rPr>
        <w:t>PROCEDURE-CODE</w:t>
      </w:r>
      <w:r w:rsidRPr="00E002E1">
        <w:rPr>
          <w:rFonts w:cstheme="minorHAnsi"/>
        </w:rPr>
        <w:t xml:space="preserve"> should be used to capture the CPT/HCPCS service codes.</w:t>
      </w:r>
    </w:p>
    <w:p w:rsidRPr="00E002E1" w:rsidR="00FB21D2" w:rsidP="00FB21D2" w:rsidRDefault="00FB21D2">
      <w:pPr>
        <w:pStyle w:val="ListParagraph"/>
        <w:numPr>
          <w:ilvl w:val="0"/>
          <w:numId w:val="22"/>
        </w:numPr>
        <w:spacing w:after="120"/>
        <w:ind w:left="432"/>
        <w:rPr>
          <w:rFonts w:cstheme="minorHAnsi"/>
        </w:rPr>
      </w:pPr>
      <w:r w:rsidRPr="00E002E1">
        <w:rPr>
          <w:rFonts w:cstheme="minorHAnsi"/>
          <w:b/>
        </w:rPr>
        <w:t>PROCEDURE-CODE-MOD-1 thru -4</w:t>
      </w:r>
      <w:r w:rsidRPr="00E002E1">
        <w:rPr>
          <w:rFonts w:cstheme="minorHAnsi"/>
        </w:rPr>
        <w:t xml:space="preserve"> should be populated as needed.</w:t>
      </w:r>
    </w:p>
    <w:p w:rsidRPr="00E002E1" w:rsidR="00FB21D2" w:rsidP="00FB21D2" w:rsidRDefault="00FB21D2">
      <w:pPr>
        <w:pStyle w:val="ListParagraph"/>
        <w:numPr>
          <w:ilvl w:val="0"/>
          <w:numId w:val="22"/>
        </w:numPr>
        <w:spacing w:after="120"/>
        <w:ind w:left="432"/>
        <w:rPr>
          <w:rFonts w:cstheme="minorHAnsi"/>
        </w:rPr>
      </w:pPr>
      <w:r w:rsidRPr="00E002E1">
        <w:rPr>
          <w:rFonts w:cstheme="minorHAnsi"/>
          <w:b/>
        </w:rPr>
        <w:t>BEGINNING-DATE-OF-SERVICE</w:t>
      </w:r>
      <w:r w:rsidRPr="00E002E1">
        <w:rPr>
          <w:rFonts w:cstheme="minorHAnsi"/>
        </w:rPr>
        <w:t xml:space="preserve"> should show the 1st DOS associated with the service code in the PROCEDURE-CODE field.</w:t>
      </w:r>
    </w:p>
    <w:p w:rsidRPr="00E002E1" w:rsidR="00FB21D2" w:rsidP="00FB21D2" w:rsidRDefault="00FB21D2">
      <w:pPr>
        <w:pStyle w:val="ListParagraph"/>
        <w:numPr>
          <w:ilvl w:val="0"/>
          <w:numId w:val="22"/>
        </w:numPr>
        <w:spacing w:after="120"/>
        <w:ind w:left="432"/>
        <w:rPr>
          <w:rFonts w:cstheme="minorHAnsi"/>
        </w:rPr>
      </w:pPr>
      <w:r w:rsidRPr="00E002E1">
        <w:rPr>
          <w:rFonts w:cstheme="minorHAnsi"/>
          <w:b/>
        </w:rPr>
        <w:t>ENDING-DATE-OF-SERVICE</w:t>
      </w:r>
      <w:r w:rsidRPr="00E002E1">
        <w:rPr>
          <w:rFonts w:cstheme="minorHAnsi"/>
        </w:rPr>
        <w:t xml:space="preserve"> should show the last DOS associated with the service code in the PROCEDURE-CODE field.</w:t>
      </w:r>
    </w:p>
    <w:p w:rsidRPr="00E002E1" w:rsidR="00FB21D2" w:rsidP="00FB21D2" w:rsidRDefault="00FB21D2">
      <w:pPr>
        <w:pStyle w:val="ListParagraph"/>
        <w:numPr>
          <w:ilvl w:val="0"/>
          <w:numId w:val="22"/>
        </w:numPr>
        <w:spacing w:after="120"/>
        <w:ind w:left="432"/>
        <w:rPr>
          <w:rFonts w:cstheme="minorHAnsi"/>
        </w:rPr>
      </w:pPr>
      <w:r w:rsidRPr="00E002E1">
        <w:rPr>
          <w:rFonts w:cstheme="minorHAnsi"/>
          <w:b/>
        </w:rPr>
        <w:t>PROCEDURE-CODE-DATE</w:t>
      </w:r>
      <w:r w:rsidRPr="00E002E1">
        <w:rPr>
          <w:rFonts w:cstheme="minorHAnsi"/>
        </w:rPr>
        <w:t xml:space="preserve"> should be 8-filled</w:t>
      </w:r>
      <w:r>
        <w:rPr>
          <w:rFonts w:cstheme="minorHAnsi"/>
        </w:rPr>
        <w:t>, left blank or space-filled</w:t>
      </w:r>
      <w:r w:rsidRPr="00E002E1">
        <w:rPr>
          <w:rFonts w:cstheme="minorHAnsi"/>
        </w:rPr>
        <w:t xml:space="preserve"> (This field is superfluous.  Beginning-/Ending-Date-of-Service captures the same information and provides more flexibility if the service is provided repeatedly over a period of time.)</w:t>
      </w:r>
    </w:p>
    <w:p w:rsidRPr="00621E48" w:rsidR="00FB21D2" w:rsidP="00FB21D2" w:rsidRDefault="00FB21D2">
      <w:pPr>
        <w:spacing w:after="120"/>
        <w:rPr>
          <w:rFonts w:cstheme="minorHAnsi"/>
          <w:i/>
        </w:rPr>
      </w:pPr>
      <w:r w:rsidRPr="00621E48">
        <w:rPr>
          <w:rFonts w:cstheme="minorHAnsi"/>
          <w:i/>
        </w:rPr>
        <w:t>For institutional claims for ambulatory care (</w:t>
      </w:r>
      <w:r w:rsidRPr="00621E48">
        <w:rPr>
          <w:b/>
          <w:i/>
        </w:rPr>
        <w:t>reported on CLAIMOT file)</w:t>
      </w:r>
      <w:r w:rsidRPr="00621E48">
        <w:rPr>
          <w:rFonts w:cstheme="minorHAnsi"/>
          <w:i/>
        </w:rPr>
        <w:t xml:space="preserve">:  </w:t>
      </w:r>
    </w:p>
    <w:p w:rsidRPr="00E002E1" w:rsidR="00FB21D2" w:rsidP="00FB21D2" w:rsidRDefault="00FB21D2">
      <w:pPr>
        <w:pStyle w:val="ListParagraph"/>
        <w:numPr>
          <w:ilvl w:val="0"/>
          <w:numId w:val="23"/>
        </w:numPr>
        <w:spacing w:after="120"/>
        <w:ind w:left="432"/>
        <w:rPr>
          <w:rFonts w:cstheme="minorHAnsi"/>
        </w:rPr>
      </w:pPr>
      <w:r w:rsidRPr="00E002E1">
        <w:rPr>
          <w:rFonts w:cstheme="minorHAnsi"/>
          <w:b/>
        </w:rPr>
        <w:t>REVENUE-CODE</w:t>
      </w:r>
      <w:r w:rsidRPr="00E002E1">
        <w:rPr>
          <w:rFonts w:cstheme="minorHAnsi"/>
        </w:rPr>
        <w:t xml:space="preserve"> should be used to capture the services provided.</w:t>
      </w:r>
    </w:p>
    <w:p w:rsidRPr="00E002E1" w:rsidR="00FB21D2" w:rsidP="00FB21D2" w:rsidRDefault="00FB21D2">
      <w:pPr>
        <w:pStyle w:val="ListParagraph"/>
        <w:numPr>
          <w:ilvl w:val="0"/>
          <w:numId w:val="23"/>
        </w:numPr>
        <w:spacing w:after="120"/>
        <w:ind w:left="432"/>
        <w:rPr>
          <w:rFonts w:cstheme="minorHAnsi"/>
        </w:rPr>
      </w:pPr>
      <w:r w:rsidRPr="00E002E1">
        <w:rPr>
          <w:rFonts w:cstheme="minorHAnsi"/>
          <w:b/>
        </w:rPr>
        <w:t>HCPCS-RATE</w:t>
      </w:r>
      <w:r w:rsidRPr="00E002E1">
        <w:rPr>
          <w:rFonts w:cstheme="minorHAnsi"/>
        </w:rPr>
        <w:t xml:space="preserve"> should be used to capture HCPCS details whenever they are needed to support the value in the REVENUE-CODE field.  Otherwise, the field should be 8-filled</w:t>
      </w:r>
      <w:r>
        <w:rPr>
          <w:rFonts w:cstheme="minorHAnsi"/>
        </w:rPr>
        <w:t>, left blank or space-filled</w:t>
      </w:r>
      <w:r w:rsidRPr="00E002E1">
        <w:rPr>
          <w:rFonts w:cstheme="minorHAnsi"/>
        </w:rPr>
        <w:t>.</w:t>
      </w:r>
    </w:p>
    <w:p w:rsidRPr="00E002E1" w:rsidR="00FB21D2" w:rsidP="00FB21D2" w:rsidRDefault="00FB21D2">
      <w:pPr>
        <w:pStyle w:val="ListParagraph"/>
        <w:numPr>
          <w:ilvl w:val="0"/>
          <w:numId w:val="23"/>
        </w:numPr>
        <w:spacing w:after="120"/>
        <w:ind w:left="432"/>
        <w:rPr>
          <w:rFonts w:cstheme="minorHAnsi"/>
        </w:rPr>
      </w:pPr>
      <w:r w:rsidRPr="00E002E1">
        <w:rPr>
          <w:rFonts w:cstheme="minorHAnsi"/>
          <w:b/>
        </w:rPr>
        <w:t>PROCEDURE-CODE-FLAG</w:t>
      </w:r>
      <w:r w:rsidRPr="00E002E1">
        <w:rPr>
          <w:rFonts w:cstheme="minorHAnsi"/>
        </w:rPr>
        <w:t xml:space="preserve"> should be 8-filled</w:t>
      </w:r>
      <w:r>
        <w:rPr>
          <w:rFonts w:cstheme="minorHAnsi"/>
        </w:rPr>
        <w:t>, left blank or space-filled</w:t>
      </w:r>
      <w:r w:rsidRPr="00E002E1">
        <w:rPr>
          <w:rFonts w:cstheme="minorHAnsi"/>
        </w:rPr>
        <w:t>.</w:t>
      </w:r>
    </w:p>
    <w:p w:rsidRPr="00E002E1" w:rsidR="00FB21D2" w:rsidP="00FB21D2" w:rsidRDefault="00FB21D2">
      <w:pPr>
        <w:pStyle w:val="ListParagraph"/>
        <w:numPr>
          <w:ilvl w:val="0"/>
          <w:numId w:val="23"/>
        </w:numPr>
        <w:spacing w:after="120"/>
        <w:ind w:left="432"/>
        <w:rPr>
          <w:rFonts w:cstheme="minorHAnsi"/>
        </w:rPr>
      </w:pPr>
      <w:r w:rsidRPr="00E002E1">
        <w:rPr>
          <w:rFonts w:cstheme="minorHAnsi"/>
          <w:b/>
        </w:rPr>
        <w:t>PROCEDURE-CODE</w:t>
      </w:r>
      <w:r w:rsidRPr="00E002E1">
        <w:rPr>
          <w:rFonts w:cstheme="minorHAnsi"/>
        </w:rPr>
        <w:t xml:space="preserve"> field should be 8-filled</w:t>
      </w:r>
      <w:r>
        <w:rPr>
          <w:rFonts w:cstheme="minorHAnsi"/>
        </w:rPr>
        <w:t>, left blank or space-filled</w:t>
      </w:r>
      <w:r w:rsidRPr="00E002E1">
        <w:rPr>
          <w:rFonts w:cstheme="minorHAnsi"/>
        </w:rPr>
        <w:t>.</w:t>
      </w:r>
    </w:p>
    <w:p w:rsidRPr="00E002E1" w:rsidR="00FB21D2" w:rsidP="00FB21D2" w:rsidRDefault="00FB21D2">
      <w:pPr>
        <w:pStyle w:val="ListParagraph"/>
        <w:numPr>
          <w:ilvl w:val="0"/>
          <w:numId w:val="23"/>
        </w:numPr>
        <w:spacing w:after="120"/>
        <w:ind w:left="432"/>
        <w:rPr>
          <w:rFonts w:cstheme="minorHAnsi"/>
        </w:rPr>
      </w:pPr>
      <w:r w:rsidRPr="00E002E1">
        <w:rPr>
          <w:rFonts w:cstheme="minorHAnsi"/>
          <w:b/>
        </w:rPr>
        <w:t>PROCEDURE-CODE-MOD-1 thru -4</w:t>
      </w:r>
      <w:r w:rsidRPr="00E002E1">
        <w:rPr>
          <w:rFonts w:cstheme="minorHAnsi"/>
        </w:rPr>
        <w:t xml:space="preserve"> should be 8-filled</w:t>
      </w:r>
      <w:r>
        <w:rPr>
          <w:rFonts w:cstheme="minorHAnsi"/>
        </w:rPr>
        <w:t>, left blank or space-filled</w:t>
      </w:r>
      <w:r w:rsidRPr="00E002E1">
        <w:rPr>
          <w:rFonts w:cstheme="minorHAnsi"/>
        </w:rPr>
        <w:t>.</w:t>
      </w:r>
    </w:p>
    <w:p w:rsidRPr="00E002E1" w:rsidR="00FB21D2" w:rsidP="00FB21D2" w:rsidRDefault="00FB21D2">
      <w:pPr>
        <w:pStyle w:val="ListParagraph"/>
        <w:numPr>
          <w:ilvl w:val="0"/>
          <w:numId w:val="23"/>
        </w:numPr>
        <w:spacing w:after="120"/>
        <w:ind w:left="432"/>
        <w:rPr>
          <w:rFonts w:cstheme="minorHAnsi"/>
        </w:rPr>
      </w:pPr>
      <w:r w:rsidRPr="00E002E1">
        <w:rPr>
          <w:rFonts w:cstheme="minorHAnsi"/>
          <w:b/>
        </w:rPr>
        <w:t>BEGINNING-DATE-OF-SERVICE</w:t>
      </w:r>
      <w:r w:rsidRPr="00E002E1">
        <w:rPr>
          <w:rFonts w:cstheme="minorHAnsi"/>
        </w:rPr>
        <w:t xml:space="preserve"> should show the 1st DOS associated with the service code in the REVENUE-CODE field.</w:t>
      </w:r>
    </w:p>
    <w:p w:rsidRPr="00E002E1" w:rsidR="00FB21D2" w:rsidP="00FB21D2" w:rsidRDefault="00FB21D2">
      <w:pPr>
        <w:pStyle w:val="ListParagraph"/>
        <w:numPr>
          <w:ilvl w:val="0"/>
          <w:numId w:val="23"/>
        </w:numPr>
        <w:spacing w:after="120"/>
        <w:ind w:left="432"/>
        <w:rPr>
          <w:rFonts w:cstheme="minorHAnsi"/>
        </w:rPr>
      </w:pPr>
      <w:r w:rsidRPr="00E002E1">
        <w:rPr>
          <w:rFonts w:cstheme="minorHAnsi"/>
          <w:b/>
        </w:rPr>
        <w:t>ENDING-DATE-OF-SERVICE</w:t>
      </w:r>
      <w:r w:rsidRPr="00E002E1">
        <w:rPr>
          <w:rFonts w:cstheme="minorHAnsi"/>
        </w:rPr>
        <w:t xml:space="preserve"> should show the last DOS associated with the service code in the REVENUE-CODE field.</w:t>
      </w:r>
    </w:p>
    <w:p w:rsidRPr="00E002E1" w:rsidR="00FB21D2" w:rsidP="00FB21D2" w:rsidRDefault="00FB21D2">
      <w:pPr>
        <w:pStyle w:val="ListParagraph"/>
        <w:numPr>
          <w:ilvl w:val="0"/>
          <w:numId w:val="23"/>
        </w:numPr>
        <w:spacing w:after="120"/>
        <w:ind w:left="432"/>
        <w:rPr>
          <w:rFonts w:cstheme="minorHAnsi"/>
        </w:rPr>
      </w:pPr>
      <w:r w:rsidRPr="00E002E1">
        <w:rPr>
          <w:rFonts w:cstheme="minorHAnsi"/>
          <w:b/>
        </w:rPr>
        <w:t>PROCEDURE-CODE-DATE</w:t>
      </w:r>
      <w:r w:rsidRPr="00E002E1">
        <w:rPr>
          <w:rFonts w:cstheme="minorHAnsi"/>
        </w:rPr>
        <w:t xml:space="preserve"> should be 8-filled</w:t>
      </w:r>
      <w:r>
        <w:rPr>
          <w:rFonts w:cstheme="minorHAnsi"/>
        </w:rPr>
        <w:t>, left blank or space-filled</w:t>
      </w:r>
      <w:r w:rsidRPr="00E002E1">
        <w:rPr>
          <w:rFonts w:cstheme="minorHAnsi"/>
        </w:rPr>
        <w:t xml:space="preserve"> (This field is superfluous.  Beginning-/Ending-Date-of-Service captures the same information and provides more flexibility if the service is provided repeatedly over a period of time.)</w:t>
      </w:r>
    </w:p>
    <w:p w:rsidRPr="00E002E1" w:rsidR="00FB21D2" w:rsidP="00FB21D2" w:rsidRDefault="00FB21D2">
      <w:pPr>
        <w:spacing w:after="120"/>
        <w:rPr>
          <w:rFonts w:cstheme="minorHAnsi"/>
          <w:i/>
        </w:rPr>
      </w:pPr>
      <w:r w:rsidRPr="00E002E1">
        <w:rPr>
          <w:rFonts w:cstheme="minorHAnsi"/>
          <w:i/>
        </w:rPr>
        <w:lastRenderedPageBreak/>
        <w:t>For financial transactions</w:t>
      </w:r>
      <w:r>
        <w:rPr>
          <w:rStyle w:val="FootnoteReference"/>
          <w:rFonts w:cstheme="minorHAnsi"/>
          <w:i/>
        </w:rPr>
        <w:footnoteReference w:id="3"/>
      </w:r>
      <w:r w:rsidRPr="00E002E1">
        <w:rPr>
          <w:rFonts w:cstheme="minorHAnsi"/>
          <w:i/>
        </w:rPr>
        <w:t xml:space="preserve">:  </w:t>
      </w:r>
    </w:p>
    <w:p w:rsidRPr="00E002E1" w:rsidR="00FB21D2" w:rsidP="00FB21D2" w:rsidRDefault="00FB21D2">
      <w:pPr>
        <w:pStyle w:val="ListParagraph"/>
        <w:numPr>
          <w:ilvl w:val="0"/>
          <w:numId w:val="24"/>
        </w:numPr>
        <w:spacing w:after="120"/>
        <w:ind w:left="432"/>
        <w:rPr>
          <w:rFonts w:cstheme="minorHAnsi"/>
        </w:rPr>
      </w:pPr>
      <w:r w:rsidRPr="00E002E1">
        <w:rPr>
          <w:rFonts w:cstheme="minorHAnsi"/>
          <w:b/>
        </w:rPr>
        <w:t>REVENUE-CODE</w:t>
      </w:r>
      <w:r w:rsidRPr="00E002E1">
        <w:rPr>
          <w:rFonts w:cstheme="minorHAnsi"/>
        </w:rPr>
        <w:t xml:space="preserve"> field should be 8-filled</w:t>
      </w:r>
      <w:r>
        <w:rPr>
          <w:rFonts w:cstheme="minorHAnsi"/>
        </w:rPr>
        <w:t>, left blank or space-filled</w:t>
      </w:r>
      <w:r w:rsidRPr="00E002E1">
        <w:rPr>
          <w:rFonts w:cstheme="minorHAnsi"/>
        </w:rPr>
        <w:t>.</w:t>
      </w:r>
    </w:p>
    <w:p w:rsidRPr="00E002E1" w:rsidR="00FB21D2" w:rsidP="00FB21D2" w:rsidRDefault="00FB21D2">
      <w:pPr>
        <w:pStyle w:val="ListParagraph"/>
        <w:numPr>
          <w:ilvl w:val="0"/>
          <w:numId w:val="24"/>
        </w:numPr>
        <w:spacing w:after="120"/>
        <w:ind w:left="432"/>
        <w:rPr>
          <w:rFonts w:cstheme="minorHAnsi"/>
        </w:rPr>
      </w:pPr>
      <w:r w:rsidRPr="00E002E1">
        <w:rPr>
          <w:rFonts w:cstheme="minorHAnsi"/>
          <w:b/>
        </w:rPr>
        <w:t>HCPCS-RATE</w:t>
      </w:r>
      <w:r w:rsidRPr="00E002E1">
        <w:rPr>
          <w:rFonts w:cstheme="minorHAnsi"/>
        </w:rPr>
        <w:t xml:space="preserve"> should be 8-filled</w:t>
      </w:r>
      <w:r>
        <w:rPr>
          <w:rFonts w:cstheme="minorHAnsi"/>
        </w:rPr>
        <w:t>, left blank or space-filled</w:t>
      </w:r>
      <w:r w:rsidRPr="00E002E1">
        <w:rPr>
          <w:rFonts w:cstheme="minorHAnsi"/>
        </w:rPr>
        <w:t>.</w:t>
      </w:r>
    </w:p>
    <w:p w:rsidRPr="00E002E1" w:rsidR="00FB21D2" w:rsidP="00FB21D2" w:rsidRDefault="00FB21D2">
      <w:pPr>
        <w:pStyle w:val="ListParagraph"/>
        <w:numPr>
          <w:ilvl w:val="0"/>
          <w:numId w:val="24"/>
        </w:numPr>
        <w:spacing w:after="120"/>
        <w:ind w:left="432"/>
        <w:rPr>
          <w:rFonts w:cstheme="minorHAnsi"/>
        </w:rPr>
      </w:pPr>
      <w:r w:rsidRPr="00E002E1">
        <w:rPr>
          <w:rFonts w:cstheme="minorHAnsi"/>
          <w:b/>
        </w:rPr>
        <w:t>PROCEDURE-CODE-FLAG</w:t>
      </w:r>
      <w:r w:rsidRPr="00E002E1">
        <w:rPr>
          <w:rFonts w:cstheme="minorHAnsi"/>
        </w:rPr>
        <w:t xml:space="preserve"> should be 8-filled</w:t>
      </w:r>
      <w:r>
        <w:rPr>
          <w:rFonts w:cstheme="minorHAnsi"/>
        </w:rPr>
        <w:t>, left blank or space-filled</w:t>
      </w:r>
      <w:r w:rsidRPr="00E002E1">
        <w:rPr>
          <w:rFonts w:cstheme="minorHAnsi"/>
        </w:rPr>
        <w:t>, or populated with “10” through “87” (to indicate other coding schemas if state-specific codes are used).</w:t>
      </w:r>
    </w:p>
    <w:p w:rsidRPr="00E002E1" w:rsidR="00FB21D2" w:rsidP="00FB21D2" w:rsidRDefault="00FB21D2">
      <w:pPr>
        <w:pStyle w:val="ListParagraph"/>
        <w:numPr>
          <w:ilvl w:val="0"/>
          <w:numId w:val="24"/>
        </w:numPr>
        <w:spacing w:after="120"/>
        <w:ind w:left="432"/>
        <w:rPr>
          <w:rFonts w:cstheme="minorHAnsi"/>
        </w:rPr>
      </w:pPr>
      <w:r w:rsidRPr="00E002E1">
        <w:rPr>
          <w:rFonts w:cstheme="minorHAnsi"/>
          <w:b/>
        </w:rPr>
        <w:t>PROCEDURE-CODE</w:t>
      </w:r>
      <w:r w:rsidRPr="00E002E1">
        <w:rPr>
          <w:rFonts w:cstheme="minorHAnsi"/>
        </w:rPr>
        <w:t xml:space="preserve"> field should be 8-filled</w:t>
      </w:r>
      <w:r>
        <w:rPr>
          <w:rFonts w:cstheme="minorHAnsi"/>
        </w:rPr>
        <w:t>, left blank or space-filled</w:t>
      </w:r>
      <w:r w:rsidRPr="00E002E1">
        <w:rPr>
          <w:rFonts w:cstheme="minorHAnsi"/>
        </w:rPr>
        <w:t xml:space="preserve"> unless the State has state-specific codes it uses to provide further detail (e.g., codes to split capitation payments into subcategories).</w:t>
      </w:r>
    </w:p>
    <w:p w:rsidRPr="00E002E1" w:rsidR="00FB21D2" w:rsidP="00FB21D2" w:rsidRDefault="00FB21D2">
      <w:pPr>
        <w:pStyle w:val="ListParagraph"/>
        <w:numPr>
          <w:ilvl w:val="0"/>
          <w:numId w:val="24"/>
        </w:numPr>
        <w:spacing w:after="120"/>
        <w:ind w:left="432"/>
        <w:rPr>
          <w:rFonts w:cstheme="minorHAnsi"/>
        </w:rPr>
      </w:pPr>
      <w:r w:rsidRPr="00E002E1">
        <w:rPr>
          <w:rFonts w:cstheme="minorHAnsi"/>
          <w:b/>
        </w:rPr>
        <w:t>PROCEDURE-CODE-MOD-1 thru -4</w:t>
      </w:r>
      <w:r w:rsidRPr="00E002E1">
        <w:rPr>
          <w:rFonts w:cstheme="minorHAnsi"/>
        </w:rPr>
        <w:t xml:space="preserve"> should be 8-filled</w:t>
      </w:r>
      <w:r>
        <w:rPr>
          <w:rFonts w:cstheme="minorHAnsi"/>
        </w:rPr>
        <w:t>, left blank or space-filled</w:t>
      </w:r>
      <w:r w:rsidRPr="00E002E1">
        <w:rPr>
          <w:rFonts w:cstheme="minorHAnsi"/>
        </w:rPr>
        <w:t>.</w:t>
      </w:r>
    </w:p>
    <w:p w:rsidRPr="00E002E1" w:rsidR="00FB21D2" w:rsidP="00FB21D2" w:rsidRDefault="00FB21D2">
      <w:pPr>
        <w:pStyle w:val="ListParagraph"/>
        <w:numPr>
          <w:ilvl w:val="0"/>
          <w:numId w:val="24"/>
        </w:numPr>
        <w:spacing w:after="120"/>
        <w:ind w:left="432"/>
        <w:rPr>
          <w:rFonts w:cstheme="minorHAnsi"/>
        </w:rPr>
      </w:pPr>
      <w:r w:rsidRPr="00E002E1">
        <w:rPr>
          <w:rFonts w:cstheme="minorHAnsi"/>
          <w:b/>
        </w:rPr>
        <w:t>BEGINNING-DATE-OF-SERVICE</w:t>
      </w:r>
      <w:r w:rsidRPr="00E002E1">
        <w:rPr>
          <w:rFonts w:cstheme="minorHAnsi"/>
        </w:rPr>
        <w:t xml:space="preserve"> should show the 1st day of the time period covered by this financial transaction.</w:t>
      </w:r>
    </w:p>
    <w:p w:rsidRPr="00A818AD" w:rsidR="00FB21D2" w:rsidP="00FB21D2" w:rsidRDefault="00FB21D2">
      <w:pPr>
        <w:pStyle w:val="ListParagraph"/>
        <w:numPr>
          <w:ilvl w:val="0"/>
          <w:numId w:val="24"/>
        </w:numPr>
        <w:spacing w:after="120"/>
        <w:ind w:left="432"/>
      </w:pPr>
      <w:r w:rsidRPr="00A818AD">
        <w:rPr>
          <w:rFonts w:cstheme="minorHAnsi"/>
          <w:b/>
        </w:rPr>
        <w:t>ENDING-DATE-OF-SERVICE</w:t>
      </w:r>
      <w:r w:rsidRPr="00A818AD">
        <w:rPr>
          <w:rFonts w:cstheme="minorHAnsi"/>
        </w:rPr>
        <w:t xml:space="preserve"> should show the last day of the time period covered by this financial transaction.</w:t>
      </w:r>
    </w:p>
    <w:p w:rsidR="00FB21D2" w:rsidP="00FB21D2" w:rsidRDefault="00FB21D2">
      <w:pPr>
        <w:pStyle w:val="ListParagraph"/>
        <w:numPr>
          <w:ilvl w:val="0"/>
          <w:numId w:val="24"/>
        </w:numPr>
        <w:spacing w:after="120"/>
        <w:ind w:left="432"/>
      </w:pPr>
      <w:r w:rsidRPr="00A818AD">
        <w:rPr>
          <w:rFonts w:cstheme="minorHAnsi"/>
          <w:b/>
        </w:rPr>
        <w:t>PROCEDURE-CODE-DATE</w:t>
      </w:r>
      <w:r w:rsidRPr="00A818AD">
        <w:rPr>
          <w:rFonts w:cstheme="minorHAnsi"/>
        </w:rPr>
        <w:t xml:space="preserve"> should be 8-filled</w:t>
      </w:r>
      <w:r>
        <w:rPr>
          <w:rFonts w:cstheme="minorHAnsi"/>
        </w:rPr>
        <w:t>, left blank or space-filled</w:t>
      </w:r>
      <w:r w:rsidRPr="00A818AD">
        <w:rPr>
          <w:rFonts w:cstheme="minorHAnsi"/>
        </w:rPr>
        <w:t xml:space="preserve"> (This field is superfluous.  Beginning-/Ending-Date-of-Service captures the same information and provides more flexibility if the service is provided repeatedly over a period of time.)</w:t>
      </w:r>
    </w:p>
    <w:p w:rsidR="003648DC" w:rsidP="00FB21D2" w:rsidRDefault="00FB21D2">
      <w:pPr>
        <w:sectPr w:rsidR="003648DC" w:rsidSect="0042287F">
          <w:headerReference w:type="default" r:id="rId30"/>
          <w:type w:val="continuous"/>
          <w:pgSz w:w="12240" w:h="15840"/>
          <w:pgMar w:top="1440" w:right="720" w:bottom="1440" w:left="1440" w:header="720" w:footer="720" w:gutter="0"/>
          <w:cols w:space="720"/>
          <w:vAlign w:val="center"/>
          <w:docGrid w:linePitch="360"/>
        </w:sectPr>
      </w:pPr>
      <w:r>
        <w:br w:type="page"/>
      </w:r>
    </w:p>
    <w:p w:rsidR="0042287F" w:rsidP="0042287F" w:rsidRDefault="0042287F">
      <w:pPr>
        <w:pStyle w:val="Heading1"/>
      </w:pPr>
      <w:bookmarkStart w:name="_Toc64631079" w:id="174"/>
      <w:bookmarkStart w:name="_Toc436056168" w:id="175"/>
      <w:r>
        <w:lastRenderedPageBreak/>
        <w:t>Appendix O</w:t>
      </w:r>
      <w:bookmarkEnd w:id="174"/>
    </w:p>
    <w:p w:rsidR="006C07C6" w:rsidP="006C07C6" w:rsidRDefault="006C07C6"/>
    <w:p w:rsidRPr="00745878" w:rsidR="0042287F" w:rsidP="0042287F" w:rsidRDefault="0042287F">
      <w:pPr>
        <w:jc w:val="center"/>
        <w:sectPr w:rsidRPr="00745878" w:rsidR="0042287F" w:rsidSect="003648DC">
          <w:headerReference w:type="default" r:id="rId31"/>
          <w:pgSz w:w="12240" w:h="15840"/>
          <w:pgMar w:top="1440" w:right="720" w:bottom="1440" w:left="1440" w:header="720" w:footer="720" w:gutter="0"/>
          <w:cols w:space="720"/>
          <w:vAlign w:val="center"/>
          <w:docGrid w:linePitch="360"/>
        </w:sectPr>
      </w:pPr>
      <w:r>
        <w:t>*This Section Intentionally Left Blank</w:t>
      </w:r>
    </w:p>
    <w:p w:rsidRPr="0042287F" w:rsidR="0042287F" w:rsidP="0042287F" w:rsidRDefault="0042287F">
      <w:pPr>
        <w:jc w:val="center"/>
        <w:sectPr w:rsidRPr="0042287F" w:rsidR="0042287F" w:rsidSect="00FB21D2">
          <w:headerReference w:type="default" r:id="rId32"/>
          <w:type w:val="continuous"/>
          <w:pgSz w:w="12240" w:h="15840"/>
          <w:pgMar w:top="1440" w:right="720" w:bottom="1440" w:left="1440" w:header="720" w:footer="720" w:gutter="0"/>
          <w:cols w:space="720"/>
          <w:docGrid w:linePitch="360"/>
        </w:sectPr>
      </w:pPr>
    </w:p>
    <w:p w:rsidR="00FB21D2" w:rsidP="00FB21D2" w:rsidRDefault="00FB21D2">
      <w:pPr>
        <w:pStyle w:val="Heading1"/>
      </w:pPr>
      <w:bookmarkStart w:name="_Toc436056169" w:id="176"/>
      <w:bookmarkStart w:name="_Toc533685975" w:id="177"/>
      <w:bookmarkStart w:name="_Toc64631080" w:id="178"/>
      <w:bookmarkEnd w:id="175"/>
      <w:r w:rsidRPr="00592343">
        <w:lastRenderedPageBreak/>
        <w:t xml:space="preserve">Appendix </w:t>
      </w:r>
      <w:r>
        <w:t>P</w:t>
      </w:r>
      <w:r w:rsidRPr="00592343">
        <w:t xml:space="preserve">: </w:t>
      </w:r>
      <w:r>
        <w:t>CMS Guidance Library</w:t>
      </w:r>
      <w:bookmarkEnd w:id="176"/>
      <w:bookmarkEnd w:id="177"/>
      <w:bookmarkEnd w:id="178"/>
    </w:p>
    <w:p w:rsidRPr="004871F4" w:rsidR="00FB21D2" w:rsidP="006C07C6" w:rsidRDefault="00FB21D2">
      <w:pPr>
        <w:pStyle w:val="Heading2"/>
        <w:jc w:val="left"/>
        <w:rPr>
          <w:snapToGrid w:val="0"/>
          <w:szCs w:val="28"/>
        </w:rPr>
      </w:pPr>
      <w:bookmarkStart w:name="_Toc436056170" w:id="179"/>
      <w:bookmarkStart w:name="_Toc533685976" w:id="180"/>
      <w:bookmarkStart w:name="_Toc64631081" w:id="181"/>
      <w:r>
        <w:t xml:space="preserve">Appendix P.01: </w:t>
      </w:r>
      <w:r w:rsidRPr="00690454">
        <w:t xml:space="preserve">Submitting Adjustment Claims to </w:t>
      </w:r>
      <w:bookmarkEnd w:id="179"/>
      <w:r w:rsidRPr="00690454">
        <w:t>T-MSIS</w:t>
      </w:r>
      <w:bookmarkEnd w:id="180"/>
      <w:bookmarkEnd w:id="181"/>
    </w:p>
    <w:p w:rsidRPr="009A4E32" w:rsidR="00FB21D2" w:rsidP="006C07C6" w:rsidRDefault="00FB21D2">
      <w:pPr>
        <w:pStyle w:val="Heading3"/>
      </w:pPr>
      <w:bookmarkStart w:name="_Toc64631082" w:id="182"/>
      <w:r w:rsidRPr="009A4E32">
        <w:t>Brief Issue Description</w:t>
      </w:r>
      <w:bookmarkEnd w:id="182"/>
    </w:p>
    <w:p w:rsidRPr="003B5E05" w:rsidR="00FB21D2" w:rsidP="00FB21D2" w:rsidRDefault="00FB21D2">
      <w:pPr>
        <w:rPr>
          <w:rFonts w:eastAsiaTheme="minorHAnsi"/>
        </w:rPr>
      </w:pPr>
      <w:r w:rsidRPr="003B5E05">
        <w:rPr>
          <w:rFonts w:eastAsiaTheme="minorHAnsi"/>
        </w:rPr>
        <w:t>There are two ways original claims and their subsequent adjustments can be linked into a claim family – either through all adjustments linking back to the original claim or each subsequent adjustment linking back to the prior claim (i.e. “daisy chain”). Identifying the members of a claim family is necessary in order to evaluate the changes to a claim that occur throughout its life.</w:t>
      </w:r>
    </w:p>
    <w:p w:rsidRPr="0067270A" w:rsidR="00FB21D2" w:rsidP="00FB21D2" w:rsidRDefault="00FB21D2">
      <w:pPr>
        <w:pStyle w:val="Heading3"/>
      </w:pPr>
      <w:bookmarkStart w:name="_Toc533685977" w:id="183"/>
      <w:bookmarkStart w:name="_Toc64631083" w:id="184"/>
      <w:r w:rsidRPr="0067270A">
        <w:t>Background Discussion</w:t>
      </w:r>
      <w:bookmarkEnd w:id="183"/>
      <w:bookmarkEnd w:id="184"/>
    </w:p>
    <w:p w:rsidRPr="003B5E05" w:rsidR="00FB21D2" w:rsidP="00FB21D2" w:rsidRDefault="00FB21D2">
      <w:pPr>
        <w:rPr>
          <w:rFonts w:eastAsiaTheme="minorHAnsi"/>
        </w:rPr>
      </w:pPr>
      <w:r w:rsidRPr="003B5E05">
        <w:rPr>
          <w:rFonts w:eastAsiaTheme="minorHAnsi"/>
        </w:rPr>
        <w:t>Before delving into CMS’ guidance on how to populate the ICN-ORIG and ICN-ADJ fields, some background discussion is needed on terminology and concepts.</w:t>
      </w:r>
    </w:p>
    <w:p w:rsidRPr="004871F4" w:rsidR="00FB21D2" w:rsidP="006C07C6" w:rsidRDefault="00FB21D2">
      <w:pPr>
        <w:pStyle w:val="Heading3"/>
      </w:pPr>
      <w:bookmarkStart w:name="_Toc64631084" w:id="185"/>
      <w:r w:rsidRPr="004871F4">
        <w:t>What claim transactions should be submitted to T-MSIS?</w:t>
      </w:r>
      <w:bookmarkEnd w:id="185"/>
    </w:p>
    <w:p w:rsidRPr="003B5E05" w:rsidR="00FB21D2" w:rsidP="00FB21D2" w:rsidRDefault="00FB21D2">
      <w:pPr>
        <w:rPr>
          <w:rFonts w:eastAsiaTheme="minorHAnsi"/>
        </w:rPr>
      </w:pPr>
      <w:r w:rsidRPr="003B5E05">
        <w:rPr>
          <w:rFonts w:eastAsiaTheme="minorHAnsi"/>
        </w:rPr>
        <w:t xml:space="preserve">Every “final adjudicated version of the claim/encounter” should be submitted to T-MSIS.  </w:t>
      </w:r>
    </w:p>
    <w:p w:rsidRPr="003B5E05" w:rsidR="00FB21D2" w:rsidP="00FB21D2" w:rsidRDefault="00FB21D2">
      <w:pPr>
        <w:spacing w:after="120"/>
        <w:rPr>
          <w:rFonts w:eastAsiaTheme="minorHAnsi"/>
        </w:rPr>
      </w:pPr>
      <w:r w:rsidRPr="003B5E05">
        <w:rPr>
          <w:rFonts w:eastAsiaTheme="minorHAnsi"/>
        </w:rPr>
        <w:t>A “final adjudicated version of the claim/encounter” is a claim that has completed the adjudication process and the paid/denied process.  The claim and each claim line will have one of the finalized claim status categories listed in Table 1, below.  The actual disposition of the claim can be either “paid” or “denied.”</w:t>
      </w:r>
    </w:p>
    <w:p w:rsidRPr="003B5E05" w:rsidR="00FB21D2" w:rsidP="00FB21D2" w:rsidRDefault="00FB21D2">
      <w:pPr>
        <w:keepNext/>
        <w:spacing w:after="120"/>
        <w:contextualSpacing/>
        <w:rPr>
          <w:rFonts w:eastAsiaTheme="minorHAnsi"/>
          <w:i/>
          <w:sz w:val="18"/>
          <w:szCs w:val="18"/>
        </w:rPr>
      </w:pPr>
      <w:r w:rsidRPr="003B5E05">
        <w:rPr>
          <w:rFonts w:eastAsiaTheme="minorHAnsi"/>
          <w:i/>
          <w:sz w:val="18"/>
          <w:szCs w:val="18"/>
        </w:rPr>
        <w:t>Table 1: Finalized Claim Status Categories</w:t>
      </w:r>
    </w:p>
    <w:tbl>
      <w:tblPr>
        <w:tblStyle w:val="TableGrid3"/>
        <w:tblW w:w="0" w:type="auto"/>
        <w:tblLook w:val="00A0" w:firstRow="1" w:lastRow="0" w:firstColumn="1" w:lastColumn="0" w:noHBand="0" w:noVBand="0"/>
        <w:tblCaption w:val="Finalized Claim Status Categories"/>
        <w:tblDescription w:val="Code Description"/>
      </w:tblPr>
      <w:tblGrid>
        <w:gridCol w:w="596"/>
        <w:gridCol w:w="6570"/>
      </w:tblGrid>
      <w:tr w:rsidRPr="003B5E05" w:rsidR="00FB21D2" w:rsidTr="00330391">
        <w:trPr>
          <w:cantSplit/>
          <w:tblHeader/>
        </w:trPr>
        <w:tc>
          <w:tcPr>
            <w:tcW w:w="596" w:type="dxa"/>
            <w:shd w:val="clear" w:color="auto" w:fill="DBDBDB" w:themeFill="accent3" w:themeFillTint="66"/>
          </w:tcPr>
          <w:p w:rsidRPr="003B5E05" w:rsidR="00FB21D2" w:rsidP="00FB21D2" w:rsidRDefault="00FB21D2">
            <w:pPr>
              <w:rPr>
                <w:b/>
                <w:sz w:val="18"/>
                <w:szCs w:val="18"/>
              </w:rPr>
            </w:pPr>
            <w:r w:rsidRPr="003B5E05">
              <w:rPr>
                <w:b/>
                <w:sz w:val="18"/>
                <w:szCs w:val="18"/>
              </w:rPr>
              <w:t>Code</w:t>
            </w:r>
          </w:p>
        </w:tc>
        <w:tc>
          <w:tcPr>
            <w:tcW w:w="6570" w:type="dxa"/>
            <w:shd w:val="clear" w:color="auto" w:fill="DBDBDB" w:themeFill="accent3" w:themeFillTint="66"/>
          </w:tcPr>
          <w:p w:rsidRPr="003B5E05" w:rsidR="00FB21D2" w:rsidP="00FB21D2" w:rsidRDefault="00FB21D2">
            <w:pPr>
              <w:rPr>
                <w:b/>
                <w:sz w:val="18"/>
                <w:szCs w:val="18"/>
              </w:rPr>
            </w:pPr>
            <w:r w:rsidRPr="003B5E05">
              <w:rPr>
                <w:b/>
                <w:sz w:val="18"/>
                <w:szCs w:val="18"/>
              </w:rPr>
              <w:t>Finalized Claim Status Category Description</w:t>
            </w:r>
          </w:p>
        </w:tc>
      </w:tr>
      <w:tr w:rsidRPr="003B5E05" w:rsidR="00FB21D2" w:rsidTr="00330391">
        <w:tc>
          <w:tcPr>
            <w:tcW w:w="596" w:type="dxa"/>
          </w:tcPr>
          <w:p w:rsidRPr="003B5E05" w:rsidR="00FB21D2" w:rsidP="00FB21D2" w:rsidRDefault="00FB21D2">
            <w:pPr>
              <w:jc w:val="center"/>
              <w:rPr>
                <w:sz w:val="18"/>
                <w:szCs w:val="18"/>
              </w:rPr>
            </w:pPr>
            <w:r w:rsidRPr="003B5E05">
              <w:rPr>
                <w:sz w:val="18"/>
                <w:szCs w:val="18"/>
              </w:rPr>
              <w:t>F0</w:t>
            </w:r>
          </w:p>
        </w:tc>
        <w:tc>
          <w:tcPr>
            <w:tcW w:w="6570" w:type="dxa"/>
          </w:tcPr>
          <w:p w:rsidRPr="003B5E05" w:rsidR="00FB21D2" w:rsidP="00FB21D2" w:rsidRDefault="00FB21D2">
            <w:pPr>
              <w:rPr>
                <w:sz w:val="18"/>
                <w:szCs w:val="18"/>
              </w:rPr>
            </w:pPr>
            <w:r w:rsidRPr="003B5E05">
              <w:rPr>
                <w:sz w:val="18"/>
                <w:szCs w:val="18"/>
              </w:rPr>
              <w:t>Finalized-The encounter has completed the adjudication cycle and no more action will be taken. (Used on encounter records)</w:t>
            </w:r>
          </w:p>
        </w:tc>
      </w:tr>
      <w:tr w:rsidRPr="003B5E05" w:rsidR="00FB21D2" w:rsidTr="00330391">
        <w:tc>
          <w:tcPr>
            <w:tcW w:w="596" w:type="dxa"/>
          </w:tcPr>
          <w:p w:rsidRPr="003B5E05" w:rsidR="00FB21D2" w:rsidP="00FB21D2" w:rsidRDefault="00FB21D2">
            <w:pPr>
              <w:jc w:val="center"/>
              <w:rPr>
                <w:sz w:val="18"/>
                <w:szCs w:val="18"/>
              </w:rPr>
            </w:pPr>
            <w:r w:rsidRPr="003B5E05">
              <w:rPr>
                <w:sz w:val="18"/>
                <w:szCs w:val="18"/>
              </w:rPr>
              <w:t>F1</w:t>
            </w:r>
          </w:p>
        </w:tc>
        <w:tc>
          <w:tcPr>
            <w:tcW w:w="6570" w:type="dxa"/>
          </w:tcPr>
          <w:p w:rsidRPr="003B5E05" w:rsidR="00FB21D2" w:rsidP="00FB21D2" w:rsidRDefault="00FB21D2">
            <w:pPr>
              <w:rPr>
                <w:sz w:val="18"/>
                <w:szCs w:val="18"/>
              </w:rPr>
            </w:pPr>
            <w:r w:rsidRPr="003B5E05">
              <w:rPr>
                <w:sz w:val="18"/>
                <w:szCs w:val="18"/>
              </w:rPr>
              <w:t>Finalized/Payment-The claim/line has been paid.</w:t>
            </w:r>
          </w:p>
        </w:tc>
      </w:tr>
      <w:tr w:rsidRPr="003B5E05" w:rsidR="00FB21D2" w:rsidTr="00330391">
        <w:tc>
          <w:tcPr>
            <w:tcW w:w="596" w:type="dxa"/>
          </w:tcPr>
          <w:p w:rsidRPr="003B5E05" w:rsidR="00FB21D2" w:rsidP="00FB21D2" w:rsidRDefault="00FB21D2">
            <w:pPr>
              <w:jc w:val="center"/>
              <w:rPr>
                <w:sz w:val="18"/>
                <w:szCs w:val="18"/>
              </w:rPr>
            </w:pPr>
            <w:r w:rsidRPr="003B5E05">
              <w:rPr>
                <w:sz w:val="18"/>
                <w:szCs w:val="18"/>
              </w:rPr>
              <w:t>F2</w:t>
            </w:r>
          </w:p>
        </w:tc>
        <w:tc>
          <w:tcPr>
            <w:tcW w:w="6570" w:type="dxa"/>
          </w:tcPr>
          <w:p w:rsidRPr="003B5E05" w:rsidR="00FB21D2" w:rsidP="00FB21D2" w:rsidRDefault="00FB21D2">
            <w:pPr>
              <w:rPr>
                <w:sz w:val="18"/>
                <w:szCs w:val="18"/>
              </w:rPr>
            </w:pPr>
            <w:r w:rsidRPr="003B5E05">
              <w:rPr>
                <w:sz w:val="18"/>
                <w:szCs w:val="18"/>
              </w:rPr>
              <w:t>Finalized/Denial-The claim/line has been denied.</w:t>
            </w:r>
          </w:p>
        </w:tc>
      </w:tr>
      <w:tr w:rsidRPr="003B5E05" w:rsidR="00FB21D2" w:rsidTr="00330391">
        <w:tc>
          <w:tcPr>
            <w:tcW w:w="596" w:type="dxa"/>
          </w:tcPr>
          <w:p w:rsidRPr="003B5E05" w:rsidR="00FB21D2" w:rsidP="00FB21D2" w:rsidRDefault="00FB21D2">
            <w:pPr>
              <w:jc w:val="center"/>
              <w:rPr>
                <w:sz w:val="18"/>
                <w:szCs w:val="18"/>
              </w:rPr>
            </w:pPr>
            <w:r w:rsidRPr="003B5E05">
              <w:rPr>
                <w:sz w:val="18"/>
                <w:szCs w:val="18"/>
              </w:rPr>
              <w:t>F3</w:t>
            </w:r>
          </w:p>
        </w:tc>
        <w:tc>
          <w:tcPr>
            <w:tcW w:w="6570" w:type="dxa"/>
          </w:tcPr>
          <w:p w:rsidRPr="003B5E05" w:rsidR="00FB21D2" w:rsidP="00FB21D2" w:rsidRDefault="00FB21D2">
            <w:pPr>
              <w:rPr>
                <w:sz w:val="18"/>
                <w:szCs w:val="18"/>
              </w:rPr>
            </w:pPr>
            <w:r w:rsidRPr="003B5E05">
              <w:rPr>
                <w:sz w:val="18"/>
                <w:szCs w:val="18"/>
              </w:rPr>
              <w:t>Finalized/Revised - Adjudication information has been changed.</w:t>
            </w:r>
          </w:p>
        </w:tc>
      </w:tr>
    </w:tbl>
    <w:p w:rsidRPr="003B5E05" w:rsidR="00FB21D2" w:rsidP="00FB21D2" w:rsidRDefault="00FB21D2">
      <w:pPr>
        <w:spacing w:before="200" w:after="120"/>
        <w:rPr>
          <w:rFonts w:eastAsiaTheme="minorHAnsi"/>
        </w:rPr>
      </w:pPr>
      <w:r w:rsidRPr="003B5E05">
        <w:rPr>
          <w:rFonts w:eastAsiaTheme="minorHAnsi"/>
        </w:rPr>
        <w:t xml:space="preserve">Both original claims (or encounters) and adjusted claims (or encounters) can be a “final adjudicated version of the claim/encounter.”  Whenever a claim/encounter flows through the adjudication and payment processes (if applicable) and falls into one of the claim status categories in Table 1, the state should send the claim/encounter to T-MSIS.  </w:t>
      </w:r>
    </w:p>
    <w:p w:rsidRPr="003B5E05" w:rsidR="00FB21D2" w:rsidP="00FB21D2" w:rsidRDefault="00FB21D2">
      <w:pPr>
        <w:spacing w:after="120"/>
        <w:rPr>
          <w:rFonts w:eastAsiaTheme="minorHAnsi"/>
        </w:rPr>
      </w:pPr>
      <w:r w:rsidRPr="003B5E05">
        <w:rPr>
          <w:rFonts w:eastAsiaTheme="minorHAnsi"/>
        </w:rPr>
        <w:t>If a claim flows through the adjudication and payment processes and falls into one of the finalized claim status categories multiple times within a single T-MSIS reporting period, CMS expects each of these final adjudicated versions of the claim/encounter to be submitted to T-MSIS, not just the one effective on the last day of the reporting period.</w:t>
      </w:r>
    </w:p>
    <w:p w:rsidRPr="003B5E05" w:rsidR="00FB21D2" w:rsidP="00FB21D2" w:rsidRDefault="00FB21D2">
      <w:pPr>
        <w:spacing w:after="120"/>
        <w:rPr>
          <w:rFonts w:eastAsiaTheme="minorHAnsi"/>
        </w:rPr>
      </w:pPr>
      <w:r w:rsidRPr="003B5E05">
        <w:rPr>
          <w:rFonts w:eastAsiaTheme="minorHAnsi"/>
        </w:rPr>
        <w:lastRenderedPageBreak/>
        <w:t xml:space="preserve">If the claim has not been through the final adjudication process or is “pending” (or in “suspense”), the claim should not be sent to T-MSIS until disposition has been settled to one of the finalized claim status categories.  Table 2 provides examples and CMS’ expectations. </w:t>
      </w:r>
    </w:p>
    <w:p w:rsidRPr="003B5E05" w:rsidR="00FB21D2" w:rsidP="00FB21D2" w:rsidRDefault="00FB21D2">
      <w:pPr>
        <w:keepNext/>
        <w:spacing w:after="120"/>
        <w:contextualSpacing/>
        <w:rPr>
          <w:rFonts w:eastAsiaTheme="minorHAnsi"/>
          <w:i/>
          <w:sz w:val="18"/>
          <w:szCs w:val="18"/>
        </w:rPr>
      </w:pPr>
      <w:r w:rsidRPr="003B5E05">
        <w:rPr>
          <w:rFonts w:eastAsiaTheme="minorHAnsi"/>
          <w:i/>
          <w:sz w:val="18"/>
          <w:szCs w:val="18"/>
        </w:rPr>
        <w:t>Table 2: Scenarios for When to Submit Claims</w:t>
      </w:r>
    </w:p>
    <w:tbl>
      <w:tblPr>
        <w:tblStyle w:val="TableGrid3"/>
        <w:tblW w:w="0" w:type="auto"/>
        <w:tblLook w:val="00A0" w:firstRow="1" w:lastRow="0" w:firstColumn="1" w:lastColumn="0" w:noHBand="0" w:noVBand="0"/>
        <w:tblCaption w:val="Claim submission scenario"/>
        <w:tblDescription w:val="Claim submision scenario"/>
      </w:tblPr>
      <w:tblGrid>
        <w:gridCol w:w="2880"/>
        <w:gridCol w:w="6588"/>
      </w:tblGrid>
      <w:tr w:rsidRPr="003B5E05" w:rsidR="00FB21D2" w:rsidTr="00060884">
        <w:trPr>
          <w:cantSplit/>
          <w:tblHeader/>
        </w:trPr>
        <w:tc>
          <w:tcPr>
            <w:tcW w:w="2880" w:type="dxa"/>
            <w:shd w:val="clear" w:color="auto" w:fill="DBDBDB" w:themeFill="accent3" w:themeFillTint="66"/>
          </w:tcPr>
          <w:p w:rsidRPr="003B5E05" w:rsidR="00FB21D2" w:rsidP="00FB21D2" w:rsidRDefault="00FB21D2">
            <w:pPr>
              <w:keepNext/>
              <w:spacing w:after="120"/>
              <w:jc w:val="center"/>
              <w:rPr>
                <w:b/>
                <w:sz w:val="18"/>
                <w:szCs w:val="18"/>
              </w:rPr>
            </w:pPr>
            <w:r w:rsidRPr="003B5E05">
              <w:rPr>
                <w:b/>
                <w:sz w:val="18"/>
                <w:szCs w:val="18"/>
              </w:rPr>
              <w:t>Claim Submission Scenario</w:t>
            </w:r>
          </w:p>
        </w:tc>
        <w:tc>
          <w:tcPr>
            <w:tcW w:w="6588" w:type="dxa"/>
            <w:shd w:val="clear" w:color="auto" w:fill="DBDBDB" w:themeFill="accent3" w:themeFillTint="66"/>
          </w:tcPr>
          <w:p w:rsidRPr="003B5E05" w:rsidR="00FB21D2" w:rsidP="00FB21D2" w:rsidRDefault="00FB21D2">
            <w:pPr>
              <w:keepNext/>
              <w:spacing w:after="120"/>
              <w:jc w:val="center"/>
              <w:rPr>
                <w:b/>
                <w:sz w:val="18"/>
                <w:szCs w:val="18"/>
              </w:rPr>
            </w:pPr>
            <w:r w:rsidRPr="003B5E05">
              <w:rPr>
                <w:b/>
                <w:sz w:val="18"/>
                <w:szCs w:val="18"/>
              </w:rPr>
              <w:t>CMS’ Expectation</w:t>
            </w:r>
          </w:p>
        </w:tc>
      </w:tr>
      <w:tr w:rsidRPr="003B5E05" w:rsidR="00FB21D2" w:rsidTr="00060884">
        <w:trPr>
          <w:cantSplit/>
        </w:trPr>
        <w:tc>
          <w:tcPr>
            <w:tcW w:w="2880" w:type="dxa"/>
          </w:tcPr>
          <w:p w:rsidRPr="003B5E05" w:rsidR="00FB21D2" w:rsidP="00FB21D2" w:rsidRDefault="00FB21D2">
            <w:pPr>
              <w:spacing w:after="120"/>
              <w:rPr>
                <w:sz w:val="18"/>
                <w:szCs w:val="18"/>
              </w:rPr>
            </w:pPr>
            <w:r w:rsidRPr="003B5E05">
              <w:rPr>
                <w:sz w:val="18"/>
                <w:szCs w:val="18"/>
              </w:rPr>
              <w:t>Adjudicated and paid in the same reporting month</w:t>
            </w:r>
          </w:p>
        </w:tc>
        <w:tc>
          <w:tcPr>
            <w:tcW w:w="6588" w:type="dxa"/>
          </w:tcPr>
          <w:p w:rsidRPr="003B5E05" w:rsidR="00FB21D2" w:rsidP="00FB21D2" w:rsidRDefault="00FB21D2">
            <w:pPr>
              <w:spacing w:after="120"/>
              <w:rPr>
                <w:sz w:val="18"/>
                <w:szCs w:val="18"/>
              </w:rPr>
            </w:pPr>
            <w:r w:rsidRPr="003B5E05">
              <w:rPr>
                <w:sz w:val="18"/>
                <w:szCs w:val="18"/>
              </w:rPr>
              <w:t>CMS expects the claim to be sent to T-MSIS in the reporting month.</w:t>
            </w:r>
          </w:p>
        </w:tc>
      </w:tr>
      <w:tr w:rsidRPr="003B5E05" w:rsidR="00FB21D2" w:rsidTr="00060884">
        <w:trPr>
          <w:cantSplit/>
        </w:trPr>
        <w:tc>
          <w:tcPr>
            <w:tcW w:w="2880" w:type="dxa"/>
          </w:tcPr>
          <w:p w:rsidRPr="003B5E05" w:rsidR="00FB21D2" w:rsidP="00FB21D2" w:rsidRDefault="00FB21D2">
            <w:pPr>
              <w:spacing w:after="120"/>
              <w:rPr>
                <w:sz w:val="18"/>
                <w:szCs w:val="18"/>
              </w:rPr>
            </w:pPr>
            <w:r w:rsidRPr="003B5E05">
              <w:rPr>
                <w:sz w:val="18"/>
                <w:szCs w:val="18"/>
              </w:rPr>
              <w:t>Adjudicated in one reporting period, but paid in another reporting month</w:t>
            </w:r>
          </w:p>
        </w:tc>
        <w:tc>
          <w:tcPr>
            <w:tcW w:w="6588" w:type="dxa"/>
          </w:tcPr>
          <w:p w:rsidRPr="003B5E05" w:rsidR="00FB21D2" w:rsidP="00FB21D2" w:rsidRDefault="00FB21D2">
            <w:pPr>
              <w:spacing w:after="120"/>
              <w:rPr>
                <w:sz w:val="18"/>
                <w:szCs w:val="18"/>
              </w:rPr>
            </w:pPr>
            <w:r w:rsidRPr="003B5E05">
              <w:rPr>
                <w:sz w:val="18"/>
                <w:szCs w:val="18"/>
              </w:rPr>
              <w:t>CMS expects the claim to be sent to T-MSIS in the month that the claim was paid.</w:t>
            </w:r>
          </w:p>
        </w:tc>
      </w:tr>
      <w:tr w:rsidRPr="003B5E05" w:rsidR="00FB21D2" w:rsidTr="00060884">
        <w:trPr>
          <w:cantSplit/>
        </w:trPr>
        <w:tc>
          <w:tcPr>
            <w:tcW w:w="2880" w:type="dxa"/>
          </w:tcPr>
          <w:p w:rsidRPr="003B5E05" w:rsidR="00FB21D2" w:rsidP="00FB21D2" w:rsidRDefault="00FB21D2">
            <w:pPr>
              <w:spacing w:after="120"/>
              <w:rPr>
                <w:sz w:val="18"/>
                <w:szCs w:val="18"/>
              </w:rPr>
            </w:pPr>
            <w:r w:rsidRPr="003B5E05">
              <w:rPr>
                <w:sz w:val="18"/>
                <w:szCs w:val="18"/>
              </w:rPr>
              <w:t>Adjudicated and paid in one reporting month, and then re-adjudicated and paid in a subsequent month</w:t>
            </w:r>
          </w:p>
        </w:tc>
        <w:tc>
          <w:tcPr>
            <w:tcW w:w="6588" w:type="dxa"/>
          </w:tcPr>
          <w:p w:rsidRPr="003B5E05" w:rsidR="00FB21D2" w:rsidP="00FB21D2" w:rsidRDefault="00FB21D2">
            <w:pPr>
              <w:spacing w:after="120"/>
              <w:rPr>
                <w:sz w:val="18"/>
                <w:szCs w:val="18"/>
              </w:rPr>
            </w:pPr>
            <w:r w:rsidRPr="003B5E05">
              <w:rPr>
                <w:sz w:val="18"/>
                <w:szCs w:val="18"/>
              </w:rPr>
              <w:t>The claim should be reported in the month it is paid, regardless of whether it is an original claim or an adjustment.  Therefore, in this scenario, CMS expects the original to be reported in month one and the adjustment to be reported in the subsequent month.</w:t>
            </w:r>
          </w:p>
        </w:tc>
      </w:tr>
      <w:tr w:rsidRPr="003B5E05" w:rsidR="00FB21D2" w:rsidTr="00060884">
        <w:trPr>
          <w:cantSplit/>
        </w:trPr>
        <w:tc>
          <w:tcPr>
            <w:tcW w:w="2880" w:type="dxa"/>
          </w:tcPr>
          <w:p w:rsidRPr="003B5E05" w:rsidR="00FB21D2" w:rsidP="00FB21D2" w:rsidRDefault="00FB21D2">
            <w:pPr>
              <w:spacing w:after="120"/>
              <w:rPr>
                <w:sz w:val="18"/>
                <w:szCs w:val="18"/>
              </w:rPr>
            </w:pPr>
            <w:r w:rsidRPr="003B5E05">
              <w:rPr>
                <w:sz w:val="18"/>
                <w:szCs w:val="18"/>
              </w:rPr>
              <w:t>Adjudicated and paid, and then re-adjudicated and paid in the same reporting month</w:t>
            </w:r>
          </w:p>
        </w:tc>
        <w:tc>
          <w:tcPr>
            <w:tcW w:w="6588" w:type="dxa"/>
          </w:tcPr>
          <w:p w:rsidRPr="003B5E05" w:rsidR="00FB21D2" w:rsidP="00FB21D2" w:rsidRDefault="00FB21D2">
            <w:pPr>
              <w:spacing w:after="120"/>
              <w:rPr>
                <w:sz w:val="18"/>
                <w:szCs w:val="18"/>
              </w:rPr>
            </w:pPr>
            <w:r w:rsidRPr="003B5E05">
              <w:rPr>
                <w:sz w:val="18"/>
                <w:szCs w:val="18"/>
              </w:rPr>
              <w:t>In this scenario, if a claim flows through the adjudication and payment processes and falls into one of the claim status categories in Table 1 multiple times within a single T-MSIS reporting period, CMS expects each of these final adjudicated versions of the claim/encounter to be submitted to T-MSIS, not just the one effective on the last day of the reporting period.</w:t>
            </w:r>
          </w:p>
        </w:tc>
      </w:tr>
      <w:tr w:rsidRPr="003B5E05" w:rsidR="00FB21D2" w:rsidTr="00060884">
        <w:trPr>
          <w:cantSplit/>
        </w:trPr>
        <w:tc>
          <w:tcPr>
            <w:tcW w:w="2880" w:type="dxa"/>
          </w:tcPr>
          <w:p w:rsidRPr="003B5E05" w:rsidR="00FB21D2" w:rsidP="00FB21D2" w:rsidRDefault="00FB21D2">
            <w:pPr>
              <w:spacing w:after="120"/>
              <w:rPr>
                <w:sz w:val="18"/>
                <w:szCs w:val="18"/>
              </w:rPr>
            </w:pPr>
            <w:r w:rsidRPr="003B5E05">
              <w:rPr>
                <w:sz w:val="18"/>
                <w:szCs w:val="18"/>
              </w:rPr>
              <w:t>Re-adjudicated and paid multiple times in the same reporting month</w:t>
            </w:r>
          </w:p>
        </w:tc>
        <w:tc>
          <w:tcPr>
            <w:tcW w:w="6588" w:type="dxa"/>
          </w:tcPr>
          <w:p w:rsidRPr="003B5E05" w:rsidR="00FB21D2" w:rsidP="00FB21D2" w:rsidRDefault="00FB21D2">
            <w:pPr>
              <w:spacing w:after="120"/>
              <w:rPr>
                <w:sz w:val="18"/>
                <w:szCs w:val="18"/>
              </w:rPr>
            </w:pPr>
            <w:r w:rsidRPr="003B5E05">
              <w:rPr>
                <w:sz w:val="18"/>
                <w:szCs w:val="18"/>
              </w:rPr>
              <w:t>In this scenario, if a claim flows through the adjudication and payment processes and falls into one of the claim status categories in Table 1 multiple times within a single T-MSIS reporting period, CMS expects each of these final adjudicated versions of the claim/encounter to be submitted to T-MSIS, not just the one effective on the last day of the reporting period.</w:t>
            </w:r>
          </w:p>
        </w:tc>
      </w:tr>
    </w:tbl>
    <w:p w:rsidR="00FB21D2" w:rsidP="00FB21D2" w:rsidRDefault="00FB21D2">
      <w:pPr>
        <w:spacing w:after="0" w:line="240" w:lineRule="auto"/>
        <w:rPr>
          <w:b/>
          <w:sz w:val="24"/>
          <w:szCs w:val="24"/>
        </w:rPr>
      </w:pPr>
    </w:p>
    <w:p w:rsidRPr="00EB3D4B" w:rsidR="00FB21D2" w:rsidP="006C07C6" w:rsidRDefault="00FB21D2">
      <w:pPr>
        <w:pStyle w:val="Heading3"/>
      </w:pPr>
      <w:bookmarkStart w:name="_Toc64631085" w:id="186"/>
      <w:r w:rsidRPr="00EB3D4B">
        <w:t>What is a claim family?</w:t>
      </w:r>
      <w:bookmarkEnd w:id="186"/>
    </w:p>
    <w:p w:rsidRPr="003B5E05" w:rsidR="00FB21D2" w:rsidP="00FB21D2" w:rsidRDefault="00FB21D2">
      <w:pPr>
        <w:rPr>
          <w:rFonts w:eastAsiaTheme="minorHAnsi"/>
        </w:rPr>
      </w:pPr>
      <w:r w:rsidRPr="003B5E05">
        <w:rPr>
          <w:rFonts w:eastAsiaTheme="minorHAnsi"/>
        </w:rPr>
        <w:t>A “claim family” (a.k.a. “adjustment set”)</w:t>
      </w:r>
      <w:r w:rsidR="00E25341">
        <w:rPr>
          <w:rFonts w:eastAsiaTheme="minorHAnsi"/>
        </w:rPr>
        <w:t xml:space="preserve"> </w:t>
      </w:r>
      <w:r w:rsidRPr="003B5E05">
        <w:rPr>
          <w:rFonts w:eastAsiaTheme="minorHAnsi"/>
        </w:rPr>
        <w:t>is defined as a set of post-adjudication claim transactions in paid or denied status that relate to the same provider/enrollee/services/dates of service. This grouping of the original claim and all of its subsequent adjustment and/or void claims shows the progression of changes that have occurred since it was first submitted.</w:t>
      </w:r>
    </w:p>
    <w:p w:rsidRPr="00EB3D4B" w:rsidR="00FB21D2" w:rsidP="00FB21D2" w:rsidRDefault="00FB21D2">
      <w:pPr>
        <w:pStyle w:val="Heading3"/>
      </w:pPr>
      <w:bookmarkStart w:name="_Toc533685978" w:id="187"/>
      <w:bookmarkStart w:name="_Toc64631086" w:id="188"/>
      <w:r w:rsidRPr="00EB3D4B">
        <w:t>How should ADJUSTMENT-IND codes be used?</w:t>
      </w:r>
      <w:bookmarkEnd w:id="187"/>
      <w:bookmarkEnd w:id="188"/>
    </w:p>
    <w:p w:rsidRPr="003B5E05" w:rsidR="00FB21D2" w:rsidP="00FB21D2" w:rsidRDefault="00FB21D2">
      <w:pPr>
        <w:spacing w:after="120"/>
        <w:rPr>
          <w:rFonts w:eastAsiaTheme="minorHAnsi"/>
        </w:rPr>
      </w:pPr>
      <w:r w:rsidRPr="00E718F4">
        <w:rPr>
          <w:rFonts w:eastAsiaTheme="minorHAnsi"/>
        </w:rPr>
        <w:t>The table below lists each of the adjustment indicator codes contained in the T-MSIS Data Dictionary version 1.1</w:t>
      </w:r>
      <w:r w:rsidRPr="003B5E05">
        <w:rPr>
          <w:rFonts w:eastAsiaTheme="minorHAnsi"/>
        </w:rPr>
        <w:t xml:space="preserve"> and describes when it should be used.</w:t>
      </w:r>
    </w:p>
    <w:p w:rsidR="00FB21D2" w:rsidP="00FB21D2" w:rsidRDefault="00FB21D2">
      <w:pPr>
        <w:keepNext/>
        <w:spacing w:after="120"/>
        <w:contextualSpacing/>
        <w:rPr>
          <w:rFonts w:eastAsiaTheme="minorHAnsi"/>
          <w:i/>
          <w:sz w:val="18"/>
          <w:szCs w:val="18"/>
        </w:rPr>
      </w:pPr>
      <w:r w:rsidRPr="003B5E05">
        <w:rPr>
          <w:rFonts w:eastAsiaTheme="minorHAnsi"/>
          <w:i/>
          <w:sz w:val="18"/>
          <w:szCs w:val="18"/>
        </w:rPr>
        <w:t>Table 3: Adjustment Indicator Codes and Their Uses</w:t>
      </w:r>
    </w:p>
    <w:p w:rsidRPr="008A00CF" w:rsidR="00FB21D2" w:rsidP="00FB21D2" w:rsidRDefault="00FB21D2">
      <w:pPr>
        <w:keepNext/>
        <w:spacing w:after="120"/>
        <w:contextualSpacing/>
        <w:rPr>
          <w:rFonts w:eastAsiaTheme="minorHAnsi"/>
          <w:i/>
          <w:sz w:val="18"/>
          <w:szCs w:val="18"/>
        </w:rPr>
      </w:pPr>
    </w:p>
    <w:tbl>
      <w:tblPr>
        <w:tblStyle w:val="TableGrid3"/>
        <w:tblW w:w="9710" w:type="dxa"/>
        <w:tblLook w:val="00A0" w:firstRow="1" w:lastRow="0" w:firstColumn="1" w:lastColumn="0" w:noHBand="0" w:noVBand="0"/>
        <w:tblCaption w:val="Adjustment Indicator Codes and Their Uses"/>
        <w:tblDescription w:val="This table displays Code Description"/>
      </w:tblPr>
      <w:tblGrid>
        <w:gridCol w:w="680"/>
        <w:gridCol w:w="9030"/>
      </w:tblGrid>
      <w:tr w:rsidRPr="00E04FF4" w:rsidR="00FB21D2" w:rsidTr="00060884">
        <w:trPr>
          <w:cantSplit/>
          <w:trHeight w:val="315"/>
          <w:tblHeader/>
        </w:trPr>
        <w:tc>
          <w:tcPr>
            <w:tcW w:w="680" w:type="dxa"/>
            <w:shd w:val="clear" w:color="auto" w:fill="DBDBDB" w:themeFill="accent3" w:themeFillTint="66"/>
            <w:noWrap/>
            <w:hideMark/>
          </w:tcPr>
          <w:p w:rsidRPr="00E04FF4" w:rsidR="00FB21D2" w:rsidP="00FB21D2" w:rsidRDefault="00FB21D2">
            <w:pPr>
              <w:rPr>
                <w:rFonts w:ascii="Calibri" w:hAnsi="Calibri" w:eastAsia="Times New Roman" w:cs="Times New Roman"/>
                <w:b/>
                <w:bCs/>
                <w:color w:val="000000"/>
                <w:sz w:val="18"/>
                <w:szCs w:val="18"/>
              </w:rPr>
            </w:pPr>
            <w:r w:rsidRPr="00E04FF4">
              <w:rPr>
                <w:rFonts w:ascii="Calibri" w:hAnsi="Calibri" w:eastAsia="Times New Roman" w:cs="Times New Roman"/>
                <w:b/>
                <w:bCs/>
                <w:color w:val="000000"/>
                <w:sz w:val="18"/>
                <w:szCs w:val="18"/>
              </w:rPr>
              <w:t>Code</w:t>
            </w:r>
          </w:p>
        </w:tc>
        <w:tc>
          <w:tcPr>
            <w:tcW w:w="9030" w:type="dxa"/>
            <w:shd w:val="clear" w:color="auto" w:fill="DBDBDB" w:themeFill="accent3" w:themeFillTint="66"/>
            <w:noWrap/>
            <w:hideMark/>
          </w:tcPr>
          <w:p w:rsidRPr="00E04FF4" w:rsidR="00FB21D2" w:rsidP="00FB21D2" w:rsidRDefault="00FB21D2">
            <w:pPr>
              <w:rPr>
                <w:rFonts w:ascii="Calibri" w:hAnsi="Calibri" w:eastAsia="Times New Roman" w:cs="Times New Roman"/>
                <w:b/>
                <w:bCs/>
                <w:color w:val="000000"/>
                <w:sz w:val="18"/>
                <w:szCs w:val="18"/>
              </w:rPr>
            </w:pPr>
            <w:r w:rsidRPr="00E04FF4">
              <w:rPr>
                <w:rFonts w:ascii="Calibri" w:hAnsi="Calibri" w:eastAsia="Times New Roman" w:cs="Times New Roman"/>
                <w:b/>
                <w:bCs/>
                <w:color w:val="000000"/>
                <w:sz w:val="18"/>
                <w:szCs w:val="18"/>
              </w:rPr>
              <w:t>Description of Use</w:t>
            </w:r>
          </w:p>
        </w:tc>
      </w:tr>
      <w:tr w:rsidRPr="00E04FF4" w:rsidR="00FB21D2" w:rsidTr="00060884">
        <w:trPr>
          <w:cantSplit/>
          <w:trHeight w:val="915"/>
        </w:trPr>
        <w:tc>
          <w:tcPr>
            <w:tcW w:w="680" w:type="dxa"/>
            <w:hideMark/>
          </w:tcPr>
          <w:p w:rsidRPr="00E04FF4" w:rsidR="00FB21D2" w:rsidP="00FB21D2" w:rsidRDefault="00FB21D2">
            <w:pPr>
              <w:rPr>
                <w:rFonts w:ascii="Calibri" w:hAnsi="Calibri" w:eastAsia="Times New Roman" w:cs="Times New Roman"/>
                <w:color w:val="000000"/>
                <w:sz w:val="18"/>
                <w:szCs w:val="18"/>
              </w:rPr>
            </w:pPr>
            <w:r w:rsidRPr="00E04FF4">
              <w:rPr>
                <w:rFonts w:ascii="Calibri" w:hAnsi="Calibri" w:eastAsia="Times New Roman" w:cs="Times New Roman"/>
                <w:color w:val="000000"/>
                <w:sz w:val="18"/>
                <w:szCs w:val="18"/>
              </w:rPr>
              <w:t>0</w:t>
            </w:r>
          </w:p>
        </w:tc>
        <w:tc>
          <w:tcPr>
            <w:tcW w:w="9030" w:type="dxa"/>
            <w:hideMark/>
          </w:tcPr>
          <w:p w:rsidRPr="00E04FF4" w:rsidR="00FB21D2" w:rsidP="00FB21D2" w:rsidRDefault="00FB21D2">
            <w:pPr>
              <w:rPr>
                <w:rFonts w:ascii="Calibri" w:hAnsi="Calibri" w:eastAsia="Times New Roman" w:cs="Times New Roman"/>
                <w:color w:val="000000"/>
                <w:sz w:val="18"/>
                <w:szCs w:val="18"/>
              </w:rPr>
            </w:pPr>
            <w:r w:rsidRPr="00E04FF4">
              <w:rPr>
                <w:rFonts w:ascii="Calibri" w:hAnsi="Calibri" w:eastAsia="Times New Roman" w:cs="Times New Roman"/>
                <w:color w:val="000000"/>
                <w:sz w:val="18"/>
                <w:szCs w:val="18"/>
              </w:rPr>
              <w:t>Original Claim/Encounter/Payment – Indicates that this is the first (and, when applicable, only) fully adjudicated transaction in a claim family (one or more claims with the related ICN-ORIG and/or ICN-ADJ and typically the same MSIS ID and provider ID(s) also).</w:t>
            </w:r>
          </w:p>
        </w:tc>
      </w:tr>
      <w:tr w:rsidRPr="00E04FF4" w:rsidR="00FB21D2" w:rsidTr="00060884">
        <w:trPr>
          <w:cantSplit/>
          <w:trHeight w:val="2115"/>
        </w:trPr>
        <w:tc>
          <w:tcPr>
            <w:tcW w:w="680" w:type="dxa"/>
            <w:hideMark/>
          </w:tcPr>
          <w:p w:rsidRPr="00E04FF4" w:rsidR="00FB21D2" w:rsidP="00FB21D2" w:rsidRDefault="00FB21D2">
            <w:pPr>
              <w:rPr>
                <w:rFonts w:ascii="Calibri" w:hAnsi="Calibri" w:eastAsia="Times New Roman" w:cs="Times New Roman"/>
                <w:color w:val="000000"/>
                <w:sz w:val="18"/>
                <w:szCs w:val="18"/>
              </w:rPr>
            </w:pPr>
            <w:r w:rsidRPr="00E04FF4">
              <w:rPr>
                <w:rFonts w:ascii="Calibri" w:hAnsi="Calibri" w:eastAsia="Times New Roman" w:cs="Times New Roman"/>
                <w:color w:val="000000"/>
                <w:sz w:val="18"/>
                <w:szCs w:val="18"/>
              </w:rPr>
              <w:lastRenderedPageBreak/>
              <w:t>1</w:t>
            </w:r>
          </w:p>
        </w:tc>
        <w:tc>
          <w:tcPr>
            <w:tcW w:w="9030" w:type="dxa"/>
            <w:hideMark/>
          </w:tcPr>
          <w:p w:rsidRPr="00E04FF4" w:rsidR="00FB21D2" w:rsidP="00FB21D2" w:rsidRDefault="00FB21D2">
            <w:pPr>
              <w:rPr>
                <w:rFonts w:ascii="Calibri" w:hAnsi="Calibri" w:eastAsia="Times New Roman" w:cs="Times New Roman"/>
                <w:color w:val="000000"/>
                <w:sz w:val="18"/>
                <w:szCs w:val="18"/>
              </w:rPr>
            </w:pPr>
            <w:r w:rsidRPr="00E04FF4">
              <w:rPr>
                <w:rFonts w:ascii="Calibri" w:hAnsi="Calibri" w:eastAsia="Times New Roman" w:cs="Times New Roman"/>
                <w:color w:val="000000"/>
                <w:sz w:val="18"/>
                <w:szCs w:val="18"/>
              </w:rPr>
              <w:t>Void/Reversal/Cancel of a prior submission – Use this code to convey that the purpose of the transaction is to void/reverse/cancel a previously paid/approved claim/encounter/payment where the claim/encounter/payment is not being replaced by a new paid/approved version of the claim/encounter/payment.  Typically this would be the last claim/encounter/payment that would ever be associated with a given claim family.  These records must have the same ICN-ORIG or ICN-ADJ as the claim/encounter being voided. CMS expects a void transaction to also have the same MSIS ID and provider ID(s) as the claim/encounter/payment being voided/reversed/canceled.</w:t>
            </w:r>
          </w:p>
        </w:tc>
      </w:tr>
      <w:tr w:rsidRPr="00E04FF4" w:rsidR="00FB21D2" w:rsidTr="00060884">
        <w:trPr>
          <w:cantSplit/>
          <w:trHeight w:val="1515"/>
        </w:trPr>
        <w:tc>
          <w:tcPr>
            <w:tcW w:w="680" w:type="dxa"/>
            <w:hideMark/>
          </w:tcPr>
          <w:p w:rsidRPr="00E04FF4" w:rsidR="00FB21D2" w:rsidP="00FB21D2" w:rsidRDefault="00FB21D2">
            <w:pPr>
              <w:rPr>
                <w:rFonts w:ascii="Calibri" w:hAnsi="Calibri" w:eastAsia="Times New Roman" w:cs="Times New Roman"/>
                <w:color w:val="000000"/>
                <w:sz w:val="18"/>
                <w:szCs w:val="18"/>
              </w:rPr>
            </w:pPr>
            <w:r w:rsidRPr="00E04FF4">
              <w:rPr>
                <w:rFonts w:ascii="Calibri" w:hAnsi="Calibri" w:eastAsia="Times New Roman" w:cs="Times New Roman"/>
                <w:color w:val="000000"/>
                <w:sz w:val="18"/>
                <w:szCs w:val="18"/>
              </w:rPr>
              <w:t>4</w:t>
            </w:r>
          </w:p>
        </w:tc>
        <w:tc>
          <w:tcPr>
            <w:tcW w:w="9030" w:type="dxa"/>
            <w:hideMark/>
          </w:tcPr>
          <w:p w:rsidRPr="00E04FF4" w:rsidR="00FB21D2" w:rsidP="00FB21D2" w:rsidRDefault="00FB21D2">
            <w:pPr>
              <w:rPr>
                <w:rFonts w:ascii="Calibri" w:hAnsi="Calibri" w:eastAsia="Times New Roman" w:cs="Times New Roman"/>
                <w:color w:val="000000"/>
                <w:sz w:val="18"/>
                <w:szCs w:val="18"/>
              </w:rPr>
            </w:pPr>
            <w:r w:rsidRPr="00E04FF4">
              <w:rPr>
                <w:rFonts w:ascii="Calibri" w:hAnsi="Calibri" w:eastAsia="Times New Roman" w:cs="Times New Roman"/>
                <w:color w:val="000000"/>
                <w:sz w:val="18"/>
                <w:szCs w:val="18"/>
              </w:rPr>
              <w:t>Replacement/Resubmission of a previously paid/approved claim/encounter/payment – Use when the purpose of the transaction is to replace a previously paid/approved claim/encounter/payment with a new paid/approved version of the claim/encounter/payment.  These records must have the same ICN-ORIG or ICN-ADJ as the claim/encounter being replaced.  CMS expects a replacement transaction to also have the same MSIS ID and provider ID(s) as the claim/encounter/payment being replaced/resubmitted.</w:t>
            </w:r>
          </w:p>
        </w:tc>
      </w:tr>
      <w:tr w:rsidRPr="00E04FF4" w:rsidR="00FB21D2" w:rsidTr="00060884">
        <w:trPr>
          <w:cantSplit/>
          <w:trHeight w:val="2115"/>
        </w:trPr>
        <w:tc>
          <w:tcPr>
            <w:tcW w:w="680" w:type="dxa"/>
            <w:hideMark/>
          </w:tcPr>
          <w:p w:rsidRPr="00E04FF4" w:rsidR="00FB21D2" w:rsidP="00FB21D2" w:rsidRDefault="00FB21D2">
            <w:pPr>
              <w:rPr>
                <w:rFonts w:ascii="Calibri" w:hAnsi="Calibri" w:eastAsia="Times New Roman" w:cs="Times New Roman"/>
                <w:color w:val="000000"/>
                <w:sz w:val="18"/>
                <w:szCs w:val="18"/>
              </w:rPr>
            </w:pPr>
            <w:r w:rsidRPr="00E04FF4">
              <w:rPr>
                <w:rFonts w:ascii="Calibri" w:hAnsi="Calibri" w:eastAsia="Times New Roman" w:cs="Times New Roman"/>
                <w:color w:val="000000"/>
                <w:sz w:val="18"/>
                <w:szCs w:val="18"/>
              </w:rPr>
              <w:t>5</w:t>
            </w:r>
          </w:p>
        </w:tc>
        <w:tc>
          <w:tcPr>
            <w:tcW w:w="9030" w:type="dxa"/>
            <w:hideMark/>
          </w:tcPr>
          <w:p w:rsidRPr="00E04FF4" w:rsidR="00FB21D2" w:rsidP="00FB21D2" w:rsidRDefault="00FB21D2">
            <w:pPr>
              <w:rPr>
                <w:rFonts w:ascii="Calibri" w:hAnsi="Calibri" w:eastAsia="Times New Roman" w:cs="Times New Roman"/>
                <w:color w:val="000000"/>
                <w:sz w:val="18"/>
                <w:szCs w:val="18"/>
              </w:rPr>
            </w:pPr>
            <w:r w:rsidRPr="00E04FF4">
              <w:rPr>
                <w:rFonts w:ascii="Calibri" w:hAnsi="Calibri" w:eastAsia="Times New Roman" w:cs="Times New Roman"/>
                <w:color w:val="000000"/>
                <w:sz w:val="18"/>
                <w:szCs w:val="18"/>
              </w:rPr>
              <w:t>Credit Gross Adjustment – Use this code to indicate an aggregate provider-level recoupment of payments (e.g., not attributable to a single beneficiary).  Amounts on these claims should be expressed as negative numbers. If a credit gross adjustment is reported with an ICN that is related to an ICN(s) of another gross adjustment (credit or debit) then CMS will interpret this to mean that the credit gross adjustment with the more recent adjudication date should completely replace the preceding related gross adjustment. If the ICNs of a credit gross adjustment are not related to any other gross adjustments (credit or debit) then the credit gross adjustment will always be treated as a distinct financial transaction.</w:t>
            </w:r>
          </w:p>
        </w:tc>
      </w:tr>
      <w:tr w:rsidRPr="00E04FF4" w:rsidR="00FB21D2" w:rsidTr="00060884">
        <w:trPr>
          <w:cantSplit/>
          <w:trHeight w:val="2115"/>
        </w:trPr>
        <w:tc>
          <w:tcPr>
            <w:tcW w:w="680" w:type="dxa"/>
            <w:hideMark/>
          </w:tcPr>
          <w:p w:rsidRPr="00E04FF4" w:rsidR="00FB21D2" w:rsidP="00FB21D2" w:rsidRDefault="00FB21D2">
            <w:pPr>
              <w:rPr>
                <w:rFonts w:ascii="Calibri" w:hAnsi="Calibri" w:eastAsia="Times New Roman" w:cs="Times New Roman"/>
                <w:color w:val="000000"/>
                <w:sz w:val="18"/>
                <w:szCs w:val="18"/>
              </w:rPr>
            </w:pPr>
            <w:r w:rsidRPr="00E04FF4">
              <w:rPr>
                <w:rFonts w:ascii="Calibri" w:hAnsi="Calibri" w:eastAsia="Times New Roman" w:cs="Times New Roman"/>
                <w:color w:val="000000"/>
                <w:sz w:val="18"/>
                <w:szCs w:val="18"/>
              </w:rPr>
              <w:t>6</w:t>
            </w:r>
          </w:p>
        </w:tc>
        <w:tc>
          <w:tcPr>
            <w:tcW w:w="9030" w:type="dxa"/>
            <w:hideMark/>
          </w:tcPr>
          <w:p w:rsidRPr="00E04FF4" w:rsidR="00FB21D2" w:rsidP="00FB21D2" w:rsidRDefault="00FB21D2">
            <w:pPr>
              <w:rPr>
                <w:rFonts w:ascii="Calibri" w:hAnsi="Calibri" w:eastAsia="Times New Roman" w:cs="Times New Roman"/>
                <w:color w:val="000000"/>
                <w:sz w:val="18"/>
                <w:szCs w:val="18"/>
              </w:rPr>
            </w:pPr>
            <w:r w:rsidRPr="00E04FF4">
              <w:rPr>
                <w:rFonts w:ascii="Calibri" w:hAnsi="Calibri" w:eastAsia="Times New Roman" w:cs="Times New Roman"/>
                <w:color w:val="000000"/>
                <w:sz w:val="18"/>
                <w:szCs w:val="18"/>
              </w:rPr>
              <w:t>Debit Gross Adjustment – Use this code to indicate an aggregate provider-level payment to a provider (e.g., not attributable to a single beneficiary).  Amounts on these claims should be expressed as positive numbers.   If a debit gross adjustment is reported with an ICN that is related to an ICN(s) of another gross adjustment (credit or debit) then CMS will interpret this to mean that the credit gross adjustment with the more recent adjudication date should completely replace the preceding related gross adjustment. If the ICNs of a debit gross adjustment are not related to any other gross adjustments (credit or debit) then the debit gross adjustment will always be treated as a distinct financial transaction.</w:t>
            </w:r>
          </w:p>
        </w:tc>
      </w:tr>
    </w:tbl>
    <w:p w:rsidRPr="00EB3D4B" w:rsidR="00FB21D2" w:rsidP="006C07C6" w:rsidRDefault="00FB21D2">
      <w:pPr>
        <w:pStyle w:val="Heading3"/>
      </w:pPr>
      <w:bookmarkStart w:name="_Toc64631087" w:id="189"/>
      <w:r w:rsidRPr="00EB3D4B">
        <w:t>Are gross adjustments considered claims/encounters?</w:t>
      </w:r>
      <w:bookmarkEnd w:id="189"/>
    </w:p>
    <w:p w:rsidR="00FB21D2" w:rsidP="00FB21D2" w:rsidRDefault="00FB21D2">
      <w:pPr>
        <w:rPr>
          <w:b/>
          <w:sz w:val="24"/>
          <w:szCs w:val="24"/>
        </w:rPr>
      </w:pPr>
      <w:r w:rsidRPr="003B5E05">
        <w:rPr>
          <w:rFonts w:eastAsiaTheme="minorHAnsi"/>
        </w:rPr>
        <w:t>While the gross adjustment adjudication indicator codes (values “5” and “6” in Table 3) are reported to T-MSIS in the CLAIM-OT file, they are not technically “claims” or “encounters.”  Each of these transactions does not relate to a specific service-provider/enrollee episode of care.  Instead, these transactions represent payments made by the state for services rendered to multiple enrollees (as in the case of a provider providing screening services for a group of enrollees), DSH payments, or a recoupment of funds previously dispensed in a debit gross adjustment. Therefore, the concept of “claims family” does not apply.  Each of these transactions stands on its own, and does not constitute a subsequent transaction being a replacement of the earlier transaction.</w:t>
      </w:r>
      <w:r>
        <w:rPr>
          <w:b/>
          <w:sz w:val="24"/>
          <w:szCs w:val="24"/>
        </w:rPr>
        <w:t xml:space="preserve"> </w:t>
      </w:r>
    </w:p>
    <w:p w:rsidR="00FB21D2" w:rsidP="00FB21D2" w:rsidRDefault="00FB21D2">
      <w:pPr>
        <w:pStyle w:val="Heading3"/>
      </w:pPr>
      <w:bookmarkStart w:name="_Toc533685979" w:id="190"/>
      <w:bookmarkStart w:name="_Toc64631088" w:id="191"/>
      <w:r w:rsidRPr="00EB3D4B">
        <w:t>What alternatives are there for tying the members of a claim family together?</w:t>
      </w:r>
      <w:bookmarkEnd w:id="190"/>
      <w:bookmarkEnd w:id="191"/>
    </w:p>
    <w:p w:rsidRPr="00EB3D4B" w:rsidR="00FB21D2" w:rsidP="006C07C6" w:rsidRDefault="00FB21D2">
      <w:pPr>
        <w:pStyle w:val="Heading4"/>
      </w:pPr>
      <w:r w:rsidRPr="00EB3D4B">
        <w:t>The Original ICN Approach</w:t>
      </w:r>
    </w:p>
    <w:p w:rsidRPr="003B5E05" w:rsidR="00FB21D2" w:rsidP="00FB21D2" w:rsidRDefault="00FB21D2">
      <w:pPr>
        <w:spacing w:after="120"/>
        <w:rPr>
          <w:rFonts w:eastAsiaTheme="minorHAnsi"/>
        </w:rPr>
      </w:pPr>
      <w:r w:rsidRPr="003B5E05">
        <w:rPr>
          <w:rFonts w:eastAsiaTheme="minorHAnsi"/>
        </w:rPr>
        <w:t xml:space="preserve">Under this approach, the state assigns an ICN to the initial final adjudicated version of the claim/encounter and records this identifier in the ICN-ORIG field.  If adjustment claims subsequently are created, the ICN assigned to the initial final adjudicated version of the claim/encounter is carried forward on every subsequent adjustment </w:t>
      </w:r>
      <w:r w:rsidRPr="003B5E05">
        <w:rPr>
          <w:rFonts w:eastAsiaTheme="minorHAnsi"/>
        </w:rPr>
        <w:lastRenderedPageBreak/>
        <w:t>claim.  Table 4 illustrates how the ICN-ORIG and ICN-ADJ values on the members of a claim family are populated when the original ICN approach is used.</w:t>
      </w:r>
    </w:p>
    <w:p w:rsidRPr="003B5E05" w:rsidR="00FB21D2" w:rsidP="00FB21D2" w:rsidRDefault="00FB21D2">
      <w:pPr>
        <w:keepNext/>
        <w:spacing w:after="120"/>
        <w:contextualSpacing/>
        <w:rPr>
          <w:rFonts w:eastAsiaTheme="minorHAnsi"/>
          <w:i/>
          <w:sz w:val="18"/>
          <w:szCs w:val="18"/>
        </w:rPr>
      </w:pPr>
      <w:r w:rsidRPr="003B5E05">
        <w:rPr>
          <w:rFonts w:eastAsiaTheme="minorHAnsi"/>
          <w:i/>
          <w:sz w:val="18"/>
          <w:szCs w:val="18"/>
        </w:rPr>
        <w:t>Table 4: ICN-ORIG/ICN-ADJ Relationships Under the Original ICN Approach</w:t>
      </w:r>
    </w:p>
    <w:tbl>
      <w:tblPr>
        <w:tblStyle w:val="TableGrid3"/>
        <w:tblW w:w="0" w:type="auto"/>
        <w:tblLayout w:type="fixed"/>
        <w:tblLook w:val="00A0" w:firstRow="1" w:lastRow="0" w:firstColumn="1" w:lastColumn="0" w:noHBand="0" w:noVBand="0"/>
        <w:tblCaption w:val="ICN-ORIG/ICN-ADJ Relationships Under the Original ICN Approach"/>
        <w:tblDescription w:val="ICN-ORIG/ICN-ADJ Relationships Under the Original ICN Approach"/>
      </w:tblPr>
      <w:tblGrid>
        <w:gridCol w:w="5040"/>
        <w:gridCol w:w="1440"/>
        <w:gridCol w:w="720"/>
        <w:gridCol w:w="720"/>
        <w:gridCol w:w="1260"/>
      </w:tblGrid>
      <w:tr w:rsidRPr="003B5E05" w:rsidR="00FB21D2" w:rsidTr="00060884">
        <w:trPr>
          <w:cantSplit/>
          <w:tblHeader/>
        </w:trPr>
        <w:tc>
          <w:tcPr>
            <w:tcW w:w="5040" w:type="dxa"/>
            <w:shd w:val="clear" w:color="auto" w:fill="DBDBDB" w:themeFill="accent3" w:themeFillTint="66"/>
          </w:tcPr>
          <w:p w:rsidRPr="003B5E05" w:rsidR="00FB21D2" w:rsidP="00FB21D2" w:rsidRDefault="00FB21D2">
            <w:pPr>
              <w:keepNext/>
              <w:jc w:val="center"/>
              <w:rPr>
                <w:b/>
                <w:sz w:val="18"/>
                <w:szCs w:val="18"/>
              </w:rPr>
            </w:pPr>
            <w:r w:rsidRPr="003B5E05">
              <w:rPr>
                <w:b/>
                <w:sz w:val="18"/>
                <w:szCs w:val="18"/>
              </w:rPr>
              <w:t>Event</w:t>
            </w:r>
          </w:p>
        </w:tc>
        <w:tc>
          <w:tcPr>
            <w:tcW w:w="1440" w:type="dxa"/>
            <w:shd w:val="clear" w:color="auto" w:fill="DBDBDB" w:themeFill="accent3" w:themeFillTint="66"/>
          </w:tcPr>
          <w:p w:rsidRPr="003B5E05" w:rsidR="00FB21D2" w:rsidP="00FB21D2" w:rsidRDefault="00FB21D2">
            <w:pPr>
              <w:jc w:val="center"/>
              <w:rPr>
                <w:b/>
                <w:sz w:val="18"/>
                <w:szCs w:val="18"/>
              </w:rPr>
            </w:pPr>
            <w:r w:rsidRPr="003B5E05">
              <w:rPr>
                <w:b/>
                <w:sz w:val="18"/>
                <w:szCs w:val="18"/>
              </w:rPr>
              <w:t>ADJUDICATION-DATE</w:t>
            </w:r>
          </w:p>
        </w:tc>
        <w:tc>
          <w:tcPr>
            <w:tcW w:w="720" w:type="dxa"/>
            <w:shd w:val="clear" w:color="auto" w:fill="DBDBDB" w:themeFill="accent3" w:themeFillTint="66"/>
          </w:tcPr>
          <w:p w:rsidRPr="003B5E05" w:rsidR="00FB21D2" w:rsidP="00FB21D2" w:rsidRDefault="00FB21D2">
            <w:pPr>
              <w:jc w:val="center"/>
              <w:rPr>
                <w:b/>
                <w:sz w:val="18"/>
                <w:szCs w:val="18"/>
              </w:rPr>
            </w:pPr>
            <w:r w:rsidRPr="003B5E05">
              <w:rPr>
                <w:b/>
                <w:sz w:val="18"/>
                <w:szCs w:val="18"/>
              </w:rPr>
              <w:t>ICN-ORIG</w:t>
            </w:r>
          </w:p>
        </w:tc>
        <w:tc>
          <w:tcPr>
            <w:tcW w:w="720" w:type="dxa"/>
            <w:shd w:val="clear" w:color="auto" w:fill="DBDBDB" w:themeFill="accent3" w:themeFillTint="66"/>
          </w:tcPr>
          <w:p w:rsidRPr="003B5E05" w:rsidR="00FB21D2" w:rsidP="00FB21D2" w:rsidRDefault="00FB21D2">
            <w:pPr>
              <w:jc w:val="center"/>
              <w:rPr>
                <w:b/>
                <w:sz w:val="18"/>
                <w:szCs w:val="18"/>
              </w:rPr>
            </w:pPr>
            <w:r w:rsidRPr="003B5E05">
              <w:rPr>
                <w:b/>
                <w:sz w:val="18"/>
                <w:szCs w:val="18"/>
              </w:rPr>
              <w:t>ICN-ADJ</w:t>
            </w:r>
          </w:p>
        </w:tc>
        <w:tc>
          <w:tcPr>
            <w:tcW w:w="1260" w:type="dxa"/>
            <w:shd w:val="clear" w:color="auto" w:fill="DBDBDB" w:themeFill="accent3" w:themeFillTint="66"/>
          </w:tcPr>
          <w:p w:rsidRPr="003B5E05" w:rsidR="00FB21D2" w:rsidP="00FB21D2" w:rsidRDefault="00FB21D2">
            <w:pPr>
              <w:jc w:val="center"/>
              <w:rPr>
                <w:sz w:val="18"/>
                <w:szCs w:val="18"/>
              </w:rPr>
            </w:pPr>
            <w:r w:rsidRPr="003B5E05">
              <w:rPr>
                <w:b/>
                <w:sz w:val="18"/>
                <w:szCs w:val="18"/>
              </w:rPr>
              <w:t>ADJUSTMENT-IND</w:t>
            </w:r>
          </w:p>
        </w:tc>
      </w:tr>
      <w:tr w:rsidRPr="003B5E05" w:rsidR="00FB21D2" w:rsidTr="00060884">
        <w:trPr>
          <w:cantSplit/>
        </w:trPr>
        <w:tc>
          <w:tcPr>
            <w:tcW w:w="5040" w:type="dxa"/>
          </w:tcPr>
          <w:p w:rsidRPr="003B5E05" w:rsidR="00FB21D2" w:rsidP="00FB21D2" w:rsidRDefault="00FB21D2">
            <w:pPr>
              <w:rPr>
                <w:sz w:val="18"/>
                <w:szCs w:val="18"/>
              </w:rPr>
            </w:pPr>
            <w:r w:rsidRPr="003B5E05">
              <w:rPr>
                <w:sz w:val="18"/>
                <w:szCs w:val="18"/>
              </w:rPr>
              <w:t>On 5/1/2014, the state completes the adjudication process on the initial version of the claim</w:t>
            </w:r>
          </w:p>
        </w:tc>
        <w:tc>
          <w:tcPr>
            <w:tcW w:w="1440" w:type="dxa"/>
          </w:tcPr>
          <w:p w:rsidRPr="003B5E05" w:rsidR="00FB21D2" w:rsidP="00FB21D2" w:rsidRDefault="00FB21D2">
            <w:pPr>
              <w:jc w:val="center"/>
              <w:rPr>
                <w:sz w:val="18"/>
                <w:szCs w:val="18"/>
              </w:rPr>
            </w:pPr>
            <w:r w:rsidRPr="003B5E05">
              <w:rPr>
                <w:sz w:val="18"/>
                <w:szCs w:val="18"/>
              </w:rPr>
              <w:t>5/1/2014</w:t>
            </w:r>
          </w:p>
        </w:tc>
        <w:tc>
          <w:tcPr>
            <w:tcW w:w="720" w:type="dxa"/>
          </w:tcPr>
          <w:p w:rsidRPr="003B5E05" w:rsidR="00FB21D2" w:rsidP="00FB21D2" w:rsidRDefault="00FB21D2">
            <w:pPr>
              <w:jc w:val="center"/>
              <w:rPr>
                <w:sz w:val="18"/>
                <w:szCs w:val="18"/>
              </w:rPr>
            </w:pPr>
            <w:r w:rsidRPr="003B5E05">
              <w:rPr>
                <w:sz w:val="18"/>
                <w:szCs w:val="18"/>
              </w:rPr>
              <w:t>1</w:t>
            </w:r>
          </w:p>
        </w:tc>
        <w:tc>
          <w:tcPr>
            <w:tcW w:w="720" w:type="dxa"/>
          </w:tcPr>
          <w:p w:rsidRPr="003B5E05" w:rsidR="00FB21D2" w:rsidP="00FB21D2" w:rsidRDefault="00FB21D2">
            <w:pPr>
              <w:jc w:val="center"/>
              <w:rPr>
                <w:sz w:val="18"/>
                <w:szCs w:val="18"/>
              </w:rPr>
            </w:pPr>
            <w:r w:rsidRPr="003B5E05">
              <w:rPr>
                <w:sz w:val="18"/>
                <w:szCs w:val="18"/>
              </w:rPr>
              <w:t>-</w:t>
            </w:r>
          </w:p>
        </w:tc>
        <w:tc>
          <w:tcPr>
            <w:tcW w:w="1260" w:type="dxa"/>
          </w:tcPr>
          <w:p w:rsidRPr="003B5E05" w:rsidR="00FB21D2" w:rsidP="00FB21D2" w:rsidRDefault="00FB21D2">
            <w:pPr>
              <w:jc w:val="center"/>
              <w:rPr>
                <w:sz w:val="18"/>
                <w:szCs w:val="18"/>
              </w:rPr>
            </w:pPr>
            <w:r w:rsidRPr="003B5E05">
              <w:rPr>
                <w:sz w:val="18"/>
                <w:szCs w:val="18"/>
              </w:rPr>
              <w:t>0</w:t>
            </w:r>
          </w:p>
        </w:tc>
      </w:tr>
      <w:tr w:rsidRPr="003B5E05" w:rsidR="00FB21D2" w:rsidTr="00060884">
        <w:trPr>
          <w:cantSplit/>
        </w:trPr>
        <w:tc>
          <w:tcPr>
            <w:tcW w:w="5040" w:type="dxa"/>
          </w:tcPr>
          <w:p w:rsidRPr="003B5E05" w:rsidR="00FB21D2" w:rsidP="00FB21D2" w:rsidRDefault="00FB21D2">
            <w:pPr>
              <w:rPr>
                <w:sz w:val="18"/>
                <w:szCs w:val="18"/>
              </w:rPr>
            </w:pPr>
            <w:r w:rsidRPr="003B5E05">
              <w:rPr>
                <w:sz w:val="18"/>
                <w:szCs w:val="18"/>
              </w:rPr>
              <w:t>On 7/15/2014, the state completes a claim re-adjudication / adjustment</w:t>
            </w:r>
          </w:p>
        </w:tc>
        <w:tc>
          <w:tcPr>
            <w:tcW w:w="1440" w:type="dxa"/>
          </w:tcPr>
          <w:p w:rsidRPr="003B5E05" w:rsidR="00FB21D2" w:rsidP="00FB21D2" w:rsidRDefault="00FB21D2">
            <w:pPr>
              <w:jc w:val="center"/>
              <w:rPr>
                <w:sz w:val="18"/>
                <w:szCs w:val="18"/>
              </w:rPr>
            </w:pPr>
            <w:r w:rsidRPr="003B5E05">
              <w:rPr>
                <w:sz w:val="18"/>
                <w:szCs w:val="18"/>
              </w:rPr>
              <w:t>7/15/2014</w:t>
            </w:r>
          </w:p>
        </w:tc>
        <w:tc>
          <w:tcPr>
            <w:tcW w:w="720" w:type="dxa"/>
          </w:tcPr>
          <w:p w:rsidRPr="003B5E05" w:rsidR="00FB21D2" w:rsidP="00FB21D2" w:rsidRDefault="00FB21D2">
            <w:pPr>
              <w:jc w:val="center"/>
              <w:rPr>
                <w:sz w:val="18"/>
                <w:szCs w:val="18"/>
              </w:rPr>
            </w:pPr>
            <w:r w:rsidRPr="003B5E05">
              <w:rPr>
                <w:sz w:val="18"/>
                <w:szCs w:val="18"/>
              </w:rPr>
              <w:t>1</w:t>
            </w:r>
          </w:p>
        </w:tc>
        <w:tc>
          <w:tcPr>
            <w:tcW w:w="720" w:type="dxa"/>
          </w:tcPr>
          <w:p w:rsidRPr="003B5E05" w:rsidR="00FB21D2" w:rsidP="00FB21D2" w:rsidRDefault="00FB21D2">
            <w:pPr>
              <w:jc w:val="center"/>
              <w:rPr>
                <w:sz w:val="18"/>
                <w:szCs w:val="18"/>
              </w:rPr>
            </w:pPr>
            <w:r w:rsidRPr="003B5E05">
              <w:rPr>
                <w:sz w:val="18"/>
                <w:szCs w:val="18"/>
              </w:rPr>
              <w:t>2</w:t>
            </w:r>
          </w:p>
        </w:tc>
        <w:tc>
          <w:tcPr>
            <w:tcW w:w="1260" w:type="dxa"/>
          </w:tcPr>
          <w:p w:rsidRPr="003B5E05" w:rsidR="00FB21D2" w:rsidP="00FB21D2" w:rsidRDefault="00FB21D2">
            <w:pPr>
              <w:jc w:val="center"/>
              <w:rPr>
                <w:sz w:val="18"/>
                <w:szCs w:val="18"/>
              </w:rPr>
            </w:pPr>
            <w:r w:rsidRPr="003B5E05">
              <w:rPr>
                <w:sz w:val="18"/>
                <w:szCs w:val="18"/>
              </w:rPr>
              <w:t>4</w:t>
            </w:r>
          </w:p>
        </w:tc>
      </w:tr>
      <w:tr w:rsidRPr="003B5E05" w:rsidR="00FB21D2" w:rsidTr="00060884">
        <w:trPr>
          <w:cantSplit/>
        </w:trPr>
        <w:tc>
          <w:tcPr>
            <w:tcW w:w="5040" w:type="dxa"/>
          </w:tcPr>
          <w:p w:rsidRPr="003B5E05" w:rsidR="00FB21D2" w:rsidP="00FB21D2" w:rsidRDefault="00FB21D2">
            <w:pPr>
              <w:rPr>
                <w:sz w:val="18"/>
                <w:szCs w:val="18"/>
              </w:rPr>
            </w:pPr>
            <w:r w:rsidRPr="003B5E05">
              <w:rPr>
                <w:sz w:val="18"/>
                <w:szCs w:val="18"/>
              </w:rPr>
              <w:t>On 8/12/2014, the state completes a 2nd claim re-adjudication / adjustment</w:t>
            </w:r>
          </w:p>
        </w:tc>
        <w:tc>
          <w:tcPr>
            <w:tcW w:w="1440" w:type="dxa"/>
          </w:tcPr>
          <w:p w:rsidRPr="003B5E05" w:rsidR="00FB21D2" w:rsidP="00FB21D2" w:rsidRDefault="00FB21D2">
            <w:pPr>
              <w:jc w:val="center"/>
              <w:rPr>
                <w:sz w:val="18"/>
                <w:szCs w:val="18"/>
              </w:rPr>
            </w:pPr>
            <w:r w:rsidRPr="003B5E05">
              <w:rPr>
                <w:sz w:val="18"/>
                <w:szCs w:val="18"/>
              </w:rPr>
              <w:t>8/12/2014</w:t>
            </w:r>
          </w:p>
        </w:tc>
        <w:tc>
          <w:tcPr>
            <w:tcW w:w="720" w:type="dxa"/>
          </w:tcPr>
          <w:p w:rsidRPr="003B5E05" w:rsidR="00FB21D2" w:rsidP="00FB21D2" w:rsidRDefault="00FB21D2">
            <w:pPr>
              <w:jc w:val="center"/>
              <w:rPr>
                <w:sz w:val="18"/>
                <w:szCs w:val="18"/>
              </w:rPr>
            </w:pPr>
            <w:r w:rsidRPr="003B5E05">
              <w:rPr>
                <w:sz w:val="18"/>
                <w:szCs w:val="18"/>
              </w:rPr>
              <w:t>1</w:t>
            </w:r>
          </w:p>
        </w:tc>
        <w:tc>
          <w:tcPr>
            <w:tcW w:w="720" w:type="dxa"/>
          </w:tcPr>
          <w:p w:rsidRPr="003B5E05" w:rsidR="00FB21D2" w:rsidP="00FB21D2" w:rsidRDefault="00FB21D2">
            <w:pPr>
              <w:jc w:val="center"/>
              <w:rPr>
                <w:sz w:val="18"/>
                <w:szCs w:val="18"/>
              </w:rPr>
            </w:pPr>
            <w:r w:rsidRPr="003B5E05">
              <w:rPr>
                <w:sz w:val="18"/>
                <w:szCs w:val="18"/>
              </w:rPr>
              <w:t>3</w:t>
            </w:r>
          </w:p>
        </w:tc>
        <w:tc>
          <w:tcPr>
            <w:tcW w:w="1260" w:type="dxa"/>
          </w:tcPr>
          <w:p w:rsidRPr="003B5E05" w:rsidR="00FB21D2" w:rsidP="00FB21D2" w:rsidRDefault="00FB21D2">
            <w:pPr>
              <w:jc w:val="center"/>
              <w:rPr>
                <w:sz w:val="18"/>
                <w:szCs w:val="18"/>
              </w:rPr>
            </w:pPr>
            <w:r w:rsidRPr="003B5E05">
              <w:rPr>
                <w:sz w:val="18"/>
                <w:szCs w:val="18"/>
              </w:rPr>
              <w:t>4</w:t>
            </w:r>
          </w:p>
        </w:tc>
      </w:tr>
      <w:tr w:rsidRPr="003B5E05" w:rsidR="00FB21D2" w:rsidTr="00060884">
        <w:trPr>
          <w:cantSplit/>
        </w:trPr>
        <w:tc>
          <w:tcPr>
            <w:tcW w:w="5040" w:type="dxa"/>
          </w:tcPr>
          <w:p w:rsidRPr="003B5E05" w:rsidR="00FB21D2" w:rsidP="00FB21D2" w:rsidRDefault="00FB21D2">
            <w:pPr>
              <w:rPr>
                <w:sz w:val="18"/>
                <w:szCs w:val="18"/>
              </w:rPr>
            </w:pPr>
            <w:r w:rsidRPr="003B5E05">
              <w:rPr>
                <w:sz w:val="18"/>
                <w:szCs w:val="18"/>
              </w:rPr>
              <w:t>On 9/5/2014, the state completes a 3rd claim re-adjudication / adjustment</w:t>
            </w:r>
          </w:p>
        </w:tc>
        <w:tc>
          <w:tcPr>
            <w:tcW w:w="1440" w:type="dxa"/>
          </w:tcPr>
          <w:p w:rsidRPr="003B5E05" w:rsidR="00FB21D2" w:rsidP="00FB21D2" w:rsidRDefault="00FB21D2">
            <w:pPr>
              <w:jc w:val="center"/>
              <w:rPr>
                <w:sz w:val="18"/>
                <w:szCs w:val="18"/>
              </w:rPr>
            </w:pPr>
            <w:r w:rsidRPr="003B5E05">
              <w:rPr>
                <w:sz w:val="18"/>
                <w:szCs w:val="18"/>
              </w:rPr>
              <w:t>9/5/2014</w:t>
            </w:r>
          </w:p>
        </w:tc>
        <w:tc>
          <w:tcPr>
            <w:tcW w:w="720" w:type="dxa"/>
          </w:tcPr>
          <w:p w:rsidRPr="003B5E05" w:rsidR="00FB21D2" w:rsidP="00FB21D2" w:rsidRDefault="00FB21D2">
            <w:pPr>
              <w:jc w:val="center"/>
              <w:rPr>
                <w:sz w:val="18"/>
                <w:szCs w:val="18"/>
              </w:rPr>
            </w:pPr>
            <w:r w:rsidRPr="003B5E05">
              <w:rPr>
                <w:sz w:val="18"/>
                <w:szCs w:val="18"/>
              </w:rPr>
              <w:t>1</w:t>
            </w:r>
          </w:p>
        </w:tc>
        <w:tc>
          <w:tcPr>
            <w:tcW w:w="720" w:type="dxa"/>
          </w:tcPr>
          <w:p w:rsidRPr="003B5E05" w:rsidR="00FB21D2" w:rsidP="00FB21D2" w:rsidRDefault="00FB21D2">
            <w:pPr>
              <w:jc w:val="center"/>
              <w:rPr>
                <w:sz w:val="18"/>
                <w:szCs w:val="18"/>
              </w:rPr>
            </w:pPr>
            <w:r w:rsidRPr="003B5E05">
              <w:rPr>
                <w:sz w:val="18"/>
                <w:szCs w:val="18"/>
              </w:rPr>
              <w:t>4</w:t>
            </w:r>
          </w:p>
        </w:tc>
        <w:tc>
          <w:tcPr>
            <w:tcW w:w="1260" w:type="dxa"/>
          </w:tcPr>
          <w:p w:rsidRPr="003B5E05" w:rsidR="00FB21D2" w:rsidP="00FB21D2" w:rsidRDefault="00FB21D2">
            <w:pPr>
              <w:jc w:val="center"/>
              <w:rPr>
                <w:sz w:val="18"/>
                <w:szCs w:val="18"/>
              </w:rPr>
            </w:pPr>
            <w:r w:rsidRPr="003B5E05">
              <w:rPr>
                <w:sz w:val="18"/>
                <w:szCs w:val="18"/>
              </w:rPr>
              <w:t>4</w:t>
            </w:r>
          </w:p>
        </w:tc>
      </w:tr>
    </w:tbl>
    <w:p w:rsidR="00FB21D2" w:rsidP="006C07C6" w:rsidRDefault="00FB21D2">
      <w:pPr>
        <w:pStyle w:val="Heading4"/>
      </w:pPr>
      <w:r w:rsidRPr="00EB3D4B">
        <w:t>The Daisy-Chain ICN Approach</w:t>
      </w:r>
    </w:p>
    <w:p w:rsidRPr="003B5E05" w:rsidR="00FB21D2" w:rsidP="00FB21D2" w:rsidRDefault="00FB21D2">
      <w:pPr>
        <w:rPr>
          <w:rFonts w:eastAsiaTheme="minorHAnsi"/>
        </w:rPr>
      </w:pPr>
      <w:r w:rsidRPr="003B5E05">
        <w:rPr>
          <w:rFonts w:eastAsiaTheme="minorHAnsi"/>
        </w:rPr>
        <w:t>Under this approach, the state records the ICN of the previous final adjudicated version of the claim/encounter in the ICN-ORIG field of the adjustment claim record.  If additional adjustment claims are subsequently created, the ICN-ORIG on the new adjustment claim only points back one generation.  Table 5 illustrates how the ICN-ORIG and ICN-ADJ values on the members of a claim family are populated when the daisy-chain ICN approach is used.</w:t>
      </w:r>
    </w:p>
    <w:p w:rsidRPr="003B5E05" w:rsidR="00FB21D2" w:rsidP="00FB21D2" w:rsidRDefault="00FB21D2">
      <w:pPr>
        <w:keepNext/>
        <w:spacing w:after="120"/>
        <w:contextualSpacing/>
        <w:rPr>
          <w:rFonts w:eastAsiaTheme="minorHAnsi"/>
          <w:i/>
          <w:sz w:val="18"/>
          <w:szCs w:val="18"/>
        </w:rPr>
      </w:pPr>
      <w:r w:rsidRPr="003B5E05">
        <w:rPr>
          <w:rFonts w:eastAsiaTheme="minorHAnsi"/>
          <w:i/>
          <w:sz w:val="18"/>
          <w:szCs w:val="18"/>
        </w:rPr>
        <w:t>Table 5: ICN-ORIG/ICN-ADJ Relationships Under the Daisy-Chain ICN Approach</w:t>
      </w:r>
    </w:p>
    <w:tbl>
      <w:tblPr>
        <w:tblStyle w:val="TableGrid3"/>
        <w:tblW w:w="0" w:type="auto"/>
        <w:tblLayout w:type="fixed"/>
        <w:tblLook w:val="00A0" w:firstRow="1" w:lastRow="0" w:firstColumn="1" w:lastColumn="0" w:noHBand="0" w:noVBand="0"/>
        <w:tblCaption w:val="ICN-ORIG/ICN-ADJ Relationships Under the Daisy-Chain ICN Approach"/>
        <w:tblDescription w:val="ICN-ORIG/ICN-ADJ Relationships Under the Daisy-Chain ICN Approach"/>
      </w:tblPr>
      <w:tblGrid>
        <w:gridCol w:w="5040"/>
        <w:gridCol w:w="1440"/>
        <w:gridCol w:w="720"/>
        <w:gridCol w:w="720"/>
        <w:gridCol w:w="1260"/>
      </w:tblGrid>
      <w:tr w:rsidRPr="003B5E05" w:rsidR="00FB21D2" w:rsidTr="00060884">
        <w:trPr>
          <w:cantSplit/>
          <w:tblHeader/>
        </w:trPr>
        <w:tc>
          <w:tcPr>
            <w:tcW w:w="5040" w:type="dxa"/>
            <w:shd w:val="clear" w:color="auto" w:fill="DBDBDB" w:themeFill="accent3" w:themeFillTint="66"/>
          </w:tcPr>
          <w:p w:rsidRPr="003B5E05" w:rsidR="00FB21D2" w:rsidP="00FB21D2" w:rsidRDefault="00FB21D2">
            <w:pPr>
              <w:keepNext/>
              <w:jc w:val="center"/>
              <w:rPr>
                <w:b/>
                <w:sz w:val="18"/>
                <w:szCs w:val="18"/>
              </w:rPr>
            </w:pPr>
            <w:r w:rsidRPr="003B5E05">
              <w:rPr>
                <w:b/>
                <w:sz w:val="18"/>
                <w:szCs w:val="18"/>
              </w:rPr>
              <w:t>Event</w:t>
            </w:r>
          </w:p>
        </w:tc>
        <w:tc>
          <w:tcPr>
            <w:tcW w:w="1440" w:type="dxa"/>
            <w:shd w:val="clear" w:color="auto" w:fill="DBDBDB" w:themeFill="accent3" w:themeFillTint="66"/>
          </w:tcPr>
          <w:p w:rsidRPr="003B5E05" w:rsidR="00FB21D2" w:rsidP="00FB21D2" w:rsidRDefault="00FB21D2">
            <w:pPr>
              <w:jc w:val="center"/>
              <w:rPr>
                <w:b/>
                <w:sz w:val="18"/>
                <w:szCs w:val="18"/>
              </w:rPr>
            </w:pPr>
            <w:r w:rsidRPr="003B5E05">
              <w:rPr>
                <w:b/>
                <w:sz w:val="18"/>
                <w:szCs w:val="18"/>
              </w:rPr>
              <w:t>ADJUDICATION-DATE</w:t>
            </w:r>
          </w:p>
        </w:tc>
        <w:tc>
          <w:tcPr>
            <w:tcW w:w="720" w:type="dxa"/>
            <w:shd w:val="clear" w:color="auto" w:fill="DBDBDB" w:themeFill="accent3" w:themeFillTint="66"/>
          </w:tcPr>
          <w:p w:rsidRPr="003B5E05" w:rsidR="00FB21D2" w:rsidP="00FB21D2" w:rsidRDefault="00FB21D2">
            <w:pPr>
              <w:jc w:val="center"/>
              <w:rPr>
                <w:b/>
                <w:sz w:val="18"/>
                <w:szCs w:val="18"/>
              </w:rPr>
            </w:pPr>
            <w:r w:rsidRPr="003B5E05">
              <w:rPr>
                <w:b/>
                <w:sz w:val="18"/>
                <w:szCs w:val="18"/>
              </w:rPr>
              <w:t>ICN-ORIG</w:t>
            </w:r>
          </w:p>
        </w:tc>
        <w:tc>
          <w:tcPr>
            <w:tcW w:w="720" w:type="dxa"/>
            <w:shd w:val="clear" w:color="auto" w:fill="DBDBDB" w:themeFill="accent3" w:themeFillTint="66"/>
          </w:tcPr>
          <w:p w:rsidRPr="003B5E05" w:rsidR="00FB21D2" w:rsidP="00FB21D2" w:rsidRDefault="00FB21D2">
            <w:pPr>
              <w:jc w:val="center"/>
              <w:rPr>
                <w:b/>
                <w:sz w:val="18"/>
                <w:szCs w:val="18"/>
              </w:rPr>
            </w:pPr>
            <w:r w:rsidRPr="003B5E05">
              <w:rPr>
                <w:b/>
                <w:sz w:val="18"/>
                <w:szCs w:val="18"/>
              </w:rPr>
              <w:t>ICN-ADJ</w:t>
            </w:r>
          </w:p>
        </w:tc>
        <w:tc>
          <w:tcPr>
            <w:tcW w:w="1260" w:type="dxa"/>
            <w:shd w:val="clear" w:color="auto" w:fill="DBDBDB" w:themeFill="accent3" w:themeFillTint="66"/>
          </w:tcPr>
          <w:p w:rsidRPr="003B5E05" w:rsidR="00FB21D2" w:rsidP="00FB21D2" w:rsidRDefault="00FB21D2">
            <w:pPr>
              <w:jc w:val="center"/>
              <w:rPr>
                <w:sz w:val="18"/>
                <w:szCs w:val="18"/>
              </w:rPr>
            </w:pPr>
            <w:r w:rsidRPr="003B5E05">
              <w:rPr>
                <w:b/>
                <w:sz w:val="18"/>
                <w:szCs w:val="18"/>
              </w:rPr>
              <w:t>ADJUSTMENT-IND</w:t>
            </w:r>
          </w:p>
        </w:tc>
      </w:tr>
      <w:tr w:rsidRPr="003B5E05" w:rsidR="00FB21D2" w:rsidTr="00060884">
        <w:trPr>
          <w:cantSplit/>
        </w:trPr>
        <w:tc>
          <w:tcPr>
            <w:tcW w:w="5040" w:type="dxa"/>
          </w:tcPr>
          <w:p w:rsidRPr="003B5E05" w:rsidR="00FB21D2" w:rsidP="00FB21D2" w:rsidRDefault="00FB21D2">
            <w:pPr>
              <w:rPr>
                <w:sz w:val="18"/>
                <w:szCs w:val="18"/>
              </w:rPr>
            </w:pPr>
            <w:r w:rsidRPr="003B5E05">
              <w:rPr>
                <w:sz w:val="18"/>
                <w:szCs w:val="18"/>
              </w:rPr>
              <w:t>On 6/1/2014, the state completes the adjudication process on the initial version of the claim</w:t>
            </w:r>
          </w:p>
        </w:tc>
        <w:tc>
          <w:tcPr>
            <w:tcW w:w="1440" w:type="dxa"/>
          </w:tcPr>
          <w:p w:rsidRPr="003B5E05" w:rsidR="00FB21D2" w:rsidP="00FB21D2" w:rsidRDefault="00FB21D2">
            <w:pPr>
              <w:jc w:val="center"/>
              <w:rPr>
                <w:sz w:val="18"/>
                <w:szCs w:val="18"/>
              </w:rPr>
            </w:pPr>
            <w:r w:rsidRPr="003B5E05">
              <w:rPr>
                <w:sz w:val="18"/>
                <w:szCs w:val="18"/>
              </w:rPr>
              <w:t>6/1/2014</w:t>
            </w:r>
          </w:p>
        </w:tc>
        <w:tc>
          <w:tcPr>
            <w:tcW w:w="720" w:type="dxa"/>
          </w:tcPr>
          <w:p w:rsidRPr="003B5E05" w:rsidR="00FB21D2" w:rsidP="00FB21D2" w:rsidRDefault="00FB21D2">
            <w:pPr>
              <w:jc w:val="center"/>
              <w:rPr>
                <w:sz w:val="18"/>
                <w:szCs w:val="18"/>
              </w:rPr>
            </w:pPr>
            <w:r w:rsidRPr="003B5E05">
              <w:rPr>
                <w:sz w:val="18"/>
                <w:szCs w:val="18"/>
              </w:rPr>
              <w:t>11</w:t>
            </w:r>
          </w:p>
        </w:tc>
        <w:tc>
          <w:tcPr>
            <w:tcW w:w="720" w:type="dxa"/>
          </w:tcPr>
          <w:p w:rsidRPr="003B5E05" w:rsidR="00FB21D2" w:rsidP="00FB21D2" w:rsidRDefault="00FB21D2">
            <w:pPr>
              <w:jc w:val="center"/>
              <w:rPr>
                <w:sz w:val="18"/>
                <w:szCs w:val="18"/>
              </w:rPr>
            </w:pPr>
            <w:r w:rsidRPr="003B5E05">
              <w:rPr>
                <w:sz w:val="18"/>
                <w:szCs w:val="18"/>
              </w:rPr>
              <w:t>-</w:t>
            </w:r>
          </w:p>
        </w:tc>
        <w:tc>
          <w:tcPr>
            <w:tcW w:w="1260" w:type="dxa"/>
          </w:tcPr>
          <w:p w:rsidRPr="003B5E05" w:rsidR="00FB21D2" w:rsidP="00FB21D2" w:rsidRDefault="00FB21D2">
            <w:pPr>
              <w:jc w:val="center"/>
              <w:rPr>
                <w:sz w:val="18"/>
                <w:szCs w:val="18"/>
              </w:rPr>
            </w:pPr>
            <w:r w:rsidRPr="003B5E05">
              <w:rPr>
                <w:sz w:val="18"/>
                <w:szCs w:val="18"/>
              </w:rPr>
              <w:t>0</w:t>
            </w:r>
          </w:p>
        </w:tc>
      </w:tr>
      <w:tr w:rsidRPr="003B5E05" w:rsidR="00FB21D2" w:rsidTr="00060884">
        <w:trPr>
          <w:cantSplit/>
        </w:trPr>
        <w:tc>
          <w:tcPr>
            <w:tcW w:w="5040" w:type="dxa"/>
          </w:tcPr>
          <w:p w:rsidRPr="003B5E05" w:rsidR="00FB21D2" w:rsidP="00FB21D2" w:rsidRDefault="00FB21D2">
            <w:pPr>
              <w:rPr>
                <w:sz w:val="18"/>
                <w:szCs w:val="18"/>
              </w:rPr>
            </w:pPr>
            <w:r w:rsidRPr="003B5E05">
              <w:rPr>
                <w:sz w:val="18"/>
                <w:szCs w:val="18"/>
              </w:rPr>
              <w:t>On 8/15/2014, the state completes a claim re-adjudication/adjustment</w:t>
            </w:r>
          </w:p>
        </w:tc>
        <w:tc>
          <w:tcPr>
            <w:tcW w:w="1440" w:type="dxa"/>
          </w:tcPr>
          <w:p w:rsidRPr="003B5E05" w:rsidR="00FB21D2" w:rsidP="00FB21D2" w:rsidRDefault="00FB21D2">
            <w:pPr>
              <w:jc w:val="center"/>
              <w:rPr>
                <w:sz w:val="18"/>
                <w:szCs w:val="18"/>
              </w:rPr>
            </w:pPr>
            <w:r w:rsidRPr="003B5E05">
              <w:rPr>
                <w:sz w:val="18"/>
                <w:szCs w:val="18"/>
              </w:rPr>
              <w:t>8/15/2014</w:t>
            </w:r>
          </w:p>
        </w:tc>
        <w:tc>
          <w:tcPr>
            <w:tcW w:w="720" w:type="dxa"/>
          </w:tcPr>
          <w:p w:rsidRPr="003B5E05" w:rsidR="00FB21D2" w:rsidP="00FB21D2" w:rsidRDefault="00FB21D2">
            <w:pPr>
              <w:jc w:val="center"/>
              <w:rPr>
                <w:sz w:val="18"/>
                <w:szCs w:val="18"/>
              </w:rPr>
            </w:pPr>
            <w:r w:rsidRPr="003B5E05">
              <w:rPr>
                <w:sz w:val="18"/>
                <w:szCs w:val="18"/>
              </w:rPr>
              <w:t>11</w:t>
            </w:r>
          </w:p>
        </w:tc>
        <w:tc>
          <w:tcPr>
            <w:tcW w:w="720" w:type="dxa"/>
          </w:tcPr>
          <w:p w:rsidRPr="003B5E05" w:rsidR="00FB21D2" w:rsidP="00FB21D2" w:rsidRDefault="00FB21D2">
            <w:pPr>
              <w:jc w:val="center"/>
              <w:rPr>
                <w:sz w:val="18"/>
                <w:szCs w:val="18"/>
              </w:rPr>
            </w:pPr>
            <w:r w:rsidRPr="003B5E05">
              <w:rPr>
                <w:sz w:val="18"/>
                <w:szCs w:val="18"/>
              </w:rPr>
              <w:t>12</w:t>
            </w:r>
          </w:p>
        </w:tc>
        <w:tc>
          <w:tcPr>
            <w:tcW w:w="1260" w:type="dxa"/>
          </w:tcPr>
          <w:p w:rsidRPr="003B5E05" w:rsidR="00FB21D2" w:rsidP="00FB21D2" w:rsidRDefault="00FB21D2">
            <w:pPr>
              <w:jc w:val="center"/>
              <w:rPr>
                <w:sz w:val="18"/>
                <w:szCs w:val="18"/>
              </w:rPr>
            </w:pPr>
            <w:r w:rsidRPr="003B5E05">
              <w:rPr>
                <w:sz w:val="18"/>
                <w:szCs w:val="18"/>
              </w:rPr>
              <w:t>4</w:t>
            </w:r>
          </w:p>
        </w:tc>
      </w:tr>
      <w:tr w:rsidRPr="003B5E05" w:rsidR="00FB21D2" w:rsidTr="00060884">
        <w:trPr>
          <w:cantSplit/>
        </w:trPr>
        <w:tc>
          <w:tcPr>
            <w:tcW w:w="5040" w:type="dxa"/>
          </w:tcPr>
          <w:p w:rsidRPr="003B5E05" w:rsidR="00FB21D2" w:rsidP="00FB21D2" w:rsidRDefault="00FB21D2">
            <w:pPr>
              <w:rPr>
                <w:sz w:val="18"/>
                <w:szCs w:val="18"/>
              </w:rPr>
            </w:pPr>
            <w:r w:rsidRPr="003B5E05">
              <w:rPr>
                <w:sz w:val="18"/>
                <w:szCs w:val="18"/>
              </w:rPr>
              <w:t>On 9/12/2014, the state completes a 2nd claim re-adjudication/adjustment</w:t>
            </w:r>
          </w:p>
        </w:tc>
        <w:tc>
          <w:tcPr>
            <w:tcW w:w="1440" w:type="dxa"/>
          </w:tcPr>
          <w:p w:rsidRPr="003B5E05" w:rsidR="00FB21D2" w:rsidP="00FB21D2" w:rsidRDefault="00FB21D2">
            <w:pPr>
              <w:jc w:val="center"/>
              <w:rPr>
                <w:sz w:val="18"/>
                <w:szCs w:val="18"/>
              </w:rPr>
            </w:pPr>
            <w:r w:rsidRPr="003B5E05">
              <w:rPr>
                <w:sz w:val="18"/>
                <w:szCs w:val="18"/>
              </w:rPr>
              <w:t>9/12/2014</w:t>
            </w:r>
          </w:p>
        </w:tc>
        <w:tc>
          <w:tcPr>
            <w:tcW w:w="720" w:type="dxa"/>
          </w:tcPr>
          <w:p w:rsidRPr="003B5E05" w:rsidR="00FB21D2" w:rsidP="00FB21D2" w:rsidRDefault="00FB21D2">
            <w:pPr>
              <w:jc w:val="center"/>
              <w:rPr>
                <w:sz w:val="18"/>
                <w:szCs w:val="18"/>
              </w:rPr>
            </w:pPr>
            <w:r w:rsidRPr="003B5E05">
              <w:rPr>
                <w:sz w:val="18"/>
                <w:szCs w:val="18"/>
              </w:rPr>
              <w:t>12</w:t>
            </w:r>
          </w:p>
        </w:tc>
        <w:tc>
          <w:tcPr>
            <w:tcW w:w="720" w:type="dxa"/>
          </w:tcPr>
          <w:p w:rsidRPr="003B5E05" w:rsidR="00FB21D2" w:rsidP="00FB21D2" w:rsidRDefault="00FB21D2">
            <w:pPr>
              <w:jc w:val="center"/>
              <w:rPr>
                <w:sz w:val="18"/>
                <w:szCs w:val="18"/>
              </w:rPr>
            </w:pPr>
            <w:r w:rsidRPr="003B5E05">
              <w:rPr>
                <w:sz w:val="18"/>
                <w:szCs w:val="18"/>
              </w:rPr>
              <w:t>13</w:t>
            </w:r>
          </w:p>
        </w:tc>
        <w:tc>
          <w:tcPr>
            <w:tcW w:w="1260" w:type="dxa"/>
          </w:tcPr>
          <w:p w:rsidRPr="003B5E05" w:rsidR="00FB21D2" w:rsidP="00FB21D2" w:rsidRDefault="00FB21D2">
            <w:pPr>
              <w:jc w:val="center"/>
              <w:rPr>
                <w:sz w:val="18"/>
                <w:szCs w:val="18"/>
              </w:rPr>
            </w:pPr>
            <w:r w:rsidRPr="003B5E05">
              <w:rPr>
                <w:sz w:val="18"/>
                <w:szCs w:val="18"/>
              </w:rPr>
              <w:t>4</w:t>
            </w:r>
          </w:p>
        </w:tc>
      </w:tr>
      <w:tr w:rsidRPr="003B5E05" w:rsidR="00FB21D2" w:rsidTr="00060884">
        <w:trPr>
          <w:cantSplit/>
        </w:trPr>
        <w:tc>
          <w:tcPr>
            <w:tcW w:w="5040" w:type="dxa"/>
          </w:tcPr>
          <w:p w:rsidRPr="003B5E05" w:rsidR="00FB21D2" w:rsidP="00FB21D2" w:rsidRDefault="00FB21D2">
            <w:pPr>
              <w:rPr>
                <w:sz w:val="18"/>
                <w:szCs w:val="18"/>
              </w:rPr>
            </w:pPr>
            <w:r w:rsidRPr="003B5E05">
              <w:rPr>
                <w:sz w:val="18"/>
                <w:szCs w:val="18"/>
              </w:rPr>
              <w:t>On 10/5/2014, the state completes a 3rd claim re-adjudication/adjustment</w:t>
            </w:r>
          </w:p>
        </w:tc>
        <w:tc>
          <w:tcPr>
            <w:tcW w:w="1440" w:type="dxa"/>
          </w:tcPr>
          <w:p w:rsidRPr="003B5E05" w:rsidR="00FB21D2" w:rsidP="00FB21D2" w:rsidRDefault="00FB21D2">
            <w:pPr>
              <w:jc w:val="center"/>
              <w:rPr>
                <w:sz w:val="18"/>
                <w:szCs w:val="18"/>
              </w:rPr>
            </w:pPr>
            <w:r w:rsidRPr="003B5E05">
              <w:rPr>
                <w:sz w:val="18"/>
                <w:szCs w:val="18"/>
              </w:rPr>
              <w:t>10/5/2014</w:t>
            </w:r>
          </w:p>
        </w:tc>
        <w:tc>
          <w:tcPr>
            <w:tcW w:w="720" w:type="dxa"/>
          </w:tcPr>
          <w:p w:rsidRPr="003B5E05" w:rsidR="00FB21D2" w:rsidP="00FB21D2" w:rsidRDefault="00FB21D2">
            <w:pPr>
              <w:jc w:val="center"/>
              <w:rPr>
                <w:sz w:val="18"/>
                <w:szCs w:val="18"/>
              </w:rPr>
            </w:pPr>
            <w:r w:rsidRPr="003B5E05">
              <w:rPr>
                <w:sz w:val="18"/>
                <w:szCs w:val="18"/>
              </w:rPr>
              <w:t>13</w:t>
            </w:r>
          </w:p>
        </w:tc>
        <w:tc>
          <w:tcPr>
            <w:tcW w:w="720" w:type="dxa"/>
          </w:tcPr>
          <w:p w:rsidRPr="003B5E05" w:rsidR="00FB21D2" w:rsidP="00FB21D2" w:rsidRDefault="00FB21D2">
            <w:pPr>
              <w:jc w:val="center"/>
              <w:rPr>
                <w:sz w:val="18"/>
                <w:szCs w:val="18"/>
              </w:rPr>
            </w:pPr>
            <w:r w:rsidRPr="003B5E05">
              <w:rPr>
                <w:sz w:val="18"/>
                <w:szCs w:val="18"/>
              </w:rPr>
              <w:t>14</w:t>
            </w:r>
          </w:p>
        </w:tc>
        <w:tc>
          <w:tcPr>
            <w:tcW w:w="1260" w:type="dxa"/>
          </w:tcPr>
          <w:p w:rsidRPr="003B5E05" w:rsidR="00FB21D2" w:rsidP="00FB21D2" w:rsidRDefault="00FB21D2">
            <w:pPr>
              <w:jc w:val="center"/>
              <w:rPr>
                <w:sz w:val="18"/>
                <w:szCs w:val="18"/>
              </w:rPr>
            </w:pPr>
            <w:r w:rsidRPr="003B5E05">
              <w:rPr>
                <w:sz w:val="18"/>
                <w:szCs w:val="18"/>
              </w:rPr>
              <w:t>4</w:t>
            </w:r>
          </w:p>
        </w:tc>
      </w:tr>
    </w:tbl>
    <w:p w:rsidRPr="00EB3D4B" w:rsidR="00FB21D2" w:rsidP="00FB21D2" w:rsidRDefault="00FB21D2">
      <w:pPr>
        <w:pStyle w:val="Heading3"/>
      </w:pPr>
      <w:bookmarkStart w:name="_Toc533685980" w:id="192"/>
      <w:bookmarkStart w:name="_Toc64631089" w:id="193"/>
      <w:r w:rsidRPr="00EB3D4B">
        <w:t>How are ICN-ORIG and ICN-ADJ fields impacted when voids are submitted?</w:t>
      </w:r>
      <w:bookmarkEnd w:id="192"/>
      <w:bookmarkEnd w:id="193"/>
    </w:p>
    <w:p w:rsidRPr="003B5E05" w:rsidR="00FB21D2" w:rsidP="00FB21D2" w:rsidRDefault="00FB21D2">
      <w:pPr>
        <w:spacing w:after="120"/>
        <w:rPr>
          <w:rFonts w:eastAsiaTheme="minorHAnsi"/>
        </w:rPr>
      </w:pPr>
      <w:r w:rsidRPr="003B5E05">
        <w:rPr>
          <w:rFonts w:eastAsiaTheme="minorHAnsi"/>
        </w:rPr>
        <w:t xml:space="preserve">The primary purpose of void transactions (ADJUSTMENT-IND = 1) is to nullify a claim/encounter from T-MSIS when the state does not wish to replace it with an adjusted claim/encounter record.  These records must have the same claim key data element values as the claim/encounter being voided.  Dollar and quantity fields should be set to zero.  The ADJUDICATION-DATE on these records should be set to the date that the state voided the </w:t>
      </w:r>
      <w:r w:rsidRPr="003B5E05">
        <w:rPr>
          <w:rFonts w:eastAsiaTheme="minorHAnsi"/>
        </w:rPr>
        <w:lastRenderedPageBreak/>
        <w:t>claim.  Table 6 illustrates how the ICN-ORIG and ICN-ADJ values on the members of a claim family are populated when the state wishes to void a claim.</w:t>
      </w:r>
    </w:p>
    <w:p w:rsidRPr="003B5E05" w:rsidR="00FB21D2" w:rsidP="00FB21D2" w:rsidRDefault="00FB21D2">
      <w:pPr>
        <w:keepNext/>
        <w:spacing w:after="120"/>
        <w:contextualSpacing/>
        <w:rPr>
          <w:rFonts w:eastAsiaTheme="minorHAnsi"/>
          <w:i/>
          <w:sz w:val="18"/>
          <w:szCs w:val="18"/>
        </w:rPr>
      </w:pPr>
      <w:r w:rsidRPr="003B5E05">
        <w:rPr>
          <w:rFonts w:eastAsiaTheme="minorHAnsi"/>
          <w:i/>
          <w:sz w:val="18"/>
          <w:szCs w:val="18"/>
        </w:rPr>
        <w:t>Table 6: ICN-ORIG/ICN-ADJ – Impact of Voids</w:t>
      </w:r>
    </w:p>
    <w:tbl>
      <w:tblPr>
        <w:tblStyle w:val="TableGrid3"/>
        <w:tblW w:w="0" w:type="auto"/>
        <w:tblLayout w:type="fixed"/>
        <w:tblLook w:val="00A0" w:firstRow="1" w:lastRow="0" w:firstColumn="1" w:lastColumn="0" w:noHBand="0" w:noVBand="0"/>
        <w:tblCaption w:val="ICN-ORIG/ICN-ADJ – Impact of Voids"/>
        <w:tblDescription w:val="Impact of Voids"/>
      </w:tblPr>
      <w:tblGrid>
        <w:gridCol w:w="3240"/>
        <w:gridCol w:w="1440"/>
        <w:gridCol w:w="630"/>
        <w:gridCol w:w="630"/>
        <w:gridCol w:w="1260"/>
        <w:gridCol w:w="900"/>
        <w:gridCol w:w="900"/>
      </w:tblGrid>
      <w:tr w:rsidRPr="003B5E05" w:rsidR="00FB21D2" w:rsidTr="00330391">
        <w:trPr>
          <w:cantSplit/>
          <w:tblHeader/>
        </w:trPr>
        <w:tc>
          <w:tcPr>
            <w:tcW w:w="3240" w:type="dxa"/>
            <w:shd w:val="clear" w:color="auto" w:fill="DBDBDB" w:themeFill="accent3" w:themeFillTint="66"/>
          </w:tcPr>
          <w:p w:rsidRPr="003B5E05" w:rsidR="00FB21D2" w:rsidP="00FB21D2" w:rsidRDefault="00FB21D2">
            <w:pPr>
              <w:keepNext/>
              <w:jc w:val="center"/>
              <w:rPr>
                <w:b/>
                <w:sz w:val="18"/>
                <w:szCs w:val="18"/>
              </w:rPr>
            </w:pPr>
            <w:r w:rsidRPr="003B5E05">
              <w:rPr>
                <w:b/>
                <w:sz w:val="18"/>
                <w:szCs w:val="18"/>
              </w:rPr>
              <w:t>Event</w:t>
            </w:r>
          </w:p>
        </w:tc>
        <w:tc>
          <w:tcPr>
            <w:tcW w:w="1440" w:type="dxa"/>
            <w:shd w:val="clear" w:color="auto" w:fill="DBDBDB" w:themeFill="accent3" w:themeFillTint="66"/>
          </w:tcPr>
          <w:p w:rsidRPr="003B5E05" w:rsidR="00FB21D2" w:rsidP="00FB21D2" w:rsidRDefault="00FB21D2">
            <w:pPr>
              <w:jc w:val="center"/>
              <w:rPr>
                <w:b/>
                <w:sz w:val="18"/>
                <w:szCs w:val="18"/>
              </w:rPr>
            </w:pPr>
            <w:r w:rsidRPr="003B5E05">
              <w:rPr>
                <w:b/>
                <w:sz w:val="18"/>
                <w:szCs w:val="18"/>
              </w:rPr>
              <w:t>ADJUDICATION-DATE</w:t>
            </w:r>
          </w:p>
        </w:tc>
        <w:tc>
          <w:tcPr>
            <w:tcW w:w="630" w:type="dxa"/>
            <w:shd w:val="clear" w:color="auto" w:fill="DBDBDB" w:themeFill="accent3" w:themeFillTint="66"/>
          </w:tcPr>
          <w:p w:rsidRPr="003B5E05" w:rsidR="00FB21D2" w:rsidP="00FB21D2" w:rsidRDefault="00FB21D2">
            <w:pPr>
              <w:jc w:val="center"/>
              <w:rPr>
                <w:b/>
                <w:sz w:val="18"/>
                <w:szCs w:val="18"/>
              </w:rPr>
            </w:pPr>
            <w:r w:rsidRPr="003B5E05">
              <w:rPr>
                <w:b/>
                <w:sz w:val="18"/>
                <w:szCs w:val="18"/>
              </w:rPr>
              <w:t>ICN-ORIG</w:t>
            </w:r>
          </w:p>
        </w:tc>
        <w:tc>
          <w:tcPr>
            <w:tcW w:w="630" w:type="dxa"/>
            <w:shd w:val="clear" w:color="auto" w:fill="DBDBDB" w:themeFill="accent3" w:themeFillTint="66"/>
          </w:tcPr>
          <w:p w:rsidRPr="003B5E05" w:rsidR="00FB21D2" w:rsidP="00FB21D2" w:rsidRDefault="00FB21D2">
            <w:pPr>
              <w:jc w:val="center"/>
              <w:rPr>
                <w:b/>
                <w:sz w:val="18"/>
                <w:szCs w:val="18"/>
              </w:rPr>
            </w:pPr>
            <w:r w:rsidRPr="003B5E05">
              <w:rPr>
                <w:b/>
                <w:sz w:val="18"/>
                <w:szCs w:val="18"/>
              </w:rPr>
              <w:t>ICN-ADJ</w:t>
            </w:r>
          </w:p>
        </w:tc>
        <w:tc>
          <w:tcPr>
            <w:tcW w:w="1260" w:type="dxa"/>
            <w:shd w:val="clear" w:color="auto" w:fill="DBDBDB" w:themeFill="accent3" w:themeFillTint="66"/>
          </w:tcPr>
          <w:p w:rsidRPr="003B5E05" w:rsidR="00FB21D2" w:rsidP="00FB21D2" w:rsidRDefault="00FB21D2">
            <w:pPr>
              <w:jc w:val="center"/>
              <w:rPr>
                <w:sz w:val="18"/>
                <w:szCs w:val="18"/>
              </w:rPr>
            </w:pPr>
            <w:r w:rsidRPr="003B5E05">
              <w:rPr>
                <w:b/>
                <w:sz w:val="18"/>
                <w:szCs w:val="18"/>
              </w:rPr>
              <w:t>ADJUSTMENT-IND</w:t>
            </w:r>
          </w:p>
        </w:tc>
        <w:tc>
          <w:tcPr>
            <w:tcW w:w="900" w:type="dxa"/>
            <w:shd w:val="clear" w:color="auto" w:fill="DBDBDB" w:themeFill="accent3" w:themeFillTint="66"/>
          </w:tcPr>
          <w:p w:rsidRPr="003B5E05" w:rsidR="00FB21D2" w:rsidP="00FB21D2" w:rsidRDefault="00FB21D2">
            <w:pPr>
              <w:jc w:val="center"/>
              <w:rPr>
                <w:b/>
                <w:sz w:val="18"/>
                <w:szCs w:val="18"/>
              </w:rPr>
            </w:pPr>
            <w:r w:rsidRPr="003B5E05">
              <w:rPr>
                <w:b/>
                <w:sz w:val="18"/>
                <w:szCs w:val="18"/>
              </w:rPr>
              <w:t>Dollar Fields</w:t>
            </w:r>
          </w:p>
        </w:tc>
        <w:tc>
          <w:tcPr>
            <w:tcW w:w="900" w:type="dxa"/>
            <w:shd w:val="clear" w:color="auto" w:fill="DBDBDB" w:themeFill="accent3" w:themeFillTint="66"/>
          </w:tcPr>
          <w:p w:rsidRPr="003B5E05" w:rsidR="00FB21D2" w:rsidP="00FB21D2" w:rsidRDefault="00FB21D2">
            <w:pPr>
              <w:jc w:val="center"/>
              <w:rPr>
                <w:b/>
                <w:sz w:val="18"/>
                <w:szCs w:val="18"/>
              </w:rPr>
            </w:pPr>
            <w:r w:rsidRPr="003B5E05">
              <w:rPr>
                <w:b/>
                <w:sz w:val="18"/>
                <w:szCs w:val="18"/>
              </w:rPr>
              <w:t>Quantity Fields</w:t>
            </w:r>
          </w:p>
        </w:tc>
      </w:tr>
      <w:tr w:rsidRPr="003B5E05" w:rsidR="00FB21D2" w:rsidTr="00330391">
        <w:tc>
          <w:tcPr>
            <w:tcW w:w="3240" w:type="dxa"/>
          </w:tcPr>
          <w:p w:rsidRPr="003B5E05" w:rsidR="00FB21D2" w:rsidP="00FB21D2" w:rsidRDefault="00FB21D2">
            <w:pPr>
              <w:rPr>
                <w:sz w:val="18"/>
                <w:szCs w:val="18"/>
              </w:rPr>
            </w:pPr>
            <w:r w:rsidRPr="003B5E05">
              <w:rPr>
                <w:sz w:val="18"/>
                <w:szCs w:val="18"/>
              </w:rPr>
              <w:t>On 6/1/2014, the state completes the adjudication process on the initial version of the claim</w:t>
            </w:r>
          </w:p>
        </w:tc>
        <w:tc>
          <w:tcPr>
            <w:tcW w:w="1440" w:type="dxa"/>
          </w:tcPr>
          <w:p w:rsidRPr="003B5E05" w:rsidR="00FB21D2" w:rsidP="00FB21D2" w:rsidRDefault="00FB21D2">
            <w:pPr>
              <w:jc w:val="center"/>
              <w:rPr>
                <w:sz w:val="18"/>
                <w:szCs w:val="18"/>
              </w:rPr>
            </w:pPr>
            <w:r w:rsidRPr="003B5E05">
              <w:rPr>
                <w:sz w:val="18"/>
                <w:szCs w:val="18"/>
              </w:rPr>
              <w:t>6/1/2014</w:t>
            </w:r>
          </w:p>
        </w:tc>
        <w:tc>
          <w:tcPr>
            <w:tcW w:w="630" w:type="dxa"/>
          </w:tcPr>
          <w:p w:rsidRPr="003B5E05" w:rsidR="00FB21D2" w:rsidP="00FB21D2" w:rsidRDefault="00FB21D2">
            <w:pPr>
              <w:jc w:val="center"/>
              <w:rPr>
                <w:sz w:val="18"/>
                <w:szCs w:val="18"/>
              </w:rPr>
            </w:pPr>
            <w:r w:rsidRPr="003B5E05">
              <w:rPr>
                <w:sz w:val="18"/>
                <w:szCs w:val="18"/>
              </w:rPr>
              <w:t>51</w:t>
            </w:r>
          </w:p>
        </w:tc>
        <w:tc>
          <w:tcPr>
            <w:tcW w:w="630" w:type="dxa"/>
          </w:tcPr>
          <w:p w:rsidRPr="003B5E05" w:rsidR="00FB21D2" w:rsidP="00FB21D2" w:rsidRDefault="00FB21D2">
            <w:pPr>
              <w:jc w:val="center"/>
              <w:rPr>
                <w:sz w:val="18"/>
                <w:szCs w:val="18"/>
              </w:rPr>
            </w:pPr>
            <w:r w:rsidRPr="003B5E05">
              <w:rPr>
                <w:sz w:val="18"/>
                <w:szCs w:val="18"/>
              </w:rPr>
              <w:t>-</w:t>
            </w:r>
          </w:p>
        </w:tc>
        <w:tc>
          <w:tcPr>
            <w:tcW w:w="1260" w:type="dxa"/>
          </w:tcPr>
          <w:p w:rsidRPr="003B5E05" w:rsidR="00FB21D2" w:rsidP="00FB21D2" w:rsidRDefault="00FB21D2">
            <w:pPr>
              <w:jc w:val="center"/>
              <w:rPr>
                <w:sz w:val="18"/>
                <w:szCs w:val="18"/>
              </w:rPr>
            </w:pPr>
            <w:r w:rsidRPr="003B5E05">
              <w:rPr>
                <w:sz w:val="18"/>
                <w:szCs w:val="18"/>
              </w:rPr>
              <w:t>0</w:t>
            </w:r>
          </w:p>
        </w:tc>
        <w:tc>
          <w:tcPr>
            <w:tcW w:w="900" w:type="dxa"/>
          </w:tcPr>
          <w:p w:rsidRPr="003B5E05" w:rsidR="00FB21D2" w:rsidP="00FB21D2" w:rsidRDefault="00FB21D2">
            <w:pPr>
              <w:jc w:val="center"/>
              <w:rPr>
                <w:sz w:val="18"/>
                <w:szCs w:val="18"/>
              </w:rPr>
            </w:pPr>
            <w:r w:rsidRPr="003B5E05">
              <w:rPr>
                <w:sz w:val="18"/>
                <w:szCs w:val="18"/>
              </w:rPr>
              <w:t>100.00</w:t>
            </w:r>
          </w:p>
        </w:tc>
        <w:tc>
          <w:tcPr>
            <w:tcW w:w="900" w:type="dxa"/>
          </w:tcPr>
          <w:p w:rsidRPr="003B5E05" w:rsidR="00FB21D2" w:rsidP="00FB21D2" w:rsidRDefault="00FB21D2">
            <w:pPr>
              <w:jc w:val="center"/>
              <w:rPr>
                <w:sz w:val="18"/>
                <w:szCs w:val="18"/>
              </w:rPr>
            </w:pPr>
            <w:r w:rsidRPr="003B5E05">
              <w:rPr>
                <w:sz w:val="18"/>
                <w:szCs w:val="18"/>
              </w:rPr>
              <w:t>5</w:t>
            </w:r>
          </w:p>
        </w:tc>
      </w:tr>
      <w:tr w:rsidRPr="003B5E05" w:rsidR="00FB21D2" w:rsidTr="00330391">
        <w:tc>
          <w:tcPr>
            <w:tcW w:w="3240" w:type="dxa"/>
          </w:tcPr>
          <w:p w:rsidRPr="003B5E05" w:rsidR="00FB21D2" w:rsidP="00FB21D2" w:rsidRDefault="00FB21D2">
            <w:pPr>
              <w:rPr>
                <w:sz w:val="18"/>
                <w:szCs w:val="18"/>
              </w:rPr>
            </w:pPr>
            <w:r w:rsidRPr="003B5E05">
              <w:rPr>
                <w:sz w:val="18"/>
                <w:szCs w:val="18"/>
              </w:rPr>
              <w:t>On 8/15/2014, the state completes a claim re-adjudication/adjustment</w:t>
            </w:r>
          </w:p>
        </w:tc>
        <w:tc>
          <w:tcPr>
            <w:tcW w:w="1440" w:type="dxa"/>
          </w:tcPr>
          <w:p w:rsidRPr="003B5E05" w:rsidR="00FB21D2" w:rsidP="00FB21D2" w:rsidRDefault="00FB21D2">
            <w:pPr>
              <w:jc w:val="center"/>
              <w:rPr>
                <w:sz w:val="18"/>
                <w:szCs w:val="18"/>
              </w:rPr>
            </w:pPr>
            <w:r w:rsidRPr="003B5E05">
              <w:rPr>
                <w:sz w:val="18"/>
                <w:szCs w:val="18"/>
              </w:rPr>
              <w:t>8/15/2014</w:t>
            </w:r>
          </w:p>
        </w:tc>
        <w:tc>
          <w:tcPr>
            <w:tcW w:w="630" w:type="dxa"/>
          </w:tcPr>
          <w:p w:rsidRPr="003B5E05" w:rsidR="00FB21D2" w:rsidP="00FB21D2" w:rsidRDefault="00FB21D2">
            <w:pPr>
              <w:jc w:val="center"/>
              <w:rPr>
                <w:sz w:val="18"/>
                <w:szCs w:val="18"/>
              </w:rPr>
            </w:pPr>
            <w:r w:rsidRPr="003B5E05">
              <w:rPr>
                <w:sz w:val="18"/>
                <w:szCs w:val="18"/>
              </w:rPr>
              <w:t>51</w:t>
            </w:r>
          </w:p>
        </w:tc>
        <w:tc>
          <w:tcPr>
            <w:tcW w:w="630" w:type="dxa"/>
          </w:tcPr>
          <w:p w:rsidRPr="003B5E05" w:rsidR="00FB21D2" w:rsidP="00FB21D2" w:rsidRDefault="00FB21D2">
            <w:pPr>
              <w:jc w:val="center"/>
              <w:rPr>
                <w:sz w:val="18"/>
                <w:szCs w:val="18"/>
              </w:rPr>
            </w:pPr>
            <w:r w:rsidRPr="003B5E05">
              <w:rPr>
                <w:sz w:val="18"/>
                <w:szCs w:val="18"/>
              </w:rPr>
              <w:t>52</w:t>
            </w:r>
          </w:p>
        </w:tc>
        <w:tc>
          <w:tcPr>
            <w:tcW w:w="1260" w:type="dxa"/>
          </w:tcPr>
          <w:p w:rsidRPr="003B5E05" w:rsidR="00FB21D2" w:rsidP="00FB21D2" w:rsidRDefault="00FB21D2">
            <w:pPr>
              <w:jc w:val="center"/>
              <w:rPr>
                <w:sz w:val="18"/>
                <w:szCs w:val="18"/>
              </w:rPr>
            </w:pPr>
            <w:r w:rsidRPr="003B5E05">
              <w:rPr>
                <w:sz w:val="18"/>
                <w:szCs w:val="18"/>
              </w:rPr>
              <w:t>4</w:t>
            </w:r>
          </w:p>
        </w:tc>
        <w:tc>
          <w:tcPr>
            <w:tcW w:w="900" w:type="dxa"/>
          </w:tcPr>
          <w:p w:rsidRPr="003B5E05" w:rsidR="00FB21D2" w:rsidP="00FB21D2" w:rsidRDefault="00FB21D2">
            <w:pPr>
              <w:jc w:val="center"/>
              <w:rPr>
                <w:sz w:val="18"/>
                <w:szCs w:val="18"/>
              </w:rPr>
            </w:pPr>
            <w:r w:rsidRPr="003B5E05">
              <w:rPr>
                <w:sz w:val="18"/>
                <w:szCs w:val="18"/>
              </w:rPr>
              <w:t>80.00</w:t>
            </w:r>
          </w:p>
        </w:tc>
        <w:tc>
          <w:tcPr>
            <w:tcW w:w="900" w:type="dxa"/>
          </w:tcPr>
          <w:p w:rsidRPr="003B5E05" w:rsidR="00FB21D2" w:rsidP="00FB21D2" w:rsidRDefault="00FB21D2">
            <w:pPr>
              <w:jc w:val="center"/>
              <w:rPr>
                <w:sz w:val="18"/>
                <w:szCs w:val="18"/>
              </w:rPr>
            </w:pPr>
            <w:r w:rsidRPr="003B5E05">
              <w:rPr>
                <w:sz w:val="18"/>
                <w:szCs w:val="18"/>
              </w:rPr>
              <w:t>5</w:t>
            </w:r>
          </w:p>
        </w:tc>
      </w:tr>
      <w:tr w:rsidRPr="003B5E05" w:rsidR="00FB21D2" w:rsidTr="00330391">
        <w:tc>
          <w:tcPr>
            <w:tcW w:w="3240" w:type="dxa"/>
          </w:tcPr>
          <w:p w:rsidRPr="003B5E05" w:rsidR="00FB21D2" w:rsidP="00FB21D2" w:rsidRDefault="00FB21D2">
            <w:pPr>
              <w:rPr>
                <w:sz w:val="18"/>
                <w:szCs w:val="18"/>
              </w:rPr>
            </w:pPr>
            <w:r w:rsidRPr="003B5E05">
              <w:rPr>
                <w:sz w:val="18"/>
                <w:szCs w:val="18"/>
              </w:rPr>
              <w:t>On 8/19/2014, the claim is voided</w:t>
            </w:r>
          </w:p>
        </w:tc>
        <w:tc>
          <w:tcPr>
            <w:tcW w:w="1440" w:type="dxa"/>
          </w:tcPr>
          <w:p w:rsidRPr="003B5E05" w:rsidR="00FB21D2" w:rsidP="00FB21D2" w:rsidRDefault="00FB21D2">
            <w:pPr>
              <w:jc w:val="center"/>
              <w:rPr>
                <w:sz w:val="18"/>
                <w:szCs w:val="18"/>
              </w:rPr>
            </w:pPr>
            <w:r w:rsidRPr="003B5E05">
              <w:rPr>
                <w:sz w:val="18"/>
                <w:szCs w:val="18"/>
              </w:rPr>
              <w:t>8/19/2014</w:t>
            </w:r>
          </w:p>
        </w:tc>
        <w:tc>
          <w:tcPr>
            <w:tcW w:w="630" w:type="dxa"/>
          </w:tcPr>
          <w:p w:rsidRPr="003B5E05" w:rsidR="00FB21D2" w:rsidP="00FB21D2" w:rsidRDefault="00FB21D2">
            <w:pPr>
              <w:jc w:val="center"/>
              <w:rPr>
                <w:sz w:val="18"/>
                <w:szCs w:val="18"/>
              </w:rPr>
            </w:pPr>
            <w:r w:rsidRPr="003B5E05">
              <w:rPr>
                <w:sz w:val="18"/>
                <w:szCs w:val="18"/>
              </w:rPr>
              <w:t>51</w:t>
            </w:r>
          </w:p>
        </w:tc>
        <w:tc>
          <w:tcPr>
            <w:tcW w:w="630" w:type="dxa"/>
          </w:tcPr>
          <w:p w:rsidRPr="003B5E05" w:rsidR="00FB21D2" w:rsidP="00FB21D2" w:rsidRDefault="00FB21D2">
            <w:pPr>
              <w:jc w:val="center"/>
              <w:rPr>
                <w:sz w:val="18"/>
                <w:szCs w:val="18"/>
              </w:rPr>
            </w:pPr>
            <w:r w:rsidRPr="003B5E05">
              <w:rPr>
                <w:sz w:val="18"/>
                <w:szCs w:val="18"/>
              </w:rPr>
              <w:t>52</w:t>
            </w:r>
          </w:p>
        </w:tc>
        <w:tc>
          <w:tcPr>
            <w:tcW w:w="1260" w:type="dxa"/>
          </w:tcPr>
          <w:p w:rsidRPr="003B5E05" w:rsidR="00FB21D2" w:rsidP="00FB21D2" w:rsidRDefault="00FB21D2">
            <w:pPr>
              <w:jc w:val="center"/>
              <w:rPr>
                <w:sz w:val="18"/>
                <w:szCs w:val="18"/>
              </w:rPr>
            </w:pPr>
            <w:r w:rsidRPr="003B5E05">
              <w:rPr>
                <w:sz w:val="18"/>
                <w:szCs w:val="18"/>
              </w:rPr>
              <w:t>1</w:t>
            </w:r>
          </w:p>
        </w:tc>
        <w:tc>
          <w:tcPr>
            <w:tcW w:w="900" w:type="dxa"/>
          </w:tcPr>
          <w:p w:rsidRPr="003B5E05" w:rsidR="00FB21D2" w:rsidP="00FB21D2" w:rsidRDefault="00FB21D2">
            <w:pPr>
              <w:jc w:val="center"/>
              <w:rPr>
                <w:sz w:val="18"/>
                <w:szCs w:val="18"/>
              </w:rPr>
            </w:pPr>
            <w:r w:rsidRPr="003B5E05">
              <w:rPr>
                <w:sz w:val="18"/>
                <w:szCs w:val="18"/>
              </w:rPr>
              <w:t>0.00</w:t>
            </w:r>
          </w:p>
        </w:tc>
        <w:tc>
          <w:tcPr>
            <w:tcW w:w="900" w:type="dxa"/>
          </w:tcPr>
          <w:p w:rsidRPr="003B5E05" w:rsidR="00FB21D2" w:rsidP="00FB21D2" w:rsidRDefault="00FB21D2">
            <w:pPr>
              <w:jc w:val="center"/>
              <w:rPr>
                <w:sz w:val="18"/>
                <w:szCs w:val="18"/>
              </w:rPr>
            </w:pPr>
            <w:r w:rsidRPr="003B5E05">
              <w:rPr>
                <w:sz w:val="18"/>
                <w:szCs w:val="18"/>
              </w:rPr>
              <w:t>0</w:t>
            </w:r>
          </w:p>
        </w:tc>
      </w:tr>
    </w:tbl>
    <w:p w:rsidRPr="003B5E05" w:rsidR="00FB21D2" w:rsidP="00FB21D2" w:rsidRDefault="00FB21D2">
      <w:pPr>
        <w:rPr>
          <w:rFonts w:eastAsiaTheme="minorHAnsi"/>
        </w:rPr>
      </w:pPr>
    </w:p>
    <w:p w:rsidRPr="003B5E05" w:rsidR="00FB21D2" w:rsidP="00FB21D2" w:rsidRDefault="00FB21D2">
      <w:pPr>
        <w:spacing w:after="120"/>
        <w:rPr>
          <w:rFonts w:eastAsiaTheme="minorHAnsi"/>
        </w:rPr>
      </w:pPr>
      <w:r w:rsidRPr="003B5E05">
        <w:rPr>
          <w:rFonts w:eastAsiaTheme="minorHAnsi"/>
        </w:rPr>
        <w:t>If a state uses a process to record adjustments whereby they void the previous version of the claim and then follow-up with the creation of a new original transaction, and the state can identify that the void and the new original claim are from the same adjudication set, the state should link them together into one claims family using the ICN-ORIG.  CMS recognizes that some states may not be able to link a resubmitted claim after a void to the original claim.  Table 7 illustrates how CMS is expecting the states to populate the ICN-ORIG/ICN-ADJ fields when the state processes a void/new original when adjusting claims.</w:t>
      </w:r>
    </w:p>
    <w:p w:rsidRPr="003B5E05" w:rsidR="00FB21D2" w:rsidP="00FB21D2" w:rsidRDefault="00FB21D2">
      <w:pPr>
        <w:keepNext/>
        <w:keepLines/>
        <w:spacing w:after="120"/>
        <w:contextualSpacing/>
        <w:rPr>
          <w:rFonts w:eastAsiaTheme="minorHAnsi"/>
          <w:i/>
          <w:sz w:val="18"/>
          <w:szCs w:val="18"/>
        </w:rPr>
      </w:pPr>
      <w:r w:rsidRPr="003B5E05">
        <w:rPr>
          <w:rFonts w:eastAsiaTheme="minorHAnsi"/>
          <w:i/>
          <w:sz w:val="18"/>
          <w:szCs w:val="18"/>
        </w:rPr>
        <w:t>Table 7: ICN-ORIG/ICN-ADJ – Keeping the Claim Family Intact When the “V</w:t>
      </w:r>
      <w:r w:rsidRPr="003B5E05">
        <w:rPr>
          <w:rFonts w:eastAsiaTheme="minorHAnsi"/>
          <w:sz w:val="18"/>
          <w:szCs w:val="18"/>
        </w:rPr>
        <w:t>oid/New Original” Scenario Occurs</w:t>
      </w:r>
    </w:p>
    <w:tbl>
      <w:tblPr>
        <w:tblStyle w:val="TableGrid3"/>
        <w:tblW w:w="0" w:type="auto"/>
        <w:tblLayout w:type="fixed"/>
        <w:tblLook w:val="00A0" w:firstRow="1" w:lastRow="0" w:firstColumn="1" w:lastColumn="0" w:noHBand="0" w:noVBand="0"/>
        <w:tblCaption w:val="TableKeeping the Claim Family Intact When the “Void/New Original” Scenario Occurs"/>
        <w:tblDescription w:val="Keeping the Claim Family Intact When the “Void/New Original” Scenario Occurs"/>
      </w:tblPr>
      <w:tblGrid>
        <w:gridCol w:w="3240"/>
        <w:gridCol w:w="1440"/>
        <w:gridCol w:w="630"/>
        <w:gridCol w:w="630"/>
        <w:gridCol w:w="1260"/>
        <w:gridCol w:w="900"/>
        <w:gridCol w:w="900"/>
      </w:tblGrid>
      <w:tr w:rsidRPr="003B5E05" w:rsidR="00FB21D2" w:rsidTr="00E46FA8">
        <w:trPr>
          <w:cantSplit/>
          <w:tblHeader/>
        </w:trPr>
        <w:tc>
          <w:tcPr>
            <w:tcW w:w="3240" w:type="dxa"/>
            <w:shd w:val="clear" w:color="auto" w:fill="DBDBDB" w:themeFill="accent3" w:themeFillTint="66"/>
          </w:tcPr>
          <w:p w:rsidRPr="003B5E05" w:rsidR="00FB21D2" w:rsidP="00FB21D2" w:rsidRDefault="00FB21D2">
            <w:pPr>
              <w:keepNext/>
              <w:keepLines/>
              <w:jc w:val="center"/>
              <w:rPr>
                <w:b/>
                <w:sz w:val="18"/>
                <w:szCs w:val="18"/>
              </w:rPr>
            </w:pPr>
            <w:r w:rsidRPr="003B5E05">
              <w:rPr>
                <w:b/>
                <w:sz w:val="18"/>
                <w:szCs w:val="18"/>
              </w:rPr>
              <w:t>Event</w:t>
            </w:r>
          </w:p>
        </w:tc>
        <w:tc>
          <w:tcPr>
            <w:tcW w:w="1440" w:type="dxa"/>
            <w:shd w:val="clear" w:color="auto" w:fill="DBDBDB" w:themeFill="accent3" w:themeFillTint="66"/>
          </w:tcPr>
          <w:p w:rsidRPr="003B5E05" w:rsidR="00FB21D2" w:rsidP="00FB21D2" w:rsidRDefault="00FB21D2">
            <w:pPr>
              <w:keepLines/>
              <w:jc w:val="center"/>
              <w:rPr>
                <w:b/>
                <w:sz w:val="18"/>
                <w:szCs w:val="18"/>
              </w:rPr>
            </w:pPr>
            <w:r w:rsidRPr="003B5E05">
              <w:rPr>
                <w:b/>
                <w:sz w:val="18"/>
                <w:szCs w:val="18"/>
              </w:rPr>
              <w:t>ADJUDICATION-DATE</w:t>
            </w:r>
          </w:p>
        </w:tc>
        <w:tc>
          <w:tcPr>
            <w:tcW w:w="630" w:type="dxa"/>
            <w:shd w:val="clear" w:color="auto" w:fill="DBDBDB" w:themeFill="accent3" w:themeFillTint="66"/>
          </w:tcPr>
          <w:p w:rsidRPr="003B5E05" w:rsidR="00FB21D2" w:rsidP="00FB21D2" w:rsidRDefault="00FB21D2">
            <w:pPr>
              <w:keepLines/>
              <w:jc w:val="center"/>
              <w:rPr>
                <w:b/>
                <w:sz w:val="18"/>
                <w:szCs w:val="18"/>
              </w:rPr>
            </w:pPr>
            <w:r w:rsidRPr="003B5E05">
              <w:rPr>
                <w:b/>
                <w:sz w:val="18"/>
                <w:szCs w:val="18"/>
              </w:rPr>
              <w:t>ICN-ORIG</w:t>
            </w:r>
          </w:p>
        </w:tc>
        <w:tc>
          <w:tcPr>
            <w:tcW w:w="630" w:type="dxa"/>
            <w:shd w:val="clear" w:color="auto" w:fill="DBDBDB" w:themeFill="accent3" w:themeFillTint="66"/>
          </w:tcPr>
          <w:p w:rsidRPr="003B5E05" w:rsidR="00FB21D2" w:rsidP="00FB21D2" w:rsidRDefault="00FB21D2">
            <w:pPr>
              <w:keepLines/>
              <w:jc w:val="center"/>
              <w:rPr>
                <w:b/>
                <w:sz w:val="18"/>
                <w:szCs w:val="18"/>
              </w:rPr>
            </w:pPr>
            <w:r w:rsidRPr="003B5E05">
              <w:rPr>
                <w:b/>
                <w:sz w:val="18"/>
                <w:szCs w:val="18"/>
              </w:rPr>
              <w:t>ICN-ADJ</w:t>
            </w:r>
          </w:p>
        </w:tc>
        <w:tc>
          <w:tcPr>
            <w:tcW w:w="1260" w:type="dxa"/>
            <w:shd w:val="clear" w:color="auto" w:fill="DBDBDB" w:themeFill="accent3" w:themeFillTint="66"/>
          </w:tcPr>
          <w:p w:rsidRPr="003B5E05" w:rsidR="00FB21D2" w:rsidP="00FB21D2" w:rsidRDefault="00FB21D2">
            <w:pPr>
              <w:keepLines/>
              <w:jc w:val="center"/>
              <w:rPr>
                <w:sz w:val="18"/>
                <w:szCs w:val="18"/>
              </w:rPr>
            </w:pPr>
            <w:r w:rsidRPr="003B5E05">
              <w:rPr>
                <w:b/>
                <w:sz w:val="18"/>
                <w:szCs w:val="18"/>
              </w:rPr>
              <w:t>ADJUSTMENT-IND</w:t>
            </w:r>
          </w:p>
        </w:tc>
        <w:tc>
          <w:tcPr>
            <w:tcW w:w="900" w:type="dxa"/>
            <w:shd w:val="clear" w:color="auto" w:fill="DBDBDB" w:themeFill="accent3" w:themeFillTint="66"/>
          </w:tcPr>
          <w:p w:rsidRPr="003B5E05" w:rsidR="00FB21D2" w:rsidP="00FB21D2" w:rsidRDefault="00FB21D2">
            <w:pPr>
              <w:keepLines/>
              <w:jc w:val="center"/>
              <w:rPr>
                <w:b/>
                <w:sz w:val="18"/>
                <w:szCs w:val="18"/>
              </w:rPr>
            </w:pPr>
            <w:r w:rsidRPr="003B5E05">
              <w:rPr>
                <w:b/>
                <w:sz w:val="18"/>
                <w:szCs w:val="18"/>
              </w:rPr>
              <w:t>Dollar Fields</w:t>
            </w:r>
          </w:p>
        </w:tc>
        <w:tc>
          <w:tcPr>
            <w:tcW w:w="900" w:type="dxa"/>
            <w:shd w:val="clear" w:color="auto" w:fill="DBDBDB" w:themeFill="accent3" w:themeFillTint="66"/>
          </w:tcPr>
          <w:p w:rsidRPr="003B5E05" w:rsidR="00FB21D2" w:rsidP="00FB21D2" w:rsidRDefault="00FB21D2">
            <w:pPr>
              <w:keepLines/>
              <w:jc w:val="center"/>
              <w:rPr>
                <w:b/>
                <w:sz w:val="18"/>
                <w:szCs w:val="18"/>
              </w:rPr>
            </w:pPr>
            <w:r w:rsidRPr="003B5E05">
              <w:rPr>
                <w:b/>
                <w:sz w:val="18"/>
                <w:szCs w:val="18"/>
              </w:rPr>
              <w:t>Quantity Fields</w:t>
            </w:r>
          </w:p>
        </w:tc>
      </w:tr>
      <w:tr w:rsidRPr="003B5E05" w:rsidR="00FB21D2" w:rsidTr="00E46FA8">
        <w:trPr>
          <w:cantSplit/>
        </w:trPr>
        <w:tc>
          <w:tcPr>
            <w:tcW w:w="3240" w:type="dxa"/>
          </w:tcPr>
          <w:p w:rsidRPr="003B5E05" w:rsidR="00FB21D2" w:rsidP="00FB21D2" w:rsidRDefault="00FB21D2">
            <w:pPr>
              <w:keepLines/>
              <w:rPr>
                <w:sz w:val="18"/>
                <w:szCs w:val="18"/>
              </w:rPr>
            </w:pPr>
            <w:r w:rsidRPr="003B5E05">
              <w:rPr>
                <w:sz w:val="18"/>
                <w:szCs w:val="18"/>
              </w:rPr>
              <w:t>On 6/1/2014, the state completes the adjudication process on the initial version of the claim</w:t>
            </w:r>
          </w:p>
        </w:tc>
        <w:tc>
          <w:tcPr>
            <w:tcW w:w="1440" w:type="dxa"/>
          </w:tcPr>
          <w:p w:rsidRPr="003B5E05" w:rsidR="00FB21D2" w:rsidP="00FB21D2" w:rsidRDefault="00FB21D2">
            <w:pPr>
              <w:keepLines/>
              <w:jc w:val="center"/>
              <w:rPr>
                <w:sz w:val="18"/>
                <w:szCs w:val="18"/>
              </w:rPr>
            </w:pPr>
            <w:r w:rsidRPr="003B5E05">
              <w:rPr>
                <w:sz w:val="18"/>
                <w:szCs w:val="18"/>
              </w:rPr>
              <w:t>6/1/2014</w:t>
            </w:r>
          </w:p>
        </w:tc>
        <w:tc>
          <w:tcPr>
            <w:tcW w:w="630" w:type="dxa"/>
          </w:tcPr>
          <w:p w:rsidRPr="003B5E05" w:rsidR="00FB21D2" w:rsidP="00FB21D2" w:rsidRDefault="00FB21D2">
            <w:pPr>
              <w:keepLines/>
              <w:jc w:val="center"/>
              <w:rPr>
                <w:sz w:val="18"/>
                <w:szCs w:val="18"/>
              </w:rPr>
            </w:pPr>
            <w:r w:rsidRPr="003B5E05">
              <w:rPr>
                <w:sz w:val="18"/>
                <w:szCs w:val="18"/>
              </w:rPr>
              <w:t>51</w:t>
            </w:r>
          </w:p>
        </w:tc>
        <w:tc>
          <w:tcPr>
            <w:tcW w:w="630" w:type="dxa"/>
          </w:tcPr>
          <w:p w:rsidRPr="003B5E05" w:rsidR="00FB21D2" w:rsidP="00FB21D2" w:rsidRDefault="00FB21D2">
            <w:pPr>
              <w:keepLines/>
              <w:jc w:val="center"/>
              <w:rPr>
                <w:sz w:val="18"/>
                <w:szCs w:val="18"/>
              </w:rPr>
            </w:pPr>
            <w:r w:rsidRPr="003B5E05">
              <w:rPr>
                <w:sz w:val="18"/>
                <w:szCs w:val="18"/>
              </w:rPr>
              <w:t>-</w:t>
            </w:r>
          </w:p>
        </w:tc>
        <w:tc>
          <w:tcPr>
            <w:tcW w:w="1260" w:type="dxa"/>
          </w:tcPr>
          <w:p w:rsidRPr="003B5E05" w:rsidR="00FB21D2" w:rsidP="00FB21D2" w:rsidRDefault="00FB21D2">
            <w:pPr>
              <w:keepLines/>
              <w:jc w:val="center"/>
              <w:rPr>
                <w:sz w:val="18"/>
                <w:szCs w:val="18"/>
              </w:rPr>
            </w:pPr>
            <w:r w:rsidRPr="003B5E05">
              <w:rPr>
                <w:sz w:val="18"/>
                <w:szCs w:val="18"/>
              </w:rPr>
              <w:t>0</w:t>
            </w:r>
          </w:p>
        </w:tc>
        <w:tc>
          <w:tcPr>
            <w:tcW w:w="900" w:type="dxa"/>
          </w:tcPr>
          <w:p w:rsidRPr="003B5E05" w:rsidR="00FB21D2" w:rsidP="00FB21D2" w:rsidRDefault="00FB21D2">
            <w:pPr>
              <w:keepLines/>
              <w:jc w:val="center"/>
              <w:rPr>
                <w:sz w:val="18"/>
                <w:szCs w:val="18"/>
              </w:rPr>
            </w:pPr>
            <w:r w:rsidRPr="003B5E05">
              <w:rPr>
                <w:sz w:val="18"/>
                <w:szCs w:val="18"/>
              </w:rPr>
              <w:t>100.00</w:t>
            </w:r>
          </w:p>
        </w:tc>
        <w:tc>
          <w:tcPr>
            <w:tcW w:w="900" w:type="dxa"/>
          </w:tcPr>
          <w:p w:rsidRPr="003B5E05" w:rsidR="00FB21D2" w:rsidP="00FB21D2" w:rsidRDefault="00FB21D2">
            <w:pPr>
              <w:keepLines/>
              <w:jc w:val="center"/>
              <w:rPr>
                <w:sz w:val="18"/>
                <w:szCs w:val="18"/>
              </w:rPr>
            </w:pPr>
            <w:r w:rsidRPr="003B5E05">
              <w:rPr>
                <w:sz w:val="18"/>
                <w:szCs w:val="18"/>
              </w:rPr>
              <w:t>5</w:t>
            </w:r>
          </w:p>
        </w:tc>
      </w:tr>
      <w:tr w:rsidRPr="003B5E05" w:rsidR="00FB21D2" w:rsidTr="00E46FA8">
        <w:trPr>
          <w:cantSplit/>
          <w:trHeight w:val="341"/>
        </w:trPr>
        <w:tc>
          <w:tcPr>
            <w:tcW w:w="3240" w:type="dxa"/>
          </w:tcPr>
          <w:p w:rsidRPr="003B5E05" w:rsidR="00FB21D2" w:rsidP="00FB21D2" w:rsidRDefault="00FB21D2">
            <w:pPr>
              <w:keepLines/>
              <w:rPr>
                <w:sz w:val="18"/>
                <w:szCs w:val="18"/>
              </w:rPr>
            </w:pPr>
            <w:r w:rsidRPr="003B5E05">
              <w:rPr>
                <w:sz w:val="18"/>
                <w:szCs w:val="18"/>
              </w:rPr>
              <w:t>On 8/15/2014, the state completes the adjudication process of a void and associated new original</w:t>
            </w:r>
          </w:p>
        </w:tc>
        <w:tc>
          <w:tcPr>
            <w:tcW w:w="1440" w:type="dxa"/>
          </w:tcPr>
          <w:p w:rsidRPr="003B5E05" w:rsidR="00FB21D2" w:rsidP="00FB21D2" w:rsidRDefault="00FB21D2">
            <w:pPr>
              <w:keepLines/>
              <w:jc w:val="center"/>
              <w:rPr>
                <w:sz w:val="18"/>
                <w:szCs w:val="18"/>
              </w:rPr>
            </w:pPr>
            <w:r w:rsidRPr="003B5E05">
              <w:rPr>
                <w:sz w:val="18"/>
                <w:szCs w:val="18"/>
              </w:rPr>
              <w:t>8/15/2014</w:t>
            </w:r>
          </w:p>
          <w:p w:rsidRPr="003B5E05" w:rsidR="00FB21D2" w:rsidP="00FB21D2" w:rsidRDefault="00FB21D2">
            <w:pPr>
              <w:keepLines/>
              <w:jc w:val="center"/>
              <w:rPr>
                <w:sz w:val="18"/>
                <w:szCs w:val="18"/>
              </w:rPr>
            </w:pPr>
          </w:p>
        </w:tc>
        <w:tc>
          <w:tcPr>
            <w:tcW w:w="630" w:type="dxa"/>
          </w:tcPr>
          <w:p w:rsidRPr="003B5E05" w:rsidR="00FB21D2" w:rsidP="00FB21D2" w:rsidRDefault="00FB21D2">
            <w:pPr>
              <w:keepLines/>
              <w:jc w:val="center"/>
              <w:rPr>
                <w:sz w:val="18"/>
                <w:szCs w:val="18"/>
              </w:rPr>
            </w:pPr>
            <w:r w:rsidRPr="003B5E05">
              <w:rPr>
                <w:sz w:val="18"/>
                <w:szCs w:val="18"/>
              </w:rPr>
              <w:t>51</w:t>
            </w:r>
          </w:p>
        </w:tc>
        <w:tc>
          <w:tcPr>
            <w:tcW w:w="630" w:type="dxa"/>
          </w:tcPr>
          <w:p w:rsidRPr="003B5E05" w:rsidR="00FB21D2" w:rsidP="00FB21D2" w:rsidRDefault="00FB21D2">
            <w:pPr>
              <w:keepLines/>
              <w:jc w:val="center"/>
              <w:rPr>
                <w:sz w:val="18"/>
                <w:szCs w:val="18"/>
              </w:rPr>
            </w:pPr>
            <w:r w:rsidRPr="003B5E05">
              <w:rPr>
                <w:sz w:val="18"/>
                <w:szCs w:val="18"/>
              </w:rPr>
              <w:t>-</w:t>
            </w:r>
          </w:p>
        </w:tc>
        <w:tc>
          <w:tcPr>
            <w:tcW w:w="1260" w:type="dxa"/>
          </w:tcPr>
          <w:p w:rsidRPr="003B5E05" w:rsidR="00FB21D2" w:rsidP="00FB21D2" w:rsidRDefault="00FB21D2">
            <w:pPr>
              <w:keepLines/>
              <w:jc w:val="center"/>
              <w:rPr>
                <w:sz w:val="18"/>
                <w:szCs w:val="18"/>
              </w:rPr>
            </w:pPr>
            <w:r w:rsidRPr="003B5E05">
              <w:rPr>
                <w:sz w:val="18"/>
                <w:szCs w:val="18"/>
              </w:rPr>
              <w:t>1</w:t>
            </w:r>
          </w:p>
        </w:tc>
        <w:tc>
          <w:tcPr>
            <w:tcW w:w="900" w:type="dxa"/>
          </w:tcPr>
          <w:p w:rsidRPr="003B5E05" w:rsidR="00FB21D2" w:rsidP="00FB21D2" w:rsidRDefault="00FB21D2">
            <w:pPr>
              <w:keepLines/>
              <w:jc w:val="center"/>
              <w:rPr>
                <w:sz w:val="18"/>
                <w:szCs w:val="18"/>
              </w:rPr>
            </w:pPr>
            <w:r w:rsidRPr="003B5E05">
              <w:rPr>
                <w:sz w:val="18"/>
                <w:szCs w:val="18"/>
              </w:rPr>
              <w:t>0.00</w:t>
            </w:r>
          </w:p>
        </w:tc>
        <w:tc>
          <w:tcPr>
            <w:tcW w:w="900" w:type="dxa"/>
          </w:tcPr>
          <w:p w:rsidRPr="003B5E05" w:rsidR="00FB21D2" w:rsidP="00FB21D2" w:rsidRDefault="00FB21D2">
            <w:pPr>
              <w:keepLines/>
              <w:jc w:val="center"/>
              <w:rPr>
                <w:sz w:val="18"/>
                <w:szCs w:val="18"/>
              </w:rPr>
            </w:pPr>
            <w:r w:rsidRPr="003B5E05">
              <w:rPr>
                <w:sz w:val="18"/>
                <w:szCs w:val="18"/>
              </w:rPr>
              <w:t>0</w:t>
            </w:r>
          </w:p>
        </w:tc>
      </w:tr>
      <w:tr w:rsidRPr="003B5E05" w:rsidR="00FB21D2" w:rsidTr="00E46FA8">
        <w:trPr>
          <w:cantSplit/>
          <w:trHeight w:val="251"/>
        </w:trPr>
        <w:tc>
          <w:tcPr>
            <w:tcW w:w="3240" w:type="dxa"/>
          </w:tcPr>
          <w:p w:rsidRPr="003B5E05" w:rsidR="00FB21D2" w:rsidP="00FB21D2" w:rsidRDefault="00FB21D2">
            <w:pPr>
              <w:keepLines/>
              <w:rPr>
                <w:sz w:val="18"/>
                <w:szCs w:val="18"/>
              </w:rPr>
            </w:pPr>
            <w:r w:rsidRPr="00F9087D">
              <w:rPr>
                <w:sz w:val="18"/>
                <w:szCs w:val="18"/>
              </w:rPr>
              <w:t>On 8/15/2014, the state completes the adjudication process of a void and associated new original</w:t>
            </w:r>
          </w:p>
        </w:tc>
        <w:tc>
          <w:tcPr>
            <w:tcW w:w="1440" w:type="dxa"/>
          </w:tcPr>
          <w:p w:rsidRPr="003B5E05" w:rsidR="00FB21D2" w:rsidP="00FB21D2" w:rsidRDefault="00FB21D2">
            <w:pPr>
              <w:keepLines/>
              <w:jc w:val="center"/>
              <w:rPr>
                <w:sz w:val="18"/>
                <w:szCs w:val="18"/>
              </w:rPr>
            </w:pPr>
            <w:r w:rsidRPr="003B5E05">
              <w:rPr>
                <w:sz w:val="18"/>
                <w:szCs w:val="18"/>
              </w:rPr>
              <w:t>8/15/2014</w:t>
            </w:r>
          </w:p>
          <w:p w:rsidRPr="003B5E05" w:rsidR="00FB21D2" w:rsidP="00FB21D2" w:rsidRDefault="00FB21D2">
            <w:pPr>
              <w:keepLines/>
              <w:jc w:val="center"/>
              <w:rPr>
                <w:sz w:val="18"/>
                <w:szCs w:val="18"/>
              </w:rPr>
            </w:pPr>
          </w:p>
        </w:tc>
        <w:tc>
          <w:tcPr>
            <w:tcW w:w="630" w:type="dxa"/>
          </w:tcPr>
          <w:p w:rsidRPr="003B5E05" w:rsidR="00FB21D2" w:rsidP="00FB21D2" w:rsidRDefault="00FB21D2">
            <w:pPr>
              <w:keepLines/>
              <w:jc w:val="center"/>
              <w:rPr>
                <w:sz w:val="18"/>
                <w:szCs w:val="18"/>
              </w:rPr>
            </w:pPr>
            <w:r w:rsidRPr="003B5E05">
              <w:rPr>
                <w:sz w:val="18"/>
                <w:szCs w:val="18"/>
              </w:rPr>
              <w:t>51</w:t>
            </w:r>
          </w:p>
        </w:tc>
        <w:tc>
          <w:tcPr>
            <w:tcW w:w="630" w:type="dxa"/>
          </w:tcPr>
          <w:p w:rsidRPr="003B5E05" w:rsidR="00FB21D2" w:rsidP="00FB21D2" w:rsidRDefault="001F2F31">
            <w:pPr>
              <w:keepLines/>
              <w:jc w:val="center"/>
              <w:rPr>
                <w:sz w:val="18"/>
                <w:szCs w:val="18"/>
              </w:rPr>
            </w:pPr>
            <w:r w:rsidRPr="003B5E05">
              <w:rPr>
                <w:sz w:val="18"/>
                <w:szCs w:val="18"/>
              </w:rPr>
              <w:t>-</w:t>
            </w:r>
          </w:p>
        </w:tc>
        <w:tc>
          <w:tcPr>
            <w:tcW w:w="1260" w:type="dxa"/>
          </w:tcPr>
          <w:p w:rsidRPr="003B5E05" w:rsidR="00FB21D2" w:rsidP="00FB21D2" w:rsidRDefault="00FB21D2">
            <w:pPr>
              <w:keepLines/>
              <w:jc w:val="center"/>
              <w:rPr>
                <w:sz w:val="18"/>
                <w:szCs w:val="18"/>
              </w:rPr>
            </w:pPr>
            <w:r w:rsidRPr="003B5E05">
              <w:rPr>
                <w:sz w:val="18"/>
                <w:szCs w:val="18"/>
              </w:rPr>
              <w:t>0</w:t>
            </w:r>
          </w:p>
        </w:tc>
        <w:tc>
          <w:tcPr>
            <w:tcW w:w="900" w:type="dxa"/>
          </w:tcPr>
          <w:p w:rsidRPr="003B5E05" w:rsidR="00FB21D2" w:rsidP="00FB21D2" w:rsidRDefault="00FB21D2">
            <w:pPr>
              <w:keepLines/>
              <w:jc w:val="center"/>
              <w:rPr>
                <w:sz w:val="18"/>
                <w:szCs w:val="18"/>
              </w:rPr>
            </w:pPr>
            <w:r w:rsidRPr="003B5E05">
              <w:rPr>
                <w:sz w:val="18"/>
                <w:szCs w:val="18"/>
              </w:rPr>
              <w:t>80.00</w:t>
            </w:r>
          </w:p>
        </w:tc>
        <w:tc>
          <w:tcPr>
            <w:tcW w:w="900" w:type="dxa"/>
          </w:tcPr>
          <w:p w:rsidRPr="003B5E05" w:rsidR="00FB21D2" w:rsidP="00FB21D2" w:rsidRDefault="00FB21D2">
            <w:pPr>
              <w:keepLines/>
              <w:jc w:val="center"/>
              <w:rPr>
                <w:sz w:val="18"/>
                <w:szCs w:val="18"/>
              </w:rPr>
            </w:pPr>
            <w:r w:rsidRPr="003B5E05">
              <w:rPr>
                <w:sz w:val="18"/>
                <w:szCs w:val="18"/>
              </w:rPr>
              <w:t>5</w:t>
            </w:r>
          </w:p>
        </w:tc>
      </w:tr>
      <w:tr w:rsidRPr="003B5E05" w:rsidR="00FB21D2" w:rsidTr="00E46FA8">
        <w:trPr>
          <w:cantSplit/>
          <w:trHeight w:val="791"/>
        </w:trPr>
        <w:tc>
          <w:tcPr>
            <w:tcW w:w="3240" w:type="dxa"/>
          </w:tcPr>
          <w:p w:rsidRPr="003B5E05" w:rsidR="00FB21D2" w:rsidP="00FB21D2" w:rsidRDefault="00FB21D2">
            <w:pPr>
              <w:keepLines/>
              <w:rPr>
                <w:sz w:val="18"/>
                <w:szCs w:val="18"/>
              </w:rPr>
            </w:pPr>
            <w:r w:rsidRPr="003B5E05">
              <w:rPr>
                <w:sz w:val="18"/>
                <w:szCs w:val="18"/>
              </w:rPr>
              <w:t>On 9/20/2014, the state completes the adjudication process of a void</w:t>
            </w:r>
            <w:r w:rsidRPr="003B5E05">
              <w:t xml:space="preserve"> </w:t>
            </w:r>
            <w:r w:rsidRPr="003B5E05">
              <w:rPr>
                <w:sz w:val="18"/>
                <w:szCs w:val="18"/>
              </w:rPr>
              <w:t>and associated new original</w:t>
            </w:r>
          </w:p>
        </w:tc>
        <w:tc>
          <w:tcPr>
            <w:tcW w:w="1440" w:type="dxa"/>
          </w:tcPr>
          <w:p w:rsidRPr="003B5E05" w:rsidR="00FB21D2" w:rsidP="00FB21D2" w:rsidRDefault="00FB21D2">
            <w:pPr>
              <w:keepLines/>
              <w:jc w:val="center"/>
              <w:rPr>
                <w:sz w:val="18"/>
                <w:szCs w:val="18"/>
              </w:rPr>
            </w:pPr>
            <w:r w:rsidRPr="003B5E05">
              <w:rPr>
                <w:sz w:val="18"/>
                <w:szCs w:val="18"/>
              </w:rPr>
              <w:t>9/20/2014</w:t>
            </w:r>
          </w:p>
          <w:p w:rsidRPr="003B5E05" w:rsidR="00FB21D2" w:rsidP="00FB21D2" w:rsidRDefault="00FB21D2">
            <w:pPr>
              <w:keepLines/>
              <w:jc w:val="center"/>
              <w:rPr>
                <w:sz w:val="18"/>
                <w:szCs w:val="18"/>
              </w:rPr>
            </w:pPr>
          </w:p>
        </w:tc>
        <w:tc>
          <w:tcPr>
            <w:tcW w:w="630" w:type="dxa"/>
          </w:tcPr>
          <w:p w:rsidRPr="003B5E05" w:rsidR="00FB21D2" w:rsidP="00FB21D2" w:rsidRDefault="00FB21D2">
            <w:pPr>
              <w:keepNext/>
              <w:keepLines/>
              <w:jc w:val="center"/>
              <w:rPr>
                <w:sz w:val="18"/>
                <w:szCs w:val="18"/>
              </w:rPr>
            </w:pPr>
            <w:r w:rsidRPr="003B5E05">
              <w:rPr>
                <w:sz w:val="18"/>
                <w:szCs w:val="18"/>
              </w:rPr>
              <w:t>51</w:t>
            </w:r>
          </w:p>
        </w:tc>
        <w:tc>
          <w:tcPr>
            <w:tcW w:w="630" w:type="dxa"/>
          </w:tcPr>
          <w:p w:rsidRPr="003B5E05" w:rsidR="00FB21D2" w:rsidP="00FB21D2" w:rsidRDefault="001F2F31">
            <w:pPr>
              <w:keepNext/>
              <w:keepLines/>
              <w:jc w:val="center"/>
              <w:rPr>
                <w:sz w:val="18"/>
                <w:szCs w:val="18"/>
              </w:rPr>
            </w:pPr>
            <w:r w:rsidRPr="003B5E05">
              <w:rPr>
                <w:sz w:val="18"/>
                <w:szCs w:val="18"/>
              </w:rPr>
              <w:t>-</w:t>
            </w:r>
          </w:p>
        </w:tc>
        <w:tc>
          <w:tcPr>
            <w:tcW w:w="1260" w:type="dxa"/>
          </w:tcPr>
          <w:p w:rsidRPr="003B5E05" w:rsidR="00FB21D2" w:rsidP="00FB21D2" w:rsidRDefault="00FB21D2">
            <w:pPr>
              <w:keepNext/>
              <w:keepLines/>
              <w:jc w:val="center"/>
              <w:rPr>
                <w:sz w:val="18"/>
                <w:szCs w:val="18"/>
              </w:rPr>
            </w:pPr>
            <w:r w:rsidRPr="003B5E05">
              <w:rPr>
                <w:sz w:val="18"/>
                <w:szCs w:val="18"/>
              </w:rPr>
              <w:t>1</w:t>
            </w:r>
          </w:p>
        </w:tc>
        <w:tc>
          <w:tcPr>
            <w:tcW w:w="900" w:type="dxa"/>
          </w:tcPr>
          <w:p w:rsidRPr="003B5E05" w:rsidR="00FB21D2" w:rsidP="00FB21D2" w:rsidRDefault="00FB21D2">
            <w:pPr>
              <w:keepNext/>
              <w:keepLines/>
              <w:jc w:val="center"/>
              <w:rPr>
                <w:sz w:val="18"/>
                <w:szCs w:val="18"/>
              </w:rPr>
            </w:pPr>
            <w:r w:rsidRPr="003B5E05">
              <w:rPr>
                <w:sz w:val="18"/>
                <w:szCs w:val="18"/>
              </w:rPr>
              <w:t>0.00</w:t>
            </w:r>
          </w:p>
        </w:tc>
        <w:tc>
          <w:tcPr>
            <w:tcW w:w="900" w:type="dxa"/>
          </w:tcPr>
          <w:p w:rsidRPr="003B5E05" w:rsidR="00FB21D2" w:rsidP="00FB21D2" w:rsidRDefault="00FB21D2">
            <w:pPr>
              <w:keepNext/>
              <w:keepLines/>
              <w:jc w:val="center"/>
              <w:rPr>
                <w:sz w:val="18"/>
                <w:szCs w:val="18"/>
              </w:rPr>
            </w:pPr>
            <w:r w:rsidRPr="003B5E05">
              <w:rPr>
                <w:sz w:val="18"/>
                <w:szCs w:val="18"/>
              </w:rPr>
              <w:t>0</w:t>
            </w:r>
          </w:p>
        </w:tc>
      </w:tr>
      <w:tr w:rsidRPr="003B5E05" w:rsidR="00FB21D2" w:rsidTr="00E46FA8">
        <w:trPr>
          <w:cantSplit/>
          <w:trHeight w:val="620"/>
        </w:trPr>
        <w:tc>
          <w:tcPr>
            <w:tcW w:w="3240" w:type="dxa"/>
          </w:tcPr>
          <w:p w:rsidRPr="003B5E05" w:rsidR="00FB21D2" w:rsidP="00FB21D2" w:rsidRDefault="00FB21D2">
            <w:pPr>
              <w:keepLines/>
              <w:rPr>
                <w:sz w:val="18"/>
                <w:szCs w:val="18"/>
              </w:rPr>
            </w:pPr>
            <w:r w:rsidRPr="00F9087D">
              <w:rPr>
                <w:sz w:val="18"/>
                <w:szCs w:val="18"/>
              </w:rPr>
              <w:t>On 9/20/2014, the state completes the adjudication process of a void</w:t>
            </w:r>
            <w:r w:rsidRPr="00F9087D">
              <w:t xml:space="preserve"> </w:t>
            </w:r>
            <w:r w:rsidRPr="00F9087D">
              <w:rPr>
                <w:sz w:val="18"/>
                <w:szCs w:val="18"/>
              </w:rPr>
              <w:t>and associated new original</w:t>
            </w:r>
          </w:p>
        </w:tc>
        <w:tc>
          <w:tcPr>
            <w:tcW w:w="1440" w:type="dxa"/>
          </w:tcPr>
          <w:p w:rsidRPr="003B5E05" w:rsidR="00FB21D2" w:rsidP="00FB21D2" w:rsidRDefault="00FB21D2">
            <w:pPr>
              <w:keepLines/>
              <w:jc w:val="center"/>
              <w:rPr>
                <w:sz w:val="18"/>
                <w:szCs w:val="18"/>
              </w:rPr>
            </w:pPr>
            <w:r w:rsidRPr="003B5E05">
              <w:rPr>
                <w:sz w:val="18"/>
                <w:szCs w:val="18"/>
              </w:rPr>
              <w:t>9/20/2014</w:t>
            </w:r>
          </w:p>
          <w:p w:rsidRPr="003B5E05" w:rsidR="00FB21D2" w:rsidP="00FB21D2" w:rsidRDefault="00FB21D2">
            <w:pPr>
              <w:keepLines/>
              <w:jc w:val="center"/>
              <w:rPr>
                <w:sz w:val="18"/>
                <w:szCs w:val="18"/>
              </w:rPr>
            </w:pPr>
          </w:p>
        </w:tc>
        <w:tc>
          <w:tcPr>
            <w:tcW w:w="630" w:type="dxa"/>
          </w:tcPr>
          <w:p w:rsidRPr="003B5E05" w:rsidR="00FB21D2" w:rsidP="00FB21D2" w:rsidRDefault="00FB21D2">
            <w:pPr>
              <w:keepLines/>
              <w:jc w:val="center"/>
              <w:rPr>
                <w:sz w:val="18"/>
                <w:szCs w:val="18"/>
              </w:rPr>
            </w:pPr>
            <w:r w:rsidRPr="003B5E05">
              <w:rPr>
                <w:sz w:val="18"/>
                <w:szCs w:val="18"/>
              </w:rPr>
              <w:t>51</w:t>
            </w:r>
          </w:p>
        </w:tc>
        <w:tc>
          <w:tcPr>
            <w:tcW w:w="630" w:type="dxa"/>
          </w:tcPr>
          <w:p w:rsidRPr="003B5E05" w:rsidR="00FB21D2" w:rsidP="00FB21D2" w:rsidRDefault="001F2F31">
            <w:pPr>
              <w:keepLines/>
              <w:jc w:val="center"/>
              <w:rPr>
                <w:sz w:val="18"/>
                <w:szCs w:val="18"/>
              </w:rPr>
            </w:pPr>
            <w:r w:rsidRPr="003B5E05">
              <w:rPr>
                <w:sz w:val="18"/>
                <w:szCs w:val="18"/>
              </w:rPr>
              <w:t>-</w:t>
            </w:r>
          </w:p>
        </w:tc>
        <w:tc>
          <w:tcPr>
            <w:tcW w:w="1260" w:type="dxa"/>
          </w:tcPr>
          <w:p w:rsidRPr="003B5E05" w:rsidR="00FB21D2" w:rsidP="00FB21D2" w:rsidRDefault="00FB21D2">
            <w:pPr>
              <w:keepLines/>
              <w:jc w:val="center"/>
              <w:rPr>
                <w:sz w:val="18"/>
                <w:szCs w:val="18"/>
              </w:rPr>
            </w:pPr>
            <w:r w:rsidRPr="003B5E05">
              <w:rPr>
                <w:sz w:val="18"/>
                <w:szCs w:val="18"/>
              </w:rPr>
              <w:t>0</w:t>
            </w:r>
          </w:p>
        </w:tc>
        <w:tc>
          <w:tcPr>
            <w:tcW w:w="900" w:type="dxa"/>
          </w:tcPr>
          <w:p w:rsidRPr="003B5E05" w:rsidR="00FB21D2" w:rsidP="00FB21D2" w:rsidRDefault="00FB21D2">
            <w:pPr>
              <w:keepLines/>
              <w:jc w:val="center"/>
              <w:rPr>
                <w:sz w:val="18"/>
                <w:szCs w:val="18"/>
              </w:rPr>
            </w:pPr>
            <w:r w:rsidRPr="003B5E05">
              <w:rPr>
                <w:sz w:val="18"/>
                <w:szCs w:val="18"/>
              </w:rPr>
              <w:t>60.00</w:t>
            </w:r>
          </w:p>
        </w:tc>
        <w:tc>
          <w:tcPr>
            <w:tcW w:w="900" w:type="dxa"/>
          </w:tcPr>
          <w:p w:rsidRPr="003B5E05" w:rsidR="00FB21D2" w:rsidP="00FB21D2" w:rsidRDefault="00FB21D2">
            <w:pPr>
              <w:keepLines/>
              <w:jc w:val="center"/>
              <w:rPr>
                <w:sz w:val="18"/>
                <w:szCs w:val="18"/>
              </w:rPr>
            </w:pPr>
            <w:r w:rsidRPr="003B5E05">
              <w:rPr>
                <w:sz w:val="18"/>
                <w:szCs w:val="18"/>
              </w:rPr>
              <w:t>5</w:t>
            </w:r>
          </w:p>
        </w:tc>
      </w:tr>
    </w:tbl>
    <w:p w:rsidR="00FB21D2" w:rsidP="00FB21D2" w:rsidRDefault="00FB21D2">
      <w:pPr>
        <w:rPr>
          <w:rFonts w:eastAsiaTheme="minorHAnsi"/>
        </w:rPr>
      </w:pPr>
    </w:p>
    <w:p w:rsidRPr="003B5E05" w:rsidR="006C07C6" w:rsidP="00FB21D2" w:rsidRDefault="006C07C6">
      <w:pPr>
        <w:rPr>
          <w:rFonts w:eastAsiaTheme="minorHAnsi"/>
        </w:rPr>
      </w:pPr>
    </w:p>
    <w:p w:rsidRPr="00EB3D4B" w:rsidR="00FB21D2" w:rsidP="006C07C6" w:rsidRDefault="00FB21D2">
      <w:pPr>
        <w:pStyle w:val="Heading3"/>
      </w:pPr>
      <w:bookmarkStart w:name="_Toc64631090" w:id="194"/>
      <w:r w:rsidRPr="00EB3D4B">
        <w:lastRenderedPageBreak/>
        <w:t>How Adjustment Records will be Applied by CMS</w:t>
      </w:r>
      <w:bookmarkEnd w:id="194"/>
    </w:p>
    <w:p w:rsidRPr="003B5E05" w:rsidR="00FB21D2" w:rsidP="00FB21D2" w:rsidRDefault="00FB21D2">
      <w:pPr>
        <w:rPr>
          <w:rFonts w:eastAsiaTheme="minorHAnsi"/>
        </w:rPr>
      </w:pPr>
      <w:r w:rsidRPr="003B5E05">
        <w:rPr>
          <w:rFonts w:eastAsiaTheme="minorHAnsi"/>
        </w:rPr>
        <w:t xml:space="preserve">There is an inherent limitation in the way that CMS can interpret what to do with two claim transactions having the same ICN-ORIG and ADJUDICATION-DATE when both transactions are received in a single submission file.  The processing rules that T-MSIS will follow are outlined below.  It is up to each state to assure that claim transactions are processed in the appropriate sequence.  If the rules below do not result in the sequence of transactions that the state desires, it is up to the state to submit transactions in separate files so that the desired sequence is attained.  </w:t>
      </w:r>
    </w:p>
    <w:p w:rsidR="00FB21D2" w:rsidP="00FB21D2" w:rsidRDefault="00FB21D2">
      <w:pPr>
        <w:pStyle w:val="Heading3"/>
      </w:pPr>
      <w:bookmarkStart w:name="_Toc533685981" w:id="195"/>
      <w:bookmarkStart w:name="_Toc64631091" w:id="196"/>
      <w:r w:rsidRPr="00EB3D4B">
        <w:t>Rules for inserting claim transactions into the T-MSIS database</w:t>
      </w:r>
      <w:bookmarkEnd w:id="195"/>
      <w:bookmarkEnd w:id="196"/>
      <w:r w:rsidRPr="00EB3D4B">
        <w:t xml:space="preserve"> </w:t>
      </w:r>
    </w:p>
    <w:p w:rsidRPr="00EB3D4B" w:rsidR="00FB21D2" w:rsidP="00FB21D2" w:rsidRDefault="00FB21D2">
      <w:r>
        <w:t>W</w:t>
      </w:r>
      <w:r w:rsidRPr="00EB3D4B">
        <w:t>hen two or more claim transactions with the same ICN-ORIG and ADJUDICATION-DATE are in the same submission file</w:t>
      </w:r>
    </w:p>
    <w:p w:rsidRPr="003B5E05" w:rsidR="00FB21D2" w:rsidP="00FB21D2" w:rsidRDefault="00FB21D2">
      <w:pPr>
        <w:spacing w:before="200"/>
        <w:rPr>
          <w:rFonts w:eastAsiaTheme="minorHAnsi"/>
        </w:rPr>
      </w:pPr>
      <w:r w:rsidRPr="003B5E05">
        <w:rPr>
          <w:rFonts w:eastAsiaTheme="minorHAnsi"/>
        </w:rPr>
        <w:t>If two or more transactions in an incoming claim file have the same ICN-ORIG and ADJUDICATION-DATE values, T-MSIS will evaluate the ADJUSTMENT-IND values and insert the transactions into the T-MSIS database as follows:</w:t>
      </w:r>
    </w:p>
    <w:p w:rsidRPr="003B5E05" w:rsidR="00FB21D2" w:rsidP="00FB21D2" w:rsidRDefault="00FB21D2">
      <w:pPr>
        <w:numPr>
          <w:ilvl w:val="0"/>
          <w:numId w:val="31"/>
        </w:numPr>
        <w:spacing w:after="120"/>
        <w:rPr>
          <w:rFonts w:eastAsiaTheme="minorHAnsi"/>
        </w:rPr>
      </w:pPr>
      <w:r w:rsidRPr="003B5E05">
        <w:rPr>
          <w:rFonts w:eastAsiaTheme="minorHAnsi"/>
        </w:rPr>
        <w:t>If more than two transactions in the incoming claim file have the same ICN-ORIG and ADJUDICATION-DATE values, then T-MSIS will reject all of the incoming transactions;</w:t>
      </w:r>
    </w:p>
    <w:p w:rsidRPr="003B5E05" w:rsidR="00FB21D2" w:rsidP="00FB21D2" w:rsidRDefault="00FB21D2">
      <w:pPr>
        <w:numPr>
          <w:ilvl w:val="0"/>
          <w:numId w:val="31"/>
        </w:numPr>
        <w:spacing w:after="120"/>
        <w:rPr>
          <w:rFonts w:eastAsiaTheme="minorHAnsi"/>
        </w:rPr>
      </w:pPr>
      <w:r w:rsidRPr="003B5E05">
        <w:rPr>
          <w:rFonts w:eastAsiaTheme="minorHAnsi"/>
        </w:rPr>
        <w:t>If the ADJUSTMENT-IND values of both incoming transactions are the same (but not ‘5’ or ‘6’), then T-MSIS will reject both incoming transactions;</w:t>
      </w:r>
    </w:p>
    <w:p w:rsidRPr="003B5E05" w:rsidR="00FB21D2" w:rsidP="00FB21D2" w:rsidRDefault="00FB21D2">
      <w:pPr>
        <w:numPr>
          <w:ilvl w:val="0"/>
          <w:numId w:val="31"/>
        </w:numPr>
        <w:spacing w:after="120"/>
        <w:rPr>
          <w:rFonts w:eastAsiaTheme="minorHAnsi"/>
        </w:rPr>
      </w:pPr>
      <w:r w:rsidRPr="003B5E05">
        <w:rPr>
          <w:rFonts w:eastAsiaTheme="minorHAnsi"/>
        </w:rPr>
        <w:t>If the ADJUSTMENT-IND values of both incoming transactions are some combination of ‘5’ and ‘6’ and if there is no active existing transaction in the T-MSIS DB, then T-MSIS will insert both incoming transactions into the T-MSIS DB (note, since neither transaction supersedes the other, the order in which they are inserted does not matter);</w:t>
      </w:r>
    </w:p>
    <w:p w:rsidRPr="003B5E05" w:rsidR="00FB21D2" w:rsidP="00FB21D2" w:rsidRDefault="00FB21D2">
      <w:pPr>
        <w:numPr>
          <w:ilvl w:val="0"/>
          <w:numId w:val="31"/>
        </w:numPr>
        <w:spacing w:after="120"/>
        <w:rPr>
          <w:rFonts w:eastAsiaTheme="minorHAnsi"/>
        </w:rPr>
      </w:pPr>
      <w:r w:rsidRPr="003B5E05">
        <w:rPr>
          <w:rFonts w:eastAsiaTheme="minorHAnsi"/>
        </w:rPr>
        <w:t>If the ADJUSTMENT-IND values of both incoming transactions are some combination of ‘5’ and ‘6’ and if there is an active existing transaction in the T-MSIS DB with an ADJUSTMENT-IND value of ‘5’ or ‘6’, then T-MSIS will insert both incoming transactions into the T-MSIS DB (note, since neither transaction supersedes the other, the order in which they are inserted does not matter);</w:t>
      </w:r>
    </w:p>
    <w:p w:rsidRPr="003B5E05" w:rsidR="00FB21D2" w:rsidP="00FB21D2" w:rsidRDefault="00FB21D2">
      <w:pPr>
        <w:numPr>
          <w:ilvl w:val="0"/>
          <w:numId w:val="31"/>
        </w:numPr>
        <w:spacing w:after="120"/>
        <w:rPr>
          <w:rFonts w:eastAsiaTheme="minorHAnsi"/>
        </w:rPr>
      </w:pPr>
      <w:r w:rsidRPr="003B5E05">
        <w:rPr>
          <w:rFonts w:eastAsiaTheme="minorHAnsi"/>
        </w:rPr>
        <w:t>If the ADJUSTMENT-IND values of both incoming transactions is a ‘5’ or ‘6’ and if there is an active existing transaction in the T-MSIS DB with an ADJUSTMENT-IND value of ‘0’, ‘1’, or ‘4’, then T-MSIS will reject both the incoming transactions;</w:t>
      </w:r>
    </w:p>
    <w:p w:rsidRPr="003B5E05" w:rsidR="00FB21D2" w:rsidP="00FB21D2" w:rsidRDefault="00FB21D2">
      <w:pPr>
        <w:numPr>
          <w:ilvl w:val="0"/>
          <w:numId w:val="31"/>
        </w:numPr>
        <w:spacing w:after="120"/>
        <w:rPr>
          <w:rFonts w:eastAsiaTheme="minorHAnsi"/>
        </w:rPr>
      </w:pPr>
      <w:r w:rsidRPr="003B5E05">
        <w:rPr>
          <w:rFonts w:eastAsiaTheme="minorHAnsi"/>
        </w:rPr>
        <w:t>If the ADJUSTMENT-IND value of one incoming transaction is a ‘5’ or ‘6’ and the ADJUSTMENT-IND of the other transaction is ‘0’, ‘1’, or ‘4’ and if there is an active existing transaction in the T-MSIS DB with an ADJUSTMENT-IND value of ‘5’ or ‘6’, then T-MSIS will insert the incoming transaction with ADJUDICATION-IND of ‘5’ or ‘6’ and reject the incoming transaction with ADJUSTMENT-IND value ‘0’, ‘1’, or ‘4’;</w:t>
      </w:r>
    </w:p>
    <w:p w:rsidRPr="003B5E05" w:rsidR="00FB21D2" w:rsidP="00FB21D2" w:rsidRDefault="00FB21D2">
      <w:pPr>
        <w:numPr>
          <w:ilvl w:val="0"/>
          <w:numId w:val="31"/>
        </w:numPr>
        <w:spacing w:after="120"/>
        <w:rPr>
          <w:rFonts w:eastAsiaTheme="minorHAnsi"/>
        </w:rPr>
      </w:pPr>
      <w:r w:rsidRPr="003B5E05">
        <w:rPr>
          <w:rFonts w:eastAsiaTheme="minorHAnsi"/>
        </w:rPr>
        <w:t>If the ADJUSTMENT-IND value of one incoming transaction is a ‘5’ or ‘6’ and the ADJUSTMENT-IND of the other transaction is ‘0’, ‘1’, or ‘4’ and there is an active existing transaction in the T-MSIS DB with an ADJUSTMENT-IND value of ‘0’, ‘1’, or ‘4’, then T-MSIS will reject the incoming transaction with ADJUSTMENT-IND value ‘5’ or ‘6’ and evaluate the remaining incoming transaction as follows:</w:t>
      </w:r>
    </w:p>
    <w:p w:rsidRPr="003B5E05" w:rsidR="00FB21D2" w:rsidP="00FB21D2" w:rsidRDefault="00FB21D2">
      <w:pPr>
        <w:numPr>
          <w:ilvl w:val="1"/>
          <w:numId w:val="31"/>
        </w:numPr>
        <w:spacing w:after="120"/>
        <w:rPr>
          <w:rFonts w:eastAsiaTheme="minorHAnsi"/>
        </w:rPr>
      </w:pPr>
      <w:r w:rsidRPr="003B5E05">
        <w:rPr>
          <w:rFonts w:eastAsiaTheme="minorHAnsi"/>
        </w:rPr>
        <w:lastRenderedPageBreak/>
        <w:t xml:space="preserve">ADJUSTMENT-IND of the remaining incoming transaction is ‘0’ and the ADJUSTMENT-IND of the active existing transaction is ‘0’, then T-MSIS will reject the incoming transaction; </w:t>
      </w:r>
    </w:p>
    <w:p w:rsidRPr="003B5E05" w:rsidR="00FB21D2" w:rsidP="00FB21D2" w:rsidRDefault="00FB21D2">
      <w:pPr>
        <w:numPr>
          <w:ilvl w:val="1"/>
          <w:numId w:val="31"/>
        </w:numPr>
        <w:spacing w:after="120"/>
        <w:rPr>
          <w:rFonts w:eastAsiaTheme="minorHAnsi"/>
        </w:rPr>
      </w:pPr>
      <w:r w:rsidRPr="003B5E05">
        <w:rPr>
          <w:rFonts w:eastAsiaTheme="minorHAnsi"/>
        </w:rPr>
        <w:t>ADJUSTMENT-IND of the remaining incoming transaction is ‘0’ and the ADJUSTMENT-IND of the active existing transaction is ‘1’, then T-MSIS will insert the incoming transaction;</w:t>
      </w:r>
    </w:p>
    <w:p w:rsidRPr="003B5E05" w:rsidR="00FB21D2" w:rsidP="00FB21D2" w:rsidRDefault="00FB21D2">
      <w:pPr>
        <w:numPr>
          <w:ilvl w:val="1"/>
          <w:numId w:val="31"/>
        </w:numPr>
        <w:spacing w:after="120"/>
        <w:rPr>
          <w:rFonts w:eastAsiaTheme="minorHAnsi"/>
        </w:rPr>
      </w:pPr>
      <w:r w:rsidRPr="003B5E05">
        <w:rPr>
          <w:rFonts w:eastAsiaTheme="minorHAnsi"/>
        </w:rPr>
        <w:t>ADJUSTMENT-IND of the remaining incoming transaction is ‘0’ and the ADJUSTMENT-IND of the active existing transaction is ‘4’, then T-MSIS will reject the incoming transaction;</w:t>
      </w:r>
    </w:p>
    <w:p w:rsidRPr="003B5E05" w:rsidR="00FB21D2" w:rsidP="00FB21D2" w:rsidRDefault="00FB21D2">
      <w:pPr>
        <w:numPr>
          <w:ilvl w:val="1"/>
          <w:numId w:val="31"/>
        </w:numPr>
        <w:spacing w:after="120"/>
        <w:rPr>
          <w:rFonts w:eastAsiaTheme="minorHAnsi"/>
        </w:rPr>
      </w:pPr>
      <w:r w:rsidRPr="003B5E05">
        <w:rPr>
          <w:rFonts w:eastAsiaTheme="minorHAnsi"/>
        </w:rPr>
        <w:t>ADJUSTMENT-IND of the remaining incoming transaction is ‘1’ and the ADJUSTMENT-IND of the active existing transaction is ‘0’, then T-MSIS will insert the incoming transaction;</w:t>
      </w:r>
    </w:p>
    <w:p w:rsidRPr="003B5E05" w:rsidR="00FB21D2" w:rsidP="00FB21D2" w:rsidRDefault="00FB21D2">
      <w:pPr>
        <w:numPr>
          <w:ilvl w:val="1"/>
          <w:numId w:val="31"/>
        </w:numPr>
        <w:spacing w:after="120"/>
        <w:rPr>
          <w:rFonts w:eastAsiaTheme="minorHAnsi"/>
        </w:rPr>
      </w:pPr>
      <w:r w:rsidRPr="003B5E05">
        <w:rPr>
          <w:rFonts w:eastAsiaTheme="minorHAnsi"/>
        </w:rPr>
        <w:t>ADJUSTMENT-IND of the remaining incoming transaction is ‘1’ and the ADJUSTMENT-IND of the active existing transaction is ‘1’, then T-MSIS will reject the incoming transaction;</w:t>
      </w:r>
    </w:p>
    <w:p w:rsidRPr="003B5E05" w:rsidR="00FB21D2" w:rsidP="00FB21D2" w:rsidRDefault="00FB21D2">
      <w:pPr>
        <w:numPr>
          <w:ilvl w:val="1"/>
          <w:numId w:val="31"/>
        </w:numPr>
        <w:spacing w:after="120"/>
        <w:rPr>
          <w:rFonts w:eastAsiaTheme="minorHAnsi"/>
        </w:rPr>
      </w:pPr>
      <w:r w:rsidRPr="003B5E05">
        <w:rPr>
          <w:rFonts w:eastAsiaTheme="minorHAnsi"/>
        </w:rPr>
        <w:t>ADJUSTMENT-IND of the remaining incoming transaction is ‘1’ and the ADJUSTMENT-IND of the active existing transaction is ‘4’, then T-MSIS will insert the incoming transaction;</w:t>
      </w:r>
    </w:p>
    <w:p w:rsidRPr="003B5E05" w:rsidR="00FB21D2" w:rsidP="00FB21D2" w:rsidRDefault="00FB21D2">
      <w:pPr>
        <w:numPr>
          <w:ilvl w:val="1"/>
          <w:numId w:val="31"/>
        </w:numPr>
        <w:spacing w:after="120"/>
        <w:rPr>
          <w:rFonts w:eastAsiaTheme="minorHAnsi"/>
        </w:rPr>
      </w:pPr>
      <w:r w:rsidRPr="003B5E05">
        <w:rPr>
          <w:rFonts w:eastAsiaTheme="minorHAnsi"/>
        </w:rPr>
        <w:t>ADJUSTMENT-IND of the remaining incoming transaction is ‘4’ and the ADJUSTMENT-IND of the active existing transaction is ‘0’, then T-MSIS will insert the incoming transaction;</w:t>
      </w:r>
    </w:p>
    <w:p w:rsidRPr="003B5E05" w:rsidR="00FB21D2" w:rsidP="00FB21D2" w:rsidRDefault="00FB21D2">
      <w:pPr>
        <w:numPr>
          <w:ilvl w:val="1"/>
          <w:numId w:val="31"/>
        </w:numPr>
        <w:spacing w:after="120"/>
        <w:rPr>
          <w:rFonts w:eastAsiaTheme="minorHAnsi"/>
        </w:rPr>
      </w:pPr>
      <w:r w:rsidRPr="003B5E05">
        <w:rPr>
          <w:rFonts w:eastAsiaTheme="minorHAnsi"/>
        </w:rPr>
        <w:t>ADJUSTMENT-IND of the remaining incoming transaction is ‘4’ and the ADJUSTMENT-IND of the active existing transaction is ‘1’, then T-MSIS will insert the incoming transaction;</w:t>
      </w:r>
    </w:p>
    <w:p w:rsidRPr="003B5E05" w:rsidR="00FB21D2" w:rsidP="00FB21D2" w:rsidRDefault="00FB21D2">
      <w:pPr>
        <w:numPr>
          <w:ilvl w:val="1"/>
          <w:numId w:val="31"/>
        </w:numPr>
        <w:spacing w:after="120"/>
        <w:rPr>
          <w:rFonts w:eastAsiaTheme="minorHAnsi"/>
        </w:rPr>
      </w:pPr>
      <w:r w:rsidRPr="003B5E05">
        <w:rPr>
          <w:rFonts w:eastAsiaTheme="minorHAnsi"/>
        </w:rPr>
        <w:t>ADJUSTMENT-IND of the remaining incoming transaction is ‘4’ and the ADJUSTMENT-IND of the active existing transaction is ‘4’, then T-MSIS will insert the incoming transaction;</w:t>
      </w:r>
    </w:p>
    <w:p w:rsidRPr="003B5E05" w:rsidR="00FB21D2" w:rsidP="00FB21D2" w:rsidRDefault="00FB21D2">
      <w:pPr>
        <w:numPr>
          <w:ilvl w:val="0"/>
          <w:numId w:val="31"/>
        </w:numPr>
        <w:spacing w:after="120"/>
        <w:rPr>
          <w:rFonts w:eastAsiaTheme="minorHAnsi"/>
        </w:rPr>
      </w:pPr>
      <w:r w:rsidRPr="003B5E05">
        <w:rPr>
          <w:rFonts w:eastAsiaTheme="minorHAnsi"/>
        </w:rPr>
        <w:t>If the ADJUSTMENT-IND value of one incoming transaction is ‘1’ and the ADJUSTMENT-IND of the other transaction is ‘0’ or ‘4’ and the ADJUSTMENT-IND of the active existing transaction in the T-MSIS DB is ‘0’ or ‘4’, then T-MSIS will insert the incoming transaction with ADJUSTMENT-IND = ‘1’ first, and then insert the other transaction;</w:t>
      </w:r>
    </w:p>
    <w:p w:rsidRPr="003B5E05" w:rsidR="00FB21D2" w:rsidP="00FB21D2" w:rsidRDefault="00FB21D2">
      <w:pPr>
        <w:numPr>
          <w:ilvl w:val="0"/>
          <w:numId w:val="31"/>
        </w:numPr>
        <w:spacing w:after="120"/>
        <w:rPr>
          <w:rFonts w:eastAsiaTheme="minorHAnsi"/>
        </w:rPr>
      </w:pPr>
      <w:r w:rsidRPr="003B5E05">
        <w:rPr>
          <w:rFonts w:eastAsiaTheme="minorHAnsi"/>
        </w:rPr>
        <w:t xml:space="preserve">If the ADJUSTMENT-IND value of one incoming transaction is ‘1’ and the ADJUSTMENT-IND of the other transaction is ‘0’ or ‘4’ and the ADJUSTMENT-IND of the active transaction in the T-MSIS DB is ‘1’, then T-MSIS will insert the incoming transaction with ADJUSTMENT-IND value of ‘0’ or ‘4’ first and then insert the incoming transaction with ADJUSTMENT-IND = ‘1’; </w:t>
      </w:r>
    </w:p>
    <w:p w:rsidRPr="003B5E05" w:rsidR="00FB21D2" w:rsidP="00FB21D2" w:rsidRDefault="00FB21D2">
      <w:pPr>
        <w:numPr>
          <w:ilvl w:val="0"/>
          <w:numId w:val="31"/>
        </w:numPr>
        <w:spacing w:after="120"/>
        <w:rPr>
          <w:rFonts w:eastAsiaTheme="minorHAnsi"/>
        </w:rPr>
      </w:pPr>
      <w:r w:rsidRPr="003B5E05">
        <w:rPr>
          <w:rFonts w:eastAsiaTheme="minorHAnsi"/>
        </w:rPr>
        <w:t>If the ADJUSTMENT-IND value of one incoming transaction is ‘0’ and the ADJUSTMENT-IND value of the other incoming transaction is ‘4’ and there is no active existing transaction in the T-MSIS DB, then T-MSIS will insert the incoming transaction with ADJUSTMENT-IND value of ‘0’ first and then insert the incoming transaction with ADJUSTMENT-IND = ‘4’;</w:t>
      </w:r>
    </w:p>
    <w:p w:rsidRPr="003B5E05" w:rsidR="00FB21D2" w:rsidP="00FB21D2" w:rsidRDefault="00FB21D2">
      <w:pPr>
        <w:numPr>
          <w:ilvl w:val="0"/>
          <w:numId w:val="31"/>
        </w:numPr>
        <w:spacing w:after="120"/>
        <w:rPr>
          <w:rFonts w:eastAsiaTheme="minorHAnsi"/>
        </w:rPr>
      </w:pPr>
      <w:r w:rsidRPr="003B5E05">
        <w:rPr>
          <w:rFonts w:eastAsiaTheme="minorHAnsi"/>
        </w:rPr>
        <w:t>If any other combination of ADJUSTMENT-IND values occurs, then T-MSIS will reject all of the transactions.</w:t>
      </w:r>
    </w:p>
    <w:p w:rsidRPr="00EB3D4B" w:rsidR="00FB21D2" w:rsidP="006C07C6" w:rsidRDefault="00FB21D2">
      <w:pPr>
        <w:pStyle w:val="Heading3"/>
      </w:pPr>
      <w:bookmarkStart w:name="_Toc64631092" w:id="197"/>
      <w:r w:rsidRPr="00EB3D4B">
        <w:t>CMS Guidance</w:t>
      </w:r>
      <w:bookmarkEnd w:id="197"/>
    </w:p>
    <w:p w:rsidRPr="000C74E5" w:rsidR="00FB21D2" w:rsidP="00FB21D2" w:rsidRDefault="00FB21D2">
      <w:r w:rsidRPr="003B5E05">
        <w:rPr>
          <w:rFonts w:eastAsiaTheme="minorHAnsi"/>
        </w:rPr>
        <w:t>The state can use either the original ICN approach or the daisy-chain ICN approach to populate the ICN-ORIG field on each member of the claims family.  T-MSIS will group claim transactions into claim families as part of the ETL process.</w:t>
      </w:r>
      <w:bookmarkStart w:name="_Toc436056171" w:id="198"/>
      <w:r>
        <w:br w:type="page"/>
      </w:r>
    </w:p>
    <w:p w:rsidRPr="005E4CB6" w:rsidR="00FB21D2" w:rsidP="006C07C6" w:rsidRDefault="00FB21D2">
      <w:pPr>
        <w:pStyle w:val="Heading2"/>
        <w:jc w:val="left"/>
      </w:pPr>
      <w:bookmarkStart w:name="_Toc533685982" w:id="199"/>
      <w:bookmarkStart w:name="_Toc64631093" w:id="200"/>
      <w:r>
        <w:lastRenderedPageBreak/>
        <w:t xml:space="preserve">Appendix P.02: </w:t>
      </w:r>
      <w:r w:rsidRPr="00690454">
        <w:t>Reporting Financial Transactions in T-MSIS</w:t>
      </w:r>
      <w:bookmarkEnd w:id="199"/>
      <w:bookmarkEnd w:id="200"/>
    </w:p>
    <w:p w:rsidRPr="006C07C6" w:rsidR="00FB21D2" w:rsidP="006C07C6" w:rsidRDefault="00FB21D2">
      <w:pPr>
        <w:rPr>
          <w:b/>
        </w:rPr>
      </w:pPr>
      <w:r w:rsidRPr="006C07C6">
        <w:rPr>
          <w:b/>
        </w:rPr>
        <w:t>How to populate T-MSIS claim files when reporting non-claim expenditures and recoupments</w:t>
      </w:r>
      <w:bookmarkEnd w:id="198"/>
    </w:p>
    <w:p w:rsidRPr="000C74E5" w:rsidR="00FB21D2" w:rsidP="00FB21D2" w:rsidRDefault="00FB21D2">
      <w:pPr>
        <w:pStyle w:val="Heading3"/>
      </w:pPr>
      <w:bookmarkStart w:name="_Toc533685983" w:id="201"/>
      <w:bookmarkStart w:name="_Toc64631094" w:id="202"/>
      <w:r w:rsidRPr="000C74E5">
        <w:t>Brief Issue Description:</w:t>
      </w:r>
      <w:bookmarkEnd w:id="201"/>
      <w:bookmarkEnd w:id="202"/>
    </w:p>
    <w:p w:rsidRPr="00EB3D4B" w:rsidR="00FB21D2" w:rsidP="00FB21D2" w:rsidRDefault="00FB21D2">
      <w:pPr>
        <w:spacing w:after="0" w:line="240" w:lineRule="auto"/>
      </w:pPr>
      <w:r w:rsidRPr="00EB3D4B">
        <w:t>The purpose of this guidance document is to clarify the appropriate way to report non-claim expenditure and recoupment transactions, since many of the data elements on the claim records (CLAIMIP, CLAIMLT, CLAIMOT, and CLAIMRX) do not seem appropriate for these types of transactions.</w:t>
      </w:r>
    </w:p>
    <w:p w:rsidR="00FB21D2" w:rsidP="00FB21D2" w:rsidRDefault="00FB21D2">
      <w:pPr>
        <w:spacing w:after="0" w:line="240" w:lineRule="auto"/>
        <w:rPr>
          <w:i/>
        </w:rPr>
      </w:pPr>
    </w:p>
    <w:p w:rsidRPr="00EB3D4B" w:rsidR="00FB21D2" w:rsidP="00FB21D2" w:rsidRDefault="00FB21D2">
      <w:pPr>
        <w:pStyle w:val="Heading3"/>
      </w:pPr>
      <w:bookmarkStart w:name="_Toc533685984" w:id="203"/>
      <w:bookmarkStart w:name="_Toc64631095" w:id="204"/>
      <w:r w:rsidRPr="00EB3D4B">
        <w:t>Background Discussion</w:t>
      </w:r>
      <w:bookmarkEnd w:id="203"/>
      <w:bookmarkEnd w:id="204"/>
    </w:p>
    <w:p w:rsidR="00FB21D2" w:rsidP="00FB21D2" w:rsidRDefault="00FB21D2">
      <w:pPr>
        <w:spacing w:after="0" w:line="240" w:lineRule="auto"/>
        <w:rPr>
          <w:b/>
        </w:rPr>
      </w:pPr>
      <w:r w:rsidRPr="00EB3D4B">
        <w:rPr>
          <w:b/>
        </w:rPr>
        <w:t>Definition of a financial transaction</w:t>
      </w:r>
      <w:r>
        <w:rPr>
          <w:b/>
        </w:rPr>
        <w:t>:</w:t>
      </w:r>
    </w:p>
    <w:p w:rsidR="00FB21D2" w:rsidP="00FB21D2" w:rsidRDefault="00FB21D2">
      <w:pPr>
        <w:spacing w:after="0" w:line="240" w:lineRule="auto"/>
      </w:pPr>
      <w:r w:rsidRPr="003B1C75">
        <w:t>For purposes of this guidance, CMS defines a fina</w:t>
      </w:r>
      <w:r w:rsidRPr="007127FB">
        <w:t>ncial transaction as an expenditure transaction or a recoupment of a previously made expenditure that does not flow through the usual claim adjudication/adjustment process.</w:t>
      </w:r>
    </w:p>
    <w:p w:rsidR="00FB21D2" w:rsidP="00FB21D2" w:rsidRDefault="00FB21D2">
      <w:pPr>
        <w:spacing w:after="0" w:line="240" w:lineRule="auto"/>
      </w:pPr>
      <w:r>
        <w:t xml:space="preserve"> </w:t>
      </w:r>
    </w:p>
    <w:p w:rsidR="00FB21D2" w:rsidP="00FB21D2" w:rsidRDefault="00FB21D2">
      <w:pPr>
        <w:spacing w:after="0" w:line="240" w:lineRule="auto"/>
      </w:pPr>
      <w:r w:rsidRPr="003B1C75">
        <w:t>The cause or effect of this may be that these types of transactions do not conta</w:t>
      </w:r>
      <w:r w:rsidRPr="007127FB">
        <w:t>in the same level of detail as other types of transactions in the state’s system.  For example, a state might not assign a service code to a capitation claim.  Payments made in lump sums, such as Disproportionate Share Hospital (DSH) payments, because they</w:t>
      </w:r>
      <w:r w:rsidRPr="00BA0F1B">
        <w:t xml:space="preserve"> cannot be attributed to a single beneficiary would not contain a beneficiary identifier.</w:t>
      </w:r>
    </w:p>
    <w:p w:rsidR="00FB21D2" w:rsidP="00FB21D2" w:rsidRDefault="00FB21D2">
      <w:pPr>
        <w:spacing w:after="0" w:line="240" w:lineRule="auto"/>
      </w:pPr>
      <w:r>
        <w:t xml:space="preserve"> </w:t>
      </w:r>
    </w:p>
    <w:p w:rsidRPr="004A2910" w:rsidR="00FB21D2" w:rsidP="00FB21D2" w:rsidRDefault="00FB21D2">
      <w:pPr>
        <w:spacing w:after="0" w:line="240" w:lineRule="auto"/>
      </w:pPr>
      <w:r w:rsidRPr="003B1C75">
        <w:t>For some states, examples of financial transactions might include capitation payments made to managed care organizations, supplemental payments (i.e., payments tha</w:t>
      </w:r>
      <w:r w:rsidRPr="007127FB">
        <w:t>t are above a capitation fee or for a sum above a negotiated rate, such as an FQHC additional reimbursement), drug rebates, DSH payments, cost settlements (e.g., program c</w:t>
      </w:r>
      <w:r w:rsidRPr="00BA0F1B">
        <w:t xml:space="preserve">ost reconciliations and settlements, </w:t>
      </w:r>
      <w:r w:rsidRPr="00A777EE">
        <w:t>year-end reconciliation of risk pools), aggregat</w:t>
      </w:r>
      <w:r w:rsidRPr="007000F7">
        <w:t>e-level payments to providers (e.g., for a set of enrollees, claims, etc.) rather than payments made on a specific claim.</w:t>
      </w:r>
    </w:p>
    <w:p w:rsidRPr="00EB3D4B" w:rsidR="00FB21D2" w:rsidP="00FB21D2" w:rsidRDefault="00FB21D2">
      <w:pPr>
        <w:spacing w:after="0" w:line="240" w:lineRule="auto"/>
      </w:pPr>
    </w:p>
    <w:p w:rsidR="00FB21D2" w:rsidP="00FB21D2" w:rsidRDefault="00FB21D2">
      <w:pPr>
        <w:spacing w:after="0" w:line="240" w:lineRule="auto"/>
      </w:pPr>
      <w:r w:rsidRPr="00EB3D4B">
        <w:t>Financial Transactions may be reported on CLAIMIP, CLAIMLT, CLAIMOT, or CLAIMRX depending on the type and circumstances of the financial transaction.  “Table 1 – Financial Transactions and the appropriate T-MSIS file for reporting them” identifies which T-MSIS files are appropriate for the various types of financial transactions.</w:t>
      </w:r>
    </w:p>
    <w:p w:rsidRPr="003B1C75" w:rsidR="00FB21D2" w:rsidP="00FB21D2" w:rsidRDefault="00FB21D2">
      <w:pPr>
        <w:spacing w:after="0" w:line="240" w:lineRule="auto"/>
      </w:pPr>
      <w:r w:rsidRPr="003B1C75">
        <w:t xml:space="preserve"> </w:t>
      </w:r>
    </w:p>
    <w:p w:rsidR="00FB21D2" w:rsidP="00FB21D2" w:rsidRDefault="00FB21D2">
      <w:pPr>
        <w:pStyle w:val="NormalWeb"/>
        <w:ind w:left="720"/>
        <w:contextualSpacing/>
        <w:rPr>
          <w:rFonts w:asciiTheme="minorHAnsi" w:hAnsiTheme="minorHAnsi" w:cstheme="minorHAnsi"/>
          <w:i/>
          <w:sz w:val="20"/>
          <w:szCs w:val="20"/>
        </w:rPr>
      </w:pPr>
      <w:r w:rsidRPr="00E01474">
        <w:rPr>
          <w:rFonts w:asciiTheme="minorHAnsi" w:hAnsiTheme="minorHAnsi" w:cstheme="minorHAnsi"/>
          <w:b/>
          <w:bCs/>
          <w:i/>
          <w:iCs/>
          <w:sz w:val="20"/>
          <w:szCs w:val="20"/>
        </w:rPr>
        <w:t xml:space="preserve">Table </w:t>
      </w:r>
      <w:r>
        <w:rPr>
          <w:rFonts w:asciiTheme="minorHAnsi" w:hAnsiTheme="minorHAnsi" w:cstheme="minorHAnsi"/>
          <w:b/>
          <w:bCs/>
          <w:i/>
          <w:iCs/>
          <w:sz w:val="20"/>
          <w:szCs w:val="20"/>
        </w:rPr>
        <w:t>1</w:t>
      </w:r>
      <w:r w:rsidRPr="00E01474">
        <w:rPr>
          <w:rFonts w:asciiTheme="minorHAnsi" w:hAnsiTheme="minorHAnsi" w:cstheme="minorHAnsi"/>
          <w:b/>
          <w:bCs/>
          <w:i/>
          <w:iCs/>
          <w:sz w:val="20"/>
          <w:szCs w:val="20"/>
        </w:rPr>
        <w:t xml:space="preserve"> – </w:t>
      </w:r>
      <w:r w:rsidRPr="00E01474">
        <w:rPr>
          <w:rFonts w:asciiTheme="minorHAnsi" w:hAnsiTheme="minorHAnsi" w:cstheme="minorHAnsi"/>
          <w:i/>
          <w:sz w:val="20"/>
          <w:szCs w:val="20"/>
        </w:rPr>
        <w:t>Financial transactions and the appropriate T-MSIS file for reporting them</w:t>
      </w:r>
    </w:p>
    <w:p w:rsidRPr="004025A5" w:rsidR="00FB21D2" w:rsidP="00FB21D2" w:rsidRDefault="00FB21D2">
      <w:pPr>
        <w:pStyle w:val="NormalWeb"/>
        <w:ind w:left="720"/>
        <w:contextualSpacing/>
        <w:rPr>
          <w:rFonts w:asciiTheme="minorHAnsi" w:hAnsiTheme="minorHAnsi" w:cstheme="minorHAnsi"/>
          <w:i/>
          <w:sz w:val="20"/>
          <w:szCs w:val="20"/>
        </w:rPr>
      </w:pPr>
    </w:p>
    <w:p w:rsidR="00FB21D2" w:rsidP="00FB21D2" w:rsidRDefault="00FB21D2">
      <w:pPr>
        <w:ind w:firstLine="720"/>
        <w:rPr>
          <w:rFonts w:ascii="Calibri" w:hAnsi="Calibri" w:cs="Calibri"/>
          <w:b/>
          <w:bCs/>
          <w:iCs/>
          <w:sz w:val="18"/>
          <w:szCs w:val="18"/>
        </w:rPr>
      </w:pPr>
      <w:r w:rsidRPr="003A7AC8">
        <w:rPr>
          <w:b/>
          <w:sz w:val="18"/>
          <w:szCs w:val="18"/>
        </w:rPr>
        <w:t>At Enrollee Level (col. 1-4)</w:t>
      </w:r>
      <w:r w:rsidRPr="003A7AC8">
        <w:rPr>
          <w:b/>
          <w:sz w:val="18"/>
          <w:szCs w:val="18"/>
        </w:rPr>
        <w:tab/>
      </w:r>
      <w:r w:rsidRPr="003A7AC8">
        <w:rPr>
          <w:b/>
          <w:sz w:val="18"/>
          <w:szCs w:val="18"/>
        </w:rPr>
        <w:tab/>
      </w:r>
      <w:r w:rsidRPr="003A7AC8">
        <w:rPr>
          <w:b/>
          <w:sz w:val="18"/>
          <w:szCs w:val="18"/>
        </w:rPr>
        <w:tab/>
      </w:r>
      <w:r w:rsidRPr="003A7AC8">
        <w:rPr>
          <w:rFonts w:ascii="Calibri" w:hAnsi="Calibri" w:cs="Calibri"/>
          <w:b/>
          <w:bCs/>
          <w:iCs/>
          <w:sz w:val="18"/>
          <w:szCs w:val="18"/>
        </w:rPr>
        <w:t>For Multiple Enrollees (i.e., a Service Tracking Claim) (col. 5-10)</w:t>
      </w:r>
    </w:p>
    <w:tbl>
      <w:tblPr>
        <w:tblStyle w:val="TableGrid"/>
        <w:tblW w:w="0" w:type="auto"/>
        <w:tblLook w:val="04A0" w:firstRow="1" w:lastRow="0" w:firstColumn="1" w:lastColumn="0" w:noHBand="0" w:noVBand="1"/>
        <w:tblCaption w:val="Financial transactions and the appropriate T-MSIS file for reporting them"/>
        <w:tblDescription w:val="Financial transactions and the appropriate T-MSIS file for reporting them"/>
      </w:tblPr>
      <w:tblGrid>
        <w:gridCol w:w="1007"/>
        <w:gridCol w:w="1007"/>
        <w:gridCol w:w="1007"/>
        <w:gridCol w:w="1007"/>
        <w:gridCol w:w="1007"/>
        <w:gridCol w:w="1007"/>
        <w:gridCol w:w="1007"/>
        <w:gridCol w:w="1007"/>
        <w:gridCol w:w="1007"/>
        <w:gridCol w:w="1007"/>
      </w:tblGrid>
      <w:tr w:rsidR="00E24D22" w:rsidTr="00D94A81">
        <w:trPr>
          <w:tblHeader/>
        </w:trPr>
        <w:tc>
          <w:tcPr>
            <w:tcW w:w="1007" w:type="dxa"/>
            <w:shd w:val="clear" w:color="auto" w:fill="BFBFBF" w:themeFill="background1" w:themeFillShade="BF"/>
          </w:tcPr>
          <w:p w:rsidRPr="007F7C18" w:rsidR="00E24D22" w:rsidP="00E24D22" w:rsidRDefault="00E24D22">
            <w:pPr>
              <w:pStyle w:val="NormalWeb"/>
              <w:keepNext/>
              <w:rPr>
                <w:rFonts w:ascii="Calibri" w:hAnsi="Calibri" w:cs="Calibri"/>
                <w:b/>
                <w:bCs/>
                <w:iCs/>
                <w:sz w:val="16"/>
                <w:szCs w:val="16"/>
              </w:rPr>
            </w:pPr>
            <w:r w:rsidRPr="007F7C18">
              <w:rPr>
                <w:rFonts w:ascii="Calibri" w:hAnsi="Calibri" w:cs="Calibri"/>
                <w:b/>
                <w:bCs/>
                <w:iCs/>
                <w:sz w:val="16"/>
                <w:szCs w:val="16"/>
              </w:rPr>
              <w:t xml:space="preserve">Cap </w:t>
            </w:r>
            <w:proofErr w:type="spellStart"/>
            <w:r w:rsidRPr="007F7C18">
              <w:rPr>
                <w:rFonts w:ascii="Calibri" w:hAnsi="Calibri" w:cs="Calibri"/>
                <w:b/>
                <w:bCs/>
                <w:iCs/>
                <w:sz w:val="16"/>
                <w:szCs w:val="16"/>
              </w:rPr>
              <w:t>Pymt</w:t>
            </w:r>
            <w:proofErr w:type="spellEnd"/>
          </w:p>
        </w:tc>
        <w:tc>
          <w:tcPr>
            <w:tcW w:w="1007" w:type="dxa"/>
            <w:shd w:val="clear" w:color="auto" w:fill="BFBFBF" w:themeFill="background1" w:themeFillShade="BF"/>
          </w:tcPr>
          <w:p w:rsidRPr="007F7C18" w:rsidR="00E24D22" w:rsidP="00E24D22" w:rsidRDefault="00E24D22">
            <w:pPr>
              <w:pStyle w:val="NormalWeb"/>
              <w:keepNext/>
              <w:jc w:val="center"/>
              <w:rPr>
                <w:rFonts w:ascii="Calibri" w:hAnsi="Calibri" w:cs="Calibri"/>
                <w:b/>
                <w:bCs/>
                <w:iCs/>
                <w:sz w:val="16"/>
                <w:szCs w:val="16"/>
              </w:rPr>
            </w:pPr>
            <w:r w:rsidRPr="007F7C18">
              <w:rPr>
                <w:rFonts w:ascii="Calibri" w:hAnsi="Calibri" w:cs="Calibri"/>
                <w:b/>
                <w:bCs/>
                <w:iCs/>
                <w:sz w:val="16"/>
                <w:szCs w:val="16"/>
              </w:rPr>
              <w:t>Drug Rebate</w:t>
            </w:r>
          </w:p>
        </w:tc>
        <w:tc>
          <w:tcPr>
            <w:tcW w:w="1007" w:type="dxa"/>
            <w:shd w:val="clear" w:color="auto" w:fill="BFBFBF" w:themeFill="background1" w:themeFillShade="BF"/>
          </w:tcPr>
          <w:p w:rsidRPr="007F7C18" w:rsidR="00E24D22" w:rsidP="00E24D22" w:rsidRDefault="00E24D22">
            <w:pPr>
              <w:pStyle w:val="NormalWeb"/>
              <w:keepNext/>
              <w:jc w:val="center"/>
              <w:rPr>
                <w:rFonts w:ascii="Calibri" w:hAnsi="Calibri" w:cs="Calibri"/>
                <w:b/>
                <w:bCs/>
                <w:iCs/>
                <w:sz w:val="16"/>
                <w:szCs w:val="16"/>
              </w:rPr>
            </w:pPr>
            <w:r w:rsidRPr="007F7C18">
              <w:rPr>
                <w:rFonts w:ascii="Calibri" w:hAnsi="Calibri" w:cs="Calibri"/>
                <w:b/>
                <w:bCs/>
                <w:iCs/>
                <w:sz w:val="16"/>
                <w:szCs w:val="16"/>
              </w:rPr>
              <w:t xml:space="preserve">Cost </w:t>
            </w:r>
            <w:proofErr w:type="spellStart"/>
            <w:r w:rsidRPr="007F7C18">
              <w:rPr>
                <w:rFonts w:ascii="Calibri" w:hAnsi="Calibri" w:cs="Calibri"/>
                <w:b/>
                <w:bCs/>
                <w:iCs/>
                <w:sz w:val="16"/>
                <w:szCs w:val="16"/>
              </w:rPr>
              <w:t>Stlmnt</w:t>
            </w:r>
            <w:proofErr w:type="spellEnd"/>
          </w:p>
        </w:tc>
        <w:tc>
          <w:tcPr>
            <w:tcW w:w="1007" w:type="dxa"/>
            <w:shd w:val="clear" w:color="auto" w:fill="BFBFBF" w:themeFill="background1" w:themeFillShade="BF"/>
          </w:tcPr>
          <w:p w:rsidRPr="007F7C18" w:rsidR="00E24D22" w:rsidP="00E24D22" w:rsidRDefault="00E24D22">
            <w:pPr>
              <w:pStyle w:val="NormalWeb"/>
              <w:keepNext/>
              <w:jc w:val="center"/>
              <w:rPr>
                <w:rFonts w:ascii="Calibri" w:hAnsi="Calibri" w:cs="Calibri"/>
                <w:b/>
                <w:bCs/>
                <w:iCs/>
                <w:sz w:val="16"/>
                <w:szCs w:val="16"/>
              </w:rPr>
            </w:pPr>
            <w:proofErr w:type="spellStart"/>
            <w:r w:rsidRPr="007F7C18">
              <w:rPr>
                <w:rFonts w:ascii="Calibri" w:hAnsi="Calibri" w:cs="Calibri"/>
                <w:b/>
                <w:bCs/>
                <w:iCs/>
                <w:sz w:val="16"/>
                <w:szCs w:val="16"/>
              </w:rPr>
              <w:t>Spplmntl</w:t>
            </w:r>
            <w:proofErr w:type="spellEnd"/>
            <w:r w:rsidRPr="007F7C18">
              <w:rPr>
                <w:rFonts w:ascii="Calibri" w:hAnsi="Calibri" w:cs="Calibri"/>
                <w:b/>
                <w:bCs/>
                <w:iCs/>
                <w:sz w:val="16"/>
                <w:szCs w:val="16"/>
              </w:rPr>
              <w:t xml:space="preserve"> </w:t>
            </w:r>
            <w:proofErr w:type="spellStart"/>
            <w:r w:rsidRPr="007F7C18">
              <w:rPr>
                <w:rFonts w:ascii="Calibri" w:hAnsi="Calibri" w:cs="Calibri"/>
                <w:b/>
                <w:bCs/>
                <w:iCs/>
                <w:sz w:val="16"/>
                <w:szCs w:val="16"/>
              </w:rPr>
              <w:t>Pymt</w:t>
            </w:r>
            <w:proofErr w:type="spellEnd"/>
          </w:p>
        </w:tc>
        <w:tc>
          <w:tcPr>
            <w:tcW w:w="1007" w:type="dxa"/>
            <w:shd w:val="clear" w:color="auto" w:fill="BFBFBF" w:themeFill="background1" w:themeFillShade="BF"/>
          </w:tcPr>
          <w:p w:rsidRPr="007F7C18" w:rsidR="00E24D22" w:rsidP="00E24D22" w:rsidRDefault="00E24D22">
            <w:pPr>
              <w:pStyle w:val="NormalWeb"/>
              <w:keepNext/>
              <w:jc w:val="center"/>
              <w:rPr>
                <w:rFonts w:ascii="Calibri" w:hAnsi="Calibri" w:cs="Calibri"/>
                <w:b/>
                <w:bCs/>
                <w:iCs/>
                <w:sz w:val="16"/>
                <w:szCs w:val="16"/>
              </w:rPr>
            </w:pPr>
            <w:r w:rsidRPr="007F7C18">
              <w:rPr>
                <w:rFonts w:ascii="Calibri" w:hAnsi="Calibri" w:cs="Calibri"/>
                <w:b/>
                <w:bCs/>
                <w:iCs/>
                <w:sz w:val="16"/>
                <w:szCs w:val="16"/>
              </w:rPr>
              <w:t xml:space="preserve">Cap </w:t>
            </w:r>
            <w:proofErr w:type="spellStart"/>
            <w:r w:rsidRPr="007F7C18">
              <w:rPr>
                <w:rFonts w:ascii="Calibri" w:hAnsi="Calibri" w:cs="Calibri"/>
                <w:b/>
                <w:bCs/>
                <w:iCs/>
                <w:sz w:val="16"/>
                <w:szCs w:val="16"/>
              </w:rPr>
              <w:t>Pymt</w:t>
            </w:r>
            <w:proofErr w:type="spellEnd"/>
          </w:p>
        </w:tc>
        <w:tc>
          <w:tcPr>
            <w:tcW w:w="1007" w:type="dxa"/>
            <w:shd w:val="clear" w:color="auto" w:fill="BFBFBF" w:themeFill="background1" w:themeFillShade="BF"/>
          </w:tcPr>
          <w:p w:rsidRPr="007F7C18" w:rsidR="00E24D22" w:rsidP="00E24D22" w:rsidRDefault="00E24D22">
            <w:pPr>
              <w:pStyle w:val="NormalWeb"/>
              <w:keepNext/>
              <w:jc w:val="center"/>
              <w:rPr>
                <w:rFonts w:ascii="Calibri" w:hAnsi="Calibri" w:cs="Calibri"/>
                <w:b/>
                <w:bCs/>
                <w:iCs/>
                <w:sz w:val="16"/>
                <w:szCs w:val="16"/>
              </w:rPr>
            </w:pPr>
            <w:r w:rsidRPr="007F7C18">
              <w:rPr>
                <w:rFonts w:ascii="Calibri" w:hAnsi="Calibri" w:cs="Calibri"/>
                <w:b/>
                <w:bCs/>
                <w:iCs/>
                <w:sz w:val="16"/>
                <w:szCs w:val="16"/>
              </w:rPr>
              <w:t>Drug Rebate</w:t>
            </w:r>
          </w:p>
        </w:tc>
        <w:tc>
          <w:tcPr>
            <w:tcW w:w="1007" w:type="dxa"/>
            <w:shd w:val="clear" w:color="auto" w:fill="BFBFBF" w:themeFill="background1" w:themeFillShade="BF"/>
          </w:tcPr>
          <w:p w:rsidRPr="007F7C18" w:rsidR="00E24D22" w:rsidP="00E24D22" w:rsidRDefault="00E24D22">
            <w:pPr>
              <w:pStyle w:val="NormalWeb"/>
              <w:keepNext/>
              <w:jc w:val="center"/>
              <w:rPr>
                <w:rFonts w:ascii="Calibri" w:hAnsi="Calibri" w:cs="Calibri"/>
                <w:b/>
                <w:bCs/>
                <w:iCs/>
                <w:sz w:val="16"/>
                <w:szCs w:val="16"/>
              </w:rPr>
            </w:pPr>
            <w:r w:rsidRPr="007F7C18">
              <w:rPr>
                <w:rFonts w:ascii="Calibri" w:hAnsi="Calibri" w:cs="Calibri"/>
                <w:b/>
                <w:bCs/>
                <w:iCs/>
                <w:sz w:val="16"/>
                <w:szCs w:val="16"/>
              </w:rPr>
              <w:t xml:space="preserve">Cost </w:t>
            </w:r>
            <w:proofErr w:type="spellStart"/>
            <w:r w:rsidRPr="007F7C18">
              <w:rPr>
                <w:rFonts w:ascii="Calibri" w:hAnsi="Calibri" w:cs="Calibri"/>
                <w:b/>
                <w:bCs/>
                <w:iCs/>
                <w:sz w:val="16"/>
                <w:szCs w:val="16"/>
              </w:rPr>
              <w:t>Stlmnt</w:t>
            </w:r>
            <w:proofErr w:type="spellEnd"/>
          </w:p>
        </w:tc>
        <w:tc>
          <w:tcPr>
            <w:tcW w:w="1007" w:type="dxa"/>
            <w:shd w:val="clear" w:color="auto" w:fill="BFBFBF" w:themeFill="background1" w:themeFillShade="BF"/>
          </w:tcPr>
          <w:p w:rsidRPr="007F7C18" w:rsidR="00E24D22" w:rsidP="00E24D22" w:rsidRDefault="00E24D22">
            <w:pPr>
              <w:pStyle w:val="NormalWeb"/>
              <w:keepNext/>
              <w:jc w:val="center"/>
              <w:rPr>
                <w:rFonts w:ascii="Calibri" w:hAnsi="Calibri" w:cs="Calibri"/>
                <w:b/>
                <w:bCs/>
                <w:iCs/>
                <w:sz w:val="16"/>
                <w:szCs w:val="16"/>
              </w:rPr>
            </w:pPr>
            <w:proofErr w:type="spellStart"/>
            <w:r w:rsidRPr="007F7C18">
              <w:rPr>
                <w:rFonts w:ascii="Calibri" w:hAnsi="Calibri" w:cs="Calibri"/>
                <w:b/>
                <w:bCs/>
                <w:iCs/>
                <w:sz w:val="16"/>
                <w:szCs w:val="16"/>
              </w:rPr>
              <w:t>Spplmntl</w:t>
            </w:r>
            <w:proofErr w:type="spellEnd"/>
            <w:r w:rsidRPr="007F7C18">
              <w:rPr>
                <w:rFonts w:ascii="Calibri" w:hAnsi="Calibri" w:cs="Calibri"/>
                <w:b/>
                <w:bCs/>
                <w:iCs/>
                <w:sz w:val="16"/>
                <w:szCs w:val="16"/>
              </w:rPr>
              <w:t xml:space="preserve"> </w:t>
            </w:r>
            <w:proofErr w:type="spellStart"/>
            <w:r w:rsidRPr="007F7C18">
              <w:rPr>
                <w:rFonts w:ascii="Calibri" w:hAnsi="Calibri" w:cs="Calibri"/>
                <w:b/>
                <w:bCs/>
                <w:iCs/>
                <w:sz w:val="16"/>
                <w:szCs w:val="16"/>
              </w:rPr>
              <w:t>Pymt</w:t>
            </w:r>
            <w:proofErr w:type="spellEnd"/>
          </w:p>
        </w:tc>
        <w:tc>
          <w:tcPr>
            <w:tcW w:w="1007" w:type="dxa"/>
            <w:shd w:val="clear" w:color="auto" w:fill="BFBFBF" w:themeFill="background1" w:themeFillShade="BF"/>
          </w:tcPr>
          <w:p w:rsidRPr="007F7C18" w:rsidR="00E24D22" w:rsidP="00E24D22" w:rsidRDefault="00E24D22">
            <w:pPr>
              <w:pStyle w:val="NormalWeb"/>
              <w:keepNext/>
              <w:jc w:val="center"/>
              <w:rPr>
                <w:rFonts w:ascii="Calibri" w:hAnsi="Calibri" w:cs="Calibri"/>
                <w:b/>
                <w:bCs/>
                <w:iCs/>
                <w:sz w:val="16"/>
                <w:szCs w:val="16"/>
              </w:rPr>
            </w:pPr>
            <w:r w:rsidRPr="007F7C18">
              <w:rPr>
                <w:rFonts w:ascii="Calibri" w:hAnsi="Calibri" w:cs="Calibri"/>
                <w:b/>
                <w:bCs/>
                <w:iCs/>
                <w:sz w:val="16"/>
                <w:szCs w:val="16"/>
              </w:rPr>
              <w:t xml:space="preserve">DSH </w:t>
            </w:r>
            <w:proofErr w:type="spellStart"/>
            <w:r w:rsidRPr="007F7C18">
              <w:rPr>
                <w:rFonts w:ascii="Calibri" w:hAnsi="Calibri" w:cs="Calibri"/>
                <w:b/>
                <w:bCs/>
                <w:iCs/>
                <w:sz w:val="16"/>
                <w:szCs w:val="16"/>
              </w:rPr>
              <w:t>Pymt</w:t>
            </w:r>
            <w:proofErr w:type="spellEnd"/>
          </w:p>
        </w:tc>
        <w:tc>
          <w:tcPr>
            <w:tcW w:w="1007" w:type="dxa"/>
            <w:shd w:val="clear" w:color="auto" w:fill="BFBFBF" w:themeFill="background1" w:themeFillShade="BF"/>
          </w:tcPr>
          <w:p w:rsidRPr="007F7C18" w:rsidR="00E24D22" w:rsidP="00E24D22" w:rsidRDefault="00E24D22">
            <w:pPr>
              <w:pStyle w:val="NormalWeb"/>
              <w:keepNext/>
              <w:jc w:val="center"/>
              <w:rPr>
                <w:rFonts w:ascii="Calibri" w:hAnsi="Calibri" w:cs="Calibri"/>
                <w:b/>
                <w:bCs/>
                <w:iCs/>
                <w:sz w:val="16"/>
                <w:szCs w:val="16"/>
              </w:rPr>
            </w:pPr>
            <w:r w:rsidRPr="007F7C18">
              <w:rPr>
                <w:rFonts w:ascii="Calibri" w:hAnsi="Calibri" w:cs="Calibri"/>
                <w:b/>
                <w:bCs/>
                <w:iCs/>
                <w:sz w:val="16"/>
                <w:szCs w:val="16"/>
              </w:rPr>
              <w:t xml:space="preserve">Other </w:t>
            </w:r>
            <w:proofErr w:type="spellStart"/>
            <w:r w:rsidRPr="007F7C18">
              <w:rPr>
                <w:rFonts w:ascii="Calibri" w:hAnsi="Calibri" w:cs="Calibri"/>
                <w:b/>
                <w:bCs/>
                <w:iCs/>
                <w:sz w:val="16"/>
                <w:szCs w:val="16"/>
              </w:rPr>
              <w:t>Pymt</w:t>
            </w:r>
            <w:proofErr w:type="spellEnd"/>
          </w:p>
        </w:tc>
      </w:tr>
      <w:tr w:rsidR="00E24D22" w:rsidTr="00E24D22">
        <w:tc>
          <w:tcPr>
            <w:tcW w:w="1007" w:type="dxa"/>
          </w:tcPr>
          <w:p w:rsidRPr="007F7C18" w:rsidR="00E24D22" w:rsidP="00E24D22" w:rsidRDefault="00E24D22">
            <w:pPr>
              <w:pStyle w:val="NormalWeb"/>
              <w:keepNext/>
              <w:jc w:val="center"/>
              <w:rPr>
                <w:rFonts w:ascii="Calibri" w:hAnsi="Calibri" w:cs="Calibri"/>
                <w:bCs/>
                <w:iCs/>
                <w:sz w:val="15"/>
                <w:szCs w:val="15"/>
              </w:rPr>
            </w:pPr>
            <w:r w:rsidRPr="007F7C18">
              <w:rPr>
                <w:rFonts w:ascii="Calibri" w:hAnsi="Calibri" w:cs="Calibri"/>
                <w:bCs/>
                <w:iCs/>
                <w:sz w:val="15"/>
                <w:szCs w:val="15"/>
              </w:rPr>
              <w:t>CLAIMOT</w:t>
            </w:r>
          </w:p>
        </w:tc>
        <w:tc>
          <w:tcPr>
            <w:tcW w:w="1007" w:type="dxa"/>
          </w:tcPr>
          <w:p w:rsidRPr="007F7C18" w:rsidR="00E24D22" w:rsidP="00E24D22" w:rsidRDefault="00E24D22">
            <w:pPr>
              <w:pStyle w:val="NormalWeb"/>
              <w:keepNext/>
              <w:jc w:val="center"/>
              <w:rPr>
                <w:rFonts w:ascii="Calibri" w:hAnsi="Calibri" w:cs="Calibri"/>
                <w:bCs/>
                <w:iCs/>
                <w:sz w:val="15"/>
                <w:szCs w:val="15"/>
              </w:rPr>
            </w:pPr>
            <w:r w:rsidRPr="007F7C18">
              <w:rPr>
                <w:rFonts w:ascii="Calibri" w:hAnsi="Calibri" w:cs="Calibri"/>
                <w:bCs/>
                <w:iCs/>
                <w:sz w:val="15"/>
                <w:szCs w:val="15"/>
              </w:rPr>
              <w:t>CLAIMOT</w:t>
            </w:r>
          </w:p>
          <w:p w:rsidRPr="007F7C18" w:rsidR="00E24D22" w:rsidP="00E24D22" w:rsidRDefault="00E24D22">
            <w:pPr>
              <w:pStyle w:val="NormalWeb"/>
              <w:keepNext/>
              <w:jc w:val="center"/>
              <w:rPr>
                <w:rFonts w:ascii="Calibri" w:hAnsi="Calibri" w:cs="Calibri"/>
                <w:bCs/>
                <w:iCs/>
                <w:sz w:val="15"/>
                <w:szCs w:val="15"/>
              </w:rPr>
            </w:pPr>
            <w:r w:rsidRPr="007F7C18">
              <w:rPr>
                <w:rFonts w:ascii="Calibri" w:hAnsi="Calibri" w:cs="Calibri"/>
                <w:bCs/>
                <w:iCs/>
                <w:sz w:val="15"/>
                <w:szCs w:val="15"/>
              </w:rPr>
              <w:t>CLAIMRX</w:t>
            </w:r>
          </w:p>
        </w:tc>
        <w:tc>
          <w:tcPr>
            <w:tcW w:w="1007" w:type="dxa"/>
          </w:tcPr>
          <w:p w:rsidRPr="007F7C18" w:rsidR="00E24D22" w:rsidP="00E24D22" w:rsidRDefault="00E24D22">
            <w:pPr>
              <w:pStyle w:val="NormalWeb"/>
              <w:keepNext/>
              <w:jc w:val="center"/>
              <w:rPr>
                <w:rFonts w:ascii="Calibri" w:hAnsi="Calibri" w:cs="Calibri"/>
                <w:bCs/>
                <w:iCs/>
                <w:sz w:val="15"/>
                <w:szCs w:val="15"/>
              </w:rPr>
            </w:pPr>
            <w:r w:rsidRPr="007F7C18">
              <w:rPr>
                <w:rFonts w:ascii="Calibri" w:hAnsi="Calibri" w:cs="Calibri"/>
                <w:bCs/>
                <w:iCs/>
                <w:sz w:val="15"/>
                <w:szCs w:val="15"/>
              </w:rPr>
              <w:t>CLAIMIP</w:t>
            </w:r>
          </w:p>
          <w:p w:rsidRPr="007F7C18" w:rsidR="00E24D22" w:rsidP="00E24D22" w:rsidRDefault="00E24D22">
            <w:pPr>
              <w:pStyle w:val="NormalWeb"/>
              <w:keepNext/>
              <w:jc w:val="center"/>
              <w:rPr>
                <w:rFonts w:ascii="Calibri" w:hAnsi="Calibri" w:cs="Calibri"/>
                <w:bCs/>
                <w:iCs/>
                <w:sz w:val="15"/>
                <w:szCs w:val="15"/>
              </w:rPr>
            </w:pPr>
            <w:r w:rsidRPr="007F7C18">
              <w:rPr>
                <w:rFonts w:ascii="Calibri" w:hAnsi="Calibri" w:cs="Calibri"/>
                <w:bCs/>
                <w:iCs/>
                <w:sz w:val="15"/>
                <w:szCs w:val="15"/>
              </w:rPr>
              <w:t>CLAIMLT</w:t>
            </w:r>
          </w:p>
          <w:p w:rsidRPr="007F7C18" w:rsidR="00E24D22" w:rsidP="00E24D22" w:rsidRDefault="00E24D22">
            <w:pPr>
              <w:pStyle w:val="NormalWeb"/>
              <w:keepNext/>
              <w:jc w:val="center"/>
              <w:rPr>
                <w:rFonts w:ascii="Calibri" w:hAnsi="Calibri" w:cs="Calibri"/>
                <w:bCs/>
                <w:iCs/>
                <w:sz w:val="15"/>
                <w:szCs w:val="15"/>
              </w:rPr>
            </w:pPr>
            <w:r w:rsidRPr="007F7C18">
              <w:rPr>
                <w:rFonts w:ascii="Calibri" w:hAnsi="Calibri" w:cs="Calibri"/>
                <w:bCs/>
                <w:iCs/>
                <w:sz w:val="15"/>
                <w:szCs w:val="15"/>
              </w:rPr>
              <w:t>CLAIMOT</w:t>
            </w:r>
          </w:p>
          <w:p w:rsidRPr="007F7C18" w:rsidR="00E24D22" w:rsidP="00E24D22" w:rsidRDefault="00E24D22">
            <w:pPr>
              <w:pStyle w:val="NormalWeb"/>
              <w:keepNext/>
              <w:jc w:val="center"/>
              <w:rPr>
                <w:rFonts w:ascii="Calibri" w:hAnsi="Calibri" w:cs="Calibri"/>
                <w:bCs/>
                <w:iCs/>
                <w:sz w:val="15"/>
                <w:szCs w:val="15"/>
              </w:rPr>
            </w:pPr>
            <w:r w:rsidRPr="007F7C18">
              <w:rPr>
                <w:rFonts w:ascii="Calibri" w:hAnsi="Calibri" w:cs="Calibri"/>
                <w:bCs/>
                <w:iCs/>
                <w:sz w:val="15"/>
                <w:szCs w:val="15"/>
              </w:rPr>
              <w:t>CLAIMRX</w:t>
            </w:r>
          </w:p>
        </w:tc>
        <w:tc>
          <w:tcPr>
            <w:tcW w:w="1007" w:type="dxa"/>
          </w:tcPr>
          <w:p w:rsidRPr="007F7C18" w:rsidR="00E24D22" w:rsidP="00E24D22" w:rsidRDefault="00E24D22">
            <w:pPr>
              <w:pStyle w:val="NormalWeb"/>
              <w:keepNext/>
              <w:jc w:val="center"/>
              <w:rPr>
                <w:rFonts w:ascii="Calibri" w:hAnsi="Calibri" w:cs="Calibri"/>
                <w:bCs/>
                <w:iCs/>
                <w:sz w:val="15"/>
                <w:szCs w:val="15"/>
              </w:rPr>
            </w:pPr>
            <w:r w:rsidRPr="007F7C18">
              <w:rPr>
                <w:rFonts w:ascii="Calibri" w:hAnsi="Calibri" w:cs="Calibri"/>
                <w:bCs/>
                <w:iCs/>
                <w:sz w:val="15"/>
                <w:szCs w:val="15"/>
              </w:rPr>
              <w:t>CLAIMIP</w:t>
            </w:r>
          </w:p>
          <w:p w:rsidRPr="007F7C18" w:rsidR="00E24D22" w:rsidP="00E24D22" w:rsidRDefault="00E24D22">
            <w:pPr>
              <w:pStyle w:val="NormalWeb"/>
              <w:keepNext/>
              <w:jc w:val="center"/>
              <w:rPr>
                <w:rFonts w:ascii="Calibri" w:hAnsi="Calibri" w:cs="Calibri"/>
                <w:bCs/>
                <w:iCs/>
                <w:sz w:val="15"/>
                <w:szCs w:val="15"/>
              </w:rPr>
            </w:pPr>
            <w:r w:rsidRPr="007F7C18">
              <w:rPr>
                <w:rFonts w:ascii="Calibri" w:hAnsi="Calibri" w:cs="Calibri"/>
                <w:bCs/>
                <w:iCs/>
                <w:sz w:val="15"/>
                <w:szCs w:val="15"/>
              </w:rPr>
              <w:t>CLAIMLT</w:t>
            </w:r>
          </w:p>
          <w:p w:rsidRPr="007F7C18" w:rsidR="00E24D22" w:rsidP="00E24D22" w:rsidRDefault="00E24D22">
            <w:pPr>
              <w:pStyle w:val="NormalWeb"/>
              <w:keepNext/>
              <w:jc w:val="center"/>
              <w:rPr>
                <w:rFonts w:ascii="Calibri" w:hAnsi="Calibri" w:cs="Calibri"/>
                <w:bCs/>
                <w:iCs/>
                <w:sz w:val="15"/>
                <w:szCs w:val="15"/>
              </w:rPr>
            </w:pPr>
            <w:r w:rsidRPr="007F7C18">
              <w:rPr>
                <w:rFonts w:ascii="Calibri" w:hAnsi="Calibri" w:cs="Calibri"/>
                <w:bCs/>
                <w:iCs/>
                <w:sz w:val="15"/>
                <w:szCs w:val="15"/>
              </w:rPr>
              <w:t>CLAIMOT</w:t>
            </w:r>
          </w:p>
          <w:p w:rsidRPr="007F7C18" w:rsidR="00E24D22" w:rsidP="00E24D22" w:rsidRDefault="00E24D22">
            <w:pPr>
              <w:pStyle w:val="NormalWeb"/>
              <w:keepNext/>
              <w:jc w:val="center"/>
              <w:rPr>
                <w:rFonts w:ascii="Calibri" w:hAnsi="Calibri" w:cs="Calibri"/>
                <w:bCs/>
                <w:iCs/>
                <w:sz w:val="15"/>
                <w:szCs w:val="15"/>
              </w:rPr>
            </w:pPr>
            <w:r w:rsidRPr="007F7C18">
              <w:rPr>
                <w:rFonts w:ascii="Calibri" w:hAnsi="Calibri" w:cs="Calibri"/>
                <w:bCs/>
                <w:iCs/>
                <w:sz w:val="15"/>
                <w:szCs w:val="15"/>
              </w:rPr>
              <w:t>CLAIMRX</w:t>
            </w:r>
          </w:p>
        </w:tc>
        <w:tc>
          <w:tcPr>
            <w:tcW w:w="1007" w:type="dxa"/>
          </w:tcPr>
          <w:p w:rsidRPr="007F7C18" w:rsidR="00E24D22" w:rsidP="00E24D22" w:rsidRDefault="00E24D22">
            <w:pPr>
              <w:pStyle w:val="NormalWeb"/>
              <w:keepNext/>
              <w:jc w:val="center"/>
              <w:rPr>
                <w:rFonts w:ascii="Calibri" w:hAnsi="Calibri" w:cs="Calibri"/>
                <w:bCs/>
                <w:iCs/>
                <w:sz w:val="15"/>
                <w:szCs w:val="15"/>
              </w:rPr>
            </w:pPr>
            <w:r w:rsidRPr="007F7C18">
              <w:rPr>
                <w:rFonts w:ascii="Calibri" w:hAnsi="Calibri" w:cs="Calibri"/>
                <w:bCs/>
                <w:iCs/>
                <w:sz w:val="15"/>
                <w:szCs w:val="15"/>
              </w:rPr>
              <w:t>CLAIMOT</w:t>
            </w:r>
          </w:p>
        </w:tc>
        <w:tc>
          <w:tcPr>
            <w:tcW w:w="1007" w:type="dxa"/>
          </w:tcPr>
          <w:p w:rsidRPr="007F7C18" w:rsidR="00E24D22" w:rsidP="00E24D22" w:rsidRDefault="00E24D22">
            <w:pPr>
              <w:pStyle w:val="NormalWeb"/>
              <w:keepNext/>
              <w:jc w:val="center"/>
              <w:rPr>
                <w:rFonts w:ascii="Calibri" w:hAnsi="Calibri" w:cs="Calibri"/>
                <w:bCs/>
                <w:iCs/>
                <w:sz w:val="15"/>
                <w:szCs w:val="15"/>
              </w:rPr>
            </w:pPr>
            <w:r w:rsidRPr="007F7C18">
              <w:rPr>
                <w:rFonts w:ascii="Calibri" w:hAnsi="Calibri" w:cs="Calibri"/>
                <w:bCs/>
                <w:iCs/>
                <w:sz w:val="15"/>
                <w:szCs w:val="15"/>
              </w:rPr>
              <w:t>CLAIMOT</w:t>
            </w:r>
          </w:p>
          <w:p w:rsidRPr="007F7C18" w:rsidR="00E24D22" w:rsidP="00E24D22" w:rsidRDefault="00E24D22">
            <w:pPr>
              <w:pStyle w:val="NormalWeb"/>
              <w:keepNext/>
              <w:jc w:val="center"/>
              <w:rPr>
                <w:rFonts w:ascii="Calibri" w:hAnsi="Calibri" w:cs="Calibri"/>
                <w:bCs/>
                <w:iCs/>
                <w:sz w:val="15"/>
                <w:szCs w:val="15"/>
              </w:rPr>
            </w:pPr>
            <w:r w:rsidRPr="007F7C18">
              <w:rPr>
                <w:rFonts w:ascii="Calibri" w:hAnsi="Calibri" w:cs="Calibri"/>
                <w:bCs/>
                <w:iCs/>
                <w:sz w:val="15"/>
                <w:szCs w:val="15"/>
              </w:rPr>
              <w:t>CLAIMRX</w:t>
            </w:r>
          </w:p>
        </w:tc>
        <w:tc>
          <w:tcPr>
            <w:tcW w:w="1007" w:type="dxa"/>
          </w:tcPr>
          <w:p w:rsidRPr="007F7C18" w:rsidR="00E24D22" w:rsidP="00E24D22" w:rsidRDefault="00E24D22">
            <w:pPr>
              <w:pStyle w:val="NormalWeb"/>
              <w:keepNext/>
              <w:jc w:val="center"/>
              <w:rPr>
                <w:rFonts w:ascii="Calibri" w:hAnsi="Calibri" w:cs="Calibri"/>
                <w:bCs/>
                <w:iCs/>
                <w:sz w:val="15"/>
                <w:szCs w:val="15"/>
              </w:rPr>
            </w:pPr>
            <w:r w:rsidRPr="007F7C18">
              <w:rPr>
                <w:rFonts w:ascii="Calibri" w:hAnsi="Calibri" w:cs="Calibri"/>
                <w:bCs/>
                <w:iCs/>
                <w:sz w:val="15"/>
                <w:szCs w:val="15"/>
              </w:rPr>
              <w:t>CLAIMIP</w:t>
            </w:r>
          </w:p>
          <w:p w:rsidRPr="007F7C18" w:rsidR="00E24D22" w:rsidP="00E24D22" w:rsidRDefault="00E24D22">
            <w:pPr>
              <w:pStyle w:val="NormalWeb"/>
              <w:keepNext/>
              <w:jc w:val="center"/>
              <w:rPr>
                <w:rFonts w:ascii="Calibri" w:hAnsi="Calibri" w:cs="Calibri"/>
                <w:bCs/>
                <w:iCs/>
                <w:sz w:val="15"/>
                <w:szCs w:val="15"/>
              </w:rPr>
            </w:pPr>
            <w:r w:rsidRPr="007F7C18">
              <w:rPr>
                <w:rFonts w:ascii="Calibri" w:hAnsi="Calibri" w:cs="Calibri"/>
                <w:bCs/>
                <w:iCs/>
                <w:sz w:val="15"/>
                <w:szCs w:val="15"/>
              </w:rPr>
              <w:t>CLAIMLT</w:t>
            </w:r>
          </w:p>
          <w:p w:rsidRPr="007F7C18" w:rsidR="00E24D22" w:rsidP="00E24D22" w:rsidRDefault="00E24D22">
            <w:pPr>
              <w:pStyle w:val="NormalWeb"/>
              <w:keepNext/>
              <w:jc w:val="center"/>
              <w:rPr>
                <w:rFonts w:ascii="Calibri" w:hAnsi="Calibri" w:cs="Calibri"/>
                <w:bCs/>
                <w:iCs/>
                <w:sz w:val="15"/>
                <w:szCs w:val="15"/>
              </w:rPr>
            </w:pPr>
            <w:r w:rsidRPr="007F7C18">
              <w:rPr>
                <w:rFonts w:ascii="Calibri" w:hAnsi="Calibri" w:cs="Calibri"/>
                <w:bCs/>
                <w:iCs/>
                <w:sz w:val="15"/>
                <w:szCs w:val="15"/>
              </w:rPr>
              <w:t>CLAIMOT</w:t>
            </w:r>
          </w:p>
          <w:p w:rsidRPr="007F7C18" w:rsidR="00E24D22" w:rsidP="00E24D22" w:rsidRDefault="00E24D22">
            <w:pPr>
              <w:pStyle w:val="NormalWeb"/>
              <w:keepNext/>
              <w:jc w:val="center"/>
              <w:rPr>
                <w:rFonts w:ascii="Calibri" w:hAnsi="Calibri" w:cs="Calibri"/>
                <w:bCs/>
                <w:iCs/>
                <w:sz w:val="15"/>
                <w:szCs w:val="15"/>
              </w:rPr>
            </w:pPr>
            <w:r w:rsidRPr="007F7C18">
              <w:rPr>
                <w:rFonts w:ascii="Calibri" w:hAnsi="Calibri" w:cs="Calibri"/>
                <w:bCs/>
                <w:iCs/>
                <w:sz w:val="15"/>
                <w:szCs w:val="15"/>
              </w:rPr>
              <w:t>CLAIMRX</w:t>
            </w:r>
          </w:p>
        </w:tc>
        <w:tc>
          <w:tcPr>
            <w:tcW w:w="1007" w:type="dxa"/>
          </w:tcPr>
          <w:p w:rsidRPr="007F7C18" w:rsidR="00E24D22" w:rsidP="00E24D22" w:rsidRDefault="00E24D22">
            <w:pPr>
              <w:pStyle w:val="NormalWeb"/>
              <w:keepNext/>
              <w:jc w:val="center"/>
              <w:rPr>
                <w:rFonts w:ascii="Calibri" w:hAnsi="Calibri" w:cs="Calibri"/>
                <w:bCs/>
                <w:iCs/>
                <w:sz w:val="15"/>
                <w:szCs w:val="15"/>
              </w:rPr>
            </w:pPr>
            <w:r w:rsidRPr="007F7C18">
              <w:rPr>
                <w:rFonts w:ascii="Calibri" w:hAnsi="Calibri" w:cs="Calibri"/>
                <w:bCs/>
                <w:iCs/>
                <w:sz w:val="15"/>
                <w:szCs w:val="15"/>
              </w:rPr>
              <w:t>CLAIMIP</w:t>
            </w:r>
          </w:p>
          <w:p w:rsidRPr="007F7C18" w:rsidR="00E24D22" w:rsidP="00E24D22" w:rsidRDefault="00E24D22">
            <w:pPr>
              <w:pStyle w:val="NormalWeb"/>
              <w:keepNext/>
              <w:jc w:val="center"/>
              <w:rPr>
                <w:rFonts w:ascii="Calibri" w:hAnsi="Calibri" w:cs="Calibri"/>
                <w:bCs/>
                <w:iCs/>
                <w:sz w:val="15"/>
                <w:szCs w:val="15"/>
              </w:rPr>
            </w:pPr>
            <w:r w:rsidRPr="007F7C18">
              <w:rPr>
                <w:rFonts w:ascii="Calibri" w:hAnsi="Calibri" w:cs="Calibri"/>
                <w:bCs/>
                <w:iCs/>
                <w:sz w:val="15"/>
                <w:szCs w:val="15"/>
              </w:rPr>
              <w:t>CLAIMLT</w:t>
            </w:r>
          </w:p>
          <w:p w:rsidRPr="007F7C18" w:rsidR="00E24D22" w:rsidP="00E24D22" w:rsidRDefault="00E24D22">
            <w:pPr>
              <w:pStyle w:val="NormalWeb"/>
              <w:keepNext/>
              <w:jc w:val="center"/>
              <w:rPr>
                <w:rFonts w:ascii="Calibri" w:hAnsi="Calibri" w:cs="Calibri"/>
                <w:bCs/>
                <w:iCs/>
                <w:sz w:val="15"/>
                <w:szCs w:val="15"/>
              </w:rPr>
            </w:pPr>
            <w:r w:rsidRPr="007F7C18">
              <w:rPr>
                <w:rFonts w:ascii="Calibri" w:hAnsi="Calibri" w:cs="Calibri"/>
                <w:bCs/>
                <w:iCs/>
                <w:sz w:val="15"/>
                <w:szCs w:val="15"/>
              </w:rPr>
              <w:t>CLAIMOT</w:t>
            </w:r>
          </w:p>
          <w:p w:rsidRPr="007F7C18" w:rsidR="00E24D22" w:rsidP="00E24D22" w:rsidRDefault="00E24D22">
            <w:pPr>
              <w:pStyle w:val="NormalWeb"/>
              <w:keepNext/>
              <w:jc w:val="center"/>
              <w:rPr>
                <w:rFonts w:ascii="Calibri" w:hAnsi="Calibri" w:cs="Calibri"/>
                <w:bCs/>
                <w:iCs/>
                <w:sz w:val="15"/>
                <w:szCs w:val="15"/>
              </w:rPr>
            </w:pPr>
            <w:r w:rsidRPr="007F7C18">
              <w:rPr>
                <w:rFonts w:ascii="Calibri" w:hAnsi="Calibri" w:cs="Calibri"/>
                <w:bCs/>
                <w:iCs/>
                <w:sz w:val="15"/>
                <w:szCs w:val="15"/>
              </w:rPr>
              <w:t>CLAIMRX</w:t>
            </w:r>
          </w:p>
        </w:tc>
        <w:tc>
          <w:tcPr>
            <w:tcW w:w="1007" w:type="dxa"/>
          </w:tcPr>
          <w:p w:rsidRPr="007F7C18" w:rsidR="00E24D22" w:rsidP="00E24D22" w:rsidRDefault="00E24D22">
            <w:pPr>
              <w:pStyle w:val="NormalWeb"/>
              <w:keepNext/>
              <w:jc w:val="center"/>
              <w:rPr>
                <w:rFonts w:ascii="Calibri" w:hAnsi="Calibri" w:cs="Calibri"/>
                <w:bCs/>
                <w:iCs/>
                <w:sz w:val="15"/>
                <w:szCs w:val="15"/>
              </w:rPr>
            </w:pPr>
            <w:r w:rsidRPr="007F7C18">
              <w:rPr>
                <w:rFonts w:ascii="Calibri" w:hAnsi="Calibri" w:cs="Calibri"/>
                <w:bCs/>
                <w:iCs/>
                <w:sz w:val="15"/>
                <w:szCs w:val="15"/>
              </w:rPr>
              <w:t>CLAIMIP</w:t>
            </w:r>
          </w:p>
          <w:p w:rsidRPr="007F7C18" w:rsidR="00E24D22" w:rsidP="00E24D22" w:rsidRDefault="00E24D22">
            <w:pPr>
              <w:pStyle w:val="NormalWeb"/>
              <w:keepNext/>
              <w:jc w:val="center"/>
              <w:rPr>
                <w:rFonts w:ascii="Calibri" w:hAnsi="Calibri" w:cs="Calibri"/>
                <w:bCs/>
                <w:iCs/>
                <w:sz w:val="15"/>
                <w:szCs w:val="15"/>
              </w:rPr>
            </w:pPr>
            <w:r w:rsidRPr="007F7C18">
              <w:rPr>
                <w:rFonts w:ascii="Calibri" w:hAnsi="Calibri" w:cs="Calibri"/>
                <w:bCs/>
                <w:iCs/>
                <w:sz w:val="15"/>
                <w:szCs w:val="15"/>
              </w:rPr>
              <w:t>CLAIMOT</w:t>
            </w:r>
          </w:p>
        </w:tc>
        <w:tc>
          <w:tcPr>
            <w:tcW w:w="1007" w:type="dxa"/>
          </w:tcPr>
          <w:p w:rsidRPr="007F7C18" w:rsidR="00E24D22" w:rsidP="00E24D22" w:rsidRDefault="00E24D22">
            <w:pPr>
              <w:pStyle w:val="NormalWeb"/>
              <w:keepNext/>
              <w:jc w:val="center"/>
              <w:rPr>
                <w:rFonts w:ascii="Calibri" w:hAnsi="Calibri" w:cs="Calibri"/>
                <w:bCs/>
                <w:iCs/>
                <w:sz w:val="15"/>
                <w:szCs w:val="15"/>
              </w:rPr>
            </w:pPr>
            <w:r w:rsidRPr="007F7C18">
              <w:rPr>
                <w:rFonts w:ascii="Calibri" w:hAnsi="Calibri" w:cs="Calibri"/>
                <w:bCs/>
                <w:iCs/>
                <w:sz w:val="15"/>
                <w:szCs w:val="15"/>
              </w:rPr>
              <w:t>CLAIMIP</w:t>
            </w:r>
          </w:p>
          <w:p w:rsidRPr="007F7C18" w:rsidR="00E24D22" w:rsidP="00E24D22" w:rsidRDefault="00E24D22">
            <w:pPr>
              <w:pStyle w:val="NormalWeb"/>
              <w:keepNext/>
              <w:jc w:val="center"/>
              <w:rPr>
                <w:rFonts w:ascii="Calibri" w:hAnsi="Calibri" w:cs="Calibri"/>
                <w:bCs/>
                <w:iCs/>
                <w:sz w:val="15"/>
                <w:szCs w:val="15"/>
              </w:rPr>
            </w:pPr>
            <w:r w:rsidRPr="007F7C18">
              <w:rPr>
                <w:rFonts w:ascii="Calibri" w:hAnsi="Calibri" w:cs="Calibri"/>
                <w:bCs/>
                <w:iCs/>
                <w:sz w:val="15"/>
                <w:szCs w:val="15"/>
              </w:rPr>
              <w:t>CLAIMLT</w:t>
            </w:r>
          </w:p>
          <w:p w:rsidRPr="007F7C18" w:rsidR="00E24D22" w:rsidP="00E24D22" w:rsidRDefault="00E24D22">
            <w:pPr>
              <w:pStyle w:val="NormalWeb"/>
              <w:keepNext/>
              <w:jc w:val="center"/>
              <w:rPr>
                <w:rFonts w:ascii="Calibri" w:hAnsi="Calibri" w:cs="Calibri"/>
                <w:bCs/>
                <w:iCs/>
                <w:sz w:val="15"/>
                <w:szCs w:val="15"/>
              </w:rPr>
            </w:pPr>
            <w:r w:rsidRPr="007F7C18">
              <w:rPr>
                <w:rFonts w:ascii="Calibri" w:hAnsi="Calibri" w:cs="Calibri"/>
                <w:bCs/>
                <w:iCs/>
                <w:sz w:val="15"/>
                <w:szCs w:val="15"/>
              </w:rPr>
              <w:t>CLAIMOT</w:t>
            </w:r>
          </w:p>
          <w:p w:rsidRPr="007F7C18" w:rsidR="00E24D22" w:rsidP="00E24D22" w:rsidRDefault="00E24D22">
            <w:pPr>
              <w:pStyle w:val="NormalWeb"/>
              <w:keepNext/>
              <w:jc w:val="center"/>
              <w:rPr>
                <w:rFonts w:ascii="Calibri" w:hAnsi="Calibri" w:cs="Calibri"/>
                <w:bCs/>
                <w:iCs/>
                <w:sz w:val="15"/>
                <w:szCs w:val="15"/>
              </w:rPr>
            </w:pPr>
            <w:r w:rsidRPr="007F7C18">
              <w:rPr>
                <w:rFonts w:ascii="Calibri" w:hAnsi="Calibri" w:cs="Calibri"/>
                <w:bCs/>
                <w:iCs/>
                <w:sz w:val="15"/>
                <w:szCs w:val="15"/>
              </w:rPr>
              <w:t>CLAIMRX</w:t>
            </w:r>
          </w:p>
        </w:tc>
      </w:tr>
    </w:tbl>
    <w:p w:rsidR="00FB21D2" w:rsidP="00FB21D2" w:rsidRDefault="00FB21D2">
      <w:pPr>
        <w:pStyle w:val="NormalWeb"/>
        <w:rPr>
          <w:rFonts w:asciiTheme="minorHAnsi" w:hAnsiTheme="minorHAnsi" w:cstheme="minorHAnsi"/>
        </w:rPr>
      </w:pPr>
    </w:p>
    <w:p w:rsidR="00FB21D2" w:rsidP="00FB21D2" w:rsidRDefault="00FB21D2">
      <w:pPr>
        <w:pStyle w:val="NormalWeb"/>
        <w:rPr>
          <w:rFonts w:asciiTheme="minorHAnsi" w:hAnsiTheme="minorHAnsi" w:cstheme="minorHAnsi"/>
        </w:rPr>
      </w:pPr>
      <w:r>
        <w:rPr>
          <w:rFonts w:asciiTheme="minorHAnsi" w:hAnsiTheme="minorHAnsi" w:cstheme="minorHAnsi"/>
        </w:rPr>
        <w:t>Financial transactions can be contained within the same files as fee-for-service claims and encounter records.</w:t>
      </w:r>
    </w:p>
    <w:p w:rsidR="00FB21D2" w:rsidP="00FB21D2" w:rsidRDefault="00FB21D2">
      <w:r>
        <w:br w:type="page"/>
      </w:r>
    </w:p>
    <w:p w:rsidRPr="00EB3D4B" w:rsidR="00FB21D2" w:rsidP="00FB21D2" w:rsidRDefault="00FB21D2">
      <w:pPr>
        <w:pStyle w:val="Heading3"/>
      </w:pPr>
      <w:bookmarkStart w:name="_Toc533685985" w:id="205"/>
      <w:bookmarkStart w:name="_Toc64631096" w:id="206"/>
      <w:r w:rsidRPr="00EB3D4B">
        <w:lastRenderedPageBreak/>
        <w:t>CMS Guidance</w:t>
      </w:r>
      <w:bookmarkEnd w:id="205"/>
      <w:bookmarkEnd w:id="206"/>
    </w:p>
    <w:p w:rsidRPr="007000F7" w:rsidR="00FB21D2" w:rsidP="00FB21D2" w:rsidRDefault="00FB21D2">
      <w:pPr>
        <w:spacing w:after="0" w:line="240" w:lineRule="auto"/>
      </w:pPr>
      <w:r w:rsidRPr="00EB3D4B">
        <w:rPr>
          <w:b/>
        </w:rPr>
        <w:t>When and how to populate data elements for financial transactions</w:t>
      </w:r>
      <w:r>
        <w:rPr>
          <w:b/>
        </w:rPr>
        <w:t>:</w:t>
      </w:r>
    </w:p>
    <w:p w:rsidRPr="007F44CA" w:rsidR="00FB21D2" w:rsidP="00FB21D2" w:rsidRDefault="00FB21D2">
      <w:pPr>
        <w:spacing w:after="0" w:line="240" w:lineRule="auto"/>
      </w:pPr>
      <w:r>
        <w:rPr>
          <w:rFonts w:cstheme="minorHAnsi"/>
        </w:rPr>
        <w:t>The data elements listed on the following pages are ones that should be populated on financial transactions.  Additional verbiage is provided for those data elements that CMS believes need explicit instructions for building T-MSIS files.  States should contact their T-MSIS technical assistant or state liaison if they have questions or concerns.  Data elements not specifically listed below can be 8-filled, left blank or space-filled.</w:t>
      </w:r>
    </w:p>
    <w:p w:rsidR="00FB21D2" w:rsidP="00FB21D2" w:rsidRDefault="00FB21D2">
      <w:pPr>
        <w:pStyle w:val="NormalWeb"/>
        <w:spacing w:after="120"/>
        <w:rPr>
          <w:rFonts w:asciiTheme="minorHAnsi" w:hAnsiTheme="minorHAnsi" w:cstheme="minorHAnsi"/>
        </w:rPr>
      </w:pPr>
    </w:p>
    <w:p w:rsidRPr="007000F7" w:rsidR="00FB21D2" w:rsidP="00FB21D2" w:rsidRDefault="00FB21D2">
      <w:pPr>
        <w:spacing w:after="0" w:line="240" w:lineRule="auto"/>
        <w:ind w:left="720"/>
      </w:pPr>
      <w:r w:rsidRPr="00EB3D4B">
        <w:rPr>
          <w:b/>
        </w:rPr>
        <w:t>CLAIM-HEADER-RECORD data elements</w:t>
      </w:r>
    </w:p>
    <w:p w:rsidRPr="00383379" w:rsidR="00FB21D2" w:rsidP="00FB21D2" w:rsidRDefault="00FB21D2">
      <w:pPr>
        <w:pStyle w:val="NormalWeb"/>
        <w:widowControl/>
        <w:numPr>
          <w:ilvl w:val="0"/>
          <w:numId w:val="30"/>
        </w:numPr>
        <w:ind w:left="1080"/>
        <w:rPr>
          <w:rFonts w:asciiTheme="minorHAnsi" w:hAnsiTheme="minorHAnsi" w:cstheme="minorHAnsi"/>
        </w:rPr>
      </w:pPr>
      <w:r w:rsidRPr="00383379">
        <w:rPr>
          <w:rFonts w:asciiTheme="minorHAnsi" w:hAnsiTheme="minorHAnsi" w:cstheme="minorHAnsi"/>
        </w:rPr>
        <w:t>RECORD-ID</w:t>
      </w:r>
    </w:p>
    <w:p w:rsidRPr="00383379" w:rsidR="00FB21D2" w:rsidP="00FB21D2" w:rsidRDefault="00FB21D2">
      <w:pPr>
        <w:pStyle w:val="NormalWeb"/>
        <w:widowControl/>
        <w:numPr>
          <w:ilvl w:val="0"/>
          <w:numId w:val="30"/>
        </w:numPr>
        <w:ind w:left="1080"/>
        <w:rPr>
          <w:rFonts w:asciiTheme="minorHAnsi" w:hAnsiTheme="minorHAnsi" w:cstheme="minorHAnsi"/>
        </w:rPr>
      </w:pPr>
      <w:r w:rsidRPr="00383379">
        <w:rPr>
          <w:rFonts w:asciiTheme="minorHAnsi" w:hAnsiTheme="minorHAnsi" w:cstheme="minorHAnsi"/>
        </w:rPr>
        <w:t>SUBMITTING-STATE</w:t>
      </w:r>
    </w:p>
    <w:p w:rsidR="00FB21D2" w:rsidP="00FB21D2" w:rsidRDefault="00FB21D2">
      <w:pPr>
        <w:pStyle w:val="NormalWeb"/>
        <w:widowControl/>
        <w:numPr>
          <w:ilvl w:val="0"/>
          <w:numId w:val="30"/>
        </w:numPr>
        <w:ind w:left="1080"/>
        <w:rPr>
          <w:rFonts w:asciiTheme="minorHAnsi" w:hAnsiTheme="minorHAnsi" w:cstheme="minorHAnsi"/>
        </w:rPr>
      </w:pPr>
      <w:r w:rsidRPr="00383379">
        <w:rPr>
          <w:rFonts w:asciiTheme="minorHAnsi" w:hAnsiTheme="minorHAnsi" w:cstheme="minorHAnsi"/>
        </w:rPr>
        <w:t>RECORD-NUMBER</w:t>
      </w:r>
    </w:p>
    <w:p w:rsidRPr="00383379" w:rsidR="00FB21D2" w:rsidP="00FB21D2" w:rsidRDefault="00FB21D2">
      <w:pPr>
        <w:pStyle w:val="NormalWeb"/>
        <w:widowControl/>
        <w:numPr>
          <w:ilvl w:val="0"/>
          <w:numId w:val="30"/>
        </w:numPr>
        <w:ind w:left="1080"/>
        <w:rPr>
          <w:rFonts w:asciiTheme="minorHAnsi" w:hAnsiTheme="minorHAnsi" w:cstheme="minorHAnsi"/>
        </w:rPr>
      </w:pPr>
      <w:r w:rsidRPr="00D84A4A">
        <w:rPr>
          <w:rFonts w:asciiTheme="minorHAnsi" w:hAnsiTheme="minorHAnsi" w:cstheme="minorHAnsi"/>
        </w:rPr>
        <w:t>MSIS-IDENTIFICATION-NUM – Populate with beneficiary’s MSIS ID for any beneficiary-specific financial transactions.  Otherwise first character of MSIS-IDENTIFICATION-NUM must be “&amp;” to indicate that any characters that might follow do not represent an individual beneficiary’s identifier.</w:t>
      </w:r>
    </w:p>
    <w:p w:rsidR="00FB21D2" w:rsidP="00FB21D2" w:rsidRDefault="00FB21D2">
      <w:pPr>
        <w:pStyle w:val="NormalWeb"/>
        <w:widowControl/>
        <w:numPr>
          <w:ilvl w:val="0"/>
          <w:numId w:val="30"/>
        </w:numPr>
        <w:ind w:left="1080"/>
        <w:rPr>
          <w:rFonts w:asciiTheme="minorHAnsi" w:hAnsiTheme="minorHAnsi" w:cstheme="minorHAnsi"/>
        </w:rPr>
      </w:pPr>
      <w:r w:rsidRPr="00383379">
        <w:rPr>
          <w:rFonts w:asciiTheme="minorHAnsi" w:hAnsiTheme="minorHAnsi" w:cstheme="minorHAnsi"/>
        </w:rPr>
        <w:t>ICN-ORIG</w:t>
      </w:r>
      <w:r>
        <w:rPr>
          <w:rFonts w:asciiTheme="minorHAnsi" w:hAnsiTheme="minorHAnsi" w:cstheme="minorHAnsi"/>
        </w:rPr>
        <w:t xml:space="preserve"> – </w:t>
      </w:r>
      <w:r w:rsidRPr="000834A1">
        <w:rPr>
          <w:rFonts w:asciiTheme="minorHAnsi" w:hAnsiTheme="minorHAnsi" w:cstheme="minorHAnsi"/>
        </w:rPr>
        <w:t>See the document entitled CMS Guidance: T-MSIS Adjustment Claim Records- Populating ICN-ORG and ICN-ADJ Fields posted on 2/18/2014 to the T-MSIS State Support</w:t>
      </w:r>
      <w:r>
        <w:rPr>
          <w:rFonts w:asciiTheme="minorHAnsi" w:hAnsiTheme="minorHAnsi" w:cstheme="minorHAnsi"/>
        </w:rPr>
        <w:t>.</w:t>
      </w:r>
    </w:p>
    <w:p w:rsidRPr="00383379" w:rsidR="00FB21D2" w:rsidP="00FB21D2" w:rsidRDefault="00FB21D2">
      <w:pPr>
        <w:pStyle w:val="NormalWeb"/>
        <w:widowControl/>
        <w:numPr>
          <w:ilvl w:val="0"/>
          <w:numId w:val="30"/>
        </w:numPr>
        <w:ind w:left="1080"/>
        <w:rPr>
          <w:rFonts w:asciiTheme="minorHAnsi" w:hAnsiTheme="minorHAnsi" w:cstheme="minorHAnsi"/>
        </w:rPr>
      </w:pPr>
      <w:r>
        <w:rPr>
          <w:rFonts w:asciiTheme="minorHAnsi" w:hAnsiTheme="minorHAnsi" w:cstheme="minorHAnsi"/>
        </w:rPr>
        <w:t xml:space="preserve">ICN-ADJ – </w:t>
      </w:r>
      <w:r w:rsidRPr="000834A1">
        <w:rPr>
          <w:rFonts w:asciiTheme="minorHAnsi" w:hAnsiTheme="minorHAnsi" w:cstheme="minorHAnsi"/>
        </w:rPr>
        <w:t>See the document entitled CMS Guidance: T-MSIS Adjustment Claim Records- Populating ICN-ORG and ICN-ADJ Fields posted on 2/18/2014 to the T-MSIS State Support</w:t>
      </w:r>
    </w:p>
    <w:p w:rsidRPr="00383379" w:rsidR="00FB21D2" w:rsidP="00FB21D2" w:rsidRDefault="00FB21D2">
      <w:pPr>
        <w:pStyle w:val="NormalWeb"/>
        <w:widowControl/>
        <w:numPr>
          <w:ilvl w:val="0"/>
          <w:numId w:val="30"/>
        </w:numPr>
        <w:ind w:left="1080"/>
        <w:rPr>
          <w:rFonts w:asciiTheme="minorHAnsi" w:hAnsiTheme="minorHAnsi" w:cstheme="minorHAnsi"/>
        </w:rPr>
      </w:pPr>
      <w:r w:rsidRPr="00383379">
        <w:rPr>
          <w:rFonts w:asciiTheme="minorHAnsi" w:hAnsiTheme="minorHAnsi" w:cstheme="minorHAnsi"/>
        </w:rPr>
        <w:t>ADJUDICATION-DATE</w:t>
      </w:r>
      <w:r>
        <w:rPr>
          <w:rFonts w:asciiTheme="minorHAnsi" w:hAnsiTheme="minorHAnsi" w:cstheme="minorHAnsi"/>
        </w:rPr>
        <w:t xml:space="preserve"> – </w:t>
      </w:r>
      <w:r w:rsidRPr="007045A1">
        <w:rPr>
          <w:rFonts w:asciiTheme="minorHAnsi" w:hAnsiTheme="minorHAnsi" w:cstheme="minorHAnsi"/>
        </w:rPr>
        <w:t xml:space="preserve">Date the transaction's approval and payment processes </w:t>
      </w:r>
      <w:r>
        <w:rPr>
          <w:rFonts w:asciiTheme="minorHAnsi" w:hAnsiTheme="minorHAnsi" w:cstheme="minorHAnsi"/>
        </w:rPr>
        <w:t xml:space="preserve">were </w:t>
      </w:r>
      <w:r w:rsidRPr="007045A1">
        <w:rPr>
          <w:rFonts w:asciiTheme="minorHAnsi" w:hAnsiTheme="minorHAnsi" w:cstheme="minorHAnsi"/>
        </w:rPr>
        <w:t>completed</w:t>
      </w:r>
      <w:r>
        <w:rPr>
          <w:rFonts w:asciiTheme="minorHAnsi" w:hAnsiTheme="minorHAnsi" w:cstheme="minorHAnsi"/>
        </w:rPr>
        <w:t>.</w:t>
      </w:r>
    </w:p>
    <w:p w:rsidRPr="002A2220" w:rsidR="00FB21D2" w:rsidP="00FB21D2" w:rsidRDefault="00FB21D2">
      <w:pPr>
        <w:pStyle w:val="NormalWeb"/>
        <w:widowControl/>
        <w:numPr>
          <w:ilvl w:val="0"/>
          <w:numId w:val="30"/>
        </w:numPr>
        <w:ind w:left="1080"/>
        <w:rPr>
          <w:rFonts w:asciiTheme="minorHAnsi" w:hAnsiTheme="minorHAnsi" w:cstheme="minorHAnsi"/>
        </w:rPr>
      </w:pPr>
      <w:r>
        <w:rPr>
          <w:rFonts w:asciiTheme="minorHAnsi" w:hAnsiTheme="minorHAnsi" w:cstheme="minorHAnsi"/>
        </w:rPr>
        <w:t>CHECK-EFF</w:t>
      </w:r>
      <w:r w:rsidRPr="00383379">
        <w:rPr>
          <w:rFonts w:asciiTheme="minorHAnsi" w:hAnsiTheme="minorHAnsi" w:cstheme="minorHAnsi"/>
        </w:rPr>
        <w:t>-DATE</w:t>
      </w:r>
      <w:r>
        <w:rPr>
          <w:rFonts w:asciiTheme="minorHAnsi" w:hAnsiTheme="minorHAnsi" w:cstheme="minorHAnsi"/>
        </w:rPr>
        <w:t xml:space="preserve"> – </w:t>
      </w:r>
      <w:r>
        <w:rPr>
          <w:rFonts w:ascii="Calibri" w:hAnsi="Calibri" w:cs="Calibri"/>
        </w:rPr>
        <w:t xml:space="preserve">Populate with the date that Medicaid funds were disbursed.  (Note: Even though the </w:t>
      </w:r>
      <w:r>
        <w:rPr>
          <w:rFonts w:asciiTheme="minorHAnsi" w:hAnsiTheme="minorHAnsi" w:cstheme="minorHAnsi"/>
        </w:rPr>
        <w:t xml:space="preserve">TOT-MEDICAID-PAID-AMT field may be set to zero in some circumstances, Medicaid funds were disbursed – and are captured in the </w:t>
      </w:r>
      <w:r w:rsidRPr="00464D31">
        <w:rPr>
          <w:rFonts w:ascii="Calibri" w:hAnsi="Calibri" w:cs="Calibri"/>
        </w:rPr>
        <w:t>SERVICE-TRACKING-PAYMENT-AMT</w:t>
      </w:r>
      <w:r>
        <w:rPr>
          <w:rFonts w:ascii="Calibri" w:hAnsi="Calibri" w:cs="Calibri"/>
        </w:rPr>
        <w:t xml:space="preserve"> data element.)</w:t>
      </w:r>
    </w:p>
    <w:p w:rsidR="00FB21D2" w:rsidP="00FB21D2" w:rsidRDefault="00FB21D2">
      <w:pPr>
        <w:pStyle w:val="NormalWeb"/>
        <w:widowControl/>
        <w:numPr>
          <w:ilvl w:val="0"/>
          <w:numId w:val="30"/>
        </w:numPr>
        <w:ind w:left="1080"/>
        <w:rPr>
          <w:rFonts w:asciiTheme="minorHAnsi" w:hAnsiTheme="minorHAnsi" w:cstheme="minorHAnsi"/>
        </w:rPr>
      </w:pPr>
      <w:r>
        <w:rPr>
          <w:rFonts w:asciiTheme="minorHAnsi" w:hAnsiTheme="minorHAnsi" w:cstheme="minorHAnsi"/>
        </w:rPr>
        <w:t>ADMISSION-DATE – Populate with the first day of the time period covered by this financial transaction (CLAIMIP and CLAIMLT).</w:t>
      </w:r>
    </w:p>
    <w:p w:rsidR="00FB21D2" w:rsidP="00FB21D2" w:rsidRDefault="00FB21D2">
      <w:pPr>
        <w:pStyle w:val="NormalWeb"/>
        <w:widowControl/>
        <w:numPr>
          <w:ilvl w:val="0"/>
          <w:numId w:val="30"/>
        </w:numPr>
        <w:ind w:left="1080"/>
        <w:rPr>
          <w:rFonts w:asciiTheme="minorHAnsi" w:hAnsiTheme="minorHAnsi" w:cstheme="minorHAnsi"/>
        </w:rPr>
      </w:pPr>
      <w:r>
        <w:rPr>
          <w:rFonts w:asciiTheme="minorHAnsi" w:hAnsiTheme="minorHAnsi" w:cstheme="minorHAnsi"/>
        </w:rPr>
        <w:t>DISCHARGE-DATE – Populate with the last day of the time period covered by this financial transaction (CLAIMIP and CLAIMLT).</w:t>
      </w:r>
    </w:p>
    <w:p w:rsidR="00FB21D2" w:rsidP="00FB21D2" w:rsidRDefault="00FB21D2">
      <w:pPr>
        <w:pStyle w:val="NormalWeb"/>
        <w:widowControl/>
        <w:numPr>
          <w:ilvl w:val="0"/>
          <w:numId w:val="30"/>
        </w:numPr>
        <w:ind w:left="1080"/>
        <w:rPr>
          <w:rFonts w:asciiTheme="minorHAnsi" w:hAnsiTheme="minorHAnsi" w:cstheme="minorHAnsi"/>
        </w:rPr>
      </w:pPr>
      <w:r>
        <w:rPr>
          <w:rFonts w:asciiTheme="minorHAnsi" w:hAnsiTheme="minorHAnsi" w:cstheme="minorHAnsi"/>
        </w:rPr>
        <w:t>BEGINNING-DATE-OF-SERVICE – Populate with the first day of the time period covered by this financial transaction (CLAIMOT).</w:t>
      </w:r>
    </w:p>
    <w:p w:rsidR="00FB21D2" w:rsidP="00FB21D2" w:rsidRDefault="00FB21D2">
      <w:pPr>
        <w:pStyle w:val="NormalWeb"/>
        <w:widowControl/>
        <w:numPr>
          <w:ilvl w:val="0"/>
          <w:numId w:val="30"/>
        </w:numPr>
        <w:ind w:left="1080"/>
        <w:rPr>
          <w:rFonts w:asciiTheme="minorHAnsi" w:hAnsiTheme="minorHAnsi" w:cstheme="minorHAnsi"/>
        </w:rPr>
      </w:pPr>
      <w:r>
        <w:rPr>
          <w:rFonts w:asciiTheme="minorHAnsi" w:hAnsiTheme="minorHAnsi" w:cstheme="minorHAnsi"/>
        </w:rPr>
        <w:t>ENDING-DATE-OF-SERVICE – Populate with the last day of the time period covered by this financial transaction (CLAIMOT).</w:t>
      </w:r>
    </w:p>
    <w:p w:rsidR="00FB21D2" w:rsidP="00FB21D2" w:rsidRDefault="00FB21D2">
      <w:pPr>
        <w:pStyle w:val="NormalWeb"/>
        <w:widowControl/>
        <w:numPr>
          <w:ilvl w:val="0"/>
          <w:numId w:val="30"/>
        </w:numPr>
        <w:ind w:left="1080"/>
        <w:rPr>
          <w:rFonts w:asciiTheme="minorHAnsi" w:hAnsiTheme="minorHAnsi" w:cstheme="minorHAnsi"/>
        </w:rPr>
      </w:pPr>
      <w:r w:rsidRPr="00B13582">
        <w:rPr>
          <w:rFonts w:asciiTheme="minorHAnsi" w:hAnsiTheme="minorHAnsi" w:cstheme="minorHAnsi"/>
        </w:rPr>
        <w:t>DATE-PRESCRIBED</w:t>
      </w:r>
      <w:r>
        <w:rPr>
          <w:rFonts w:asciiTheme="minorHAnsi" w:hAnsiTheme="minorHAnsi" w:cstheme="minorHAnsi"/>
        </w:rPr>
        <w:t xml:space="preserve"> – Populate with the first day of the time period covered by this financial transaction (CLAIMRX).</w:t>
      </w:r>
    </w:p>
    <w:p w:rsidR="00FB21D2" w:rsidP="00FB21D2" w:rsidRDefault="00FB21D2">
      <w:pPr>
        <w:pStyle w:val="NormalWeb"/>
        <w:widowControl/>
        <w:numPr>
          <w:ilvl w:val="0"/>
          <w:numId w:val="30"/>
        </w:numPr>
        <w:ind w:left="1080"/>
        <w:rPr>
          <w:rFonts w:asciiTheme="minorHAnsi" w:hAnsiTheme="minorHAnsi" w:cstheme="minorHAnsi"/>
        </w:rPr>
      </w:pPr>
      <w:r>
        <w:rPr>
          <w:rFonts w:asciiTheme="minorHAnsi" w:hAnsiTheme="minorHAnsi" w:cstheme="minorHAnsi"/>
        </w:rPr>
        <w:t>PRESCRIPTION-FILL-DATE – Populate with the last day of the time period covered by this financial transaction (CLAIMRX).</w:t>
      </w:r>
    </w:p>
    <w:p w:rsidRPr="00D2511C" w:rsidR="00FB21D2" w:rsidP="00FB21D2" w:rsidRDefault="00FB21D2">
      <w:pPr>
        <w:pStyle w:val="NormalWeb"/>
        <w:widowControl/>
        <w:numPr>
          <w:ilvl w:val="0"/>
          <w:numId w:val="30"/>
        </w:numPr>
        <w:ind w:left="1080"/>
        <w:rPr>
          <w:rFonts w:asciiTheme="minorHAnsi" w:hAnsiTheme="minorHAnsi" w:cstheme="minorHAnsi"/>
        </w:rPr>
      </w:pPr>
      <w:r w:rsidRPr="00D2511C">
        <w:rPr>
          <w:rFonts w:asciiTheme="minorHAnsi" w:hAnsiTheme="minorHAnsi" w:cstheme="minorHAnsi"/>
        </w:rPr>
        <w:t>WAIVER-TYPE – Populate if applicable and available</w:t>
      </w:r>
    </w:p>
    <w:p w:rsidRPr="00D2511C" w:rsidR="00FB21D2" w:rsidP="00FB21D2" w:rsidRDefault="00FB21D2">
      <w:pPr>
        <w:pStyle w:val="NormalWeb"/>
        <w:widowControl/>
        <w:numPr>
          <w:ilvl w:val="0"/>
          <w:numId w:val="30"/>
        </w:numPr>
        <w:ind w:left="1080"/>
        <w:rPr>
          <w:rFonts w:asciiTheme="minorHAnsi" w:hAnsiTheme="minorHAnsi" w:cstheme="minorHAnsi"/>
        </w:rPr>
      </w:pPr>
      <w:r w:rsidRPr="00D2511C">
        <w:rPr>
          <w:rFonts w:asciiTheme="minorHAnsi" w:hAnsiTheme="minorHAnsi" w:cstheme="minorHAnsi"/>
        </w:rPr>
        <w:t>WAIVER-ID – Populate if applicable and available</w:t>
      </w:r>
    </w:p>
    <w:p w:rsidRPr="00D2511C" w:rsidR="00FB21D2" w:rsidP="00FB21D2" w:rsidRDefault="00FB21D2">
      <w:pPr>
        <w:pStyle w:val="NormalWeb"/>
        <w:widowControl/>
        <w:numPr>
          <w:ilvl w:val="0"/>
          <w:numId w:val="30"/>
        </w:numPr>
        <w:ind w:left="1080"/>
        <w:rPr>
          <w:rFonts w:asciiTheme="minorHAnsi" w:hAnsiTheme="minorHAnsi" w:cstheme="minorHAnsi"/>
        </w:rPr>
      </w:pPr>
      <w:r w:rsidRPr="00D2511C">
        <w:rPr>
          <w:rFonts w:asciiTheme="minorHAnsi" w:hAnsiTheme="minorHAnsi" w:cstheme="minorHAnsi"/>
        </w:rPr>
        <w:t>PLAN-ID-NUMBER – Populate with the managed care plan ID for capitation payments made to managed care plans.</w:t>
      </w:r>
      <w:r>
        <w:rPr>
          <w:rFonts w:asciiTheme="minorHAnsi" w:hAnsiTheme="minorHAnsi" w:cstheme="minorHAnsi"/>
        </w:rPr>
        <w:t xml:space="preserve">  </w:t>
      </w:r>
      <w:r w:rsidRPr="0019213F">
        <w:rPr>
          <w:rFonts w:asciiTheme="minorHAnsi" w:hAnsiTheme="minorHAnsi" w:cstheme="minorHAnsi"/>
        </w:rPr>
        <w:t>8-fill</w:t>
      </w:r>
      <w:r>
        <w:rPr>
          <w:rFonts w:asciiTheme="minorHAnsi" w:hAnsiTheme="minorHAnsi" w:cstheme="minorHAnsi"/>
        </w:rPr>
        <w:t>, leave blank or space-fill</w:t>
      </w:r>
      <w:r w:rsidRPr="0019213F">
        <w:rPr>
          <w:rFonts w:asciiTheme="minorHAnsi" w:hAnsiTheme="minorHAnsi" w:cstheme="minorHAnsi"/>
        </w:rPr>
        <w:t xml:space="preserve"> if transaction does not involve a manage care plan.</w:t>
      </w:r>
    </w:p>
    <w:p w:rsidRPr="0019213F" w:rsidR="00FB21D2" w:rsidP="00FB21D2" w:rsidRDefault="00FB21D2">
      <w:pPr>
        <w:pStyle w:val="NormalWeb"/>
        <w:widowControl/>
        <w:numPr>
          <w:ilvl w:val="0"/>
          <w:numId w:val="30"/>
        </w:numPr>
        <w:ind w:left="1080"/>
        <w:rPr>
          <w:rFonts w:asciiTheme="minorHAnsi" w:hAnsiTheme="minorHAnsi" w:cstheme="minorHAnsi"/>
        </w:rPr>
      </w:pPr>
      <w:r w:rsidRPr="00D2511C">
        <w:rPr>
          <w:rFonts w:asciiTheme="minorHAnsi" w:hAnsiTheme="minorHAnsi" w:cstheme="minorHAnsi"/>
        </w:rPr>
        <w:t xml:space="preserve">BILLING-PROV-NPI-NUM </w:t>
      </w:r>
      <w:r w:rsidRPr="0019213F">
        <w:rPr>
          <w:rFonts w:asciiTheme="minorHAnsi" w:hAnsiTheme="minorHAnsi" w:cstheme="minorHAnsi"/>
        </w:rPr>
        <w:t>– Populate with the provider or entity that the financial transaction was addressed to.  8-fill</w:t>
      </w:r>
      <w:r>
        <w:rPr>
          <w:rFonts w:asciiTheme="minorHAnsi" w:hAnsiTheme="minorHAnsi" w:cstheme="minorHAnsi"/>
        </w:rPr>
        <w:t>, leave blank or space-fill</w:t>
      </w:r>
      <w:r w:rsidRPr="0019213F">
        <w:rPr>
          <w:rFonts w:asciiTheme="minorHAnsi" w:hAnsiTheme="minorHAnsi" w:cstheme="minorHAnsi"/>
        </w:rPr>
        <w:t xml:space="preserve"> if transaction involves a manage care plan.  </w:t>
      </w:r>
    </w:p>
    <w:p w:rsidRPr="00D2511C" w:rsidR="00FB21D2" w:rsidP="00FB21D2" w:rsidRDefault="00FB21D2">
      <w:pPr>
        <w:pStyle w:val="NormalWeb"/>
        <w:widowControl/>
        <w:numPr>
          <w:ilvl w:val="0"/>
          <w:numId w:val="30"/>
        </w:numPr>
        <w:ind w:left="1080"/>
        <w:rPr>
          <w:rFonts w:asciiTheme="minorHAnsi" w:hAnsiTheme="minorHAnsi" w:cstheme="minorHAnsi"/>
        </w:rPr>
      </w:pPr>
      <w:r w:rsidRPr="00D2511C">
        <w:rPr>
          <w:rFonts w:asciiTheme="minorHAnsi" w:hAnsiTheme="minorHAnsi" w:cstheme="minorHAnsi"/>
        </w:rPr>
        <w:lastRenderedPageBreak/>
        <w:t>TOT-MEDICAID-PAID-AMT – If TYPE-OF-CLAIM is 4, D, or X</w:t>
      </w:r>
      <w:r>
        <w:rPr>
          <w:rFonts w:asciiTheme="minorHAnsi" w:hAnsiTheme="minorHAnsi" w:cstheme="minorHAnsi"/>
        </w:rPr>
        <w:t xml:space="preserve">, then </w:t>
      </w:r>
      <w:r w:rsidRPr="00D2511C">
        <w:rPr>
          <w:rFonts w:asciiTheme="minorHAnsi" w:hAnsiTheme="minorHAnsi" w:cstheme="minorHAnsi"/>
        </w:rPr>
        <w:t>set to zero – service tracking payment amount will be populated instead. Otherwise populate with the amount paid to the provider or health plan.</w:t>
      </w:r>
    </w:p>
    <w:p w:rsidR="00FB21D2" w:rsidP="00FB21D2" w:rsidRDefault="00FB21D2">
      <w:pPr>
        <w:pStyle w:val="NormalWeb"/>
        <w:widowControl/>
        <w:numPr>
          <w:ilvl w:val="0"/>
          <w:numId w:val="30"/>
        </w:numPr>
        <w:ind w:left="1080"/>
        <w:rPr>
          <w:rFonts w:asciiTheme="minorHAnsi" w:hAnsiTheme="minorHAnsi" w:cstheme="minorHAnsi"/>
        </w:rPr>
      </w:pPr>
      <w:r w:rsidRPr="00D2511C">
        <w:rPr>
          <w:rFonts w:asciiTheme="minorHAnsi" w:hAnsiTheme="minorHAnsi" w:cstheme="minorHAnsi"/>
        </w:rPr>
        <w:t>SERVICE-TRACKING-PAYMENT-AMT – If TYPE-OF-CLAIM is 4, D, or X</w:t>
      </w:r>
      <w:r>
        <w:rPr>
          <w:rFonts w:asciiTheme="minorHAnsi" w:hAnsiTheme="minorHAnsi" w:cstheme="minorHAnsi"/>
        </w:rPr>
        <w:t>, then</w:t>
      </w:r>
      <w:r w:rsidRPr="00D2511C">
        <w:rPr>
          <w:rFonts w:asciiTheme="minorHAnsi" w:hAnsiTheme="minorHAnsi" w:cstheme="minorHAnsi"/>
        </w:rPr>
        <w:t xml:space="preserve"> populate this with the amount paid, otherwise 0-fill.  </w:t>
      </w:r>
    </w:p>
    <w:p w:rsidR="00FB21D2" w:rsidP="00FB21D2" w:rsidRDefault="00FB21D2">
      <w:pPr>
        <w:pStyle w:val="NormalWeb"/>
        <w:widowControl/>
        <w:numPr>
          <w:ilvl w:val="0"/>
          <w:numId w:val="30"/>
        </w:numPr>
        <w:ind w:left="1080"/>
        <w:rPr>
          <w:rFonts w:asciiTheme="minorHAnsi" w:hAnsiTheme="minorHAnsi" w:cstheme="minorHAnsi"/>
        </w:rPr>
      </w:pPr>
      <w:r w:rsidRPr="00383379">
        <w:rPr>
          <w:rFonts w:asciiTheme="minorHAnsi" w:hAnsiTheme="minorHAnsi" w:cstheme="minorHAnsi"/>
        </w:rPr>
        <w:t xml:space="preserve">TYPE-OF-CLAIM – valid values appropriate for each type of financial transaction are shown in Table </w:t>
      </w:r>
      <w:r>
        <w:rPr>
          <w:rFonts w:asciiTheme="minorHAnsi" w:hAnsiTheme="minorHAnsi" w:cstheme="minorHAnsi"/>
        </w:rPr>
        <w:t>2</w:t>
      </w:r>
      <w:r w:rsidRPr="00383379">
        <w:rPr>
          <w:rFonts w:asciiTheme="minorHAnsi" w:hAnsiTheme="minorHAnsi" w:cstheme="minorHAnsi"/>
        </w:rPr>
        <w:t xml:space="preserve">.  (The descriptions of the TYPE-OF-CLAIM values are shown in Table </w:t>
      </w:r>
      <w:r>
        <w:rPr>
          <w:rFonts w:asciiTheme="minorHAnsi" w:hAnsiTheme="minorHAnsi" w:cstheme="minorHAnsi"/>
        </w:rPr>
        <w:t>3</w:t>
      </w:r>
      <w:r w:rsidRPr="00383379">
        <w:rPr>
          <w:rFonts w:asciiTheme="minorHAnsi" w:hAnsiTheme="minorHAnsi" w:cstheme="minorHAnsi"/>
        </w:rPr>
        <w:t>.  The values appropriate for financial transactions are highlighted in yellow.)</w:t>
      </w:r>
    </w:p>
    <w:p w:rsidR="00FB21D2" w:rsidP="00FB21D2" w:rsidRDefault="00FB21D2">
      <w:pPr>
        <w:pStyle w:val="NormalWeb"/>
        <w:widowControl/>
        <w:rPr>
          <w:rFonts w:asciiTheme="minorHAnsi" w:hAnsiTheme="minorHAnsi" w:cstheme="minorHAnsi"/>
        </w:rPr>
      </w:pPr>
    </w:p>
    <w:p w:rsidR="00FB21D2" w:rsidP="00FB21D2" w:rsidRDefault="00FB21D2">
      <w:pPr>
        <w:pStyle w:val="Heading3"/>
      </w:pPr>
      <w:bookmarkStart w:name="_Toc533685986" w:id="207"/>
      <w:bookmarkStart w:name="_Toc64631097" w:id="208"/>
      <w:r>
        <w:t>Valid Values</w:t>
      </w:r>
      <w:bookmarkEnd w:id="207"/>
      <w:bookmarkEnd w:id="208"/>
    </w:p>
    <w:p w:rsidR="00FB21D2" w:rsidP="00FB21D2" w:rsidRDefault="00FB21D2">
      <w:pPr>
        <w:pStyle w:val="NormalWeb"/>
        <w:widowControl/>
        <w:rPr>
          <w:rFonts w:asciiTheme="minorHAnsi" w:hAnsiTheme="minorHAnsi" w:cstheme="minorHAnsi"/>
        </w:rPr>
      </w:pPr>
    </w:p>
    <w:p w:rsidRPr="00E01474" w:rsidR="00FB21D2" w:rsidP="00FB21D2" w:rsidRDefault="00FB21D2">
      <w:pPr>
        <w:pStyle w:val="NormalWeb"/>
        <w:keepNext/>
        <w:ind w:left="720"/>
        <w:rPr>
          <w:rFonts w:ascii="Calibri" w:hAnsi="Calibri" w:cs="Calibri"/>
          <w:sz w:val="20"/>
          <w:szCs w:val="20"/>
        </w:rPr>
      </w:pPr>
      <w:r w:rsidRPr="00E01474">
        <w:rPr>
          <w:rFonts w:ascii="Calibri" w:hAnsi="Calibri" w:cs="Calibri"/>
          <w:b/>
          <w:bCs/>
          <w:i/>
          <w:iCs/>
          <w:sz w:val="20"/>
          <w:szCs w:val="20"/>
        </w:rPr>
        <w:t xml:space="preserve">Table </w:t>
      </w:r>
      <w:r>
        <w:rPr>
          <w:rFonts w:ascii="Calibri" w:hAnsi="Calibri" w:cs="Calibri"/>
          <w:b/>
          <w:bCs/>
          <w:i/>
          <w:iCs/>
          <w:sz w:val="20"/>
          <w:szCs w:val="20"/>
        </w:rPr>
        <w:t>2</w:t>
      </w:r>
      <w:r w:rsidRPr="00E01474">
        <w:rPr>
          <w:rFonts w:ascii="Calibri" w:hAnsi="Calibri" w:cs="Calibri"/>
          <w:b/>
          <w:bCs/>
          <w:i/>
          <w:iCs/>
          <w:sz w:val="20"/>
          <w:szCs w:val="20"/>
        </w:rPr>
        <w:t xml:space="preserve"> – </w:t>
      </w:r>
      <w:r w:rsidRPr="00E01474">
        <w:rPr>
          <w:rFonts w:ascii="Calibri" w:hAnsi="Calibri" w:cs="Calibri"/>
          <w:i/>
          <w:sz w:val="20"/>
          <w:szCs w:val="20"/>
        </w:rPr>
        <w:t xml:space="preserve">TYPE-OF-CLAIM values for financial transactions </w:t>
      </w:r>
    </w:p>
    <w:p w:rsidRPr="004025A5" w:rsidR="00FB21D2" w:rsidP="00FB21D2" w:rsidRDefault="00FB21D2">
      <w:pPr>
        <w:ind w:firstLine="720"/>
        <w:rPr>
          <w:b/>
          <w:sz w:val="18"/>
          <w:szCs w:val="18"/>
        </w:rPr>
      </w:pPr>
      <w:r w:rsidRPr="003A7AC8">
        <w:rPr>
          <w:b/>
          <w:sz w:val="18"/>
          <w:szCs w:val="18"/>
        </w:rPr>
        <w:t>At Enrollee Level (col. 1-4)</w:t>
      </w:r>
      <w:r w:rsidRPr="003A7AC8">
        <w:rPr>
          <w:b/>
          <w:sz w:val="18"/>
          <w:szCs w:val="18"/>
        </w:rPr>
        <w:tab/>
      </w:r>
      <w:r w:rsidRPr="003A7AC8">
        <w:rPr>
          <w:b/>
          <w:sz w:val="18"/>
          <w:szCs w:val="18"/>
        </w:rPr>
        <w:tab/>
      </w:r>
      <w:r w:rsidRPr="003A7AC8">
        <w:rPr>
          <w:b/>
          <w:sz w:val="18"/>
          <w:szCs w:val="18"/>
        </w:rPr>
        <w:tab/>
      </w:r>
      <w:r w:rsidRPr="003A7AC8">
        <w:rPr>
          <w:rFonts w:ascii="Calibri" w:hAnsi="Calibri" w:cs="Calibri"/>
          <w:b/>
          <w:bCs/>
          <w:iCs/>
          <w:sz w:val="18"/>
          <w:szCs w:val="18"/>
        </w:rPr>
        <w:t>For Multiple Enrollees (i.e., a Service Tracking Claim) (col. 5-10)</w:t>
      </w:r>
    </w:p>
    <w:tbl>
      <w:tblPr>
        <w:tblStyle w:val="TableGrid"/>
        <w:tblW w:w="8370" w:type="dxa"/>
        <w:tblInd w:w="607" w:type="dxa"/>
        <w:tblLayout w:type="fixed"/>
        <w:tblLook w:val="00A0" w:firstRow="1" w:lastRow="0" w:firstColumn="1" w:lastColumn="0" w:noHBand="0" w:noVBand="0"/>
        <w:tblCaption w:val="TYPE-OF-CLAIM values for financial transactions "/>
        <w:tblDescription w:val="TYPE-OF-CLAIM values for financial transactions "/>
      </w:tblPr>
      <w:tblGrid>
        <w:gridCol w:w="810"/>
        <w:gridCol w:w="810"/>
        <w:gridCol w:w="720"/>
        <w:gridCol w:w="900"/>
        <w:gridCol w:w="810"/>
        <w:gridCol w:w="810"/>
        <w:gridCol w:w="810"/>
        <w:gridCol w:w="900"/>
        <w:gridCol w:w="810"/>
        <w:gridCol w:w="990"/>
      </w:tblGrid>
      <w:tr w:rsidRPr="007F7C18" w:rsidR="00FB21D2" w:rsidTr="00E24D22">
        <w:trPr>
          <w:cantSplit/>
          <w:tblHeader/>
        </w:trPr>
        <w:tc>
          <w:tcPr>
            <w:tcW w:w="810" w:type="dxa"/>
            <w:shd w:val="clear" w:color="auto" w:fill="C9C9C9" w:themeFill="accent3" w:themeFillTint="99"/>
          </w:tcPr>
          <w:p w:rsidRPr="007F7C18" w:rsidR="00FB21D2" w:rsidP="00FB21D2" w:rsidRDefault="00FB21D2">
            <w:pPr>
              <w:pStyle w:val="NormalWeb"/>
              <w:keepNext/>
              <w:jc w:val="center"/>
              <w:rPr>
                <w:rFonts w:ascii="Calibri" w:hAnsi="Calibri" w:cs="Calibri"/>
                <w:b/>
                <w:bCs/>
                <w:iCs/>
                <w:sz w:val="16"/>
                <w:szCs w:val="16"/>
              </w:rPr>
            </w:pPr>
            <w:r w:rsidRPr="007F7C18">
              <w:rPr>
                <w:rFonts w:ascii="Calibri" w:hAnsi="Calibri" w:cs="Calibri"/>
                <w:b/>
                <w:bCs/>
                <w:iCs/>
                <w:sz w:val="16"/>
                <w:szCs w:val="16"/>
              </w:rPr>
              <w:t xml:space="preserve">Cap </w:t>
            </w:r>
            <w:proofErr w:type="spellStart"/>
            <w:r w:rsidRPr="007F7C18">
              <w:rPr>
                <w:rFonts w:ascii="Calibri" w:hAnsi="Calibri" w:cs="Calibri"/>
                <w:b/>
                <w:bCs/>
                <w:iCs/>
                <w:sz w:val="16"/>
                <w:szCs w:val="16"/>
              </w:rPr>
              <w:t>Pymt</w:t>
            </w:r>
            <w:proofErr w:type="spellEnd"/>
          </w:p>
        </w:tc>
        <w:tc>
          <w:tcPr>
            <w:tcW w:w="810" w:type="dxa"/>
            <w:shd w:val="clear" w:color="auto" w:fill="C9C9C9" w:themeFill="accent3" w:themeFillTint="99"/>
          </w:tcPr>
          <w:p w:rsidRPr="007F7C18" w:rsidR="00FB21D2" w:rsidP="00FB21D2" w:rsidRDefault="00FB21D2">
            <w:pPr>
              <w:pStyle w:val="NormalWeb"/>
              <w:keepNext/>
              <w:jc w:val="center"/>
              <w:rPr>
                <w:rFonts w:ascii="Calibri" w:hAnsi="Calibri" w:cs="Calibri"/>
                <w:b/>
                <w:bCs/>
                <w:iCs/>
                <w:sz w:val="16"/>
                <w:szCs w:val="16"/>
              </w:rPr>
            </w:pPr>
            <w:r w:rsidRPr="007F7C18">
              <w:rPr>
                <w:rFonts w:ascii="Calibri" w:hAnsi="Calibri" w:cs="Calibri"/>
                <w:b/>
                <w:bCs/>
                <w:iCs/>
                <w:sz w:val="16"/>
                <w:szCs w:val="16"/>
              </w:rPr>
              <w:t>Drug Rebate</w:t>
            </w:r>
          </w:p>
        </w:tc>
        <w:tc>
          <w:tcPr>
            <w:tcW w:w="720" w:type="dxa"/>
            <w:shd w:val="clear" w:color="auto" w:fill="C9C9C9" w:themeFill="accent3" w:themeFillTint="99"/>
          </w:tcPr>
          <w:p w:rsidRPr="007F7C18" w:rsidR="00FB21D2" w:rsidP="00FB21D2" w:rsidRDefault="00FB21D2">
            <w:pPr>
              <w:pStyle w:val="NormalWeb"/>
              <w:keepNext/>
              <w:jc w:val="center"/>
              <w:rPr>
                <w:rFonts w:ascii="Calibri" w:hAnsi="Calibri" w:cs="Calibri"/>
                <w:b/>
                <w:bCs/>
                <w:iCs/>
                <w:sz w:val="16"/>
                <w:szCs w:val="16"/>
              </w:rPr>
            </w:pPr>
            <w:r w:rsidRPr="007F7C18">
              <w:rPr>
                <w:rFonts w:ascii="Calibri" w:hAnsi="Calibri" w:cs="Calibri"/>
                <w:b/>
                <w:bCs/>
                <w:iCs/>
                <w:sz w:val="16"/>
                <w:szCs w:val="16"/>
              </w:rPr>
              <w:t xml:space="preserve">Cost </w:t>
            </w:r>
            <w:proofErr w:type="spellStart"/>
            <w:r w:rsidRPr="007F7C18">
              <w:rPr>
                <w:rFonts w:ascii="Calibri" w:hAnsi="Calibri" w:cs="Calibri"/>
                <w:b/>
                <w:bCs/>
                <w:iCs/>
                <w:sz w:val="16"/>
                <w:szCs w:val="16"/>
              </w:rPr>
              <w:t>Stlmnt</w:t>
            </w:r>
            <w:proofErr w:type="spellEnd"/>
          </w:p>
        </w:tc>
        <w:tc>
          <w:tcPr>
            <w:tcW w:w="900" w:type="dxa"/>
            <w:shd w:val="clear" w:color="auto" w:fill="C9C9C9" w:themeFill="accent3" w:themeFillTint="99"/>
          </w:tcPr>
          <w:p w:rsidRPr="007F7C18" w:rsidR="00FB21D2" w:rsidP="00FB21D2" w:rsidRDefault="00FB21D2">
            <w:pPr>
              <w:pStyle w:val="NormalWeb"/>
              <w:keepNext/>
              <w:jc w:val="center"/>
              <w:rPr>
                <w:rFonts w:ascii="Calibri" w:hAnsi="Calibri" w:cs="Calibri"/>
                <w:b/>
                <w:bCs/>
                <w:iCs/>
                <w:sz w:val="16"/>
                <w:szCs w:val="16"/>
              </w:rPr>
            </w:pPr>
            <w:proofErr w:type="spellStart"/>
            <w:r w:rsidRPr="007F7C18">
              <w:rPr>
                <w:rFonts w:ascii="Calibri" w:hAnsi="Calibri" w:cs="Calibri"/>
                <w:b/>
                <w:bCs/>
                <w:iCs/>
                <w:sz w:val="16"/>
                <w:szCs w:val="16"/>
              </w:rPr>
              <w:t>Spplmntl</w:t>
            </w:r>
            <w:proofErr w:type="spellEnd"/>
            <w:r w:rsidRPr="007F7C18">
              <w:rPr>
                <w:rFonts w:ascii="Calibri" w:hAnsi="Calibri" w:cs="Calibri"/>
                <w:b/>
                <w:bCs/>
                <w:iCs/>
                <w:sz w:val="16"/>
                <w:szCs w:val="16"/>
              </w:rPr>
              <w:t xml:space="preserve"> </w:t>
            </w:r>
            <w:proofErr w:type="spellStart"/>
            <w:r w:rsidRPr="007F7C18">
              <w:rPr>
                <w:rFonts w:ascii="Calibri" w:hAnsi="Calibri" w:cs="Calibri"/>
                <w:b/>
                <w:bCs/>
                <w:iCs/>
                <w:sz w:val="16"/>
                <w:szCs w:val="16"/>
              </w:rPr>
              <w:t>Pymt</w:t>
            </w:r>
            <w:proofErr w:type="spellEnd"/>
          </w:p>
        </w:tc>
        <w:tc>
          <w:tcPr>
            <w:tcW w:w="810" w:type="dxa"/>
            <w:shd w:val="clear" w:color="auto" w:fill="C9C9C9" w:themeFill="accent3" w:themeFillTint="99"/>
          </w:tcPr>
          <w:p w:rsidRPr="007F7C18" w:rsidR="00FB21D2" w:rsidP="00FB21D2" w:rsidRDefault="00FB21D2">
            <w:pPr>
              <w:pStyle w:val="NormalWeb"/>
              <w:keepNext/>
              <w:jc w:val="center"/>
              <w:rPr>
                <w:rFonts w:ascii="Calibri" w:hAnsi="Calibri" w:cs="Calibri"/>
                <w:b/>
                <w:bCs/>
                <w:iCs/>
                <w:sz w:val="16"/>
                <w:szCs w:val="16"/>
              </w:rPr>
            </w:pPr>
            <w:r w:rsidRPr="007F7C18">
              <w:rPr>
                <w:rFonts w:ascii="Calibri" w:hAnsi="Calibri" w:cs="Calibri"/>
                <w:b/>
                <w:bCs/>
                <w:iCs/>
                <w:sz w:val="16"/>
                <w:szCs w:val="16"/>
              </w:rPr>
              <w:t xml:space="preserve">Cap </w:t>
            </w:r>
            <w:proofErr w:type="spellStart"/>
            <w:r w:rsidRPr="007F7C18">
              <w:rPr>
                <w:rFonts w:ascii="Calibri" w:hAnsi="Calibri" w:cs="Calibri"/>
                <w:b/>
                <w:bCs/>
                <w:iCs/>
                <w:sz w:val="16"/>
                <w:szCs w:val="16"/>
              </w:rPr>
              <w:t>Pymt</w:t>
            </w:r>
            <w:proofErr w:type="spellEnd"/>
          </w:p>
        </w:tc>
        <w:tc>
          <w:tcPr>
            <w:tcW w:w="810" w:type="dxa"/>
            <w:shd w:val="clear" w:color="auto" w:fill="C9C9C9" w:themeFill="accent3" w:themeFillTint="99"/>
          </w:tcPr>
          <w:p w:rsidRPr="007F7C18" w:rsidR="00FB21D2" w:rsidP="00FB21D2" w:rsidRDefault="00FB21D2">
            <w:pPr>
              <w:pStyle w:val="NormalWeb"/>
              <w:keepNext/>
              <w:jc w:val="center"/>
              <w:rPr>
                <w:rFonts w:ascii="Calibri" w:hAnsi="Calibri" w:cs="Calibri"/>
                <w:b/>
                <w:bCs/>
                <w:iCs/>
                <w:sz w:val="16"/>
                <w:szCs w:val="16"/>
              </w:rPr>
            </w:pPr>
            <w:r w:rsidRPr="007F7C18">
              <w:rPr>
                <w:rFonts w:ascii="Calibri" w:hAnsi="Calibri" w:cs="Calibri"/>
                <w:b/>
                <w:bCs/>
                <w:iCs/>
                <w:sz w:val="16"/>
                <w:szCs w:val="16"/>
              </w:rPr>
              <w:t>Drug Rebate</w:t>
            </w:r>
          </w:p>
        </w:tc>
        <w:tc>
          <w:tcPr>
            <w:tcW w:w="810" w:type="dxa"/>
            <w:shd w:val="clear" w:color="auto" w:fill="C9C9C9" w:themeFill="accent3" w:themeFillTint="99"/>
          </w:tcPr>
          <w:p w:rsidRPr="007F7C18" w:rsidR="00FB21D2" w:rsidP="00FB21D2" w:rsidRDefault="00FB21D2">
            <w:pPr>
              <w:pStyle w:val="NormalWeb"/>
              <w:keepNext/>
              <w:jc w:val="center"/>
              <w:rPr>
                <w:rFonts w:ascii="Calibri" w:hAnsi="Calibri" w:cs="Calibri"/>
                <w:b/>
                <w:bCs/>
                <w:iCs/>
                <w:sz w:val="16"/>
                <w:szCs w:val="16"/>
              </w:rPr>
            </w:pPr>
            <w:r w:rsidRPr="007F7C18">
              <w:rPr>
                <w:rFonts w:ascii="Calibri" w:hAnsi="Calibri" w:cs="Calibri"/>
                <w:b/>
                <w:bCs/>
                <w:iCs/>
                <w:sz w:val="16"/>
                <w:szCs w:val="16"/>
              </w:rPr>
              <w:t xml:space="preserve">Cost </w:t>
            </w:r>
            <w:proofErr w:type="spellStart"/>
            <w:r w:rsidRPr="007F7C18">
              <w:rPr>
                <w:rFonts w:ascii="Calibri" w:hAnsi="Calibri" w:cs="Calibri"/>
                <w:b/>
                <w:bCs/>
                <w:iCs/>
                <w:sz w:val="16"/>
                <w:szCs w:val="16"/>
              </w:rPr>
              <w:t>Stlmnt</w:t>
            </w:r>
            <w:proofErr w:type="spellEnd"/>
          </w:p>
        </w:tc>
        <w:tc>
          <w:tcPr>
            <w:tcW w:w="900" w:type="dxa"/>
            <w:shd w:val="clear" w:color="auto" w:fill="C9C9C9" w:themeFill="accent3" w:themeFillTint="99"/>
          </w:tcPr>
          <w:p w:rsidRPr="007F7C18" w:rsidR="00FB21D2" w:rsidP="00FB21D2" w:rsidRDefault="00FB21D2">
            <w:pPr>
              <w:pStyle w:val="NormalWeb"/>
              <w:keepNext/>
              <w:jc w:val="center"/>
              <w:rPr>
                <w:rFonts w:ascii="Calibri" w:hAnsi="Calibri" w:cs="Calibri"/>
                <w:b/>
                <w:bCs/>
                <w:iCs/>
                <w:sz w:val="16"/>
                <w:szCs w:val="16"/>
              </w:rPr>
            </w:pPr>
            <w:proofErr w:type="spellStart"/>
            <w:r w:rsidRPr="007F7C18">
              <w:rPr>
                <w:rFonts w:ascii="Calibri" w:hAnsi="Calibri" w:cs="Calibri"/>
                <w:b/>
                <w:bCs/>
                <w:iCs/>
                <w:sz w:val="16"/>
                <w:szCs w:val="16"/>
              </w:rPr>
              <w:t>Spplmntl</w:t>
            </w:r>
            <w:proofErr w:type="spellEnd"/>
            <w:r w:rsidRPr="007F7C18">
              <w:rPr>
                <w:rFonts w:ascii="Calibri" w:hAnsi="Calibri" w:cs="Calibri"/>
                <w:b/>
                <w:bCs/>
                <w:iCs/>
                <w:sz w:val="16"/>
                <w:szCs w:val="16"/>
              </w:rPr>
              <w:t xml:space="preserve"> </w:t>
            </w:r>
            <w:proofErr w:type="spellStart"/>
            <w:r w:rsidRPr="007F7C18">
              <w:rPr>
                <w:rFonts w:ascii="Calibri" w:hAnsi="Calibri" w:cs="Calibri"/>
                <w:b/>
                <w:bCs/>
                <w:iCs/>
                <w:sz w:val="16"/>
                <w:szCs w:val="16"/>
              </w:rPr>
              <w:t>Pymt</w:t>
            </w:r>
            <w:proofErr w:type="spellEnd"/>
          </w:p>
        </w:tc>
        <w:tc>
          <w:tcPr>
            <w:tcW w:w="810" w:type="dxa"/>
            <w:shd w:val="clear" w:color="auto" w:fill="C9C9C9" w:themeFill="accent3" w:themeFillTint="99"/>
          </w:tcPr>
          <w:p w:rsidRPr="007F7C18" w:rsidR="00FB21D2" w:rsidP="00FB21D2" w:rsidRDefault="00FB21D2">
            <w:pPr>
              <w:pStyle w:val="NormalWeb"/>
              <w:keepNext/>
              <w:jc w:val="center"/>
              <w:rPr>
                <w:rFonts w:ascii="Calibri" w:hAnsi="Calibri" w:cs="Calibri"/>
                <w:b/>
                <w:bCs/>
                <w:iCs/>
                <w:sz w:val="16"/>
                <w:szCs w:val="16"/>
              </w:rPr>
            </w:pPr>
            <w:r w:rsidRPr="007F7C18">
              <w:rPr>
                <w:rFonts w:ascii="Calibri" w:hAnsi="Calibri" w:cs="Calibri"/>
                <w:b/>
                <w:bCs/>
                <w:iCs/>
                <w:sz w:val="16"/>
                <w:szCs w:val="16"/>
              </w:rPr>
              <w:t xml:space="preserve">DSH </w:t>
            </w:r>
            <w:proofErr w:type="spellStart"/>
            <w:r w:rsidRPr="007F7C18">
              <w:rPr>
                <w:rFonts w:ascii="Calibri" w:hAnsi="Calibri" w:cs="Calibri"/>
                <w:b/>
                <w:bCs/>
                <w:iCs/>
                <w:sz w:val="16"/>
                <w:szCs w:val="16"/>
              </w:rPr>
              <w:t>Pymt</w:t>
            </w:r>
            <w:proofErr w:type="spellEnd"/>
          </w:p>
        </w:tc>
        <w:tc>
          <w:tcPr>
            <w:tcW w:w="990" w:type="dxa"/>
            <w:shd w:val="clear" w:color="auto" w:fill="C9C9C9" w:themeFill="accent3" w:themeFillTint="99"/>
          </w:tcPr>
          <w:p w:rsidRPr="007F7C18" w:rsidR="00FB21D2" w:rsidP="00FB21D2" w:rsidRDefault="00FB21D2">
            <w:pPr>
              <w:pStyle w:val="NormalWeb"/>
              <w:keepNext/>
              <w:jc w:val="center"/>
              <w:rPr>
                <w:rFonts w:ascii="Calibri" w:hAnsi="Calibri" w:cs="Calibri"/>
                <w:b/>
                <w:bCs/>
                <w:iCs/>
                <w:sz w:val="16"/>
                <w:szCs w:val="16"/>
              </w:rPr>
            </w:pPr>
            <w:r w:rsidRPr="007F7C18">
              <w:rPr>
                <w:rFonts w:ascii="Calibri" w:hAnsi="Calibri" w:cs="Calibri"/>
                <w:b/>
                <w:bCs/>
                <w:iCs/>
                <w:sz w:val="16"/>
                <w:szCs w:val="16"/>
              </w:rPr>
              <w:t xml:space="preserve">Other </w:t>
            </w:r>
            <w:proofErr w:type="spellStart"/>
            <w:r w:rsidRPr="007F7C18">
              <w:rPr>
                <w:rFonts w:ascii="Calibri" w:hAnsi="Calibri" w:cs="Calibri"/>
                <w:b/>
                <w:bCs/>
                <w:iCs/>
                <w:sz w:val="16"/>
                <w:szCs w:val="16"/>
              </w:rPr>
              <w:t>Pymt</w:t>
            </w:r>
            <w:proofErr w:type="spellEnd"/>
          </w:p>
        </w:tc>
      </w:tr>
      <w:tr w:rsidRPr="007F7C18" w:rsidR="00FB21D2" w:rsidTr="00E46FA8">
        <w:trPr>
          <w:cantSplit/>
        </w:trPr>
        <w:tc>
          <w:tcPr>
            <w:tcW w:w="810" w:type="dxa"/>
          </w:tcPr>
          <w:p w:rsidRPr="007F7C18" w:rsidR="00FB21D2" w:rsidP="00FB21D2" w:rsidRDefault="00FB21D2">
            <w:pPr>
              <w:pStyle w:val="NormalWeb"/>
              <w:keepNext/>
              <w:jc w:val="center"/>
              <w:rPr>
                <w:rFonts w:ascii="Calibri" w:hAnsi="Calibri" w:cs="Calibri"/>
                <w:bCs/>
                <w:iCs/>
                <w:sz w:val="16"/>
                <w:szCs w:val="16"/>
              </w:rPr>
            </w:pPr>
            <w:r w:rsidRPr="007F7C18">
              <w:rPr>
                <w:rFonts w:ascii="Calibri" w:hAnsi="Calibri" w:cs="Calibri"/>
                <w:bCs/>
                <w:iCs/>
                <w:sz w:val="16"/>
                <w:szCs w:val="16"/>
              </w:rPr>
              <w:t>2, B, V</w:t>
            </w:r>
          </w:p>
        </w:tc>
        <w:tc>
          <w:tcPr>
            <w:tcW w:w="810" w:type="dxa"/>
          </w:tcPr>
          <w:p w:rsidRPr="007F7C18" w:rsidR="00FB21D2" w:rsidP="00FB21D2" w:rsidRDefault="00FB21D2">
            <w:pPr>
              <w:pStyle w:val="NormalWeb"/>
              <w:keepNext/>
              <w:jc w:val="center"/>
              <w:rPr>
                <w:rFonts w:ascii="Calibri" w:hAnsi="Calibri" w:cs="Calibri"/>
                <w:bCs/>
                <w:iCs/>
                <w:sz w:val="16"/>
                <w:szCs w:val="16"/>
              </w:rPr>
            </w:pPr>
            <w:r w:rsidRPr="007F7C18">
              <w:rPr>
                <w:rFonts w:ascii="Calibri" w:hAnsi="Calibri" w:cs="Calibri"/>
                <w:bCs/>
                <w:iCs/>
                <w:sz w:val="16"/>
                <w:szCs w:val="16"/>
              </w:rPr>
              <w:t>5, E, Y</w:t>
            </w:r>
          </w:p>
        </w:tc>
        <w:tc>
          <w:tcPr>
            <w:tcW w:w="720" w:type="dxa"/>
          </w:tcPr>
          <w:p w:rsidRPr="007F7C18" w:rsidR="00FB21D2" w:rsidP="00FB21D2" w:rsidRDefault="00FB21D2">
            <w:pPr>
              <w:pStyle w:val="NormalWeb"/>
              <w:keepNext/>
              <w:jc w:val="center"/>
              <w:rPr>
                <w:rFonts w:ascii="Calibri" w:hAnsi="Calibri" w:cs="Calibri"/>
                <w:bCs/>
                <w:iCs/>
                <w:sz w:val="16"/>
                <w:szCs w:val="16"/>
              </w:rPr>
            </w:pPr>
            <w:r w:rsidRPr="007F7C18">
              <w:rPr>
                <w:rFonts w:ascii="Calibri" w:hAnsi="Calibri" w:cs="Calibri"/>
                <w:bCs/>
                <w:iCs/>
                <w:sz w:val="16"/>
                <w:szCs w:val="16"/>
              </w:rPr>
              <w:t>5, E, Y</w:t>
            </w:r>
          </w:p>
        </w:tc>
        <w:tc>
          <w:tcPr>
            <w:tcW w:w="900" w:type="dxa"/>
          </w:tcPr>
          <w:p w:rsidRPr="007F7C18" w:rsidR="00FB21D2" w:rsidP="00FB21D2" w:rsidRDefault="00FB21D2">
            <w:pPr>
              <w:pStyle w:val="NormalWeb"/>
              <w:keepNext/>
              <w:jc w:val="center"/>
              <w:rPr>
                <w:rFonts w:ascii="Calibri" w:hAnsi="Calibri" w:cs="Calibri"/>
                <w:bCs/>
                <w:iCs/>
                <w:sz w:val="16"/>
                <w:szCs w:val="16"/>
              </w:rPr>
            </w:pPr>
            <w:r w:rsidRPr="007F7C18">
              <w:rPr>
                <w:rFonts w:ascii="Calibri" w:hAnsi="Calibri" w:cs="Calibri"/>
                <w:bCs/>
                <w:iCs/>
                <w:sz w:val="16"/>
                <w:szCs w:val="16"/>
              </w:rPr>
              <w:t>5, E, Y</w:t>
            </w:r>
          </w:p>
        </w:tc>
        <w:tc>
          <w:tcPr>
            <w:tcW w:w="810" w:type="dxa"/>
          </w:tcPr>
          <w:p w:rsidRPr="007F7C18" w:rsidR="00FB21D2" w:rsidP="00FB21D2" w:rsidRDefault="00FB21D2">
            <w:pPr>
              <w:pStyle w:val="NormalWeb"/>
              <w:keepNext/>
              <w:jc w:val="center"/>
              <w:rPr>
                <w:rFonts w:ascii="Calibri" w:hAnsi="Calibri" w:cs="Calibri"/>
                <w:bCs/>
                <w:iCs/>
                <w:sz w:val="16"/>
                <w:szCs w:val="16"/>
              </w:rPr>
            </w:pPr>
            <w:r w:rsidRPr="007F7C18">
              <w:rPr>
                <w:rFonts w:ascii="Calibri" w:hAnsi="Calibri" w:cs="Calibri"/>
                <w:bCs/>
                <w:iCs/>
                <w:sz w:val="16"/>
                <w:szCs w:val="16"/>
              </w:rPr>
              <w:t>4, D, X</w:t>
            </w:r>
          </w:p>
        </w:tc>
        <w:tc>
          <w:tcPr>
            <w:tcW w:w="810" w:type="dxa"/>
          </w:tcPr>
          <w:p w:rsidRPr="007F7C18" w:rsidR="00FB21D2" w:rsidP="00FB21D2" w:rsidRDefault="00FB21D2">
            <w:pPr>
              <w:pStyle w:val="NormalWeb"/>
              <w:keepNext/>
              <w:jc w:val="center"/>
              <w:rPr>
                <w:rFonts w:ascii="Calibri" w:hAnsi="Calibri" w:cs="Calibri"/>
                <w:bCs/>
                <w:iCs/>
                <w:sz w:val="16"/>
                <w:szCs w:val="16"/>
              </w:rPr>
            </w:pPr>
            <w:r w:rsidRPr="007F7C18">
              <w:rPr>
                <w:rFonts w:ascii="Calibri" w:hAnsi="Calibri" w:cs="Calibri"/>
                <w:bCs/>
                <w:iCs/>
                <w:sz w:val="16"/>
                <w:szCs w:val="16"/>
              </w:rPr>
              <w:t>4, D, X</w:t>
            </w:r>
          </w:p>
        </w:tc>
        <w:tc>
          <w:tcPr>
            <w:tcW w:w="810" w:type="dxa"/>
          </w:tcPr>
          <w:p w:rsidRPr="007F7C18" w:rsidR="00FB21D2" w:rsidP="00FB21D2" w:rsidRDefault="00FB21D2">
            <w:pPr>
              <w:pStyle w:val="NormalWeb"/>
              <w:keepNext/>
              <w:jc w:val="center"/>
              <w:rPr>
                <w:rFonts w:ascii="Calibri" w:hAnsi="Calibri" w:cs="Calibri"/>
                <w:bCs/>
                <w:iCs/>
                <w:sz w:val="16"/>
                <w:szCs w:val="16"/>
              </w:rPr>
            </w:pPr>
            <w:r w:rsidRPr="007F7C18">
              <w:rPr>
                <w:rFonts w:ascii="Calibri" w:hAnsi="Calibri" w:cs="Calibri"/>
                <w:bCs/>
                <w:iCs/>
                <w:sz w:val="16"/>
                <w:szCs w:val="16"/>
              </w:rPr>
              <w:t>4, D, X</w:t>
            </w:r>
          </w:p>
        </w:tc>
        <w:tc>
          <w:tcPr>
            <w:tcW w:w="900" w:type="dxa"/>
          </w:tcPr>
          <w:p w:rsidRPr="007F7C18" w:rsidR="00FB21D2" w:rsidP="00FB21D2" w:rsidRDefault="00FB21D2">
            <w:pPr>
              <w:pStyle w:val="NormalWeb"/>
              <w:keepNext/>
              <w:jc w:val="center"/>
              <w:rPr>
                <w:rFonts w:ascii="Calibri" w:hAnsi="Calibri" w:cs="Calibri"/>
                <w:bCs/>
                <w:iCs/>
                <w:sz w:val="16"/>
                <w:szCs w:val="16"/>
              </w:rPr>
            </w:pPr>
            <w:r w:rsidRPr="007F7C18">
              <w:rPr>
                <w:rFonts w:ascii="Calibri" w:hAnsi="Calibri" w:cs="Calibri"/>
                <w:bCs/>
                <w:iCs/>
                <w:sz w:val="16"/>
                <w:szCs w:val="16"/>
              </w:rPr>
              <w:t>4, D, X</w:t>
            </w:r>
          </w:p>
        </w:tc>
        <w:tc>
          <w:tcPr>
            <w:tcW w:w="810" w:type="dxa"/>
          </w:tcPr>
          <w:p w:rsidRPr="007F7C18" w:rsidR="00FB21D2" w:rsidP="00FB21D2" w:rsidRDefault="00FB21D2">
            <w:pPr>
              <w:pStyle w:val="NormalWeb"/>
              <w:keepNext/>
              <w:jc w:val="center"/>
              <w:rPr>
                <w:rFonts w:ascii="Calibri" w:hAnsi="Calibri" w:cs="Calibri"/>
                <w:bCs/>
                <w:iCs/>
                <w:sz w:val="16"/>
                <w:szCs w:val="16"/>
              </w:rPr>
            </w:pPr>
            <w:r w:rsidRPr="007F7C18">
              <w:rPr>
                <w:rFonts w:ascii="Calibri" w:hAnsi="Calibri" w:cs="Calibri"/>
                <w:bCs/>
                <w:iCs/>
                <w:sz w:val="16"/>
                <w:szCs w:val="16"/>
              </w:rPr>
              <w:t>4, D, X</w:t>
            </w:r>
          </w:p>
        </w:tc>
        <w:tc>
          <w:tcPr>
            <w:tcW w:w="990" w:type="dxa"/>
          </w:tcPr>
          <w:p w:rsidRPr="007F7C18" w:rsidR="00FB21D2" w:rsidP="00FB21D2" w:rsidRDefault="00FB21D2">
            <w:pPr>
              <w:pStyle w:val="NormalWeb"/>
              <w:keepNext/>
              <w:jc w:val="center"/>
              <w:rPr>
                <w:rFonts w:ascii="Calibri" w:hAnsi="Calibri" w:cs="Calibri"/>
                <w:bCs/>
                <w:iCs/>
                <w:sz w:val="16"/>
                <w:szCs w:val="16"/>
              </w:rPr>
            </w:pPr>
            <w:r w:rsidRPr="007F7C18">
              <w:rPr>
                <w:rFonts w:ascii="Calibri" w:hAnsi="Calibri" w:cs="Calibri"/>
                <w:bCs/>
                <w:iCs/>
                <w:sz w:val="16"/>
                <w:szCs w:val="16"/>
              </w:rPr>
              <w:t>4, D, X</w:t>
            </w:r>
          </w:p>
        </w:tc>
      </w:tr>
    </w:tbl>
    <w:p w:rsidR="00FB21D2" w:rsidP="00FB21D2" w:rsidRDefault="00FB21D2">
      <w:pPr>
        <w:pStyle w:val="NormalWeb"/>
        <w:spacing w:after="120"/>
        <w:ind w:left="1728"/>
      </w:pPr>
    </w:p>
    <w:p w:rsidR="00FB21D2" w:rsidP="00FB21D2" w:rsidRDefault="00FB21D2">
      <w:pPr>
        <w:pStyle w:val="NormalWeb"/>
        <w:keepNext/>
        <w:ind w:left="720"/>
        <w:rPr>
          <w:rFonts w:ascii="Calibri" w:hAnsi="Calibri" w:cs="Calibri"/>
          <w:sz w:val="20"/>
          <w:szCs w:val="20"/>
        </w:rPr>
      </w:pPr>
      <w:r w:rsidRPr="00E01474">
        <w:rPr>
          <w:rFonts w:ascii="Calibri" w:hAnsi="Calibri" w:cs="Calibri"/>
          <w:b/>
          <w:bCs/>
          <w:i/>
          <w:iCs/>
          <w:sz w:val="20"/>
          <w:szCs w:val="20"/>
        </w:rPr>
        <w:t xml:space="preserve">Table </w:t>
      </w:r>
      <w:r>
        <w:rPr>
          <w:rFonts w:ascii="Calibri" w:hAnsi="Calibri" w:cs="Calibri"/>
          <w:b/>
          <w:bCs/>
          <w:i/>
          <w:iCs/>
          <w:sz w:val="20"/>
          <w:szCs w:val="20"/>
        </w:rPr>
        <w:t>3</w:t>
      </w:r>
      <w:r w:rsidRPr="00E01474">
        <w:rPr>
          <w:rFonts w:ascii="Calibri" w:hAnsi="Calibri" w:cs="Calibri"/>
          <w:b/>
          <w:bCs/>
          <w:i/>
          <w:iCs/>
          <w:sz w:val="20"/>
          <w:szCs w:val="20"/>
        </w:rPr>
        <w:t xml:space="preserve"> – </w:t>
      </w:r>
      <w:r w:rsidRPr="00E01474">
        <w:rPr>
          <w:rFonts w:ascii="Calibri" w:hAnsi="Calibri" w:cs="Calibri"/>
          <w:sz w:val="20"/>
          <w:szCs w:val="20"/>
        </w:rPr>
        <w:t>Descriptions of TYPE-OF-CLAIM values</w:t>
      </w:r>
    </w:p>
    <w:p w:rsidRPr="00F35BDE" w:rsidR="00FB21D2" w:rsidP="00FB21D2" w:rsidRDefault="00FB21D2">
      <w:pPr>
        <w:pStyle w:val="NormalWeb"/>
        <w:keepNext/>
        <w:ind w:left="720"/>
        <w:rPr>
          <w:rFonts w:ascii="Calibri" w:hAnsi="Calibri" w:cs="Calibri"/>
          <w:b/>
          <w:sz w:val="20"/>
          <w:szCs w:val="20"/>
        </w:rPr>
      </w:pPr>
      <w:r w:rsidRPr="00F35BDE">
        <w:rPr>
          <w:rFonts w:ascii="Calibri" w:hAnsi="Calibri" w:cs="Calibri"/>
          <w:b/>
          <w:bCs/>
          <w:iCs/>
          <w:sz w:val="20"/>
          <w:szCs w:val="20"/>
        </w:rPr>
        <w:t>Claim Type (col.</w:t>
      </w:r>
      <w:r w:rsidRPr="00F35BDE">
        <w:rPr>
          <w:rFonts w:ascii="Calibri" w:hAnsi="Calibri" w:cs="Calibri"/>
          <w:b/>
          <w:sz w:val="20"/>
          <w:szCs w:val="20"/>
        </w:rPr>
        <w:t xml:space="preserve"> 1-3)</w:t>
      </w:r>
    </w:p>
    <w:tbl>
      <w:tblPr>
        <w:tblStyle w:val="TableGrid"/>
        <w:tblW w:w="8928" w:type="dxa"/>
        <w:tblInd w:w="607" w:type="dxa"/>
        <w:tblLayout w:type="fixed"/>
        <w:tblLook w:val="00A0" w:firstRow="1" w:lastRow="0" w:firstColumn="1" w:lastColumn="0" w:noHBand="0" w:noVBand="0"/>
        <w:tblCaption w:val="Descriptions of TYPE-OF-CLAIM values"/>
        <w:tblDescription w:val="Descriptions of TYPE-OF-CLAIM values"/>
      </w:tblPr>
      <w:tblGrid>
        <w:gridCol w:w="990"/>
        <w:gridCol w:w="900"/>
        <w:gridCol w:w="900"/>
        <w:gridCol w:w="1638"/>
        <w:gridCol w:w="4500"/>
      </w:tblGrid>
      <w:tr w:rsidRPr="00187634" w:rsidR="00FB21D2" w:rsidTr="006906DE">
        <w:trPr>
          <w:cantSplit/>
          <w:tblHeader/>
        </w:trPr>
        <w:tc>
          <w:tcPr>
            <w:tcW w:w="990" w:type="dxa"/>
            <w:shd w:val="clear" w:color="auto" w:fill="C9C9C9" w:themeFill="accent3" w:themeFillTint="99"/>
            <w:vAlign w:val="bottom"/>
          </w:tcPr>
          <w:p w:rsidRPr="00187634" w:rsidR="00FB21D2" w:rsidP="00FB21D2" w:rsidRDefault="00FB21D2">
            <w:pPr>
              <w:keepNext/>
              <w:jc w:val="center"/>
              <w:rPr>
                <w:rFonts w:cstheme="minorHAnsi"/>
                <w:b/>
                <w:sz w:val="18"/>
                <w:szCs w:val="18"/>
              </w:rPr>
            </w:pPr>
            <w:r w:rsidRPr="00187634">
              <w:rPr>
                <w:rFonts w:cstheme="minorHAnsi"/>
                <w:b/>
                <w:sz w:val="18"/>
                <w:szCs w:val="18"/>
              </w:rPr>
              <w:t>Medicaid or Medicaid Expansion</w:t>
            </w:r>
          </w:p>
        </w:tc>
        <w:tc>
          <w:tcPr>
            <w:tcW w:w="900" w:type="dxa"/>
            <w:shd w:val="clear" w:color="auto" w:fill="C9C9C9" w:themeFill="accent3" w:themeFillTint="99"/>
            <w:vAlign w:val="bottom"/>
          </w:tcPr>
          <w:p w:rsidRPr="00187634" w:rsidR="00FB21D2" w:rsidP="00FB21D2" w:rsidRDefault="00FB21D2">
            <w:pPr>
              <w:keepNext/>
              <w:jc w:val="center"/>
              <w:rPr>
                <w:rFonts w:cstheme="minorHAnsi"/>
                <w:b/>
                <w:sz w:val="18"/>
                <w:szCs w:val="18"/>
              </w:rPr>
            </w:pPr>
            <w:r w:rsidRPr="00187634">
              <w:rPr>
                <w:rFonts w:cstheme="minorHAnsi"/>
                <w:b/>
                <w:sz w:val="18"/>
                <w:szCs w:val="18"/>
              </w:rPr>
              <w:t>Separate CHIP (Title XXI)</w:t>
            </w:r>
          </w:p>
        </w:tc>
        <w:tc>
          <w:tcPr>
            <w:tcW w:w="900" w:type="dxa"/>
            <w:shd w:val="clear" w:color="auto" w:fill="C9C9C9" w:themeFill="accent3" w:themeFillTint="99"/>
            <w:vAlign w:val="bottom"/>
          </w:tcPr>
          <w:p w:rsidRPr="00187634" w:rsidR="00FB21D2" w:rsidP="00FB21D2" w:rsidRDefault="00FB21D2">
            <w:pPr>
              <w:keepNext/>
              <w:jc w:val="center"/>
              <w:rPr>
                <w:rFonts w:cstheme="minorHAnsi"/>
                <w:b/>
                <w:sz w:val="18"/>
                <w:szCs w:val="18"/>
              </w:rPr>
            </w:pPr>
            <w:r w:rsidRPr="00187634">
              <w:rPr>
                <w:rFonts w:cstheme="minorHAnsi"/>
                <w:b/>
                <w:sz w:val="18"/>
                <w:szCs w:val="18"/>
              </w:rPr>
              <w:t>Other</w:t>
            </w:r>
          </w:p>
        </w:tc>
        <w:tc>
          <w:tcPr>
            <w:tcW w:w="1638" w:type="dxa"/>
            <w:shd w:val="clear" w:color="auto" w:fill="C9C9C9" w:themeFill="accent3" w:themeFillTint="99"/>
            <w:vAlign w:val="bottom"/>
          </w:tcPr>
          <w:p w:rsidRPr="00F35BDE" w:rsidR="00FB21D2" w:rsidP="00FB21D2" w:rsidRDefault="00FB21D2">
            <w:pPr>
              <w:keepNext/>
              <w:jc w:val="center"/>
              <w:rPr>
                <w:rFonts w:cstheme="minorHAnsi"/>
                <w:b/>
                <w:sz w:val="18"/>
                <w:szCs w:val="18"/>
              </w:rPr>
            </w:pPr>
            <w:r w:rsidRPr="00F35BDE">
              <w:rPr>
                <w:rFonts w:cstheme="minorHAnsi"/>
                <w:b/>
                <w:sz w:val="18"/>
                <w:szCs w:val="18"/>
              </w:rPr>
              <w:t>Description</w:t>
            </w:r>
          </w:p>
        </w:tc>
        <w:tc>
          <w:tcPr>
            <w:tcW w:w="4500" w:type="dxa"/>
            <w:shd w:val="clear" w:color="auto" w:fill="C9C9C9" w:themeFill="accent3" w:themeFillTint="99"/>
            <w:vAlign w:val="bottom"/>
          </w:tcPr>
          <w:p w:rsidRPr="00F35BDE" w:rsidR="00FB21D2" w:rsidP="00FB21D2" w:rsidRDefault="00FB21D2">
            <w:pPr>
              <w:keepNext/>
              <w:jc w:val="center"/>
              <w:rPr>
                <w:rFonts w:cstheme="minorHAnsi"/>
                <w:b/>
                <w:sz w:val="18"/>
                <w:szCs w:val="18"/>
              </w:rPr>
            </w:pPr>
            <w:r w:rsidRPr="00F35BDE">
              <w:rPr>
                <w:rFonts w:cstheme="minorHAnsi"/>
                <w:b/>
                <w:sz w:val="18"/>
                <w:szCs w:val="18"/>
              </w:rPr>
              <w:t>Purpose</w:t>
            </w:r>
          </w:p>
        </w:tc>
      </w:tr>
      <w:tr w:rsidRPr="00187634" w:rsidR="00FB21D2" w:rsidTr="006906DE">
        <w:trPr>
          <w:cantSplit/>
        </w:trPr>
        <w:tc>
          <w:tcPr>
            <w:tcW w:w="990" w:type="dxa"/>
          </w:tcPr>
          <w:p w:rsidRPr="00187634" w:rsidR="00FB21D2" w:rsidP="00FB21D2" w:rsidRDefault="00FB21D2">
            <w:pPr>
              <w:jc w:val="center"/>
              <w:rPr>
                <w:rFonts w:cstheme="minorHAnsi"/>
                <w:sz w:val="18"/>
                <w:szCs w:val="18"/>
              </w:rPr>
            </w:pPr>
            <w:r w:rsidRPr="00187634">
              <w:rPr>
                <w:rFonts w:cstheme="minorHAnsi"/>
                <w:sz w:val="18"/>
                <w:szCs w:val="18"/>
              </w:rPr>
              <w:t>1</w:t>
            </w:r>
          </w:p>
        </w:tc>
        <w:tc>
          <w:tcPr>
            <w:tcW w:w="900" w:type="dxa"/>
          </w:tcPr>
          <w:p w:rsidRPr="00187634" w:rsidR="00FB21D2" w:rsidP="00FB21D2" w:rsidRDefault="00FB21D2">
            <w:pPr>
              <w:jc w:val="center"/>
              <w:rPr>
                <w:rFonts w:cstheme="minorHAnsi"/>
                <w:sz w:val="18"/>
                <w:szCs w:val="18"/>
              </w:rPr>
            </w:pPr>
            <w:r w:rsidRPr="00187634">
              <w:rPr>
                <w:rFonts w:cstheme="minorHAnsi"/>
                <w:sz w:val="18"/>
                <w:szCs w:val="18"/>
              </w:rPr>
              <w:t>A</w:t>
            </w:r>
          </w:p>
        </w:tc>
        <w:tc>
          <w:tcPr>
            <w:tcW w:w="900" w:type="dxa"/>
          </w:tcPr>
          <w:p w:rsidRPr="00187634" w:rsidR="00FB21D2" w:rsidP="00FB21D2" w:rsidRDefault="00FB21D2">
            <w:pPr>
              <w:jc w:val="center"/>
              <w:rPr>
                <w:rFonts w:cstheme="minorHAnsi"/>
                <w:sz w:val="18"/>
                <w:szCs w:val="18"/>
              </w:rPr>
            </w:pPr>
            <w:r w:rsidRPr="00187634">
              <w:rPr>
                <w:rFonts w:cstheme="minorHAnsi"/>
                <w:sz w:val="18"/>
                <w:szCs w:val="18"/>
              </w:rPr>
              <w:t>U</w:t>
            </w:r>
          </w:p>
        </w:tc>
        <w:tc>
          <w:tcPr>
            <w:tcW w:w="1638" w:type="dxa"/>
          </w:tcPr>
          <w:p w:rsidRPr="00187634" w:rsidR="00FB21D2" w:rsidP="00FB21D2" w:rsidRDefault="00FB21D2">
            <w:pPr>
              <w:jc w:val="center"/>
              <w:rPr>
                <w:rFonts w:cstheme="minorHAnsi"/>
                <w:sz w:val="18"/>
                <w:szCs w:val="18"/>
              </w:rPr>
            </w:pPr>
            <w:r w:rsidRPr="00187634">
              <w:rPr>
                <w:rFonts w:cstheme="minorHAnsi"/>
                <w:sz w:val="18"/>
                <w:szCs w:val="18"/>
              </w:rPr>
              <w:t>Fee-For-Service Claim</w:t>
            </w:r>
          </w:p>
        </w:tc>
        <w:tc>
          <w:tcPr>
            <w:tcW w:w="4500" w:type="dxa"/>
          </w:tcPr>
          <w:p w:rsidRPr="00187634" w:rsidR="00FB21D2" w:rsidP="00FB21D2" w:rsidRDefault="00FB21D2">
            <w:pPr>
              <w:rPr>
                <w:rFonts w:cstheme="minorHAnsi"/>
                <w:sz w:val="18"/>
                <w:szCs w:val="18"/>
              </w:rPr>
            </w:pPr>
            <w:r w:rsidRPr="00187634">
              <w:rPr>
                <w:rFonts w:cstheme="minorHAnsi"/>
                <w:sz w:val="18"/>
                <w:szCs w:val="18"/>
              </w:rPr>
              <w:t>Used to report services billed &amp; payments made for specific services rendered to a specific enrollee by a specific provider during a specific period of time.  Payment is made only for services actually rendered.</w:t>
            </w:r>
          </w:p>
        </w:tc>
      </w:tr>
      <w:tr w:rsidRPr="00187634" w:rsidR="00FB21D2" w:rsidTr="006906DE">
        <w:trPr>
          <w:cantSplit/>
        </w:trPr>
        <w:tc>
          <w:tcPr>
            <w:tcW w:w="990" w:type="dxa"/>
          </w:tcPr>
          <w:p w:rsidRPr="008850C1" w:rsidR="00FB21D2" w:rsidP="00FB21D2" w:rsidRDefault="00FB21D2">
            <w:pPr>
              <w:jc w:val="center"/>
              <w:rPr>
                <w:rFonts w:cstheme="minorHAnsi"/>
                <w:sz w:val="18"/>
                <w:szCs w:val="18"/>
                <w:highlight w:val="yellow"/>
              </w:rPr>
            </w:pPr>
            <w:r w:rsidRPr="008850C1">
              <w:rPr>
                <w:rFonts w:cstheme="minorHAnsi"/>
                <w:sz w:val="18"/>
                <w:szCs w:val="18"/>
                <w:highlight w:val="yellow"/>
              </w:rPr>
              <w:t>2</w:t>
            </w:r>
          </w:p>
        </w:tc>
        <w:tc>
          <w:tcPr>
            <w:tcW w:w="900" w:type="dxa"/>
          </w:tcPr>
          <w:p w:rsidRPr="008850C1" w:rsidR="00FB21D2" w:rsidP="00FB21D2" w:rsidRDefault="00FB21D2">
            <w:pPr>
              <w:jc w:val="center"/>
              <w:rPr>
                <w:rFonts w:cstheme="minorHAnsi"/>
                <w:sz w:val="18"/>
                <w:szCs w:val="18"/>
                <w:highlight w:val="yellow"/>
              </w:rPr>
            </w:pPr>
            <w:r w:rsidRPr="008850C1">
              <w:rPr>
                <w:rFonts w:cstheme="minorHAnsi"/>
                <w:sz w:val="18"/>
                <w:szCs w:val="18"/>
                <w:highlight w:val="yellow"/>
              </w:rPr>
              <w:t>B</w:t>
            </w:r>
          </w:p>
        </w:tc>
        <w:tc>
          <w:tcPr>
            <w:tcW w:w="900" w:type="dxa"/>
          </w:tcPr>
          <w:p w:rsidRPr="008850C1" w:rsidR="00FB21D2" w:rsidP="00FB21D2" w:rsidRDefault="00FB21D2">
            <w:pPr>
              <w:jc w:val="center"/>
              <w:rPr>
                <w:rFonts w:cstheme="minorHAnsi"/>
                <w:sz w:val="18"/>
                <w:szCs w:val="18"/>
                <w:highlight w:val="yellow"/>
              </w:rPr>
            </w:pPr>
            <w:r w:rsidRPr="008850C1">
              <w:rPr>
                <w:rFonts w:cstheme="minorHAnsi"/>
                <w:sz w:val="18"/>
                <w:szCs w:val="18"/>
                <w:highlight w:val="yellow"/>
              </w:rPr>
              <w:t>V</w:t>
            </w:r>
          </w:p>
        </w:tc>
        <w:tc>
          <w:tcPr>
            <w:tcW w:w="1638" w:type="dxa"/>
          </w:tcPr>
          <w:p w:rsidRPr="00187634" w:rsidR="00FB21D2" w:rsidP="00FB21D2" w:rsidRDefault="00FB21D2">
            <w:pPr>
              <w:jc w:val="center"/>
              <w:rPr>
                <w:rFonts w:cstheme="minorHAnsi"/>
                <w:sz w:val="18"/>
                <w:szCs w:val="18"/>
              </w:rPr>
            </w:pPr>
            <w:r w:rsidRPr="00187634">
              <w:rPr>
                <w:rFonts w:cstheme="minorHAnsi"/>
                <w:sz w:val="18"/>
                <w:szCs w:val="18"/>
              </w:rPr>
              <w:t>Capitation Payment</w:t>
            </w:r>
          </w:p>
        </w:tc>
        <w:tc>
          <w:tcPr>
            <w:tcW w:w="4500" w:type="dxa"/>
          </w:tcPr>
          <w:p w:rsidRPr="00187634" w:rsidR="00FB21D2" w:rsidP="00FB21D2" w:rsidRDefault="00FB21D2">
            <w:pPr>
              <w:rPr>
                <w:rFonts w:cstheme="minorHAnsi"/>
                <w:sz w:val="18"/>
                <w:szCs w:val="18"/>
              </w:rPr>
            </w:pPr>
            <w:r w:rsidRPr="00187634">
              <w:rPr>
                <w:rFonts w:cstheme="minorHAnsi"/>
                <w:sz w:val="18"/>
                <w:szCs w:val="18"/>
              </w:rPr>
              <w:t xml:space="preserve">Used to report periodic payments made in return for a contractual commitment by the recipient to provide a specified set of services to a specified set of enrollees for a specified period of time.  The volume of services actually provided to any given individual is not a factor in the amount of the capitation payment. </w:t>
            </w:r>
          </w:p>
        </w:tc>
      </w:tr>
      <w:tr w:rsidRPr="00187634" w:rsidR="00FB21D2" w:rsidTr="006906DE">
        <w:trPr>
          <w:cantSplit/>
        </w:trPr>
        <w:tc>
          <w:tcPr>
            <w:tcW w:w="990" w:type="dxa"/>
          </w:tcPr>
          <w:p w:rsidRPr="00187634" w:rsidR="00FB21D2" w:rsidP="00FB21D2" w:rsidRDefault="00FB21D2">
            <w:pPr>
              <w:jc w:val="center"/>
              <w:rPr>
                <w:rFonts w:cstheme="minorHAnsi"/>
                <w:sz w:val="18"/>
                <w:szCs w:val="18"/>
              </w:rPr>
            </w:pPr>
            <w:r w:rsidRPr="00187634">
              <w:rPr>
                <w:rFonts w:cstheme="minorHAnsi"/>
                <w:sz w:val="18"/>
                <w:szCs w:val="18"/>
              </w:rPr>
              <w:t>3</w:t>
            </w:r>
          </w:p>
        </w:tc>
        <w:tc>
          <w:tcPr>
            <w:tcW w:w="900" w:type="dxa"/>
          </w:tcPr>
          <w:p w:rsidRPr="00187634" w:rsidR="00FB21D2" w:rsidP="00FB21D2" w:rsidRDefault="00FB21D2">
            <w:pPr>
              <w:jc w:val="center"/>
              <w:rPr>
                <w:rFonts w:cstheme="minorHAnsi"/>
                <w:sz w:val="18"/>
                <w:szCs w:val="18"/>
              </w:rPr>
            </w:pPr>
            <w:r w:rsidRPr="00187634">
              <w:rPr>
                <w:rFonts w:cstheme="minorHAnsi"/>
                <w:sz w:val="18"/>
                <w:szCs w:val="18"/>
              </w:rPr>
              <w:t>C</w:t>
            </w:r>
          </w:p>
        </w:tc>
        <w:tc>
          <w:tcPr>
            <w:tcW w:w="900" w:type="dxa"/>
          </w:tcPr>
          <w:p w:rsidRPr="00187634" w:rsidR="00FB21D2" w:rsidP="00FB21D2" w:rsidRDefault="00FB21D2">
            <w:pPr>
              <w:jc w:val="center"/>
              <w:rPr>
                <w:rFonts w:cstheme="minorHAnsi"/>
                <w:sz w:val="18"/>
                <w:szCs w:val="18"/>
              </w:rPr>
            </w:pPr>
            <w:r w:rsidRPr="00187634">
              <w:rPr>
                <w:rFonts w:cstheme="minorHAnsi"/>
                <w:sz w:val="18"/>
                <w:szCs w:val="18"/>
              </w:rPr>
              <w:t>W</w:t>
            </w:r>
          </w:p>
        </w:tc>
        <w:tc>
          <w:tcPr>
            <w:tcW w:w="1638" w:type="dxa"/>
          </w:tcPr>
          <w:p w:rsidRPr="00187634" w:rsidR="00FB21D2" w:rsidP="00FB21D2" w:rsidRDefault="00FB21D2">
            <w:pPr>
              <w:jc w:val="center"/>
              <w:rPr>
                <w:rFonts w:cstheme="minorHAnsi"/>
                <w:sz w:val="18"/>
                <w:szCs w:val="18"/>
              </w:rPr>
            </w:pPr>
            <w:r w:rsidRPr="00187634">
              <w:rPr>
                <w:rFonts w:cstheme="minorHAnsi"/>
                <w:sz w:val="18"/>
                <w:szCs w:val="18"/>
              </w:rPr>
              <w:t>Encounter Record</w:t>
            </w:r>
          </w:p>
        </w:tc>
        <w:tc>
          <w:tcPr>
            <w:tcW w:w="4500" w:type="dxa"/>
          </w:tcPr>
          <w:p w:rsidRPr="00187634" w:rsidR="00FB21D2" w:rsidP="00FB21D2" w:rsidRDefault="00FB21D2">
            <w:pPr>
              <w:spacing w:after="120"/>
              <w:rPr>
                <w:rFonts w:cstheme="minorHAnsi"/>
                <w:sz w:val="18"/>
                <w:szCs w:val="18"/>
              </w:rPr>
            </w:pPr>
            <w:r w:rsidRPr="00187634">
              <w:rPr>
                <w:rFonts w:cstheme="minorHAnsi"/>
                <w:sz w:val="18"/>
                <w:szCs w:val="18"/>
              </w:rPr>
              <w:t xml:space="preserve">Used to report services provided under a capitated payment arrangement.  </w:t>
            </w:r>
          </w:p>
          <w:p w:rsidRPr="00187634" w:rsidR="00FB21D2" w:rsidP="00FB21D2" w:rsidRDefault="00FB21D2">
            <w:pPr>
              <w:rPr>
                <w:rFonts w:cstheme="minorHAnsi"/>
                <w:sz w:val="18"/>
                <w:szCs w:val="18"/>
              </w:rPr>
            </w:pPr>
            <w:r w:rsidRPr="00187634">
              <w:rPr>
                <w:rFonts w:cstheme="minorHAnsi"/>
                <w:sz w:val="18"/>
                <w:szCs w:val="18"/>
              </w:rPr>
              <w:t>This includes billing records submitted by providers to non-state entities (e.g., MCOs, health plans) for which the State has no financial liability</w:t>
            </w:r>
            <w:r>
              <w:rPr>
                <w:rFonts w:cstheme="minorHAnsi"/>
                <w:sz w:val="18"/>
                <w:szCs w:val="18"/>
              </w:rPr>
              <w:t>,</w:t>
            </w:r>
            <w:r w:rsidRPr="00187634">
              <w:rPr>
                <w:rFonts w:cstheme="minorHAnsi"/>
                <w:sz w:val="18"/>
                <w:szCs w:val="18"/>
              </w:rPr>
              <w:t xml:space="preserve"> since the </w:t>
            </w:r>
            <w:r>
              <w:rPr>
                <w:rFonts w:cstheme="minorHAnsi"/>
                <w:sz w:val="18"/>
                <w:szCs w:val="18"/>
              </w:rPr>
              <w:t>r</w:t>
            </w:r>
            <w:r w:rsidRPr="00187634">
              <w:rPr>
                <w:rFonts w:cstheme="minorHAnsi"/>
                <w:sz w:val="18"/>
                <w:szCs w:val="18"/>
              </w:rPr>
              <w:t>isk entity has already received a capitated payment from the State.</w:t>
            </w:r>
          </w:p>
        </w:tc>
      </w:tr>
      <w:tr w:rsidRPr="00187634" w:rsidR="00FB21D2" w:rsidTr="006906DE">
        <w:trPr>
          <w:cantSplit/>
          <w:trHeight w:val="845"/>
        </w:trPr>
        <w:tc>
          <w:tcPr>
            <w:tcW w:w="990" w:type="dxa"/>
          </w:tcPr>
          <w:p w:rsidRPr="008850C1" w:rsidR="00FB21D2" w:rsidP="00FB21D2" w:rsidRDefault="00FB21D2">
            <w:pPr>
              <w:jc w:val="center"/>
              <w:rPr>
                <w:rFonts w:cstheme="minorHAnsi"/>
                <w:sz w:val="18"/>
                <w:szCs w:val="18"/>
                <w:highlight w:val="yellow"/>
              </w:rPr>
            </w:pPr>
            <w:r w:rsidRPr="008850C1">
              <w:rPr>
                <w:rFonts w:cstheme="minorHAnsi"/>
                <w:sz w:val="18"/>
                <w:szCs w:val="18"/>
                <w:highlight w:val="yellow"/>
              </w:rPr>
              <w:t>4</w:t>
            </w:r>
          </w:p>
        </w:tc>
        <w:tc>
          <w:tcPr>
            <w:tcW w:w="900" w:type="dxa"/>
          </w:tcPr>
          <w:p w:rsidRPr="008850C1" w:rsidR="00FB21D2" w:rsidP="00FB21D2" w:rsidRDefault="00FB21D2">
            <w:pPr>
              <w:jc w:val="center"/>
              <w:rPr>
                <w:rFonts w:cstheme="minorHAnsi"/>
                <w:sz w:val="18"/>
                <w:szCs w:val="18"/>
                <w:highlight w:val="yellow"/>
              </w:rPr>
            </w:pPr>
            <w:r w:rsidRPr="008850C1">
              <w:rPr>
                <w:rFonts w:cstheme="minorHAnsi"/>
                <w:sz w:val="18"/>
                <w:szCs w:val="18"/>
                <w:highlight w:val="yellow"/>
              </w:rPr>
              <w:t>D</w:t>
            </w:r>
          </w:p>
        </w:tc>
        <w:tc>
          <w:tcPr>
            <w:tcW w:w="900" w:type="dxa"/>
          </w:tcPr>
          <w:p w:rsidRPr="008850C1" w:rsidR="00FB21D2" w:rsidP="00FB21D2" w:rsidRDefault="00FB21D2">
            <w:pPr>
              <w:jc w:val="center"/>
              <w:rPr>
                <w:rFonts w:cstheme="minorHAnsi"/>
                <w:sz w:val="18"/>
                <w:szCs w:val="18"/>
                <w:highlight w:val="yellow"/>
              </w:rPr>
            </w:pPr>
            <w:r w:rsidRPr="008850C1">
              <w:rPr>
                <w:rFonts w:cstheme="minorHAnsi"/>
                <w:sz w:val="18"/>
                <w:szCs w:val="18"/>
                <w:highlight w:val="yellow"/>
              </w:rPr>
              <w:t>X</w:t>
            </w:r>
          </w:p>
        </w:tc>
        <w:tc>
          <w:tcPr>
            <w:tcW w:w="1638" w:type="dxa"/>
          </w:tcPr>
          <w:p w:rsidRPr="00187634" w:rsidR="00FB21D2" w:rsidP="00FB21D2" w:rsidRDefault="00FB21D2">
            <w:pPr>
              <w:spacing w:after="120"/>
              <w:jc w:val="center"/>
              <w:rPr>
                <w:rFonts w:cstheme="minorHAnsi"/>
                <w:sz w:val="18"/>
                <w:szCs w:val="18"/>
              </w:rPr>
            </w:pPr>
            <w:r w:rsidRPr="00187634">
              <w:rPr>
                <w:rFonts w:cstheme="minorHAnsi"/>
                <w:sz w:val="18"/>
                <w:szCs w:val="18"/>
              </w:rPr>
              <w:t>Service Tracking Claim</w:t>
            </w:r>
          </w:p>
        </w:tc>
        <w:tc>
          <w:tcPr>
            <w:tcW w:w="4500" w:type="dxa"/>
          </w:tcPr>
          <w:p w:rsidRPr="00187634" w:rsidR="00FB21D2" w:rsidP="00FB21D2" w:rsidRDefault="00FB21D2">
            <w:pPr>
              <w:spacing w:after="120"/>
              <w:rPr>
                <w:rFonts w:cstheme="minorHAnsi"/>
                <w:sz w:val="18"/>
                <w:szCs w:val="18"/>
              </w:rPr>
            </w:pPr>
            <w:r w:rsidRPr="00187634">
              <w:rPr>
                <w:rFonts w:cstheme="minorHAnsi"/>
                <w:sz w:val="18"/>
                <w:szCs w:val="18"/>
              </w:rPr>
              <w:t xml:space="preserve">Use to report payments made for services rendered to enrollees when the services are not billed and paid at the single enrollee/provider/visit level of detail. </w:t>
            </w:r>
          </w:p>
        </w:tc>
      </w:tr>
      <w:tr w:rsidRPr="00187634" w:rsidR="00FB21D2" w:rsidTr="006906DE">
        <w:trPr>
          <w:cantSplit/>
        </w:trPr>
        <w:tc>
          <w:tcPr>
            <w:tcW w:w="990" w:type="dxa"/>
          </w:tcPr>
          <w:p w:rsidRPr="008850C1" w:rsidR="00FB21D2" w:rsidP="00FB21D2" w:rsidRDefault="00FB21D2">
            <w:pPr>
              <w:jc w:val="center"/>
              <w:rPr>
                <w:rFonts w:cstheme="minorHAnsi"/>
                <w:sz w:val="18"/>
                <w:szCs w:val="18"/>
                <w:highlight w:val="yellow"/>
              </w:rPr>
            </w:pPr>
            <w:r w:rsidRPr="008850C1">
              <w:rPr>
                <w:rFonts w:cstheme="minorHAnsi"/>
                <w:sz w:val="18"/>
                <w:szCs w:val="18"/>
                <w:highlight w:val="yellow"/>
              </w:rPr>
              <w:lastRenderedPageBreak/>
              <w:t>5</w:t>
            </w:r>
          </w:p>
        </w:tc>
        <w:tc>
          <w:tcPr>
            <w:tcW w:w="900" w:type="dxa"/>
          </w:tcPr>
          <w:p w:rsidRPr="008850C1" w:rsidR="00FB21D2" w:rsidP="00FB21D2" w:rsidRDefault="00FB21D2">
            <w:pPr>
              <w:jc w:val="center"/>
              <w:rPr>
                <w:rFonts w:cstheme="minorHAnsi"/>
                <w:sz w:val="18"/>
                <w:szCs w:val="18"/>
                <w:highlight w:val="yellow"/>
              </w:rPr>
            </w:pPr>
            <w:r w:rsidRPr="008850C1">
              <w:rPr>
                <w:rFonts w:cstheme="minorHAnsi"/>
                <w:sz w:val="18"/>
                <w:szCs w:val="18"/>
                <w:highlight w:val="yellow"/>
              </w:rPr>
              <w:t>E</w:t>
            </w:r>
          </w:p>
        </w:tc>
        <w:tc>
          <w:tcPr>
            <w:tcW w:w="900" w:type="dxa"/>
          </w:tcPr>
          <w:p w:rsidRPr="008850C1" w:rsidR="00FB21D2" w:rsidP="00FB21D2" w:rsidRDefault="00FB21D2">
            <w:pPr>
              <w:jc w:val="center"/>
              <w:rPr>
                <w:rFonts w:cstheme="minorHAnsi"/>
                <w:sz w:val="18"/>
                <w:szCs w:val="18"/>
                <w:highlight w:val="yellow"/>
              </w:rPr>
            </w:pPr>
            <w:r w:rsidRPr="008850C1">
              <w:rPr>
                <w:rFonts w:cstheme="minorHAnsi"/>
                <w:sz w:val="18"/>
                <w:szCs w:val="18"/>
                <w:highlight w:val="yellow"/>
              </w:rPr>
              <w:t>Y</w:t>
            </w:r>
          </w:p>
        </w:tc>
        <w:tc>
          <w:tcPr>
            <w:tcW w:w="1638" w:type="dxa"/>
          </w:tcPr>
          <w:p w:rsidRPr="00187634" w:rsidR="00FB21D2" w:rsidP="00FB21D2" w:rsidRDefault="00FB21D2">
            <w:pPr>
              <w:jc w:val="center"/>
              <w:rPr>
                <w:rFonts w:cstheme="minorHAnsi"/>
                <w:sz w:val="18"/>
                <w:szCs w:val="18"/>
              </w:rPr>
            </w:pPr>
            <w:r w:rsidRPr="00187634">
              <w:rPr>
                <w:rFonts w:cstheme="minorHAnsi"/>
                <w:sz w:val="18"/>
                <w:szCs w:val="18"/>
              </w:rPr>
              <w:t>Supplemental Payment</w:t>
            </w:r>
          </w:p>
        </w:tc>
        <w:tc>
          <w:tcPr>
            <w:tcW w:w="4500" w:type="dxa"/>
          </w:tcPr>
          <w:p w:rsidRPr="00187634" w:rsidR="00FB21D2" w:rsidP="00FB21D2" w:rsidRDefault="00FB21D2">
            <w:pPr>
              <w:rPr>
                <w:rFonts w:cstheme="minorHAnsi"/>
                <w:sz w:val="18"/>
                <w:szCs w:val="18"/>
              </w:rPr>
            </w:pPr>
            <w:r w:rsidRPr="00187634">
              <w:rPr>
                <w:rFonts w:cstheme="minorHAnsi"/>
                <w:sz w:val="18"/>
                <w:szCs w:val="18"/>
              </w:rPr>
              <w:t>Used to identify payments that are above a capitation fee or for a sum above a negotiated rate, such as an FQHC additional reimbursement</w:t>
            </w:r>
            <w:r>
              <w:rPr>
                <w:rFonts w:cstheme="minorHAnsi"/>
                <w:sz w:val="18"/>
                <w:szCs w:val="18"/>
              </w:rPr>
              <w:t>.</w:t>
            </w:r>
          </w:p>
        </w:tc>
      </w:tr>
    </w:tbl>
    <w:p w:rsidR="00FB21D2" w:rsidP="00FB21D2" w:rsidRDefault="00FB21D2">
      <w:pPr>
        <w:pStyle w:val="NormalWeb"/>
        <w:keepNext/>
        <w:ind w:left="1728"/>
        <w:rPr>
          <w:rFonts w:ascii="Calibri" w:hAnsi="Calibri" w:cs="Calibri"/>
          <w:sz w:val="20"/>
          <w:szCs w:val="20"/>
        </w:rPr>
      </w:pPr>
    </w:p>
    <w:p w:rsidR="00FB21D2" w:rsidP="00FB21D2" w:rsidRDefault="00FB21D2">
      <w:pPr>
        <w:pStyle w:val="NormalWeb"/>
        <w:widowControl/>
        <w:numPr>
          <w:ilvl w:val="0"/>
          <w:numId w:val="30"/>
        </w:numPr>
        <w:spacing w:after="120"/>
        <w:rPr>
          <w:rFonts w:ascii="Calibri" w:hAnsi="Calibri" w:cs="Calibri"/>
        </w:rPr>
      </w:pPr>
      <w:r w:rsidRPr="00831202">
        <w:rPr>
          <w:rFonts w:ascii="Calibri" w:hAnsi="Calibri" w:cs="Calibri"/>
        </w:rPr>
        <w:t>SOURCE-LOCATION</w:t>
      </w:r>
      <w:r w:rsidRPr="00383379">
        <w:rPr>
          <w:rFonts w:asciiTheme="minorHAnsi" w:hAnsiTheme="minorHAnsi" w:cstheme="minorHAnsi"/>
        </w:rPr>
        <w:t xml:space="preserve">– valid values appropriate for each type of financial transaction are shown in Table </w:t>
      </w:r>
      <w:r>
        <w:rPr>
          <w:rFonts w:asciiTheme="minorHAnsi" w:hAnsiTheme="minorHAnsi" w:cstheme="minorHAnsi"/>
        </w:rPr>
        <w:t>4</w:t>
      </w:r>
      <w:r w:rsidRPr="00383379">
        <w:rPr>
          <w:rFonts w:asciiTheme="minorHAnsi" w:hAnsiTheme="minorHAnsi" w:cstheme="minorHAnsi"/>
        </w:rPr>
        <w:t>.</w:t>
      </w:r>
    </w:p>
    <w:p w:rsidRPr="00E01474" w:rsidR="00FB21D2" w:rsidP="00FB21D2" w:rsidRDefault="00FB21D2">
      <w:pPr>
        <w:pStyle w:val="NormalWeb"/>
        <w:ind w:left="720"/>
        <w:rPr>
          <w:rFonts w:ascii="Calibri" w:hAnsi="Calibri" w:cs="Calibri"/>
          <w:sz w:val="20"/>
          <w:szCs w:val="20"/>
        </w:rPr>
      </w:pPr>
      <w:r w:rsidRPr="00E01474">
        <w:rPr>
          <w:rFonts w:ascii="Calibri" w:hAnsi="Calibri" w:cs="Calibri"/>
          <w:b/>
          <w:bCs/>
          <w:i/>
          <w:iCs/>
          <w:sz w:val="20"/>
          <w:szCs w:val="20"/>
        </w:rPr>
        <w:t xml:space="preserve">Table </w:t>
      </w:r>
      <w:r>
        <w:rPr>
          <w:rFonts w:ascii="Calibri" w:hAnsi="Calibri" w:cs="Calibri"/>
          <w:b/>
          <w:bCs/>
          <w:i/>
          <w:iCs/>
          <w:sz w:val="20"/>
          <w:szCs w:val="20"/>
        </w:rPr>
        <w:t>4</w:t>
      </w:r>
      <w:r w:rsidRPr="00E01474">
        <w:rPr>
          <w:rFonts w:ascii="Calibri" w:hAnsi="Calibri" w:cs="Calibri"/>
          <w:b/>
          <w:bCs/>
          <w:i/>
          <w:iCs/>
          <w:sz w:val="20"/>
          <w:szCs w:val="20"/>
        </w:rPr>
        <w:t xml:space="preserve"> – </w:t>
      </w:r>
      <w:r w:rsidRPr="00E01474">
        <w:rPr>
          <w:rFonts w:ascii="Calibri" w:hAnsi="Calibri" w:cs="Calibri"/>
          <w:sz w:val="20"/>
          <w:szCs w:val="20"/>
        </w:rPr>
        <w:t xml:space="preserve">Descriptions of </w:t>
      </w:r>
      <w:r>
        <w:rPr>
          <w:rFonts w:ascii="Calibri" w:hAnsi="Calibri" w:cs="Calibri"/>
          <w:sz w:val="20"/>
          <w:szCs w:val="20"/>
        </w:rPr>
        <w:t>SOURCE-LOCATION</w:t>
      </w:r>
      <w:r w:rsidRPr="00E01474">
        <w:rPr>
          <w:rFonts w:ascii="Calibri" w:hAnsi="Calibri" w:cs="Calibri"/>
          <w:sz w:val="20"/>
          <w:szCs w:val="20"/>
        </w:rPr>
        <w:t xml:space="preserve"> values</w:t>
      </w:r>
    </w:p>
    <w:tbl>
      <w:tblPr>
        <w:tblStyle w:val="TableGrid"/>
        <w:tblW w:w="0" w:type="auto"/>
        <w:tblInd w:w="607" w:type="dxa"/>
        <w:tblLook w:val="00A0" w:firstRow="1" w:lastRow="0" w:firstColumn="1" w:lastColumn="0" w:noHBand="0" w:noVBand="0"/>
        <w:tblCaption w:val="Descriptions of SOURCE-LOCATION values"/>
        <w:tblDescription w:val="Code Description"/>
      </w:tblPr>
      <w:tblGrid>
        <w:gridCol w:w="1003"/>
        <w:gridCol w:w="6439"/>
      </w:tblGrid>
      <w:tr w:rsidRPr="008C333B" w:rsidR="00FB21D2" w:rsidTr="00E46FA8">
        <w:trPr>
          <w:cantSplit/>
          <w:tblHeader/>
        </w:trPr>
        <w:tc>
          <w:tcPr>
            <w:tcW w:w="1003" w:type="dxa"/>
            <w:shd w:val="clear" w:color="auto" w:fill="C9C9C9" w:themeFill="accent3" w:themeFillTint="99"/>
          </w:tcPr>
          <w:p w:rsidRPr="008C333B" w:rsidR="00FB21D2" w:rsidP="00FB21D2" w:rsidRDefault="00FB21D2">
            <w:pPr>
              <w:pStyle w:val="NormalWeb"/>
              <w:keepNext/>
              <w:jc w:val="center"/>
              <w:rPr>
                <w:rFonts w:asciiTheme="minorHAnsi" w:hAnsiTheme="minorHAnsi" w:cstheme="minorHAnsi"/>
                <w:b/>
                <w:sz w:val="18"/>
                <w:szCs w:val="18"/>
              </w:rPr>
            </w:pPr>
            <w:r w:rsidRPr="008C333B">
              <w:rPr>
                <w:rFonts w:asciiTheme="minorHAnsi" w:hAnsiTheme="minorHAnsi" w:cstheme="minorHAnsi"/>
                <w:b/>
                <w:sz w:val="18"/>
                <w:szCs w:val="18"/>
              </w:rPr>
              <w:t>Code</w:t>
            </w:r>
          </w:p>
        </w:tc>
        <w:tc>
          <w:tcPr>
            <w:tcW w:w="6439" w:type="dxa"/>
            <w:shd w:val="clear" w:color="auto" w:fill="C9C9C9" w:themeFill="accent3" w:themeFillTint="99"/>
          </w:tcPr>
          <w:p w:rsidRPr="008C333B" w:rsidR="00FB21D2" w:rsidP="00FB21D2" w:rsidRDefault="00FB21D2">
            <w:pPr>
              <w:pStyle w:val="NormalWeb"/>
              <w:keepNext/>
              <w:jc w:val="center"/>
              <w:rPr>
                <w:rFonts w:asciiTheme="minorHAnsi" w:hAnsiTheme="minorHAnsi" w:cstheme="minorHAnsi"/>
                <w:b/>
                <w:sz w:val="18"/>
                <w:szCs w:val="18"/>
              </w:rPr>
            </w:pPr>
            <w:r w:rsidRPr="008C333B">
              <w:rPr>
                <w:rFonts w:asciiTheme="minorHAnsi" w:hAnsiTheme="minorHAnsi" w:cstheme="minorHAnsi"/>
                <w:b/>
                <w:sz w:val="18"/>
                <w:szCs w:val="18"/>
              </w:rPr>
              <w:t>Description</w:t>
            </w:r>
          </w:p>
        </w:tc>
      </w:tr>
      <w:tr w:rsidRPr="008C333B" w:rsidR="00FB21D2" w:rsidTr="00E46FA8">
        <w:trPr>
          <w:cantSplit/>
        </w:trPr>
        <w:tc>
          <w:tcPr>
            <w:tcW w:w="1003" w:type="dxa"/>
          </w:tcPr>
          <w:p w:rsidRPr="008C333B" w:rsidR="00FB21D2" w:rsidP="00FB21D2" w:rsidRDefault="00FB21D2">
            <w:pPr>
              <w:jc w:val="center"/>
              <w:rPr>
                <w:rFonts w:cstheme="minorHAnsi"/>
                <w:sz w:val="18"/>
                <w:szCs w:val="18"/>
              </w:rPr>
            </w:pPr>
            <w:r w:rsidRPr="008C333B">
              <w:rPr>
                <w:rFonts w:cstheme="minorHAnsi"/>
                <w:sz w:val="18"/>
                <w:szCs w:val="18"/>
              </w:rPr>
              <w:t>01</w:t>
            </w:r>
          </w:p>
        </w:tc>
        <w:tc>
          <w:tcPr>
            <w:tcW w:w="6439" w:type="dxa"/>
          </w:tcPr>
          <w:p w:rsidRPr="008C333B" w:rsidR="00FB21D2" w:rsidP="00FB21D2" w:rsidRDefault="00FB21D2">
            <w:pPr>
              <w:rPr>
                <w:rFonts w:cstheme="minorHAnsi"/>
                <w:sz w:val="18"/>
                <w:szCs w:val="18"/>
              </w:rPr>
            </w:pPr>
            <w:r w:rsidRPr="008C333B">
              <w:rPr>
                <w:rFonts w:cstheme="minorHAnsi"/>
                <w:sz w:val="18"/>
                <w:szCs w:val="18"/>
              </w:rPr>
              <w:t>MMIS</w:t>
            </w:r>
          </w:p>
        </w:tc>
      </w:tr>
      <w:tr w:rsidRPr="008C333B" w:rsidR="00FB21D2" w:rsidTr="00E46FA8">
        <w:trPr>
          <w:cantSplit/>
        </w:trPr>
        <w:tc>
          <w:tcPr>
            <w:tcW w:w="1003" w:type="dxa"/>
          </w:tcPr>
          <w:p w:rsidRPr="008C333B" w:rsidR="00FB21D2" w:rsidP="00FB21D2" w:rsidRDefault="00FB21D2">
            <w:pPr>
              <w:jc w:val="center"/>
              <w:rPr>
                <w:rFonts w:cstheme="minorHAnsi"/>
                <w:sz w:val="18"/>
                <w:szCs w:val="18"/>
              </w:rPr>
            </w:pPr>
            <w:r w:rsidRPr="008C333B">
              <w:rPr>
                <w:rFonts w:cstheme="minorHAnsi"/>
                <w:sz w:val="18"/>
                <w:szCs w:val="18"/>
              </w:rPr>
              <w:t>02</w:t>
            </w:r>
          </w:p>
        </w:tc>
        <w:tc>
          <w:tcPr>
            <w:tcW w:w="6439" w:type="dxa"/>
          </w:tcPr>
          <w:p w:rsidRPr="008C333B" w:rsidR="00FB21D2" w:rsidP="00FB21D2" w:rsidRDefault="00FB21D2">
            <w:pPr>
              <w:rPr>
                <w:rFonts w:cstheme="minorHAnsi"/>
                <w:sz w:val="18"/>
                <w:szCs w:val="18"/>
              </w:rPr>
            </w:pPr>
            <w:r w:rsidRPr="008C333B">
              <w:rPr>
                <w:rFonts w:cstheme="minorHAnsi"/>
                <w:sz w:val="18"/>
                <w:szCs w:val="18"/>
              </w:rPr>
              <w:t>Non-MMIS CHIP Payment System</w:t>
            </w:r>
          </w:p>
        </w:tc>
      </w:tr>
      <w:tr w:rsidRPr="008C333B" w:rsidR="00FB21D2" w:rsidTr="00E46FA8">
        <w:trPr>
          <w:cantSplit/>
        </w:trPr>
        <w:tc>
          <w:tcPr>
            <w:tcW w:w="1003" w:type="dxa"/>
          </w:tcPr>
          <w:p w:rsidRPr="008C333B" w:rsidR="00FB21D2" w:rsidP="00FB21D2" w:rsidRDefault="00FB21D2">
            <w:pPr>
              <w:jc w:val="center"/>
              <w:rPr>
                <w:rFonts w:cstheme="minorHAnsi"/>
                <w:sz w:val="18"/>
                <w:szCs w:val="18"/>
              </w:rPr>
            </w:pPr>
            <w:r w:rsidRPr="008C333B">
              <w:rPr>
                <w:rFonts w:cstheme="minorHAnsi"/>
                <w:sz w:val="18"/>
                <w:szCs w:val="18"/>
              </w:rPr>
              <w:t>03</w:t>
            </w:r>
          </w:p>
        </w:tc>
        <w:tc>
          <w:tcPr>
            <w:tcW w:w="6439" w:type="dxa"/>
          </w:tcPr>
          <w:p w:rsidRPr="008C333B" w:rsidR="00FB21D2" w:rsidP="00FB21D2" w:rsidRDefault="00FB21D2">
            <w:pPr>
              <w:rPr>
                <w:rFonts w:cstheme="minorHAnsi"/>
                <w:sz w:val="18"/>
                <w:szCs w:val="18"/>
              </w:rPr>
            </w:pPr>
            <w:r w:rsidRPr="008C333B">
              <w:rPr>
                <w:rFonts w:cstheme="minorHAnsi"/>
                <w:sz w:val="18"/>
                <w:szCs w:val="18"/>
              </w:rPr>
              <w:t>Pharmacy Benefits Manager (PBM) Vendor</w:t>
            </w:r>
          </w:p>
        </w:tc>
      </w:tr>
      <w:tr w:rsidRPr="008C333B" w:rsidR="00FB21D2" w:rsidTr="00E46FA8">
        <w:trPr>
          <w:cantSplit/>
        </w:trPr>
        <w:tc>
          <w:tcPr>
            <w:tcW w:w="1003" w:type="dxa"/>
          </w:tcPr>
          <w:p w:rsidRPr="008C333B" w:rsidR="00FB21D2" w:rsidP="00FB21D2" w:rsidRDefault="00FB21D2">
            <w:pPr>
              <w:jc w:val="center"/>
              <w:rPr>
                <w:rFonts w:cstheme="minorHAnsi"/>
                <w:sz w:val="18"/>
                <w:szCs w:val="18"/>
              </w:rPr>
            </w:pPr>
            <w:r w:rsidRPr="008C333B">
              <w:rPr>
                <w:rFonts w:cstheme="minorHAnsi"/>
                <w:sz w:val="18"/>
                <w:szCs w:val="18"/>
              </w:rPr>
              <w:t>04</w:t>
            </w:r>
          </w:p>
        </w:tc>
        <w:tc>
          <w:tcPr>
            <w:tcW w:w="6439" w:type="dxa"/>
          </w:tcPr>
          <w:p w:rsidRPr="008C333B" w:rsidR="00FB21D2" w:rsidP="00FB21D2" w:rsidRDefault="00FB21D2">
            <w:pPr>
              <w:rPr>
                <w:rFonts w:cstheme="minorHAnsi"/>
                <w:sz w:val="18"/>
                <w:szCs w:val="18"/>
              </w:rPr>
            </w:pPr>
            <w:r w:rsidRPr="008C333B">
              <w:rPr>
                <w:rFonts w:cstheme="minorHAnsi"/>
                <w:sz w:val="18"/>
                <w:szCs w:val="18"/>
              </w:rPr>
              <w:t>Dental Benefits Manager Vendor</w:t>
            </w:r>
          </w:p>
        </w:tc>
      </w:tr>
      <w:tr w:rsidRPr="008C333B" w:rsidR="00FB21D2" w:rsidTr="00E46FA8">
        <w:trPr>
          <w:cantSplit/>
        </w:trPr>
        <w:tc>
          <w:tcPr>
            <w:tcW w:w="1003" w:type="dxa"/>
          </w:tcPr>
          <w:p w:rsidRPr="008C333B" w:rsidR="00FB21D2" w:rsidP="00FB21D2" w:rsidRDefault="00FB21D2">
            <w:pPr>
              <w:jc w:val="center"/>
              <w:rPr>
                <w:rFonts w:cstheme="minorHAnsi"/>
                <w:sz w:val="18"/>
                <w:szCs w:val="18"/>
              </w:rPr>
            </w:pPr>
            <w:r w:rsidRPr="008C333B">
              <w:rPr>
                <w:rFonts w:cstheme="minorHAnsi"/>
                <w:sz w:val="18"/>
                <w:szCs w:val="18"/>
              </w:rPr>
              <w:t>05</w:t>
            </w:r>
          </w:p>
        </w:tc>
        <w:tc>
          <w:tcPr>
            <w:tcW w:w="6439" w:type="dxa"/>
          </w:tcPr>
          <w:p w:rsidRPr="008C333B" w:rsidR="00FB21D2" w:rsidP="00FB21D2" w:rsidRDefault="00FB21D2">
            <w:pPr>
              <w:rPr>
                <w:rFonts w:cstheme="minorHAnsi"/>
                <w:sz w:val="18"/>
                <w:szCs w:val="18"/>
              </w:rPr>
            </w:pPr>
            <w:r w:rsidRPr="008C333B">
              <w:rPr>
                <w:rFonts w:cstheme="minorHAnsi"/>
                <w:sz w:val="18"/>
                <w:szCs w:val="18"/>
              </w:rPr>
              <w:t>Transportation Provider System</w:t>
            </w:r>
          </w:p>
        </w:tc>
      </w:tr>
      <w:tr w:rsidRPr="008C333B" w:rsidR="00FB21D2" w:rsidTr="00E46FA8">
        <w:trPr>
          <w:cantSplit/>
        </w:trPr>
        <w:tc>
          <w:tcPr>
            <w:tcW w:w="1003" w:type="dxa"/>
          </w:tcPr>
          <w:p w:rsidRPr="008C333B" w:rsidR="00FB21D2" w:rsidP="00FB21D2" w:rsidRDefault="00FB21D2">
            <w:pPr>
              <w:jc w:val="center"/>
              <w:rPr>
                <w:rFonts w:cstheme="minorHAnsi"/>
                <w:sz w:val="18"/>
                <w:szCs w:val="18"/>
              </w:rPr>
            </w:pPr>
            <w:r w:rsidRPr="008C333B">
              <w:rPr>
                <w:rFonts w:cstheme="minorHAnsi"/>
                <w:sz w:val="18"/>
                <w:szCs w:val="18"/>
              </w:rPr>
              <w:t>06</w:t>
            </w:r>
          </w:p>
        </w:tc>
        <w:tc>
          <w:tcPr>
            <w:tcW w:w="6439" w:type="dxa"/>
          </w:tcPr>
          <w:p w:rsidRPr="008C333B" w:rsidR="00FB21D2" w:rsidP="00FB21D2" w:rsidRDefault="00FB21D2">
            <w:pPr>
              <w:rPr>
                <w:rFonts w:cstheme="minorHAnsi"/>
                <w:sz w:val="18"/>
                <w:szCs w:val="18"/>
              </w:rPr>
            </w:pPr>
            <w:r w:rsidRPr="008C333B">
              <w:rPr>
                <w:rFonts w:cstheme="minorHAnsi"/>
                <w:sz w:val="18"/>
                <w:szCs w:val="18"/>
              </w:rPr>
              <w:t>Mental Health Claims Payment System</w:t>
            </w:r>
          </w:p>
        </w:tc>
      </w:tr>
      <w:tr w:rsidRPr="008C333B" w:rsidR="00FB21D2" w:rsidTr="00E46FA8">
        <w:trPr>
          <w:cantSplit/>
        </w:trPr>
        <w:tc>
          <w:tcPr>
            <w:tcW w:w="1003" w:type="dxa"/>
          </w:tcPr>
          <w:p w:rsidRPr="008C333B" w:rsidR="00FB21D2" w:rsidP="00FB21D2" w:rsidRDefault="00FB21D2">
            <w:pPr>
              <w:jc w:val="center"/>
              <w:rPr>
                <w:rFonts w:cstheme="minorHAnsi"/>
                <w:sz w:val="18"/>
                <w:szCs w:val="18"/>
              </w:rPr>
            </w:pPr>
            <w:r w:rsidRPr="008C333B">
              <w:rPr>
                <w:rFonts w:cstheme="minorHAnsi"/>
                <w:sz w:val="18"/>
                <w:szCs w:val="18"/>
              </w:rPr>
              <w:t>07</w:t>
            </w:r>
          </w:p>
        </w:tc>
        <w:tc>
          <w:tcPr>
            <w:tcW w:w="6439" w:type="dxa"/>
          </w:tcPr>
          <w:p w:rsidRPr="008C333B" w:rsidR="00FB21D2" w:rsidP="00FB21D2" w:rsidRDefault="00FB21D2">
            <w:pPr>
              <w:rPr>
                <w:rFonts w:cstheme="minorHAnsi"/>
                <w:sz w:val="18"/>
                <w:szCs w:val="18"/>
              </w:rPr>
            </w:pPr>
            <w:r w:rsidRPr="008C333B">
              <w:rPr>
                <w:rFonts w:cstheme="minorHAnsi"/>
                <w:sz w:val="18"/>
                <w:szCs w:val="18"/>
              </w:rPr>
              <w:t xml:space="preserve">Financial Transaction/Accounting System  </w:t>
            </w:r>
          </w:p>
        </w:tc>
      </w:tr>
      <w:tr w:rsidRPr="008C333B" w:rsidR="00FB21D2" w:rsidTr="00E46FA8">
        <w:trPr>
          <w:cantSplit/>
        </w:trPr>
        <w:tc>
          <w:tcPr>
            <w:tcW w:w="1003" w:type="dxa"/>
          </w:tcPr>
          <w:p w:rsidRPr="008C333B" w:rsidR="00FB21D2" w:rsidP="00FB21D2" w:rsidRDefault="00FB21D2">
            <w:pPr>
              <w:jc w:val="center"/>
              <w:rPr>
                <w:rFonts w:cstheme="minorHAnsi"/>
                <w:sz w:val="18"/>
                <w:szCs w:val="18"/>
              </w:rPr>
            </w:pPr>
            <w:r w:rsidRPr="008C333B">
              <w:rPr>
                <w:rFonts w:cstheme="minorHAnsi"/>
                <w:sz w:val="18"/>
                <w:szCs w:val="18"/>
              </w:rPr>
              <w:t>08</w:t>
            </w:r>
          </w:p>
        </w:tc>
        <w:tc>
          <w:tcPr>
            <w:tcW w:w="6439" w:type="dxa"/>
          </w:tcPr>
          <w:p w:rsidRPr="008C333B" w:rsidR="00FB21D2" w:rsidP="00FB21D2" w:rsidRDefault="00FB21D2">
            <w:pPr>
              <w:rPr>
                <w:rFonts w:cstheme="minorHAnsi"/>
                <w:sz w:val="18"/>
                <w:szCs w:val="18"/>
              </w:rPr>
            </w:pPr>
            <w:r w:rsidRPr="008C333B">
              <w:rPr>
                <w:rFonts w:cstheme="minorHAnsi"/>
                <w:sz w:val="18"/>
                <w:szCs w:val="18"/>
              </w:rPr>
              <w:t>Other State Agency Claims Payment System</w:t>
            </w:r>
          </w:p>
        </w:tc>
      </w:tr>
      <w:tr w:rsidRPr="008C333B" w:rsidR="00FB21D2" w:rsidTr="00E46FA8">
        <w:trPr>
          <w:cantSplit/>
        </w:trPr>
        <w:tc>
          <w:tcPr>
            <w:tcW w:w="1003" w:type="dxa"/>
          </w:tcPr>
          <w:p w:rsidRPr="008C333B" w:rsidR="00FB21D2" w:rsidP="00FB21D2" w:rsidRDefault="00FB21D2">
            <w:pPr>
              <w:jc w:val="center"/>
              <w:rPr>
                <w:rFonts w:cstheme="minorHAnsi"/>
                <w:sz w:val="18"/>
                <w:szCs w:val="18"/>
              </w:rPr>
            </w:pPr>
            <w:r w:rsidRPr="008C333B">
              <w:rPr>
                <w:rFonts w:cstheme="minorHAnsi"/>
                <w:sz w:val="18"/>
                <w:szCs w:val="18"/>
              </w:rPr>
              <w:t>09</w:t>
            </w:r>
          </w:p>
        </w:tc>
        <w:tc>
          <w:tcPr>
            <w:tcW w:w="6439" w:type="dxa"/>
          </w:tcPr>
          <w:p w:rsidRPr="008C333B" w:rsidR="00FB21D2" w:rsidP="00FB21D2" w:rsidRDefault="00FB21D2">
            <w:pPr>
              <w:rPr>
                <w:rFonts w:cstheme="minorHAnsi"/>
                <w:sz w:val="18"/>
                <w:szCs w:val="18"/>
              </w:rPr>
            </w:pPr>
            <w:r w:rsidRPr="008C333B">
              <w:rPr>
                <w:rFonts w:cstheme="minorHAnsi"/>
                <w:sz w:val="18"/>
                <w:szCs w:val="18"/>
              </w:rPr>
              <w:t>County/Local Government Claims Payment System</w:t>
            </w:r>
          </w:p>
        </w:tc>
      </w:tr>
      <w:tr w:rsidRPr="008C333B" w:rsidR="00FB21D2" w:rsidTr="00E46FA8">
        <w:trPr>
          <w:cantSplit/>
        </w:trPr>
        <w:tc>
          <w:tcPr>
            <w:tcW w:w="1003" w:type="dxa"/>
          </w:tcPr>
          <w:p w:rsidRPr="008C333B" w:rsidR="00FB21D2" w:rsidP="00FB21D2" w:rsidRDefault="00FB21D2">
            <w:pPr>
              <w:jc w:val="center"/>
              <w:rPr>
                <w:rFonts w:cstheme="minorHAnsi"/>
                <w:sz w:val="18"/>
                <w:szCs w:val="18"/>
              </w:rPr>
            </w:pPr>
            <w:r w:rsidRPr="008C333B">
              <w:rPr>
                <w:rFonts w:cstheme="minorHAnsi"/>
                <w:sz w:val="18"/>
                <w:szCs w:val="18"/>
              </w:rPr>
              <w:t>10</w:t>
            </w:r>
          </w:p>
        </w:tc>
        <w:tc>
          <w:tcPr>
            <w:tcW w:w="6439" w:type="dxa"/>
          </w:tcPr>
          <w:p w:rsidRPr="008C333B" w:rsidR="00FB21D2" w:rsidP="00FB21D2" w:rsidRDefault="00FB21D2">
            <w:pPr>
              <w:rPr>
                <w:rFonts w:cstheme="minorHAnsi"/>
                <w:sz w:val="18"/>
                <w:szCs w:val="18"/>
              </w:rPr>
            </w:pPr>
            <w:r w:rsidRPr="008C333B">
              <w:rPr>
                <w:rFonts w:cstheme="minorHAnsi"/>
                <w:sz w:val="18"/>
                <w:szCs w:val="18"/>
              </w:rPr>
              <w:t>Other Vendor/Other Claims Payment System</w:t>
            </w:r>
          </w:p>
        </w:tc>
      </w:tr>
      <w:tr w:rsidRPr="008C333B" w:rsidR="00FB21D2" w:rsidTr="00E46FA8">
        <w:trPr>
          <w:cantSplit/>
        </w:trPr>
        <w:tc>
          <w:tcPr>
            <w:tcW w:w="1003" w:type="dxa"/>
          </w:tcPr>
          <w:p w:rsidRPr="008C333B" w:rsidR="00FB21D2" w:rsidP="00FB21D2" w:rsidRDefault="00FB21D2">
            <w:pPr>
              <w:jc w:val="center"/>
              <w:rPr>
                <w:rFonts w:cstheme="minorHAnsi"/>
                <w:sz w:val="18"/>
                <w:szCs w:val="18"/>
              </w:rPr>
            </w:pPr>
            <w:r w:rsidRPr="008C333B">
              <w:rPr>
                <w:rFonts w:cstheme="minorHAnsi"/>
                <w:sz w:val="18"/>
                <w:szCs w:val="18"/>
              </w:rPr>
              <w:t>20</w:t>
            </w:r>
          </w:p>
        </w:tc>
        <w:tc>
          <w:tcPr>
            <w:tcW w:w="6439" w:type="dxa"/>
          </w:tcPr>
          <w:p w:rsidRPr="008C333B" w:rsidR="00FB21D2" w:rsidP="00FB21D2" w:rsidRDefault="00FB21D2">
            <w:pPr>
              <w:rPr>
                <w:rFonts w:cstheme="minorHAnsi"/>
                <w:sz w:val="18"/>
                <w:szCs w:val="18"/>
              </w:rPr>
            </w:pPr>
            <w:r w:rsidRPr="008C333B">
              <w:rPr>
                <w:rFonts w:cstheme="minorHAnsi"/>
                <w:sz w:val="18"/>
                <w:szCs w:val="18"/>
              </w:rPr>
              <w:t>Managed Care Organization (MCO)</w:t>
            </w:r>
          </w:p>
        </w:tc>
      </w:tr>
    </w:tbl>
    <w:p w:rsidRPr="00831202" w:rsidR="00FB21D2" w:rsidP="00FB21D2" w:rsidRDefault="00FB21D2">
      <w:pPr>
        <w:pStyle w:val="NormalWeb"/>
        <w:spacing w:after="120"/>
        <w:ind w:left="1800"/>
        <w:rPr>
          <w:rFonts w:ascii="Calibri" w:hAnsi="Calibri" w:cs="Calibri"/>
        </w:rPr>
      </w:pPr>
    </w:p>
    <w:p w:rsidRPr="00831202" w:rsidR="00FB21D2" w:rsidP="00FB21D2" w:rsidRDefault="00FB21D2">
      <w:pPr>
        <w:pStyle w:val="NormalWeb"/>
        <w:widowControl/>
        <w:numPr>
          <w:ilvl w:val="0"/>
          <w:numId w:val="30"/>
        </w:numPr>
        <w:spacing w:after="120"/>
        <w:rPr>
          <w:rFonts w:ascii="Calibri" w:hAnsi="Calibri" w:cs="Calibri"/>
        </w:rPr>
      </w:pPr>
      <w:r w:rsidRPr="00831202">
        <w:rPr>
          <w:rFonts w:ascii="Calibri" w:hAnsi="Calibri" w:cs="Calibri"/>
        </w:rPr>
        <w:t xml:space="preserve">SERVICE-TRACKING-TYPE – The appropriate values for financial transactions are shown in Table </w:t>
      </w:r>
      <w:r>
        <w:rPr>
          <w:rFonts w:ascii="Calibri" w:hAnsi="Calibri" w:cs="Calibri"/>
        </w:rPr>
        <w:t>5</w:t>
      </w:r>
      <w:r w:rsidRPr="00831202">
        <w:rPr>
          <w:rFonts w:ascii="Calibri" w:hAnsi="Calibri" w:cs="Calibri"/>
        </w:rPr>
        <w:t xml:space="preserve">.  </w:t>
      </w:r>
      <w:r w:rsidRPr="00831202">
        <w:rPr>
          <w:rFonts w:asciiTheme="minorHAnsi" w:hAnsiTheme="minorHAnsi" w:cstheme="minorHAnsi"/>
        </w:rPr>
        <w:t xml:space="preserve">(The descriptions of the SERVICE-TRACKING-TYPE values are shown in Table </w:t>
      </w:r>
      <w:r>
        <w:rPr>
          <w:rFonts w:asciiTheme="minorHAnsi" w:hAnsiTheme="minorHAnsi" w:cstheme="minorHAnsi"/>
        </w:rPr>
        <w:t>6</w:t>
      </w:r>
      <w:r w:rsidRPr="00831202">
        <w:rPr>
          <w:rFonts w:asciiTheme="minorHAnsi" w:hAnsiTheme="minorHAnsi" w:cstheme="minorHAnsi"/>
        </w:rPr>
        <w:t>.)</w:t>
      </w:r>
    </w:p>
    <w:p w:rsidRPr="004025A5" w:rsidR="00FB21D2" w:rsidP="00FB21D2" w:rsidRDefault="00FB21D2">
      <w:pPr>
        <w:pStyle w:val="NormalWeb"/>
        <w:keepNext/>
        <w:ind w:left="720"/>
        <w:rPr>
          <w:rFonts w:ascii="Calibri" w:hAnsi="Calibri" w:cs="Calibri"/>
          <w:sz w:val="20"/>
          <w:szCs w:val="20"/>
        </w:rPr>
      </w:pPr>
      <w:r w:rsidRPr="00E01474">
        <w:rPr>
          <w:rFonts w:ascii="Calibri" w:hAnsi="Calibri" w:cs="Calibri"/>
          <w:b/>
          <w:bCs/>
          <w:i/>
          <w:iCs/>
          <w:sz w:val="20"/>
          <w:szCs w:val="20"/>
        </w:rPr>
        <w:t xml:space="preserve">Table </w:t>
      </w:r>
      <w:r>
        <w:rPr>
          <w:rFonts w:ascii="Calibri" w:hAnsi="Calibri" w:cs="Calibri"/>
          <w:b/>
          <w:bCs/>
          <w:i/>
          <w:iCs/>
          <w:sz w:val="20"/>
          <w:szCs w:val="20"/>
        </w:rPr>
        <w:t>5</w:t>
      </w:r>
      <w:r w:rsidRPr="00E01474">
        <w:rPr>
          <w:rFonts w:ascii="Calibri" w:hAnsi="Calibri" w:cs="Calibri"/>
          <w:bCs/>
          <w:i/>
          <w:iCs/>
          <w:sz w:val="20"/>
          <w:szCs w:val="20"/>
        </w:rPr>
        <w:t xml:space="preserve"> – SERVICE-TRACKING-TYPE</w:t>
      </w:r>
      <w:r w:rsidRPr="00E01474">
        <w:rPr>
          <w:rFonts w:ascii="Calibri" w:hAnsi="Calibri" w:cs="Calibri"/>
          <w:i/>
          <w:sz w:val="20"/>
          <w:szCs w:val="20"/>
        </w:rPr>
        <w:t xml:space="preserve"> values for financial transactions</w:t>
      </w:r>
    </w:p>
    <w:p w:rsidRPr="004025A5" w:rsidR="00FB21D2" w:rsidP="00FB21D2" w:rsidRDefault="00FB21D2">
      <w:pPr>
        <w:ind w:firstLine="720"/>
        <w:rPr>
          <w:b/>
          <w:sz w:val="18"/>
          <w:szCs w:val="18"/>
        </w:rPr>
      </w:pPr>
      <w:r w:rsidRPr="003A7AC8">
        <w:rPr>
          <w:b/>
          <w:sz w:val="18"/>
          <w:szCs w:val="18"/>
        </w:rPr>
        <w:t>At Enrollee Level (col. 1-4)</w:t>
      </w:r>
      <w:r w:rsidRPr="003A7AC8">
        <w:rPr>
          <w:b/>
          <w:sz w:val="18"/>
          <w:szCs w:val="18"/>
        </w:rPr>
        <w:tab/>
      </w:r>
      <w:r w:rsidRPr="003A7AC8">
        <w:rPr>
          <w:b/>
          <w:sz w:val="18"/>
          <w:szCs w:val="18"/>
        </w:rPr>
        <w:tab/>
      </w:r>
      <w:r w:rsidRPr="003A7AC8">
        <w:rPr>
          <w:b/>
          <w:sz w:val="18"/>
          <w:szCs w:val="18"/>
        </w:rPr>
        <w:tab/>
      </w:r>
      <w:r w:rsidRPr="003A7AC8">
        <w:rPr>
          <w:rFonts w:ascii="Calibri" w:hAnsi="Calibri" w:cs="Calibri"/>
          <w:b/>
          <w:bCs/>
          <w:iCs/>
          <w:sz w:val="18"/>
          <w:szCs w:val="18"/>
        </w:rPr>
        <w:t>For Multiple Enrollees (i.e., a Service Tracking Claim) (col. 5-10)</w:t>
      </w:r>
    </w:p>
    <w:tbl>
      <w:tblPr>
        <w:tblStyle w:val="TableGrid"/>
        <w:tblW w:w="8370" w:type="dxa"/>
        <w:tblInd w:w="607" w:type="dxa"/>
        <w:tblLayout w:type="fixed"/>
        <w:tblLook w:val="00A0" w:firstRow="1" w:lastRow="0" w:firstColumn="1" w:lastColumn="0" w:noHBand="0" w:noVBand="0"/>
        <w:tblCaption w:val="SERVICE-TRACKING-TYPE values for financial transactions"/>
        <w:tblDescription w:val="SERVICE-TRACKING-TYPE values for financial transactions"/>
      </w:tblPr>
      <w:tblGrid>
        <w:gridCol w:w="810"/>
        <w:gridCol w:w="810"/>
        <w:gridCol w:w="720"/>
        <w:gridCol w:w="900"/>
        <w:gridCol w:w="810"/>
        <w:gridCol w:w="810"/>
        <w:gridCol w:w="810"/>
        <w:gridCol w:w="900"/>
        <w:gridCol w:w="810"/>
        <w:gridCol w:w="990"/>
      </w:tblGrid>
      <w:tr w:rsidRPr="007F7C18" w:rsidR="00FB21D2" w:rsidTr="00E24D22">
        <w:trPr>
          <w:cantSplit/>
          <w:tblHeader/>
        </w:trPr>
        <w:tc>
          <w:tcPr>
            <w:tcW w:w="810" w:type="dxa"/>
            <w:shd w:val="clear" w:color="auto" w:fill="C9C9C9" w:themeFill="accent3" w:themeFillTint="99"/>
          </w:tcPr>
          <w:p w:rsidRPr="007F7C18" w:rsidR="00FB21D2" w:rsidP="00FB21D2" w:rsidRDefault="00FB21D2">
            <w:pPr>
              <w:pStyle w:val="NormalWeb"/>
              <w:keepNext/>
              <w:jc w:val="center"/>
              <w:rPr>
                <w:rFonts w:ascii="Calibri" w:hAnsi="Calibri" w:cs="Calibri"/>
                <w:b/>
                <w:bCs/>
                <w:iCs/>
                <w:sz w:val="16"/>
                <w:szCs w:val="16"/>
              </w:rPr>
            </w:pPr>
            <w:r w:rsidRPr="007F7C18">
              <w:rPr>
                <w:rFonts w:ascii="Calibri" w:hAnsi="Calibri" w:cs="Calibri"/>
                <w:b/>
                <w:bCs/>
                <w:iCs/>
                <w:sz w:val="16"/>
                <w:szCs w:val="16"/>
              </w:rPr>
              <w:t xml:space="preserve">Cap </w:t>
            </w:r>
            <w:proofErr w:type="spellStart"/>
            <w:r w:rsidRPr="007F7C18">
              <w:rPr>
                <w:rFonts w:ascii="Calibri" w:hAnsi="Calibri" w:cs="Calibri"/>
                <w:b/>
                <w:bCs/>
                <w:iCs/>
                <w:sz w:val="16"/>
                <w:szCs w:val="16"/>
              </w:rPr>
              <w:t>Pymt</w:t>
            </w:r>
            <w:proofErr w:type="spellEnd"/>
          </w:p>
        </w:tc>
        <w:tc>
          <w:tcPr>
            <w:tcW w:w="810" w:type="dxa"/>
            <w:shd w:val="clear" w:color="auto" w:fill="C9C9C9" w:themeFill="accent3" w:themeFillTint="99"/>
          </w:tcPr>
          <w:p w:rsidRPr="007F7C18" w:rsidR="00FB21D2" w:rsidP="00FB21D2" w:rsidRDefault="00FB21D2">
            <w:pPr>
              <w:pStyle w:val="NormalWeb"/>
              <w:keepNext/>
              <w:jc w:val="center"/>
              <w:rPr>
                <w:rFonts w:ascii="Calibri" w:hAnsi="Calibri" w:cs="Calibri"/>
                <w:b/>
                <w:bCs/>
                <w:iCs/>
                <w:sz w:val="16"/>
                <w:szCs w:val="16"/>
              </w:rPr>
            </w:pPr>
            <w:r w:rsidRPr="007F7C18">
              <w:rPr>
                <w:rFonts w:ascii="Calibri" w:hAnsi="Calibri" w:cs="Calibri"/>
                <w:b/>
                <w:bCs/>
                <w:iCs/>
                <w:sz w:val="16"/>
                <w:szCs w:val="16"/>
              </w:rPr>
              <w:t>Drug Rebate</w:t>
            </w:r>
          </w:p>
        </w:tc>
        <w:tc>
          <w:tcPr>
            <w:tcW w:w="720" w:type="dxa"/>
            <w:shd w:val="clear" w:color="auto" w:fill="C9C9C9" w:themeFill="accent3" w:themeFillTint="99"/>
          </w:tcPr>
          <w:p w:rsidRPr="007F7C18" w:rsidR="00FB21D2" w:rsidP="00FB21D2" w:rsidRDefault="00FB21D2">
            <w:pPr>
              <w:pStyle w:val="NormalWeb"/>
              <w:keepNext/>
              <w:jc w:val="center"/>
              <w:rPr>
                <w:rFonts w:ascii="Calibri" w:hAnsi="Calibri" w:cs="Calibri"/>
                <w:b/>
                <w:bCs/>
                <w:iCs/>
                <w:sz w:val="16"/>
                <w:szCs w:val="16"/>
              </w:rPr>
            </w:pPr>
            <w:r w:rsidRPr="007F7C18">
              <w:rPr>
                <w:rFonts w:ascii="Calibri" w:hAnsi="Calibri" w:cs="Calibri"/>
                <w:b/>
                <w:bCs/>
                <w:iCs/>
                <w:sz w:val="16"/>
                <w:szCs w:val="16"/>
              </w:rPr>
              <w:t xml:space="preserve">Cost </w:t>
            </w:r>
            <w:proofErr w:type="spellStart"/>
            <w:r w:rsidRPr="007F7C18">
              <w:rPr>
                <w:rFonts w:ascii="Calibri" w:hAnsi="Calibri" w:cs="Calibri"/>
                <w:b/>
                <w:bCs/>
                <w:iCs/>
                <w:sz w:val="16"/>
                <w:szCs w:val="16"/>
              </w:rPr>
              <w:t>Stlmnt</w:t>
            </w:r>
            <w:proofErr w:type="spellEnd"/>
          </w:p>
        </w:tc>
        <w:tc>
          <w:tcPr>
            <w:tcW w:w="900" w:type="dxa"/>
            <w:shd w:val="clear" w:color="auto" w:fill="C9C9C9" w:themeFill="accent3" w:themeFillTint="99"/>
          </w:tcPr>
          <w:p w:rsidRPr="007F7C18" w:rsidR="00FB21D2" w:rsidP="00FB21D2" w:rsidRDefault="00FB21D2">
            <w:pPr>
              <w:pStyle w:val="NormalWeb"/>
              <w:keepNext/>
              <w:jc w:val="center"/>
              <w:rPr>
                <w:rFonts w:ascii="Calibri" w:hAnsi="Calibri" w:cs="Calibri"/>
                <w:b/>
                <w:bCs/>
                <w:iCs/>
                <w:sz w:val="16"/>
                <w:szCs w:val="16"/>
              </w:rPr>
            </w:pPr>
            <w:proofErr w:type="spellStart"/>
            <w:r w:rsidRPr="007F7C18">
              <w:rPr>
                <w:rFonts w:ascii="Calibri" w:hAnsi="Calibri" w:cs="Calibri"/>
                <w:b/>
                <w:bCs/>
                <w:iCs/>
                <w:sz w:val="16"/>
                <w:szCs w:val="16"/>
              </w:rPr>
              <w:t>Spplmntl</w:t>
            </w:r>
            <w:proofErr w:type="spellEnd"/>
            <w:r w:rsidRPr="007F7C18">
              <w:rPr>
                <w:rFonts w:ascii="Calibri" w:hAnsi="Calibri" w:cs="Calibri"/>
                <w:b/>
                <w:bCs/>
                <w:iCs/>
                <w:sz w:val="16"/>
                <w:szCs w:val="16"/>
              </w:rPr>
              <w:t xml:space="preserve"> </w:t>
            </w:r>
            <w:proofErr w:type="spellStart"/>
            <w:r w:rsidRPr="007F7C18">
              <w:rPr>
                <w:rFonts w:ascii="Calibri" w:hAnsi="Calibri" w:cs="Calibri"/>
                <w:b/>
                <w:bCs/>
                <w:iCs/>
                <w:sz w:val="16"/>
                <w:szCs w:val="16"/>
              </w:rPr>
              <w:t>Pymt</w:t>
            </w:r>
            <w:proofErr w:type="spellEnd"/>
          </w:p>
        </w:tc>
        <w:tc>
          <w:tcPr>
            <w:tcW w:w="810" w:type="dxa"/>
            <w:shd w:val="clear" w:color="auto" w:fill="C9C9C9" w:themeFill="accent3" w:themeFillTint="99"/>
          </w:tcPr>
          <w:p w:rsidRPr="007F7C18" w:rsidR="00FB21D2" w:rsidP="00FB21D2" w:rsidRDefault="00FB21D2">
            <w:pPr>
              <w:pStyle w:val="NormalWeb"/>
              <w:keepNext/>
              <w:jc w:val="center"/>
              <w:rPr>
                <w:rFonts w:ascii="Calibri" w:hAnsi="Calibri" w:cs="Calibri"/>
                <w:b/>
                <w:bCs/>
                <w:iCs/>
                <w:sz w:val="16"/>
                <w:szCs w:val="16"/>
              </w:rPr>
            </w:pPr>
            <w:r w:rsidRPr="007F7C18">
              <w:rPr>
                <w:rFonts w:ascii="Calibri" w:hAnsi="Calibri" w:cs="Calibri"/>
                <w:b/>
                <w:bCs/>
                <w:iCs/>
                <w:sz w:val="16"/>
                <w:szCs w:val="16"/>
              </w:rPr>
              <w:t xml:space="preserve">Cap </w:t>
            </w:r>
            <w:proofErr w:type="spellStart"/>
            <w:r w:rsidRPr="007F7C18">
              <w:rPr>
                <w:rFonts w:ascii="Calibri" w:hAnsi="Calibri" w:cs="Calibri"/>
                <w:b/>
                <w:bCs/>
                <w:iCs/>
                <w:sz w:val="16"/>
                <w:szCs w:val="16"/>
              </w:rPr>
              <w:t>Pymt</w:t>
            </w:r>
            <w:proofErr w:type="spellEnd"/>
          </w:p>
        </w:tc>
        <w:tc>
          <w:tcPr>
            <w:tcW w:w="810" w:type="dxa"/>
            <w:shd w:val="clear" w:color="auto" w:fill="C9C9C9" w:themeFill="accent3" w:themeFillTint="99"/>
          </w:tcPr>
          <w:p w:rsidRPr="007F7C18" w:rsidR="00FB21D2" w:rsidP="00FB21D2" w:rsidRDefault="00FB21D2">
            <w:pPr>
              <w:pStyle w:val="NormalWeb"/>
              <w:keepNext/>
              <w:jc w:val="center"/>
              <w:rPr>
                <w:rFonts w:ascii="Calibri" w:hAnsi="Calibri" w:cs="Calibri"/>
                <w:b/>
                <w:bCs/>
                <w:iCs/>
                <w:sz w:val="16"/>
                <w:szCs w:val="16"/>
              </w:rPr>
            </w:pPr>
            <w:r w:rsidRPr="007F7C18">
              <w:rPr>
                <w:rFonts w:ascii="Calibri" w:hAnsi="Calibri" w:cs="Calibri"/>
                <w:b/>
                <w:bCs/>
                <w:iCs/>
                <w:sz w:val="16"/>
                <w:szCs w:val="16"/>
              </w:rPr>
              <w:t>Drug Rebate</w:t>
            </w:r>
          </w:p>
        </w:tc>
        <w:tc>
          <w:tcPr>
            <w:tcW w:w="810" w:type="dxa"/>
            <w:shd w:val="clear" w:color="auto" w:fill="C9C9C9" w:themeFill="accent3" w:themeFillTint="99"/>
          </w:tcPr>
          <w:p w:rsidRPr="007F7C18" w:rsidR="00FB21D2" w:rsidP="00FB21D2" w:rsidRDefault="00FB21D2">
            <w:pPr>
              <w:pStyle w:val="NormalWeb"/>
              <w:keepNext/>
              <w:jc w:val="center"/>
              <w:rPr>
                <w:rFonts w:ascii="Calibri" w:hAnsi="Calibri" w:cs="Calibri"/>
                <w:b/>
                <w:bCs/>
                <w:iCs/>
                <w:sz w:val="16"/>
                <w:szCs w:val="16"/>
              </w:rPr>
            </w:pPr>
            <w:r w:rsidRPr="007F7C18">
              <w:rPr>
                <w:rFonts w:ascii="Calibri" w:hAnsi="Calibri" w:cs="Calibri"/>
                <w:b/>
                <w:bCs/>
                <w:iCs/>
                <w:sz w:val="16"/>
                <w:szCs w:val="16"/>
              </w:rPr>
              <w:t xml:space="preserve">Cost </w:t>
            </w:r>
            <w:proofErr w:type="spellStart"/>
            <w:r w:rsidRPr="007F7C18">
              <w:rPr>
                <w:rFonts w:ascii="Calibri" w:hAnsi="Calibri" w:cs="Calibri"/>
                <w:b/>
                <w:bCs/>
                <w:iCs/>
                <w:sz w:val="16"/>
                <w:szCs w:val="16"/>
              </w:rPr>
              <w:t>Stlmnt</w:t>
            </w:r>
            <w:proofErr w:type="spellEnd"/>
          </w:p>
        </w:tc>
        <w:tc>
          <w:tcPr>
            <w:tcW w:w="900" w:type="dxa"/>
            <w:shd w:val="clear" w:color="auto" w:fill="C9C9C9" w:themeFill="accent3" w:themeFillTint="99"/>
          </w:tcPr>
          <w:p w:rsidRPr="007F7C18" w:rsidR="00FB21D2" w:rsidP="00FB21D2" w:rsidRDefault="00FB21D2">
            <w:pPr>
              <w:pStyle w:val="NormalWeb"/>
              <w:keepNext/>
              <w:jc w:val="center"/>
              <w:rPr>
                <w:rFonts w:ascii="Calibri" w:hAnsi="Calibri" w:cs="Calibri"/>
                <w:b/>
                <w:bCs/>
                <w:iCs/>
                <w:sz w:val="16"/>
                <w:szCs w:val="16"/>
              </w:rPr>
            </w:pPr>
            <w:proofErr w:type="spellStart"/>
            <w:r w:rsidRPr="007F7C18">
              <w:rPr>
                <w:rFonts w:ascii="Calibri" w:hAnsi="Calibri" w:cs="Calibri"/>
                <w:b/>
                <w:bCs/>
                <w:iCs/>
                <w:sz w:val="16"/>
                <w:szCs w:val="16"/>
              </w:rPr>
              <w:t>Spplmntl</w:t>
            </w:r>
            <w:proofErr w:type="spellEnd"/>
            <w:r w:rsidRPr="007F7C18">
              <w:rPr>
                <w:rFonts w:ascii="Calibri" w:hAnsi="Calibri" w:cs="Calibri"/>
                <w:b/>
                <w:bCs/>
                <w:iCs/>
                <w:sz w:val="16"/>
                <w:szCs w:val="16"/>
              </w:rPr>
              <w:t xml:space="preserve"> </w:t>
            </w:r>
            <w:proofErr w:type="spellStart"/>
            <w:r w:rsidRPr="007F7C18">
              <w:rPr>
                <w:rFonts w:ascii="Calibri" w:hAnsi="Calibri" w:cs="Calibri"/>
                <w:b/>
                <w:bCs/>
                <w:iCs/>
                <w:sz w:val="16"/>
                <w:szCs w:val="16"/>
              </w:rPr>
              <w:t>Pymt</w:t>
            </w:r>
            <w:proofErr w:type="spellEnd"/>
          </w:p>
        </w:tc>
        <w:tc>
          <w:tcPr>
            <w:tcW w:w="810" w:type="dxa"/>
            <w:shd w:val="clear" w:color="auto" w:fill="C9C9C9" w:themeFill="accent3" w:themeFillTint="99"/>
          </w:tcPr>
          <w:p w:rsidRPr="007F7C18" w:rsidR="00FB21D2" w:rsidP="00FB21D2" w:rsidRDefault="00FB21D2">
            <w:pPr>
              <w:pStyle w:val="NormalWeb"/>
              <w:keepNext/>
              <w:jc w:val="center"/>
              <w:rPr>
                <w:rFonts w:ascii="Calibri" w:hAnsi="Calibri" w:cs="Calibri"/>
                <w:b/>
                <w:bCs/>
                <w:iCs/>
                <w:sz w:val="16"/>
                <w:szCs w:val="16"/>
              </w:rPr>
            </w:pPr>
            <w:r w:rsidRPr="007F7C18">
              <w:rPr>
                <w:rFonts w:ascii="Calibri" w:hAnsi="Calibri" w:cs="Calibri"/>
                <w:b/>
                <w:bCs/>
                <w:iCs/>
                <w:sz w:val="16"/>
                <w:szCs w:val="16"/>
              </w:rPr>
              <w:t xml:space="preserve">DSH </w:t>
            </w:r>
            <w:proofErr w:type="spellStart"/>
            <w:r w:rsidRPr="007F7C18">
              <w:rPr>
                <w:rFonts w:ascii="Calibri" w:hAnsi="Calibri" w:cs="Calibri"/>
                <w:b/>
                <w:bCs/>
                <w:iCs/>
                <w:sz w:val="16"/>
                <w:szCs w:val="16"/>
              </w:rPr>
              <w:t>Pymt</w:t>
            </w:r>
            <w:proofErr w:type="spellEnd"/>
          </w:p>
        </w:tc>
        <w:tc>
          <w:tcPr>
            <w:tcW w:w="990" w:type="dxa"/>
            <w:shd w:val="clear" w:color="auto" w:fill="C9C9C9" w:themeFill="accent3" w:themeFillTint="99"/>
          </w:tcPr>
          <w:p w:rsidRPr="007F7C18" w:rsidR="00FB21D2" w:rsidP="00FB21D2" w:rsidRDefault="00FB21D2">
            <w:pPr>
              <w:pStyle w:val="NormalWeb"/>
              <w:keepNext/>
              <w:jc w:val="center"/>
              <w:rPr>
                <w:rFonts w:ascii="Calibri" w:hAnsi="Calibri" w:cs="Calibri"/>
                <w:b/>
                <w:bCs/>
                <w:iCs/>
                <w:sz w:val="16"/>
                <w:szCs w:val="16"/>
              </w:rPr>
            </w:pPr>
            <w:r w:rsidRPr="007F7C18">
              <w:rPr>
                <w:rFonts w:ascii="Calibri" w:hAnsi="Calibri" w:cs="Calibri"/>
                <w:b/>
                <w:bCs/>
                <w:iCs/>
                <w:sz w:val="16"/>
                <w:szCs w:val="16"/>
              </w:rPr>
              <w:t xml:space="preserve">Other </w:t>
            </w:r>
            <w:proofErr w:type="spellStart"/>
            <w:r w:rsidRPr="007F7C18">
              <w:rPr>
                <w:rFonts w:ascii="Calibri" w:hAnsi="Calibri" w:cs="Calibri"/>
                <w:b/>
                <w:bCs/>
                <w:iCs/>
                <w:sz w:val="16"/>
                <w:szCs w:val="16"/>
              </w:rPr>
              <w:t>Pymt</w:t>
            </w:r>
            <w:proofErr w:type="spellEnd"/>
          </w:p>
        </w:tc>
      </w:tr>
      <w:tr w:rsidRPr="007F7C18" w:rsidR="00FB21D2" w:rsidTr="00E46FA8">
        <w:trPr>
          <w:cantSplit/>
        </w:trPr>
        <w:tc>
          <w:tcPr>
            <w:tcW w:w="810" w:type="dxa"/>
          </w:tcPr>
          <w:p w:rsidRPr="007F7C18" w:rsidR="00FB21D2" w:rsidP="00FB21D2" w:rsidRDefault="00FB21D2">
            <w:pPr>
              <w:pStyle w:val="NormalWeb"/>
              <w:keepNext/>
              <w:jc w:val="center"/>
              <w:rPr>
                <w:rFonts w:ascii="Calibri" w:hAnsi="Calibri" w:cs="Calibri"/>
                <w:bCs/>
                <w:iCs/>
                <w:sz w:val="16"/>
                <w:szCs w:val="16"/>
              </w:rPr>
            </w:pPr>
            <w:r w:rsidRPr="007F7C18">
              <w:rPr>
                <w:rFonts w:ascii="Calibri" w:hAnsi="Calibri" w:cs="Calibri"/>
                <w:bCs/>
                <w:iCs/>
                <w:sz w:val="16"/>
                <w:szCs w:val="16"/>
              </w:rPr>
              <w:t>00</w:t>
            </w:r>
          </w:p>
        </w:tc>
        <w:tc>
          <w:tcPr>
            <w:tcW w:w="810" w:type="dxa"/>
          </w:tcPr>
          <w:p w:rsidRPr="007F7C18" w:rsidR="00FB21D2" w:rsidP="00FB21D2" w:rsidRDefault="00FB21D2">
            <w:pPr>
              <w:pStyle w:val="NormalWeb"/>
              <w:keepNext/>
              <w:jc w:val="center"/>
              <w:rPr>
                <w:rFonts w:ascii="Calibri" w:hAnsi="Calibri" w:cs="Calibri"/>
                <w:bCs/>
                <w:iCs/>
                <w:sz w:val="16"/>
                <w:szCs w:val="16"/>
              </w:rPr>
            </w:pPr>
            <w:r w:rsidRPr="007F7C18">
              <w:rPr>
                <w:rFonts w:ascii="Calibri" w:hAnsi="Calibri" w:cs="Calibri"/>
                <w:bCs/>
                <w:iCs/>
                <w:sz w:val="16"/>
                <w:szCs w:val="16"/>
              </w:rPr>
              <w:t>00</w:t>
            </w:r>
          </w:p>
        </w:tc>
        <w:tc>
          <w:tcPr>
            <w:tcW w:w="720" w:type="dxa"/>
          </w:tcPr>
          <w:p w:rsidRPr="007F7C18" w:rsidR="00FB21D2" w:rsidP="00FB21D2" w:rsidRDefault="00FB21D2">
            <w:pPr>
              <w:pStyle w:val="NormalWeb"/>
              <w:keepNext/>
              <w:jc w:val="center"/>
              <w:rPr>
                <w:rFonts w:ascii="Calibri" w:hAnsi="Calibri" w:cs="Calibri"/>
                <w:bCs/>
                <w:iCs/>
                <w:sz w:val="16"/>
                <w:szCs w:val="16"/>
              </w:rPr>
            </w:pPr>
            <w:r w:rsidRPr="007F7C18">
              <w:rPr>
                <w:rFonts w:ascii="Calibri" w:hAnsi="Calibri" w:cs="Calibri"/>
                <w:bCs/>
                <w:iCs/>
                <w:sz w:val="16"/>
                <w:szCs w:val="16"/>
              </w:rPr>
              <w:t>00</w:t>
            </w:r>
          </w:p>
        </w:tc>
        <w:tc>
          <w:tcPr>
            <w:tcW w:w="900" w:type="dxa"/>
          </w:tcPr>
          <w:p w:rsidRPr="007F7C18" w:rsidR="00FB21D2" w:rsidP="00FB21D2" w:rsidRDefault="00FB21D2">
            <w:pPr>
              <w:pStyle w:val="NormalWeb"/>
              <w:keepNext/>
              <w:jc w:val="center"/>
              <w:rPr>
                <w:rFonts w:ascii="Calibri" w:hAnsi="Calibri" w:cs="Calibri"/>
                <w:bCs/>
                <w:iCs/>
                <w:sz w:val="16"/>
                <w:szCs w:val="16"/>
              </w:rPr>
            </w:pPr>
            <w:r w:rsidRPr="007F7C18">
              <w:rPr>
                <w:rFonts w:ascii="Calibri" w:hAnsi="Calibri" w:cs="Calibri"/>
                <w:bCs/>
                <w:iCs/>
                <w:sz w:val="16"/>
                <w:szCs w:val="16"/>
              </w:rPr>
              <w:t>00</w:t>
            </w:r>
          </w:p>
        </w:tc>
        <w:tc>
          <w:tcPr>
            <w:tcW w:w="810" w:type="dxa"/>
          </w:tcPr>
          <w:p w:rsidRPr="007F7C18" w:rsidR="00FB21D2" w:rsidP="00FB21D2" w:rsidRDefault="00FB21D2">
            <w:pPr>
              <w:pStyle w:val="NormalWeb"/>
              <w:keepNext/>
              <w:jc w:val="center"/>
              <w:rPr>
                <w:rFonts w:ascii="Calibri" w:hAnsi="Calibri" w:cs="Calibri"/>
                <w:bCs/>
                <w:iCs/>
                <w:sz w:val="16"/>
                <w:szCs w:val="16"/>
              </w:rPr>
            </w:pPr>
            <w:r w:rsidRPr="007F7C18">
              <w:rPr>
                <w:rFonts w:ascii="Calibri" w:hAnsi="Calibri" w:cs="Calibri"/>
                <w:bCs/>
                <w:iCs/>
                <w:sz w:val="16"/>
                <w:szCs w:val="16"/>
              </w:rPr>
              <w:t>03</w:t>
            </w:r>
          </w:p>
        </w:tc>
        <w:tc>
          <w:tcPr>
            <w:tcW w:w="810" w:type="dxa"/>
          </w:tcPr>
          <w:p w:rsidRPr="007F7C18" w:rsidR="00FB21D2" w:rsidP="00FB21D2" w:rsidRDefault="00FB21D2">
            <w:pPr>
              <w:pStyle w:val="NormalWeb"/>
              <w:keepNext/>
              <w:jc w:val="center"/>
              <w:rPr>
                <w:rFonts w:ascii="Calibri" w:hAnsi="Calibri" w:cs="Calibri"/>
                <w:bCs/>
                <w:iCs/>
                <w:sz w:val="16"/>
                <w:szCs w:val="16"/>
              </w:rPr>
            </w:pPr>
            <w:r w:rsidRPr="007F7C18">
              <w:rPr>
                <w:rFonts w:ascii="Calibri" w:hAnsi="Calibri" w:cs="Calibri"/>
                <w:bCs/>
                <w:iCs/>
                <w:sz w:val="16"/>
                <w:szCs w:val="16"/>
              </w:rPr>
              <w:t>01</w:t>
            </w:r>
          </w:p>
        </w:tc>
        <w:tc>
          <w:tcPr>
            <w:tcW w:w="810" w:type="dxa"/>
          </w:tcPr>
          <w:p w:rsidRPr="007F7C18" w:rsidR="00FB21D2" w:rsidP="00FB21D2" w:rsidRDefault="00FB21D2">
            <w:pPr>
              <w:pStyle w:val="NormalWeb"/>
              <w:keepNext/>
              <w:jc w:val="center"/>
              <w:rPr>
                <w:rFonts w:ascii="Calibri" w:hAnsi="Calibri" w:cs="Calibri"/>
                <w:bCs/>
                <w:iCs/>
                <w:sz w:val="16"/>
                <w:szCs w:val="16"/>
              </w:rPr>
            </w:pPr>
            <w:r w:rsidRPr="007F7C18">
              <w:rPr>
                <w:rFonts w:ascii="Calibri" w:hAnsi="Calibri" w:cs="Calibri"/>
                <w:bCs/>
                <w:iCs/>
                <w:sz w:val="16"/>
                <w:szCs w:val="16"/>
              </w:rPr>
              <w:t>04</w:t>
            </w:r>
          </w:p>
        </w:tc>
        <w:tc>
          <w:tcPr>
            <w:tcW w:w="900" w:type="dxa"/>
          </w:tcPr>
          <w:p w:rsidRPr="007F7C18" w:rsidR="00FB21D2" w:rsidP="00FB21D2" w:rsidRDefault="00FB21D2">
            <w:pPr>
              <w:pStyle w:val="NormalWeb"/>
              <w:keepNext/>
              <w:jc w:val="center"/>
              <w:rPr>
                <w:rFonts w:ascii="Calibri" w:hAnsi="Calibri" w:cs="Calibri"/>
                <w:bCs/>
                <w:iCs/>
                <w:sz w:val="16"/>
                <w:szCs w:val="16"/>
              </w:rPr>
            </w:pPr>
            <w:r w:rsidRPr="007F7C18">
              <w:rPr>
                <w:rFonts w:ascii="Calibri" w:hAnsi="Calibri" w:cs="Calibri"/>
                <w:bCs/>
                <w:iCs/>
                <w:sz w:val="16"/>
                <w:szCs w:val="16"/>
              </w:rPr>
              <w:t>05</w:t>
            </w:r>
          </w:p>
        </w:tc>
        <w:tc>
          <w:tcPr>
            <w:tcW w:w="810" w:type="dxa"/>
          </w:tcPr>
          <w:p w:rsidRPr="007F7C18" w:rsidR="00FB21D2" w:rsidP="00FB21D2" w:rsidRDefault="00FB21D2">
            <w:pPr>
              <w:pStyle w:val="NormalWeb"/>
              <w:keepNext/>
              <w:jc w:val="center"/>
              <w:rPr>
                <w:rFonts w:ascii="Calibri" w:hAnsi="Calibri" w:cs="Calibri"/>
                <w:bCs/>
                <w:iCs/>
                <w:sz w:val="16"/>
                <w:szCs w:val="16"/>
              </w:rPr>
            </w:pPr>
            <w:r w:rsidRPr="007F7C18">
              <w:rPr>
                <w:rFonts w:ascii="Calibri" w:hAnsi="Calibri" w:cs="Calibri"/>
                <w:bCs/>
                <w:iCs/>
                <w:sz w:val="16"/>
                <w:szCs w:val="16"/>
              </w:rPr>
              <w:t>02</w:t>
            </w:r>
          </w:p>
        </w:tc>
        <w:tc>
          <w:tcPr>
            <w:tcW w:w="990" w:type="dxa"/>
          </w:tcPr>
          <w:p w:rsidRPr="007F7C18" w:rsidR="00FB21D2" w:rsidP="00FB21D2" w:rsidRDefault="00FB21D2">
            <w:pPr>
              <w:pStyle w:val="NormalWeb"/>
              <w:keepNext/>
              <w:jc w:val="center"/>
              <w:rPr>
                <w:rFonts w:ascii="Calibri" w:hAnsi="Calibri" w:cs="Calibri"/>
                <w:bCs/>
                <w:iCs/>
                <w:sz w:val="16"/>
                <w:szCs w:val="16"/>
              </w:rPr>
            </w:pPr>
            <w:r w:rsidRPr="007F7C18">
              <w:rPr>
                <w:rFonts w:ascii="Calibri" w:hAnsi="Calibri" w:cs="Calibri"/>
                <w:bCs/>
                <w:iCs/>
                <w:sz w:val="16"/>
                <w:szCs w:val="16"/>
              </w:rPr>
              <w:t>03, 06</w:t>
            </w:r>
          </w:p>
        </w:tc>
      </w:tr>
    </w:tbl>
    <w:p w:rsidR="00FB21D2" w:rsidP="00FB21D2" w:rsidRDefault="00FB21D2">
      <w:pPr>
        <w:pStyle w:val="NormalWeb"/>
        <w:keepNext/>
        <w:ind w:left="1728"/>
        <w:rPr>
          <w:rFonts w:ascii="Calibri" w:hAnsi="Calibri" w:cs="Calibri"/>
          <w:bCs/>
          <w:iCs/>
        </w:rPr>
      </w:pPr>
    </w:p>
    <w:p w:rsidRPr="00E01474" w:rsidR="00FB21D2" w:rsidP="00FB21D2" w:rsidRDefault="00FB21D2">
      <w:pPr>
        <w:pStyle w:val="NormalWeb"/>
        <w:keepNext/>
        <w:ind w:left="720"/>
        <w:rPr>
          <w:rFonts w:ascii="Calibri" w:hAnsi="Calibri" w:cs="Calibri"/>
          <w:sz w:val="20"/>
          <w:szCs w:val="20"/>
        </w:rPr>
      </w:pPr>
      <w:r w:rsidRPr="00E01474">
        <w:rPr>
          <w:rFonts w:ascii="Calibri" w:hAnsi="Calibri" w:cs="Calibri"/>
          <w:b/>
          <w:bCs/>
          <w:i/>
          <w:iCs/>
          <w:sz w:val="20"/>
          <w:szCs w:val="20"/>
        </w:rPr>
        <w:t xml:space="preserve">Table </w:t>
      </w:r>
      <w:r>
        <w:rPr>
          <w:rFonts w:ascii="Calibri" w:hAnsi="Calibri" w:cs="Calibri"/>
          <w:b/>
          <w:bCs/>
          <w:i/>
          <w:iCs/>
          <w:sz w:val="20"/>
          <w:szCs w:val="20"/>
        </w:rPr>
        <w:t>6</w:t>
      </w:r>
      <w:r w:rsidRPr="00E01474">
        <w:rPr>
          <w:rFonts w:ascii="Calibri" w:hAnsi="Calibri" w:cs="Calibri"/>
          <w:b/>
          <w:bCs/>
          <w:i/>
          <w:iCs/>
          <w:sz w:val="20"/>
          <w:szCs w:val="20"/>
        </w:rPr>
        <w:t xml:space="preserve"> – </w:t>
      </w:r>
      <w:r w:rsidRPr="00E01474">
        <w:rPr>
          <w:rFonts w:ascii="Calibri" w:hAnsi="Calibri" w:cs="Calibri"/>
          <w:sz w:val="20"/>
          <w:szCs w:val="20"/>
        </w:rPr>
        <w:t>Descriptions of SERVICE-TRACKING-TYPE values</w:t>
      </w:r>
    </w:p>
    <w:tbl>
      <w:tblPr>
        <w:tblStyle w:val="TableGrid"/>
        <w:tblW w:w="0" w:type="auto"/>
        <w:tblInd w:w="607" w:type="dxa"/>
        <w:tblLook w:val="00A0" w:firstRow="1" w:lastRow="0" w:firstColumn="1" w:lastColumn="0" w:noHBand="0" w:noVBand="0"/>
        <w:tblCaption w:val="Descriptions of SERVICE-TRACKING-TYPE values"/>
        <w:tblDescription w:val="Descriptions of SERVICE-TRACKING-TYPE values"/>
      </w:tblPr>
      <w:tblGrid>
        <w:gridCol w:w="828"/>
        <w:gridCol w:w="6614"/>
      </w:tblGrid>
      <w:tr w:rsidR="00FB21D2" w:rsidTr="006906DE">
        <w:trPr>
          <w:cantSplit/>
          <w:tblHeader/>
        </w:trPr>
        <w:tc>
          <w:tcPr>
            <w:tcW w:w="828" w:type="dxa"/>
            <w:shd w:val="clear" w:color="auto" w:fill="C9C9C9" w:themeFill="accent3" w:themeFillTint="99"/>
          </w:tcPr>
          <w:p w:rsidRPr="00383379" w:rsidR="00FB21D2" w:rsidP="00FB21D2" w:rsidRDefault="00FB21D2">
            <w:pPr>
              <w:pStyle w:val="NormalWeb"/>
              <w:keepNext/>
              <w:jc w:val="center"/>
              <w:rPr>
                <w:rFonts w:ascii="Calibri" w:hAnsi="Calibri" w:cs="Calibri"/>
                <w:b/>
                <w:sz w:val="20"/>
                <w:szCs w:val="20"/>
              </w:rPr>
            </w:pPr>
            <w:r w:rsidRPr="00383379">
              <w:rPr>
                <w:rFonts w:ascii="Calibri" w:hAnsi="Calibri" w:cs="Calibri"/>
                <w:b/>
                <w:sz w:val="20"/>
                <w:szCs w:val="20"/>
              </w:rPr>
              <w:t>Code</w:t>
            </w:r>
          </w:p>
        </w:tc>
        <w:tc>
          <w:tcPr>
            <w:tcW w:w="6614" w:type="dxa"/>
            <w:shd w:val="clear" w:color="auto" w:fill="C9C9C9" w:themeFill="accent3" w:themeFillTint="99"/>
          </w:tcPr>
          <w:p w:rsidRPr="00383379" w:rsidR="00FB21D2" w:rsidP="00FB21D2" w:rsidRDefault="00FB21D2">
            <w:pPr>
              <w:pStyle w:val="NormalWeb"/>
              <w:keepNext/>
              <w:jc w:val="center"/>
              <w:rPr>
                <w:rFonts w:ascii="Calibri" w:hAnsi="Calibri" w:cs="Calibri"/>
                <w:b/>
                <w:sz w:val="20"/>
                <w:szCs w:val="20"/>
              </w:rPr>
            </w:pPr>
            <w:r w:rsidRPr="00383379">
              <w:rPr>
                <w:rFonts w:ascii="Calibri" w:hAnsi="Calibri" w:cs="Calibri"/>
                <w:b/>
                <w:sz w:val="20"/>
                <w:szCs w:val="20"/>
              </w:rPr>
              <w:t>Description</w:t>
            </w:r>
          </w:p>
        </w:tc>
      </w:tr>
      <w:tr w:rsidR="00FB21D2" w:rsidTr="006906DE">
        <w:tc>
          <w:tcPr>
            <w:tcW w:w="828" w:type="dxa"/>
          </w:tcPr>
          <w:p w:rsidRPr="002C3114" w:rsidR="00FB21D2" w:rsidP="00FB21D2" w:rsidRDefault="00FB21D2">
            <w:pPr>
              <w:pStyle w:val="NormalWeb"/>
              <w:jc w:val="center"/>
              <w:rPr>
                <w:rFonts w:asciiTheme="minorHAnsi" w:hAnsiTheme="minorHAnsi" w:cstheme="minorHAnsi"/>
                <w:sz w:val="18"/>
                <w:szCs w:val="18"/>
              </w:rPr>
            </w:pPr>
            <w:r w:rsidRPr="002C3114">
              <w:rPr>
                <w:rFonts w:asciiTheme="minorHAnsi" w:hAnsiTheme="minorHAnsi" w:cstheme="minorHAnsi"/>
                <w:sz w:val="18"/>
                <w:szCs w:val="18"/>
              </w:rPr>
              <w:t>00</w:t>
            </w:r>
          </w:p>
        </w:tc>
        <w:tc>
          <w:tcPr>
            <w:tcW w:w="6614" w:type="dxa"/>
          </w:tcPr>
          <w:p w:rsidRPr="002C3114" w:rsidR="00FB21D2" w:rsidP="00FB21D2" w:rsidRDefault="00FB21D2">
            <w:pPr>
              <w:rPr>
                <w:rFonts w:cstheme="minorHAnsi"/>
                <w:sz w:val="18"/>
                <w:szCs w:val="18"/>
              </w:rPr>
            </w:pPr>
            <w:r w:rsidRPr="002C3114">
              <w:rPr>
                <w:rFonts w:cstheme="minorHAnsi"/>
                <w:sz w:val="18"/>
                <w:szCs w:val="18"/>
              </w:rPr>
              <w:t>Not a Service Tracking Claim – Use this code when codes 01 through 06 do not apply</w:t>
            </w:r>
          </w:p>
        </w:tc>
      </w:tr>
      <w:tr w:rsidR="00FB21D2" w:rsidTr="006906DE">
        <w:tc>
          <w:tcPr>
            <w:tcW w:w="828" w:type="dxa"/>
          </w:tcPr>
          <w:p w:rsidRPr="002C3114" w:rsidR="00FB21D2" w:rsidP="00FB21D2" w:rsidRDefault="00FB21D2">
            <w:pPr>
              <w:pStyle w:val="NormalWeb"/>
              <w:jc w:val="center"/>
              <w:rPr>
                <w:rFonts w:asciiTheme="minorHAnsi" w:hAnsiTheme="minorHAnsi" w:cstheme="minorHAnsi"/>
                <w:sz w:val="18"/>
                <w:szCs w:val="18"/>
              </w:rPr>
            </w:pPr>
            <w:r w:rsidRPr="002C3114">
              <w:rPr>
                <w:rFonts w:asciiTheme="minorHAnsi" w:hAnsiTheme="minorHAnsi" w:cstheme="minorHAnsi"/>
                <w:sz w:val="18"/>
                <w:szCs w:val="18"/>
              </w:rPr>
              <w:t>01</w:t>
            </w:r>
          </w:p>
        </w:tc>
        <w:tc>
          <w:tcPr>
            <w:tcW w:w="6614" w:type="dxa"/>
          </w:tcPr>
          <w:p w:rsidRPr="002C3114" w:rsidR="00FB21D2" w:rsidP="00FB21D2" w:rsidRDefault="00FB21D2">
            <w:pPr>
              <w:rPr>
                <w:rFonts w:cstheme="minorHAnsi"/>
                <w:sz w:val="18"/>
                <w:szCs w:val="18"/>
              </w:rPr>
            </w:pPr>
            <w:r w:rsidRPr="002C3114">
              <w:rPr>
                <w:rFonts w:cstheme="minorHAnsi"/>
                <w:sz w:val="18"/>
                <w:szCs w:val="18"/>
              </w:rPr>
              <w:t>Drug Rebate</w:t>
            </w:r>
          </w:p>
        </w:tc>
      </w:tr>
      <w:tr w:rsidR="00FB21D2" w:rsidTr="006906DE">
        <w:tc>
          <w:tcPr>
            <w:tcW w:w="828" w:type="dxa"/>
          </w:tcPr>
          <w:p w:rsidRPr="002C3114" w:rsidR="00FB21D2" w:rsidP="00FB21D2" w:rsidRDefault="00FB21D2">
            <w:pPr>
              <w:pStyle w:val="NormalWeb"/>
              <w:jc w:val="center"/>
              <w:rPr>
                <w:rFonts w:asciiTheme="minorHAnsi" w:hAnsiTheme="minorHAnsi" w:cstheme="minorHAnsi"/>
                <w:sz w:val="18"/>
                <w:szCs w:val="18"/>
              </w:rPr>
            </w:pPr>
            <w:r w:rsidRPr="002C3114">
              <w:rPr>
                <w:rFonts w:asciiTheme="minorHAnsi" w:hAnsiTheme="minorHAnsi" w:cstheme="minorHAnsi"/>
                <w:sz w:val="18"/>
                <w:szCs w:val="18"/>
              </w:rPr>
              <w:lastRenderedPageBreak/>
              <w:t>02</w:t>
            </w:r>
          </w:p>
        </w:tc>
        <w:tc>
          <w:tcPr>
            <w:tcW w:w="6614" w:type="dxa"/>
          </w:tcPr>
          <w:p w:rsidRPr="002C3114" w:rsidR="00FB21D2" w:rsidP="00FB21D2" w:rsidRDefault="00FB21D2">
            <w:pPr>
              <w:rPr>
                <w:rFonts w:cstheme="minorHAnsi"/>
                <w:sz w:val="18"/>
                <w:szCs w:val="18"/>
              </w:rPr>
            </w:pPr>
            <w:r w:rsidRPr="002C3114">
              <w:rPr>
                <w:rFonts w:cstheme="minorHAnsi"/>
                <w:sz w:val="18"/>
                <w:szCs w:val="18"/>
              </w:rPr>
              <w:t>DSH Payment</w:t>
            </w:r>
          </w:p>
        </w:tc>
      </w:tr>
      <w:tr w:rsidR="00FB21D2" w:rsidTr="006906DE">
        <w:tc>
          <w:tcPr>
            <w:tcW w:w="828" w:type="dxa"/>
          </w:tcPr>
          <w:p w:rsidRPr="002C3114" w:rsidR="00FB21D2" w:rsidP="00FB21D2" w:rsidRDefault="00FB21D2">
            <w:pPr>
              <w:pStyle w:val="NormalWeb"/>
              <w:jc w:val="center"/>
              <w:rPr>
                <w:rFonts w:asciiTheme="minorHAnsi" w:hAnsiTheme="minorHAnsi" w:cstheme="minorHAnsi"/>
                <w:sz w:val="18"/>
                <w:szCs w:val="18"/>
              </w:rPr>
            </w:pPr>
            <w:r w:rsidRPr="002C3114">
              <w:rPr>
                <w:rFonts w:asciiTheme="minorHAnsi" w:hAnsiTheme="minorHAnsi" w:cstheme="minorHAnsi"/>
                <w:sz w:val="18"/>
                <w:szCs w:val="18"/>
              </w:rPr>
              <w:t>03</w:t>
            </w:r>
          </w:p>
        </w:tc>
        <w:tc>
          <w:tcPr>
            <w:tcW w:w="6614" w:type="dxa"/>
          </w:tcPr>
          <w:p w:rsidRPr="002C3114" w:rsidR="00FB21D2" w:rsidP="00FB21D2" w:rsidRDefault="00FB21D2">
            <w:pPr>
              <w:rPr>
                <w:rFonts w:cstheme="minorHAnsi"/>
                <w:sz w:val="18"/>
                <w:szCs w:val="18"/>
              </w:rPr>
            </w:pPr>
            <w:r w:rsidRPr="002C3114">
              <w:rPr>
                <w:rFonts w:cstheme="minorHAnsi"/>
                <w:sz w:val="18"/>
                <w:szCs w:val="18"/>
              </w:rPr>
              <w:t xml:space="preserve">Lump Sum Payment  (The "lump sum payment" code identifies payments made for specific services </w:t>
            </w:r>
            <w:r>
              <w:rPr>
                <w:rFonts w:cstheme="minorHAnsi"/>
                <w:sz w:val="18"/>
                <w:szCs w:val="18"/>
              </w:rPr>
              <w:t xml:space="preserve">rendered to </w:t>
            </w:r>
            <w:r w:rsidRPr="002C3114">
              <w:rPr>
                <w:rFonts w:cstheme="minorHAnsi"/>
                <w:sz w:val="18"/>
                <w:szCs w:val="18"/>
              </w:rPr>
              <w:t xml:space="preserve">individual patients, when the </w:t>
            </w:r>
            <w:r>
              <w:rPr>
                <w:rFonts w:cstheme="minorHAnsi"/>
                <w:sz w:val="18"/>
                <w:szCs w:val="18"/>
              </w:rPr>
              <w:t>s</w:t>
            </w:r>
            <w:r w:rsidRPr="002C3114">
              <w:rPr>
                <w:rFonts w:cstheme="minorHAnsi"/>
                <w:sz w:val="18"/>
                <w:szCs w:val="18"/>
              </w:rPr>
              <w:t>tate accepts a lump sum bill from a provider that covered similar services delivered to more than one patient (e.g., a group screening for EPSDT).</w:t>
            </w:r>
          </w:p>
        </w:tc>
      </w:tr>
      <w:tr w:rsidR="00FB21D2" w:rsidTr="006906DE">
        <w:tc>
          <w:tcPr>
            <w:tcW w:w="828" w:type="dxa"/>
          </w:tcPr>
          <w:p w:rsidRPr="002C3114" w:rsidR="00FB21D2" w:rsidP="00FB21D2" w:rsidRDefault="00FB21D2">
            <w:pPr>
              <w:pStyle w:val="NormalWeb"/>
              <w:jc w:val="center"/>
              <w:rPr>
                <w:rFonts w:asciiTheme="minorHAnsi" w:hAnsiTheme="minorHAnsi" w:cstheme="minorHAnsi"/>
                <w:sz w:val="18"/>
                <w:szCs w:val="18"/>
              </w:rPr>
            </w:pPr>
            <w:r w:rsidRPr="002C3114">
              <w:rPr>
                <w:rFonts w:asciiTheme="minorHAnsi" w:hAnsiTheme="minorHAnsi" w:cstheme="minorHAnsi"/>
                <w:sz w:val="18"/>
                <w:szCs w:val="18"/>
              </w:rPr>
              <w:t>04</w:t>
            </w:r>
          </w:p>
        </w:tc>
        <w:tc>
          <w:tcPr>
            <w:tcW w:w="6614" w:type="dxa"/>
          </w:tcPr>
          <w:p w:rsidRPr="002C3114" w:rsidR="00FB21D2" w:rsidP="00FB21D2" w:rsidRDefault="00FB21D2">
            <w:pPr>
              <w:rPr>
                <w:rFonts w:cstheme="minorHAnsi"/>
                <w:sz w:val="18"/>
                <w:szCs w:val="18"/>
              </w:rPr>
            </w:pPr>
            <w:r w:rsidRPr="002C3114">
              <w:rPr>
                <w:rFonts w:cstheme="minorHAnsi"/>
                <w:sz w:val="18"/>
                <w:szCs w:val="18"/>
              </w:rPr>
              <w:t xml:space="preserve">Cost Settlement </w:t>
            </w:r>
          </w:p>
        </w:tc>
      </w:tr>
      <w:tr w:rsidR="00FB21D2" w:rsidTr="006906DE">
        <w:tc>
          <w:tcPr>
            <w:tcW w:w="828" w:type="dxa"/>
          </w:tcPr>
          <w:p w:rsidRPr="002C3114" w:rsidR="00FB21D2" w:rsidP="00FB21D2" w:rsidRDefault="00FB21D2">
            <w:pPr>
              <w:pStyle w:val="NormalWeb"/>
              <w:jc w:val="center"/>
              <w:rPr>
                <w:rFonts w:asciiTheme="minorHAnsi" w:hAnsiTheme="minorHAnsi" w:cstheme="minorHAnsi"/>
                <w:sz w:val="18"/>
                <w:szCs w:val="18"/>
              </w:rPr>
            </w:pPr>
            <w:r w:rsidRPr="002C3114">
              <w:rPr>
                <w:rFonts w:asciiTheme="minorHAnsi" w:hAnsiTheme="minorHAnsi" w:cstheme="minorHAnsi"/>
                <w:sz w:val="18"/>
                <w:szCs w:val="18"/>
              </w:rPr>
              <w:t>05</w:t>
            </w:r>
          </w:p>
        </w:tc>
        <w:tc>
          <w:tcPr>
            <w:tcW w:w="6614" w:type="dxa"/>
          </w:tcPr>
          <w:p w:rsidRPr="002C3114" w:rsidR="00FB21D2" w:rsidP="00FB21D2" w:rsidRDefault="00FB21D2">
            <w:pPr>
              <w:rPr>
                <w:rFonts w:cstheme="minorHAnsi"/>
                <w:sz w:val="18"/>
                <w:szCs w:val="18"/>
              </w:rPr>
            </w:pPr>
            <w:r w:rsidRPr="002C3114">
              <w:rPr>
                <w:rFonts w:cstheme="minorHAnsi"/>
                <w:sz w:val="18"/>
                <w:szCs w:val="18"/>
              </w:rPr>
              <w:t>Supplemental</w:t>
            </w:r>
            <w:r>
              <w:rPr>
                <w:rFonts w:cstheme="minorHAnsi"/>
                <w:sz w:val="18"/>
                <w:szCs w:val="18"/>
              </w:rPr>
              <w:t xml:space="preserve"> </w:t>
            </w:r>
            <w:r w:rsidRPr="002C3114">
              <w:rPr>
                <w:rFonts w:cstheme="minorHAnsi"/>
                <w:sz w:val="18"/>
                <w:szCs w:val="18"/>
              </w:rPr>
              <w:t xml:space="preserve">(The "supplemental payment" code identifies payments that are above a capitation fee or sum above a negotiated rate (e.g., FQHC additional reimbursement).)   </w:t>
            </w:r>
          </w:p>
        </w:tc>
      </w:tr>
      <w:tr w:rsidR="00FB21D2" w:rsidTr="006906DE">
        <w:tc>
          <w:tcPr>
            <w:tcW w:w="828" w:type="dxa"/>
          </w:tcPr>
          <w:p w:rsidRPr="002C3114" w:rsidR="00FB21D2" w:rsidP="00FB21D2" w:rsidRDefault="00FB21D2">
            <w:pPr>
              <w:pStyle w:val="NormalWeb"/>
              <w:jc w:val="center"/>
              <w:rPr>
                <w:rFonts w:asciiTheme="minorHAnsi" w:hAnsiTheme="minorHAnsi" w:cstheme="minorHAnsi"/>
                <w:sz w:val="18"/>
                <w:szCs w:val="18"/>
              </w:rPr>
            </w:pPr>
            <w:r w:rsidRPr="002C3114">
              <w:rPr>
                <w:rFonts w:asciiTheme="minorHAnsi" w:hAnsiTheme="minorHAnsi" w:cstheme="minorHAnsi"/>
                <w:sz w:val="18"/>
                <w:szCs w:val="18"/>
              </w:rPr>
              <w:t>06</w:t>
            </w:r>
          </w:p>
        </w:tc>
        <w:tc>
          <w:tcPr>
            <w:tcW w:w="6614" w:type="dxa"/>
          </w:tcPr>
          <w:p w:rsidRPr="002C3114" w:rsidR="00FB21D2" w:rsidP="00FB21D2" w:rsidRDefault="00FB21D2">
            <w:pPr>
              <w:rPr>
                <w:rFonts w:cstheme="minorHAnsi"/>
                <w:sz w:val="18"/>
                <w:szCs w:val="18"/>
              </w:rPr>
            </w:pPr>
            <w:r w:rsidRPr="002C3114">
              <w:rPr>
                <w:rFonts w:cstheme="minorHAnsi"/>
                <w:sz w:val="18"/>
                <w:szCs w:val="18"/>
              </w:rPr>
              <w:t>Other</w:t>
            </w:r>
          </w:p>
        </w:tc>
      </w:tr>
    </w:tbl>
    <w:p w:rsidR="00FB21D2" w:rsidP="00FB21D2" w:rsidRDefault="00FB21D2">
      <w:pPr>
        <w:pStyle w:val="NormalWeb"/>
        <w:spacing w:after="120"/>
        <w:ind w:left="1800"/>
        <w:rPr>
          <w:rFonts w:ascii="Calibri" w:hAnsi="Calibri" w:cs="Calibri"/>
        </w:rPr>
      </w:pPr>
    </w:p>
    <w:p w:rsidRPr="00464D31" w:rsidR="00FB21D2" w:rsidP="00FB21D2" w:rsidRDefault="00FB21D2">
      <w:pPr>
        <w:pStyle w:val="NormalWeb"/>
        <w:widowControl/>
        <w:numPr>
          <w:ilvl w:val="0"/>
          <w:numId w:val="30"/>
        </w:numPr>
        <w:spacing w:after="120"/>
        <w:rPr>
          <w:rFonts w:ascii="Calibri" w:hAnsi="Calibri" w:cs="Calibri"/>
          <w:sz w:val="22"/>
          <w:szCs w:val="22"/>
        </w:rPr>
      </w:pPr>
      <w:r w:rsidRPr="00464D31">
        <w:rPr>
          <w:rFonts w:ascii="Calibri" w:hAnsi="Calibri" w:cs="Calibri"/>
        </w:rPr>
        <w:t>FUNDING-CODE</w:t>
      </w:r>
      <w:r>
        <w:rPr>
          <w:rFonts w:ascii="Calibri" w:hAnsi="Calibri" w:cs="Calibri"/>
        </w:rPr>
        <w:t xml:space="preserve"> – </w:t>
      </w:r>
      <w:r w:rsidRPr="00831202">
        <w:rPr>
          <w:rFonts w:ascii="Calibri" w:hAnsi="Calibri" w:cs="Calibri"/>
        </w:rPr>
        <w:t xml:space="preserve">The appropriate values for financial transactions are shown in Table </w:t>
      </w:r>
      <w:r>
        <w:rPr>
          <w:rFonts w:ascii="Calibri" w:hAnsi="Calibri" w:cs="Calibri"/>
        </w:rPr>
        <w:t>7</w:t>
      </w:r>
      <w:r w:rsidRPr="00831202">
        <w:rPr>
          <w:rFonts w:ascii="Calibri" w:hAnsi="Calibri" w:cs="Calibri"/>
        </w:rPr>
        <w:t xml:space="preserve">.  </w:t>
      </w:r>
      <w:r w:rsidRPr="00831202">
        <w:rPr>
          <w:rFonts w:asciiTheme="minorHAnsi" w:hAnsiTheme="minorHAnsi" w:cstheme="minorHAnsi"/>
        </w:rPr>
        <w:t xml:space="preserve">(The descriptions of the </w:t>
      </w:r>
      <w:r w:rsidRPr="00650262">
        <w:rPr>
          <w:rFonts w:asciiTheme="minorHAnsi" w:hAnsiTheme="minorHAnsi" w:cstheme="minorHAnsi"/>
        </w:rPr>
        <w:t>FUNDING-CODE</w:t>
      </w:r>
      <w:r w:rsidRPr="00831202">
        <w:rPr>
          <w:rFonts w:asciiTheme="minorHAnsi" w:hAnsiTheme="minorHAnsi" w:cstheme="minorHAnsi"/>
        </w:rPr>
        <w:t xml:space="preserve"> values are shown in Table </w:t>
      </w:r>
      <w:r>
        <w:rPr>
          <w:rFonts w:asciiTheme="minorHAnsi" w:hAnsiTheme="minorHAnsi" w:cstheme="minorHAnsi"/>
        </w:rPr>
        <w:t>8</w:t>
      </w:r>
      <w:r w:rsidRPr="00831202">
        <w:rPr>
          <w:rFonts w:asciiTheme="minorHAnsi" w:hAnsiTheme="minorHAnsi" w:cstheme="minorHAnsi"/>
        </w:rPr>
        <w:t>.)</w:t>
      </w:r>
    </w:p>
    <w:p w:rsidR="00FB21D2" w:rsidP="00FB21D2" w:rsidRDefault="00FB21D2">
      <w:pPr>
        <w:pStyle w:val="NormalWeb"/>
        <w:keepNext/>
        <w:ind w:left="720"/>
        <w:rPr>
          <w:rFonts w:ascii="Calibri" w:hAnsi="Calibri" w:cs="Calibri"/>
          <w:b/>
          <w:bCs/>
          <w:i/>
          <w:iCs/>
          <w:sz w:val="20"/>
          <w:szCs w:val="20"/>
        </w:rPr>
      </w:pPr>
    </w:p>
    <w:p w:rsidRPr="00F35BDE" w:rsidR="00FB21D2" w:rsidP="00FB21D2" w:rsidRDefault="00FB21D2">
      <w:pPr>
        <w:pStyle w:val="NormalWeb"/>
        <w:keepNext/>
        <w:ind w:left="720"/>
        <w:rPr>
          <w:rFonts w:ascii="Calibri" w:hAnsi="Calibri" w:cs="Calibri"/>
          <w:i/>
          <w:sz w:val="20"/>
          <w:szCs w:val="20"/>
        </w:rPr>
      </w:pPr>
      <w:r w:rsidRPr="00E01474">
        <w:rPr>
          <w:rFonts w:ascii="Calibri" w:hAnsi="Calibri" w:cs="Calibri"/>
          <w:b/>
          <w:bCs/>
          <w:i/>
          <w:iCs/>
          <w:sz w:val="20"/>
          <w:szCs w:val="20"/>
        </w:rPr>
        <w:t xml:space="preserve">Table </w:t>
      </w:r>
      <w:r>
        <w:rPr>
          <w:rFonts w:ascii="Calibri" w:hAnsi="Calibri" w:cs="Calibri"/>
          <w:b/>
          <w:bCs/>
          <w:i/>
          <w:iCs/>
          <w:sz w:val="20"/>
          <w:szCs w:val="20"/>
        </w:rPr>
        <w:t>7</w:t>
      </w:r>
      <w:r w:rsidRPr="00E01474">
        <w:rPr>
          <w:rFonts w:ascii="Calibri" w:hAnsi="Calibri" w:cs="Calibri"/>
          <w:bCs/>
          <w:i/>
          <w:iCs/>
          <w:sz w:val="20"/>
          <w:szCs w:val="20"/>
        </w:rPr>
        <w:t xml:space="preserve"> – FUNDING-CODE</w:t>
      </w:r>
      <w:r w:rsidRPr="00E01474">
        <w:rPr>
          <w:rFonts w:ascii="Calibri" w:hAnsi="Calibri" w:cs="Calibri"/>
          <w:i/>
          <w:sz w:val="20"/>
          <w:szCs w:val="20"/>
        </w:rPr>
        <w:t xml:space="preserve"> values for financial transactions</w:t>
      </w:r>
    </w:p>
    <w:p w:rsidRPr="004025A5" w:rsidR="00FB21D2" w:rsidP="00FB21D2" w:rsidRDefault="00FB21D2">
      <w:pPr>
        <w:ind w:firstLine="720"/>
        <w:rPr>
          <w:b/>
          <w:sz w:val="18"/>
          <w:szCs w:val="18"/>
        </w:rPr>
      </w:pPr>
      <w:r w:rsidRPr="003A7AC8">
        <w:rPr>
          <w:b/>
          <w:sz w:val="18"/>
          <w:szCs w:val="18"/>
        </w:rPr>
        <w:t>At Enrollee Level (col. 1-4)</w:t>
      </w:r>
      <w:r w:rsidRPr="003A7AC8">
        <w:rPr>
          <w:b/>
          <w:sz w:val="18"/>
          <w:szCs w:val="18"/>
        </w:rPr>
        <w:tab/>
      </w:r>
      <w:r w:rsidRPr="003A7AC8">
        <w:rPr>
          <w:b/>
          <w:sz w:val="18"/>
          <w:szCs w:val="18"/>
        </w:rPr>
        <w:tab/>
      </w:r>
      <w:r w:rsidRPr="003A7AC8">
        <w:rPr>
          <w:b/>
          <w:sz w:val="18"/>
          <w:szCs w:val="18"/>
        </w:rPr>
        <w:tab/>
      </w:r>
      <w:r w:rsidRPr="003A7AC8">
        <w:rPr>
          <w:rFonts w:ascii="Calibri" w:hAnsi="Calibri" w:cs="Calibri"/>
          <w:b/>
          <w:bCs/>
          <w:iCs/>
          <w:sz w:val="18"/>
          <w:szCs w:val="18"/>
        </w:rPr>
        <w:t>For Multiple Enrollees (i.e., a Service Tracking Claim) (col. 5-10)</w:t>
      </w:r>
    </w:p>
    <w:tbl>
      <w:tblPr>
        <w:tblStyle w:val="TableGrid"/>
        <w:tblW w:w="8370" w:type="dxa"/>
        <w:tblInd w:w="607" w:type="dxa"/>
        <w:tblLayout w:type="fixed"/>
        <w:tblLook w:val="00A0" w:firstRow="1" w:lastRow="0" w:firstColumn="1" w:lastColumn="0" w:noHBand="0" w:noVBand="0"/>
        <w:tblCaption w:val="FUNDING-CODE values for financial transactions"/>
        <w:tblDescription w:val="FUNDING-CODE values for financial transactions"/>
      </w:tblPr>
      <w:tblGrid>
        <w:gridCol w:w="810"/>
        <w:gridCol w:w="810"/>
        <w:gridCol w:w="810"/>
        <w:gridCol w:w="810"/>
        <w:gridCol w:w="810"/>
        <w:gridCol w:w="810"/>
        <w:gridCol w:w="810"/>
        <w:gridCol w:w="900"/>
        <w:gridCol w:w="810"/>
        <w:gridCol w:w="990"/>
      </w:tblGrid>
      <w:tr w:rsidRPr="00557388" w:rsidR="00FB21D2" w:rsidTr="00E24D22">
        <w:trPr>
          <w:cantSplit/>
          <w:tblHeader/>
        </w:trPr>
        <w:tc>
          <w:tcPr>
            <w:tcW w:w="810" w:type="dxa"/>
            <w:shd w:val="clear" w:color="auto" w:fill="C9C9C9" w:themeFill="accent3" w:themeFillTint="99"/>
          </w:tcPr>
          <w:p w:rsidRPr="00557388" w:rsidR="00FB21D2" w:rsidP="00FB21D2" w:rsidRDefault="00FB21D2">
            <w:pPr>
              <w:pStyle w:val="NormalWeb"/>
              <w:keepNext/>
              <w:jc w:val="center"/>
              <w:rPr>
                <w:rFonts w:ascii="Calibri" w:hAnsi="Calibri" w:cs="Calibri"/>
                <w:b/>
                <w:bCs/>
                <w:iCs/>
                <w:sz w:val="16"/>
                <w:szCs w:val="16"/>
              </w:rPr>
            </w:pPr>
            <w:r w:rsidRPr="00557388">
              <w:rPr>
                <w:rFonts w:ascii="Calibri" w:hAnsi="Calibri" w:cs="Calibri"/>
                <w:b/>
                <w:bCs/>
                <w:iCs/>
                <w:sz w:val="16"/>
                <w:szCs w:val="16"/>
              </w:rPr>
              <w:t xml:space="preserve">Cap </w:t>
            </w:r>
            <w:proofErr w:type="spellStart"/>
            <w:r w:rsidRPr="00557388">
              <w:rPr>
                <w:rFonts w:ascii="Calibri" w:hAnsi="Calibri" w:cs="Calibri"/>
                <w:b/>
                <w:bCs/>
                <w:iCs/>
                <w:sz w:val="16"/>
                <w:szCs w:val="16"/>
              </w:rPr>
              <w:t>Pymt</w:t>
            </w:r>
            <w:proofErr w:type="spellEnd"/>
          </w:p>
        </w:tc>
        <w:tc>
          <w:tcPr>
            <w:tcW w:w="810" w:type="dxa"/>
            <w:shd w:val="clear" w:color="auto" w:fill="C9C9C9" w:themeFill="accent3" w:themeFillTint="99"/>
          </w:tcPr>
          <w:p w:rsidRPr="00557388" w:rsidR="00FB21D2" w:rsidP="00FB21D2" w:rsidRDefault="00FB21D2">
            <w:pPr>
              <w:pStyle w:val="NormalWeb"/>
              <w:keepNext/>
              <w:jc w:val="center"/>
              <w:rPr>
                <w:rFonts w:ascii="Calibri" w:hAnsi="Calibri" w:cs="Calibri"/>
                <w:b/>
                <w:bCs/>
                <w:iCs/>
                <w:sz w:val="16"/>
                <w:szCs w:val="16"/>
              </w:rPr>
            </w:pPr>
            <w:r w:rsidRPr="00557388">
              <w:rPr>
                <w:rFonts w:ascii="Calibri" w:hAnsi="Calibri" w:cs="Calibri"/>
                <w:b/>
                <w:bCs/>
                <w:iCs/>
                <w:sz w:val="16"/>
                <w:szCs w:val="16"/>
              </w:rPr>
              <w:t>Drug Rebate</w:t>
            </w:r>
          </w:p>
        </w:tc>
        <w:tc>
          <w:tcPr>
            <w:tcW w:w="810" w:type="dxa"/>
            <w:shd w:val="clear" w:color="auto" w:fill="C9C9C9" w:themeFill="accent3" w:themeFillTint="99"/>
          </w:tcPr>
          <w:p w:rsidRPr="00557388" w:rsidR="00FB21D2" w:rsidP="00FB21D2" w:rsidRDefault="00FB21D2">
            <w:pPr>
              <w:pStyle w:val="NormalWeb"/>
              <w:keepNext/>
              <w:jc w:val="center"/>
              <w:rPr>
                <w:rFonts w:ascii="Calibri" w:hAnsi="Calibri" w:cs="Calibri"/>
                <w:b/>
                <w:bCs/>
                <w:iCs/>
                <w:sz w:val="16"/>
                <w:szCs w:val="16"/>
              </w:rPr>
            </w:pPr>
            <w:r w:rsidRPr="00557388">
              <w:rPr>
                <w:rFonts w:ascii="Calibri" w:hAnsi="Calibri" w:cs="Calibri"/>
                <w:b/>
                <w:bCs/>
                <w:iCs/>
                <w:sz w:val="16"/>
                <w:szCs w:val="16"/>
              </w:rPr>
              <w:t xml:space="preserve">Cost </w:t>
            </w:r>
            <w:proofErr w:type="spellStart"/>
            <w:r w:rsidRPr="00557388">
              <w:rPr>
                <w:rFonts w:ascii="Calibri" w:hAnsi="Calibri" w:cs="Calibri"/>
                <w:b/>
                <w:bCs/>
                <w:iCs/>
                <w:sz w:val="16"/>
                <w:szCs w:val="16"/>
              </w:rPr>
              <w:t>Stlmnt</w:t>
            </w:r>
            <w:proofErr w:type="spellEnd"/>
          </w:p>
        </w:tc>
        <w:tc>
          <w:tcPr>
            <w:tcW w:w="810" w:type="dxa"/>
            <w:shd w:val="clear" w:color="auto" w:fill="C9C9C9" w:themeFill="accent3" w:themeFillTint="99"/>
          </w:tcPr>
          <w:p w:rsidRPr="00557388" w:rsidR="00FB21D2" w:rsidP="00FB21D2" w:rsidRDefault="00FB21D2">
            <w:pPr>
              <w:pStyle w:val="NormalWeb"/>
              <w:keepNext/>
              <w:jc w:val="center"/>
              <w:rPr>
                <w:rFonts w:ascii="Calibri" w:hAnsi="Calibri" w:cs="Calibri"/>
                <w:b/>
                <w:bCs/>
                <w:iCs/>
                <w:sz w:val="16"/>
                <w:szCs w:val="16"/>
              </w:rPr>
            </w:pPr>
            <w:proofErr w:type="spellStart"/>
            <w:r w:rsidRPr="00557388">
              <w:rPr>
                <w:rFonts w:ascii="Calibri" w:hAnsi="Calibri" w:cs="Calibri"/>
                <w:b/>
                <w:bCs/>
                <w:iCs/>
                <w:sz w:val="16"/>
                <w:szCs w:val="16"/>
              </w:rPr>
              <w:t>Spplmntl</w:t>
            </w:r>
            <w:proofErr w:type="spellEnd"/>
            <w:r w:rsidRPr="00557388">
              <w:rPr>
                <w:rFonts w:ascii="Calibri" w:hAnsi="Calibri" w:cs="Calibri"/>
                <w:b/>
                <w:bCs/>
                <w:iCs/>
                <w:sz w:val="16"/>
                <w:szCs w:val="16"/>
              </w:rPr>
              <w:t xml:space="preserve"> </w:t>
            </w:r>
            <w:proofErr w:type="spellStart"/>
            <w:r w:rsidRPr="00557388">
              <w:rPr>
                <w:rFonts w:ascii="Calibri" w:hAnsi="Calibri" w:cs="Calibri"/>
                <w:b/>
                <w:bCs/>
                <w:iCs/>
                <w:sz w:val="16"/>
                <w:szCs w:val="16"/>
              </w:rPr>
              <w:t>Pymt</w:t>
            </w:r>
            <w:proofErr w:type="spellEnd"/>
          </w:p>
        </w:tc>
        <w:tc>
          <w:tcPr>
            <w:tcW w:w="810" w:type="dxa"/>
            <w:shd w:val="clear" w:color="auto" w:fill="C9C9C9" w:themeFill="accent3" w:themeFillTint="99"/>
          </w:tcPr>
          <w:p w:rsidRPr="00557388" w:rsidR="00FB21D2" w:rsidP="00FB21D2" w:rsidRDefault="00FB21D2">
            <w:pPr>
              <w:pStyle w:val="NormalWeb"/>
              <w:keepNext/>
              <w:jc w:val="center"/>
              <w:rPr>
                <w:rFonts w:ascii="Calibri" w:hAnsi="Calibri" w:cs="Calibri"/>
                <w:b/>
                <w:bCs/>
                <w:iCs/>
                <w:sz w:val="16"/>
                <w:szCs w:val="16"/>
              </w:rPr>
            </w:pPr>
            <w:r w:rsidRPr="00557388">
              <w:rPr>
                <w:rFonts w:ascii="Calibri" w:hAnsi="Calibri" w:cs="Calibri"/>
                <w:b/>
                <w:bCs/>
                <w:iCs/>
                <w:sz w:val="16"/>
                <w:szCs w:val="16"/>
              </w:rPr>
              <w:t xml:space="preserve">Cap </w:t>
            </w:r>
            <w:proofErr w:type="spellStart"/>
            <w:r w:rsidRPr="00557388">
              <w:rPr>
                <w:rFonts w:ascii="Calibri" w:hAnsi="Calibri" w:cs="Calibri"/>
                <w:b/>
                <w:bCs/>
                <w:iCs/>
                <w:sz w:val="16"/>
                <w:szCs w:val="16"/>
              </w:rPr>
              <w:t>Pymt</w:t>
            </w:r>
            <w:proofErr w:type="spellEnd"/>
          </w:p>
        </w:tc>
        <w:tc>
          <w:tcPr>
            <w:tcW w:w="810" w:type="dxa"/>
            <w:shd w:val="clear" w:color="auto" w:fill="C9C9C9" w:themeFill="accent3" w:themeFillTint="99"/>
          </w:tcPr>
          <w:p w:rsidRPr="00557388" w:rsidR="00FB21D2" w:rsidP="00FB21D2" w:rsidRDefault="00FB21D2">
            <w:pPr>
              <w:pStyle w:val="NormalWeb"/>
              <w:keepNext/>
              <w:jc w:val="center"/>
              <w:rPr>
                <w:rFonts w:ascii="Calibri" w:hAnsi="Calibri" w:cs="Calibri"/>
                <w:b/>
                <w:bCs/>
                <w:iCs/>
                <w:sz w:val="16"/>
                <w:szCs w:val="16"/>
              </w:rPr>
            </w:pPr>
            <w:r w:rsidRPr="00557388">
              <w:rPr>
                <w:rFonts w:ascii="Calibri" w:hAnsi="Calibri" w:cs="Calibri"/>
                <w:b/>
                <w:bCs/>
                <w:iCs/>
                <w:sz w:val="16"/>
                <w:szCs w:val="16"/>
              </w:rPr>
              <w:t>Drug Rebate</w:t>
            </w:r>
          </w:p>
        </w:tc>
        <w:tc>
          <w:tcPr>
            <w:tcW w:w="810" w:type="dxa"/>
            <w:shd w:val="clear" w:color="auto" w:fill="C9C9C9" w:themeFill="accent3" w:themeFillTint="99"/>
          </w:tcPr>
          <w:p w:rsidRPr="00557388" w:rsidR="00FB21D2" w:rsidP="00FB21D2" w:rsidRDefault="00FB21D2">
            <w:pPr>
              <w:pStyle w:val="NormalWeb"/>
              <w:keepNext/>
              <w:jc w:val="center"/>
              <w:rPr>
                <w:rFonts w:ascii="Calibri" w:hAnsi="Calibri" w:cs="Calibri"/>
                <w:b/>
                <w:bCs/>
                <w:iCs/>
                <w:sz w:val="16"/>
                <w:szCs w:val="16"/>
              </w:rPr>
            </w:pPr>
            <w:r w:rsidRPr="00557388">
              <w:rPr>
                <w:rFonts w:ascii="Calibri" w:hAnsi="Calibri" w:cs="Calibri"/>
                <w:b/>
                <w:bCs/>
                <w:iCs/>
                <w:sz w:val="16"/>
                <w:szCs w:val="16"/>
              </w:rPr>
              <w:t xml:space="preserve">Cost </w:t>
            </w:r>
            <w:proofErr w:type="spellStart"/>
            <w:r w:rsidRPr="00557388">
              <w:rPr>
                <w:rFonts w:ascii="Calibri" w:hAnsi="Calibri" w:cs="Calibri"/>
                <w:b/>
                <w:bCs/>
                <w:iCs/>
                <w:sz w:val="16"/>
                <w:szCs w:val="16"/>
              </w:rPr>
              <w:t>Stlmnt</w:t>
            </w:r>
            <w:proofErr w:type="spellEnd"/>
          </w:p>
        </w:tc>
        <w:tc>
          <w:tcPr>
            <w:tcW w:w="900" w:type="dxa"/>
            <w:shd w:val="clear" w:color="auto" w:fill="C9C9C9" w:themeFill="accent3" w:themeFillTint="99"/>
          </w:tcPr>
          <w:p w:rsidRPr="00557388" w:rsidR="00FB21D2" w:rsidP="00FB21D2" w:rsidRDefault="00FB21D2">
            <w:pPr>
              <w:pStyle w:val="NormalWeb"/>
              <w:keepNext/>
              <w:jc w:val="center"/>
              <w:rPr>
                <w:rFonts w:ascii="Calibri" w:hAnsi="Calibri" w:cs="Calibri"/>
                <w:b/>
                <w:bCs/>
                <w:iCs/>
                <w:sz w:val="16"/>
                <w:szCs w:val="16"/>
              </w:rPr>
            </w:pPr>
            <w:proofErr w:type="spellStart"/>
            <w:r w:rsidRPr="00557388">
              <w:rPr>
                <w:rFonts w:ascii="Calibri" w:hAnsi="Calibri" w:cs="Calibri"/>
                <w:b/>
                <w:bCs/>
                <w:iCs/>
                <w:sz w:val="16"/>
                <w:szCs w:val="16"/>
              </w:rPr>
              <w:t>Spplmntl</w:t>
            </w:r>
            <w:proofErr w:type="spellEnd"/>
            <w:r w:rsidRPr="00557388">
              <w:rPr>
                <w:rFonts w:ascii="Calibri" w:hAnsi="Calibri" w:cs="Calibri"/>
                <w:b/>
                <w:bCs/>
                <w:iCs/>
                <w:sz w:val="16"/>
                <w:szCs w:val="16"/>
              </w:rPr>
              <w:t xml:space="preserve"> </w:t>
            </w:r>
            <w:proofErr w:type="spellStart"/>
            <w:r w:rsidRPr="00557388">
              <w:rPr>
                <w:rFonts w:ascii="Calibri" w:hAnsi="Calibri" w:cs="Calibri"/>
                <w:b/>
                <w:bCs/>
                <w:iCs/>
                <w:sz w:val="16"/>
                <w:szCs w:val="16"/>
              </w:rPr>
              <w:t>Pymt</w:t>
            </w:r>
            <w:proofErr w:type="spellEnd"/>
          </w:p>
        </w:tc>
        <w:tc>
          <w:tcPr>
            <w:tcW w:w="810" w:type="dxa"/>
            <w:shd w:val="clear" w:color="auto" w:fill="C9C9C9" w:themeFill="accent3" w:themeFillTint="99"/>
          </w:tcPr>
          <w:p w:rsidRPr="00557388" w:rsidR="00FB21D2" w:rsidP="00FB21D2" w:rsidRDefault="00FB21D2">
            <w:pPr>
              <w:pStyle w:val="NormalWeb"/>
              <w:keepNext/>
              <w:jc w:val="center"/>
              <w:rPr>
                <w:rFonts w:ascii="Calibri" w:hAnsi="Calibri" w:cs="Calibri"/>
                <w:b/>
                <w:bCs/>
                <w:iCs/>
                <w:sz w:val="16"/>
                <w:szCs w:val="16"/>
              </w:rPr>
            </w:pPr>
            <w:r w:rsidRPr="00557388">
              <w:rPr>
                <w:rFonts w:ascii="Calibri" w:hAnsi="Calibri" w:cs="Calibri"/>
                <w:b/>
                <w:bCs/>
                <w:iCs/>
                <w:sz w:val="16"/>
                <w:szCs w:val="16"/>
              </w:rPr>
              <w:t xml:space="preserve">DSH </w:t>
            </w:r>
            <w:proofErr w:type="spellStart"/>
            <w:r w:rsidRPr="00557388">
              <w:rPr>
                <w:rFonts w:ascii="Calibri" w:hAnsi="Calibri" w:cs="Calibri"/>
                <w:b/>
                <w:bCs/>
                <w:iCs/>
                <w:sz w:val="16"/>
                <w:szCs w:val="16"/>
              </w:rPr>
              <w:t>Pymt</w:t>
            </w:r>
            <w:proofErr w:type="spellEnd"/>
          </w:p>
        </w:tc>
        <w:tc>
          <w:tcPr>
            <w:tcW w:w="990" w:type="dxa"/>
            <w:shd w:val="clear" w:color="auto" w:fill="C9C9C9" w:themeFill="accent3" w:themeFillTint="99"/>
          </w:tcPr>
          <w:p w:rsidRPr="00557388" w:rsidR="00FB21D2" w:rsidP="00FB21D2" w:rsidRDefault="00FB21D2">
            <w:pPr>
              <w:pStyle w:val="NormalWeb"/>
              <w:keepNext/>
              <w:jc w:val="center"/>
              <w:rPr>
                <w:rFonts w:ascii="Calibri" w:hAnsi="Calibri" w:cs="Calibri"/>
                <w:b/>
                <w:bCs/>
                <w:iCs/>
                <w:sz w:val="16"/>
                <w:szCs w:val="16"/>
              </w:rPr>
            </w:pPr>
            <w:r w:rsidRPr="00557388">
              <w:rPr>
                <w:rFonts w:ascii="Calibri" w:hAnsi="Calibri" w:cs="Calibri"/>
                <w:b/>
                <w:bCs/>
                <w:iCs/>
                <w:sz w:val="16"/>
                <w:szCs w:val="16"/>
              </w:rPr>
              <w:t xml:space="preserve">Other </w:t>
            </w:r>
            <w:proofErr w:type="spellStart"/>
            <w:r w:rsidRPr="00557388">
              <w:rPr>
                <w:rFonts w:ascii="Calibri" w:hAnsi="Calibri" w:cs="Calibri"/>
                <w:b/>
                <w:bCs/>
                <w:iCs/>
                <w:sz w:val="16"/>
                <w:szCs w:val="16"/>
              </w:rPr>
              <w:t>Pymt</w:t>
            </w:r>
            <w:proofErr w:type="spellEnd"/>
          </w:p>
        </w:tc>
      </w:tr>
      <w:tr w:rsidRPr="00557388" w:rsidR="00FB21D2" w:rsidTr="00E46FA8">
        <w:trPr>
          <w:cantSplit/>
        </w:trPr>
        <w:tc>
          <w:tcPr>
            <w:tcW w:w="810" w:type="dxa"/>
          </w:tcPr>
          <w:p w:rsidRPr="00557388" w:rsidR="00FB21D2" w:rsidP="00FB21D2" w:rsidRDefault="00FB21D2">
            <w:pPr>
              <w:pStyle w:val="NormalWeb"/>
              <w:keepNext/>
              <w:jc w:val="center"/>
              <w:rPr>
                <w:rFonts w:ascii="Calibri" w:hAnsi="Calibri" w:cs="Calibri"/>
                <w:bCs/>
                <w:iCs/>
                <w:sz w:val="16"/>
                <w:szCs w:val="16"/>
              </w:rPr>
            </w:pPr>
            <w:r w:rsidRPr="00557388">
              <w:rPr>
                <w:rFonts w:asciiTheme="minorHAnsi" w:hAnsiTheme="minorHAnsi" w:cstheme="minorHAnsi"/>
                <w:sz w:val="16"/>
                <w:szCs w:val="16"/>
              </w:rPr>
              <w:t xml:space="preserve">A or B as </w:t>
            </w:r>
            <w:proofErr w:type="spellStart"/>
            <w:r w:rsidRPr="00557388">
              <w:rPr>
                <w:rFonts w:asciiTheme="minorHAnsi" w:hAnsiTheme="minorHAnsi" w:cstheme="minorHAnsi"/>
                <w:sz w:val="16"/>
                <w:szCs w:val="16"/>
              </w:rPr>
              <w:t>appro-priate</w:t>
            </w:r>
            <w:proofErr w:type="spellEnd"/>
          </w:p>
        </w:tc>
        <w:tc>
          <w:tcPr>
            <w:tcW w:w="810" w:type="dxa"/>
          </w:tcPr>
          <w:p w:rsidRPr="00557388" w:rsidR="00FB21D2" w:rsidP="00FB21D2" w:rsidRDefault="00FB21D2">
            <w:pPr>
              <w:pStyle w:val="NormalWeb"/>
              <w:keepNext/>
              <w:jc w:val="center"/>
              <w:rPr>
                <w:rFonts w:ascii="Calibri" w:hAnsi="Calibri" w:cs="Calibri"/>
                <w:bCs/>
                <w:iCs/>
                <w:sz w:val="16"/>
                <w:szCs w:val="16"/>
              </w:rPr>
            </w:pPr>
            <w:r w:rsidRPr="00557388">
              <w:rPr>
                <w:rFonts w:asciiTheme="minorHAnsi" w:hAnsiTheme="minorHAnsi" w:cstheme="minorHAnsi"/>
                <w:sz w:val="16"/>
                <w:szCs w:val="16"/>
              </w:rPr>
              <w:t>A through E</w:t>
            </w:r>
          </w:p>
        </w:tc>
        <w:tc>
          <w:tcPr>
            <w:tcW w:w="810" w:type="dxa"/>
          </w:tcPr>
          <w:p w:rsidRPr="00557388" w:rsidR="00FB21D2" w:rsidP="00FB21D2" w:rsidRDefault="00FB21D2">
            <w:pPr>
              <w:pStyle w:val="NormalWeb"/>
              <w:keepNext/>
              <w:jc w:val="center"/>
              <w:rPr>
                <w:rFonts w:ascii="Calibri" w:hAnsi="Calibri" w:cs="Calibri"/>
                <w:bCs/>
                <w:iCs/>
                <w:sz w:val="16"/>
                <w:szCs w:val="16"/>
              </w:rPr>
            </w:pPr>
            <w:r w:rsidRPr="00557388">
              <w:rPr>
                <w:rFonts w:asciiTheme="minorHAnsi" w:hAnsiTheme="minorHAnsi" w:cstheme="minorHAnsi"/>
                <w:sz w:val="16"/>
                <w:szCs w:val="16"/>
              </w:rPr>
              <w:t xml:space="preserve">A through I as </w:t>
            </w:r>
            <w:proofErr w:type="spellStart"/>
            <w:r w:rsidRPr="00557388">
              <w:rPr>
                <w:rFonts w:asciiTheme="minorHAnsi" w:hAnsiTheme="minorHAnsi" w:cstheme="minorHAnsi"/>
                <w:sz w:val="16"/>
                <w:szCs w:val="16"/>
              </w:rPr>
              <w:t>appro</w:t>
            </w:r>
            <w:r>
              <w:rPr>
                <w:rFonts w:asciiTheme="minorHAnsi" w:hAnsiTheme="minorHAnsi" w:cstheme="minorHAnsi"/>
                <w:sz w:val="16"/>
                <w:szCs w:val="16"/>
              </w:rPr>
              <w:t>-</w:t>
            </w:r>
            <w:r w:rsidRPr="00557388">
              <w:rPr>
                <w:rFonts w:asciiTheme="minorHAnsi" w:hAnsiTheme="minorHAnsi" w:cstheme="minorHAnsi"/>
                <w:sz w:val="16"/>
                <w:szCs w:val="16"/>
              </w:rPr>
              <w:t>priate</w:t>
            </w:r>
            <w:proofErr w:type="spellEnd"/>
          </w:p>
        </w:tc>
        <w:tc>
          <w:tcPr>
            <w:tcW w:w="810" w:type="dxa"/>
          </w:tcPr>
          <w:p w:rsidRPr="00557388" w:rsidR="00FB21D2" w:rsidP="00FB21D2" w:rsidRDefault="00FB21D2">
            <w:pPr>
              <w:jc w:val="center"/>
              <w:rPr>
                <w:rFonts w:cstheme="minorHAnsi"/>
                <w:sz w:val="16"/>
                <w:szCs w:val="16"/>
              </w:rPr>
            </w:pPr>
            <w:r w:rsidRPr="00557388">
              <w:rPr>
                <w:rFonts w:cstheme="minorHAnsi"/>
                <w:sz w:val="16"/>
                <w:szCs w:val="16"/>
              </w:rPr>
              <w:t xml:space="preserve">A through I as </w:t>
            </w:r>
            <w:proofErr w:type="spellStart"/>
            <w:r w:rsidRPr="00557388">
              <w:rPr>
                <w:rFonts w:cstheme="minorHAnsi"/>
                <w:sz w:val="16"/>
                <w:szCs w:val="16"/>
              </w:rPr>
              <w:t>appro</w:t>
            </w:r>
            <w:r>
              <w:rPr>
                <w:rFonts w:cstheme="minorHAnsi"/>
                <w:sz w:val="16"/>
                <w:szCs w:val="16"/>
              </w:rPr>
              <w:t>-</w:t>
            </w:r>
            <w:r w:rsidRPr="00557388">
              <w:rPr>
                <w:rFonts w:cstheme="minorHAnsi"/>
                <w:sz w:val="16"/>
                <w:szCs w:val="16"/>
              </w:rPr>
              <w:t>priate</w:t>
            </w:r>
            <w:proofErr w:type="spellEnd"/>
          </w:p>
        </w:tc>
        <w:tc>
          <w:tcPr>
            <w:tcW w:w="810" w:type="dxa"/>
          </w:tcPr>
          <w:p w:rsidRPr="00557388" w:rsidR="00FB21D2" w:rsidP="00FB21D2" w:rsidRDefault="00FB21D2">
            <w:pPr>
              <w:pStyle w:val="NormalWeb"/>
              <w:keepNext/>
              <w:jc w:val="center"/>
              <w:rPr>
                <w:rFonts w:ascii="Calibri" w:hAnsi="Calibri" w:cs="Calibri"/>
                <w:bCs/>
                <w:iCs/>
                <w:sz w:val="16"/>
                <w:szCs w:val="16"/>
              </w:rPr>
            </w:pPr>
            <w:r w:rsidRPr="00557388">
              <w:rPr>
                <w:rFonts w:asciiTheme="minorHAnsi" w:hAnsiTheme="minorHAnsi" w:cstheme="minorHAnsi"/>
                <w:sz w:val="16"/>
                <w:szCs w:val="16"/>
              </w:rPr>
              <w:t xml:space="preserve">A or B as </w:t>
            </w:r>
            <w:proofErr w:type="spellStart"/>
            <w:r w:rsidRPr="00557388">
              <w:rPr>
                <w:rFonts w:asciiTheme="minorHAnsi" w:hAnsiTheme="minorHAnsi" w:cstheme="minorHAnsi"/>
                <w:sz w:val="16"/>
                <w:szCs w:val="16"/>
              </w:rPr>
              <w:t>appro</w:t>
            </w:r>
            <w:r>
              <w:rPr>
                <w:rFonts w:asciiTheme="minorHAnsi" w:hAnsiTheme="minorHAnsi" w:cstheme="minorHAnsi"/>
                <w:sz w:val="16"/>
                <w:szCs w:val="16"/>
              </w:rPr>
              <w:t>-</w:t>
            </w:r>
            <w:r w:rsidRPr="00557388">
              <w:rPr>
                <w:rFonts w:asciiTheme="minorHAnsi" w:hAnsiTheme="minorHAnsi" w:cstheme="minorHAnsi"/>
                <w:sz w:val="16"/>
                <w:szCs w:val="16"/>
              </w:rPr>
              <w:t>priate</w:t>
            </w:r>
            <w:proofErr w:type="spellEnd"/>
          </w:p>
        </w:tc>
        <w:tc>
          <w:tcPr>
            <w:tcW w:w="810" w:type="dxa"/>
          </w:tcPr>
          <w:p w:rsidRPr="00557388" w:rsidR="00FB21D2" w:rsidP="00FB21D2" w:rsidRDefault="00FB21D2">
            <w:pPr>
              <w:pStyle w:val="NormalWeb"/>
              <w:keepNext/>
              <w:jc w:val="center"/>
              <w:rPr>
                <w:rFonts w:ascii="Calibri" w:hAnsi="Calibri" w:cs="Calibri"/>
                <w:bCs/>
                <w:iCs/>
                <w:sz w:val="16"/>
                <w:szCs w:val="16"/>
              </w:rPr>
            </w:pPr>
            <w:r w:rsidRPr="00557388">
              <w:rPr>
                <w:rFonts w:asciiTheme="minorHAnsi" w:hAnsiTheme="minorHAnsi" w:cstheme="minorHAnsi"/>
                <w:sz w:val="16"/>
                <w:szCs w:val="16"/>
              </w:rPr>
              <w:t>A through E</w:t>
            </w:r>
          </w:p>
        </w:tc>
        <w:tc>
          <w:tcPr>
            <w:tcW w:w="810" w:type="dxa"/>
          </w:tcPr>
          <w:p w:rsidRPr="00557388" w:rsidR="00FB21D2" w:rsidP="00FB21D2" w:rsidRDefault="00FB21D2">
            <w:pPr>
              <w:pStyle w:val="NormalWeb"/>
              <w:keepNext/>
              <w:jc w:val="center"/>
              <w:rPr>
                <w:rFonts w:ascii="Calibri" w:hAnsi="Calibri" w:cs="Calibri"/>
                <w:bCs/>
                <w:iCs/>
                <w:sz w:val="16"/>
                <w:szCs w:val="16"/>
              </w:rPr>
            </w:pPr>
            <w:r w:rsidRPr="00557388">
              <w:rPr>
                <w:rFonts w:asciiTheme="minorHAnsi" w:hAnsiTheme="minorHAnsi" w:cstheme="minorHAnsi"/>
                <w:sz w:val="16"/>
                <w:szCs w:val="16"/>
              </w:rPr>
              <w:t xml:space="preserve">A through I as </w:t>
            </w:r>
            <w:proofErr w:type="spellStart"/>
            <w:r w:rsidRPr="00557388">
              <w:rPr>
                <w:rFonts w:asciiTheme="minorHAnsi" w:hAnsiTheme="minorHAnsi" w:cstheme="minorHAnsi"/>
                <w:sz w:val="16"/>
                <w:szCs w:val="16"/>
              </w:rPr>
              <w:t>appro</w:t>
            </w:r>
            <w:r>
              <w:rPr>
                <w:rFonts w:asciiTheme="minorHAnsi" w:hAnsiTheme="minorHAnsi" w:cstheme="minorHAnsi"/>
                <w:sz w:val="16"/>
                <w:szCs w:val="16"/>
              </w:rPr>
              <w:t>-</w:t>
            </w:r>
            <w:r w:rsidRPr="00557388">
              <w:rPr>
                <w:rFonts w:asciiTheme="minorHAnsi" w:hAnsiTheme="minorHAnsi" w:cstheme="minorHAnsi"/>
                <w:sz w:val="16"/>
                <w:szCs w:val="16"/>
              </w:rPr>
              <w:t>priate</w:t>
            </w:r>
            <w:proofErr w:type="spellEnd"/>
          </w:p>
        </w:tc>
        <w:tc>
          <w:tcPr>
            <w:tcW w:w="900" w:type="dxa"/>
          </w:tcPr>
          <w:p w:rsidRPr="00557388" w:rsidR="00FB21D2" w:rsidP="00FB21D2" w:rsidRDefault="00FB21D2">
            <w:pPr>
              <w:jc w:val="center"/>
              <w:rPr>
                <w:rFonts w:cstheme="minorHAnsi"/>
                <w:sz w:val="16"/>
                <w:szCs w:val="16"/>
              </w:rPr>
            </w:pPr>
            <w:r w:rsidRPr="00557388">
              <w:rPr>
                <w:rFonts w:cstheme="minorHAnsi"/>
                <w:sz w:val="16"/>
                <w:szCs w:val="16"/>
              </w:rPr>
              <w:t xml:space="preserve">A through I as </w:t>
            </w:r>
            <w:proofErr w:type="spellStart"/>
            <w:r w:rsidRPr="00557388">
              <w:rPr>
                <w:rFonts w:cstheme="minorHAnsi"/>
                <w:sz w:val="16"/>
                <w:szCs w:val="16"/>
              </w:rPr>
              <w:t>appro</w:t>
            </w:r>
            <w:r>
              <w:rPr>
                <w:rFonts w:cstheme="minorHAnsi"/>
                <w:sz w:val="16"/>
                <w:szCs w:val="16"/>
              </w:rPr>
              <w:t>-</w:t>
            </w:r>
            <w:r w:rsidRPr="00557388">
              <w:rPr>
                <w:rFonts w:cstheme="minorHAnsi"/>
                <w:sz w:val="16"/>
                <w:szCs w:val="16"/>
              </w:rPr>
              <w:t>priate</w:t>
            </w:r>
            <w:proofErr w:type="spellEnd"/>
          </w:p>
        </w:tc>
        <w:tc>
          <w:tcPr>
            <w:tcW w:w="810" w:type="dxa"/>
          </w:tcPr>
          <w:p w:rsidRPr="00557388" w:rsidR="00FB21D2" w:rsidP="00FB21D2" w:rsidRDefault="00FB21D2">
            <w:pPr>
              <w:pStyle w:val="NormalWeb"/>
              <w:keepNext/>
              <w:jc w:val="center"/>
              <w:rPr>
                <w:rFonts w:ascii="Calibri" w:hAnsi="Calibri" w:cs="Calibri"/>
                <w:bCs/>
                <w:iCs/>
                <w:sz w:val="16"/>
                <w:szCs w:val="16"/>
              </w:rPr>
            </w:pPr>
            <w:r w:rsidRPr="00557388">
              <w:rPr>
                <w:rFonts w:asciiTheme="minorHAnsi" w:hAnsiTheme="minorHAnsi" w:cstheme="minorHAnsi"/>
                <w:sz w:val="16"/>
                <w:szCs w:val="16"/>
              </w:rPr>
              <w:t xml:space="preserve">A through I as </w:t>
            </w:r>
            <w:proofErr w:type="spellStart"/>
            <w:r w:rsidRPr="00557388">
              <w:rPr>
                <w:rFonts w:asciiTheme="minorHAnsi" w:hAnsiTheme="minorHAnsi" w:cstheme="minorHAnsi"/>
                <w:sz w:val="16"/>
                <w:szCs w:val="16"/>
              </w:rPr>
              <w:t>appro</w:t>
            </w:r>
            <w:r>
              <w:rPr>
                <w:rFonts w:asciiTheme="minorHAnsi" w:hAnsiTheme="minorHAnsi" w:cstheme="minorHAnsi"/>
                <w:sz w:val="16"/>
                <w:szCs w:val="16"/>
              </w:rPr>
              <w:t>-</w:t>
            </w:r>
            <w:r w:rsidRPr="00557388">
              <w:rPr>
                <w:rFonts w:asciiTheme="minorHAnsi" w:hAnsiTheme="minorHAnsi" w:cstheme="minorHAnsi"/>
                <w:sz w:val="16"/>
                <w:szCs w:val="16"/>
              </w:rPr>
              <w:t>priate</w:t>
            </w:r>
            <w:proofErr w:type="spellEnd"/>
          </w:p>
        </w:tc>
        <w:tc>
          <w:tcPr>
            <w:tcW w:w="990" w:type="dxa"/>
          </w:tcPr>
          <w:p w:rsidRPr="00557388" w:rsidR="00FB21D2" w:rsidP="00FB21D2" w:rsidRDefault="00FB21D2">
            <w:pPr>
              <w:jc w:val="center"/>
              <w:rPr>
                <w:rFonts w:cstheme="minorHAnsi"/>
                <w:sz w:val="16"/>
                <w:szCs w:val="16"/>
              </w:rPr>
            </w:pPr>
            <w:r w:rsidRPr="00557388">
              <w:rPr>
                <w:rFonts w:cstheme="minorHAnsi"/>
                <w:sz w:val="16"/>
                <w:szCs w:val="16"/>
              </w:rPr>
              <w:t xml:space="preserve">A through I as </w:t>
            </w:r>
            <w:proofErr w:type="spellStart"/>
            <w:r w:rsidRPr="00557388">
              <w:rPr>
                <w:rFonts w:cstheme="minorHAnsi"/>
                <w:sz w:val="16"/>
                <w:szCs w:val="16"/>
              </w:rPr>
              <w:t>appro</w:t>
            </w:r>
            <w:r>
              <w:rPr>
                <w:rFonts w:cstheme="minorHAnsi"/>
                <w:sz w:val="16"/>
                <w:szCs w:val="16"/>
              </w:rPr>
              <w:t>-</w:t>
            </w:r>
            <w:r w:rsidRPr="00557388">
              <w:rPr>
                <w:rFonts w:cstheme="minorHAnsi"/>
                <w:sz w:val="16"/>
                <w:szCs w:val="16"/>
              </w:rPr>
              <w:t>priate</w:t>
            </w:r>
            <w:proofErr w:type="spellEnd"/>
          </w:p>
        </w:tc>
      </w:tr>
    </w:tbl>
    <w:p w:rsidR="00FB21D2" w:rsidP="00FB21D2" w:rsidRDefault="00FB21D2">
      <w:pPr>
        <w:pStyle w:val="NormalWeb"/>
        <w:spacing w:after="120"/>
        <w:ind w:left="1728"/>
        <w:rPr>
          <w:rFonts w:ascii="Calibri" w:hAnsi="Calibri" w:cs="Calibri"/>
          <w:b/>
          <w:bCs/>
          <w:i/>
          <w:iCs/>
        </w:rPr>
      </w:pPr>
    </w:p>
    <w:p w:rsidRPr="00E01474" w:rsidR="00FB21D2" w:rsidP="00FB21D2" w:rsidRDefault="00FB21D2">
      <w:pPr>
        <w:pStyle w:val="NormalWeb"/>
        <w:ind w:left="720"/>
        <w:rPr>
          <w:rFonts w:ascii="Calibri" w:hAnsi="Calibri" w:cs="Calibri"/>
          <w:sz w:val="20"/>
          <w:szCs w:val="20"/>
        </w:rPr>
      </w:pPr>
      <w:r w:rsidRPr="00E01474">
        <w:rPr>
          <w:rFonts w:ascii="Calibri" w:hAnsi="Calibri" w:cs="Calibri"/>
          <w:b/>
          <w:bCs/>
          <w:i/>
          <w:iCs/>
          <w:sz w:val="20"/>
          <w:szCs w:val="20"/>
        </w:rPr>
        <w:t xml:space="preserve">Table </w:t>
      </w:r>
      <w:r>
        <w:rPr>
          <w:rFonts w:ascii="Calibri" w:hAnsi="Calibri" w:cs="Calibri"/>
          <w:b/>
          <w:bCs/>
          <w:i/>
          <w:iCs/>
          <w:sz w:val="20"/>
          <w:szCs w:val="20"/>
        </w:rPr>
        <w:t>8</w:t>
      </w:r>
      <w:r w:rsidRPr="00E01474">
        <w:rPr>
          <w:rFonts w:ascii="Calibri" w:hAnsi="Calibri" w:cs="Calibri"/>
          <w:bCs/>
          <w:i/>
          <w:iCs/>
          <w:sz w:val="20"/>
          <w:szCs w:val="20"/>
        </w:rPr>
        <w:t xml:space="preserve"> – </w:t>
      </w:r>
      <w:r w:rsidRPr="00E01474">
        <w:rPr>
          <w:rFonts w:ascii="Calibri" w:hAnsi="Calibri" w:cs="Calibri"/>
          <w:i/>
          <w:sz w:val="20"/>
          <w:szCs w:val="20"/>
        </w:rPr>
        <w:t xml:space="preserve">Descriptions of </w:t>
      </w:r>
      <w:r w:rsidRPr="00E01474">
        <w:rPr>
          <w:rFonts w:ascii="Calibri" w:hAnsi="Calibri" w:cs="Calibri"/>
          <w:bCs/>
          <w:i/>
          <w:iCs/>
          <w:sz w:val="20"/>
          <w:szCs w:val="20"/>
        </w:rPr>
        <w:t>FUNDING-CODE</w:t>
      </w:r>
      <w:r w:rsidRPr="00E01474">
        <w:rPr>
          <w:rFonts w:ascii="Calibri" w:hAnsi="Calibri" w:cs="Calibri"/>
          <w:i/>
          <w:sz w:val="20"/>
          <w:szCs w:val="20"/>
        </w:rPr>
        <w:t xml:space="preserve"> values</w:t>
      </w:r>
    </w:p>
    <w:tbl>
      <w:tblPr>
        <w:tblStyle w:val="TableGrid"/>
        <w:tblW w:w="0" w:type="auto"/>
        <w:tblInd w:w="607" w:type="dxa"/>
        <w:tblLook w:val="00A0" w:firstRow="1" w:lastRow="0" w:firstColumn="1" w:lastColumn="0" w:noHBand="0" w:noVBand="0"/>
        <w:tblCaption w:val="Descriptions of FUNDING-CODE values"/>
        <w:tblDescription w:val="Code Description"/>
      </w:tblPr>
      <w:tblGrid>
        <w:gridCol w:w="1013"/>
        <w:gridCol w:w="6429"/>
      </w:tblGrid>
      <w:tr w:rsidR="00FB21D2" w:rsidTr="00E46FA8">
        <w:trPr>
          <w:cantSplit/>
          <w:tblHeader/>
        </w:trPr>
        <w:tc>
          <w:tcPr>
            <w:tcW w:w="1013" w:type="dxa"/>
            <w:shd w:val="clear" w:color="auto" w:fill="C9C9C9" w:themeFill="accent3" w:themeFillTint="99"/>
          </w:tcPr>
          <w:p w:rsidRPr="00831202" w:rsidR="00FB21D2" w:rsidP="00FB21D2" w:rsidRDefault="00FB21D2">
            <w:pPr>
              <w:pStyle w:val="NormalWeb"/>
              <w:keepNext/>
              <w:jc w:val="center"/>
              <w:rPr>
                <w:rFonts w:ascii="Calibri" w:hAnsi="Calibri" w:cs="Calibri"/>
                <w:b/>
                <w:sz w:val="18"/>
                <w:szCs w:val="18"/>
              </w:rPr>
            </w:pPr>
            <w:r w:rsidRPr="00831202">
              <w:rPr>
                <w:rFonts w:ascii="Calibri" w:hAnsi="Calibri" w:cs="Calibri"/>
                <w:b/>
                <w:sz w:val="18"/>
                <w:szCs w:val="18"/>
              </w:rPr>
              <w:t>Code</w:t>
            </w:r>
          </w:p>
        </w:tc>
        <w:tc>
          <w:tcPr>
            <w:tcW w:w="6429" w:type="dxa"/>
            <w:shd w:val="clear" w:color="auto" w:fill="C9C9C9" w:themeFill="accent3" w:themeFillTint="99"/>
          </w:tcPr>
          <w:p w:rsidRPr="00831202" w:rsidR="00FB21D2" w:rsidP="00FB21D2" w:rsidRDefault="00FB21D2">
            <w:pPr>
              <w:pStyle w:val="NormalWeb"/>
              <w:keepNext/>
              <w:jc w:val="center"/>
              <w:rPr>
                <w:rFonts w:ascii="Calibri" w:hAnsi="Calibri" w:cs="Calibri"/>
                <w:b/>
                <w:sz w:val="18"/>
                <w:szCs w:val="18"/>
              </w:rPr>
            </w:pPr>
            <w:r w:rsidRPr="00831202">
              <w:rPr>
                <w:rFonts w:ascii="Calibri" w:hAnsi="Calibri" w:cs="Calibri"/>
                <w:b/>
                <w:sz w:val="18"/>
                <w:szCs w:val="18"/>
              </w:rPr>
              <w:t>Description</w:t>
            </w:r>
          </w:p>
        </w:tc>
      </w:tr>
      <w:tr w:rsidR="00FB21D2" w:rsidTr="00E46FA8">
        <w:trPr>
          <w:cantSplit/>
        </w:trPr>
        <w:tc>
          <w:tcPr>
            <w:tcW w:w="1013" w:type="dxa"/>
          </w:tcPr>
          <w:p w:rsidRPr="00831202" w:rsidR="00FB21D2" w:rsidP="00FB21D2" w:rsidRDefault="00FB21D2">
            <w:pPr>
              <w:jc w:val="center"/>
              <w:rPr>
                <w:rFonts w:cstheme="minorHAnsi"/>
                <w:sz w:val="18"/>
                <w:szCs w:val="18"/>
              </w:rPr>
            </w:pPr>
            <w:r w:rsidRPr="00831202">
              <w:rPr>
                <w:rFonts w:cstheme="minorHAnsi"/>
                <w:sz w:val="18"/>
                <w:szCs w:val="18"/>
              </w:rPr>
              <w:t>A</w:t>
            </w:r>
          </w:p>
        </w:tc>
        <w:tc>
          <w:tcPr>
            <w:tcW w:w="6429" w:type="dxa"/>
          </w:tcPr>
          <w:p w:rsidRPr="00831202" w:rsidR="00FB21D2" w:rsidP="00FB21D2" w:rsidRDefault="00FB21D2">
            <w:pPr>
              <w:rPr>
                <w:rFonts w:cstheme="minorHAnsi"/>
                <w:sz w:val="18"/>
                <w:szCs w:val="18"/>
              </w:rPr>
            </w:pPr>
            <w:r w:rsidRPr="00831202">
              <w:rPr>
                <w:rFonts w:cstheme="minorHAnsi"/>
                <w:sz w:val="18"/>
                <w:szCs w:val="18"/>
              </w:rPr>
              <w:t>Medicaid Agency</w:t>
            </w:r>
          </w:p>
        </w:tc>
      </w:tr>
      <w:tr w:rsidR="00FB21D2" w:rsidTr="00E46FA8">
        <w:trPr>
          <w:cantSplit/>
        </w:trPr>
        <w:tc>
          <w:tcPr>
            <w:tcW w:w="1013" w:type="dxa"/>
          </w:tcPr>
          <w:p w:rsidRPr="00831202" w:rsidR="00FB21D2" w:rsidP="00FB21D2" w:rsidRDefault="00FB21D2">
            <w:pPr>
              <w:jc w:val="center"/>
              <w:rPr>
                <w:rFonts w:cstheme="minorHAnsi"/>
                <w:sz w:val="18"/>
                <w:szCs w:val="18"/>
              </w:rPr>
            </w:pPr>
            <w:r w:rsidRPr="00831202">
              <w:rPr>
                <w:rFonts w:cstheme="minorHAnsi"/>
                <w:sz w:val="18"/>
                <w:szCs w:val="18"/>
              </w:rPr>
              <w:t>B</w:t>
            </w:r>
          </w:p>
        </w:tc>
        <w:tc>
          <w:tcPr>
            <w:tcW w:w="6429" w:type="dxa"/>
          </w:tcPr>
          <w:p w:rsidRPr="00831202" w:rsidR="00FB21D2" w:rsidP="00FB21D2" w:rsidRDefault="00FB21D2">
            <w:pPr>
              <w:rPr>
                <w:rFonts w:cstheme="minorHAnsi"/>
                <w:sz w:val="18"/>
                <w:szCs w:val="18"/>
              </w:rPr>
            </w:pPr>
            <w:r w:rsidRPr="00831202">
              <w:rPr>
                <w:rFonts w:cstheme="minorHAnsi"/>
                <w:sz w:val="18"/>
                <w:szCs w:val="18"/>
              </w:rPr>
              <w:t>CHIP Agency</w:t>
            </w:r>
          </w:p>
        </w:tc>
      </w:tr>
      <w:tr w:rsidR="00FB21D2" w:rsidTr="00E46FA8">
        <w:trPr>
          <w:cantSplit/>
        </w:trPr>
        <w:tc>
          <w:tcPr>
            <w:tcW w:w="1013" w:type="dxa"/>
          </w:tcPr>
          <w:p w:rsidRPr="00831202" w:rsidR="00FB21D2" w:rsidP="00FB21D2" w:rsidRDefault="00FB21D2">
            <w:pPr>
              <w:jc w:val="center"/>
              <w:rPr>
                <w:rFonts w:cstheme="minorHAnsi"/>
                <w:sz w:val="18"/>
                <w:szCs w:val="18"/>
              </w:rPr>
            </w:pPr>
            <w:r w:rsidRPr="00831202">
              <w:rPr>
                <w:rFonts w:cstheme="minorHAnsi"/>
                <w:sz w:val="18"/>
                <w:szCs w:val="18"/>
              </w:rPr>
              <w:t>C</w:t>
            </w:r>
          </w:p>
        </w:tc>
        <w:tc>
          <w:tcPr>
            <w:tcW w:w="6429" w:type="dxa"/>
          </w:tcPr>
          <w:p w:rsidRPr="00831202" w:rsidR="00FB21D2" w:rsidP="00FB21D2" w:rsidRDefault="00FB21D2">
            <w:pPr>
              <w:rPr>
                <w:rFonts w:cstheme="minorHAnsi"/>
                <w:sz w:val="18"/>
                <w:szCs w:val="18"/>
              </w:rPr>
            </w:pPr>
            <w:r w:rsidRPr="00831202">
              <w:rPr>
                <w:rFonts w:cstheme="minorHAnsi"/>
                <w:sz w:val="18"/>
                <w:szCs w:val="18"/>
              </w:rPr>
              <w:t>Mental Health Service Agency</w:t>
            </w:r>
          </w:p>
        </w:tc>
      </w:tr>
      <w:tr w:rsidR="00FB21D2" w:rsidTr="00E46FA8">
        <w:trPr>
          <w:cantSplit/>
        </w:trPr>
        <w:tc>
          <w:tcPr>
            <w:tcW w:w="1013" w:type="dxa"/>
          </w:tcPr>
          <w:p w:rsidRPr="00831202" w:rsidR="00FB21D2" w:rsidP="00FB21D2" w:rsidRDefault="00FB21D2">
            <w:pPr>
              <w:jc w:val="center"/>
              <w:rPr>
                <w:rFonts w:cstheme="minorHAnsi"/>
                <w:sz w:val="18"/>
                <w:szCs w:val="18"/>
              </w:rPr>
            </w:pPr>
            <w:r w:rsidRPr="00831202">
              <w:rPr>
                <w:rFonts w:cstheme="minorHAnsi"/>
                <w:sz w:val="18"/>
                <w:szCs w:val="18"/>
              </w:rPr>
              <w:t>D</w:t>
            </w:r>
          </w:p>
        </w:tc>
        <w:tc>
          <w:tcPr>
            <w:tcW w:w="6429" w:type="dxa"/>
          </w:tcPr>
          <w:p w:rsidRPr="00831202" w:rsidR="00FB21D2" w:rsidP="00FB21D2" w:rsidRDefault="00FB21D2">
            <w:pPr>
              <w:rPr>
                <w:rFonts w:cstheme="minorHAnsi"/>
                <w:sz w:val="18"/>
                <w:szCs w:val="18"/>
              </w:rPr>
            </w:pPr>
            <w:r w:rsidRPr="00831202">
              <w:rPr>
                <w:rFonts w:cstheme="minorHAnsi"/>
                <w:sz w:val="18"/>
                <w:szCs w:val="18"/>
              </w:rPr>
              <w:t>Education Agency</w:t>
            </w:r>
          </w:p>
        </w:tc>
      </w:tr>
      <w:tr w:rsidR="00FB21D2" w:rsidTr="00E46FA8">
        <w:trPr>
          <w:cantSplit/>
        </w:trPr>
        <w:tc>
          <w:tcPr>
            <w:tcW w:w="1013" w:type="dxa"/>
          </w:tcPr>
          <w:p w:rsidRPr="00831202" w:rsidR="00FB21D2" w:rsidP="00FB21D2" w:rsidRDefault="00FB21D2">
            <w:pPr>
              <w:jc w:val="center"/>
              <w:rPr>
                <w:rFonts w:cstheme="minorHAnsi"/>
                <w:sz w:val="18"/>
                <w:szCs w:val="18"/>
              </w:rPr>
            </w:pPr>
            <w:r w:rsidRPr="00831202">
              <w:rPr>
                <w:rFonts w:cstheme="minorHAnsi"/>
                <w:sz w:val="18"/>
                <w:szCs w:val="18"/>
              </w:rPr>
              <w:t>E</w:t>
            </w:r>
          </w:p>
        </w:tc>
        <w:tc>
          <w:tcPr>
            <w:tcW w:w="6429" w:type="dxa"/>
          </w:tcPr>
          <w:p w:rsidRPr="00831202" w:rsidR="00FB21D2" w:rsidP="00FB21D2" w:rsidRDefault="00FB21D2">
            <w:pPr>
              <w:rPr>
                <w:rFonts w:cstheme="minorHAnsi"/>
                <w:sz w:val="18"/>
                <w:szCs w:val="18"/>
              </w:rPr>
            </w:pPr>
            <w:r w:rsidRPr="00831202">
              <w:rPr>
                <w:rFonts w:cstheme="minorHAnsi"/>
                <w:sz w:val="18"/>
                <w:szCs w:val="18"/>
              </w:rPr>
              <w:t>Child and Family Services Agency</w:t>
            </w:r>
          </w:p>
        </w:tc>
      </w:tr>
      <w:tr w:rsidR="00FB21D2" w:rsidTr="00E46FA8">
        <w:trPr>
          <w:cantSplit/>
        </w:trPr>
        <w:tc>
          <w:tcPr>
            <w:tcW w:w="1013" w:type="dxa"/>
          </w:tcPr>
          <w:p w:rsidRPr="00831202" w:rsidR="00FB21D2" w:rsidP="00FB21D2" w:rsidRDefault="00FB21D2">
            <w:pPr>
              <w:jc w:val="center"/>
              <w:rPr>
                <w:rFonts w:cstheme="minorHAnsi"/>
                <w:sz w:val="18"/>
                <w:szCs w:val="18"/>
              </w:rPr>
            </w:pPr>
            <w:r w:rsidRPr="00831202">
              <w:rPr>
                <w:rFonts w:cstheme="minorHAnsi"/>
                <w:sz w:val="18"/>
                <w:szCs w:val="18"/>
              </w:rPr>
              <w:t>F</w:t>
            </w:r>
          </w:p>
        </w:tc>
        <w:tc>
          <w:tcPr>
            <w:tcW w:w="6429" w:type="dxa"/>
          </w:tcPr>
          <w:p w:rsidRPr="00831202" w:rsidR="00FB21D2" w:rsidP="00FB21D2" w:rsidRDefault="00FB21D2">
            <w:pPr>
              <w:rPr>
                <w:rFonts w:cstheme="minorHAnsi"/>
                <w:sz w:val="18"/>
                <w:szCs w:val="18"/>
              </w:rPr>
            </w:pPr>
            <w:r w:rsidRPr="00831202">
              <w:rPr>
                <w:rFonts w:cstheme="minorHAnsi"/>
                <w:sz w:val="18"/>
                <w:szCs w:val="18"/>
              </w:rPr>
              <w:t>County</w:t>
            </w:r>
          </w:p>
        </w:tc>
      </w:tr>
      <w:tr w:rsidR="00FB21D2" w:rsidTr="00E46FA8">
        <w:trPr>
          <w:cantSplit/>
        </w:trPr>
        <w:tc>
          <w:tcPr>
            <w:tcW w:w="1013" w:type="dxa"/>
          </w:tcPr>
          <w:p w:rsidRPr="00831202" w:rsidR="00FB21D2" w:rsidP="00FB21D2" w:rsidRDefault="00FB21D2">
            <w:pPr>
              <w:jc w:val="center"/>
              <w:rPr>
                <w:rFonts w:cstheme="minorHAnsi"/>
                <w:sz w:val="18"/>
                <w:szCs w:val="18"/>
              </w:rPr>
            </w:pPr>
            <w:r w:rsidRPr="00831202">
              <w:rPr>
                <w:rFonts w:cstheme="minorHAnsi"/>
                <w:sz w:val="18"/>
                <w:szCs w:val="18"/>
              </w:rPr>
              <w:t>G</w:t>
            </w:r>
          </w:p>
        </w:tc>
        <w:tc>
          <w:tcPr>
            <w:tcW w:w="6429" w:type="dxa"/>
          </w:tcPr>
          <w:p w:rsidRPr="00831202" w:rsidR="00FB21D2" w:rsidP="00FB21D2" w:rsidRDefault="00FB21D2">
            <w:pPr>
              <w:rPr>
                <w:rFonts w:cstheme="minorHAnsi"/>
                <w:sz w:val="18"/>
                <w:szCs w:val="18"/>
              </w:rPr>
            </w:pPr>
            <w:r w:rsidRPr="00831202">
              <w:rPr>
                <w:rFonts w:cstheme="minorHAnsi"/>
                <w:sz w:val="18"/>
                <w:szCs w:val="18"/>
              </w:rPr>
              <w:t>City</w:t>
            </w:r>
          </w:p>
        </w:tc>
      </w:tr>
      <w:tr w:rsidR="00FB21D2" w:rsidTr="00E46FA8">
        <w:trPr>
          <w:cantSplit/>
        </w:trPr>
        <w:tc>
          <w:tcPr>
            <w:tcW w:w="1013" w:type="dxa"/>
          </w:tcPr>
          <w:p w:rsidRPr="00831202" w:rsidR="00FB21D2" w:rsidP="00FB21D2" w:rsidRDefault="00FB21D2">
            <w:pPr>
              <w:jc w:val="center"/>
              <w:rPr>
                <w:rFonts w:cstheme="minorHAnsi"/>
                <w:sz w:val="18"/>
                <w:szCs w:val="18"/>
              </w:rPr>
            </w:pPr>
            <w:r w:rsidRPr="00831202">
              <w:rPr>
                <w:rFonts w:cstheme="minorHAnsi"/>
                <w:sz w:val="18"/>
                <w:szCs w:val="18"/>
              </w:rPr>
              <w:t>H</w:t>
            </w:r>
          </w:p>
        </w:tc>
        <w:tc>
          <w:tcPr>
            <w:tcW w:w="6429" w:type="dxa"/>
          </w:tcPr>
          <w:p w:rsidRPr="00831202" w:rsidR="00FB21D2" w:rsidP="00FB21D2" w:rsidRDefault="00FB21D2">
            <w:pPr>
              <w:rPr>
                <w:rFonts w:cstheme="minorHAnsi"/>
                <w:sz w:val="18"/>
                <w:szCs w:val="18"/>
              </w:rPr>
            </w:pPr>
            <w:r w:rsidRPr="00831202">
              <w:rPr>
                <w:rFonts w:cstheme="minorHAnsi"/>
                <w:sz w:val="18"/>
                <w:szCs w:val="18"/>
              </w:rPr>
              <w:t>Providers</w:t>
            </w:r>
          </w:p>
        </w:tc>
      </w:tr>
      <w:tr w:rsidR="00FB21D2" w:rsidTr="00E46FA8">
        <w:trPr>
          <w:cantSplit/>
        </w:trPr>
        <w:tc>
          <w:tcPr>
            <w:tcW w:w="1013" w:type="dxa"/>
          </w:tcPr>
          <w:p w:rsidRPr="00831202" w:rsidR="00FB21D2" w:rsidP="00FB21D2" w:rsidRDefault="00FB21D2">
            <w:pPr>
              <w:jc w:val="center"/>
              <w:rPr>
                <w:rFonts w:cstheme="minorHAnsi"/>
                <w:sz w:val="18"/>
                <w:szCs w:val="18"/>
              </w:rPr>
            </w:pPr>
            <w:r w:rsidRPr="00831202">
              <w:rPr>
                <w:rFonts w:cstheme="minorHAnsi"/>
                <w:sz w:val="18"/>
                <w:szCs w:val="18"/>
              </w:rPr>
              <w:t>I</w:t>
            </w:r>
          </w:p>
        </w:tc>
        <w:tc>
          <w:tcPr>
            <w:tcW w:w="6429" w:type="dxa"/>
          </w:tcPr>
          <w:p w:rsidRPr="00831202" w:rsidR="00FB21D2" w:rsidP="00FB21D2" w:rsidRDefault="00FB21D2">
            <w:pPr>
              <w:rPr>
                <w:rFonts w:cstheme="minorHAnsi"/>
                <w:sz w:val="18"/>
                <w:szCs w:val="18"/>
              </w:rPr>
            </w:pPr>
            <w:r w:rsidRPr="00831202">
              <w:rPr>
                <w:rFonts w:cstheme="minorHAnsi"/>
                <w:sz w:val="18"/>
                <w:szCs w:val="18"/>
              </w:rPr>
              <w:t>Other</w:t>
            </w:r>
          </w:p>
        </w:tc>
      </w:tr>
    </w:tbl>
    <w:p w:rsidRPr="00195963" w:rsidR="00FB21D2" w:rsidP="00FB21D2" w:rsidRDefault="00FB21D2">
      <w:pPr>
        <w:pStyle w:val="NormalWeb"/>
        <w:ind w:left="1728"/>
      </w:pPr>
    </w:p>
    <w:p w:rsidRPr="00EB3D4B" w:rsidR="00FB21D2" w:rsidP="00FB21D2" w:rsidRDefault="00FB21D2">
      <w:pPr>
        <w:spacing w:after="0" w:line="240" w:lineRule="auto"/>
        <w:ind w:left="720"/>
      </w:pPr>
      <w:r w:rsidRPr="00EB3D4B">
        <w:rPr>
          <w:b/>
        </w:rPr>
        <w:lastRenderedPageBreak/>
        <w:t xml:space="preserve">CLAIM-LINE-RECORD data elements </w:t>
      </w:r>
    </w:p>
    <w:p w:rsidRPr="00815B29" w:rsidR="00FB21D2" w:rsidP="00FB21D2" w:rsidRDefault="00FB21D2">
      <w:pPr>
        <w:pStyle w:val="NormalWeb"/>
        <w:widowControl/>
        <w:numPr>
          <w:ilvl w:val="1"/>
          <w:numId w:val="29"/>
        </w:numPr>
        <w:ind w:left="1080"/>
        <w:rPr>
          <w:rFonts w:asciiTheme="minorHAnsi" w:hAnsiTheme="minorHAnsi" w:cstheme="minorHAnsi"/>
        </w:rPr>
      </w:pPr>
      <w:r w:rsidRPr="00815B29">
        <w:rPr>
          <w:rFonts w:asciiTheme="minorHAnsi" w:hAnsiTheme="minorHAnsi" w:cstheme="minorHAnsi"/>
        </w:rPr>
        <w:t>SUBMITTING-STATE</w:t>
      </w:r>
    </w:p>
    <w:p w:rsidRPr="00815B29" w:rsidR="00FB21D2" w:rsidP="00FB21D2" w:rsidRDefault="00FB21D2">
      <w:pPr>
        <w:pStyle w:val="NormalWeb"/>
        <w:widowControl/>
        <w:numPr>
          <w:ilvl w:val="1"/>
          <w:numId w:val="29"/>
        </w:numPr>
        <w:ind w:left="1080"/>
        <w:rPr>
          <w:rFonts w:asciiTheme="minorHAnsi" w:hAnsiTheme="minorHAnsi" w:cstheme="minorHAnsi"/>
        </w:rPr>
      </w:pPr>
      <w:r w:rsidRPr="00815B29">
        <w:rPr>
          <w:rFonts w:asciiTheme="minorHAnsi" w:hAnsiTheme="minorHAnsi" w:cstheme="minorHAnsi"/>
        </w:rPr>
        <w:t>RECORD-NUMBER</w:t>
      </w:r>
    </w:p>
    <w:p w:rsidRPr="00815B29" w:rsidR="00FB21D2" w:rsidP="00FB21D2" w:rsidRDefault="00FB21D2">
      <w:pPr>
        <w:pStyle w:val="NormalWeb"/>
        <w:widowControl/>
        <w:numPr>
          <w:ilvl w:val="1"/>
          <w:numId w:val="29"/>
        </w:numPr>
        <w:ind w:left="1080"/>
        <w:rPr>
          <w:rFonts w:asciiTheme="minorHAnsi" w:hAnsiTheme="minorHAnsi" w:cstheme="minorHAnsi"/>
        </w:rPr>
      </w:pPr>
      <w:r w:rsidRPr="00815B29">
        <w:rPr>
          <w:rFonts w:asciiTheme="minorHAnsi" w:hAnsiTheme="minorHAnsi" w:cstheme="minorHAnsi"/>
        </w:rPr>
        <w:t>MSIS-IDENTIFICATION-NUM</w:t>
      </w:r>
    </w:p>
    <w:p w:rsidRPr="00815B29" w:rsidR="00FB21D2" w:rsidP="00FB21D2" w:rsidRDefault="00FB21D2">
      <w:pPr>
        <w:pStyle w:val="NormalWeb"/>
        <w:widowControl/>
        <w:numPr>
          <w:ilvl w:val="1"/>
          <w:numId w:val="29"/>
        </w:numPr>
        <w:ind w:left="1080"/>
        <w:rPr>
          <w:rFonts w:asciiTheme="minorHAnsi" w:hAnsiTheme="minorHAnsi" w:cstheme="minorHAnsi"/>
        </w:rPr>
      </w:pPr>
      <w:r w:rsidRPr="00815B29">
        <w:rPr>
          <w:rFonts w:asciiTheme="minorHAnsi" w:hAnsiTheme="minorHAnsi" w:cstheme="minorHAnsi"/>
        </w:rPr>
        <w:t>ICN-ORIG</w:t>
      </w:r>
    </w:p>
    <w:p w:rsidRPr="00815B29" w:rsidR="00FB21D2" w:rsidP="00FB21D2" w:rsidRDefault="00FB21D2">
      <w:pPr>
        <w:pStyle w:val="NormalWeb"/>
        <w:widowControl/>
        <w:numPr>
          <w:ilvl w:val="1"/>
          <w:numId w:val="29"/>
        </w:numPr>
        <w:ind w:left="1080"/>
        <w:rPr>
          <w:rFonts w:asciiTheme="minorHAnsi" w:hAnsiTheme="minorHAnsi" w:cstheme="minorHAnsi"/>
        </w:rPr>
      </w:pPr>
      <w:r w:rsidRPr="00815B29">
        <w:rPr>
          <w:rFonts w:asciiTheme="minorHAnsi" w:hAnsiTheme="minorHAnsi" w:cstheme="minorHAnsi"/>
        </w:rPr>
        <w:t>ICN-ADJ</w:t>
      </w:r>
    </w:p>
    <w:p w:rsidRPr="00815B29" w:rsidR="00FB21D2" w:rsidP="00FB21D2" w:rsidRDefault="00FB21D2">
      <w:pPr>
        <w:pStyle w:val="NormalWeb"/>
        <w:widowControl/>
        <w:numPr>
          <w:ilvl w:val="1"/>
          <w:numId w:val="29"/>
        </w:numPr>
        <w:ind w:left="1080"/>
        <w:rPr>
          <w:rFonts w:asciiTheme="minorHAnsi" w:hAnsiTheme="minorHAnsi" w:cstheme="minorHAnsi"/>
        </w:rPr>
      </w:pPr>
      <w:r w:rsidRPr="00815B29">
        <w:rPr>
          <w:rFonts w:asciiTheme="minorHAnsi" w:hAnsiTheme="minorHAnsi" w:cstheme="minorHAnsi"/>
        </w:rPr>
        <w:t>LINE-NUM-ORIG</w:t>
      </w:r>
    </w:p>
    <w:p w:rsidR="00FB21D2" w:rsidP="00FB21D2" w:rsidRDefault="00FB21D2">
      <w:pPr>
        <w:pStyle w:val="NormalWeb"/>
        <w:widowControl/>
        <w:numPr>
          <w:ilvl w:val="1"/>
          <w:numId w:val="29"/>
        </w:numPr>
        <w:ind w:left="1080"/>
        <w:rPr>
          <w:rFonts w:asciiTheme="minorHAnsi" w:hAnsiTheme="minorHAnsi" w:cstheme="minorHAnsi"/>
        </w:rPr>
      </w:pPr>
      <w:r w:rsidRPr="00815B29">
        <w:rPr>
          <w:rFonts w:asciiTheme="minorHAnsi" w:hAnsiTheme="minorHAnsi" w:cstheme="minorHAnsi"/>
        </w:rPr>
        <w:t>LINE-NUM-ADJ</w:t>
      </w:r>
    </w:p>
    <w:p w:rsidRPr="002D551E" w:rsidR="00FB21D2" w:rsidP="00FB21D2" w:rsidRDefault="00FB21D2">
      <w:pPr>
        <w:pStyle w:val="NormalWeb"/>
        <w:widowControl/>
        <w:numPr>
          <w:ilvl w:val="1"/>
          <w:numId w:val="29"/>
        </w:numPr>
        <w:ind w:left="1080"/>
        <w:rPr>
          <w:rFonts w:asciiTheme="minorHAnsi" w:hAnsiTheme="minorHAnsi" w:cstheme="minorHAnsi"/>
        </w:rPr>
      </w:pPr>
      <w:r w:rsidRPr="002D551E">
        <w:rPr>
          <w:rFonts w:asciiTheme="minorHAnsi" w:hAnsiTheme="minorHAnsi" w:cstheme="minorHAnsi"/>
        </w:rPr>
        <w:t>ADJUDICATION-DATE</w:t>
      </w:r>
      <w:r>
        <w:rPr>
          <w:rFonts w:asciiTheme="minorHAnsi" w:hAnsiTheme="minorHAnsi" w:cstheme="minorHAnsi"/>
        </w:rPr>
        <w:t xml:space="preserve"> – </w:t>
      </w:r>
      <w:r w:rsidRPr="007045A1">
        <w:rPr>
          <w:rFonts w:asciiTheme="minorHAnsi" w:hAnsiTheme="minorHAnsi" w:cstheme="minorHAnsi"/>
        </w:rPr>
        <w:t xml:space="preserve">Date the </w:t>
      </w:r>
      <w:r>
        <w:rPr>
          <w:rFonts w:asciiTheme="minorHAnsi" w:hAnsiTheme="minorHAnsi" w:cstheme="minorHAnsi"/>
        </w:rPr>
        <w:t xml:space="preserve">line-level </w:t>
      </w:r>
      <w:r w:rsidRPr="007045A1">
        <w:rPr>
          <w:rFonts w:asciiTheme="minorHAnsi" w:hAnsiTheme="minorHAnsi" w:cstheme="minorHAnsi"/>
        </w:rPr>
        <w:t>transaction's</w:t>
      </w:r>
      <w:r>
        <w:rPr>
          <w:rFonts w:asciiTheme="minorHAnsi" w:hAnsiTheme="minorHAnsi" w:cstheme="minorHAnsi"/>
        </w:rPr>
        <w:t xml:space="preserve"> </w:t>
      </w:r>
      <w:r w:rsidRPr="007045A1">
        <w:rPr>
          <w:rFonts w:asciiTheme="minorHAnsi" w:hAnsiTheme="minorHAnsi" w:cstheme="minorHAnsi"/>
        </w:rPr>
        <w:t xml:space="preserve">approval and payment processes </w:t>
      </w:r>
      <w:r>
        <w:rPr>
          <w:rFonts w:asciiTheme="minorHAnsi" w:hAnsiTheme="minorHAnsi" w:cstheme="minorHAnsi"/>
        </w:rPr>
        <w:t xml:space="preserve">were </w:t>
      </w:r>
      <w:r w:rsidRPr="007045A1">
        <w:rPr>
          <w:rFonts w:asciiTheme="minorHAnsi" w:hAnsiTheme="minorHAnsi" w:cstheme="minorHAnsi"/>
        </w:rPr>
        <w:t>completed</w:t>
      </w:r>
    </w:p>
    <w:p w:rsidRPr="002D551E" w:rsidR="00FB21D2" w:rsidP="00FB21D2" w:rsidRDefault="00FB21D2">
      <w:pPr>
        <w:pStyle w:val="NormalWeb"/>
        <w:widowControl/>
        <w:numPr>
          <w:ilvl w:val="1"/>
          <w:numId w:val="29"/>
        </w:numPr>
        <w:ind w:left="1080"/>
        <w:rPr>
          <w:rFonts w:asciiTheme="minorHAnsi" w:hAnsiTheme="minorHAnsi" w:cstheme="minorHAnsi"/>
        </w:rPr>
      </w:pPr>
      <w:r w:rsidRPr="002D551E">
        <w:rPr>
          <w:rFonts w:asciiTheme="minorHAnsi" w:hAnsiTheme="minorHAnsi" w:cstheme="minorHAnsi"/>
        </w:rPr>
        <w:t xml:space="preserve">REVENUE-CODE </w:t>
      </w:r>
      <w:r>
        <w:rPr>
          <w:rFonts w:asciiTheme="minorHAnsi" w:hAnsiTheme="minorHAnsi" w:cstheme="minorHAnsi"/>
        </w:rPr>
        <w:t>–</w:t>
      </w:r>
      <w:r w:rsidRPr="002D551E">
        <w:rPr>
          <w:rFonts w:asciiTheme="minorHAnsi" w:hAnsiTheme="minorHAnsi" w:cstheme="minorHAnsi"/>
        </w:rPr>
        <w:t xml:space="preserve"> 8-fill</w:t>
      </w:r>
      <w:r>
        <w:rPr>
          <w:rFonts w:asciiTheme="minorHAnsi" w:hAnsiTheme="minorHAnsi" w:cstheme="minorHAnsi"/>
        </w:rPr>
        <w:t>, leave blank or space-fill</w:t>
      </w:r>
    </w:p>
    <w:p w:rsidRPr="002D551E" w:rsidR="00FB21D2" w:rsidP="00FB21D2" w:rsidRDefault="00FB21D2">
      <w:pPr>
        <w:pStyle w:val="NormalWeb"/>
        <w:widowControl/>
        <w:numPr>
          <w:ilvl w:val="1"/>
          <w:numId w:val="29"/>
        </w:numPr>
        <w:ind w:left="1080"/>
        <w:rPr>
          <w:rFonts w:asciiTheme="minorHAnsi" w:hAnsiTheme="minorHAnsi" w:cstheme="minorHAnsi"/>
        </w:rPr>
      </w:pPr>
      <w:r w:rsidRPr="002D551E">
        <w:rPr>
          <w:rFonts w:asciiTheme="minorHAnsi" w:hAnsiTheme="minorHAnsi" w:cstheme="minorHAnsi"/>
        </w:rPr>
        <w:t xml:space="preserve">PROCEDURE-CODE </w:t>
      </w:r>
      <w:r>
        <w:rPr>
          <w:rFonts w:asciiTheme="minorHAnsi" w:hAnsiTheme="minorHAnsi" w:cstheme="minorHAnsi"/>
        </w:rPr>
        <w:t>–</w:t>
      </w:r>
      <w:r w:rsidRPr="002D551E">
        <w:rPr>
          <w:rFonts w:asciiTheme="minorHAnsi" w:hAnsiTheme="minorHAnsi" w:cstheme="minorHAnsi"/>
        </w:rPr>
        <w:t xml:space="preserve"> 8-fill</w:t>
      </w:r>
      <w:r>
        <w:rPr>
          <w:rFonts w:asciiTheme="minorHAnsi" w:hAnsiTheme="minorHAnsi" w:cstheme="minorHAnsi"/>
        </w:rPr>
        <w:t>, leave blank or space-fill</w:t>
      </w:r>
    </w:p>
    <w:p w:rsidRPr="002D551E" w:rsidR="00FB21D2" w:rsidP="00FB21D2" w:rsidRDefault="00FB21D2">
      <w:pPr>
        <w:pStyle w:val="NormalWeb"/>
        <w:widowControl/>
        <w:numPr>
          <w:ilvl w:val="1"/>
          <w:numId w:val="29"/>
        </w:numPr>
        <w:ind w:left="1080"/>
        <w:rPr>
          <w:rFonts w:asciiTheme="minorHAnsi" w:hAnsiTheme="minorHAnsi" w:cstheme="minorHAnsi"/>
        </w:rPr>
      </w:pPr>
      <w:r w:rsidRPr="002D551E">
        <w:rPr>
          <w:rFonts w:asciiTheme="minorHAnsi" w:hAnsiTheme="minorHAnsi" w:cstheme="minorHAnsi"/>
        </w:rPr>
        <w:t xml:space="preserve">NATIONAL-DRUG-CODE </w:t>
      </w:r>
      <w:r>
        <w:rPr>
          <w:rFonts w:asciiTheme="minorHAnsi" w:hAnsiTheme="minorHAnsi" w:cstheme="minorHAnsi"/>
        </w:rPr>
        <w:t>–</w:t>
      </w:r>
      <w:r w:rsidRPr="002D551E">
        <w:rPr>
          <w:rFonts w:asciiTheme="minorHAnsi" w:hAnsiTheme="minorHAnsi" w:cstheme="minorHAnsi"/>
        </w:rPr>
        <w:t xml:space="preserve"> 8-fill</w:t>
      </w:r>
      <w:r>
        <w:rPr>
          <w:rFonts w:asciiTheme="minorHAnsi" w:hAnsiTheme="minorHAnsi" w:cstheme="minorHAnsi"/>
        </w:rPr>
        <w:t>, leave blank or space-fill</w:t>
      </w:r>
    </w:p>
    <w:p w:rsidRPr="002D551E" w:rsidR="00FB21D2" w:rsidP="00FB21D2" w:rsidRDefault="00FB21D2">
      <w:pPr>
        <w:pStyle w:val="NormalWeb"/>
        <w:widowControl/>
        <w:numPr>
          <w:ilvl w:val="1"/>
          <w:numId w:val="29"/>
        </w:numPr>
        <w:ind w:left="1080"/>
        <w:rPr>
          <w:rFonts w:asciiTheme="minorHAnsi" w:hAnsiTheme="minorHAnsi" w:cstheme="minorHAnsi"/>
        </w:rPr>
      </w:pPr>
      <w:r w:rsidRPr="002D551E">
        <w:rPr>
          <w:rFonts w:asciiTheme="minorHAnsi" w:hAnsiTheme="minorHAnsi" w:cstheme="minorHAnsi"/>
        </w:rPr>
        <w:t xml:space="preserve">MEDICAID-PAID-AMT – Because there is no data element on the claim line record segment specifically designated to capture service tracking payment amounts at the claim line level, states should populate MEDICAID-PAID-AMT with the amount of Medicaid funds disbursed.  </w:t>
      </w:r>
      <w:r>
        <w:rPr>
          <w:rFonts w:asciiTheme="minorHAnsi" w:hAnsiTheme="minorHAnsi" w:cstheme="minorHAnsi"/>
        </w:rPr>
        <w:t>For service tracking claims, t</w:t>
      </w:r>
      <w:r w:rsidRPr="002D551E">
        <w:rPr>
          <w:rFonts w:asciiTheme="minorHAnsi" w:hAnsiTheme="minorHAnsi" w:cstheme="minorHAnsi"/>
        </w:rPr>
        <w:t xml:space="preserve">he sum of the claim line MEDICAID-PAID-AMT values on a claim’s claim line record segments should equal the amount reported in the SERVICE-TRACKING-PAYMENT-AMT data element on the claim’s claim header record segment.  </w:t>
      </w:r>
    </w:p>
    <w:p w:rsidRPr="00EB3D4B" w:rsidR="00FB21D2" w:rsidP="00FB21D2" w:rsidRDefault="00FB21D2">
      <w:pPr>
        <w:pStyle w:val="NormalWeb"/>
        <w:widowControl/>
        <w:numPr>
          <w:ilvl w:val="1"/>
          <w:numId w:val="29"/>
        </w:numPr>
        <w:ind w:left="1080"/>
        <w:rPr>
          <w:rFonts w:asciiTheme="minorHAnsi" w:hAnsiTheme="minorHAnsi" w:cstheme="minorHAnsi"/>
        </w:rPr>
      </w:pPr>
      <w:r w:rsidRPr="002D551E">
        <w:rPr>
          <w:rFonts w:asciiTheme="minorHAnsi" w:hAnsiTheme="minorHAnsi" w:cstheme="minorHAnsi"/>
        </w:rPr>
        <w:t>TYPE-OF-SERVICE</w:t>
      </w:r>
      <w:r>
        <w:rPr>
          <w:rFonts w:asciiTheme="minorHAnsi" w:hAnsiTheme="minorHAnsi" w:cstheme="minorHAnsi"/>
        </w:rPr>
        <w:t xml:space="preserve"> – </w:t>
      </w:r>
      <w:r w:rsidRPr="00831202">
        <w:rPr>
          <w:rFonts w:ascii="Calibri" w:hAnsi="Calibri" w:cs="Calibri"/>
        </w:rPr>
        <w:t>The appropriate values for financial transactions are shown in Table</w:t>
      </w:r>
      <w:r>
        <w:rPr>
          <w:rFonts w:ascii="Calibri" w:hAnsi="Calibri" w:cs="Calibri"/>
        </w:rPr>
        <w:t xml:space="preserve"> 9</w:t>
      </w:r>
      <w:r w:rsidRPr="00831202">
        <w:rPr>
          <w:rFonts w:ascii="Calibri" w:hAnsi="Calibri" w:cs="Calibri"/>
        </w:rPr>
        <w:t>.</w:t>
      </w:r>
    </w:p>
    <w:p w:rsidR="00510498" w:rsidP="00FB21D2" w:rsidRDefault="00510498">
      <w:pPr>
        <w:pStyle w:val="NormalWeb"/>
        <w:widowControl/>
        <w:ind w:left="1080"/>
        <w:rPr>
          <w:rFonts w:asciiTheme="minorHAnsi" w:hAnsiTheme="minorHAnsi" w:cstheme="minorHAnsi"/>
        </w:rPr>
      </w:pPr>
      <w:r>
        <w:rPr>
          <w:rFonts w:asciiTheme="minorHAnsi" w:hAnsiTheme="minorHAnsi" w:cstheme="minorHAnsi"/>
        </w:rPr>
        <w:br w:type="page"/>
      </w:r>
    </w:p>
    <w:p w:rsidRPr="002D551E" w:rsidR="00FB21D2" w:rsidP="00FB21D2" w:rsidRDefault="00FB21D2">
      <w:pPr>
        <w:pStyle w:val="NormalWeb"/>
        <w:widowControl/>
        <w:ind w:left="1080"/>
        <w:rPr>
          <w:rFonts w:asciiTheme="minorHAnsi" w:hAnsiTheme="minorHAnsi" w:cstheme="minorHAnsi"/>
        </w:rPr>
      </w:pPr>
    </w:p>
    <w:p w:rsidRPr="00E01474" w:rsidR="00FB21D2" w:rsidP="00FB21D2" w:rsidRDefault="00FB21D2">
      <w:pPr>
        <w:pStyle w:val="NormalWeb"/>
        <w:keepNext/>
        <w:ind w:left="720"/>
        <w:rPr>
          <w:rFonts w:ascii="Calibri" w:hAnsi="Calibri" w:cs="Calibri"/>
          <w:sz w:val="20"/>
          <w:szCs w:val="20"/>
        </w:rPr>
      </w:pPr>
      <w:r w:rsidRPr="00E01474">
        <w:rPr>
          <w:rFonts w:ascii="Calibri" w:hAnsi="Calibri" w:cs="Calibri"/>
          <w:b/>
          <w:bCs/>
          <w:i/>
          <w:iCs/>
          <w:sz w:val="20"/>
          <w:szCs w:val="20"/>
        </w:rPr>
        <w:t xml:space="preserve">Table </w:t>
      </w:r>
      <w:r>
        <w:rPr>
          <w:rFonts w:ascii="Calibri" w:hAnsi="Calibri" w:cs="Calibri"/>
          <w:b/>
          <w:bCs/>
          <w:i/>
          <w:iCs/>
          <w:sz w:val="20"/>
          <w:szCs w:val="20"/>
        </w:rPr>
        <w:t>9</w:t>
      </w:r>
      <w:r w:rsidRPr="00E01474">
        <w:rPr>
          <w:rFonts w:ascii="Calibri" w:hAnsi="Calibri" w:cs="Calibri"/>
          <w:bCs/>
          <w:i/>
          <w:iCs/>
          <w:sz w:val="20"/>
          <w:szCs w:val="20"/>
        </w:rPr>
        <w:t xml:space="preserve"> – </w:t>
      </w:r>
      <w:r w:rsidRPr="00E01474">
        <w:rPr>
          <w:rFonts w:ascii="Calibri" w:hAnsi="Calibri" w:cs="Calibri"/>
          <w:i/>
          <w:sz w:val="20"/>
          <w:szCs w:val="20"/>
        </w:rPr>
        <w:t>TYPE-OF-SERVICE values for financial transactions</w:t>
      </w:r>
    </w:p>
    <w:p w:rsidRPr="00F35BDE" w:rsidR="00FB21D2" w:rsidP="00FB21D2" w:rsidRDefault="00FB21D2">
      <w:pPr>
        <w:ind w:firstLine="720"/>
        <w:rPr>
          <w:b/>
          <w:sz w:val="18"/>
          <w:szCs w:val="18"/>
        </w:rPr>
      </w:pPr>
      <w:r w:rsidRPr="003A7AC8">
        <w:rPr>
          <w:b/>
          <w:sz w:val="18"/>
          <w:szCs w:val="18"/>
        </w:rPr>
        <w:t>At Enrollee Level (col. 1-4)</w:t>
      </w:r>
      <w:r w:rsidRPr="003A7AC8">
        <w:rPr>
          <w:b/>
          <w:sz w:val="18"/>
          <w:szCs w:val="18"/>
        </w:rPr>
        <w:tab/>
      </w:r>
      <w:r w:rsidRPr="003A7AC8">
        <w:rPr>
          <w:b/>
          <w:sz w:val="18"/>
          <w:szCs w:val="18"/>
        </w:rPr>
        <w:tab/>
      </w:r>
      <w:r w:rsidRPr="003A7AC8">
        <w:rPr>
          <w:b/>
          <w:sz w:val="18"/>
          <w:szCs w:val="18"/>
        </w:rPr>
        <w:tab/>
      </w:r>
      <w:r w:rsidRPr="003A7AC8">
        <w:rPr>
          <w:rFonts w:ascii="Calibri" w:hAnsi="Calibri" w:cs="Calibri"/>
          <w:b/>
          <w:bCs/>
          <w:iCs/>
          <w:sz w:val="18"/>
          <w:szCs w:val="18"/>
        </w:rPr>
        <w:t>For Multiple Enrollees (i.e., a Service Tracking Claim) (col. 5-10)</w:t>
      </w:r>
    </w:p>
    <w:tbl>
      <w:tblPr>
        <w:tblStyle w:val="TableGrid"/>
        <w:tblW w:w="8370" w:type="dxa"/>
        <w:tblInd w:w="607" w:type="dxa"/>
        <w:tblLayout w:type="fixed"/>
        <w:tblLook w:val="00A0" w:firstRow="1" w:lastRow="0" w:firstColumn="1" w:lastColumn="0" w:noHBand="0" w:noVBand="0"/>
        <w:tblCaption w:val="TYPE-OF-SERVICE values for financial transactions"/>
        <w:tblDescription w:val="TYPE-OF-SERVICE values for financial transactions"/>
      </w:tblPr>
      <w:tblGrid>
        <w:gridCol w:w="810"/>
        <w:gridCol w:w="810"/>
        <w:gridCol w:w="810"/>
        <w:gridCol w:w="900"/>
        <w:gridCol w:w="720"/>
        <w:gridCol w:w="810"/>
        <w:gridCol w:w="810"/>
        <w:gridCol w:w="900"/>
        <w:gridCol w:w="810"/>
        <w:gridCol w:w="990"/>
      </w:tblGrid>
      <w:tr w:rsidRPr="00557388" w:rsidR="00FB21D2" w:rsidTr="00E24D22">
        <w:trPr>
          <w:tblHeader/>
        </w:trPr>
        <w:tc>
          <w:tcPr>
            <w:tcW w:w="810" w:type="dxa"/>
            <w:shd w:val="clear" w:color="auto" w:fill="C9C9C9" w:themeFill="accent3" w:themeFillTint="99"/>
          </w:tcPr>
          <w:p w:rsidRPr="00557388" w:rsidR="00FB21D2" w:rsidP="00FB21D2" w:rsidRDefault="00FB21D2">
            <w:pPr>
              <w:pStyle w:val="NormalWeb"/>
              <w:keepNext/>
              <w:jc w:val="center"/>
              <w:rPr>
                <w:rFonts w:ascii="Calibri" w:hAnsi="Calibri" w:cs="Calibri"/>
                <w:b/>
                <w:bCs/>
                <w:iCs/>
                <w:sz w:val="16"/>
                <w:szCs w:val="16"/>
              </w:rPr>
            </w:pPr>
            <w:r w:rsidRPr="00557388">
              <w:rPr>
                <w:rFonts w:ascii="Calibri" w:hAnsi="Calibri" w:cs="Calibri"/>
                <w:b/>
                <w:bCs/>
                <w:iCs/>
                <w:sz w:val="16"/>
                <w:szCs w:val="16"/>
              </w:rPr>
              <w:t xml:space="preserve">Cap </w:t>
            </w:r>
            <w:proofErr w:type="spellStart"/>
            <w:r w:rsidRPr="00557388">
              <w:rPr>
                <w:rFonts w:ascii="Calibri" w:hAnsi="Calibri" w:cs="Calibri"/>
                <w:b/>
                <w:bCs/>
                <w:iCs/>
                <w:sz w:val="16"/>
                <w:szCs w:val="16"/>
              </w:rPr>
              <w:t>Pymt</w:t>
            </w:r>
            <w:proofErr w:type="spellEnd"/>
          </w:p>
        </w:tc>
        <w:tc>
          <w:tcPr>
            <w:tcW w:w="810" w:type="dxa"/>
            <w:shd w:val="clear" w:color="auto" w:fill="C9C9C9" w:themeFill="accent3" w:themeFillTint="99"/>
          </w:tcPr>
          <w:p w:rsidRPr="00557388" w:rsidR="00FB21D2" w:rsidP="00FB21D2" w:rsidRDefault="00FB21D2">
            <w:pPr>
              <w:pStyle w:val="NormalWeb"/>
              <w:keepNext/>
              <w:jc w:val="center"/>
              <w:rPr>
                <w:rFonts w:ascii="Calibri" w:hAnsi="Calibri" w:cs="Calibri"/>
                <w:b/>
                <w:bCs/>
                <w:iCs/>
                <w:sz w:val="16"/>
                <w:szCs w:val="16"/>
              </w:rPr>
            </w:pPr>
            <w:r w:rsidRPr="00557388">
              <w:rPr>
                <w:rFonts w:ascii="Calibri" w:hAnsi="Calibri" w:cs="Calibri"/>
                <w:b/>
                <w:bCs/>
                <w:iCs/>
                <w:sz w:val="16"/>
                <w:szCs w:val="16"/>
              </w:rPr>
              <w:t>Drug Rebate</w:t>
            </w:r>
          </w:p>
        </w:tc>
        <w:tc>
          <w:tcPr>
            <w:tcW w:w="810" w:type="dxa"/>
            <w:shd w:val="clear" w:color="auto" w:fill="C9C9C9" w:themeFill="accent3" w:themeFillTint="99"/>
          </w:tcPr>
          <w:p w:rsidRPr="00557388" w:rsidR="00FB21D2" w:rsidP="00FB21D2" w:rsidRDefault="00FB21D2">
            <w:pPr>
              <w:pStyle w:val="NormalWeb"/>
              <w:keepNext/>
              <w:jc w:val="center"/>
              <w:rPr>
                <w:rFonts w:ascii="Calibri" w:hAnsi="Calibri" w:cs="Calibri"/>
                <w:b/>
                <w:bCs/>
                <w:iCs/>
                <w:sz w:val="16"/>
                <w:szCs w:val="16"/>
              </w:rPr>
            </w:pPr>
            <w:r w:rsidRPr="00557388">
              <w:rPr>
                <w:rFonts w:ascii="Calibri" w:hAnsi="Calibri" w:cs="Calibri"/>
                <w:b/>
                <w:bCs/>
                <w:iCs/>
                <w:sz w:val="16"/>
                <w:szCs w:val="16"/>
              </w:rPr>
              <w:t xml:space="preserve">Cost </w:t>
            </w:r>
            <w:proofErr w:type="spellStart"/>
            <w:r w:rsidRPr="00557388">
              <w:rPr>
                <w:rFonts w:ascii="Calibri" w:hAnsi="Calibri" w:cs="Calibri"/>
                <w:b/>
                <w:bCs/>
                <w:iCs/>
                <w:sz w:val="16"/>
                <w:szCs w:val="16"/>
              </w:rPr>
              <w:t>Stlmnt</w:t>
            </w:r>
            <w:proofErr w:type="spellEnd"/>
          </w:p>
        </w:tc>
        <w:tc>
          <w:tcPr>
            <w:tcW w:w="900" w:type="dxa"/>
            <w:shd w:val="clear" w:color="auto" w:fill="C9C9C9" w:themeFill="accent3" w:themeFillTint="99"/>
          </w:tcPr>
          <w:p w:rsidRPr="00557388" w:rsidR="00FB21D2" w:rsidP="00FB21D2" w:rsidRDefault="00FB21D2">
            <w:pPr>
              <w:pStyle w:val="NormalWeb"/>
              <w:keepNext/>
              <w:jc w:val="center"/>
              <w:rPr>
                <w:rFonts w:ascii="Calibri" w:hAnsi="Calibri" w:cs="Calibri"/>
                <w:b/>
                <w:bCs/>
                <w:iCs/>
                <w:sz w:val="16"/>
                <w:szCs w:val="16"/>
              </w:rPr>
            </w:pPr>
            <w:proofErr w:type="spellStart"/>
            <w:r w:rsidRPr="00557388">
              <w:rPr>
                <w:rFonts w:ascii="Calibri" w:hAnsi="Calibri" w:cs="Calibri"/>
                <w:b/>
                <w:bCs/>
                <w:iCs/>
                <w:sz w:val="16"/>
                <w:szCs w:val="16"/>
              </w:rPr>
              <w:t>Spplmntl</w:t>
            </w:r>
            <w:proofErr w:type="spellEnd"/>
            <w:r w:rsidRPr="00557388">
              <w:rPr>
                <w:rFonts w:ascii="Calibri" w:hAnsi="Calibri" w:cs="Calibri"/>
                <w:b/>
                <w:bCs/>
                <w:iCs/>
                <w:sz w:val="16"/>
                <w:szCs w:val="16"/>
              </w:rPr>
              <w:t xml:space="preserve"> </w:t>
            </w:r>
            <w:proofErr w:type="spellStart"/>
            <w:r w:rsidRPr="00557388">
              <w:rPr>
                <w:rFonts w:ascii="Calibri" w:hAnsi="Calibri" w:cs="Calibri"/>
                <w:b/>
                <w:bCs/>
                <w:iCs/>
                <w:sz w:val="16"/>
                <w:szCs w:val="16"/>
              </w:rPr>
              <w:t>Pymt</w:t>
            </w:r>
            <w:proofErr w:type="spellEnd"/>
          </w:p>
        </w:tc>
        <w:tc>
          <w:tcPr>
            <w:tcW w:w="720" w:type="dxa"/>
            <w:shd w:val="clear" w:color="auto" w:fill="C9C9C9" w:themeFill="accent3" w:themeFillTint="99"/>
          </w:tcPr>
          <w:p w:rsidRPr="00557388" w:rsidR="00FB21D2" w:rsidP="00FB21D2" w:rsidRDefault="00FB21D2">
            <w:pPr>
              <w:pStyle w:val="NormalWeb"/>
              <w:keepNext/>
              <w:jc w:val="center"/>
              <w:rPr>
                <w:rFonts w:ascii="Calibri" w:hAnsi="Calibri" w:cs="Calibri"/>
                <w:b/>
                <w:bCs/>
                <w:iCs/>
                <w:sz w:val="16"/>
                <w:szCs w:val="16"/>
              </w:rPr>
            </w:pPr>
            <w:r w:rsidRPr="00557388">
              <w:rPr>
                <w:rFonts w:ascii="Calibri" w:hAnsi="Calibri" w:cs="Calibri"/>
                <w:b/>
                <w:bCs/>
                <w:iCs/>
                <w:sz w:val="16"/>
                <w:szCs w:val="16"/>
              </w:rPr>
              <w:t xml:space="preserve">Cap </w:t>
            </w:r>
            <w:proofErr w:type="spellStart"/>
            <w:r w:rsidRPr="00557388">
              <w:rPr>
                <w:rFonts w:ascii="Calibri" w:hAnsi="Calibri" w:cs="Calibri"/>
                <w:b/>
                <w:bCs/>
                <w:iCs/>
                <w:sz w:val="16"/>
                <w:szCs w:val="16"/>
              </w:rPr>
              <w:t>Pymt</w:t>
            </w:r>
            <w:proofErr w:type="spellEnd"/>
          </w:p>
        </w:tc>
        <w:tc>
          <w:tcPr>
            <w:tcW w:w="810" w:type="dxa"/>
            <w:shd w:val="clear" w:color="auto" w:fill="C9C9C9" w:themeFill="accent3" w:themeFillTint="99"/>
          </w:tcPr>
          <w:p w:rsidRPr="00557388" w:rsidR="00FB21D2" w:rsidP="00FB21D2" w:rsidRDefault="00FB21D2">
            <w:pPr>
              <w:pStyle w:val="NormalWeb"/>
              <w:keepNext/>
              <w:jc w:val="center"/>
              <w:rPr>
                <w:rFonts w:ascii="Calibri" w:hAnsi="Calibri" w:cs="Calibri"/>
                <w:b/>
                <w:bCs/>
                <w:iCs/>
                <w:sz w:val="16"/>
                <w:szCs w:val="16"/>
              </w:rPr>
            </w:pPr>
            <w:r w:rsidRPr="00557388">
              <w:rPr>
                <w:rFonts w:ascii="Calibri" w:hAnsi="Calibri" w:cs="Calibri"/>
                <w:b/>
                <w:bCs/>
                <w:iCs/>
                <w:sz w:val="16"/>
                <w:szCs w:val="16"/>
              </w:rPr>
              <w:t>Drug Rebate</w:t>
            </w:r>
          </w:p>
        </w:tc>
        <w:tc>
          <w:tcPr>
            <w:tcW w:w="810" w:type="dxa"/>
            <w:shd w:val="clear" w:color="auto" w:fill="C9C9C9" w:themeFill="accent3" w:themeFillTint="99"/>
          </w:tcPr>
          <w:p w:rsidRPr="00557388" w:rsidR="00FB21D2" w:rsidP="00FB21D2" w:rsidRDefault="00FB21D2">
            <w:pPr>
              <w:pStyle w:val="NormalWeb"/>
              <w:keepNext/>
              <w:jc w:val="center"/>
              <w:rPr>
                <w:rFonts w:ascii="Calibri" w:hAnsi="Calibri" w:cs="Calibri"/>
                <w:b/>
                <w:bCs/>
                <w:iCs/>
                <w:sz w:val="16"/>
                <w:szCs w:val="16"/>
              </w:rPr>
            </w:pPr>
            <w:r w:rsidRPr="00557388">
              <w:rPr>
                <w:rFonts w:ascii="Calibri" w:hAnsi="Calibri" w:cs="Calibri"/>
                <w:b/>
                <w:bCs/>
                <w:iCs/>
                <w:sz w:val="16"/>
                <w:szCs w:val="16"/>
              </w:rPr>
              <w:t xml:space="preserve">Cost </w:t>
            </w:r>
            <w:proofErr w:type="spellStart"/>
            <w:r w:rsidRPr="00557388">
              <w:rPr>
                <w:rFonts w:ascii="Calibri" w:hAnsi="Calibri" w:cs="Calibri"/>
                <w:b/>
                <w:bCs/>
                <w:iCs/>
                <w:sz w:val="16"/>
                <w:szCs w:val="16"/>
              </w:rPr>
              <w:t>Stlmnt</w:t>
            </w:r>
            <w:proofErr w:type="spellEnd"/>
          </w:p>
        </w:tc>
        <w:tc>
          <w:tcPr>
            <w:tcW w:w="900" w:type="dxa"/>
            <w:shd w:val="clear" w:color="auto" w:fill="C9C9C9" w:themeFill="accent3" w:themeFillTint="99"/>
          </w:tcPr>
          <w:p w:rsidRPr="00557388" w:rsidR="00FB21D2" w:rsidP="00FB21D2" w:rsidRDefault="00FB21D2">
            <w:pPr>
              <w:pStyle w:val="NormalWeb"/>
              <w:keepNext/>
              <w:jc w:val="center"/>
              <w:rPr>
                <w:rFonts w:ascii="Calibri" w:hAnsi="Calibri" w:cs="Calibri"/>
                <w:b/>
                <w:bCs/>
                <w:iCs/>
                <w:sz w:val="16"/>
                <w:szCs w:val="16"/>
              </w:rPr>
            </w:pPr>
            <w:proofErr w:type="spellStart"/>
            <w:r w:rsidRPr="00557388">
              <w:rPr>
                <w:rFonts w:ascii="Calibri" w:hAnsi="Calibri" w:cs="Calibri"/>
                <w:b/>
                <w:bCs/>
                <w:iCs/>
                <w:sz w:val="16"/>
                <w:szCs w:val="16"/>
              </w:rPr>
              <w:t>Spplmntl</w:t>
            </w:r>
            <w:proofErr w:type="spellEnd"/>
            <w:r w:rsidRPr="00557388">
              <w:rPr>
                <w:rFonts w:ascii="Calibri" w:hAnsi="Calibri" w:cs="Calibri"/>
                <w:b/>
                <w:bCs/>
                <w:iCs/>
                <w:sz w:val="16"/>
                <w:szCs w:val="16"/>
              </w:rPr>
              <w:t xml:space="preserve"> </w:t>
            </w:r>
            <w:proofErr w:type="spellStart"/>
            <w:r w:rsidRPr="00557388">
              <w:rPr>
                <w:rFonts w:ascii="Calibri" w:hAnsi="Calibri" w:cs="Calibri"/>
                <w:b/>
                <w:bCs/>
                <w:iCs/>
                <w:sz w:val="16"/>
                <w:szCs w:val="16"/>
              </w:rPr>
              <w:t>Pymt</w:t>
            </w:r>
            <w:proofErr w:type="spellEnd"/>
          </w:p>
        </w:tc>
        <w:tc>
          <w:tcPr>
            <w:tcW w:w="810" w:type="dxa"/>
            <w:shd w:val="clear" w:color="auto" w:fill="C9C9C9" w:themeFill="accent3" w:themeFillTint="99"/>
          </w:tcPr>
          <w:p w:rsidRPr="00557388" w:rsidR="00FB21D2" w:rsidP="00FB21D2" w:rsidRDefault="00FB21D2">
            <w:pPr>
              <w:pStyle w:val="NormalWeb"/>
              <w:keepNext/>
              <w:jc w:val="center"/>
              <w:rPr>
                <w:rFonts w:ascii="Calibri" w:hAnsi="Calibri" w:cs="Calibri"/>
                <w:b/>
                <w:bCs/>
                <w:iCs/>
                <w:sz w:val="16"/>
                <w:szCs w:val="16"/>
              </w:rPr>
            </w:pPr>
            <w:r w:rsidRPr="00557388">
              <w:rPr>
                <w:rFonts w:ascii="Calibri" w:hAnsi="Calibri" w:cs="Calibri"/>
                <w:b/>
                <w:bCs/>
                <w:iCs/>
                <w:sz w:val="16"/>
                <w:szCs w:val="16"/>
              </w:rPr>
              <w:t xml:space="preserve">DSH </w:t>
            </w:r>
            <w:proofErr w:type="spellStart"/>
            <w:r w:rsidRPr="00557388">
              <w:rPr>
                <w:rFonts w:ascii="Calibri" w:hAnsi="Calibri" w:cs="Calibri"/>
                <w:b/>
                <w:bCs/>
                <w:iCs/>
                <w:sz w:val="16"/>
                <w:szCs w:val="16"/>
              </w:rPr>
              <w:t>Pymt</w:t>
            </w:r>
            <w:proofErr w:type="spellEnd"/>
          </w:p>
        </w:tc>
        <w:tc>
          <w:tcPr>
            <w:tcW w:w="990" w:type="dxa"/>
            <w:shd w:val="clear" w:color="auto" w:fill="C9C9C9" w:themeFill="accent3" w:themeFillTint="99"/>
          </w:tcPr>
          <w:p w:rsidRPr="00557388" w:rsidR="00FB21D2" w:rsidP="00FB21D2" w:rsidRDefault="00FB21D2">
            <w:pPr>
              <w:pStyle w:val="NormalWeb"/>
              <w:keepNext/>
              <w:jc w:val="center"/>
              <w:rPr>
                <w:rFonts w:ascii="Calibri" w:hAnsi="Calibri" w:cs="Calibri"/>
                <w:b/>
                <w:bCs/>
                <w:iCs/>
                <w:sz w:val="16"/>
                <w:szCs w:val="16"/>
              </w:rPr>
            </w:pPr>
            <w:r w:rsidRPr="00557388">
              <w:rPr>
                <w:rFonts w:ascii="Calibri" w:hAnsi="Calibri" w:cs="Calibri"/>
                <w:b/>
                <w:bCs/>
                <w:iCs/>
                <w:sz w:val="16"/>
                <w:szCs w:val="16"/>
              </w:rPr>
              <w:t xml:space="preserve">Other </w:t>
            </w:r>
            <w:proofErr w:type="spellStart"/>
            <w:r w:rsidRPr="00557388">
              <w:rPr>
                <w:rFonts w:ascii="Calibri" w:hAnsi="Calibri" w:cs="Calibri"/>
                <w:b/>
                <w:bCs/>
                <w:iCs/>
                <w:sz w:val="16"/>
                <w:szCs w:val="16"/>
              </w:rPr>
              <w:t>Pymt</w:t>
            </w:r>
            <w:proofErr w:type="spellEnd"/>
          </w:p>
        </w:tc>
      </w:tr>
      <w:tr w:rsidRPr="00557388" w:rsidR="00FB21D2" w:rsidTr="00FB21D2">
        <w:tc>
          <w:tcPr>
            <w:tcW w:w="810" w:type="dxa"/>
          </w:tcPr>
          <w:p w:rsidRPr="00466DC0" w:rsidR="00FB21D2" w:rsidP="00FB21D2" w:rsidRDefault="00FB21D2">
            <w:pPr>
              <w:pStyle w:val="NormalWeb"/>
              <w:keepNext/>
              <w:jc w:val="center"/>
              <w:rPr>
                <w:rFonts w:ascii="Calibri" w:hAnsi="Calibri" w:cs="Calibri"/>
                <w:bCs/>
                <w:iCs/>
                <w:sz w:val="16"/>
                <w:szCs w:val="16"/>
              </w:rPr>
            </w:pPr>
            <w:r w:rsidRPr="00466DC0">
              <w:rPr>
                <w:rFonts w:ascii="Calibri" w:hAnsi="Calibri" w:cs="Calibri"/>
                <w:sz w:val="16"/>
                <w:szCs w:val="16"/>
              </w:rPr>
              <w:t>119, 120, 121, 122</w:t>
            </w:r>
            <w:r w:rsidR="00235184">
              <w:rPr>
                <w:rFonts w:ascii="Calibri" w:hAnsi="Calibri" w:cs="Calibri"/>
                <w:sz w:val="16"/>
                <w:szCs w:val="16"/>
              </w:rPr>
              <w:t>,</w:t>
            </w:r>
            <w:r w:rsidR="00D42343">
              <w:rPr>
                <w:rFonts w:ascii="Calibri" w:hAnsi="Calibri" w:cs="Calibri"/>
                <w:sz w:val="16"/>
                <w:szCs w:val="16"/>
              </w:rPr>
              <w:t xml:space="preserve"> </w:t>
            </w:r>
            <w:r w:rsidRPr="00510498" w:rsidR="00D42343">
              <w:rPr>
                <w:rFonts w:ascii="Calibri" w:hAnsi="Calibri" w:cs="Calibri"/>
                <w:sz w:val="16"/>
                <w:szCs w:val="16"/>
              </w:rPr>
              <w:t>138, 139, 140, 141, 142</w:t>
            </w:r>
            <w:r w:rsidRPr="00510498" w:rsidR="00235184">
              <w:rPr>
                <w:rFonts w:ascii="Calibri" w:hAnsi="Calibri" w:cs="Calibri"/>
                <w:sz w:val="16"/>
                <w:szCs w:val="16"/>
              </w:rPr>
              <w:t>, 143, 144</w:t>
            </w:r>
          </w:p>
        </w:tc>
        <w:tc>
          <w:tcPr>
            <w:tcW w:w="810" w:type="dxa"/>
          </w:tcPr>
          <w:p w:rsidRPr="00466DC0" w:rsidR="00FB21D2" w:rsidP="00FB21D2" w:rsidRDefault="00FB21D2">
            <w:pPr>
              <w:pStyle w:val="NormalWeb"/>
              <w:keepNext/>
              <w:jc w:val="center"/>
              <w:rPr>
                <w:rFonts w:ascii="Calibri" w:hAnsi="Calibri" w:cs="Calibri"/>
                <w:bCs/>
                <w:iCs/>
                <w:sz w:val="16"/>
                <w:szCs w:val="16"/>
              </w:rPr>
            </w:pPr>
            <w:r w:rsidRPr="00466DC0">
              <w:rPr>
                <w:rFonts w:ascii="Calibri" w:hAnsi="Calibri" w:cs="Calibri"/>
                <w:sz w:val="16"/>
                <w:szCs w:val="16"/>
              </w:rPr>
              <w:t>131</w:t>
            </w:r>
          </w:p>
        </w:tc>
        <w:tc>
          <w:tcPr>
            <w:tcW w:w="810" w:type="dxa"/>
          </w:tcPr>
          <w:p w:rsidRPr="00466DC0" w:rsidR="00FB21D2" w:rsidP="00FB21D2" w:rsidRDefault="00FB21D2">
            <w:pPr>
              <w:pStyle w:val="NormalWeb"/>
              <w:keepNext/>
              <w:jc w:val="center"/>
              <w:rPr>
                <w:rFonts w:ascii="Calibri" w:hAnsi="Calibri" w:cs="Calibri"/>
                <w:bCs/>
                <w:iCs/>
                <w:sz w:val="16"/>
                <w:szCs w:val="16"/>
              </w:rPr>
            </w:pPr>
            <w:r w:rsidRPr="00466DC0">
              <w:rPr>
                <w:rFonts w:ascii="Calibri" w:hAnsi="Calibri" w:cs="Calibri"/>
                <w:sz w:val="16"/>
                <w:szCs w:val="16"/>
              </w:rPr>
              <w:t>132, 133, 134, 135</w:t>
            </w:r>
          </w:p>
        </w:tc>
        <w:tc>
          <w:tcPr>
            <w:tcW w:w="900" w:type="dxa"/>
          </w:tcPr>
          <w:p w:rsidRPr="00466DC0" w:rsidR="00FB21D2" w:rsidP="00FB21D2" w:rsidRDefault="00FB21D2">
            <w:pPr>
              <w:jc w:val="center"/>
              <w:rPr>
                <w:rFonts w:ascii="Calibri" w:hAnsi="Calibri" w:cs="Calibri"/>
                <w:sz w:val="16"/>
                <w:szCs w:val="16"/>
              </w:rPr>
            </w:pPr>
            <w:r w:rsidRPr="00466DC0">
              <w:rPr>
                <w:rFonts w:ascii="Calibri" w:hAnsi="Calibri" w:cs="Calibri"/>
                <w:sz w:val="16"/>
                <w:szCs w:val="16"/>
              </w:rPr>
              <w:t>Any TOS except 119, 120, 121, 122, 123, 131, 132, 133, 134, 135</w:t>
            </w:r>
            <w:r w:rsidR="00510498">
              <w:rPr>
                <w:rFonts w:ascii="Calibri" w:hAnsi="Calibri" w:cs="Calibri"/>
                <w:sz w:val="16"/>
                <w:szCs w:val="16"/>
              </w:rPr>
              <w:t xml:space="preserve">, </w:t>
            </w:r>
            <w:r w:rsidRPr="00510498" w:rsidR="00510498">
              <w:rPr>
                <w:rFonts w:ascii="Calibri" w:hAnsi="Calibri" w:cs="Calibri"/>
                <w:sz w:val="16"/>
                <w:szCs w:val="16"/>
              </w:rPr>
              <w:t>138, 139, 140, 141, 142, 143, 144</w:t>
            </w:r>
          </w:p>
        </w:tc>
        <w:tc>
          <w:tcPr>
            <w:tcW w:w="720" w:type="dxa"/>
          </w:tcPr>
          <w:p w:rsidRPr="00466DC0" w:rsidR="00FB21D2" w:rsidP="00FB21D2" w:rsidRDefault="00FB21D2">
            <w:pPr>
              <w:pStyle w:val="NormalWeb"/>
              <w:keepNext/>
              <w:jc w:val="center"/>
              <w:rPr>
                <w:rFonts w:ascii="Calibri" w:hAnsi="Calibri" w:cs="Calibri"/>
                <w:bCs/>
                <w:iCs/>
                <w:sz w:val="16"/>
                <w:szCs w:val="16"/>
              </w:rPr>
            </w:pPr>
            <w:r w:rsidRPr="00466DC0">
              <w:rPr>
                <w:rFonts w:ascii="Calibri" w:hAnsi="Calibri" w:cs="Calibri"/>
                <w:sz w:val="16"/>
                <w:szCs w:val="16"/>
              </w:rPr>
              <w:t>119, 120, 121, 122</w:t>
            </w:r>
          </w:p>
        </w:tc>
        <w:tc>
          <w:tcPr>
            <w:tcW w:w="810" w:type="dxa"/>
          </w:tcPr>
          <w:p w:rsidRPr="00466DC0" w:rsidR="00FB21D2" w:rsidP="00FB21D2" w:rsidRDefault="00FB21D2">
            <w:pPr>
              <w:pStyle w:val="NormalWeb"/>
              <w:keepNext/>
              <w:jc w:val="center"/>
              <w:rPr>
                <w:rFonts w:ascii="Calibri" w:hAnsi="Calibri" w:cs="Calibri"/>
                <w:bCs/>
                <w:iCs/>
                <w:sz w:val="16"/>
                <w:szCs w:val="16"/>
              </w:rPr>
            </w:pPr>
            <w:r w:rsidRPr="00466DC0">
              <w:rPr>
                <w:rFonts w:ascii="Calibri" w:hAnsi="Calibri" w:cs="Calibri"/>
                <w:bCs/>
                <w:iCs/>
                <w:sz w:val="16"/>
                <w:szCs w:val="16"/>
              </w:rPr>
              <w:t>131</w:t>
            </w:r>
          </w:p>
        </w:tc>
        <w:tc>
          <w:tcPr>
            <w:tcW w:w="810" w:type="dxa"/>
          </w:tcPr>
          <w:p w:rsidRPr="00466DC0" w:rsidR="00FB21D2" w:rsidP="00FB21D2" w:rsidRDefault="00FB21D2">
            <w:pPr>
              <w:pStyle w:val="NormalWeb"/>
              <w:keepNext/>
              <w:jc w:val="center"/>
              <w:rPr>
                <w:rFonts w:ascii="Calibri" w:hAnsi="Calibri" w:cs="Calibri"/>
                <w:bCs/>
                <w:iCs/>
                <w:sz w:val="16"/>
                <w:szCs w:val="16"/>
              </w:rPr>
            </w:pPr>
            <w:r w:rsidRPr="00466DC0">
              <w:rPr>
                <w:rFonts w:ascii="Calibri" w:hAnsi="Calibri" w:cs="Calibri"/>
                <w:sz w:val="16"/>
                <w:szCs w:val="16"/>
              </w:rPr>
              <w:t>132, 133, 134, 135</w:t>
            </w:r>
          </w:p>
        </w:tc>
        <w:tc>
          <w:tcPr>
            <w:tcW w:w="900" w:type="dxa"/>
          </w:tcPr>
          <w:p w:rsidRPr="00466DC0" w:rsidR="00FB21D2" w:rsidP="00FB21D2" w:rsidRDefault="00FB21D2">
            <w:pPr>
              <w:jc w:val="center"/>
              <w:rPr>
                <w:rFonts w:ascii="Calibri" w:hAnsi="Calibri" w:cs="Calibri"/>
                <w:sz w:val="16"/>
                <w:szCs w:val="16"/>
              </w:rPr>
            </w:pPr>
            <w:r w:rsidRPr="00466DC0">
              <w:rPr>
                <w:rFonts w:ascii="Calibri" w:hAnsi="Calibri" w:cs="Calibri"/>
                <w:sz w:val="16"/>
                <w:szCs w:val="16"/>
              </w:rPr>
              <w:t>Any TOS except 119, 120, 121, 122, 123, 131, 132, 133, 134, 135</w:t>
            </w:r>
            <w:r w:rsidR="00510498">
              <w:rPr>
                <w:rFonts w:ascii="Calibri" w:hAnsi="Calibri" w:cs="Calibri"/>
                <w:sz w:val="16"/>
                <w:szCs w:val="16"/>
              </w:rPr>
              <w:t xml:space="preserve">, </w:t>
            </w:r>
            <w:r w:rsidRPr="00510498" w:rsidR="00510498">
              <w:rPr>
                <w:rFonts w:ascii="Calibri" w:hAnsi="Calibri" w:cs="Calibri"/>
                <w:sz w:val="16"/>
                <w:szCs w:val="16"/>
              </w:rPr>
              <w:t>138, 139, 140, 141, 142, 143, 144</w:t>
            </w:r>
          </w:p>
        </w:tc>
        <w:tc>
          <w:tcPr>
            <w:tcW w:w="810" w:type="dxa"/>
          </w:tcPr>
          <w:p w:rsidRPr="00466DC0" w:rsidR="00FB21D2" w:rsidP="00FB21D2" w:rsidRDefault="00FB21D2">
            <w:pPr>
              <w:pStyle w:val="NormalWeb"/>
              <w:keepNext/>
              <w:jc w:val="center"/>
              <w:rPr>
                <w:rFonts w:ascii="Calibri" w:hAnsi="Calibri" w:cs="Calibri"/>
                <w:bCs/>
                <w:iCs/>
                <w:sz w:val="16"/>
                <w:szCs w:val="16"/>
              </w:rPr>
            </w:pPr>
            <w:r w:rsidRPr="00466DC0">
              <w:rPr>
                <w:rFonts w:ascii="Calibri" w:hAnsi="Calibri" w:cs="Calibri"/>
                <w:bCs/>
                <w:iCs/>
                <w:sz w:val="16"/>
                <w:szCs w:val="16"/>
              </w:rPr>
              <w:t>123</w:t>
            </w:r>
          </w:p>
        </w:tc>
        <w:tc>
          <w:tcPr>
            <w:tcW w:w="990" w:type="dxa"/>
          </w:tcPr>
          <w:p w:rsidRPr="00466DC0" w:rsidR="00FB21D2" w:rsidP="00FB21D2" w:rsidRDefault="00FB21D2">
            <w:pPr>
              <w:jc w:val="center"/>
              <w:rPr>
                <w:rFonts w:ascii="Calibri" w:hAnsi="Calibri" w:cs="Calibri"/>
                <w:sz w:val="16"/>
                <w:szCs w:val="16"/>
              </w:rPr>
            </w:pPr>
            <w:r w:rsidRPr="00466DC0">
              <w:rPr>
                <w:rFonts w:ascii="Calibri" w:hAnsi="Calibri" w:cs="Calibri"/>
                <w:sz w:val="16"/>
                <w:szCs w:val="16"/>
              </w:rPr>
              <w:t>Any TOS except 119, 120, 121, 122, 123, 131, 132, 133, 134, 135</w:t>
            </w:r>
            <w:r w:rsidR="00510498">
              <w:rPr>
                <w:rFonts w:ascii="Calibri" w:hAnsi="Calibri" w:cs="Calibri"/>
                <w:sz w:val="16"/>
                <w:szCs w:val="16"/>
              </w:rPr>
              <w:t xml:space="preserve">, </w:t>
            </w:r>
            <w:r w:rsidRPr="00510498" w:rsidR="00510498">
              <w:rPr>
                <w:rFonts w:ascii="Calibri" w:hAnsi="Calibri" w:cs="Calibri"/>
                <w:sz w:val="16"/>
                <w:szCs w:val="16"/>
              </w:rPr>
              <w:t>138, 139, 140, 141, 142, 143, 144</w:t>
            </w:r>
          </w:p>
        </w:tc>
      </w:tr>
    </w:tbl>
    <w:p w:rsidR="00FB21D2" w:rsidP="00FB21D2" w:rsidRDefault="00FB21D2">
      <w:pPr>
        <w:pStyle w:val="NormalWeb"/>
        <w:widowControl/>
        <w:ind w:left="1800"/>
        <w:rPr>
          <w:rFonts w:ascii="Calibri" w:hAnsi="Calibri" w:cs="Calibri"/>
        </w:rPr>
      </w:pPr>
    </w:p>
    <w:p w:rsidR="00FB21D2" w:rsidP="00FB21D2" w:rsidRDefault="00FB21D2">
      <w:pPr>
        <w:pStyle w:val="NormalWeb"/>
        <w:widowControl/>
        <w:numPr>
          <w:ilvl w:val="1"/>
          <w:numId w:val="29"/>
        </w:numPr>
        <w:ind w:left="1080"/>
        <w:rPr>
          <w:rFonts w:ascii="Calibri" w:hAnsi="Calibri" w:cs="Calibri"/>
        </w:rPr>
      </w:pPr>
      <w:r w:rsidRPr="00650262">
        <w:rPr>
          <w:rFonts w:ascii="Calibri" w:hAnsi="Calibri" w:cs="Calibri"/>
        </w:rPr>
        <w:t>CMS-64-CATEGORY-FOR-FEDERAL-REIMBURSEMENT</w:t>
      </w:r>
      <w:r>
        <w:rPr>
          <w:rFonts w:ascii="Calibri" w:hAnsi="Calibri" w:cs="Calibri"/>
        </w:rPr>
        <w:t xml:space="preserve"> – </w:t>
      </w:r>
      <w:r w:rsidRPr="00831202">
        <w:rPr>
          <w:rFonts w:ascii="Calibri" w:hAnsi="Calibri" w:cs="Calibri"/>
        </w:rPr>
        <w:t xml:space="preserve">The appropriate values for financial transactions are shown in Table </w:t>
      </w:r>
      <w:r>
        <w:rPr>
          <w:rFonts w:ascii="Calibri" w:hAnsi="Calibri" w:cs="Calibri"/>
        </w:rPr>
        <w:t>10.</w:t>
      </w:r>
    </w:p>
    <w:p w:rsidR="00FB21D2" w:rsidP="00FB21D2" w:rsidRDefault="00FB21D2">
      <w:pPr>
        <w:pStyle w:val="NormalWeb"/>
        <w:widowControl/>
        <w:ind w:left="1080"/>
        <w:rPr>
          <w:rFonts w:ascii="Calibri" w:hAnsi="Calibri" w:cs="Calibri"/>
        </w:rPr>
      </w:pPr>
    </w:p>
    <w:p w:rsidRPr="00E01474" w:rsidR="00FB21D2" w:rsidP="00FB21D2" w:rsidRDefault="00FB21D2">
      <w:pPr>
        <w:pStyle w:val="NormalWeb"/>
        <w:keepNext/>
        <w:ind w:left="720"/>
        <w:rPr>
          <w:rFonts w:ascii="Calibri" w:hAnsi="Calibri" w:cs="Calibri"/>
          <w:sz w:val="20"/>
          <w:szCs w:val="20"/>
        </w:rPr>
      </w:pPr>
      <w:r w:rsidRPr="00E01474">
        <w:rPr>
          <w:rFonts w:ascii="Calibri" w:hAnsi="Calibri" w:cs="Calibri"/>
          <w:b/>
          <w:bCs/>
          <w:i/>
          <w:iCs/>
          <w:sz w:val="20"/>
          <w:szCs w:val="20"/>
        </w:rPr>
        <w:t>Table</w:t>
      </w:r>
      <w:r>
        <w:rPr>
          <w:rFonts w:ascii="Calibri" w:hAnsi="Calibri" w:cs="Calibri"/>
          <w:b/>
          <w:bCs/>
          <w:i/>
          <w:iCs/>
          <w:sz w:val="20"/>
          <w:szCs w:val="20"/>
        </w:rPr>
        <w:t xml:space="preserve"> 10</w:t>
      </w:r>
      <w:r w:rsidRPr="00E01474">
        <w:rPr>
          <w:rFonts w:ascii="Calibri" w:hAnsi="Calibri" w:cs="Calibri"/>
          <w:bCs/>
          <w:i/>
          <w:iCs/>
          <w:sz w:val="20"/>
          <w:szCs w:val="20"/>
        </w:rPr>
        <w:t xml:space="preserve"> – </w:t>
      </w:r>
      <w:r w:rsidRPr="00E01474">
        <w:rPr>
          <w:rFonts w:ascii="Calibri" w:hAnsi="Calibri" w:cs="Calibri"/>
          <w:i/>
          <w:sz w:val="20"/>
          <w:szCs w:val="20"/>
        </w:rPr>
        <w:t>CMS-64-CATEGORY-FOR-FEDERAL-REIMBURSEMENT values for financial transactions</w:t>
      </w:r>
    </w:p>
    <w:p w:rsidRPr="00F35BDE" w:rsidR="00FB21D2" w:rsidP="00FB21D2" w:rsidRDefault="00FB21D2">
      <w:pPr>
        <w:ind w:firstLine="720"/>
        <w:rPr>
          <w:b/>
          <w:sz w:val="18"/>
          <w:szCs w:val="18"/>
        </w:rPr>
      </w:pPr>
      <w:r w:rsidRPr="003A7AC8">
        <w:rPr>
          <w:b/>
          <w:sz w:val="18"/>
          <w:szCs w:val="18"/>
        </w:rPr>
        <w:t>At Enrollee Level (col. 1-4)</w:t>
      </w:r>
      <w:r w:rsidRPr="003A7AC8">
        <w:rPr>
          <w:b/>
          <w:sz w:val="18"/>
          <w:szCs w:val="18"/>
        </w:rPr>
        <w:tab/>
      </w:r>
      <w:r w:rsidRPr="003A7AC8">
        <w:rPr>
          <w:b/>
          <w:sz w:val="18"/>
          <w:szCs w:val="18"/>
        </w:rPr>
        <w:tab/>
      </w:r>
      <w:r w:rsidRPr="003A7AC8">
        <w:rPr>
          <w:b/>
          <w:sz w:val="18"/>
          <w:szCs w:val="18"/>
        </w:rPr>
        <w:tab/>
      </w:r>
      <w:r w:rsidRPr="003A7AC8">
        <w:rPr>
          <w:rFonts w:ascii="Calibri" w:hAnsi="Calibri" w:cs="Calibri"/>
          <w:b/>
          <w:bCs/>
          <w:iCs/>
          <w:sz w:val="18"/>
          <w:szCs w:val="18"/>
        </w:rPr>
        <w:t>For Multiple Enrollees (i.e., a Service Tracking Claim) (col. 5-10)</w:t>
      </w:r>
    </w:p>
    <w:tbl>
      <w:tblPr>
        <w:tblStyle w:val="TableGrid"/>
        <w:tblW w:w="8370" w:type="dxa"/>
        <w:tblInd w:w="607" w:type="dxa"/>
        <w:tblLayout w:type="fixed"/>
        <w:tblLook w:val="00A0" w:firstRow="1" w:lastRow="0" w:firstColumn="1" w:lastColumn="0" w:noHBand="0" w:noVBand="0"/>
        <w:tblCaption w:val="CMS-64-CATEGORY-FOR-FEDERAL-REIMBURSEMENT values for financial transactions"/>
        <w:tblDescription w:val="CMS-64-CATEGORY-FOR-FEDERAL-REIMBURSEMENT values for financial transactions"/>
      </w:tblPr>
      <w:tblGrid>
        <w:gridCol w:w="810"/>
        <w:gridCol w:w="810"/>
        <w:gridCol w:w="810"/>
        <w:gridCol w:w="900"/>
        <w:gridCol w:w="810"/>
        <w:gridCol w:w="810"/>
        <w:gridCol w:w="810"/>
        <w:gridCol w:w="900"/>
        <w:gridCol w:w="810"/>
        <w:gridCol w:w="900"/>
      </w:tblGrid>
      <w:tr w:rsidRPr="00557388" w:rsidR="00FB21D2" w:rsidTr="00D94A81">
        <w:trPr>
          <w:cantSplit/>
          <w:tblHeader/>
        </w:trPr>
        <w:tc>
          <w:tcPr>
            <w:tcW w:w="810" w:type="dxa"/>
            <w:shd w:val="clear" w:color="auto" w:fill="C9C9C9" w:themeFill="accent3" w:themeFillTint="99"/>
          </w:tcPr>
          <w:p w:rsidRPr="00557388" w:rsidR="00FB21D2" w:rsidP="00FB21D2" w:rsidRDefault="00FB21D2">
            <w:pPr>
              <w:pStyle w:val="NormalWeb"/>
              <w:keepNext/>
              <w:jc w:val="center"/>
              <w:rPr>
                <w:rFonts w:ascii="Calibri" w:hAnsi="Calibri" w:cs="Calibri"/>
                <w:b/>
                <w:bCs/>
                <w:iCs/>
                <w:sz w:val="16"/>
                <w:szCs w:val="16"/>
              </w:rPr>
            </w:pPr>
            <w:r w:rsidRPr="00557388">
              <w:rPr>
                <w:rFonts w:ascii="Calibri" w:hAnsi="Calibri" w:cs="Calibri"/>
                <w:b/>
                <w:bCs/>
                <w:iCs/>
                <w:sz w:val="16"/>
                <w:szCs w:val="16"/>
              </w:rPr>
              <w:t xml:space="preserve">Cap </w:t>
            </w:r>
            <w:proofErr w:type="spellStart"/>
            <w:r w:rsidRPr="00557388">
              <w:rPr>
                <w:rFonts w:ascii="Calibri" w:hAnsi="Calibri" w:cs="Calibri"/>
                <w:b/>
                <w:bCs/>
                <w:iCs/>
                <w:sz w:val="16"/>
                <w:szCs w:val="16"/>
              </w:rPr>
              <w:t>Pymt</w:t>
            </w:r>
            <w:proofErr w:type="spellEnd"/>
          </w:p>
        </w:tc>
        <w:tc>
          <w:tcPr>
            <w:tcW w:w="810" w:type="dxa"/>
            <w:shd w:val="clear" w:color="auto" w:fill="C9C9C9" w:themeFill="accent3" w:themeFillTint="99"/>
          </w:tcPr>
          <w:p w:rsidRPr="00557388" w:rsidR="00FB21D2" w:rsidP="00FB21D2" w:rsidRDefault="00FB21D2">
            <w:pPr>
              <w:pStyle w:val="NormalWeb"/>
              <w:keepNext/>
              <w:jc w:val="center"/>
              <w:rPr>
                <w:rFonts w:ascii="Calibri" w:hAnsi="Calibri" w:cs="Calibri"/>
                <w:b/>
                <w:bCs/>
                <w:iCs/>
                <w:sz w:val="16"/>
                <w:szCs w:val="16"/>
              </w:rPr>
            </w:pPr>
            <w:r w:rsidRPr="00557388">
              <w:rPr>
                <w:rFonts w:ascii="Calibri" w:hAnsi="Calibri" w:cs="Calibri"/>
                <w:b/>
                <w:bCs/>
                <w:iCs/>
                <w:sz w:val="16"/>
                <w:szCs w:val="16"/>
              </w:rPr>
              <w:t>Drug Rebate</w:t>
            </w:r>
          </w:p>
        </w:tc>
        <w:tc>
          <w:tcPr>
            <w:tcW w:w="810" w:type="dxa"/>
            <w:shd w:val="clear" w:color="auto" w:fill="C9C9C9" w:themeFill="accent3" w:themeFillTint="99"/>
          </w:tcPr>
          <w:p w:rsidRPr="00557388" w:rsidR="00FB21D2" w:rsidP="00FB21D2" w:rsidRDefault="00FB21D2">
            <w:pPr>
              <w:pStyle w:val="NormalWeb"/>
              <w:keepNext/>
              <w:jc w:val="center"/>
              <w:rPr>
                <w:rFonts w:ascii="Calibri" w:hAnsi="Calibri" w:cs="Calibri"/>
                <w:b/>
                <w:bCs/>
                <w:iCs/>
                <w:sz w:val="16"/>
                <w:szCs w:val="16"/>
              </w:rPr>
            </w:pPr>
            <w:r w:rsidRPr="00557388">
              <w:rPr>
                <w:rFonts w:ascii="Calibri" w:hAnsi="Calibri" w:cs="Calibri"/>
                <w:b/>
                <w:bCs/>
                <w:iCs/>
                <w:sz w:val="16"/>
                <w:szCs w:val="16"/>
              </w:rPr>
              <w:t xml:space="preserve">Cost </w:t>
            </w:r>
            <w:proofErr w:type="spellStart"/>
            <w:r w:rsidRPr="00557388">
              <w:rPr>
                <w:rFonts w:ascii="Calibri" w:hAnsi="Calibri" w:cs="Calibri"/>
                <w:b/>
                <w:bCs/>
                <w:iCs/>
                <w:sz w:val="16"/>
                <w:szCs w:val="16"/>
              </w:rPr>
              <w:t>Stlmnt</w:t>
            </w:r>
            <w:proofErr w:type="spellEnd"/>
          </w:p>
        </w:tc>
        <w:tc>
          <w:tcPr>
            <w:tcW w:w="900" w:type="dxa"/>
            <w:shd w:val="clear" w:color="auto" w:fill="C9C9C9" w:themeFill="accent3" w:themeFillTint="99"/>
          </w:tcPr>
          <w:p w:rsidRPr="00557388" w:rsidR="00FB21D2" w:rsidP="00FB21D2" w:rsidRDefault="00FB21D2">
            <w:pPr>
              <w:pStyle w:val="NormalWeb"/>
              <w:keepNext/>
              <w:jc w:val="center"/>
              <w:rPr>
                <w:rFonts w:ascii="Calibri" w:hAnsi="Calibri" w:cs="Calibri"/>
                <w:b/>
                <w:bCs/>
                <w:iCs/>
                <w:sz w:val="16"/>
                <w:szCs w:val="16"/>
              </w:rPr>
            </w:pPr>
            <w:proofErr w:type="spellStart"/>
            <w:r w:rsidRPr="00557388">
              <w:rPr>
                <w:rFonts w:ascii="Calibri" w:hAnsi="Calibri" w:cs="Calibri"/>
                <w:b/>
                <w:bCs/>
                <w:iCs/>
                <w:sz w:val="16"/>
                <w:szCs w:val="16"/>
              </w:rPr>
              <w:t>Spplmntl</w:t>
            </w:r>
            <w:proofErr w:type="spellEnd"/>
            <w:r w:rsidRPr="00557388">
              <w:rPr>
                <w:rFonts w:ascii="Calibri" w:hAnsi="Calibri" w:cs="Calibri"/>
                <w:b/>
                <w:bCs/>
                <w:iCs/>
                <w:sz w:val="16"/>
                <w:szCs w:val="16"/>
              </w:rPr>
              <w:t xml:space="preserve"> </w:t>
            </w:r>
            <w:proofErr w:type="spellStart"/>
            <w:r w:rsidRPr="00557388">
              <w:rPr>
                <w:rFonts w:ascii="Calibri" w:hAnsi="Calibri" w:cs="Calibri"/>
                <w:b/>
                <w:bCs/>
                <w:iCs/>
                <w:sz w:val="16"/>
                <w:szCs w:val="16"/>
              </w:rPr>
              <w:t>Pymt</w:t>
            </w:r>
            <w:proofErr w:type="spellEnd"/>
          </w:p>
        </w:tc>
        <w:tc>
          <w:tcPr>
            <w:tcW w:w="810" w:type="dxa"/>
            <w:shd w:val="clear" w:color="auto" w:fill="C9C9C9" w:themeFill="accent3" w:themeFillTint="99"/>
          </w:tcPr>
          <w:p w:rsidRPr="00557388" w:rsidR="00FB21D2" w:rsidP="00FB21D2" w:rsidRDefault="00FB21D2">
            <w:pPr>
              <w:pStyle w:val="NormalWeb"/>
              <w:keepNext/>
              <w:jc w:val="center"/>
              <w:rPr>
                <w:rFonts w:ascii="Calibri" w:hAnsi="Calibri" w:cs="Calibri"/>
                <w:b/>
                <w:bCs/>
                <w:iCs/>
                <w:sz w:val="16"/>
                <w:szCs w:val="16"/>
              </w:rPr>
            </w:pPr>
            <w:r w:rsidRPr="00557388">
              <w:rPr>
                <w:rFonts w:ascii="Calibri" w:hAnsi="Calibri" w:cs="Calibri"/>
                <w:b/>
                <w:bCs/>
                <w:iCs/>
                <w:sz w:val="16"/>
                <w:szCs w:val="16"/>
              </w:rPr>
              <w:t xml:space="preserve">Cap </w:t>
            </w:r>
            <w:proofErr w:type="spellStart"/>
            <w:r w:rsidRPr="00557388">
              <w:rPr>
                <w:rFonts w:ascii="Calibri" w:hAnsi="Calibri" w:cs="Calibri"/>
                <w:b/>
                <w:bCs/>
                <w:iCs/>
                <w:sz w:val="16"/>
                <w:szCs w:val="16"/>
              </w:rPr>
              <w:t>Pymt</w:t>
            </w:r>
            <w:proofErr w:type="spellEnd"/>
          </w:p>
        </w:tc>
        <w:tc>
          <w:tcPr>
            <w:tcW w:w="810" w:type="dxa"/>
            <w:shd w:val="clear" w:color="auto" w:fill="C9C9C9" w:themeFill="accent3" w:themeFillTint="99"/>
          </w:tcPr>
          <w:p w:rsidRPr="00557388" w:rsidR="00FB21D2" w:rsidP="00FB21D2" w:rsidRDefault="00FB21D2">
            <w:pPr>
              <w:pStyle w:val="NormalWeb"/>
              <w:keepNext/>
              <w:jc w:val="center"/>
              <w:rPr>
                <w:rFonts w:ascii="Calibri" w:hAnsi="Calibri" w:cs="Calibri"/>
                <w:b/>
                <w:bCs/>
                <w:iCs/>
                <w:sz w:val="16"/>
                <w:szCs w:val="16"/>
              </w:rPr>
            </w:pPr>
            <w:r w:rsidRPr="00557388">
              <w:rPr>
                <w:rFonts w:ascii="Calibri" w:hAnsi="Calibri" w:cs="Calibri"/>
                <w:b/>
                <w:bCs/>
                <w:iCs/>
                <w:sz w:val="16"/>
                <w:szCs w:val="16"/>
              </w:rPr>
              <w:t>Drug Rebate</w:t>
            </w:r>
          </w:p>
        </w:tc>
        <w:tc>
          <w:tcPr>
            <w:tcW w:w="810" w:type="dxa"/>
            <w:shd w:val="clear" w:color="auto" w:fill="C9C9C9" w:themeFill="accent3" w:themeFillTint="99"/>
          </w:tcPr>
          <w:p w:rsidRPr="00557388" w:rsidR="00FB21D2" w:rsidP="00FB21D2" w:rsidRDefault="00FB21D2">
            <w:pPr>
              <w:pStyle w:val="NormalWeb"/>
              <w:keepNext/>
              <w:jc w:val="center"/>
              <w:rPr>
                <w:rFonts w:ascii="Calibri" w:hAnsi="Calibri" w:cs="Calibri"/>
                <w:b/>
                <w:bCs/>
                <w:iCs/>
                <w:sz w:val="16"/>
                <w:szCs w:val="16"/>
              </w:rPr>
            </w:pPr>
            <w:r w:rsidRPr="00557388">
              <w:rPr>
                <w:rFonts w:ascii="Calibri" w:hAnsi="Calibri" w:cs="Calibri"/>
                <w:b/>
                <w:bCs/>
                <w:iCs/>
                <w:sz w:val="16"/>
                <w:szCs w:val="16"/>
              </w:rPr>
              <w:t xml:space="preserve">Cost </w:t>
            </w:r>
            <w:proofErr w:type="spellStart"/>
            <w:r w:rsidRPr="00557388">
              <w:rPr>
                <w:rFonts w:ascii="Calibri" w:hAnsi="Calibri" w:cs="Calibri"/>
                <w:b/>
                <w:bCs/>
                <w:iCs/>
                <w:sz w:val="16"/>
                <w:szCs w:val="16"/>
              </w:rPr>
              <w:t>Stlmnt</w:t>
            </w:r>
            <w:proofErr w:type="spellEnd"/>
          </w:p>
        </w:tc>
        <w:tc>
          <w:tcPr>
            <w:tcW w:w="900" w:type="dxa"/>
            <w:shd w:val="clear" w:color="auto" w:fill="C9C9C9" w:themeFill="accent3" w:themeFillTint="99"/>
          </w:tcPr>
          <w:p w:rsidRPr="00557388" w:rsidR="00FB21D2" w:rsidP="00FB21D2" w:rsidRDefault="00FB21D2">
            <w:pPr>
              <w:pStyle w:val="NormalWeb"/>
              <w:keepNext/>
              <w:jc w:val="center"/>
              <w:rPr>
                <w:rFonts w:ascii="Calibri" w:hAnsi="Calibri" w:cs="Calibri"/>
                <w:b/>
                <w:bCs/>
                <w:iCs/>
                <w:sz w:val="16"/>
                <w:szCs w:val="16"/>
              </w:rPr>
            </w:pPr>
            <w:proofErr w:type="spellStart"/>
            <w:r w:rsidRPr="00557388">
              <w:rPr>
                <w:rFonts w:ascii="Calibri" w:hAnsi="Calibri" w:cs="Calibri"/>
                <w:b/>
                <w:bCs/>
                <w:iCs/>
                <w:sz w:val="16"/>
                <w:szCs w:val="16"/>
              </w:rPr>
              <w:t>Spplmntl</w:t>
            </w:r>
            <w:proofErr w:type="spellEnd"/>
            <w:r w:rsidRPr="00557388">
              <w:rPr>
                <w:rFonts w:ascii="Calibri" w:hAnsi="Calibri" w:cs="Calibri"/>
                <w:b/>
                <w:bCs/>
                <w:iCs/>
                <w:sz w:val="16"/>
                <w:szCs w:val="16"/>
              </w:rPr>
              <w:t xml:space="preserve"> </w:t>
            </w:r>
            <w:proofErr w:type="spellStart"/>
            <w:r w:rsidRPr="00557388">
              <w:rPr>
                <w:rFonts w:ascii="Calibri" w:hAnsi="Calibri" w:cs="Calibri"/>
                <w:b/>
                <w:bCs/>
                <w:iCs/>
                <w:sz w:val="16"/>
                <w:szCs w:val="16"/>
              </w:rPr>
              <w:t>Pymt</w:t>
            </w:r>
            <w:proofErr w:type="spellEnd"/>
          </w:p>
        </w:tc>
        <w:tc>
          <w:tcPr>
            <w:tcW w:w="810" w:type="dxa"/>
            <w:shd w:val="clear" w:color="auto" w:fill="C9C9C9" w:themeFill="accent3" w:themeFillTint="99"/>
          </w:tcPr>
          <w:p w:rsidRPr="00557388" w:rsidR="00FB21D2" w:rsidP="00FB21D2" w:rsidRDefault="00FB21D2">
            <w:pPr>
              <w:pStyle w:val="NormalWeb"/>
              <w:keepNext/>
              <w:jc w:val="center"/>
              <w:rPr>
                <w:rFonts w:ascii="Calibri" w:hAnsi="Calibri" w:cs="Calibri"/>
                <w:b/>
                <w:bCs/>
                <w:iCs/>
                <w:sz w:val="16"/>
                <w:szCs w:val="16"/>
              </w:rPr>
            </w:pPr>
            <w:r w:rsidRPr="00557388">
              <w:rPr>
                <w:rFonts w:ascii="Calibri" w:hAnsi="Calibri" w:cs="Calibri"/>
                <w:b/>
                <w:bCs/>
                <w:iCs/>
                <w:sz w:val="16"/>
                <w:szCs w:val="16"/>
              </w:rPr>
              <w:t xml:space="preserve">DSH </w:t>
            </w:r>
            <w:proofErr w:type="spellStart"/>
            <w:r w:rsidRPr="00557388">
              <w:rPr>
                <w:rFonts w:ascii="Calibri" w:hAnsi="Calibri" w:cs="Calibri"/>
                <w:b/>
                <w:bCs/>
                <w:iCs/>
                <w:sz w:val="16"/>
                <w:szCs w:val="16"/>
              </w:rPr>
              <w:t>Pymt</w:t>
            </w:r>
            <w:proofErr w:type="spellEnd"/>
          </w:p>
        </w:tc>
        <w:tc>
          <w:tcPr>
            <w:tcW w:w="900" w:type="dxa"/>
            <w:shd w:val="clear" w:color="auto" w:fill="C9C9C9" w:themeFill="accent3" w:themeFillTint="99"/>
          </w:tcPr>
          <w:p w:rsidRPr="00557388" w:rsidR="00FB21D2" w:rsidP="00FB21D2" w:rsidRDefault="00FB21D2">
            <w:pPr>
              <w:pStyle w:val="NormalWeb"/>
              <w:keepNext/>
              <w:jc w:val="center"/>
              <w:rPr>
                <w:rFonts w:ascii="Calibri" w:hAnsi="Calibri" w:cs="Calibri"/>
                <w:b/>
                <w:bCs/>
                <w:iCs/>
                <w:sz w:val="16"/>
                <w:szCs w:val="16"/>
              </w:rPr>
            </w:pPr>
            <w:r w:rsidRPr="00557388">
              <w:rPr>
                <w:rFonts w:ascii="Calibri" w:hAnsi="Calibri" w:cs="Calibri"/>
                <w:b/>
                <w:bCs/>
                <w:iCs/>
                <w:sz w:val="16"/>
                <w:szCs w:val="16"/>
              </w:rPr>
              <w:t xml:space="preserve">Other </w:t>
            </w:r>
            <w:proofErr w:type="spellStart"/>
            <w:r w:rsidRPr="00557388">
              <w:rPr>
                <w:rFonts w:ascii="Calibri" w:hAnsi="Calibri" w:cs="Calibri"/>
                <w:b/>
                <w:bCs/>
                <w:iCs/>
                <w:sz w:val="16"/>
                <w:szCs w:val="16"/>
              </w:rPr>
              <w:t>Pymt</w:t>
            </w:r>
            <w:proofErr w:type="spellEnd"/>
          </w:p>
        </w:tc>
      </w:tr>
      <w:tr w:rsidRPr="00557388" w:rsidR="00FB21D2" w:rsidTr="00E46FA8">
        <w:trPr>
          <w:cantSplit/>
        </w:trPr>
        <w:tc>
          <w:tcPr>
            <w:tcW w:w="810" w:type="dxa"/>
          </w:tcPr>
          <w:p w:rsidRPr="00ED6406" w:rsidR="00FB21D2" w:rsidP="00FB21D2" w:rsidRDefault="00FB21D2">
            <w:pPr>
              <w:pStyle w:val="NormalWeb"/>
              <w:keepNext/>
              <w:jc w:val="center"/>
              <w:rPr>
                <w:rFonts w:ascii="Calibri" w:hAnsi="Calibri" w:cs="Calibri"/>
                <w:bCs/>
                <w:iCs/>
                <w:sz w:val="14"/>
                <w:szCs w:val="14"/>
              </w:rPr>
            </w:pPr>
            <w:r w:rsidRPr="00ED6406">
              <w:rPr>
                <w:rFonts w:ascii="Calibri" w:hAnsi="Calibri" w:cs="Calibri"/>
                <w:color w:val="000000"/>
                <w:sz w:val="14"/>
                <w:szCs w:val="14"/>
              </w:rPr>
              <w:t>If TYPE-OF-CLAIM = 2, then 01</w:t>
            </w:r>
            <w:r w:rsidRPr="00ED6406">
              <w:rPr>
                <w:rFonts w:ascii="Calibri" w:hAnsi="Calibri" w:cs="Calibri"/>
                <w:color w:val="000000"/>
                <w:sz w:val="14"/>
                <w:szCs w:val="14"/>
              </w:rPr>
              <w:br/>
              <w:t>If TYPE-OF-CLAIM = B then 02</w:t>
            </w:r>
            <w:r w:rsidRPr="00ED6406">
              <w:rPr>
                <w:rFonts w:ascii="Calibri" w:hAnsi="Calibri" w:cs="Calibri"/>
                <w:color w:val="000000"/>
                <w:sz w:val="14"/>
                <w:szCs w:val="14"/>
              </w:rPr>
              <w:br/>
              <w:t xml:space="preserve">If TYPE-OF-CLAIM = V then 03 or 04 as </w:t>
            </w:r>
            <w:proofErr w:type="spellStart"/>
            <w:r w:rsidRPr="00ED6406">
              <w:rPr>
                <w:rFonts w:ascii="Calibri" w:hAnsi="Calibri" w:cs="Calibri"/>
                <w:color w:val="000000"/>
                <w:sz w:val="14"/>
                <w:szCs w:val="14"/>
              </w:rPr>
              <w:t>appro</w:t>
            </w:r>
            <w:r>
              <w:rPr>
                <w:rFonts w:ascii="Calibri" w:hAnsi="Calibri" w:cs="Calibri"/>
                <w:color w:val="000000"/>
                <w:sz w:val="14"/>
                <w:szCs w:val="14"/>
              </w:rPr>
              <w:t>-</w:t>
            </w:r>
            <w:r w:rsidRPr="00ED6406">
              <w:rPr>
                <w:rFonts w:ascii="Calibri" w:hAnsi="Calibri" w:cs="Calibri"/>
                <w:color w:val="000000"/>
                <w:sz w:val="14"/>
                <w:szCs w:val="14"/>
              </w:rPr>
              <w:t>priate</w:t>
            </w:r>
            <w:proofErr w:type="spellEnd"/>
          </w:p>
        </w:tc>
        <w:tc>
          <w:tcPr>
            <w:tcW w:w="810" w:type="dxa"/>
          </w:tcPr>
          <w:p w:rsidRPr="00803AAE" w:rsidR="00FB21D2" w:rsidP="00FB21D2" w:rsidRDefault="00FB21D2">
            <w:pPr>
              <w:jc w:val="center"/>
              <w:rPr>
                <w:rFonts w:ascii="Calibri" w:hAnsi="Calibri" w:cs="Calibri"/>
                <w:color w:val="000000"/>
                <w:sz w:val="14"/>
                <w:szCs w:val="14"/>
              </w:rPr>
            </w:pPr>
            <w:r w:rsidRPr="00803AAE">
              <w:rPr>
                <w:rFonts w:ascii="Calibri" w:hAnsi="Calibri" w:cs="Calibri"/>
                <w:color w:val="000000"/>
                <w:sz w:val="14"/>
                <w:szCs w:val="14"/>
              </w:rPr>
              <w:t xml:space="preserve">If TYPE-OF-CLAIM = </w:t>
            </w:r>
            <w:r>
              <w:rPr>
                <w:rFonts w:ascii="Calibri" w:hAnsi="Calibri" w:cs="Calibri"/>
                <w:color w:val="000000"/>
                <w:sz w:val="14"/>
                <w:szCs w:val="14"/>
              </w:rPr>
              <w:t>5</w:t>
            </w:r>
            <w:r w:rsidRPr="00803AAE">
              <w:rPr>
                <w:rFonts w:ascii="Calibri" w:hAnsi="Calibri" w:cs="Calibri"/>
                <w:color w:val="000000"/>
                <w:sz w:val="14"/>
                <w:szCs w:val="14"/>
              </w:rPr>
              <w:t>, then 01</w:t>
            </w:r>
            <w:r w:rsidRPr="00803AAE">
              <w:rPr>
                <w:rFonts w:ascii="Calibri" w:hAnsi="Calibri" w:cs="Calibri"/>
                <w:color w:val="000000"/>
                <w:sz w:val="14"/>
                <w:szCs w:val="14"/>
              </w:rPr>
              <w:br/>
              <w:t xml:space="preserve">If TYPE-OF-CLAIM = </w:t>
            </w:r>
            <w:r>
              <w:rPr>
                <w:rFonts w:ascii="Calibri" w:hAnsi="Calibri" w:cs="Calibri"/>
                <w:color w:val="000000"/>
                <w:sz w:val="14"/>
                <w:szCs w:val="14"/>
              </w:rPr>
              <w:t>E</w:t>
            </w:r>
            <w:r w:rsidRPr="00803AAE">
              <w:rPr>
                <w:rFonts w:ascii="Calibri" w:hAnsi="Calibri" w:cs="Calibri"/>
                <w:color w:val="000000"/>
                <w:sz w:val="14"/>
                <w:szCs w:val="14"/>
              </w:rPr>
              <w:t xml:space="preserve"> then 02</w:t>
            </w:r>
            <w:r w:rsidRPr="00803AAE">
              <w:rPr>
                <w:rFonts w:ascii="Calibri" w:hAnsi="Calibri" w:cs="Calibri"/>
                <w:color w:val="000000"/>
                <w:sz w:val="14"/>
                <w:szCs w:val="14"/>
              </w:rPr>
              <w:br/>
              <w:t xml:space="preserve">If TYPE-OF-CLAIM = </w:t>
            </w:r>
            <w:r>
              <w:rPr>
                <w:rFonts w:ascii="Calibri" w:hAnsi="Calibri" w:cs="Calibri"/>
                <w:color w:val="000000"/>
                <w:sz w:val="14"/>
                <w:szCs w:val="14"/>
              </w:rPr>
              <w:t>Y</w:t>
            </w:r>
            <w:r w:rsidRPr="00803AAE">
              <w:rPr>
                <w:rFonts w:ascii="Calibri" w:hAnsi="Calibri" w:cs="Calibri"/>
                <w:color w:val="000000"/>
                <w:sz w:val="14"/>
                <w:szCs w:val="14"/>
              </w:rPr>
              <w:t xml:space="preserve"> then 03 or 04 as </w:t>
            </w:r>
            <w:proofErr w:type="spellStart"/>
            <w:r w:rsidRPr="00803AAE">
              <w:rPr>
                <w:rFonts w:ascii="Calibri" w:hAnsi="Calibri" w:cs="Calibri"/>
                <w:color w:val="000000"/>
                <w:sz w:val="14"/>
                <w:szCs w:val="14"/>
              </w:rPr>
              <w:t>appro</w:t>
            </w:r>
            <w:r>
              <w:rPr>
                <w:rFonts w:ascii="Calibri" w:hAnsi="Calibri" w:cs="Calibri"/>
                <w:color w:val="000000"/>
                <w:sz w:val="14"/>
                <w:szCs w:val="14"/>
              </w:rPr>
              <w:t>-</w:t>
            </w:r>
            <w:r w:rsidRPr="00803AAE">
              <w:rPr>
                <w:rFonts w:ascii="Calibri" w:hAnsi="Calibri" w:cs="Calibri"/>
                <w:color w:val="000000"/>
                <w:sz w:val="14"/>
                <w:szCs w:val="14"/>
              </w:rPr>
              <w:t>priate</w:t>
            </w:r>
            <w:proofErr w:type="spellEnd"/>
          </w:p>
        </w:tc>
        <w:tc>
          <w:tcPr>
            <w:tcW w:w="810" w:type="dxa"/>
          </w:tcPr>
          <w:p w:rsidRPr="00803AAE" w:rsidR="00FB21D2" w:rsidP="00FB21D2" w:rsidRDefault="00FB21D2">
            <w:pPr>
              <w:pStyle w:val="NormalWeb"/>
              <w:keepNext/>
              <w:jc w:val="center"/>
              <w:rPr>
                <w:rFonts w:ascii="Calibri" w:hAnsi="Calibri" w:cs="Calibri"/>
                <w:bCs/>
                <w:iCs/>
                <w:sz w:val="14"/>
                <w:szCs w:val="14"/>
              </w:rPr>
            </w:pPr>
            <w:r w:rsidRPr="00803AAE">
              <w:rPr>
                <w:rFonts w:ascii="Calibri" w:hAnsi="Calibri" w:cs="Calibri"/>
                <w:color w:val="000000"/>
                <w:sz w:val="14"/>
                <w:szCs w:val="14"/>
              </w:rPr>
              <w:t xml:space="preserve">If TYPE-OF-CLAIM = </w:t>
            </w:r>
            <w:r>
              <w:rPr>
                <w:rFonts w:ascii="Calibri" w:hAnsi="Calibri" w:cs="Calibri"/>
                <w:color w:val="000000"/>
                <w:sz w:val="14"/>
                <w:szCs w:val="14"/>
              </w:rPr>
              <w:t>5</w:t>
            </w:r>
            <w:r w:rsidRPr="00803AAE">
              <w:rPr>
                <w:rFonts w:ascii="Calibri" w:hAnsi="Calibri" w:cs="Calibri"/>
                <w:color w:val="000000"/>
                <w:sz w:val="14"/>
                <w:szCs w:val="14"/>
              </w:rPr>
              <w:t>, then 01</w:t>
            </w:r>
            <w:r w:rsidRPr="00803AAE">
              <w:rPr>
                <w:rFonts w:ascii="Calibri" w:hAnsi="Calibri" w:cs="Calibri"/>
                <w:color w:val="000000"/>
                <w:sz w:val="14"/>
                <w:szCs w:val="14"/>
              </w:rPr>
              <w:br/>
              <w:t xml:space="preserve">If TYPE-OF-CLAIM = </w:t>
            </w:r>
            <w:r>
              <w:rPr>
                <w:rFonts w:ascii="Calibri" w:hAnsi="Calibri" w:cs="Calibri"/>
                <w:color w:val="000000"/>
                <w:sz w:val="14"/>
                <w:szCs w:val="14"/>
              </w:rPr>
              <w:t>E</w:t>
            </w:r>
            <w:r w:rsidRPr="00803AAE">
              <w:rPr>
                <w:rFonts w:ascii="Calibri" w:hAnsi="Calibri" w:cs="Calibri"/>
                <w:color w:val="000000"/>
                <w:sz w:val="14"/>
                <w:szCs w:val="14"/>
              </w:rPr>
              <w:t xml:space="preserve"> then 02</w:t>
            </w:r>
            <w:r w:rsidRPr="00803AAE">
              <w:rPr>
                <w:rFonts w:ascii="Calibri" w:hAnsi="Calibri" w:cs="Calibri"/>
                <w:color w:val="000000"/>
                <w:sz w:val="14"/>
                <w:szCs w:val="14"/>
              </w:rPr>
              <w:br/>
              <w:t xml:space="preserve">If TYPE-OF-CLAIM = </w:t>
            </w:r>
            <w:r>
              <w:rPr>
                <w:rFonts w:ascii="Calibri" w:hAnsi="Calibri" w:cs="Calibri"/>
                <w:color w:val="000000"/>
                <w:sz w:val="14"/>
                <w:szCs w:val="14"/>
              </w:rPr>
              <w:t>Y</w:t>
            </w:r>
            <w:r w:rsidRPr="00803AAE">
              <w:rPr>
                <w:rFonts w:ascii="Calibri" w:hAnsi="Calibri" w:cs="Calibri"/>
                <w:color w:val="000000"/>
                <w:sz w:val="14"/>
                <w:szCs w:val="14"/>
              </w:rPr>
              <w:t xml:space="preserve"> then 03 or 04 as </w:t>
            </w:r>
            <w:proofErr w:type="spellStart"/>
            <w:r w:rsidRPr="00803AAE">
              <w:rPr>
                <w:rFonts w:ascii="Calibri" w:hAnsi="Calibri" w:cs="Calibri"/>
                <w:color w:val="000000"/>
                <w:sz w:val="14"/>
                <w:szCs w:val="14"/>
              </w:rPr>
              <w:t>appro</w:t>
            </w:r>
            <w:r>
              <w:rPr>
                <w:rFonts w:ascii="Calibri" w:hAnsi="Calibri" w:cs="Calibri"/>
                <w:color w:val="000000"/>
                <w:sz w:val="14"/>
                <w:szCs w:val="14"/>
              </w:rPr>
              <w:t>-</w:t>
            </w:r>
            <w:r w:rsidRPr="00803AAE">
              <w:rPr>
                <w:rFonts w:ascii="Calibri" w:hAnsi="Calibri" w:cs="Calibri"/>
                <w:color w:val="000000"/>
                <w:sz w:val="14"/>
                <w:szCs w:val="14"/>
              </w:rPr>
              <w:t>priate</w:t>
            </w:r>
            <w:proofErr w:type="spellEnd"/>
          </w:p>
        </w:tc>
        <w:tc>
          <w:tcPr>
            <w:tcW w:w="900" w:type="dxa"/>
          </w:tcPr>
          <w:p w:rsidRPr="00ED6406" w:rsidR="00FB21D2" w:rsidP="00FB21D2" w:rsidRDefault="00FB21D2">
            <w:pPr>
              <w:jc w:val="center"/>
              <w:rPr>
                <w:rFonts w:ascii="Calibri" w:hAnsi="Calibri" w:cs="Calibri"/>
                <w:sz w:val="14"/>
                <w:szCs w:val="14"/>
              </w:rPr>
            </w:pPr>
            <w:r w:rsidRPr="00ED6406">
              <w:rPr>
                <w:rFonts w:ascii="Calibri" w:hAnsi="Calibri" w:cs="Calibri"/>
                <w:color w:val="000000"/>
                <w:sz w:val="14"/>
                <w:szCs w:val="14"/>
              </w:rPr>
              <w:t>If TYPE-OF-CLAIM = 5, then 01</w:t>
            </w:r>
            <w:r w:rsidRPr="00ED6406">
              <w:rPr>
                <w:rFonts w:ascii="Calibri" w:hAnsi="Calibri" w:cs="Calibri"/>
                <w:color w:val="000000"/>
                <w:sz w:val="14"/>
                <w:szCs w:val="14"/>
              </w:rPr>
              <w:br/>
              <w:t>If TYPE-OF-CLAIM = E then 02</w:t>
            </w:r>
            <w:r w:rsidRPr="00ED6406">
              <w:rPr>
                <w:rFonts w:ascii="Calibri" w:hAnsi="Calibri" w:cs="Calibri"/>
                <w:color w:val="000000"/>
                <w:sz w:val="14"/>
                <w:szCs w:val="14"/>
              </w:rPr>
              <w:br/>
              <w:t>If TYPE-OF-CLAIM = Y then 03 or 04 as appropriate</w:t>
            </w:r>
          </w:p>
        </w:tc>
        <w:tc>
          <w:tcPr>
            <w:tcW w:w="810" w:type="dxa"/>
          </w:tcPr>
          <w:p w:rsidRPr="00ED6406" w:rsidR="00FB21D2" w:rsidP="00FB21D2" w:rsidRDefault="0090143B">
            <w:pPr>
              <w:pStyle w:val="NormalWeb"/>
              <w:keepNext/>
              <w:jc w:val="center"/>
              <w:rPr>
                <w:rFonts w:ascii="Calibri" w:hAnsi="Calibri" w:cs="Calibri"/>
                <w:bCs/>
                <w:iCs/>
                <w:sz w:val="14"/>
                <w:szCs w:val="14"/>
              </w:rPr>
            </w:pPr>
            <w:r>
              <w:rPr>
                <w:rFonts w:ascii="Calibri" w:hAnsi="Calibri" w:cs="Calibri"/>
                <w:color w:val="000000"/>
                <w:sz w:val="14"/>
                <w:szCs w:val="14"/>
              </w:rPr>
              <w:t>If TYPE-OF-CLAIM = 4, then 01</w:t>
            </w:r>
            <w:r>
              <w:rPr>
                <w:rFonts w:ascii="Calibri" w:hAnsi="Calibri" w:cs="Calibri"/>
                <w:color w:val="000000"/>
                <w:sz w:val="14"/>
                <w:szCs w:val="14"/>
              </w:rPr>
              <w:br/>
              <w:t>If TYPE-OF-CLAIM = D</w:t>
            </w:r>
            <w:r w:rsidRPr="00ED6406" w:rsidR="00FB21D2">
              <w:rPr>
                <w:rFonts w:ascii="Calibri" w:hAnsi="Calibri" w:cs="Calibri"/>
                <w:color w:val="000000"/>
                <w:sz w:val="14"/>
                <w:szCs w:val="14"/>
              </w:rPr>
              <w:t xml:space="preserve"> then 02</w:t>
            </w:r>
            <w:r w:rsidRPr="00ED6406" w:rsidR="00FB21D2">
              <w:rPr>
                <w:rFonts w:ascii="Calibri" w:hAnsi="Calibri" w:cs="Calibri"/>
                <w:color w:val="000000"/>
                <w:sz w:val="14"/>
                <w:szCs w:val="14"/>
              </w:rPr>
              <w:br/>
              <w:t>If T</w:t>
            </w:r>
            <w:r>
              <w:rPr>
                <w:rFonts w:ascii="Calibri" w:hAnsi="Calibri" w:cs="Calibri"/>
                <w:color w:val="000000"/>
                <w:sz w:val="14"/>
                <w:szCs w:val="14"/>
              </w:rPr>
              <w:t>YPE-OF-CLAIM = X</w:t>
            </w:r>
            <w:r w:rsidRPr="00ED6406" w:rsidR="00FB21D2">
              <w:rPr>
                <w:rFonts w:ascii="Calibri" w:hAnsi="Calibri" w:cs="Calibri"/>
                <w:color w:val="000000"/>
                <w:sz w:val="14"/>
                <w:szCs w:val="14"/>
              </w:rPr>
              <w:t xml:space="preserve"> then 03 or 04 as </w:t>
            </w:r>
            <w:proofErr w:type="spellStart"/>
            <w:r w:rsidRPr="00ED6406" w:rsidR="00FB21D2">
              <w:rPr>
                <w:rFonts w:ascii="Calibri" w:hAnsi="Calibri" w:cs="Calibri"/>
                <w:color w:val="000000"/>
                <w:sz w:val="14"/>
                <w:szCs w:val="14"/>
              </w:rPr>
              <w:t>appro</w:t>
            </w:r>
            <w:r w:rsidR="00FB21D2">
              <w:rPr>
                <w:rFonts w:ascii="Calibri" w:hAnsi="Calibri" w:cs="Calibri"/>
                <w:color w:val="000000"/>
                <w:sz w:val="14"/>
                <w:szCs w:val="14"/>
              </w:rPr>
              <w:t>-</w:t>
            </w:r>
            <w:r w:rsidRPr="00ED6406" w:rsidR="00FB21D2">
              <w:rPr>
                <w:rFonts w:ascii="Calibri" w:hAnsi="Calibri" w:cs="Calibri"/>
                <w:color w:val="000000"/>
                <w:sz w:val="14"/>
                <w:szCs w:val="14"/>
              </w:rPr>
              <w:t>priate</w:t>
            </w:r>
            <w:proofErr w:type="spellEnd"/>
          </w:p>
        </w:tc>
        <w:tc>
          <w:tcPr>
            <w:tcW w:w="810" w:type="dxa"/>
          </w:tcPr>
          <w:p w:rsidRPr="00803AAE" w:rsidR="00FB21D2" w:rsidP="00FB21D2" w:rsidRDefault="00FB21D2">
            <w:pPr>
              <w:jc w:val="center"/>
              <w:rPr>
                <w:rFonts w:ascii="Calibri" w:hAnsi="Calibri" w:cs="Calibri"/>
                <w:color w:val="000000"/>
                <w:sz w:val="14"/>
                <w:szCs w:val="14"/>
              </w:rPr>
            </w:pPr>
            <w:r w:rsidRPr="00803AAE">
              <w:rPr>
                <w:rFonts w:ascii="Calibri" w:hAnsi="Calibri" w:cs="Calibri"/>
                <w:color w:val="000000"/>
                <w:sz w:val="14"/>
                <w:szCs w:val="14"/>
              </w:rPr>
              <w:t>If TYPE-OF-CLAIM = 4, then 01</w:t>
            </w:r>
            <w:r w:rsidRPr="00803AAE">
              <w:rPr>
                <w:rFonts w:ascii="Calibri" w:hAnsi="Calibri" w:cs="Calibri"/>
                <w:color w:val="000000"/>
                <w:sz w:val="14"/>
                <w:szCs w:val="14"/>
              </w:rPr>
              <w:br/>
              <w:t>If TYPE-OF-CLAIM = D then 02</w:t>
            </w:r>
            <w:r w:rsidRPr="00803AAE">
              <w:rPr>
                <w:rFonts w:ascii="Calibri" w:hAnsi="Calibri" w:cs="Calibri"/>
                <w:color w:val="000000"/>
                <w:sz w:val="14"/>
                <w:szCs w:val="14"/>
              </w:rPr>
              <w:br/>
              <w:t xml:space="preserve">If TYPE-OF-CLAIM = X then 03 or 04 as </w:t>
            </w:r>
            <w:proofErr w:type="spellStart"/>
            <w:r w:rsidRPr="00803AAE">
              <w:rPr>
                <w:rFonts w:ascii="Calibri" w:hAnsi="Calibri" w:cs="Calibri"/>
                <w:color w:val="000000"/>
                <w:sz w:val="14"/>
                <w:szCs w:val="14"/>
              </w:rPr>
              <w:t>appro</w:t>
            </w:r>
            <w:r>
              <w:rPr>
                <w:rFonts w:ascii="Calibri" w:hAnsi="Calibri" w:cs="Calibri"/>
                <w:color w:val="000000"/>
                <w:sz w:val="14"/>
                <w:szCs w:val="14"/>
              </w:rPr>
              <w:t>-</w:t>
            </w:r>
            <w:r w:rsidRPr="00803AAE">
              <w:rPr>
                <w:rFonts w:ascii="Calibri" w:hAnsi="Calibri" w:cs="Calibri"/>
                <w:color w:val="000000"/>
                <w:sz w:val="14"/>
                <w:szCs w:val="14"/>
              </w:rPr>
              <w:t>priate</w:t>
            </w:r>
            <w:proofErr w:type="spellEnd"/>
          </w:p>
        </w:tc>
        <w:tc>
          <w:tcPr>
            <w:tcW w:w="810" w:type="dxa"/>
          </w:tcPr>
          <w:p w:rsidRPr="00803AAE" w:rsidR="00FB21D2" w:rsidP="00FB21D2" w:rsidRDefault="00FB21D2">
            <w:pPr>
              <w:pStyle w:val="NormalWeb"/>
              <w:keepNext/>
              <w:jc w:val="center"/>
              <w:rPr>
                <w:rFonts w:ascii="Calibri" w:hAnsi="Calibri" w:cs="Calibri"/>
                <w:bCs/>
                <w:iCs/>
                <w:sz w:val="14"/>
                <w:szCs w:val="14"/>
              </w:rPr>
            </w:pPr>
            <w:r w:rsidRPr="00803AAE">
              <w:rPr>
                <w:rFonts w:ascii="Calibri" w:hAnsi="Calibri" w:cs="Calibri"/>
                <w:color w:val="000000"/>
                <w:sz w:val="14"/>
                <w:szCs w:val="14"/>
              </w:rPr>
              <w:t>If TYPE-OF-CLAIM = 4, then 01</w:t>
            </w:r>
            <w:r w:rsidRPr="00803AAE">
              <w:rPr>
                <w:rFonts w:ascii="Calibri" w:hAnsi="Calibri" w:cs="Calibri"/>
                <w:color w:val="000000"/>
                <w:sz w:val="14"/>
                <w:szCs w:val="14"/>
              </w:rPr>
              <w:br/>
              <w:t>If TYPE-OF-CLAIM = D then 02</w:t>
            </w:r>
            <w:r w:rsidRPr="00803AAE">
              <w:rPr>
                <w:rFonts w:ascii="Calibri" w:hAnsi="Calibri" w:cs="Calibri"/>
                <w:color w:val="000000"/>
                <w:sz w:val="14"/>
                <w:szCs w:val="14"/>
              </w:rPr>
              <w:br/>
              <w:t xml:space="preserve">If TYPE-OF-CLAIM = X then 03 or 04 as </w:t>
            </w:r>
            <w:proofErr w:type="spellStart"/>
            <w:r w:rsidRPr="00803AAE">
              <w:rPr>
                <w:rFonts w:ascii="Calibri" w:hAnsi="Calibri" w:cs="Calibri"/>
                <w:color w:val="000000"/>
                <w:sz w:val="14"/>
                <w:szCs w:val="14"/>
              </w:rPr>
              <w:t>appro</w:t>
            </w:r>
            <w:r>
              <w:rPr>
                <w:rFonts w:ascii="Calibri" w:hAnsi="Calibri" w:cs="Calibri"/>
                <w:color w:val="000000"/>
                <w:sz w:val="14"/>
                <w:szCs w:val="14"/>
              </w:rPr>
              <w:t>-</w:t>
            </w:r>
            <w:r w:rsidRPr="00803AAE">
              <w:rPr>
                <w:rFonts w:ascii="Calibri" w:hAnsi="Calibri" w:cs="Calibri"/>
                <w:color w:val="000000"/>
                <w:sz w:val="14"/>
                <w:szCs w:val="14"/>
              </w:rPr>
              <w:t>priate</w:t>
            </w:r>
            <w:proofErr w:type="spellEnd"/>
          </w:p>
        </w:tc>
        <w:tc>
          <w:tcPr>
            <w:tcW w:w="900" w:type="dxa"/>
          </w:tcPr>
          <w:p w:rsidRPr="00ED6406" w:rsidR="00FB21D2" w:rsidP="00FB21D2" w:rsidRDefault="00FB21D2">
            <w:pPr>
              <w:jc w:val="center"/>
              <w:rPr>
                <w:rFonts w:ascii="Calibri" w:hAnsi="Calibri" w:cs="Calibri"/>
                <w:sz w:val="14"/>
                <w:szCs w:val="14"/>
              </w:rPr>
            </w:pPr>
            <w:r w:rsidRPr="00ED6406">
              <w:rPr>
                <w:rFonts w:ascii="Calibri" w:hAnsi="Calibri" w:cs="Calibri"/>
                <w:color w:val="000000"/>
                <w:sz w:val="14"/>
                <w:szCs w:val="14"/>
              </w:rPr>
              <w:t xml:space="preserve">If TYPE-OF-CLAIM = </w:t>
            </w:r>
            <w:r>
              <w:rPr>
                <w:rFonts w:ascii="Calibri" w:hAnsi="Calibri" w:cs="Calibri"/>
                <w:color w:val="000000"/>
                <w:sz w:val="14"/>
                <w:szCs w:val="14"/>
              </w:rPr>
              <w:t>4</w:t>
            </w:r>
            <w:r w:rsidRPr="00ED6406">
              <w:rPr>
                <w:rFonts w:ascii="Calibri" w:hAnsi="Calibri" w:cs="Calibri"/>
                <w:color w:val="000000"/>
                <w:sz w:val="14"/>
                <w:szCs w:val="14"/>
              </w:rPr>
              <w:t>, then 01</w:t>
            </w:r>
            <w:r w:rsidRPr="00ED6406">
              <w:rPr>
                <w:rFonts w:ascii="Calibri" w:hAnsi="Calibri" w:cs="Calibri"/>
                <w:color w:val="000000"/>
                <w:sz w:val="14"/>
                <w:szCs w:val="14"/>
              </w:rPr>
              <w:br/>
              <w:t xml:space="preserve">If TYPE-OF-CLAIM = </w:t>
            </w:r>
            <w:r>
              <w:rPr>
                <w:rFonts w:ascii="Calibri" w:hAnsi="Calibri" w:cs="Calibri"/>
                <w:color w:val="000000"/>
                <w:sz w:val="14"/>
                <w:szCs w:val="14"/>
              </w:rPr>
              <w:t>D</w:t>
            </w:r>
            <w:r w:rsidRPr="00ED6406">
              <w:rPr>
                <w:rFonts w:ascii="Calibri" w:hAnsi="Calibri" w:cs="Calibri"/>
                <w:color w:val="000000"/>
                <w:sz w:val="14"/>
                <w:szCs w:val="14"/>
              </w:rPr>
              <w:t xml:space="preserve"> then 02</w:t>
            </w:r>
            <w:r w:rsidRPr="00ED6406">
              <w:rPr>
                <w:rFonts w:ascii="Calibri" w:hAnsi="Calibri" w:cs="Calibri"/>
                <w:color w:val="000000"/>
                <w:sz w:val="14"/>
                <w:szCs w:val="14"/>
              </w:rPr>
              <w:br/>
              <w:t xml:space="preserve">If TYPE-OF-CLAIM = </w:t>
            </w:r>
            <w:r>
              <w:rPr>
                <w:rFonts w:ascii="Calibri" w:hAnsi="Calibri" w:cs="Calibri"/>
                <w:color w:val="000000"/>
                <w:sz w:val="14"/>
                <w:szCs w:val="14"/>
              </w:rPr>
              <w:t>X</w:t>
            </w:r>
            <w:r w:rsidRPr="00ED6406">
              <w:rPr>
                <w:rFonts w:ascii="Calibri" w:hAnsi="Calibri" w:cs="Calibri"/>
                <w:color w:val="000000"/>
                <w:sz w:val="14"/>
                <w:szCs w:val="14"/>
              </w:rPr>
              <w:t xml:space="preserve"> then 03 or 04 as appropriate</w:t>
            </w:r>
          </w:p>
        </w:tc>
        <w:tc>
          <w:tcPr>
            <w:tcW w:w="810" w:type="dxa"/>
          </w:tcPr>
          <w:p w:rsidRPr="00803AAE" w:rsidR="00FB21D2" w:rsidP="00FB21D2" w:rsidRDefault="00FB21D2">
            <w:pPr>
              <w:jc w:val="center"/>
              <w:rPr>
                <w:rFonts w:ascii="Calibri" w:hAnsi="Calibri" w:cs="Calibri"/>
                <w:color w:val="000000"/>
                <w:sz w:val="14"/>
                <w:szCs w:val="14"/>
              </w:rPr>
            </w:pPr>
            <w:r w:rsidRPr="00803AAE">
              <w:rPr>
                <w:rFonts w:ascii="Calibri" w:hAnsi="Calibri" w:cs="Calibri"/>
                <w:color w:val="000000"/>
                <w:sz w:val="14"/>
                <w:szCs w:val="14"/>
              </w:rPr>
              <w:t>If TYPE-OF-CLAIM = 4, then 01</w:t>
            </w:r>
            <w:r w:rsidRPr="00803AAE">
              <w:rPr>
                <w:rFonts w:ascii="Calibri" w:hAnsi="Calibri" w:cs="Calibri"/>
                <w:color w:val="000000"/>
                <w:sz w:val="14"/>
                <w:szCs w:val="14"/>
              </w:rPr>
              <w:br/>
              <w:t>If TYPE-OF-CLAIM = D then 02</w:t>
            </w:r>
            <w:r w:rsidRPr="00803AAE">
              <w:rPr>
                <w:rFonts w:ascii="Calibri" w:hAnsi="Calibri" w:cs="Calibri"/>
                <w:color w:val="000000"/>
                <w:sz w:val="14"/>
                <w:szCs w:val="14"/>
              </w:rPr>
              <w:br/>
              <w:t xml:space="preserve">If TYPE-OF-CLAIM = X then 03 or 04 as </w:t>
            </w:r>
            <w:proofErr w:type="spellStart"/>
            <w:r w:rsidRPr="00803AAE">
              <w:rPr>
                <w:rFonts w:ascii="Calibri" w:hAnsi="Calibri" w:cs="Calibri"/>
                <w:color w:val="000000"/>
                <w:sz w:val="14"/>
                <w:szCs w:val="14"/>
              </w:rPr>
              <w:t>appro</w:t>
            </w:r>
            <w:r>
              <w:rPr>
                <w:rFonts w:ascii="Calibri" w:hAnsi="Calibri" w:cs="Calibri"/>
                <w:color w:val="000000"/>
                <w:sz w:val="14"/>
                <w:szCs w:val="14"/>
              </w:rPr>
              <w:t>-</w:t>
            </w:r>
            <w:r w:rsidRPr="00803AAE">
              <w:rPr>
                <w:rFonts w:ascii="Calibri" w:hAnsi="Calibri" w:cs="Calibri"/>
                <w:color w:val="000000"/>
                <w:sz w:val="14"/>
                <w:szCs w:val="14"/>
              </w:rPr>
              <w:t>priate</w:t>
            </w:r>
            <w:proofErr w:type="spellEnd"/>
          </w:p>
        </w:tc>
        <w:tc>
          <w:tcPr>
            <w:tcW w:w="900" w:type="dxa"/>
          </w:tcPr>
          <w:p w:rsidRPr="00803AAE" w:rsidR="00FB21D2" w:rsidP="00FB21D2" w:rsidRDefault="00FB21D2">
            <w:pPr>
              <w:jc w:val="center"/>
              <w:rPr>
                <w:rFonts w:ascii="Calibri" w:hAnsi="Calibri" w:cs="Calibri"/>
                <w:color w:val="000000"/>
                <w:sz w:val="14"/>
                <w:szCs w:val="14"/>
              </w:rPr>
            </w:pPr>
            <w:r w:rsidRPr="00803AAE">
              <w:rPr>
                <w:rFonts w:ascii="Calibri" w:hAnsi="Calibri" w:cs="Calibri"/>
                <w:color w:val="000000"/>
                <w:sz w:val="14"/>
                <w:szCs w:val="14"/>
              </w:rPr>
              <w:t>If TYPE-OF-CLAIM = 4, then 01</w:t>
            </w:r>
            <w:r w:rsidRPr="00803AAE">
              <w:rPr>
                <w:rFonts w:ascii="Calibri" w:hAnsi="Calibri" w:cs="Calibri"/>
                <w:color w:val="000000"/>
                <w:sz w:val="14"/>
                <w:szCs w:val="14"/>
              </w:rPr>
              <w:br/>
              <w:t>If TYPE-OF-CLAIM = D then 02</w:t>
            </w:r>
            <w:r w:rsidRPr="00803AAE">
              <w:rPr>
                <w:rFonts w:ascii="Calibri" w:hAnsi="Calibri" w:cs="Calibri"/>
                <w:color w:val="000000"/>
                <w:sz w:val="14"/>
                <w:szCs w:val="14"/>
              </w:rPr>
              <w:br/>
              <w:t>If TYPE-OF-CLAIM = X then 03 or 04 as appropriate</w:t>
            </w:r>
          </w:p>
        </w:tc>
      </w:tr>
    </w:tbl>
    <w:p w:rsidR="00FB21D2" w:rsidP="00FB21D2" w:rsidRDefault="00FB21D2">
      <w:pPr>
        <w:pStyle w:val="NormalWeb"/>
        <w:spacing w:after="120"/>
        <w:ind w:left="1800"/>
        <w:rPr>
          <w:rFonts w:ascii="Calibri" w:hAnsi="Calibri" w:cs="Calibri"/>
        </w:rPr>
      </w:pPr>
    </w:p>
    <w:p w:rsidR="00FB21D2" w:rsidP="00FB21D2" w:rsidRDefault="00FB21D2">
      <w:pPr>
        <w:pStyle w:val="NormalWeb"/>
        <w:widowControl/>
        <w:spacing w:after="120"/>
        <w:ind w:left="720"/>
        <w:rPr>
          <w:rFonts w:ascii="Calibri" w:hAnsi="Calibri" w:cs="Calibri"/>
        </w:rPr>
      </w:pPr>
      <w:r>
        <w:rPr>
          <w:rFonts w:ascii="Calibri" w:hAnsi="Calibri" w:cs="Calibri"/>
        </w:rPr>
        <w:t xml:space="preserve">o. </w:t>
      </w:r>
      <w:r w:rsidRPr="001B6985">
        <w:rPr>
          <w:rFonts w:ascii="Calibri" w:hAnsi="Calibri" w:cs="Calibri"/>
        </w:rPr>
        <w:t>XIX-MBESCBES-CATEGORY-OF-SERVICE</w:t>
      </w:r>
      <w:r>
        <w:rPr>
          <w:rFonts w:ascii="Calibri" w:hAnsi="Calibri" w:cs="Calibri"/>
        </w:rPr>
        <w:t xml:space="preserve"> – </w:t>
      </w:r>
      <w:r w:rsidRPr="00831202">
        <w:rPr>
          <w:rFonts w:ascii="Calibri" w:hAnsi="Calibri" w:cs="Calibri"/>
        </w:rPr>
        <w:t xml:space="preserve">The appropriate values for financial transactions are shown in Table </w:t>
      </w:r>
      <w:r>
        <w:rPr>
          <w:rFonts w:ascii="Calibri" w:hAnsi="Calibri" w:cs="Calibri"/>
        </w:rPr>
        <w:t>11.</w:t>
      </w:r>
    </w:p>
    <w:p w:rsidR="00FB21D2" w:rsidP="00FB21D2" w:rsidRDefault="00FB21D2">
      <w:pPr>
        <w:pStyle w:val="NormalWeb"/>
        <w:widowControl/>
        <w:spacing w:after="120"/>
        <w:ind w:left="1800"/>
        <w:rPr>
          <w:rFonts w:ascii="Calibri" w:hAnsi="Calibri" w:cs="Calibri"/>
        </w:rPr>
      </w:pPr>
    </w:p>
    <w:p w:rsidRPr="00E01474" w:rsidR="00FB21D2" w:rsidP="00FB21D2" w:rsidRDefault="00FB21D2">
      <w:pPr>
        <w:pStyle w:val="NormalWeb"/>
        <w:keepNext/>
        <w:ind w:left="720"/>
        <w:rPr>
          <w:rFonts w:ascii="Calibri" w:hAnsi="Calibri" w:cs="Calibri"/>
          <w:sz w:val="20"/>
          <w:szCs w:val="20"/>
        </w:rPr>
      </w:pPr>
      <w:r w:rsidRPr="00E01474">
        <w:rPr>
          <w:rFonts w:ascii="Calibri" w:hAnsi="Calibri" w:cs="Calibri"/>
          <w:b/>
          <w:bCs/>
          <w:i/>
          <w:iCs/>
          <w:sz w:val="20"/>
          <w:szCs w:val="20"/>
        </w:rPr>
        <w:t xml:space="preserve">Table </w:t>
      </w:r>
      <w:r>
        <w:rPr>
          <w:rFonts w:ascii="Calibri" w:hAnsi="Calibri" w:cs="Calibri"/>
          <w:b/>
          <w:bCs/>
          <w:i/>
          <w:iCs/>
          <w:sz w:val="20"/>
          <w:szCs w:val="20"/>
        </w:rPr>
        <w:t>11</w:t>
      </w:r>
      <w:r w:rsidRPr="00E01474">
        <w:rPr>
          <w:rFonts w:ascii="Calibri" w:hAnsi="Calibri" w:cs="Calibri"/>
          <w:bCs/>
          <w:i/>
          <w:iCs/>
          <w:sz w:val="20"/>
          <w:szCs w:val="20"/>
        </w:rPr>
        <w:t xml:space="preserve"> – </w:t>
      </w:r>
      <w:r w:rsidRPr="007A53CE">
        <w:rPr>
          <w:rFonts w:ascii="Calibri" w:hAnsi="Calibri" w:cs="Calibri"/>
          <w:i/>
          <w:sz w:val="20"/>
          <w:szCs w:val="20"/>
        </w:rPr>
        <w:t>XIX-MBESCBES-CATEGORY-OF-SERVICE</w:t>
      </w:r>
      <w:r w:rsidRPr="00E01474">
        <w:rPr>
          <w:rFonts w:ascii="Calibri" w:hAnsi="Calibri" w:cs="Calibri"/>
          <w:i/>
          <w:sz w:val="20"/>
          <w:szCs w:val="20"/>
        </w:rPr>
        <w:t xml:space="preserve"> values for financial transactions</w:t>
      </w:r>
    </w:p>
    <w:p w:rsidRPr="00F35BDE" w:rsidR="00FB21D2" w:rsidP="00FB21D2" w:rsidRDefault="00FB21D2">
      <w:pPr>
        <w:ind w:firstLine="720"/>
        <w:rPr>
          <w:b/>
          <w:sz w:val="18"/>
          <w:szCs w:val="18"/>
        </w:rPr>
      </w:pPr>
      <w:r w:rsidRPr="003A7AC8">
        <w:rPr>
          <w:b/>
          <w:sz w:val="18"/>
          <w:szCs w:val="18"/>
        </w:rPr>
        <w:t>At Enrollee Level (col. 1-4)</w:t>
      </w:r>
      <w:r w:rsidRPr="003A7AC8">
        <w:rPr>
          <w:b/>
          <w:sz w:val="18"/>
          <w:szCs w:val="18"/>
        </w:rPr>
        <w:tab/>
      </w:r>
      <w:r w:rsidRPr="003A7AC8">
        <w:rPr>
          <w:b/>
          <w:sz w:val="18"/>
          <w:szCs w:val="18"/>
        </w:rPr>
        <w:tab/>
      </w:r>
      <w:r w:rsidRPr="003A7AC8">
        <w:rPr>
          <w:b/>
          <w:sz w:val="18"/>
          <w:szCs w:val="18"/>
        </w:rPr>
        <w:tab/>
      </w:r>
      <w:r w:rsidRPr="003A7AC8">
        <w:rPr>
          <w:rFonts w:ascii="Calibri" w:hAnsi="Calibri" w:cs="Calibri"/>
          <w:b/>
          <w:bCs/>
          <w:iCs/>
          <w:sz w:val="18"/>
          <w:szCs w:val="18"/>
        </w:rPr>
        <w:t>For Multiple Enrollees (i.e., a Service Tracking Claim) (col. 5-10)</w:t>
      </w:r>
    </w:p>
    <w:tbl>
      <w:tblPr>
        <w:tblStyle w:val="TableGrid"/>
        <w:tblW w:w="8388" w:type="dxa"/>
        <w:tblInd w:w="607" w:type="dxa"/>
        <w:tblLayout w:type="fixed"/>
        <w:tblLook w:val="00A0" w:firstRow="1" w:lastRow="0" w:firstColumn="1" w:lastColumn="0" w:noHBand="0" w:noVBand="0"/>
        <w:tblCaption w:val="XIX-MBESCBES-CATEGORY-OF-SERVICE values for financial transactions"/>
        <w:tblDescription w:val="XIX-MBESCBES-CATEGORY-OF-SERVICE values for financial transactions"/>
      </w:tblPr>
      <w:tblGrid>
        <w:gridCol w:w="810"/>
        <w:gridCol w:w="810"/>
        <w:gridCol w:w="810"/>
        <w:gridCol w:w="900"/>
        <w:gridCol w:w="810"/>
        <w:gridCol w:w="810"/>
        <w:gridCol w:w="810"/>
        <w:gridCol w:w="900"/>
        <w:gridCol w:w="810"/>
        <w:gridCol w:w="918"/>
      </w:tblGrid>
      <w:tr w:rsidRPr="00557388" w:rsidR="00FB21D2" w:rsidTr="006906DE">
        <w:trPr>
          <w:cantSplit/>
          <w:tblHeader/>
        </w:trPr>
        <w:tc>
          <w:tcPr>
            <w:tcW w:w="810" w:type="dxa"/>
            <w:shd w:val="clear" w:color="auto" w:fill="C9C9C9" w:themeFill="accent3" w:themeFillTint="99"/>
          </w:tcPr>
          <w:p w:rsidRPr="00557388" w:rsidR="00FB21D2" w:rsidP="00FB21D2" w:rsidRDefault="00FB21D2">
            <w:pPr>
              <w:pStyle w:val="NormalWeb"/>
              <w:keepNext/>
              <w:jc w:val="center"/>
              <w:rPr>
                <w:rFonts w:ascii="Calibri" w:hAnsi="Calibri" w:cs="Calibri"/>
                <w:b/>
                <w:bCs/>
                <w:iCs/>
                <w:sz w:val="16"/>
                <w:szCs w:val="16"/>
              </w:rPr>
            </w:pPr>
            <w:r w:rsidRPr="00557388">
              <w:rPr>
                <w:rFonts w:ascii="Calibri" w:hAnsi="Calibri" w:cs="Calibri"/>
                <w:b/>
                <w:bCs/>
                <w:iCs/>
                <w:sz w:val="16"/>
                <w:szCs w:val="16"/>
              </w:rPr>
              <w:lastRenderedPageBreak/>
              <w:t xml:space="preserve">Cap </w:t>
            </w:r>
            <w:proofErr w:type="spellStart"/>
            <w:r w:rsidRPr="00557388">
              <w:rPr>
                <w:rFonts w:ascii="Calibri" w:hAnsi="Calibri" w:cs="Calibri"/>
                <w:b/>
                <w:bCs/>
                <w:iCs/>
                <w:sz w:val="16"/>
                <w:szCs w:val="16"/>
              </w:rPr>
              <w:t>Pymt</w:t>
            </w:r>
            <w:proofErr w:type="spellEnd"/>
          </w:p>
        </w:tc>
        <w:tc>
          <w:tcPr>
            <w:tcW w:w="810" w:type="dxa"/>
            <w:shd w:val="clear" w:color="auto" w:fill="C9C9C9" w:themeFill="accent3" w:themeFillTint="99"/>
          </w:tcPr>
          <w:p w:rsidRPr="00557388" w:rsidR="00FB21D2" w:rsidP="00FB21D2" w:rsidRDefault="00FB21D2">
            <w:pPr>
              <w:pStyle w:val="NormalWeb"/>
              <w:keepNext/>
              <w:jc w:val="center"/>
              <w:rPr>
                <w:rFonts w:ascii="Calibri" w:hAnsi="Calibri" w:cs="Calibri"/>
                <w:b/>
                <w:bCs/>
                <w:iCs/>
                <w:sz w:val="16"/>
                <w:szCs w:val="16"/>
              </w:rPr>
            </w:pPr>
            <w:r w:rsidRPr="00557388">
              <w:rPr>
                <w:rFonts w:ascii="Calibri" w:hAnsi="Calibri" w:cs="Calibri"/>
                <w:b/>
                <w:bCs/>
                <w:iCs/>
                <w:sz w:val="16"/>
                <w:szCs w:val="16"/>
              </w:rPr>
              <w:t>Drug Rebate</w:t>
            </w:r>
          </w:p>
        </w:tc>
        <w:tc>
          <w:tcPr>
            <w:tcW w:w="810" w:type="dxa"/>
            <w:shd w:val="clear" w:color="auto" w:fill="C9C9C9" w:themeFill="accent3" w:themeFillTint="99"/>
          </w:tcPr>
          <w:p w:rsidRPr="00557388" w:rsidR="00FB21D2" w:rsidP="00FB21D2" w:rsidRDefault="00FB21D2">
            <w:pPr>
              <w:pStyle w:val="NormalWeb"/>
              <w:keepNext/>
              <w:jc w:val="center"/>
              <w:rPr>
                <w:rFonts w:ascii="Calibri" w:hAnsi="Calibri" w:cs="Calibri"/>
                <w:b/>
                <w:bCs/>
                <w:iCs/>
                <w:sz w:val="16"/>
                <w:szCs w:val="16"/>
              </w:rPr>
            </w:pPr>
            <w:r w:rsidRPr="00557388">
              <w:rPr>
                <w:rFonts w:ascii="Calibri" w:hAnsi="Calibri" w:cs="Calibri"/>
                <w:b/>
                <w:bCs/>
                <w:iCs/>
                <w:sz w:val="16"/>
                <w:szCs w:val="16"/>
              </w:rPr>
              <w:t xml:space="preserve">Cost </w:t>
            </w:r>
            <w:proofErr w:type="spellStart"/>
            <w:r w:rsidRPr="00557388">
              <w:rPr>
                <w:rFonts w:ascii="Calibri" w:hAnsi="Calibri" w:cs="Calibri"/>
                <w:b/>
                <w:bCs/>
                <w:iCs/>
                <w:sz w:val="16"/>
                <w:szCs w:val="16"/>
              </w:rPr>
              <w:t>Stlmnt</w:t>
            </w:r>
            <w:proofErr w:type="spellEnd"/>
          </w:p>
        </w:tc>
        <w:tc>
          <w:tcPr>
            <w:tcW w:w="900" w:type="dxa"/>
            <w:shd w:val="clear" w:color="auto" w:fill="C9C9C9" w:themeFill="accent3" w:themeFillTint="99"/>
          </w:tcPr>
          <w:p w:rsidRPr="00557388" w:rsidR="00FB21D2" w:rsidP="00FB21D2" w:rsidRDefault="00FB21D2">
            <w:pPr>
              <w:pStyle w:val="NormalWeb"/>
              <w:keepNext/>
              <w:jc w:val="center"/>
              <w:rPr>
                <w:rFonts w:ascii="Calibri" w:hAnsi="Calibri" w:cs="Calibri"/>
                <w:b/>
                <w:bCs/>
                <w:iCs/>
                <w:sz w:val="16"/>
                <w:szCs w:val="16"/>
              </w:rPr>
            </w:pPr>
            <w:proofErr w:type="spellStart"/>
            <w:r w:rsidRPr="00557388">
              <w:rPr>
                <w:rFonts w:ascii="Calibri" w:hAnsi="Calibri" w:cs="Calibri"/>
                <w:b/>
                <w:bCs/>
                <w:iCs/>
                <w:sz w:val="16"/>
                <w:szCs w:val="16"/>
              </w:rPr>
              <w:t>Spplmntl</w:t>
            </w:r>
            <w:proofErr w:type="spellEnd"/>
            <w:r w:rsidRPr="00557388">
              <w:rPr>
                <w:rFonts w:ascii="Calibri" w:hAnsi="Calibri" w:cs="Calibri"/>
                <w:b/>
                <w:bCs/>
                <w:iCs/>
                <w:sz w:val="16"/>
                <w:szCs w:val="16"/>
              </w:rPr>
              <w:t xml:space="preserve"> </w:t>
            </w:r>
            <w:proofErr w:type="spellStart"/>
            <w:r w:rsidRPr="00557388">
              <w:rPr>
                <w:rFonts w:ascii="Calibri" w:hAnsi="Calibri" w:cs="Calibri"/>
                <w:b/>
                <w:bCs/>
                <w:iCs/>
                <w:sz w:val="16"/>
                <w:szCs w:val="16"/>
              </w:rPr>
              <w:t>Pymt</w:t>
            </w:r>
            <w:proofErr w:type="spellEnd"/>
          </w:p>
        </w:tc>
        <w:tc>
          <w:tcPr>
            <w:tcW w:w="810" w:type="dxa"/>
            <w:shd w:val="clear" w:color="auto" w:fill="C9C9C9" w:themeFill="accent3" w:themeFillTint="99"/>
          </w:tcPr>
          <w:p w:rsidRPr="00557388" w:rsidR="00FB21D2" w:rsidP="00FB21D2" w:rsidRDefault="00FB21D2">
            <w:pPr>
              <w:pStyle w:val="NormalWeb"/>
              <w:keepNext/>
              <w:jc w:val="center"/>
              <w:rPr>
                <w:rFonts w:ascii="Calibri" w:hAnsi="Calibri" w:cs="Calibri"/>
                <w:b/>
                <w:bCs/>
                <w:iCs/>
                <w:sz w:val="16"/>
                <w:szCs w:val="16"/>
              </w:rPr>
            </w:pPr>
            <w:r w:rsidRPr="00557388">
              <w:rPr>
                <w:rFonts w:ascii="Calibri" w:hAnsi="Calibri" w:cs="Calibri"/>
                <w:b/>
                <w:bCs/>
                <w:iCs/>
                <w:sz w:val="16"/>
                <w:szCs w:val="16"/>
              </w:rPr>
              <w:t xml:space="preserve">Cap </w:t>
            </w:r>
            <w:proofErr w:type="spellStart"/>
            <w:r w:rsidRPr="00557388">
              <w:rPr>
                <w:rFonts w:ascii="Calibri" w:hAnsi="Calibri" w:cs="Calibri"/>
                <w:b/>
                <w:bCs/>
                <w:iCs/>
                <w:sz w:val="16"/>
                <w:szCs w:val="16"/>
              </w:rPr>
              <w:t>Pymt</w:t>
            </w:r>
            <w:proofErr w:type="spellEnd"/>
          </w:p>
        </w:tc>
        <w:tc>
          <w:tcPr>
            <w:tcW w:w="810" w:type="dxa"/>
            <w:shd w:val="clear" w:color="auto" w:fill="C9C9C9" w:themeFill="accent3" w:themeFillTint="99"/>
          </w:tcPr>
          <w:p w:rsidRPr="00557388" w:rsidR="00FB21D2" w:rsidP="00FB21D2" w:rsidRDefault="00FB21D2">
            <w:pPr>
              <w:pStyle w:val="NormalWeb"/>
              <w:keepNext/>
              <w:jc w:val="center"/>
              <w:rPr>
                <w:rFonts w:ascii="Calibri" w:hAnsi="Calibri" w:cs="Calibri"/>
                <w:b/>
                <w:bCs/>
                <w:iCs/>
                <w:sz w:val="16"/>
                <w:szCs w:val="16"/>
              </w:rPr>
            </w:pPr>
            <w:r w:rsidRPr="00557388">
              <w:rPr>
                <w:rFonts w:ascii="Calibri" w:hAnsi="Calibri" w:cs="Calibri"/>
                <w:b/>
                <w:bCs/>
                <w:iCs/>
                <w:sz w:val="16"/>
                <w:szCs w:val="16"/>
              </w:rPr>
              <w:t>Drug Rebate</w:t>
            </w:r>
          </w:p>
        </w:tc>
        <w:tc>
          <w:tcPr>
            <w:tcW w:w="810" w:type="dxa"/>
            <w:shd w:val="clear" w:color="auto" w:fill="C9C9C9" w:themeFill="accent3" w:themeFillTint="99"/>
          </w:tcPr>
          <w:p w:rsidRPr="00557388" w:rsidR="00FB21D2" w:rsidP="00FB21D2" w:rsidRDefault="00FB21D2">
            <w:pPr>
              <w:pStyle w:val="NormalWeb"/>
              <w:keepNext/>
              <w:jc w:val="center"/>
              <w:rPr>
                <w:rFonts w:ascii="Calibri" w:hAnsi="Calibri" w:cs="Calibri"/>
                <w:b/>
                <w:bCs/>
                <w:iCs/>
                <w:sz w:val="16"/>
                <w:szCs w:val="16"/>
              </w:rPr>
            </w:pPr>
            <w:r w:rsidRPr="00557388">
              <w:rPr>
                <w:rFonts w:ascii="Calibri" w:hAnsi="Calibri" w:cs="Calibri"/>
                <w:b/>
                <w:bCs/>
                <w:iCs/>
                <w:sz w:val="16"/>
                <w:szCs w:val="16"/>
              </w:rPr>
              <w:t xml:space="preserve">Cost </w:t>
            </w:r>
            <w:proofErr w:type="spellStart"/>
            <w:r w:rsidRPr="00557388">
              <w:rPr>
                <w:rFonts w:ascii="Calibri" w:hAnsi="Calibri" w:cs="Calibri"/>
                <w:b/>
                <w:bCs/>
                <w:iCs/>
                <w:sz w:val="16"/>
                <w:szCs w:val="16"/>
              </w:rPr>
              <w:t>Stlmnt</w:t>
            </w:r>
            <w:proofErr w:type="spellEnd"/>
          </w:p>
        </w:tc>
        <w:tc>
          <w:tcPr>
            <w:tcW w:w="900" w:type="dxa"/>
            <w:shd w:val="clear" w:color="auto" w:fill="C9C9C9" w:themeFill="accent3" w:themeFillTint="99"/>
          </w:tcPr>
          <w:p w:rsidRPr="00557388" w:rsidR="00FB21D2" w:rsidP="00FB21D2" w:rsidRDefault="00FB21D2">
            <w:pPr>
              <w:pStyle w:val="NormalWeb"/>
              <w:keepNext/>
              <w:jc w:val="center"/>
              <w:rPr>
                <w:rFonts w:ascii="Calibri" w:hAnsi="Calibri" w:cs="Calibri"/>
                <w:b/>
                <w:bCs/>
                <w:iCs/>
                <w:sz w:val="16"/>
                <w:szCs w:val="16"/>
              </w:rPr>
            </w:pPr>
            <w:proofErr w:type="spellStart"/>
            <w:r w:rsidRPr="00557388">
              <w:rPr>
                <w:rFonts w:ascii="Calibri" w:hAnsi="Calibri" w:cs="Calibri"/>
                <w:b/>
                <w:bCs/>
                <w:iCs/>
                <w:sz w:val="16"/>
                <w:szCs w:val="16"/>
              </w:rPr>
              <w:t>Spplmntl</w:t>
            </w:r>
            <w:proofErr w:type="spellEnd"/>
            <w:r w:rsidRPr="00557388">
              <w:rPr>
                <w:rFonts w:ascii="Calibri" w:hAnsi="Calibri" w:cs="Calibri"/>
                <w:b/>
                <w:bCs/>
                <w:iCs/>
                <w:sz w:val="16"/>
                <w:szCs w:val="16"/>
              </w:rPr>
              <w:t xml:space="preserve"> </w:t>
            </w:r>
            <w:proofErr w:type="spellStart"/>
            <w:r w:rsidRPr="00557388">
              <w:rPr>
                <w:rFonts w:ascii="Calibri" w:hAnsi="Calibri" w:cs="Calibri"/>
                <w:b/>
                <w:bCs/>
                <w:iCs/>
                <w:sz w:val="16"/>
                <w:szCs w:val="16"/>
              </w:rPr>
              <w:t>Pymt</w:t>
            </w:r>
            <w:proofErr w:type="spellEnd"/>
          </w:p>
        </w:tc>
        <w:tc>
          <w:tcPr>
            <w:tcW w:w="810" w:type="dxa"/>
            <w:shd w:val="clear" w:color="auto" w:fill="C9C9C9" w:themeFill="accent3" w:themeFillTint="99"/>
          </w:tcPr>
          <w:p w:rsidRPr="00557388" w:rsidR="00FB21D2" w:rsidP="00FB21D2" w:rsidRDefault="00FB21D2">
            <w:pPr>
              <w:pStyle w:val="NormalWeb"/>
              <w:keepNext/>
              <w:jc w:val="center"/>
              <w:rPr>
                <w:rFonts w:ascii="Calibri" w:hAnsi="Calibri" w:cs="Calibri"/>
                <w:b/>
                <w:bCs/>
                <w:iCs/>
                <w:sz w:val="16"/>
                <w:szCs w:val="16"/>
              </w:rPr>
            </w:pPr>
            <w:r w:rsidRPr="00557388">
              <w:rPr>
                <w:rFonts w:ascii="Calibri" w:hAnsi="Calibri" w:cs="Calibri"/>
                <w:b/>
                <w:bCs/>
                <w:iCs/>
                <w:sz w:val="16"/>
                <w:szCs w:val="16"/>
              </w:rPr>
              <w:t xml:space="preserve">DSH </w:t>
            </w:r>
            <w:proofErr w:type="spellStart"/>
            <w:r w:rsidRPr="00557388">
              <w:rPr>
                <w:rFonts w:ascii="Calibri" w:hAnsi="Calibri" w:cs="Calibri"/>
                <w:b/>
                <w:bCs/>
                <w:iCs/>
                <w:sz w:val="16"/>
                <w:szCs w:val="16"/>
              </w:rPr>
              <w:t>Pymt</w:t>
            </w:r>
            <w:proofErr w:type="spellEnd"/>
          </w:p>
        </w:tc>
        <w:tc>
          <w:tcPr>
            <w:tcW w:w="918" w:type="dxa"/>
            <w:shd w:val="clear" w:color="auto" w:fill="C9C9C9" w:themeFill="accent3" w:themeFillTint="99"/>
          </w:tcPr>
          <w:p w:rsidRPr="00557388" w:rsidR="00FB21D2" w:rsidP="00FB21D2" w:rsidRDefault="00FB21D2">
            <w:pPr>
              <w:pStyle w:val="NormalWeb"/>
              <w:keepNext/>
              <w:jc w:val="center"/>
              <w:rPr>
                <w:rFonts w:ascii="Calibri" w:hAnsi="Calibri" w:cs="Calibri"/>
                <w:b/>
                <w:bCs/>
                <w:iCs/>
                <w:sz w:val="16"/>
                <w:szCs w:val="16"/>
              </w:rPr>
            </w:pPr>
            <w:r w:rsidRPr="00557388">
              <w:rPr>
                <w:rFonts w:ascii="Calibri" w:hAnsi="Calibri" w:cs="Calibri"/>
                <w:b/>
                <w:bCs/>
                <w:iCs/>
                <w:sz w:val="16"/>
                <w:szCs w:val="16"/>
              </w:rPr>
              <w:t xml:space="preserve">Other </w:t>
            </w:r>
            <w:proofErr w:type="spellStart"/>
            <w:r w:rsidRPr="00557388">
              <w:rPr>
                <w:rFonts w:ascii="Calibri" w:hAnsi="Calibri" w:cs="Calibri"/>
                <w:b/>
                <w:bCs/>
                <w:iCs/>
                <w:sz w:val="16"/>
                <w:szCs w:val="16"/>
              </w:rPr>
              <w:t>Pymt</w:t>
            </w:r>
            <w:proofErr w:type="spellEnd"/>
          </w:p>
        </w:tc>
      </w:tr>
      <w:tr w:rsidRPr="00557388" w:rsidR="00FB21D2" w:rsidTr="006906DE">
        <w:trPr>
          <w:cantSplit/>
        </w:trPr>
        <w:tc>
          <w:tcPr>
            <w:tcW w:w="810" w:type="dxa"/>
          </w:tcPr>
          <w:p w:rsidRPr="00106F64" w:rsidR="00FB21D2" w:rsidP="00FB21D2" w:rsidRDefault="00FB21D2">
            <w:pPr>
              <w:pStyle w:val="NormalWeb"/>
              <w:keepNext/>
              <w:jc w:val="center"/>
              <w:rPr>
                <w:rFonts w:ascii="Calibri" w:hAnsi="Calibri" w:cs="Calibri"/>
                <w:bCs/>
                <w:iCs/>
                <w:sz w:val="16"/>
                <w:szCs w:val="16"/>
              </w:rPr>
            </w:pPr>
            <w:r w:rsidRPr="00106F64">
              <w:rPr>
                <w:rFonts w:ascii="Calibri" w:hAnsi="Calibri" w:cs="Calibri"/>
                <w:color w:val="000000"/>
                <w:sz w:val="16"/>
                <w:szCs w:val="16"/>
              </w:rPr>
              <w:t>17A, 17B, 17C1, 18A, 18B1, 18B2, 18C, 18E, 22</w:t>
            </w:r>
          </w:p>
        </w:tc>
        <w:tc>
          <w:tcPr>
            <w:tcW w:w="810" w:type="dxa"/>
          </w:tcPr>
          <w:p w:rsidRPr="00106F64" w:rsidR="00FB21D2" w:rsidP="00FB21D2" w:rsidRDefault="00FB21D2">
            <w:pPr>
              <w:jc w:val="center"/>
              <w:rPr>
                <w:rFonts w:ascii="Calibri" w:hAnsi="Calibri" w:cs="Calibri"/>
                <w:color w:val="000000"/>
                <w:sz w:val="16"/>
                <w:szCs w:val="16"/>
              </w:rPr>
            </w:pPr>
            <w:r w:rsidRPr="00106F64">
              <w:rPr>
                <w:rFonts w:ascii="Calibri" w:hAnsi="Calibri" w:cs="Calibri"/>
                <w:color w:val="000000"/>
                <w:sz w:val="16"/>
                <w:szCs w:val="16"/>
              </w:rPr>
              <w:t>7A1, 7A2, 7A3, 7A4, 7A5, 7A6</w:t>
            </w:r>
          </w:p>
        </w:tc>
        <w:tc>
          <w:tcPr>
            <w:tcW w:w="810" w:type="dxa"/>
          </w:tcPr>
          <w:p w:rsidRPr="00106F64" w:rsidR="00FB21D2" w:rsidP="00FB21D2" w:rsidRDefault="00FB21D2">
            <w:pPr>
              <w:pStyle w:val="NormalWeb"/>
              <w:keepNext/>
              <w:jc w:val="center"/>
              <w:rPr>
                <w:rFonts w:ascii="Calibri" w:hAnsi="Calibri" w:cs="Calibri"/>
                <w:bCs/>
                <w:iCs/>
                <w:sz w:val="16"/>
                <w:szCs w:val="16"/>
              </w:rPr>
            </w:pPr>
            <w:r w:rsidRPr="00106F64">
              <w:rPr>
                <w:rFonts w:ascii="Calibri" w:hAnsi="Calibri" w:cs="Calibri"/>
                <w:bCs/>
                <w:iCs/>
                <w:sz w:val="16"/>
                <w:szCs w:val="16"/>
              </w:rPr>
              <w:t>Any code</w:t>
            </w:r>
          </w:p>
        </w:tc>
        <w:tc>
          <w:tcPr>
            <w:tcW w:w="900" w:type="dxa"/>
          </w:tcPr>
          <w:p w:rsidRPr="00106F64" w:rsidR="00FB21D2" w:rsidP="00FB21D2" w:rsidRDefault="00FB21D2">
            <w:pPr>
              <w:jc w:val="center"/>
              <w:rPr>
                <w:rFonts w:ascii="Calibri" w:hAnsi="Calibri" w:cs="Calibri"/>
                <w:sz w:val="16"/>
                <w:szCs w:val="16"/>
              </w:rPr>
            </w:pPr>
            <w:r w:rsidRPr="00106F64">
              <w:rPr>
                <w:rFonts w:ascii="Calibri" w:hAnsi="Calibri" w:cs="Calibri"/>
                <w:color w:val="000000"/>
                <w:sz w:val="16"/>
                <w:szCs w:val="16"/>
              </w:rPr>
              <w:t>1C, 1D, 3B, 4C, 5B, 6B, 9B</w:t>
            </w:r>
          </w:p>
        </w:tc>
        <w:tc>
          <w:tcPr>
            <w:tcW w:w="810" w:type="dxa"/>
          </w:tcPr>
          <w:p w:rsidRPr="00106F64" w:rsidR="00FB21D2" w:rsidP="00FB21D2" w:rsidRDefault="00FB21D2">
            <w:pPr>
              <w:pStyle w:val="NormalWeb"/>
              <w:keepNext/>
              <w:jc w:val="center"/>
              <w:rPr>
                <w:rFonts w:ascii="Calibri" w:hAnsi="Calibri" w:cs="Calibri"/>
                <w:bCs/>
                <w:iCs/>
                <w:sz w:val="16"/>
                <w:szCs w:val="16"/>
              </w:rPr>
            </w:pPr>
            <w:r w:rsidRPr="00106F64">
              <w:rPr>
                <w:rFonts w:ascii="Calibri" w:hAnsi="Calibri" w:cs="Calibri"/>
                <w:color w:val="000000"/>
                <w:sz w:val="16"/>
                <w:szCs w:val="16"/>
              </w:rPr>
              <w:t>17A, 17B, 17C1, 18A, 18B1, 18B2, 18C, 18E, 22</w:t>
            </w:r>
          </w:p>
        </w:tc>
        <w:tc>
          <w:tcPr>
            <w:tcW w:w="810" w:type="dxa"/>
          </w:tcPr>
          <w:p w:rsidRPr="00106F64" w:rsidR="00FB21D2" w:rsidP="00FB21D2" w:rsidRDefault="00FB21D2">
            <w:pPr>
              <w:jc w:val="center"/>
              <w:rPr>
                <w:rFonts w:ascii="Calibri" w:hAnsi="Calibri" w:cs="Calibri"/>
                <w:color w:val="000000"/>
                <w:sz w:val="16"/>
                <w:szCs w:val="16"/>
              </w:rPr>
            </w:pPr>
            <w:r w:rsidRPr="00106F64">
              <w:rPr>
                <w:rFonts w:ascii="Calibri" w:hAnsi="Calibri" w:cs="Calibri"/>
                <w:color w:val="000000"/>
                <w:sz w:val="16"/>
                <w:szCs w:val="16"/>
              </w:rPr>
              <w:t>7A1, 7A2, 7A3, 7A4, 7A5, 7A6</w:t>
            </w:r>
          </w:p>
        </w:tc>
        <w:tc>
          <w:tcPr>
            <w:tcW w:w="810" w:type="dxa"/>
          </w:tcPr>
          <w:p w:rsidRPr="00106F64" w:rsidR="00FB21D2" w:rsidP="00FB21D2" w:rsidRDefault="00FB21D2">
            <w:pPr>
              <w:pStyle w:val="NormalWeb"/>
              <w:keepNext/>
              <w:jc w:val="center"/>
              <w:rPr>
                <w:rFonts w:ascii="Calibri" w:hAnsi="Calibri" w:cs="Calibri"/>
                <w:bCs/>
                <w:iCs/>
                <w:sz w:val="16"/>
                <w:szCs w:val="16"/>
              </w:rPr>
            </w:pPr>
            <w:r w:rsidRPr="00106F64">
              <w:rPr>
                <w:rFonts w:ascii="Calibri" w:hAnsi="Calibri" w:cs="Calibri"/>
                <w:bCs/>
                <w:iCs/>
                <w:sz w:val="16"/>
                <w:szCs w:val="16"/>
              </w:rPr>
              <w:t>Any code</w:t>
            </w:r>
          </w:p>
        </w:tc>
        <w:tc>
          <w:tcPr>
            <w:tcW w:w="900" w:type="dxa"/>
          </w:tcPr>
          <w:p w:rsidRPr="00106F64" w:rsidR="00FB21D2" w:rsidP="00FB21D2" w:rsidRDefault="00FB21D2">
            <w:pPr>
              <w:jc w:val="center"/>
              <w:rPr>
                <w:rFonts w:ascii="Calibri" w:hAnsi="Calibri" w:cs="Calibri"/>
                <w:sz w:val="16"/>
                <w:szCs w:val="16"/>
              </w:rPr>
            </w:pPr>
            <w:r w:rsidRPr="00106F64">
              <w:rPr>
                <w:rFonts w:ascii="Calibri" w:hAnsi="Calibri" w:cs="Calibri"/>
                <w:color w:val="000000"/>
                <w:sz w:val="16"/>
                <w:szCs w:val="16"/>
              </w:rPr>
              <w:t>1C, 1D, 3B, 4C, 5B, 6B, 9B</w:t>
            </w:r>
          </w:p>
        </w:tc>
        <w:tc>
          <w:tcPr>
            <w:tcW w:w="810" w:type="dxa"/>
          </w:tcPr>
          <w:p w:rsidRPr="00106F64" w:rsidR="00FB21D2" w:rsidP="00FB21D2" w:rsidRDefault="00FB21D2">
            <w:pPr>
              <w:jc w:val="center"/>
              <w:rPr>
                <w:rFonts w:ascii="Calibri" w:hAnsi="Calibri" w:cs="Calibri"/>
                <w:color w:val="000000"/>
                <w:sz w:val="16"/>
                <w:szCs w:val="16"/>
              </w:rPr>
            </w:pPr>
            <w:r w:rsidRPr="00106F64">
              <w:rPr>
                <w:rFonts w:ascii="Calibri" w:hAnsi="Calibri" w:cs="Calibri"/>
                <w:color w:val="000000"/>
                <w:sz w:val="16"/>
                <w:szCs w:val="16"/>
              </w:rPr>
              <w:t>1B, 2B</w:t>
            </w:r>
          </w:p>
        </w:tc>
        <w:tc>
          <w:tcPr>
            <w:tcW w:w="918" w:type="dxa"/>
          </w:tcPr>
          <w:p w:rsidRPr="00106F64" w:rsidR="00FB21D2" w:rsidP="00FB21D2" w:rsidRDefault="00FB21D2">
            <w:pPr>
              <w:jc w:val="center"/>
              <w:rPr>
                <w:rFonts w:ascii="Calibri" w:hAnsi="Calibri" w:cs="Calibri"/>
                <w:color w:val="000000"/>
                <w:sz w:val="16"/>
                <w:szCs w:val="16"/>
              </w:rPr>
            </w:pPr>
            <w:r w:rsidRPr="00106F64">
              <w:rPr>
                <w:rFonts w:ascii="Calibri" w:hAnsi="Calibri" w:cs="Calibri"/>
                <w:color w:val="000000"/>
                <w:sz w:val="16"/>
                <w:szCs w:val="16"/>
              </w:rPr>
              <w:t xml:space="preserve">Any </w:t>
            </w:r>
            <w:r>
              <w:rPr>
                <w:rFonts w:ascii="Calibri" w:hAnsi="Calibri" w:cs="Calibri"/>
                <w:color w:val="000000"/>
                <w:sz w:val="16"/>
                <w:szCs w:val="16"/>
              </w:rPr>
              <w:t>code except</w:t>
            </w:r>
            <w:r w:rsidRPr="00106F64">
              <w:rPr>
                <w:rFonts w:ascii="Calibri" w:hAnsi="Calibri" w:cs="Calibri"/>
                <w:color w:val="000000"/>
                <w:sz w:val="16"/>
                <w:szCs w:val="16"/>
              </w:rPr>
              <w:t xml:space="preserve"> </w:t>
            </w:r>
            <w:r>
              <w:rPr>
                <w:rFonts w:ascii="Calibri" w:hAnsi="Calibri" w:cs="Calibri"/>
                <w:color w:val="000000"/>
                <w:sz w:val="16"/>
                <w:szCs w:val="16"/>
              </w:rPr>
              <w:t xml:space="preserve">1B, </w:t>
            </w:r>
            <w:r w:rsidRPr="00106F64">
              <w:rPr>
                <w:rFonts w:ascii="Calibri" w:hAnsi="Calibri" w:cs="Calibri"/>
                <w:color w:val="000000"/>
                <w:sz w:val="16"/>
                <w:szCs w:val="16"/>
              </w:rPr>
              <w:t xml:space="preserve">1C, 1D, </w:t>
            </w:r>
            <w:r>
              <w:rPr>
                <w:rFonts w:ascii="Calibri" w:hAnsi="Calibri" w:cs="Calibri"/>
                <w:color w:val="000000"/>
                <w:sz w:val="16"/>
                <w:szCs w:val="16"/>
              </w:rPr>
              <w:t xml:space="preserve">2B, </w:t>
            </w:r>
            <w:r w:rsidRPr="00106F64">
              <w:rPr>
                <w:rFonts w:ascii="Calibri" w:hAnsi="Calibri" w:cs="Calibri"/>
                <w:color w:val="000000"/>
                <w:sz w:val="16"/>
                <w:szCs w:val="16"/>
              </w:rPr>
              <w:t>3B, 4C, 5B, 6B, 9B, 7A1, 7A2, 7A3, 7A4, 7A5, 7A6</w:t>
            </w:r>
            <w:r>
              <w:rPr>
                <w:rFonts w:ascii="Calibri" w:hAnsi="Calibri" w:cs="Calibri"/>
                <w:color w:val="000000"/>
                <w:sz w:val="16"/>
                <w:szCs w:val="16"/>
              </w:rPr>
              <w:t>, 17A, 17B, 17C1, 18A, 18B1, 18B2 18C, 18E, 22</w:t>
            </w:r>
          </w:p>
        </w:tc>
      </w:tr>
    </w:tbl>
    <w:p w:rsidR="00FB21D2" w:rsidP="00FB21D2" w:rsidRDefault="00FB21D2">
      <w:pPr>
        <w:pStyle w:val="NormalWeb"/>
        <w:spacing w:after="120"/>
        <w:ind w:left="1800"/>
        <w:rPr>
          <w:rFonts w:ascii="Calibri" w:hAnsi="Calibri" w:cs="Calibri"/>
        </w:rPr>
      </w:pPr>
    </w:p>
    <w:p w:rsidR="00FB21D2" w:rsidP="00FB21D2" w:rsidRDefault="00FB21D2">
      <w:pPr>
        <w:pStyle w:val="NormalWeb"/>
        <w:widowControl/>
        <w:ind w:left="720"/>
        <w:rPr>
          <w:rFonts w:ascii="Calibri" w:hAnsi="Calibri" w:cs="Calibri"/>
        </w:rPr>
      </w:pPr>
      <w:r w:rsidRPr="003B1C75">
        <w:rPr>
          <w:rFonts w:ascii="Calibri" w:hAnsi="Calibri" w:cs="Calibri"/>
        </w:rPr>
        <w:t>p.</w:t>
      </w:r>
      <w:r>
        <w:rPr>
          <w:rFonts w:ascii="Calibri" w:hAnsi="Calibri" w:cs="Calibri"/>
        </w:rPr>
        <w:t xml:space="preserve"> </w:t>
      </w:r>
      <w:r w:rsidRPr="001B6985">
        <w:rPr>
          <w:rFonts w:ascii="Calibri" w:hAnsi="Calibri" w:cs="Calibri"/>
        </w:rPr>
        <w:t>XXI-MBESCBES-CATEGORY-OF-SERVICE</w:t>
      </w:r>
      <w:r w:rsidRPr="00FE7670">
        <w:rPr>
          <w:rFonts w:ascii="Calibri" w:hAnsi="Calibri" w:cs="Calibri"/>
        </w:rPr>
        <w:t xml:space="preserve"> </w:t>
      </w:r>
      <w:r>
        <w:rPr>
          <w:rFonts w:ascii="Calibri" w:hAnsi="Calibri" w:cs="Calibri"/>
        </w:rPr>
        <w:t xml:space="preserve">– </w:t>
      </w:r>
      <w:r w:rsidRPr="00831202">
        <w:rPr>
          <w:rFonts w:ascii="Calibri" w:hAnsi="Calibri" w:cs="Calibri"/>
        </w:rPr>
        <w:t xml:space="preserve">The appropriate values for financial transactions are shown in Table </w:t>
      </w:r>
      <w:r>
        <w:rPr>
          <w:rFonts w:ascii="Calibri" w:hAnsi="Calibri" w:cs="Calibri"/>
        </w:rPr>
        <w:t>12.</w:t>
      </w:r>
    </w:p>
    <w:p w:rsidR="00FB21D2" w:rsidP="00FB21D2" w:rsidRDefault="00FB21D2">
      <w:pPr>
        <w:pStyle w:val="NormalWeb"/>
        <w:widowControl/>
        <w:ind w:left="1080"/>
        <w:rPr>
          <w:rFonts w:ascii="Calibri" w:hAnsi="Calibri" w:cs="Calibri"/>
        </w:rPr>
      </w:pPr>
    </w:p>
    <w:p w:rsidRPr="00E01474" w:rsidR="00FB21D2" w:rsidP="00FB21D2" w:rsidRDefault="00FB21D2">
      <w:pPr>
        <w:pStyle w:val="NormalWeb"/>
        <w:keepNext/>
        <w:ind w:left="720"/>
        <w:rPr>
          <w:rFonts w:ascii="Calibri" w:hAnsi="Calibri" w:cs="Calibri"/>
          <w:sz w:val="20"/>
          <w:szCs w:val="20"/>
        </w:rPr>
      </w:pPr>
      <w:r w:rsidRPr="00E01474">
        <w:rPr>
          <w:rFonts w:ascii="Calibri" w:hAnsi="Calibri" w:cs="Calibri"/>
          <w:b/>
          <w:bCs/>
          <w:i/>
          <w:iCs/>
          <w:sz w:val="20"/>
          <w:szCs w:val="20"/>
        </w:rPr>
        <w:t>Table</w:t>
      </w:r>
      <w:r>
        <w:rPr>
          <w:rFonts w:ascii="Calibri" w:hAnsi="Calibri" w:cs="Calibri"/>
          <w:b/>
          <w:bCs/>
          <w:i/>
          <w:iCs/>
          <w:sz w:val="20"/>
          <w:szCs w:val="20"/>
        </w:rPr>
        <w:t xml:space="preserve"> 12</w:t>
      </w:r>
      <w:r w:rsidRPr="00E01474">
        <w:rPr>
          <w:rFonts w:ascii="Calibri" w:hAnsi="Calibri" w:cs="Calibri"/>
          <w:bCs/>
          <w:i/>
          <w:iCs/>
          <w:sz w:val="20"/>
          <w:szCs w:val="20"/>
        </w:rPr>
        <w:t xml:space="preserve"> – </w:t>
      </w:r>
      <w:r w:rsidRPr="007A53CE">
        <w:rPr>
          <w:rFonts w:ascii="Calibri" w:hAnsi="Calibri" w:cs="Calibri"/>
          <w:i/>
          <w:sz w:val="20"/>
          <w:szCs w:val="20"/>
        </w:rPr>
        <w:t>XX</w:t>
      </w:r>
      <w:r>
        <w:rPr>
          <w:rFonts w:ascii="Calibri" w:hAnsi="Calibri" w:cs="Calibri"/>
          <w:i/>
          <w:sz w:val="20"/>
          <w:szCs w:val="20"/>
        </w:rPr>
        <w:t>I</w:t>
      </w:r>
      <w:r w:rsidRPr="007A53CE">
        <w:rPr>
          <w:rFonts w:ascii="Calibri" w:hAnsi="Calibri" w:cs="Calibri"/>
          <w:i/>
          <w:sz w:val="20"/>
          <w:szCs w:val="20"/>
        </w:rPr>
        <w:t>-MBESCBES-CATEGORY-OF-SERVICE</w:t>
      </w:r>
      <w:r w:rsidRPr="00E01474">
        <w:rPr>
          <w:rFonts w:ascii="Calibri" w:hAnsi="Calibri" w:cs="Calibri"/>
          <w:i/>
          <w:sz w:val="20"/>
          <w:szCs w:val="20"/>
        </w:rPr>
        <w:t xml:space="preserve"> values for financial transactions</w:t>
      </w:r>
    </w:p>
    <w:p w:rsidRPr="00F35BDE" w:rsidR="00FB21D2" w:rsidP="00FB21D2" w:rsidRDefault="00FB21D2">
      <w:pPr>
        <w:ind w:firstLine="720"/>
        <w:rPr>
          <w:b/>
          <w:sz w:val="18"/>
          <w:szCs w:val="18"/>
        </w:rPr>
      </w:pPr>
      <w:r w:rsidRPr="003A7AC8">
        <w:rPr>
          <w:b/>
          <w:sz w:val="18"/>
          <w:szCs w:val="18"/>
        </w:rPr>
        <w:t>At Enrollee Level (col. 1-4)</w:t>
      </w:r>
      <w:r w:rsidRPr="003A7AC8">
        <w:rPr>
          <w:b/>
          <w:sz w:val="18"/>
          <w:szCs w:val="18"/>
        </w:rPr>
        <w:tab/>
      </w:r>
      <w:r w:rsidRPr="003A7AC8">
        <w:rPr>
          <w:b/>
          <w:sz w:val="18"/>
          <w:szCs w:val="18"/>
        </w:rPr>
        <w:tab/>
      </w:r>
      <w:r w:rsidRPr="003A7AC8">
        <w:rPr>
          <w:b/>
          <w:sz w:val="18"/>
          <w:szCs w:val="18"/>
        </w:rPr>
        <w:tab/>
      </w:r>
      <w:r w:rsidRPr="003A7AC8">
        <w:rPr>
          <w:rFonts w:ascii="Calibri" w:hAnsi="Calibri" w:cs="Calibri"/>
          <w:b/>
          <w:bCs/>
          <w:iCs/>
          <w:sz w:val="18"/>
          <w:szCs w:val="18"/>
        </w:rPr>
        <w:t>For Multiple Enrollees (i.e., a Service Tracking Claim) (col. 5-10)</w:t>
      </w:r>
    </w:p>
    <w:tbl>
      <w:tblPr>
        <w:tblStyle w:val="TableGrid"/>
        <w:tblW w:w="8388" w:type="dxa"/>
        <w:tblInd w:w="607" w:type="dxa"/>
        <w:tblLayout w:type="fixed"/>
        <w:tblLook w:val="00A0" w:firstRow="1" w:lastRow="0" w:firstColumn="1" w:lastColumn="0" w:noHBand="0" w:noVBand="0"/>
        <w:tblCaption w:val="XXI-MBESCBES-CATEGORY-OF-SERVICE values for financial transactions"/>
        <w:tblDescription w:val="XXI-MBESCBES-CATEGORY-OF-SERVICE values for financial transactions"/>
      </w:tblPr>
      <w:tblGrid>
        <w:gridCol w:w="810"/>
        <w:gridCol w:w="810"/>
        <w:gridCol w:w="810"/>
        <w:gridCol w:w="900"/>
        <w:gridCol w:w="810"/>
        <w:gridCol w:w="810"/>
        <w:gridCol w:w="810"/>
        <w:gridCol w:w="900"/>
        <w:gridCol w:w="810"/>
        <w:gridCol w:w="918"/>
      </w:tblGrid>
      <w:tr w:rsidRPr="00557388" w:rsidR="00FB21D2" w:rsidTr="006906DE">
        <w:trPr>
          <w:cantSplit/>
          <w:tblHeader/>
        </w:trPr>
        <w:tc>
          <w:tcPr>
            <w:tcW w:w="810" w:type="dxa"/>
            <w:shd w:val="clear" w:color="auto" w:fill="C9C9C9" w:themeFill="accent3" w:themeFillTint="99"/>
          </w:tcPr>
          <w:p w:rsidRPr="00557388" w:rsidR="00FB21D2" w:rsidP="00FB21D2" w:rsidRDefault="00FB21D2">
            <w:pPr>
              <w:pStyle w:val="NormalWeb"/>
              <w:keepNext/>
              <w:jc w:val="center"/>
              <w:rPr>
                <w:rFonts w:ascii="Calibri" w:hAnsi="Calibri" w:cs="Calibri"/>
                <w:b/>
                <w:bCs/>
                <w:iCs/>
                <w:sz w:val="16"/>
                <w:szCs w:val="16"/>
              </w:rPr>
            </w:pPr>
            <w:r w:rsidRPr="00557388">
              <w:rPr>
                <w:rFonts w:ascii="Calibri" w:hAnsi="Calibri" w:cs="Calibri"/>
                <w:b/>
                <w:bCs/>
                <w:iCs/>
                <w:sz w:val="16"/>
                <w:szCs w:val="16"/>
              </w:rPr>
              <w:t xml:space="preserve">Cap </w:t>
            </w:r>
            <w:proofErr w:type="spellStart"/>
            <w:r w:rsidRPr="00557388">
              <w:rPr>
                <w:rFonts w:ascii="Calibri" w:hAnsi="Calibri" w:cs="Calibri"/>
                <w:b/>
                <w:bCs/>
                <w:iCs/>
                <w:sz w:val="16"/>
                <w:szCs w:val="16"/>
              </w:rPr>
              <w:t>Pymt</w:t>
            </w:r>
            <w:proofErr w:type="spellEnd"/>
          </w:p>
        </w:tc>
        <w:tc>
          <w:tcPr>
            <w:tcW w:w="810" w:type="dxa"/>
            <w:shd w:val="clear" w:color="auto" w:fill="C9C9C9" w:themeFill="accent3" w:themeFillTint="99"/>
          </w:tcPr>
          <w:p w:rsidRPr="00557388" w:rsidR="00FB21D2" w:rsidP="00FB21D2" w:rsidRDefault="00FB21D2">
            <w:pPr>
              <w:pStyle w:val="NormalWeb"/>
              <w:keepNext/>
              <w:jc w:val="center"/>
              <w:rPr>
                <w:rFonts w:ascii="Calibri" w:hAnsi="Calibri" w:cs="Calibri"/>
                <w:b/>
                <w:bCs/>
                <w:iCs/>
                <w:sz w:val="16"/>
                <w:szCs w:val="16"/>
              </w:rPr>
            </w:pPr>
            <w:r w:rsidRPr="00557388">
              <w:rPr>
                <w:rFonts w:ascii="Calibri" w:hAnsi="Calibri" w:cs="Calibri"/>
                <w:b/>
                <w:bCs/>
                <w:iCs/>
                <w:sz w:val="16"/>
                <w:szCs w:val="16"/>
              </w:rPr>
              <w:t>Drug Rebate</w:t>
            </w:r>
          </w:p>
        </w:tc>
        <w:tc>
          <w:tcPr>
            <w:tcW w:w="810" w:type="dxa"/>
            <w:shd w:val="clear" w:color="auto" w:fill="C9C9C9" w:themeFill="accent3" w:themeFillTint="99"/>
          </w:tcPr>
          <w:p w:rsidRPr="00557388" w:rsidR="00FB21D2" w:rsidP="00FB21D2" w:rsidRDefault="00FB21D2">
            <w:pPr>
              <w:pStyle w:val="NormalWeb"/>
              <w:keepNext/>
              <w:jc w:val="center"/>
              <w:rPr>
                <w:rFonts w:ascii="Calibri" w:hAnsi="Calibri" w:cs="Calibri"/>
                <w:b/>
                <w:bCs/>
                <w:iCs/>
                <w:sz w:val="16"/>
                <w:szCs w:val="16"/>
              </w:rPr>
            </w:pPr>
            <w:r w:rsidRPr="00557388">
              <w:rPr>
                <w:rFonts w:ascii="Calibri" w:hAnsi="Calibri" w:cs="Calibri"/>
                <w:b/>
                <w:bCs/>
                <w:iCs/>
                <w:sz w:val="16"/>
                <w:szCs w:val="16"/>
              </w:rPr>
              <w:t xml:space="preserve">Cost </w:t>
            </w:r>
            <w:proofErr w:type="spellStart"/>
            <w:r w:rsidRPr="00557388">
              <w:rPr>
                <w:rFonts w:ascii="Calibri" w:hAnsi="Calibri" w:cs="Calibri"/>
                <w:b/>
                <w:bCs/>
                <w:iCs/>
                <w:sz w:val="16"/>
                <w:szCs w:val="16"/>
              </w:rPr>
              <w:t>Stlmnt</w:t>
            </w:r>
            <w:proofErr w:type="spellEnd"/>
          </w:p>
        </w:tc>
        <w:tc>
          <w:tcPr>
            <w:tcW w:w="900" w:type="dxa"/>
            <w:shd w:val="clear" w:color="auto" w:fill="C9C9C9" w:themeFill="accent3" w:themeFillTint="99"/>
          </w:tcPr>
          <w:p w:rsidRPr="00557388" w:rsidR="00FB21D2" w:rsidP="00FB21D2" w:rsidRDefault="00FB21D2">
            <w:pPr>
              <w:pStyle w:val="NormalWeb"/>
              <w:keepNext/>
              <w:jc w:val="center"/>
              <w:rPr>
                <w:rFonts w:ascii="Calibri" w:hAnsi="Calibri" w:cs="Calibri"/>
                <w:b/>
                <w:bCs/>
                <w:iCs/>
                <w:sz w:val="16"/>
                <w:szCs w:val="16"/>
              </w:rPr>
            </w:pPr>
            <w:proofErr w:type="spellStart"/>
            <w:r w:rsidRPr="00557388">
              <w:rPr>
                <w:rFonts w:ascii="Calibri" w:hAnsi="Calibri" w:cs="Calibri"/>
                <w:b/>
                <w:bCs/>
                <w:iCs/>
                <w:sz w:val="16"/>
                <w:szCs w:val="16"/>
              </w:rPr>
              <w:t>Spplmntl</w:t>
            </w:r>
            <w:proofErr w:type="spellEnd"/>
            <w:r w:rsidRPr="00557388">
              <w:rPr>
                <w:rFonts w:ascii="Calibri" w:hAnsi="Calibri" w:cs="Calibri"/>
                <w:b/>
                <w:bCs/>
                <w:iCs/>
                <w:sz w:val="16"/>
                <w:szCs w:val="16"/>
              </w:rPr>
              <w:t xml:space="preserve"> </w:t>
            </w:r>
            <w:proofErr w:type="spellStart"/>
            <w:r w:rsidRPr="00557388">
              <w:rPr>
                <w:rFonts w:ascii="Calibri" w:hAnsi="Calibri" w:cs="Calibri"/>
                <w:b/>
                <w:bCs/>
                <w:iCs/>
                <w:sz w:val="16"/>
                <w:szCs w:val="16"/>
              </w:rPr>
              <w:t>Pymt</w:t>
            </w:r>
            <w:proofErr w:type="spellEnd"/>
          </w:p>
        </w:tc>
        <w:tc>
          <w:tcPr>
            <w:tcW w:w="810" w:type="dxa"/>
            <w:shd w:val="clear" w:color="auto" w:fill="C9C9C9" w:themeFill="accent3" w:themeFillTint="99"/>
          </w:tcPr>
          <w:p w:rsidRPr="00557388" w:rsidR="00FB21D2" w:rsidP="00FB21D2" w:rsidRDefault="00FB21D2">
            <w:pPr>
              <w:pStyle w:val="NormalWeb"/>
              <w:keepNext/>
              <w:jc w:val="center"/>
              <w:rPr>
                <w:rFonts w:ascii="Calibri" w:hAnsi="Calibri" w:cs="Calibri"/>
                <w:b/>
                <w:bCs/>
                <w:iCs/>
                <w:sz w:val="16"/>
                <w:szCs w:val="16"/>
              </w:rPr>
            </w:pPr>
            <w:r w:rsidRPr="00557388">
              <w:rPr>
                <w:rFonts w:ascii="Calibri" w:hAnsi="Calibri" w:cs="Calibri"/>
                <w:b/>
                <w:bCs/>
                <w:iCs/>
                <w:sz w:val="16"/>
                <w:szCs w:val="16"/>
              </w:rPr>
              <w:t xml:space="preserve">Cap </w:t>
            </w:r>
            <w:proofErr w:type="spellStart"/>
            <w:r w:rsidRPr="00557388">
              <w:rPr>
                <w:rFonts w:ascii="Calibri" w:hAnsi="Calibri" w:cs="Calibri"/>
                <w:b/>
                <w:bCs/>
                <w:iCs/>
                <w:sz w:val="16"/>
                <w:szCs w:val="16"/>
              </w:rPr>
              <w:t>Pymt</w:t>
            </w:r>
            <w:proofErr w:type="spellEnd"/>
          </w:p>
        </w:tc>
        <w:tc>
          <w:tcPr>
            <w:tcW w:w="810" w:type="dxa"/>
            <w:shd w:val="clear" w:color="auto" w:fill="C9C9C9" w:themeFill="accent3" w:themeFillTint="99"/>
          </w:tcPr>
          <w:p w:rsidRPr="00557388" w:rsidR="00FB21D2" w:rsidP="00FB21D2" w:rsidRDefault="00FB21D2">
            <w:pPr>
              <w:pStyle w:val="NormalWeb"/>
              <w:keepNext/>
              <w:jc w:val="center"/>
              <w:rPr>
                <w:rFonts w:ascii="Calibri" w:hAnsi="Calibri" w:cs="Calibri"/>
                <w:b/>
                <w:bCs/>
                <w:iCs/>
                <w:sz w:val="16"/>
                <w:szCs w:val="16"/>
              </w:rPr>
            </w:pPr>
            <w:r w:rsidRPr="00557388">
              <w:rPr>
                <w:rFonts w:ascii="Calibri" w:hAnsi="Calibri" w:cs="Calibri"/>
                <w:b/>
                <w:bCs/>
                <w:iCs/>
                <w:sz w:val="16"/>
                <w:szCs w:val="16"/>
              </w:rPr>
              <w:t>Drug Rebate</w:t>
            </w:r>
          </w:p>
        </w:tc>
        <w:tc>
          <w:tcPr>
            <w:tcW w:w="810" w:type="dxa"/>
            <w:shd w:val="clear" w:color="auto" w:fill="C9C9C9" w:themeFill="accent3" w:themeFillTint="99"/>
          </w:tcPr>
          <w:p w:rsidRPr="00557388" w:rsidR="00FB21D2" w:rsidP="00FB21D2" w:rsidRDefault="00FB21D2">
            <w:pPr>
              <w:pStyle w:val="NormalWeb"/>
              <w:keepNext/>
              <w:jc w:val="center"/>
              <w:rPr>
                <w:rFonts w:ascii="Calibri" w:hAnsi="Calibri" w:cs="Calibri"/>
                <w:b/>
                <w:bCs/>
                <w:iCs/>
                <w:sz w:val="16"/>
                <w:szCs w:val="16"/>
              </w:rPr>
            </w:pPr>
            <w:r w:rsidRPr="00557388">
              <w:rPr>
                <w:rFonts w:ascii="Calibri" w:hAnsi="Calibri" w:cs="Calibri"/>
                <w:b/>
                <w:bCs/>
                <w:iCs/>
                <w:sz w:val="16"/>
                <w:szCs w:val="16"/>
              </w:rPr>
              <w:t xml:space="preserve">Cost </w:t>
            </w:r>
            <w:proofErr w:type="spellStart"/>
            <w:r w:rsidRPr="00557388">
              <w:rPr>
                <w:rFonts w:ascii="Calibri" w:hAnsi="Calibri" w:cs="Calibri"/>
                <w:b/>
                <w:bCs/>
                <w:iCs/>
                <w:sz w:val="16"/>
                <w:szCs w:val="16"/>
              </w:rPr>
              <w:t>Stlmnt</w:t>
            </w:r>
            <w:proofErr w:type="spellEnd"/>
          </w:p>
        </w:tc>
        <w:tc>
          <w:tcPr>
            <w:tcW w:w="900" w:type="dxa"/>
            <w:shd w:val="clear" w:color="auto" w:fill="C9C9C9" w:themeFill="accent3" w:themeFillTint="99"/>
          </w:tcPr>
          <w:p w:rsidRPr="00557388" w:rsidR="00FB21D2" w:rsidP="00FB21D2" w:rsidRDefault="00FB21D2">
            <w:pPr>
              <w:pStyle w:val="NormalWeb"/>
              <w:keepNext/>
              <w:jc w:val="center"/>
              <w:rPr>
                <w:rFonts w:ascii="Calibri" w:hAnsi="Calibri" w:cs="Calibri"/>
                <w:b/>
                <w:bCs/>
                <w:iCs/>
                <w:sz w:val="16"/>
                <w:szCs w:val="16"/>
              </w:rPr>
            </w:pPr>
            <w:proofErr w:type="spellStart"/>
            <w:r w:rsidRPr="00557388">
              <w:rPr>
                <w:rFonts w:ascii="Calibri" w:hAnsi="Calibri" w:cs="Calibri"/>
                <w:b/>
                <w:bCs/>
                <w:iCs/>
                <w:sz w:val="16"/>
                <w:szCs w:val="16"/>
              </w:rPr>
              <w:t>Spplmntl</w:t>
            </w:r>
            <w:proofErr w:type="spellEnd"/>
            <w:r w:rsidRPr="00557388">
              <w:rPr>
                <w:rFonts w:ascii="Calibri" w:hAnsi="Calibri" w:cs="Calibri"/>
                <w:b/>
                <w:bCs/>
                <w:iCs/>
                <w:sz w:val="16"/>
                <w:szCs w:val="16"/>
              </w:rPr>
              <w:t xml:space="preserve"> </w:t>
            </w:r>
            <w:proofErr w:type="spellStart"/>
            <w:r w:rsidRPr="00557388">
              <w:rPr>
                <w:rFonts w:ascii="Calibri" w:hAnsi="Calibri" w:cs="Calibri"/>
                <w:b/>
                <w:bCs/>
                <w:iCs/>
                <w:sz w:val="16"/>
                <w:szCs w:val="16"/>
              </w:rPr>
              <w:t>Pymt</w:t>
            </w:r>
            <w:proofErr w:type="spellEnd"/>
          </w:p>
        </w:tc>
        <w:tc>
          <w:tcPr>
            <w:tcW w:w="810" w:type="dxa"/>
            <w:shd w:val="clear" w:color="auto" w:fill="C9C9C9" w:themeFill="accent3" w:themeFillTint="99"/>
          </w:tcPr>
          <w:p w:rsidRPr="00557388" w:rsidR="00FB21D2" w:rsidP="00FB21D2" w:rsidRDefault="00FB21D2">
            <w:pPr>
              <w:pStyle w:val="NormalWeb"/>
              <w:keepNext/>
              <w:jc w:val="center"/>
              <w:rPr>
                <w:rFonts w:ascii="Calibri" w:hAnsi="Calibri" w:cs="Calibri"/>
                <w:b/>
                <w:bCs/>
                <w:iCs/>
                <w:sz w:val="16"/>
                <w:szCs w:val="16"/>
              </w:rPr>
            </w:pPr>
            <w:r w:rsidRPr="00557388">
              <w:rPr>
                <w:rFonts w:ascii="Calibri" w:hAnsi="Calibri" w:cs="Calibri"/>
                <w:b/>
                <w:bCs/>
                <w:iCs/>
                <w:sz w:val="16"/>
                <w:szCs w:val="16"/>
              </w:rPr>
              <w:t xml:space="preserve">DSH </w:t>
            </w:r>
            <w:proofErr w:type="spellStart"/>
            <w:r w:rsidRPr="00557388">
              <w:rPr>
                <w:rFonts w:ascii="Calibri" w:hAnsi="Calibri" w:cs="Calibri"/>
                <w:b/>
                <w:bCs/>
                <w:iCs/>
                <w:sz w:val="16"/>
                <w:szCs w:val="16"/>
              </w:rPr>
              <w:t>Pymt</w:t>
            </w:r>
            <w:proofErr w:type="spellEnd"/>
          </w:p>
        </w:tc>
        <w:tc>
          <w:tcPr>
            <w:tcW w:w="918" w:type="dxa"/>
            <w:shd w:val="clear" w:color="auto" w:fill="C9C9C9" w:themeFill="accent3" w:themeFillTint="99"/>
          </w:tcPr>
          <w:p w:rsidRPr="00557388" w:rsidR="00FB21D2" w:rsidP="00FB21D2" w:rsidRDefault="00FB21D2">
            <w:pPr>
              <w:pStyle w:val="NormalWeb"/>
              <w:keepNext/>
              <w:jc w:val="center"/>
              <w:rPr>
                <w:rFonts w:ascii="Calibri" w:hAnsi="Calibri" w:cs="Calibri"/>
                <w:b/>
                <w:bCs/>
                <w:iCs/>
                <w:sz w:val="16"/>
                <w:szCs w:val="16"/>
              </w:rPr>
            </w:pPr>
            <w:r w:rsidRPr="00557388">
              <w:rPr>
                <w:rFonts w:ascii="Calibri" w:hAnsi="Calibri" w:cs="Calibri"/>
                <w:b/>
                <w:bCs/>
                <w:iCs/>
                <w:sz w:val="16"/>
                <w:szCs w:val="16"/>
              </w:rPr>
              <w:t xml:space="preserve">Other </w:t>
            </w:r>
            <w:proofErr w:type="spellStart"/>
            <w:r w:rsidRPr="00557388">
              <w:rPr>
                <w:rFonts w:ascii="Calibri" w:hAnsi="Calibri" w:cs="Calibri"/>
                <w:b/>
                <w:bCs/>
                <w:iCs/>
                <w:sz w:val="16"/>
                <w:szCs w:val="16"/>
              </w:rPr>
              <w:t>Pymt</w:t>
            </w:r>
            <w:proofErr w:type="spellEnd"/>
          </w:p>
        </w:tc>
      </w:tr>
      <w:tr w:rsidRPr="00557388" w:rsidR="00FB21D2" w:rsidTr="006906DE">
        <w:trPr>
          <w:cantSplit/>
        </w:trPr>
        <w:tc>
          <w:tcPr>
            <w:tcW w:w="810" w:type="dxa"/>
          </w:tcPr>
          <w:p w:rsidRPr="00CD3C9B" w:rsidR="00FB21D2" w:rsidP="00FB21D2" w:rsidRDefault="00FB21D2">
            <w:pPr>
              <w:pStyle w:val="NormalWeb"/>
              <w:keepNext/>
              <w:jc w:val="center"/>
              <w:rPr>
                <w:rFonts w:ascii="Calibri" w:hAnsi="Calibri" w:cs="Calibri"/>
                <w:bCs/>
                <w:iCs/>
                <w:sz w:val="16"/>
                <w:szCs w:val="16"/>
              </w:rPr>
            </w:pPr>
            <w:r w:rsidRPr="00CD3C9B">
              <w:rPr>
                <w:rFonts w:ascii="Calibri" w:hAnsi="Calibri" w:cs="Calibri"/>
                <w:color w:val="000000"/>
                <w:sz w:val="16"/>
                <w:szCs w:val="16"/>
              </w:rPr>
              <w:t>1A, 1B, 1C, 1D, or 32B</w:t>
            </w:r>
          </w:p>
        </w:tc>
        <w:tc>
          <w:tcPr>
            <w:tcW w:w="810" w:type="dxa"/>
          </w:tcPr>
          <w:p w:rsidRPr="00CD3C9B" w:rsidR="00FB21D2" w:rsidP="00FB21D2" w:rsidRDefault="00FB21D2">
            <w:pPr>
              <w:jc w:val="center"/>
              <w:rPr>
                <w:rFonts w:ascii="Calibri" w:hAnsi="Calibri" w:cs="Calibri"/>
                <w:color w:val="000000"/>
                <w:sz w:val="16"/>
                <w:szCs w:val="16"/>
              </w:rPr>
            </w:pPr>
            <w:r w:rsidRPr="00CD3C9B">
              <w:rPr>
                <w:rFonts w:ascii="Calibri" w:hAnsi="Calibri" w:cs="Calibri"/>
                <w:color w:val="000000"/>
                <w:sz w:val="16"/>
                <w:szCs w:val="16"/>
              </w:rPr>
              <w:t>8A</w:t>
            </w:r>
          </w:p>
        </w:tc>
        <w:tc>
          <w:tcPr>
            <w:tcW w:w="810" w:type="dxa"/>
          </w:tcPr>
          <w:p w:rsidRPr="00CD3C9B" w:rsidR="00FB21D2" w:rsidP="00FB21D2" w:rsidRDefault="00FB21D2">
            <w:pPr>
              <w:pStyle w:val="NormalWeb"/>
              <w:keepNext/>
              <w:jc w:val="center"/>
              <w:rPr>
                <w:rFonts w:ascii="Calibri" w:hAnsi="Calibri" w:cs="Calibri"/>
                <w:bCs/>
                <w:iCs/>
                <w:sz w:val="16"/>
                <w:szCs w:val="16"/>
              </w:rPr>
            </w:pPr>
            <w:r w:rsidRPr="00CD3C9B">
              <w:rPr>
                <w:rFonts w:ascii="Calibri" w:hAnsi="Calibri" w:cs="Calibri"/>
                <w:bCs/>
                <w:iCs/>
                <w:sz w:val="16"/>
                <w:szCs w:val="16"/>
              </w:rPr>
              <w:t>Any code</w:t>
            </w:r>
          </w:p>
        </w:tc>
        <w:tc>
          <w:tcPr>
            <w:tcW w:w="900" w:type="dxa"/>
          </w:tcPr>
          <w:p w:rsidRPr="00CD3C9B" w:rsidR="00FB21D2" w:rsidP="00FB21D2" w:rsidRDefault="00FB21D2">
            <w:pPr>
              <w:jc w:val="center"/>
              <w:rPr>
                <w:rFonts w:ascii="Calibri" w:hAnsi="Calibri" w:cs="Calibri"/>
                <w:sz w:val="16"/>
                <w:szCs w:val="16"/>
              </w:rPr>
            </w:pPr>
            <w:r w:rsidRPr="00CD3C9B">
              <w:rPr>
                <w:rFonts w:ascii="Calibri" w:hAnsi="Calibri" w:cs="Calibri"/>
                <w:sz w:val="16"/>
                <w:szCs w:val="16"/>
              </w:rPr>
              <w:t>8-fill</w:t>
            </w:r>
            <w:r>
              <w:rPr>
                <w:rFonts w:ascii="Calibri" w:hAnsi="Calibri" w:cs="Calibri"/>
                <w:sz w:val="16"/>
                <w:szCs w:val="16"/>
              </w:rPr>
              <w:t>, leave blank or space-fill</w:t>
            </w:r>
          </w:p>
        </w:tc>
        <w:tc>
          <w:tcPr>
            <w:tcW w:w="810" w:type="dxa"/>
          </w:tcPr>
          <w:p w:rsidRPr="00CD3C9B" w:rsidR="00FB21D2" w:rsidP="00FB21D2" w:rsidRDefault="00FB21D2">
            <w:pPr>
              <w:pStyle w:val="NormalWeb"/>
              <w:keepNext/>
              <w:jc w:val="center"/>
              <w:rPr>
                <w:rFonts w:ascii="Calibri" w:hAnsi="Calibri" w:cs="Calibri"/>
                <w:bCs/>
                <w:iCs/>
                <w:sz w:val="16"/>
                <w:szCs w:val="16"/>
              </w:rPr>
            </w:pPr>
            <w:r w:rsidRPr="00CD3C9B">
              <w:rPr>
                <w:rFonts w:ascii="Calibri" w:hAnsi="Calibri" w:cs="Calibri"/>
                <w:color w:val="000000"/>
                <w:sz w:val="16"/>
                <w:szCs w:val="16"/>
              </w:rPr>
              <w:t>1A, 1B, 1C, 1D, or 32B</w:t>
            </w:r>
          </w:p>
        </w:tc>
        <w:tc>
          <w:tcPr>
            <w:tcW w:w="810" w:type="dxa"/>
          </w:tcPr>
          <w:p w:rsidRPr="00CD3C9B" w:rsidR="00FB21D2" w:rsidP="00FB21D2" w:rsidRDefault="00FB21D2">
            <w:pPr>
              <w:jc w:val="center"/>
              <w:rPr>
                <w:rFonts w:ascii="Calibri" w:hAnsi="Calibri" w:cs="Calibri"/>
                <w:color w:val="000000"/>
                <w:sz w:val="16"/>
                <w:szCs w:val="16"/>
              </w:rPr>
            </w:pPr>
            <w:r w:rsidRPr="00CD3C9B">
              <w:rPr>
                <w:rFonts w:ascii="Calibri" w:hAnsi="Calibri" w:cs="Calibri"/>
                <w:color w:val="000000"/>
                <w:sz w:val="16"/>
                <w:szCs w:val="16"/>
              </w:rPr>
              <w:t>8A</w:t>
            </w:r>
          </w:p>
        </w:tc>
        <w:tc>
          <w:tcPr>
            <w:tcW w:w="810" w:type="dxa"/>
          </w:tcPr>
          <w:p w:rsidRPr="00CD3C9B" w:rsidR="00FB21D2" w:rsidP="00FB21D2" w:rsidRDefault="00FB21D2">
            <w:pPr>
              <w:pStyle w:val="NormalWeb"/>
              <w:keepNext/>
              <w:jc w:val="center"/>
              <w:rPr>
                <w:rFonts w:ascii="Calibri" w:hAnsi="Calibri" w:cs="Calibri"/>
                <w:bCs/>
                <w:iCs/>
                <w:sz w:val="16"/>
                <w:szCs w:val="16"/>
              </w:rPr>
            </w:pPr>
            <w:r w:rsidRPr="00CD3C9B">
              <w:rPr>
                <w:rFonts w:ascii="Calibri" w:hAnsi="Calibri" w:cs="Calibri"/>
                <w:bCs/>
                <w:iCs/>
                <w:sz w:val="16"/>
                <w:szCs w:val="16"/>
              </w:rPr>
              <w:t>Any code</w:t>
            </w:r>
          </w:p>
        </w:tc>
        <w:tc>
          <w:tcPr>
            <w:tcW w:w="900" w:type="dxa"/>
          </w:tcPr>
          <w:p w:rsidRPr="00CD3C9B" w:rsidR="00FB21D2" w:rsidP="00FB21D2" w:rsidRDefault="00FB21D2">
            <w:pPr>
              <w:jc w:val="center"/>
              <w:rPr>
                <w:rFonts w:ascii="Calibri" w:hAnsi="Calibri" w:cs="Calibri"/>
                <w:sz w:val="16"/>
                <w:szCs w:val="16"/>
              </w:rPr>
            </w:pPr>
            <w:r w:rsidRPr="00CD3C9B">
              <w:rPr>
                <w:rFonts w:ascii="Calibri" w:hAnsi="Calibri" w:cs="Calibri"/>
                <w:sz w:val="16"/>
                <w:szCs w:val="16"/>
              </w:rPr>
              <w:t>8-fill</w:t>
            </w:r>
            <w:r>
              <w:rPr>
                <w:rFonts w:ascii="Calibri" w:hAnsi="Calibri" w:cs="Calibri"/>
                <w:sz w:val="16"/>
                <w:szCs w:val="16"/>
              </w:rPr>
              <w:t>, leave blank or space-fill</w:t>
            </w:r>
          </w:p>
        </w:tc>
        <w:tc>
          <w:tcPr>
            <w:tcW w:w="810" w:type="dxa"/>
          </w:tcPr>
          <w:p w:rsidRPr="00CD3C9B" w:rsidR="00FB21D2" w:rsidP="00FB21D2" w:rsidRDefault="00FB21D2">
            <w:pPr>
              <w:jc w:val="center"/>
              <w:rPr>
                <w:rFonts w:ascii="Calibri" w:hAnsi="Calibri" w:cs="Calibri"/>
                <w:color w:val="000000"/>
                <w:sz w:val="16"/>
                <w:szCs w:val="16"/>
              </w:rPr>
            </w:pPr>
            <w:r w:rsidRPr="00CD3C9B">
              <w:rPr>
                <w:rFonts w:ascii="Calibri" w:hAnsi="Calibri" w:cs="Calibri"/>
                <w:sz w:val="16"/>
                <w:szCs w:val="16"/>
              </w:rPr>
              <w:t>8-fill</w:t>
            </w:r>
            <w:r>
              <w:rPr>
                <w:rFonts w:ascii="Calibri" w:hAnsi="Calibri" w:cs="Calibri"/>
                <w:sz w:val="16"/>
                <w:szCs w:val="16"/>
              </w:rPr>
              <w:t>, leave blank or space-fill</w:t>
            </w:r>
          </w:p>
        </w:tc>
        <w:tc>
          <w:tcPr>
            <w:tcW w:w="918" w:type="dxa"/>
          </w:tcPr>
          <w:p w:rsidRPr="00CD3C9B" w:rsidR="00FB21D2" w:rsidP="00FB21D2" w:rsidRDefault="00FB21D2">
            <w:pPr>
              <w:jc w:val="center"/>
              <w:rPr>
                <w:rFonts w:ascii="Calibri" w:hAnsi="Calibri" w:cs="Calibri"/>
                <w:color w:val="000000"/>
                <w:sz w:val="16"/>
                <w:szCs w:val="16"/>
              </w:rPr>
            </w:pPr>
            <w:r w:rsidRPr="00CD3C9B">
              <w:rPr>
                <w:rFonts w:ascii="Calibri" w:hAnsi="Calibri" w:cs="Calibri"/>
                <w:color w:val="000000"/>
                <w:sz w:val="16"/>
                <w:szCs w:val="16"/>
              </w:rPr>
              <w:t xml:space="preserve">Any </w:t>
            </w:r>
            <w:r>
              <w:rPr>
                <w:rFonts w:ascii="Calibri" w:hAnsi="Calibri" w:cs="Calibri"/>
                <w:color w:val="000000"/>
                <w:sz w:val="16"/>
                <w:szCs w:val="16"/>
              </w:rPr>
              <w:t xml:space="preserve">code except </w:t>
            </w:r>
            <w:r w:rsidRPr="00CD3C9B">
              <w:rPr>
                <w:rFonts w:ascii="Calibri" w:hAnsi="Calibri" w:cs="Calibri"/>
                <w:color w:val="000000"/>
                <w:sz w:val="16"/>
                <w:szCs w:val="16"/>
              </w:rPr>
              <w:t>1A, 1B, 1C, 1D, 32B, or 8A</w:t>
            </w:r>
          </w:p>
        </w:tc>
      </w:tr>
    </w:tbl>
    <w:p w:rsidR="00FB21D2" w:rsidP="00FB21D2" w:rsidRDefault="00FB21D2">
      <w:pPr>
        <w:rPr>
          <w:rFonts w:asciiTheme="majorHAnsi" w:hAnsiTheme="majorHAnsi" w:eastAsiaTheme="majorEastAsia" w:cstheme="majorBidi"/>
          <w:b/>
          <w:bCs/>
          <w:sz w:val="36"/>
          <w:szCs w:val="26"/>
        </w:rPr>
      </w:pPr>
      <w:bookmarkStart w:name="_Toc436056172" w:id="209"/>
      <w:r>
        <w:rPr>
          <w:rFonts w:asciiTheme="majorHAnsi" w:hAnsiTheme="majorHAnsi" w:eastAsiaTheme="majorEastAsia" w:cstheme="majorBidi"/>
          <w:b/>
          <w:bCs/>
          <w:sz w:val="36"/>
          <w:szCs w:val="26"/>
        </w:rPr>
        <w:br w:type="page"/>
      </w:r>
    </w:p>
    <w:p w:rsidRPr="00A90F40" w:rsidR="00FB21D2" w:rsidP="006C07C6" w:rsidRDefault="0065566D">
      <w:pPr>
        <w:pStyle w:val="Heading2"/>
        <w:jc w:val="left"/>
      </w:pPr>
      <w:bookmarkStart w:name="_Toc533685987" w:id="210"/>
      <w:bookmarkStart w:name="_Toc64631098" w:id="211"/>
      <w:bookmarkStart w:name="_Toc436056174" w:id="212"/>
      <w:r>
        <w:lastRenderedPageBreak/>
        <w:t xml:space="preserve">Appendix P.03 </w:t>
      </w:r>
      <w:r w:rsidRPr="00A90F40" w:rsidR="00FB21D2">
        <w:t xml:space="preserve">CMS Guidance: Revised and Consolidated Guidance for Building Non-Claims T-MSIS </w:t>
      </w:r>
      <w:bookmarkEnd w:id="209"/>
      <w:r w:rsidRPr="00A90F40" w:rsidR="00FB21D2">
        <w:t>Files</w:t>
      </w:r>
      <w:bookmarkEnd w:id="210"/>
      <w:bookmarkEnd w:id="211"/>
    </w:p>
    <w:p w:rsidRPr="00A90F40" w:rsidR="00FB21D2" w:rsidP="006C07C6" w:rsidRDefault="00FB21D2">
      <w:pPr>
        <w:pStyle w:val="Heading3"/>
      </w:pPr>
      <w:bookmarkStart w:name="_Toc492541718" w:id="213"/>
      <w:bookmarkStart w:name="_Toc64631099" w:id="214"/>
      <w:bookmarkEnd w:id="213"/>
      <w:r w:rsidRPr="00A90F40">
        <w:t>Brief Issue Description</w:t>
      </w:r>
      <w:bookmarkEnd w:id="214"/>
    </w:p>
    <w:p w:rsidR="00FB21D2" w:rsidP="00FB21D2" w:rsidRDefault="00FB21D2">
      <w:pPr>
        <w:spacing w:before="120" w:after="120"/>
      </w:pPr>
      <w:r w:rsidRPr="00EB23D8">
        <w:t xml:space="preserve">CMS </w:t>
      </w:r>
      <w:r>
        <w:t xml:space="preserve">has </w:t>
      </w:r>
      <w:r w:rsidRPr="00EB23D8">
        <w:t>made systems upgrades in T-MSIS data storage and file processing methodologies to reduce the complexity and size of full historical refresh data for months in which no data have changed.</w:t>
      </w:r>
      <w:r>
        <w:t xml:space="preserve">  Essentially, we have removed the necessity for states to resubmit data month-after-month even though nothing changed.  This has several benefits:</w:t>
      </w:r>
    </w:p>
    <w:p w:rsidR="00FB21D2" w:rsidP="00FB21D2" w:rsidRDefault="00FB21D2">
      <w:pPr>
        <w:pStyle w:val="ListParagraph"/>
        <w:numPr>
          <w:ilvl w:val="0"/>
          <w:numId w:val="40"/>
        </w:numPr>
        <w:spacing w:before="120" w:after="120" w:line="240" w:lineRule="auto"/>
        <w:contextualSpacing w:val="0"/>
      </w:pPr>
      <w:r>
        <w:t>Significant reduction of non-claim file sizes;</w:t>
      </w:r>
    </w:p>
    <w:p w:rsidR="00FB21D2" w:rsidP="00FB21D2" w:rsidRDefault="00FB21D2">
      <w:pPr>
        <w:pStyle w:val="ListParagraph"/>
        <w:numPr>
          <w:ilvl w:val="0"/>
          <w:numId w:val="40"/>
        </w:numPr>
        <w:spacing w:before="120" w:after="120" w:line="240" w:lineRule="auto"/>
      </w:pPr>
      <w:r>
        <w:t xml:space="preserve">Significant reduction in the logic necessary to compile the data required to populate the non-claim files. </w:t>
      </w:r>
    </w:p>
    <w:p w:rsidRPr="008B2DC9" w:rsidR="00FB21D2" w:rsidP="00FB21D2" w:rsidRDefault="00FB21D2">
      <w:pPr>
        <w:spacing w:before="120" w:after="120"/>
      </w:pPr>
      <w:r>
        <w:t>There are now two methods that states can use when building their non-claim files – the “full-file refresh” method and the “changed-segments-only” method (both described below) and states can use either method.  States can also change from one method to the other if they determine that it is to their advantage to do so.  States that have already constructed their T-MSIS non-claim-file-building processes to generate rolling history records and wish to continue with this approach may do so as long as it is in full conformance with CMS’ T-MSIS non-claims files expectations as delineated in this document.</w:t>
      </w:r>
    </w:p>
    <w:p w:rsidRPr="00225F0B" w:rsidR="00FB21D2" w:rsidP="00225F0B" w:rsidRDefault="00FB21D2">
      <w:pPr>
        <w:pStyle w:val="Heading3"/>
        <w:rPr>
          <w:sz w:val="24"/>
        </w:rPr>
      </w:pPr>
      <w:bookmarkStart w:name="_Toc64631100" w:id="215"/>
      <w:r w:rsidRPr="00225F0B">
        <w:rPr>
          <w:sz w:val="24"/>
        </w:rPr>
        <w:t>CMS Guidance:  Building Non-Claim Records</w:t>
      </w:r>
      <w:bookmarkEnd w:id="215"/>
    </w:p>
    <w:p w:rsidR="00225F0B" w:rsidP="00225F0B" w:rsidRDefault="00225F0B">
      <w:pPr>
        <w:spacing w:after="0" w:line="240" w:lineRule="auto"/>
        <w:rPr>
          <w:b/>
        </w:rPr>
      </w:pPr>
    </w:p>
    <w:p w:rsidRPr="00225F0B" w:rsidR="00FB21D2" w:rsidP="00225F0B" w:rsidRDefault="00FB21D2">
      <w:pPr>
        <w:rPr>
          <w:b/>
        </w:rPr>
      </w:pPr>
      <w:r w:rsidRPr="00225F0B">
        <w:rPr>
          <w:b/>
        </w:rPr>
        <w:t xml:space="preserve">Methods for </w:t>
      </w:r>
      <w:r w:rsidRPr="00225F0B" w:rsidR="006A5BEA">
        <w:rPr>
          <w:b/>
        </w:rPr>
        <w:t>Submitting</w:t>
      </w:r>
      <w:r w:rsidRPr="00225F0B">
        <w:rPr>
          <w:b/>
        </w:rPr>
        <w:t xml:space="preserve"> non-claim files to T-MSIS</w:t>
      </w:r>
    </w:p>
    <w:p w:rsidR="00FB21D2" w:rsidP="00225F0B" w:rsidRDefault="00FB21D2">
      <w:pPr>
        <w:spacing w:before="120" w:after="120"/>
      </w:pPr>
      <w:r>
        <w:t>States can utilize either the “f</w:t>
      </w:r>
      <w:r w:rsidRPr="0006741D">
        <w:t>ull-</w:t>
      </w:r>
      <w:r>
        <w:t>f</w:t>
      </w:r>
      <w:r w:rsidRPr="0006741D">
        <w:t xml:space="preserve">ile </w:t>
      </w:r>
      <w:r>
        <w:t>r</w:t>
      </w:r>
      <w:r w:rsidRPr="0006741D">
        <w:t>efresh</w:t>
      </w:r>
      <w:r>
        <w:t>”</w:t>
      </w:r>
      <w:r w:rsidRPr="0006741D">
        <w:t xml:space="preserve"> </w:t>
      </w:r>
      <w:r>
        <w:t>m</w:t>
      </w:r>
      <w:r w:rsidRPr="0006741D">
        <w:t xml:space="preserve">ethod </w:t>
      </w:r>
      <w:r>
        <w:t>or the “c</w:t>
      </w:r>
      <w:r w:rsidRPr="0006741D">
        <w:t>hanged-</w:t>
      </w:r>
      <w:r>
        <w:t>s</w:t>
      </w:r>
      <w:r w:rsidRPr="0006741D">
        <w:t>egment-</w:t>
      </w:r>
      <w:r>
        <w:t>o</w:t>
      </w:r>
      <w:r w:rsidRPr="0006741D">
        <w:t xml:space="preserve">nly” </w:t>
      </w:r>
      <w:r>
        <w:t>m</w:t>
      </w:r>
      <w:r w:rsidRPr="0006741D">
        <w:t xml:space="preserve">ethod </w:t>
      </w:r>
      <w:r>
        <w:t xml:space="preserve">for submitting non-claim files to T-MSIS.  </w:t>
      </w:r>
    </w:p>
    <w:p w:rsidRPr="00225F0B" w:rsidR="00FB21D2" w:rsidP="00225F0B" w:rsidRDefault="00FB21D2">
      <w:pPr>
        <w:rPr>
          <w:b/>
        </w:rPr>
      </w:pPr>
      <w:r w:rsidRPr="00225F0B">
        <w:rPr>
          <w:b/>
        </w:rPr>
        <w:t>Full-File Refresh Method</w:t>
      </w:r>
    </w:p>
    <w:p w:rsidR="00FB21D2" w:rsidP="00225F0B" w:rsidRDefault="00FB21D2">
      <w:pPr>
        <w:spacing w:before="120" w:after="120"/>
      </w:pPr>
      <w:r>
        <w:t>As the name suggests, “full-file refresh” files contain a complete set of historical segments for each record, regardless of whether the data on a segment has changed since the last submission, or not.  The only exception to this is a</w:t>
      </w:r>
      <w:r w:rsidRPr="009358B7">
        <w:t>rchived records</w:t>
      </w:r>
      <w:r>
        <w:t xml:space="preserve">.  Archived records </w:t>
      </w:r>
      <w:r w:rsidRPr="009358B7">
        <w:t xml:space="preserve">are </w:t>
      </w:r>
      <w:r>
        <w:t xml:space="preserve">ones the state considers to be permanently static, are </w:t>
      </w:r>
      <w:r w:rsidRPr="009358B7">
        <w:t>no longer actively used in the state’s system</w:t>
      </w:r>
      <w:r>
        <w:t>,</w:t>
      </w:r>
      <w:r w:rsidRPr="009358B7">
        <w:t xml:space="preserve"> and </w:t>
      </w:r>
      <w:r>
        <w:t xml:space="preserve">which the state has </w:t>
      </w:r>
      <w:r w:rsidRPr="009358B7">
        <w:t xml:space="preserve">moved to a separate data storage area for long-term retention.  </w:t>
      </w:r>
      <w:r>
        <w:t xml:space="preserve">Once the state </w:t>
      </w:r>
      <w:r w:rsidRPr="009358B7">
        <w:t>archive</w:t>
      </w:r>
      <w:r>
        <w:t>s a record</w:t>
      </w:r>
      <w:r w:rsidRPr="009358B7">
        <w:t xml:space="preserve">, it no longer </w:t>
      </w:r>
      <w:r>
        <w:t xml:space="preserve">needs to </w:t>
      </w:r>
      <w:r w:rsidRPr="009358B7">
        <w:t>report</w:t>
      </w:r>
      <w:r>
        <w:t xml:space="preserve"> the record </w:t>
      </w:r>
      <w:r w:rsidRPr="009358B7">
        <w:t>in the state’s T-MSIS file</w:t>
      </w:r>
      <w:r>
        <w:t xml:space="preserve">s.  Even though these records are no longer included in the state’s “full-file refresh” submissions, </w:t>
      </w:r>
      <w:r w:rsidRPr="009358B7">
        <w:t>the</w:t>
      </w:r>
      <w:r>
        <w:t>y</w:t>
      </w:r>
      <w:r w:rsidRPr="009358B7">
        <w:t xml:space="preserve"> will be maintained in the underlying T-MSIS </w:t>
      </w:r>
      <w:r>
        <w:t>repository as active records</w:t>
      </w:r>
      <w:r w:rsidRPr="009358B7">
        <w:t>.</w:t>
      </w:r>
    </w:p>
    <w:p w:rsidRPr="00225F0B" w:rsidR="00FB21D2" w:rsidP="00225F0B" w:rsidRDefault="00FB21D2">
      <w:pPr>
        <w:rPr>
          <w:b/>
        </w:rPr>
      </w:pPr>
      <w:r w:rsidRPr="00225F0B">
        <w:rPr>
          <w:b/>
        </w:rPr>
        <w:t>Changed-Segment-Only Method</w:t>
      </w:r>
    </w:p>
    <w:p w:rsidR="00FB21D2" w:rsidP="00225F0B" w:rsidRDefault="00FB21D2">
      <w:pPr>
        <w:spacing w:before="120" w:after="120"/>
      </w:pPr>
      <w:r>
        <w:t xml:space="preserve">States that chose to use the “changed-segment-only” method only need to submit a segment when one or more of its data element values changes.  Under the “changed-segment-only” method, once submitted, a segment will remain active in the T-MSIS data repository until the state takes some action to inactivate it.  Under the “changed-segment-only” method, it is not necessary for a state to include unchanged segments in its T-MSIS submissions month after month.  </w:t>
      </w:r>
    </w:p>
    <w:p w:rsidRPr="00761A6C" w:rsidR="00FB21D2" w:rsidP="00225F0B" w:rsidRDefault="00FB21D2">
      <w:pPr>
        <w:pStyle w:val="Heading3"/>
      </w:pPr>
      <w:bookmarkStart w:name="_Toc64631101" w:id="216"/>
      <w:r w:rsidRPr="00761A6C">
        <w:lastRenderedPageBreak/>
        <w:t xml:space="preserve">Important Concepts Governing the Submission of Non-Claim Files – </w:t>
      </w:r>
      <w:r w:rsidRPr="00761A6C">
        <w:rPr>
          <w:i/>
        </w:rPr>
        <w:t>REGARDLESS OF SUBMISSION METHOD</w:t>
      </w:r>
      <w:bookmarkEnd w:id="216"/>
    </w:p>
    <w:p w:rsidR="00FB21D2" w:rsidP="00FB21D2" w:rsidRDefault="00FB21D2">
      <w:pPr>
        <w:spacing w:before="120" w:after="120"/>
      </w:pPr>
      <w:r>
        <w:t>Regardless of the chosen approach, all states need to keep five important concepts in mind:</w:t>
      </w:r>
    </w:p>
    <w:p w:rsidRPr="00CE17A6" w:rsidR="00FB21D2" w:rsidP="00FB21D2" w:rsidRDefault="00FB21D2">
      <w:pPr>
        <w:pStyle w:val="ListParagraph"/>
        <w:numPr>
          <w:ilvl w:val="6"/>
          <w:numId w:val="39"/>
        </w:numPr>
        <w:spacing w:before="120" w:after="120" w:line="240" w:lineRule="auto"/>
        <w:ind w:left="720"/>
        <w:contextualSpacing w:val="0"/>
        <w:rPr>
          <w:bCs/>
        </w:rPr>
      </w:pPr>
      <w:r w:rsidRPr="00CE17A6">
        <w:rPr>
          <w:bCs/>
        </w:rPr>
        <w:t xml:space="preserve">T-MSIS makes no changes to segment effective and end dates of its own volition.  </w:t>
      </w:r>
    </w:p>
    <w:p w:rsidRPr="00CE17A6" w:rsidR="00FB21D2" w:rsidP="00FB21D2" w:rsidRDefault="00FB21D2">
      <w:pPr>
        <w:pStyle w:val="ListParagraph"/>
        <w:numPr>
          <w:ilvl w:val="6"/>
          <w:numId w:val="39"/>
        </w:numPr>
        <w:spacing w:after="120" w:line="240" w:lineRule="auto"/>
        <w:ind w:left="720"/>
        <w:contextualSpacing w:val="0"/>
        <w:rPr>
          <w:bCs/>
        </w:rPr>
      </w:pPr>
      <w:r w:rsidRPr="00CE17A6">
        <w:rPr>
          <w:bCs/>
        </w:rPr>
        <w:t xml:space="preserve">If the state does not set segment effective- and end-dates appropriately, unintended overlapping segments with ambiguous data will occur.  </w:t>
      </w:r>
    </w:p>
    <w:p w:rsidR="00FB21D2" w:rsidP="00FB21D2" w:rsidRDefault="00FB21D2">
      <w:pPr>
        <w:pStyle w:val="ListParagraph"/>
        <w:numPr>
          <w:ilvl w:val="6"/>
          <w:numId w:val="39"/>
        </w:numPr>
        <w:spacing w:after="120" w:line="240" w:lineRule="auto"/>
        <w:ind w:left="720"/>
        <w:contextualSpacing w:val="0"/>
        <w:rPr>
          <w:bCs/>
        </w:rPr>
      </w:pPr>
      <w:r w:rsidRPr="00CE17A6">
        <w:rPr>
          <w:bCs/>
        </w:rPr>
        <w:t xml:space="preserve">It is the state’s responsibility to tell T-MSIS the revised segment end date on existing segments whenever values on the segment </w:t>
      </w:r>
      <w:r>
        <w:rPr>
          <w:bCs/>
        </w:rPr>
        <w:t>change</w:t>
      </w:r>
      <w:r w:rsidRPr="00CE17A6">
        <w:rPr>
          <w:bCs/>
        </w:rPr>
        <w:t>.</w:t>
      </w:r>
    </w:p>
    <w:p w:rsidRPr="00A76594" w:rsidR="00FB21D2" w:rsidP="00FB21D2" w:rsidRDefault="00FB21D2">
      <w:pPr>
        <w:pStyle w:val="ListParagraph"/>
        <w:numPr>
          <w:ilvl w:val="6"/>
          <w:numId w:val="39"/>
        </w:numPr>
        <w:spacing w:after="120" w:line="240" w:lineRule="auto"/>
        <w:ind w:left="720"/>
        <w:contextualSpacing w:val="0"/>
        <w:rPr>
          <w:bCs/>
        </w:rPr>
      </w:pPr>
      <w:r w:rsidRPr="00A76594">
        <w:rPr>
          <w:bCs/>
        </w:rPr>
        <w:t xml:space="preserve">Every instance of a segment has a primary key that uniquely identifies it.  </w:t>
      </w:r>
      <w:r w:rsidRPr="00A76594">
        <w:rPr>
          <w:b/>
          <w:bCs/>
          <w:i/>
        </w:rPr>
        <w:t>To do anything to an existing segment</w:t>
      </w:r>
      <w:r w:rsidRPr="00A76594">
        <w:rPr>
          <w:bCs/>
        </w:rPr>
        <w:t>, the primary key field values (</w:t>
      </w:r>
      <w:r w:rsidRPr="00A76594">
        <w:rPr>
          <w:b/>
          <w:bCs/>
          <w:i/>
        </w:rPr>
        <w:t>which includes the segment effective date</w:t>
      </w:r>
      <w:r w:rsidRPr="00A76594">
        <w:rPr>
          <w:bCs/>
        </w:rPr>
        <w:t>) on the incoming segment MUST MATCH the primary key field values of the existing segment in T-MSIS.</w:t>
      </w:r>
      <w:r>
        <w:rPr>
          <w:bCs/>
        </w:rPr>
        <w:t xml:space="preserve">  The primary key of each segment is listed in the “</w:t>
      </w:r>
      <w:r w:rsidRPr="00A76594">
        <w:rPr>
          <w:bCs/>
        </w:rPr>
        <w:t>Rec Segment Keys &amp; Constraints</w:t>
      </w:r>
      <w:r>
        <w:rPr>
          <w:bCs/>
        </w:rPr>
        <w:t xml:space="preserve">” tab of the </w:t>
      </w:r>
      <w:r w:rsidRPr="00A76594">
        <w:rPr>
          <w:bCs/>
          <w:i/>
        </w:rPr>
        <w:t>T-MSIS Data Dictionary</w:t>
      </w:r>
      <w:r>
        <w:rPr>
          <w:bCs/>
        </w:rPr>
        <w:t xml:space="preserve">.  (See </w:t>
      </w:r>
      <w:r w:rsidRPr="00A76594">
        <w:rPr>
          <w:bCs/>
        </w:rPr>
        <w:t>Appendix A: Examples of Non-Claim File Segment and/or Record Modification Scenarios</w:t>
      </w:r>
      <w:r>
        <w:rPr>
          <w:bCs/>
        </w:rPr>
        <w:t xml:space="preserve"> for more information on using primary keys.)</w:t>
      </w:r>
    </w:p>
    <w:p w:rsidRPr="00CE17A6" w:rsidR="00FB21D2" w:rsidP="00FB21D2" w:rsidRDefault="00FB21D2">
      <w:pPr>
        <w:pStyle w:val="ListParagraph"/>
        <w:numPr>
          <w:ilvl w:val="6"/>
          <w:numId w:val="39"/>
        </w:numPr>
        <w:spacing w:after="120" w:line="240" w:lineRule="auto"/>
        <w:ind w:left="720"/>
        <w:contextualSpacing w:val="0"/>
        <w:rPr>
          <w:bCs/>
        </w:rPr>
      </w:pPr>
      <w:r w:rsidRPr="00CE17A6">
        <w:rPr>
          <w:bCs/>
        </w:rPr>
        <w:t xml:space="preserve">Record segments that are not applicable to a state or to a particular entity (i.e., an eligible person, provider, managed care entity, or TPL instance) do not need to be submitted. </w:t>
      </w:r>
    </w:p>
    <w:p w:rsidRPr="00761A6C" w:rsidR="00FB21D2" w:rsidP="00FB21D2" w:rsidRDefault="00FB21D2">
      <w:pPr>
        <w:rPr>
          <w:b/>
          <w:sz w:val="24"/>
          <w:szCs w:val="24"/>
        </w:rPr>
      </w:pPr>
      <w:r w:rsidRPr="00761A6C">
        <w:rPr>
          <w:b/>
          <w:sz w:val="24"/>
          <w:szCs w:val="24"/>
        </w:rPr>
        <w:t>Amount of Historical Data That Must Be Submitted</w:t>
      </w:r>
    </w:p>
    <w:p w:rsidRPr="00BA76F7" w:rsidR="00FB21D2" w:rsidP="00FB21D2" w:rsidRDefault="00FB21D2">
      <w:pPr>
        <w:spacing w:before="120" w:after="120"/>
      </w:pPr>
      <w:r>
        <w:t xml:space="preserve">CMS no longer requires states to submit seven years of rolling history in its non-claim T-MSIS files.  </w:t>
      </w:r>
      <w:r w:rsidRPr="002531C5">
        <w:rPr>
          <w:i/>
        </w:rPr>
        <w:t xml:space="preserve">Table </w:t>
      </w:r>
      <w:r w:rsidRPr="00C254B7">
        <w:rPr>
          <w:i/>
        </w:rPr>
        <w:t xml:space="preserve">A: Minimum </w:t>
      </w:r>
      <w:r>
        <w:rPr>
          <w:i/>
        </w:rPr>
        <w:t xml:space="preserve">Historical Record </w:t>
      </w:r>
      <w:r w:rsidRPr="00C254B7">
        <w:rPr>
          <w:i/>
        </w:rPr>
        <w:t>Expectations for Non-Claim File Submissions</w:t>
      </w:r>
      <w:r>
        <w:t xml:space="preserve"> outlines CMS’ revised expectations.  This is true for submissions under both the “</w:t>
      </w:r>
      <w:r w:rsidRPr="005241E6">
        <w:t>Full-File Refresh</w:t>
      </w:r>
      <w:r>
        <w:t>”</w:t>
      </w:r>
      <w:r w:rsidRPr="005241E6">
        <w:t xml:space="preserve"> </w:t>
      </w:r>
      <w:r>
        <w:t>m</w:t>
      </w:r>
      <w:r w:rsidRPr="005241E6">
        <w:t>ethod</w:t>
      </w:r>
      <w:r>
        <w:t xml:space="preserve"> and “</w:t>
      </w:r>
      <w:r w:rsidRPr="005241E6">
        <w:t xml:space="preserve">Changed-Segment-Only” </w:t>
      </w:r>
      <w:r>
        <w:t>method for submitting non-claim f</w:t>
      </w:r>
      <w:r w:rsidRPr="005241E6">
        <w:t>ile</w:t>
      </w:r>
      <w:r>
        <w:t xml:space="preserve">s.  If a state wishes to submit more historical data than is outlined in </w:t>
      </w:r>
      <w:r w:rsidRPr="00A13F78">
        <w:t>Table A,</w:t>
      </w:r>
      <w:r>
        <w:t xml:space="preserve"> it may do so.</w:t>
      </w:r>
    </w:p>
    <w:p w:rsidR="00FB21D2" w:rsidP="00FB21D2" w:rsidRDefault="00FB21D2">
      <w:pPr>
        <w:rPr>
          <w:rFonts w:asciiTheme="majorHAnsi" w:hAnsiTheme="majorHAnsi" w:eastAsiaTheme="majorEastAsia" w:cstheme="majorBidi"/>
          <w:b/>
          <w:bCs/>
          <w:sz w:val="36"/>
          <w:szCs w:val="26"/>
        </w:rPr>
      </w:pPr>
      <w:r w:rsidRPr="002531C5">
        <w:br w:type="page"/>
      </w:r>
    </w:p>
    <w:p w:rsidR="0065566D" w:rsidP="00D43A5E" w:rsidRDefault="0065566D">
      <w:pPr>
        <w:pStyle w:val="Heading2"/>
      </w:pPr>
      <w:bookmarkStart w:name="_Toc64631102" w:id="217"/>
      <w:bookmarkStart w:name="_Toc533685988" w:id="218"/>
      <w:r>
        <w:lastRenderedPageBreak/>
        <w:t>Appendix P.04</w:t>
      </w:r>
      <w:bookmarkEnd w:id="217"/>
    </w:p>
    <w:p w:rsidRPr="00D43A5E" w:rsidR="00D43A5E" w:rsidP="00D43A5E" w:rsidRDefault="00D43A5E"/>
    <w:p w:rsidR="0065566D" w:rsidP="00052511" w:rsidRDefault="0065566D">
      <w:pPr>
        <w:jc w:val="center"/>
      </w:pPr>
      <w:r>
        <w:t>*This Section Intentionally Left Blank*</w:t>
      </w:r>
    </w:p>
    <w:p w:rsidR="00D43A5E" w:rsidP="00052511" w:rsidRDefault="00D43A5E">
      <w:r>
        <w:br w:type="page"/>
      </w:r>
    </w:p>
    <w:p w:rsidR="00FB21D2" w:rsidP="00FB21D2" w:rsidRDefault="00FB21D2">
      <w:pPr>
        <w:pStyle w:val="Heading2"/>
        <w:jc w:val="left"/>
      </w:pPr>
      <w:bookmarkStart w:name="_Toc64631103" w:id="219"/>
      <w:r>
        <w:lastRenderedPageBreak/>
        <w:t xml:space="preserve">Appendix P.05: </w:t>
      </w:r>
      <w:r w:rsidRPr="00690454">
        <w:t>Populating Qualifier Fields and Their Associated Value Fields</w:t>
      </w:r>
      <w:bookmarkEnd w:id="212"/>
      <w:bookmarkEnd w:id="218"/>
      <w:bookmarkEnd w:id="219"/>
    </w:p>
    <w:p w:rsidRPr="007000F7" w:rsidR="00FB21D2" w:rsidP="00FB21D2" w:rsidRDefault="00FB21D2">
      <w:pPr>
        <w:pStyle w:val="Heading3"/>
      </w:pPr>
      <w:bookmarkStart w:name="_Toc533685989" w:id="220"/>
      <w:bookmarkStart w:name="_Toc64631104" w:id="221"/>
      <w:r w:rsidRPr="00EB3D4B">
        <w:t>Brief Issue Description</w:t>
      </w:r>
      <w:bookmarkEnd w:id="220"/>
      <w:bookmarkEnd w:id="221"/>
    </w:p>
    <w:p w:rsidR="00FB21D2" w:rsidP="00FB21D2" w:rsidRDefault="00FB21D2">
      <w:pPr>
        <w:spacing w:after="0" w:line="240" w:lineRule="auto"/>
      </w:pPr>
      <w:r>
        <w:t>The purpose of this guidance document is to when record segments need to be created for all valid values in a qualifier field’s valid value set and when it is appropriate to create a record segment for only one of the valid values.</w:t>
      </w:r>
    </w:p>
    <w:p w:rsidR="00FB21D2" w:rsidP="00FB21D2" w:rsidRDefault="00FB21D2">
      <w:pPr>
        <w:spacing w:after="0" w:line="240" w:lineRule="auto"/>
      </w:pPr>
      <w:r>
        <w:t xml:space="preserve"> </w:t>
      </w:r>
    </w:p>
    <w:p w:rsidR="00FB21D2" w:rsidP="00541542" w:rsidRDefault="00FB21D2">
      <w:pPr>
        <w:pStyle w:val="Heading3"/>
      </w:pPr>
      <w:bookmarkStart w:name="_Toc64631105" w:id="222"/>
      <w:r w:rsidRPr="00217988">
        <w:t>Background Discussion</w:t>
      </w:r>
      <w:bookmarkEnd w:id="222"/>
    </w:p>
    <w:p w:rsidRPr="007000F7" w:rsidR="00FB21D2" w:rsidP="00541542" w:rsidRDefault="00FB21D2">
      <w:pPr>
        <w:pStyle w:val="Heading3"/>
      </w:pPr>
      <w:bookmarkStart w:name="_Toc64631106" w:id="223"/>
      <w:r w:rsidRPr="00EB3D4B">
        <w:t>Definitions</w:t>
      </w:r>
      <w:bookmarkEnd w:id="223"/>
    </w:p>
    <w:p w:rsidR="00FB21D2" w:rsidP="00FB21D2" w:rsidRDefault="00FB21D2">
      <w:pPr>
        <w:spacing w:after="0" w:line="240" w:lineRule="auto"/>
        <w:rPr>
          <w:b/>
        </w:rPr>
      </w:pPr>
    </w:p>
    <w:p w:rsidR="00FB21D2" w:rsidP="00FB21D2" w:rsidRDefault="00FB21D2">
      <w:pPr>
        <w:spacing w:after="0" w:line="240" w:lineRule="auto"/>
      </w:pPr>
      <w:r>
        <w:rPr>
          <w:b/>
        </w:rPr>
        <w:t>Simple Qualifier</w:t>
      </w:r>
      <w:r w:rsidRPr="00094F80">
        <w:rPr>
          <w:b/>
        </w:rPr>
        <w:t xml:space="preserve"> Field</w:t>
      </w:r>
      <w:r>
        <w:t xml:space="preserve"> – is a data element that contains a code (a.k.a. “flag”) that defines/qualifies the coding schema used when populating a set of corresponding data elements.  This is necessary because there are several different schemas that a state could use and it needs to be clear which of the schemas is actually used. </w:t>
      </w:r>
    </w:p>
    <w:p w:rsidR="00FB21D2" w:rsidP="00FB21D2" w:rsidRDefault="00FB21D2">
      <w:pPr>
        <w:spacing w:after="0" w:line="240" w:lineRule="auto"/>
      </w:pPr>
      <w:r>
        <w:t xml:space="preserve"> Examples of “simple qualifier fields” are the DIAGNOSIS-CODE-FLAG-1 through -12 on the </w:t>
      </w:r>
      <w:r w:rsidRPr="00A40BD5">
        <w:t>CLAIM-HEADER-RECORD-IP</w:t>
      </w:r>
      <w:r>
        <w:t xml:space="preserve"> record segment (</w:t>
      </w:r>
      <w:r w:rsidRPr="00A40BD5">
        <w:t>CIP00002</w:t>
      </w:r>
      <w:r>
        <w:t>).  The valid value set for these fields is:</w:t>
      </w:r>
    </w:p>
    <w:p w:rsidR="00FB21D2" w:rsidP="00FB21D2" w:rsidRDefault="00FB21D2">
      <w:pPr>
        <w:pStyle w:val="ListParagraph"/>
        <w:numPr>
          <w:ilvl w:val="0"/>
          <w:numId w:val="34"/>
        </w:numPr>
        <w:spacing w:after="120"/>
      </w:pPr>
      <w:r>
        <w:t>ICD-9</w:t>
      </w:r>
    </w:p>
    <w:p w:rsidR="00FB21D2" w:rsidP="00FB21D2" w:rsidRDefault="00FB21D2">
      <w:pPr>
        <w:pStyle w:val="ListParagraph"/>
        <w:numPr>
          <w:ilvl w:val="0"/>
          <w:numId w:val="34"/>
        </w:numPr>
        <w:spacing w:after="120"/>
      </w:pPr>
      <w:r>
        <w:t xml:space="preserve">ICD-10 </w:t>
      </w:r>
    </w:p>
    <w:p w:rsidR="00FB21D2" w:rsidP="00FB21D2" w:rsidRDefault="00FB21D2">
      <w:pPr>
        <w:pStyle w:val="ListParagraph"/>
        <w:numPr>
          <w:ilvl w:val="0"/>
          <w:numId w:val="34"/>
        </w:numPr>
        <w:spacing w:after="120"/>
      </w:pPr>
      <w:r>
        <w:t>Other</w:t>
      </w:r>
    </w:p>
    <w:p w:rsidR="00FB21D2" w:rsidP="00FB21D2" w:rsidRDefault="00FB21D2">
      <w:pPr>
        <w:spacing w:after="0" w:line="240" w:lineRule="auto"/>
      </w:pPr>
      <w:r>
        <w:t>The state would indicate which coding schema is being used to populate the corresponding data elements DIAGNOSIS-CODE-1 through -12.</w:t>
      </w:r>
    </w:p>
    <w:p w:rsidR="00FB21D2" w:rsidP="00FB21D2" w:rsidRDefault="00FB21D2">
      <w:pPr>
        <w:spacing w:after="0" w:line="240" w:lineRule="auto"/>
      </w:pPr>
    </w:p>
    <w:p w:rsidR="00FB21D2" w:rsidP="00FB21D2" w:rsidRDefault="00FB21D2">
      <w:pPr>
        <w:spacing w:after="0" w:line="240" w:lineRule="auto"/>
      </w:pPr>
      <w:r w:rsidRPr="006C74F9">
        <w:rPr>
          <w:b/>
        </w:rPr>
        <w:t>Complex Qualifier Field</w:t>
      </w:r>
      <w:r>
        <w:t xml:space="preserve"> – is a data element that not only defines/qualifies the contents of its corresponding data elements (similar to a “simple qualifier field”), but also represents a situation where the state needs to create a record segment for each valid value that applies to the record’s subject.</w:t>
      </w:r>
    </w:p>
    <w:p w:rsidR="00FB21D2" w:rsidP="00FB21D2" w:rsidRDefault="00FB21D2">
      <w:pPr>
        <w:spacing w:after="0" w:line="240" w:lineRule="auto"/>
      </w:pPr>
      <w:r>
        <w:t xml:space="preserve">An example of a “complex qualifier field is </w:t>
      </w:r>
      <w:r w:rsidRPr="00CF2328">
        <w:t>LICENSE-TYPE</w:t>
      </w:r>
      <w:r>
        <w:t xml:space="preserve"> on the </w:t>
      </w:r>
      <w:r w:rsidRPr="00CF2328">
        <w:t>PROV-LICENSING-INFO record segment (PRV00004)</w:t>
      </w:r>
      <w:r>
        <w:t>.  The valid value set for this field is:</w:t>
      </w:r>
    </w:p>
    <w:p w:rsidR="00FB21D2" w:rsidP="00FB21D2" w:rsidRDefault="00FB21D2">
      <w:pPr>
        <w:pStyle w:val="ListParagraph"/>
        <w:numPr>
          <w:ilvl w:val="0"/>
          <w:numId w:val="33"/>
        </w:numPr>
        <w:spacing w:after="0" w:line="240" w:lineRule="auto"/>
      </w:pPr>
      <w:r>
        <w:t>State, county, or municipality professional or business license</w:t>
      </w:r>
    </w:p>
    <w:p w:rsidR="00FB21D2" w:rsidP="00FB21D2" w:rsidRDefault="00FB21D2">
      <w:pPr>
        <w:pStyle w:val="ListParagraph"/>
        <w:numPr>
          <w:ilvl w:val="0"/>
          <w:numId w:val="33"/>
        </w:numPr>
        <w:spacing w:after="0" w:line="240" w:lineRule="auto"/>
      </w:pPr>
      <w:r>
        <w:t>DEA license</w:t>
      </w:r>
    </w:p>
    <w:p w:rsidR="00FB21D2" w:rsidP="00FB21D2" w:rsidRDefault="00FB21D2">
      <w:pPr>
        <w:pStyle w:val="ListParagraph"/>
        <w:numPr>
          <w:ilvl w:val="0"/>
          <w:numId w:val="33"/>
        </w:numPr>
        <w:spacing w:after="0" w:line="240" w:lineRule="auto"/>
      </w:pPr>
      <w:r>
        <w:t>Professional society accreditation</w:t>
      </w:r>
    </w:p>
    <w:p w:rsidR="00FB21D2" w:rsidP="00FB21D2" w:rsidRDefault="00FB21D2">
      <w:pPr>
        <w:pStyle w:val="ListParagraph"/>
        <w:numPr>
          <w:ilvl w:val="0"/>
          <w:numId w:val="33"/>
        </w:numPr>
        <w:spacing w:after="0" w:line="240" w:lineRule="auto"/>
      </w:pPr>
      <w:r>
        <w:t>CLIA accreditation</w:t>
      </w:r>
    </w:p>
    <w:p w:rsidR="00FB21D2" w:rsidP="00FB21D2" w:rsidRDefault="00FB21D2">
      <w:pPr>
        <w:pStyle w:val="ListParagraph"/>
        <w:numPr>
          <w:ilvl w:val="0"/>
          <w:numId w:val="33"/>
        </w:numPr>
        <w:spacing w:after="0" w:line="240" w:lineRule="auto"/>
      </w:pPr>
      <w:r>
        <w:t>Other</w:t>
      </w:r>
    </w:p>
    <w:p w:rsidR="00FB21D2" w:rsidP="00FB21D2" w:rsidRDefault="00FB21D2">
      <w:pPr>
        <w:spacing w:after="0" w:line="240" w:lineRule="auto"/>
      </w:pPr>
      <w:r>
        <w:t xml:space="preserve">The state would create a </w:t>
      </w:r>
      <w:r w:rsidRPr="00CF2328">
        <w:t>PROV-LICENSING-INFO record segment</w:t>
      </w:r>
      <w:r>
        <w:t xml:space="preserve"> and populate the corresponding data elements for each LICENSE-TYPE valid value that applies to the provider.</w:t>
      </w:r>
    </w:p>
    <w:p w:rsidR="00FB21D2" w:rsidP="00FB21D2" w:rsidRDefault="00FB21D2">
      <w:pPr>
        <w:spacing w:after="0" w:line="240" w:lineRule="auto"/>
      </w:pPr>
    </w:p>
    <w:p w:rsidR="00FB21D2" w:rsidP="00FB21D2" w:rsidRDefault="00FB21D2">
      <w:pPr>
        <w:spacing w:after="0" w:line="240" w:lineRule="auto"/>
      </w:pPr>
      <w:r w:rsidRPr="00094F80">
        <w:rPr>
          <w:b/>
        </w:rPr>
        <w:t>Corresponding Data Elemen</w:t>
      </w:r>
      <w:r>
        <w:rPr>
          <w:b/>
        </w:rPr>
        <w:t>ts</w:t>
      </w:r>
      <w:r>
        <w:t xml:space="preserve"> – Are data elements that contain values as defined by the qualifier field. </w:t>
      </w:r>
    </w:p>
    <w:p w:rsidR="00FB21D2" w:rsidP="00FB21D2" w:rsidRDefault="00FB21D2">
      <w:pPr>
        <w:spacing w:after="0" w:line="240" w:lineRule="auto"/>
        <w:rPr>
          <w:b/>
        </w:rPr>
      </w:pPr>
    </w:p>
    <w:p w:rsidR="00FB21D2" w:rsidP="00FB21D2" w:rsidRDefault="00FB21D2">
      <w:pPr>
        <w:spacing w:after="0" w:line="240" w:lineRule="auto"/>
      </w:pPr>
      <w:r w:rsidRPr="00094F80">
        <w:rPr>
          <w:b/>
        </w:rPr>
        <w:t>Fully Populated Record Segment</w:t>
      </w:r>
      <w:r>
        <w:t xml:space="preserve"> – Means that all data elements in the record segment will be populated, not just the qualifier field and its corresponding data elements.  These additional data elements are necessary to enable CMS to tie the record segment to its parent segment.  These data elements comprise the segment’s natural key.  Generally these data elements are the ones bulleted below, but there could potentially be additional ones, depending on the record segment.  See the “</w:t>
      </w:r>
      <w:r w:rsidRPr="00EC6675">
        <w:t>Record Keys &amp; Constraints</w:t>
      </w:r>
      <w:r>
        <w:t>” tab in the T-MSIS Data Dictionary if there are questions concerning a record segment’s natural key.</w:t>
      </w:r>
    </w:p>
    <w:p w:rsidR="00FB21D2" w:rsidP="00FB21D2" w:rsidRDefault="00FB21D2">
      <w:pPr>
        <w:pStyle w:val="ListParagraph"/>
        <w:numPr>
          <w:ilvl w:val="0"/>
          <w:numId w:val="32"/>
        </w:numPr>
        <w:spacing w:after="0" w:line="240" w:lineRule="auto"/>
      </w:pPr>
      <w:r>
        <w:lastRenderedPageBreak/>
        <w:t>RECORD-ID</w:t>
      </w:r>
    </w:p>
    <w:p w:rsidR="00FB21D2" w:rsidP="00FB21D2" w:rsidRDefault="00FB21D2">
      <w:pPr>
        <w:pStyle w:val="ListParagraph"/>
        <w:numPr>
          <w:ilvl w:val="0"/>
          <w:numId w:val="32"/>
        </w:numPr>
        <w:spacing w:after="0" w:line="240" w:lineRule="auto"/>
      </w:pPr>
      <w:r>
        <w:t>SUBMITTING-STATE</w:t>
      </w:r>
    </w:p>
    <w:p w:rsidR="00FB21D2" w:rsidP="00FB21D2" w:rsidRDefault="00FB21D2">
      <w:pPr>
        <w:pStyle w:val="ListParagraph"/>
        <w:numPr>
          <w:ilvl w:val="0"/>
          <w:numId w:val="32"/>
        </w:numPr>
        <w:spacing w:after="0" w:line="240" w:lineRule="auto"/>
      </w:pPr>
      <w:r>
        <w:t>RECORD-NUMBER</w:t>
      </w:r>
    </w:p>
    <w:p w:rsidR="00FB21D2" w:rsidP="00FB21D2" w:rsidRDefault="00FB21D2">
      <w:pPr>
        <w:pStyle w:val="ListParagraph"/>
        <w:numPr>
          <w:ilvl w:val="0"/>
          <w:numId w:val="32"/>
        </w:numPr>
        <w:spacing w:after="0" w:line="240" w:lineRule="auto"/>
      </w:pPr>
      <w:r w:rsidRPr="0083629C">
        <w:t>MSIS-IDENTIFICATION-NUM</w:t>
      </w:r>
      <w:r>
        <w:t xml:space="preserve"> </w:t>
      </w:r>
      <w:r w:rsidRPr="0083629C">
        <w:t>/</w:t>
      </w:r>
      <w:r>
        <w:t xml:space="preserve"> </w:t>
      </w:r>
      <w:r w:rsidRPr="0083629C">
        <w:t>STATE-PLAN-I</w:t>
      </w:r>
      <w:r>
        <w:t>D-NUM / SUBMITTING-STATE-PROV-ID</w:t>
      </w:r>
    </w:p>
    <w:p w:rsidR="00FB21D2" w:rsidP="00FB21D2" w:rsidRDefault="00FB21D2">
      <w:pPr>
        <w:pStyle w:val="ListParagraph"/>
        <w:spacing w:after="0" w:line="240" w:lineRule="auto"/>
      </w:pPr>
    </w:p>
    <w:p w:rsidR="00FB21D2" w:rsidP="00FB21D2" w:rsidRDefault="00FB21D2">
      <w:pPr>
        <w:spacing w:after="120"/>
      </w:pPr>
      <w:r>
        <w:rPr>
          <w:b/>
        </w:rPr>
        <w:t>Record Subject</w:t>
      </w:r>
      <w:r w:rsidRPr="00094F80">
        <w:rPr>
          <w:b/>
        </w:rPr>
        <w:t xml:space="preserve"> </w:t>
      </w:r>
      <w:r>
        <w:t>– This is the individual/entity around which the record segments in a file are built.  The Medicaid/CHIP enrollee is the subject of Eligible Files.  In Provider Files, the subject is the provider.  The managed care entity is the subject of Managed Care Files, and third party payers and their associated beneficiaries are the subjects of TPL Files.</w:t>
      </w:r>
    </w:p>
    <w:p w:rsidRPr="007000F7" w:rsidR="00FB21D2" w:rsidP="00FB21D2" w:rsidRDefault="00FB21D2">
      <w:pPr>
        <w:spacing w:after="0" w:line="240" w:lineRule="auto"/>
      </w:pPr>
      <w:r w:rsidRPr="00EB3D4B">
        <w:rPr>
          <w:b/>
        </w:rPr>
        <w:t>Overview</w:t>
      </w:r>
    </w:p>
    <w:p w:rsidR="00FB21D2" w:rsidP="00FB21D2" w:rsidRDefault="00FB21D2">
      <w:pPr>
        <w:spacing w:after="0" w:line="240" w:lineRule="auto"/>
      </w:pPr>
      <w:r>
        <w:t>The complex qualifier fields are included in the T-MSIS record layouts so that a given record segment layout can be used to capture a standard set of data elements (i.e., the corresponding data elements) for a category of data (i.e., the complex qualifier field’s valid values list) when more than one category may be applicable to the record subject.</w:t>
      </w:r>
    </w:p>
    <w:p w:rsidR="00FB21D2" w:rsidP="00FB21D2" w:rsidRDefault="00FB21D2">
      <w:pPr>
        <w:spacing w:after="0" w:line="240" w:lineRule="auto"/>
      </w:pPr>
      <w:r>
        <w:t xml:space="preserve"> </w:t>
      </w:r>
    </w:p>
    <w:p w:rsidR="00FB21D2" w:rsidP="00FB21D2" w:rsidRDefault="00FB21D2">
      <w:pPr>
        <w:spacing w:after="0" w:line="240" w:lineRule="auto"/>
      </w:pPr>
      <w:r>
        <w:t xml:space="preserve">The complex qualifier fields’ valid values lists are not “select one value from the valid values list and provide the corresponding data element values (which is the case for simple qualifier fields).”  A separate record segment should be created and fully populated for every “complex qualifier field” valid value </w:t>
      </w:r>
      <w:r w:rsidRPr="005B70B8">
        <w:t>or unique combination of “complex qualifier field” valid value and corresponding data element value (in accordance with the Record Keys &amp; Constraints)</w:t>
      </w:r>
      <w:r>
        <w:t xml:space="preserve"> that applies to the record subject.  Table 1 illustrates what CMS is expecting, using LICENSE-TYPE in the </w:t>
      </w:r>
      <w:r w:rsidRPr="00AE3D62">
        <w:t>PROV-LICENSING-INFO</w:t>
      </w:r>
      <w:r>
        <w:t xml:space="preserve"> record segment (</w:t>
      </w:r>
      <w:r w:rsidRPr="00AE3D62">
        <w:t>PRV00004</w:t>
      </w:r>
      <w:r>
        <w:t>) as an example.</w:t>
      </w:r>
    </w:p>
    <w:p w:rsidR="00FB21D2" w:rsidP="00FB21D2" w:rsidRDefault="00FB21D2"/>
    <w:p w:rsidRPr="007000F7" w:rsidR="00FB21D2" w:rsidP="00FB21D2" w:rsidRDefault="00FB21D2">
      <w:pPr>
        <w:spacing w:after="0" w:line="240" w:lineRule="auto"/>
      </w:pPr>
      <w:r w:rsidRPr="00EB3D4B">
        <w:rPr>
          <w:b/>
        </w:rPr>
        <w:t>Example Scenario</w:t>
      </w:r>
    </w:p>
    <w:p w:rsidR="00FB21D2" w:rsidP="00FB21D2" w:rsidRDefault="00FB21D2">
      <w:pPr>
        <w:spacing w:after="0" w:line="240" w:lineRule="auto"/>
      </w:pPr>
      <w:r>
        <w:t xml:space="preserve">The purpose of the PROV-LICENSING-INFO segment is </w:t>
      </w:r>
      <w:r w:rsidRPr="00CF69CC">
        <w:t xml:space="preserve">to capture licensing and accreditation information relevant to </w:t>
      </w:r>
      <w:r>
        <w:t>a</w:t>
      </w:r>
      <w:r w:rsidRPr="00CF69CC">
        <w:t xml:space="preserve"> provider.</w:t>
      </w:r>
      <w:r>
        <w:t xml:space="preserve">  The valid value list for the LICENSE-TYPE data element shows the types of information that CMS is interested in collecting in this record segment:</w:t>
      </w:r>
    </w:p>
    <w:p w:rsidR="00FB21D2" w:rsidP="00FB21D2" w:rsidRDefault="00FB21D2">
      <w:pPr>
        <w:pStyle w:val="ListParagraph"/>
        <w:numPr>
          <w:ilvl w:val="0"/>
          <w:numId w:val="35"/>
        </w:numPr>
        <w:spacing w:after="0" w:line="240" w:lineRule="auto"/>
      </w:pPr>
      <w:r>
        <w:t>State, county, or municipality professional or business license</w:t>
      </w:r>
    </w:p>
    <w:p w:rsidR="00FB21D2" w:rsidP="00FB21D2" w:rsidRDefault="00FB21D2">
      <w:pPr>
        <w:pStyle w:val="ListParagraph"/>
        <w:numPr>
          <w:ilvl w:val="0"/>
          <w:numId w:val="35"/>
        </w:numPr>
        <w:spacing w:after="0" w:line="240" w:lineRule="auto"/>
      </w:pPr>
      <w:r>
        <w:t>DEA license</w:t>
      </w:r>
    </w:p>
    <w:p w:rsidR="00FB21D2" w:rsidP="00FB21D2" w:rsidRDefault="00FB21D2">
      <w:pPr>
        <w:pStyle w:val="ListParagraph"/>
        <w:numPr>
          <w:ilvl w:val="0"/>
          <w:numId w:val="35"/>
        </w:numPr>
        <w:spacing w:after="0" w:line="240" w:lineRule="auto"/>
      </w:pPr>
      <w:r>
        <w:t>Professional society accreditation</w:t>
      </w:r>
    </w:p>
    <w:p w:rsidR="00FB21D2" w:rsidP="00FB21D2" w:rsidRDefault="00FB21D2">
      <w:pPr>
        <w:pStyle w:val="ListParagraph"/>
        <w:numPr>
          <w:ilvl w:val="0"/>
          <w:numId w:val="35"/>
        </w:numPr>
        <w:spacing w:after="0" w:line="240" w:lineRule="auto"/>
      </w:pPr>
      <w:r>
        <w:t>CLIA accreditation</w:t>
      </w:r>
    </w:p>
    <w:p w:rsidR="00FB21D2" w:rsidP="00FB21D2" w:rsidRDefault="00FB21D2">
      <w:pPr>
        <w:pStyle w:val="ListParagraph"/>
        <w:numPr>
          <w:ilvl w:val="0"/>
          <w:numId w:val="35"/>
        </w:numPr>
        <w:spacing w:after="0" w:line="240" w:lineRule="auto"/>
      </w:pPr>
      <w:r>
        <w:t>Other</w:t>
      </w:r>
    </w:p>
    <w:p w:rsidR="00FB21D2" w:rsidP="00FB21D2" w:rsidRDefault="00FB21D2">
      <w:pPr>
        <w:spacing w:after="0" w:line="240" w:lineRule="auto"/>
      </w:pPr>
      <w:r>
        <w:t>For our example, assume three of these categories are applicable to provider # P0123: (a) a professional license issued by the state’s Board of Physicians (valid value # 1); (b.1) a board certification from the ABMS (valid value # 3); (b.2) a board certification from the AOA (also valid value # 3); and (c) a DEA number (valid value # 2).  Table 1 and 1a lists the data elements in the PRV00004 record segment, and shows the contents of each data element in the four PRV00004 segments that would be required by this example.</w:t>
      </w:r>
    </w:p>
    <w:p w:rsidR="00FB21D2" w:rsidP="00FB21D2" w:rsidRDefault="00FB21D2">
      <w:pPr>
        <w:spacing w:after="0" w:line="240" w:lineRule="auto"/>
      </w:pPr>
    </w:p>
    <w:p w:rsidRPr="00C371EE" w:rsidR="00FB21D2" w:rsidP="00FB21D2" w:rsidRDefault="00FB21D2">
      <w:pPr>
        <w:keepNext/>
        <w:spacing w:after="0"/>
        <w:rPr>
          <w:i/>
          <w:sz w:val="18"/>
          <w:szCs w:val="18"/>
        </w:rPr>
      </w:pPr>
      <w:r w:rsidRPr="00DD6BCE">
        <w:rPr>
          <w:i/>
          <w:sz w:val="18"/>
          <w:szCs w:val="18"/>
        </w:rPr>
        <w:t>Table 1: Examples of fully populated record segments supplying “</w:t>
      </w:r>
      <w:r>
        <w:rPr>
          <w:i/>
          <w:sz w:val="18"/>
          <w:szCs w:val="18"/>
        </w:rPr>
        <w:t>complex qualifier</w:t>
      </w:r>
      <w:r w:rsidRPr="00DD6BCE">
        <w:rPr>
          <w:i/>
          <w:sz w:val="18"/>
          <w:szCs w:val="18"/>
        </w:rPr>
        <w:t xml:space="preserve"> field” corresponding data</w:t>
      </w:r>
      <w:r>
        <w:rPr>
          <w:i/>
          <w:sz w:val="18"/>
          <w:szCs w:val="18"/>
        </w:rPr>
        <w:t xml:space="preserve">. </w:t>
      </w:r>
      <w:r w:rsidRPr="00C371EE">
        <w:rPr>
          <w:rFonts w:eastAsia="Times New Roman" w:cstheme="minorHAnsi"/>
          <w:bCs/>
          <w:i/>
          <w:iCs/>
          <w:color w:val="000000"/>
          <w:sz w:val="18"/>
          <w:szCs w:val="18"/>
        </w:rPr>
        <w:t>While these data elements aren't strictly "corresponding data elements," they are necessary to tie the segments to their parent segment.</w:t>
      </w:r>
      <w:r w:rsidRPr="00C371EE">
        <w:rPr>
          <w:i/>
          <w:sz w:val="18"/>
          <w:szCs w:val="18"/>
        </w:rPr>
        <w:t xml:space="preserve">  </w:t>
      </w:r>
    </w:p>
    <w:tbl>
      <w:tblPr>
        <w:tblStyle w:val="TableGrid3"/>
        <w:tblW w:w="9445" w:type="dxa"/>
        <w:tblLayout w:type="fixed"/>
        <w:tblLook w:val="00A0" w:firstRow="1" w:lastRow="0" w:firstColumn="1" w:lastColumn="0" w:noHBand="0" w:noVBand="0"/>
        <w:tblCaption w:val="Table 1 Examples of fully populated record segments supplying “complex qualifier field” corresponding data  "/>
        <w:tblDescription w:val="Examples of fully populated record segments supplying “complex qualifier field” corresponding data  "/>
      </w:tblPr>
      <w:tblGrid>
        <w:gridCol w:w="1615"/>
        <w:gridCol w:w="2299"/>
        <w:gridCol w:w="1133"/>
        <w:gridCol w:w="1236"/>
        <w:gridCol w:w="1133"/>
        <w:gridCol w:w="2029"/>
      </w:tblGrid>
      <w:tr w:rsidRPr="00C51CA2" w:rsidR="00FB21D2" w:rsidTr="006906DE">
        <w:trPr>
          <w:cantSplit/>
          <w:trHeight w:val="647"/>
          <w:tblHeader/>
        </w:trPr>
        <w:tc>
          <w:tcPr>
            <w:tcW w:w="1615" w:type="dxa"/>
            <w:shd w:val="clear" w:color="auto" w:fill="B4C6E7" w:themeFill="accent1" w:themeFillTint="66"/>
            <w:noWrap/>
            <w:hideMark/>
          </w:tcPr>
          <w:p w:rsidRPr="00444CF1" w:rsidR="00FB21D2" w:rsidP="00330391" w:rsidRDefault="00FB21D2">
            <w:pPr>
              <w:keepNext/>
              <w:jc w:val="center"/>
              <w:rPr>
                <w:rFonts w:eastAsia="Times New Roman" w:cstheme="minorHAnsi"/>
                <w:b/>
                <w:i/>
                <w:color w:val="000000"/>
                <w:sz w:val="15"/>
                <w:szCs w:val="15"/>
              </w:rPr>
            </w:pPr>
            <w:r w:rsidRPr="00444CF1">
              <w:rPr>
                <w:rFonts w:eastAsia="Times New Roman" w:cstheme="minorHAnsi"/>
                <w:b/>
                <w:i/>
                <w:color w:val="000000"/>
                <w:sz w:val="15"/>
                <w:szCs w:val="15"/>
              </w:rPr>
              <w:t>Data Element Use</w:t>
            </w:r>
          </w:p>
        </w:tc>
        <w:tc>
          <w:tcPr>
            <w:tcW w:w="2299" w:type="dxa"/>
            <w:shd w:val="clear" w:color="auto" w:fill="B4C6E7" w:themeFill="accent1" w:themeFillTint="66"/>
            <w:noWrap/>
            <w:hideMark/>
          </w:tcPr>
          <w:p w:rsidRPr="00444CF1" w:rsidR="00FB21D2" w:rsidP="00330391" w:rsidRDefault="00FB21D2">
            <w:pPr>
              <w:keepNext/>
              <w:jc w:val="center"/>
              <w:rPr>
                <w:rFonts w:eastAsia="Times New Roman" w:cstheme="minorHAnsi"/>
                <w:b/>
                <w:i/>
                <w:color w:val="000000"/>
                <w:sz w:val="15"/>
                <w:szCs w:val="15"/>
              </w:rPr>
            </w:pPr>
            <w:r w:rsidRPr="00444CF1">
              <w:rPr>
                <w:rFonts w:eastAsia="Times New Roman" w:cstheme="minorHAnsi"/>
                <w:b/>
                <w:i/>
                <w:color w:val="000000"/>
                <w:sz w:val="15"/>
                <w:szCs w:val="15"/>
              </w:rPr>
              <w:t>Data Element</w:t>
            </w:r>
          </w:p>
        </w:tc>
        <w:tc>
          <w:tcPr>
            <w:tcW w:w="1133" w:type="dxa"/>
            <w:shd w:val="clear" w:color="auto" w:fill="B4C6E7" w:themeFill="accent1" w:themeFillTint="66"/>
            <w:hideMark/>
          </w:tcPr>
          <w:p w:rsidRPr="00C51CA2" w:rsidR="00FB21D2" w:rsidP="00FB21D2" w:rsidRDefault="00FB21D2">
            <w:pPr>
              <w:keepNext/>
              <w:jc w:val="center"/>
              <w:rPr>
                <w:rFonts w:eastAsia="Times New Roman" w:cstheme="minorHAnsi"/>
                <w:b/>
                <w:bCs/>
                <w:i/>
                <w:iCs/>
                <w:color w:val="000000"/>
                <w:sz w:val="15"/>
                <w:szCs w:val="15"/>
              </w:rPr>
            </w:pPr>
            <w:r w:rsidRPr="00C51CA2">
              <w:rPr>
                <w:rFonts w:eastAsia="Times New Roman" w:cstheme="minorHAnsi"/>
                <w:b/>
                <w:bCs/>
                <w:i/>
                <w:iCs/>
                <w:color w:val="000000"/>
                <w:sz w:val="15"/>
                <w:szCs w:val="15"/>
              </w:rPr>
              <w:t xml:space="preserve">Physician </w:t>
            </w:r>
            <w:r w:rsidRPr="00C51CA2">
              <w:rPr>
                <w:rFonts w:eastAsia="Times New Roman" w:cstheme="minorHAnsi"/>
                <w:b/>
                <w:bCs/>
                <w:i/>
                <w:iCs/>
                <w:color w:val="000000"/>
                <w:sz w:val="15"/>
                <w:szCs w:val="15"/>
              </w:rPr>
              <w:br/>
            </w:r>
            <w:r>
              <w:rPr>
                <w:rFonts w:eastAsia="Times New Roman" w:cstheme="minorHAnsi"/>
                <w:b/>
                <w:bCs/>
                <w:i/>
                <w:iCs/>
                <w:color w:val="000000"/>
                <w:sz w:val="15"/>
                <w:szCs w:val="15"/>
              </w:rPr>
              <w:t>License</w:t>
            </w:r>
          </w:p>
        </w:tc>
        <w:tc>
          <w:tcPr>
            <w:tcW w:w="1236" w:type="dxa"/>
            <w:shd w:val="clear" w:color="auto" w:fill="B4C6E7" w:themeFill="accent1" w:themeFillTint="66"/>
            <w:hideMark/>
          </w:tcPr>
          <w:p w:rsidRPr="00C51CA2" w:rsidR="00FB21D2" w:rsidP="00FB21D2" w:rsidRDefault="00FB21D2">
            <w:pPr>
              <w:keepNext/>
              <w:jc w:val="center"/>
              <w:rPr>
                <w:rFonts w:eastAsia="Times New Roman" w:cstheme="minorHAnsi"/>
                <w:b/>
                <w:bCs/>
                <w:i/>
                <w:iCs/>
                <w:color w:val="000000"/>
                <w:sz w:val="15"/>
                <w:szCs w:val="15"/>
              </w:rPr>
            </w:pPr>
            <w:r>
              <w:rPr>
                <w:rFonts w:eastAsia="Times New Roman" w:cstheme="minorHAnsi"/>
                <w:b/>
                <w:bCs/>
                <w:i/>
                <w:iCs/>
                <w:color w:val="000000"/>
                <w:sz w:val="15"/>
                <w:szCs w:val="15"/>
              </w:rPr>
              <w:t xml:space="preserve">ABMS  Board </w:t>
            </w:r>
            <w:r>
              <w:rPr>
                <w:rFonts w:eastAsia="Times New Roman" w:cstheme="minorHAnsi"/>
                <w:b/>
                <w:bCs/>
                <w:i/>
                <w:iCs/>
                <w:color w:val="000000"/>
                <w:sz w:val="15"/>
                <w:szCs w:val="15"/>
              </w:rPr>
              <w:br/>
              <w:t>Certification</w:t>
            </w:r>
          </w:p>
        </w:tc>
        <w:tc>
          <w:tcPr>
            <w:tcW w:w="1133" w:type="dxa"/>
            <w:shd w:val="clear" w:color="auto" w:fill="B4C6E7" w:themeFill="accent1" w:themeFillTint="66"/>
          </w:tcPr>
          <w:p w:rsidRPr="00C51CA2" w:rsidR="00FB21D2" w:rsidP="00FB21D2" w:rsidRDefault="00FB21D2">
            <w:pPr>
              <w:keepNext/>
              <w:jc w:val="center"/>
              <w:rPr>
                <w:rFonts w:eastAsia="Times New Roman" w:cstheme="minorHAnsi"/>
                <w:b/>
                <w:bCs/>
                <w:i/>
                <w:iCs/>
                <w:color w:val="000000"/>
                <w:sz w:val="15"/>
                <w:szCs w:val="15"/>
              </w:rPr>
            </w:pPr>
            <w:r>
              <w:rPr>
                <w:rFonts w:eastAsia="Times New Roman" w:cstheme="minorHAnsi"/>
                <w:b/>
                <w:bCs/>
                <w:i/>
                <w:iCs/>
                <w:color w:val="000000"/>
                <w:sz w:val="15"/>
                <w:szCs w:val="15"/>
              </w:rPr>
              <w:t xml:space="preserve">AOA  Board </w:t>
            </w:r>
            <w:r>
              <w:rPr>
                <w:rFonts w:eastAsia="Times New Roman" w:cstheme="minorHAnsi"/>
                <w:b/>
                <w:bCs/>
                <w:i/>
                <w:iCs/>
                <w:color w:val="000000"/>
                <w:sz w:val="15"/>
                <w:szCs w:val="15"/>
              </w:rPr>
              <w:br/>
              <w:t>Certification</w:t>
            </w:r>
          </w:p>
        </w:tc>
        <w:tc>
          <w:tcPr>
            <w:tcW w:w="2029" w:type="dxa"/>
            <w:shd w:val="clear" w:color="auto" w:fill="B4C6E7" w:themeFill="accent1" w:themeFillTint="66"/>
            <w:hideMark/>
          </w:tcPr>
          <w:p w:rsidRPr="00C51CA2" w:rsidR="00FB21D2" w:rsidP="00FB21D2" w:rsidRDefault="00FB21D2">
            <w:pPr>
              <w:keepNext/>
              <w:jc w:val="center"/>
              <w:rPr>
                <w:rFonts w:eastAsia="Times New Roman" w:cstheme="minorHAnsi"/>
                <w:b/>
                <w:bCs/>
                <w:i/>
                <w:iCs/>
                <w:color w:val="000000"/>
                <w:sz w:val="15"/>
                <w:szCs w:val="15"/>
              </w:rPr>
            </w:pPr>
            <w:r>
              <w:rPr>
                <w:rFonts w:eastAsia="Times New Roman" w:cstheme="minorHAnsi"/>
                <w:b/>
                <w:bCs/>
                <w:i/>
                <w:iCs/>
                <w:color w:val="000000"/>
                <w:sz w:val="15"/>
                <w:szCs w:val="15"/>
              </w:rPr>
              <w:t xml:space="preserve">DEA </w:t>
            </w:r>
            <w:r>
              <w:rPr>
                <w:rFonts w:eastAsia="Times New Roman" w:cstheme="minorHAnsi"/>
                <w:b/>
                <w:bCs/>
                <w:i/>
                <w:iCs/>
                <w:color w:val="000000"/>
                <w:sz w:val="15"/>
                <w:szCs w:val="15"/>
              </w:rPr>
              <w:br/>
              <w:t>Number</w:t>
            </w:r>
          </w:p>
        </w:tc>
      </w:tr>
      <w:tr w:rsidRPr="00C51CA2" w:rsidR="00FB21D2" w:rsidTr="006906DE">
        <w:trPr>
          <w:cantSplit/>
          <w:trHeight w:val="295"/>
        </w:trPr>
        <w:tc>
          <w:tcPr>
            <w:tcW w:w="1615" w:type="dxa"/>
            <w:noWrap/>
            <w:hideMark/>
          </w:tcPr>
          <w:p w:rsidRPr="00F36B4B" w:rsidR="00FB21D2" w:rsidP="00FB21D2" w:rsidRDefault="00FB21D2">
            <w:pPr>
              <w:rPr>
                <w:rFonts w:eastAsia="Times New Roman" w:cstheme="minorHAnsi"/>
                <w:i/>
                <w:color w:val="000000"/>
                <w:sz w:val="15"/>
                <w:szCs w:val="15"/>
              </w:rPr>
            </w:pPr>
            <w:r w:rsidRPr="00F36B4B">
              <w:rPr>
                <w:rFonts w:eastAsia="Times New Roman" w:cstheme="minorHAnsi"/>
                <w:i/>
                <w:color w:val="000000"/>
                <w:sz w:val="15"/>
                <w:szCs w:val="15"/>
              </w:rPr>
              <w:t>Tie segments to parent segment</w:t>
            </w:r>
          </w:p>
        </w:tc>
        <w:tc>
          <w:tcPr>
            <w:tcW w:w="2299" w:type="dxa"/>
            <w:hideMark/>
          </w:tcPr>
          <w:p w:rsidRPr="00C51CA2" w:rsidR="00FB21D2" w:rsidP="00FB21D2" w:rsidRDefault="00FB21D2">
            <w:pPr>
              <w:rPr>
                <w:rFonts w:eastAsia="Times New Roman" w:cstheme="minorHAnsi"/>
                <w:color w:val="000000"/>
                <w:sz w:val="15"/>
                <w:szCs w:val="15"/>
              </w:rPr>
            </w:pPr>
            <w:r w:rsidRPr="00C51CA2">
              <w:rPr>
                <w:rFonts w:eastAsia="Times New Roman" w:cstheme="minorHAnsi"/>
                <w:color w:val="000000"/>
                <w:sz w:val="15"/>
                <w:szCs w:val="15"/>
              </w:rPr>
              <w:t>RECORD-ID</w:t>
            </w:r>
          </w:p>
        </w:tc>
        <w:tc>
          <w:tcPr>
            <w:tcW w:w="1133" w:type="dxa"/>
            <w:hideMark/>
          </w:tcPr>
          <w:p w:rsidRPr="00C51CA2" w:rsidR="00FB21D2" w:rsidP="00FB21D2" w:rsidRDefault="00FB21D2">
            <w:pPr>
              <w:jc w:val="center"/>
              <w:rPr>
                <w:rFonts w:eastAsia="Times New Roman" w:cstheme="minorHAnsi"/>
                <w:color w:val="000000"/>
                <w:sz w:val="15"/>
                <w:szCs w:val="15"/>
              </w:rPr>
            </w:pPr>
            <w:r w:rsidRPr="00C51CA2">
              <w:rPr>
                <w:rFonts w:eastAsia="Times New Roman" w:cstheme="minorHAnsi"/>
                <w:color w:val="000000"/>
                <w:sz w:val="15"/>
                <w:szCs w:val="15"/>
              </w:rPr>
              <w:t>PRV00004</w:t>
            </w:r>
          </w:p>
        </w:tc>
        <w:tc>
          <w:tcPr>
            <w:tcW w:w="1236" w:type="dxa"/>
            <w:hideMark/>
          </w:tcPr>
          <w:p w:rsidRPr="00C51CA2" w:rsidR="00FB21D2" w:rsidP="00FB21D2" w:rsidRDefault="00FB21D2">
            <w:pPr>
              <w:jc w:val="center"/>
              <w:rPr>
                <w:rFonts w:eastAsia="Times New Roman" w:cstheme="minorHAnsi"/>
                <w:color w:val="000000"/>
                <w:sz w:val="15"/>
                <w:szCs w:val="15"/>
              </w:rPr>
            </w:pPr>
            <w:r w:rsidRPr="00C51CA2">
              <w:rPr>
                <w:rFonts w:eastAsia="Times New Roman" w:cstheme="minorHAnsi"/>
                <w:color w:val="000000"/>
                <w:sz w:val="15"/>
                <w:szCs w:val="15"/>
              </w:rPr>
              <w:t>PRV00004</w:t>
            </w:r>
          </w:p>
        </w:tc>
        <w:tc>
          <w:tcPr>
            <w:tcW w:w="1133" w:type="dxa"/>
          </w:tcPr>
          <w:p w:rsidRPr="00C51CA2" w:rsidR="00FB21D2" w:rsidP="00FB21D2" w:rsidRDefault="00FB21D2">
            <w:pPr>
              <w:jc w:val="center"/>
              <w:rPr>
                <w:rFonts w:eastAsia="Times New Roman" w:cstheme="minorHAnsi"/>
                <w:color w:val="000000"/>
                <w:sz w:val="15"/>
                <w:szCs w:val="15"/>
              </w:rPr>
            </w:pPr>
            <w:r>
              <w:rPr>
                <w:rFonts w:eastAsia="Times New Roman" w:cstheme="minorHAnsi"/>
                <w:color w:val="000000"/>
                <w:sz w:val="15"/>
                <w:szCs w:val="15"/>
              </w:rPr>
              <w:t>PRV00004</w:t>
            </w:r>
          </w:p>
        </w:tc>
        <w:tc>
          <w:tcPr>
            <w:tcW w:w="2029" w:type="dxa"/>
            <w:hideMark/>
          </w:tcPr>
          <w:p w:rsidRPr="00C51CA2" w:rsidR="00FB21D2" w:rsidP="00FB21D2" w:rsidRDefault="00FB21D2">
            <w:pPr>
              <w:jc w:val="center"/>
              <w:rPr>
                <w:rFonts w:eastAsia="Times New Roman" w:cstheme="minorHAnsi"/>
                <w:color w:val="000000"/>
                <w:sz w:val="15"/>
                <w:szCs w:val="15"/>
              </w:rPr>
            </w:pPr>
            <w:r w:rsidRPr="00C51CA2">
              <w:rPr>
                <w:rFonts w:eastAsia="Times New Roman" w:cstheme="minorHAnsi"/>
                <w:color w:val="000000"/>
                <w:sz w:val="15"/>
                <w:szCs w:val="15"/>
              </w:rPr>
              <w:t>PRV00004</w:t>
            </w:r>
          </w:p>
        </w:tc>
      </w:tr>
      <w:tr w:rsidRPr="00C51CA2" w:rsidR="00FB21D2" w:rsidTr="006906DE">
        <w:trPr>
          <w:cantSplit/>
          <w:trHeight w:val="295"/>
        </w:trPr>
        <w:tc>
          <w:tcPr>
            <w:tcW w:w="1615" w:type="dxa"/>
            <w:noWrap/>
            <w:hideMark/>
          </w:tcPr>
          <w:p w:rsidRPr="00F36B4B" w:rsidR="00FB21D2" w:rsidP="00FB21D2" w:rsidRDefault="00FB21D2">
            <w:pPr>
              <w:rPr>
                <w:rFonts w:eastAsia="Times New Roman" w:cstheme="minorHAnsi"/>
                <w:i/>
                <w:color w:val="000000"/>
                <w:sz w:val="15"/>
                <w:szCs w:val="15"/>
              </w:rPr>
            </w:pPr>
            <w:r w:rsidRPr="00F36B4B">
              <w:rPr>
                <w:rFonts w:eastAsia="Times New Roman" w:cstheme="minorHAnsi"/>
                <w:i/>
                <w:color w:val="000000"/>
                <w:sz w:val="15"/>
                <w:szCs w:val="15"/>
              </w:rPr>
              <w:t>Tie segments to parent segment</w:t>
            </w:r>
          </w:p>
        </w:tc>
        <w:tc>
          <w:tcPr>
            <w:tcW w:w="2299" w:type="dxa"/>
            <w:hideMark/>
          </w:tcPr>
          <w:p w:rsidRPr="00C51CA2" w:rsidR="00FB21D2" w:rsidP="00FB21D2" w:rsidRDefault="00FB21D2">
            <w:pPr>
              <w:rPr>
                <w:rFonts w:eastAsia="Times New Roman" w:cstheme="minorHAnsi"/>
                <w:color w:val="000000"/>
                <w:sz w:val="15"/>
                <w:szCs w:val="15"/>
              </w:rPr>
            </w:pPr>
            <w:r w:rsidRPr="00C51CA2">
              <w:rPr>
                <w:rFonts w:eastAsia="Times New Roman" w:cstheme="minorHAnsi"/>
                <w:color w:val="000000"/>
                <w:sz w:val="15"/>
                <w:szCs w:val="15"/>
              </w:rPr>
              <w:t>SUBMITTING-STATE</w:t>
            </w:r>
          </w:p>
        </w:tc>
        <w:tc>
          <w:tcPr>
            <w:tcW w:w="1133" w:type="dxa"/>
            <w:hideMark/>
          </w:tcPr>
          <w:p w:rsidRPr="00C51CA2" w:rsidR="00FB21D2" w:rsidP="00FB21D2" w:rsidRDefault="00FB21D2">
            <w:pPr>
              <w:jc w:val="center"/>
              <w:rPr>
                <w:rFonts w:eastAsia="Times New Roman" w:cstheme="minorHAnsi"/>
                <w:color w:val="000000"/>
                <w:sz w:val="15"/>
                <w:szCs w:val="15"/>
              </w:rPr>
            </w:pPr>
            <w:r w:rsidRPr="00C51CA2">
              <w:rPr>
                <w:rFonts w:eastAsia="Times New Roman" w:cstheme="minorHAnsi"/>
                <w:color w:val="000000"/>
                <w:sz w:val="15"/>
                <w:szCs w:val="15"/>
              </w:rPr>
              <w:t>24</w:t>
            </w:r>
          </w:p>
        </w:tc>
        <w:tc>
          <w:tcPr>
            <w:tcW w:w="1236" w:type="dxa"/>
            <w:hideMark/>
          </w:tcPr>
          <w:p w:rsidRPr="00C51CA2" w:rsidR="00FB21D2" w:rsidP="00FB21D2" w:rsidRDefault="00FB21D2">
            <w:pPr>
              <w:jc w:val="center"/>
              <w:rPr>
                <w:rFonts w:eastAsia="Times New Roman" w:cstheme="minorHAnsi"/>
                <w:color w:val="000000"/>
                <w:sz w:val="15"/>
                <w:szCs w:val="15"/>
              </w:rPr>
            </w:pPr>
            <w:r w:rsidRPr="00C51CA2">
              <w:rPr>
                <w:rFonts w:eastAsia="Times New Roman" w:cstheme="minorHAnsi"/>
                <w:color w:val="000000"/>
                <w:sz w:val="15"/>
                <w:szCs w:val="15"/>
              </w:rPr>
              <w:t>24</w:t>
            </w:r>
          </w:p>
        </w:tc>
        <w:tc>
          <w:tcPr>
            <w:tcW w:w="1133" w:type="dxa"/>
          </w:tcPr>
          <w:p w:rsidRPr="00C51CA2" w:rsidR="00FB21D2" w:rsidP="00FB21D2" w:rsidRDefault="00FB21D2">
            <w:pPr>
              <w:jc w:val="center"/>
              <w:rPr>
                <w:rFonts w:eastAsia="Times New Roman" w:cstheme="minorHAnsi"/>
                <w:color w:val="000000"/>
                <w:sz w:val="15"/>
                <w:szCs w:val="15"/>
              </w:rPr>
            </w:pPr>
            <w:r>
              <w:rPr>
                <w:rFonts w:eastAsia="Times New Roman" w:cstheme="minorHAnsi"/>
                <w:color w:val="000000"/>
                <w:sz w:val="15"/>
                <w:szCs w:val="15"/>
              </w:rPr>
              <w:t>24</w:t>
            </w:r>
          </w:p>
        </w:tc>
        <w:tc>
          <w:tcPr>
            <w:tcW w:w="2029" w:type="dxa"/>
            <w:hideMark/>
          </w:tcPr>
          <w:p w:rsidRPr="00C51CA2" w:rsidR="00FB21D2" w:rsidP="00FB21D2" w:rsidRDefault="00FB21D2">
            <w:pPr>
              <w:jc w:val="center"/>
              <w:rPr>
                <w:rFonts w:eastAsia="Times New Roman" w:cstheme="minorHAnsi"/>
                <w:color w:val="000000"/>
                <w:sz w:val="15"/>
                <w:szCs w:val="15"/>
              </w:rPr>
            </w:pPr>
            <w:r w:rsidRPr="00C51CA2">
              <w:rPr>
                <w:rFonts w:eastAsia="Times New Roman" w:cstheme="minorHAnsi"/>
                <w:color w:val="000000"/>
                <w:sz w:val="15"/>
                <w:szCs w:val="15"/>
              </w:rPr>
              <w:t>24</w:t>
            </w:r>
          </w:p>
        </w:tc>
      </w:tr>
      <w:tr w:rsidRPr="00C51CA2" w:rsidR="00FB21D2" w:rsidTr="006906DE">
        <w:trPr>
          <w:cantSplit/>
          <w:trHeight w:val="295"/>
        </w:trPr>
        <w:tc>
          <w:tcPr>
            <w:tcW w:w="1615" w:type="dxa"/>
            <w:noWrap/>
            <w:hideMark/>
          </w:tcPr>
          <w:p w:rsidRPr="00F36B4B" w:rsidR="00FB21D2" w:rsidP="00FB21D2" w:rsidRDefault="00FB21D2">
            <w:pPr>
              <w:rPr>
                <w:rFonts w:eastAsia="Times New Roman" w:cstheme="minorHAnsi"/>
                <w:i/>
                <w:color w:val="000000"/>
                <w:sz w:val="15"/>
                <w:szCs w:val="15"/>
              </w:rPr>
            </w:pPr>
            <w:r w:rsidRPr="00F36B4B">
              <w:rPr>
                <w:rFonts w:eastAsia="Times New Roman" w:cstheme="minorHAnsi"/>
                <w:i/>
                <w:color w:val="000000"/>
                <w:sz w:val="15"/>
                <w:szCs w:val="15"/>
              </w:rPr>
              <w:lastRenderedPageBreak/>
              <w:t>Tie segments to parent segment</w:t>
            </w:r>
          </w:p>
        </w:tc>
        <w:tc>
          <w:tcPr>
            <w:tcW w:w="2299" w:type="dxa"/>
            <w:hideMark/>
          </w:tcPr>
          <w:p w:rsidRPr="00C51CA2" w:rsidR="00FB21D2" w:rsidP="00FB21D2" w:rsidRDefault="00FB21D2">
            <w:pPr>
              <w:rPr>
                <w:rFonts w:eastAsia="Times New Roman" w:cstheme="minorHAnsi"/>
                <w:color w:val="000000"/>
                <w:sz w:val="15"/>
                <w:szCs w:val="15"/>
              </w:rPr>
            </w:pPr>
            <w:r w:rsidRPr="00C51CA2">
              <w:rPr>
                <w:rFonts w:eastAsia="Times New Roman" w:cstheme="minorHAnsi"/>
                <w:color w:val="000000"/>
                <w:sz w:val="15"/>
                <w:szCs w:val="15"/>
              </w:rPr>
              <w:t>RECORD-NUMBER</w:t>
            </w:r>
          </w:p>
        </w:tc>
        <w:tc>
          <w:tcPr>
            <w:tcW w:w="1133" w:type="dxa"/>
            <w:hideMark/>
          </w:tcPr>
          <w:p w:rsidRPr="00C51CA2" w:rsidR="00FB21D2" w:rsidP="00FB21D2" w:rsidRDefault="00FB21D2">
            <w:pPr>
              <w:jc w:val="center"/>
              <w:rPr>
                <w:rFonts w:eastAsia="Times New Roman" w:cstheme="minorHAnsi"/>
                <w:color w:val="000000"/>
                <w:sz w:val="15"/>
                <w:szCs w:val="15"/>
              </w:rPr>
            </w:pPr>
            <w:r w:rsidRPr="00C51CA2">
              <w:rPr>
                <w:rFonts w:eastAsia="Times New Roman" w:cstheme="minorHAnsi"/>
                <w:color w:val="000000"/>
                <w:sz w:val="15"/>
                <w:szCs w:val="15"/>
              </w:rPr>
              <w:t>4506</w:t>
            </w:r>
          </w:p>
        </w:tc>
        <w:tc>
          <w:tcPr>
            <w:tcW w:w="1236" w:type="dxa"/>
            <w:hideMark/>
          </w:tcPr>
          <w:p w:rsidRPr="00C51CA2" w:rsidR="00FB21D2" w:rsidP="00FB21D2" w:rsidRDefault="00FB21D2">
            <w:pPr>
              <w:jc w:val="center"/>
              <w:rPr>
                <w:rFonts w:eastAsia="Times New Roman" w:cstheme="minorHAnsi"/>
                <w:color w:val="000000"/>
                <w:sz w:val="15"/>
                <w:szCs w:val="15"/>
              </w:rPr>
            </w:pPr>
            <w:r>
              <w:rPr>
                <w:rFonts w:eastAsia="Times New Roman" w:cstheme="minorHAnsi"/>
                <w:color w:val="000000"/>
                <w:sz w:val="15"/>
                <w:szCs w:val="15"/>
              </w:rPr>
              <w:t>4507</w:t>
            </w:r>
          </w:p>
        </w:tc>
        <w:tc>
          <w:tcPr>
            <w:tcW w:w="1133" w:type="dxa"/>
          </w:tcPr>
          <w:p w:rsidR="00FB21D2" w:rsidP="00FB21D2" w:rsidRDefault="00FB21D2">
            <w:pPr>
              <w:jc w:val="center"/>
              <w:rPr>
                <w:rFonts w:eastAsia="Times New Roman" w:cstheme="minorHAnsi"/>
                <w:color w:val="000000"/>
                <w:sz w:val="15"/>
                <w:szCs w:val="15"/>
              </w:rPr>
            </w:pPr>
            <w:r>
              <w:rPr>
                <w:rFonts w:eastAsia="Times New Roman" w:cstheme="minorHAnsi"/>
                <w:color w:val="000000"/>
                <w:sz w:val="15"/>
                <w:szCs w:val="15"/>
              </w:rPr>
              <w:t>4508</w:t>
            </w:r>
          </w:p>
        </w:tc>
        <w:tc>
          <w:tcPr>
            <w:tcW w:w="2029" w:type="dxa"/>
            <w:hideMark/>
          </w:tcPr>
          <w:p w:rsidRPr="00C51CA2" w:rsidR="00FB21D2" w:rsidP="00FB21D2" w:rsidRDefault="00FB21D2">
            <w:pPr>
              <w:jc w:val="center"/>
              <w:rPr>
                <w:rFonts w:eastAsia="Times New Roman" w:cstheme="minorHAnsi"/>
                <w:color w:val="000000"/>
                <w:sz w:val="15"/>
                <w:szCs w:val="15"/>
              </w:rPr>
            </w:pPr>
            <w:r>
              <w:rPr>
                <w:rFonts w:eastAsia="Times New Roman" w:cstheme="minorHAnsi"/>
                <w:color w:val="000000"/>
                <w:sz w:val="15"/>
                <w:szCs w:val="15"/>
              </w:rPr>
              <w:t>4509</w:t>
            </w:r>
          </w:p>
        </w:tc>
      </w:tr>
      <w:tr w:rsidRPr="00C51CA2" w:rsidR="00FB21D2" w:rsidTr="006906DE">
        <w:trPr>
          <w:cantSplit/>
          <w:trHeight w:val="300"/>
        </w:trPr>
        <w:tc>
          <w:tcPr>
            <w:tcW w:w="1615" w:type="dxa"/>
            <w:noWrap/>
            <w:hideMark/>
          </w:tcPr>
          <w:p w:rsidRPr="00F36B4B" w:rsidR="00FB21D2" w:rsidP="00FB21D2" w:rsidRDefault="00FB21D2">
            <w:pPr>
              <w:rPr>
                <w:rFonts w:eastAsia="Times New Roman" w:cstheme="minorHAnsi"/>
                <w:i/>
                <w:color w:val="000000"/>
                <w:sz w:val="15"/>
                <w:szCs w:val="15"/>
              </w:rPr>
            </w:pPr>
            <w:r w:rsidRPr="00F36B4B">
              <w:rPr>
                <w:rFonts w:eastAsia="Times New Roman" w:cstheme="minorHAnsi"/>
                <w:i/>
                <w:color w:val="000000"/>
                <w:sz w:val="15"/>
                <w:szCs w:val="15"/>
              </w:rPr>
              <w:t>Tie segments to parent segment</w:t>
            </w:r>
          </w:p>
        </w:tc>
        <w:tc>
          <w:tcPr>
            <w:tcW w:w="2299" w:type="dxa"/>
            <w:hideMark/>
          </w:tcPr>
          <w:p w:rsidRPr="00C51CA2" w:rsidR="00FB21D2" w:rsidP="00FB21D2" w:rsidRDefault="00FB21D2">
            <w:pPr>
              <w:rPr>
                <w:rFonts w:eastAsia="Times New Roman" w:cstheme="minorHAnsi"/>
                <w:color w:val="000000"/>
                <w:sz w:val="15"/>
                <w:szCs w:val="15"/>
              </w:rPr>
            </w:pPr>
            <w:r w:rsidRPr="00C51CA2">
              <w:rPr>
                <w:rFonts w:eastAsia="Times New Roman" w:cstheme="minorHAnsi"/>
                <w:color w:val="000000"/>
                <w:sz w:val="15"/>
                <w:szCs w:val="15"/>
              </w:rPr>
              <w:t>SUBMITTING-STATE-PROV-ID</w:t>
            </w:r>
          </w:p>
        </w:tc>
        <w:tc>
          <w:tcPr>
            <w:tcW w:w="1133" w:type="dxa"/>
            <w:hideMark/>
          </w:tcPr>
          <w:p w:rsidRPr="00C51CA2" w:rsidR="00FB21D2" w:rsidP="00FB21D2" w:rsidRDefault="00FB21D2">
            <w:pPr>
              <w:jc w:val="center"/>
              <w:rPr>
                <w:rFonts w:eastAsia="Times New Roman" w:cstheme="minorHAnsi"/>
                <w:color w:val="000000"/>
                <w:sz w:val="15"/>
                <w:szCs w:val="15"/>
              </w:rPr>
            </w:pPr>
            <w:r>
              <w:rPr>
                <w:rFonts w:eastAsia="Times New Roman" w:cstheme="minorHAnsi"/>
                <w:color w:val="000000"/>
                <w:sz w:val="15"/>
                <w:szCs w:val="15"/>
              </w:rPr>
              <w:t>P</w:t>
            </w:r>
            <w:r w:rsidRPr="00C51CA2">
              <w:rPr>
                <w:rFonts w:eastAsia="Times New Roman" w:cstheme="minorHAnsi"/>
                <w:color w:val="000000"/>
                <w:sz w:val="15"/>
                <w:szCs w:val="15"/>
              </w:rPr>
              <w:t>0123</w:t>
            </w:r>
          </w:p>
        </w:tc>
        <w:tc>
          <w:tcPr>
            <w:tcW w:w="1236" w:type="dxa"/>
            <w:hideMark/>
          </w:tcPr>
          <w:p w:rsidRPr="00C51CA2" w:rsidR="00FB21D2" w:rsidP="00FB21D2" w:rsidRDefault="00FB21D2">
            <w:pPr>
              <w:jc w:val="center"/>
              <w:rPr>
                <w:rFonts w:eastAsia="Times New Roman" w:cstheme="minorHAnsi"/>
                <w:color w:val="000000"/>
                <w:sz w:val="15"/>
                <w:szCs w:val="15"/>
              </w:rPr>
            </w:pPr>
            <w:r>
              <w:rPr>
                <w:rFonts w:eastAsia="Times New Roman" w:cstheme="minorHAnsi"/>
                <w:color w:val="000000"/>
                <w:sz w:val="15"/>
                <w:szCs w:val="15"/>
              </w:rPr>
              <w:t>P</w:t>
            </w:r>
            <w:r w:rsidRPr="00C51CA2">
              <w:rPr>
                <w:rFonts w:eastAsia="Times New Roman" w:cstheme="minorHAnsi"/>
                <w:color w:val="000000"/>
                <w:sz w:val="15"/>
                <w:szCs w:val="15"/>
              </w:rPr>
              <w:t>0123</w:t>
            </w:r>
          </w:p>
        </w:tc>
        <w:tc>
          <w:tcPr>
            <w:tcW w:w="1133" w:type="dxa"/>
          </w:tcPr>
          <w:p w:rsidR="00FB21D2" w:rsidP="00FB21D2" w:rsidRDefault="00FB21D2">
            <w:pPr>
              <w:jc w:val="center"/>
              <w:rPr>
                <w:rFonts w:eastAsia="Times New Roman" w:cstheme="minorHAnsi"/>
                <w:color w:val="000000"/>
                <w:sz w:val="15"/>
                <w:szCs w:val="15"/>
              </w:rPr>
            </w:pPr>
            <w:r>
              <w:rPr>
                <w:rFonts w:eastAsia="Times New Roman" w:cstheme="minorHAnsi"/>
                <w:color w:val="000000"/>
                <w:sz w:val="15"/>
                <w:szCs w:val="15"/>
              </w:rPr>
              <w:t>P0123</w:t>
            </w:r>
          </w:p>
        </w:tc>
        <w:tc>
          <w:tcPr>
            <w:tcW w:w="2029" w:type="dxa"/>
            <w:hideMark/>
          </w:tcPr>
          <w:p w:rsidRPr="00C51CA2" w:rsidR="00FB21D2" w:rsidP="00FB21D2" w:rsidRDefault="00FB21D2">
            <w:pPr>
              <w:jc w:val="center"/>
              <w:rPr>
                <w:rFonts w:eastAsia="Times New Roman" w:cstheme="minorHAnsi"/>
                <w:color w:val="000000"/>
                <w:sz w:val="15"/>
                <w:szCs w:val="15"/>
              </w:rPr>
            </w:pPr>
            <w:r>
              <w:rPr>
                <w:rFonts w:eastAsia="Times New Roman" w:cstheme="minorHAnsi"/>
                <w:color w:val="000000"/>
                <w:sz w:val="15"/>
                <w:szCs w:val="15"/>
              </w:rPr>
              <w:t>P</w:t>
            </w:r>
            <w:r w:rsidRPr="00C51CA2">
              <w:rPr>
                <w:rFonts w:eastAsia="Times New Roman" w:cstheme="minorHAnsi"/>
                <w:color w:val="000000"/>
                <w:sz w:val="15"/>
                <w:szCs w:val="15"/>
              </w:rPr>
              <w:t>0123</w:t>
            </w:r>
          </w:p>
        </w:tc>
      </w:tr>
      <w:tr w:rsidRPr="00C51CA2" w:rsidR="00FB21D2" w:rsidTr="006906DE">
        <w:trPr>
          <w:cantSplit/>
          <w:trHeight w:val="433"/>
        </w:trPr>
        <w:tc>
          <w:tcPr>
            <w:tcW w:w="1615" w:type="dxa"/>
            <w:noWrap/>
            <w:hideMark/>
          </w:tcPr>
          <w:p w:rsidRPr="00F36B4B" w:rsidR="00FB21D2" w:rsidP="00FB21D2" w:rsidRDefault="00FB21D2">
            <w:pPr>
              <w:rPr>
                <w:rFonts w:eastAsia="Times New Roman" w:cstheme="minorHAnsi"/>
                <w:i/>
                <w:color w:val="000000"/>
                <w:sz w:val="15"/>
                <w:szCs w:val="15"/>
              </w:rPr>
            </w:pPr>
            <w:r w:rsidRPr="00F36B4B">
              <w:rPr>
                <w:rFonts w:eastAsia="Times New Roman" w:cstheme="minorHAnsi"/>
                <w:i/>
                <w:color w:val="000000"/>
                <w:sz w:val="15"/>
                <w:szCs w:val="15"/>
              </w:rPr>
              <w:t>Tie segments to parent segment</w:t>
            </w:r>
          </w:p>
        </w:tc>
        <w:tc>
          <w:tcPr>
            <w:tcW w:w="2299" w:type="dxa"/>
            <w:hideMark/>
          </w:tcPr>
          <w:p w:rsidRPr="00C51CA2" w:rsidR="00FB21D2" w:rsidP="00FB21D2" w:rsidRDefault="00FB21D2">
            <w:pPr>
              <w:rPr>
                <w:rFonts w:eastAsia="Times New Roman" w:cstheme="minorHAnsi"/>
                <w:color w:val="000000"/>
                <w:sz w:val="15"/>
                <w:szCs w:val="15"/>
              </w:rPr>
            </w:pPr>
            <w:r w:rsidRPr="00C51CA2">
              <w:rPr>
                <w:rFonts w:eastAsia="Times New Roman" w:cstheme="minorHAnsi"/>
                <w:color w:val="000000"/>
                <w:sz w:val="15"/>
                <w:szCs w:val="15"/>
              </w:rPr>
              <w:t>PROV-LOCATION-ID</w:t>
            </w:r>
          </w:p>
        </w:tc>
        <w:tc>
          <w:tcPr>
            <w:tcW w:w="1133" w:type="dxa"/>
            <w:hideMark/>
          </w:tcPr>
          <w:p w:rsidRPr="00C51CA2" w:rsidR="00FB21D2" w:rsidP="00FB21D2" w:rsidRDefault="00FB21D2">
            <w:pPr>
              <w:jc w:val="center"/>
              <w:rPr>
                <w:rFonts w:eastAsia="Times New Roman" w:cstheme="minorHAnsi"/>
                <w:color w:val="000000"/>
                <w:sz w:val="15"/>
                <w:szCs w:val="15"/>
              </w:rPr>
            </w:pPr>
            <w:r w:rsidRPr="00C51CA2">
              <w:rPr>
                <w:rFonts w:eastAsia="Times New Roman" w:cstheme="minorHAnsi"/>
                <w:color w:val="000000"/>
                <w:sz w:val="15"/>
                <w:szCs w:val="15"/>
              </w:rPr>
              <w:t>0</w:t>
            </w:r>
          </w:p>
        </w:tc>
        <w:tc>
          <w:tcPr>
            <w:tcW w:w="1236" w:type="dxa"/>
            <w:hideMark/>
          </w:tcPr>
          <w:p w:rsidRPr="00C51CA2" w:rsidR="00FB21D2" w:rsidP="00FB21D2" w:rsidRDefault="00FB21D2">
            <w:pPr>
              <w:jc w:val="center"/>
              <w:rPr>
                <w:rFonts w:eastAsia="Times New Roman" w:cstheme="minorHAnsi"/>
                <w:color w:val="000000"/>
                <w:sz w:val="15"/>
                <w:szCs w:val="15"/>
              </w:rPr>
            </w:pPr>
            <w:r w:rsidRPr="00C51CA2">
              <w:rPr>
                <w:rFonts w:eastAsia="Times New Roman" w:cstheme="minorHAnsi"/>
                <w:color w:val="000000"/>
                <w:sz w:val="15"/>
                <w:szCs w:val="15"/>
              </w:rPr>
              <w:t>0</w:t>
            </w:r>
          </w:p>
        </w:tc>
        <w:tc>
          <w:tcPr>
            <w:tcW w:w="1133" w:type="dxa"/>
          </w:tcPr>
          <w:p w:rsidRPr="00C51CA2" w:rsidR="00FB21D2" w:rsidP="00FB21D2" w:rsidRDefault="00FB21D2">
            <w:pPr>
              <w:jc w:val="center"/>
              <w:rPr>
                <w:rFonts w:eastAsia="Times New Roman" w:cstheme="minorHAnsi"/>
                <w:color w:val="000000"/>
                <w:sz w:val="15"/>
                <w:szCs w:val="15"/>
              </w:rPr>
            </w:pPr>
            <w:r>
              <w:rPr>
                <w:rFonts w:eastAsia="Times New Roman" w:cstheme="minorHAnsi"/>
                <w:color w:val="000000"/>
                <w:sz w:val="15"/>
                <w:szCs w:val="15"/>
              </w:rPr>
              <w:t>0</w:t>
            </w:r>
          </w:p>
        </w:tc>
        <w:tc>
          <w:tcPr>
            <w:tcW w:w="2029" w:type="dxa"/>
            <w:hideMark/>
          </w:tcPr>
          <w:p w:rsidRPr="00C51CA2" w:rsidR="00FB21D2" w:rsidP="00FB21D2" w:rsidRDefault="00FB21D2">
            <w:pPr>
              <w:jc w:val="center"/>
              <w:rPr>
                <w:rFonts w:eastAsia="Times New Roman" w:cstheme="minorHAnsi"/>
                <w:color w:val="000000"/>
                <w:sz w:val="15"/>
                <w:szCs w:val="15"/>
              </w:rPr>
            </w:pPr>
            <w:r w:rsidRPr="00C51CA2">
              <w:rPr>
                <w:rFonts w:eastAsia="Times New Roman" w:cstheme="minorHAnsi"/>
                <w:color w:val="000000"/>
                <w:sz w:val="15"/>
                <w:szCs w:val="15"/>
              </w:rPr>
              <w:t>0</w:t>
            </w:r>
          </w:p>
        </w:tc>
      </w:tr>
    </w:tbl>
    <w:p w:rsidR="00FB21D2" w:rsidP="00FB21D2" w:rsidRDefault="00FB21D2"/>
    <w:p w:rsidRPr="00444CF1" w:rsidR="00FB21D2" w:rsidP="00FB21D2" w:rsidRDefault="00FB21D2">
      <w:pPr>
        <w:keepNext/>
        <w:spacing w:after="0"/>
        <w:rPr>
          <w:i/>
          <w:sz w:val="18"/>
          <w:szCs w:val="18"/>
        </w:rPr>
      </w:pPr>
      <w:r w:rsidRPr="00DD6BCE">
        <w:rPr>
          <w:i/>
          <w:sz w:val="18"/>
          <w:szCs w:val="18"/>
        </w:rPr>
        <w:t>Table 1</w:t>
      </w:r>
      <w:r>
        <w:rPr>
          <w:i/>
          <w:sz w:val="18"/>
          <w:szCs w:val="18"/>
        </w:rPr>
        <w:t>a</w:t>
      </w:r>
      <w:r w:rsidRPr="00DD6BCE">
        <w:rPr>
          <w:i/>
          <w:sz w:val="18"/>
          <w:szCs w:val="18"/>
        </w:rPr>
        <w:t>: Examples of fully populated record segments supplying “</w:t>
      </w:r>
      <w:r>
        <w:rPr>
          <w:i/>
          <w:sz w:val="18"/>
          <w:szCs w:val="18"/>
        </w:rPr>
        <w:t>complex qualifier</w:t>
      </w:r>
      <w:r w:rsidRPr="00DD6BCE">
        <w:rPr>
          <w:i/>
          <w:sz w:val="18"/>
          <w:szCs w:val="18"/>
        </w:rPr>
        <w:t xml:space="preserve"> field” corresponding data</w:t>
      </w:r>
      <w:r>
        <w:rPr>
          <w:i/>
          <w:sz w:val="18"/>
          <w:szCs w:val="18"/>
        </w:rPr>
        <w:t xml:space="preserve">. </w:t>
      </w:r>
    </w:p>
    <w:tbl>
      <w:tblPr>
        <w:tblStyle w:val="TableGrid3"/>
        <w:tblW w:w="9445" w:type="dxa"/>
        <w:tblLayout w:type="fixed"/>
        <w:tblLook w:val="00A0" w:firstRow="1" w:lastRow="0" w:firstColumn="1" w:lastColumn="0" w:noHBand="0" w:noVBand="0"/>
        <w:tblCaption w:val="Table 1a Examples of fully populated record segments supplying “complex qualifier field” corresponding data  "/>
        <w:tblDescription w:val="Examples of fully populated record segments supplying “complex qualifier field” corresponding data  "/>
      </w:tblPr>
      <w:tblGrid>
        <w:gridCol w:w="1615"/>
        <w:gridCol w:w="2346"/>
        <w:gridCol w:w="1147"/>
        <w:gridCol w:w="1251"/>
        <w:gridCol w:w="1147"/>
        <w:gridCol w:w="1939"/>
      </w:tblGrid>
      <w:tr w:rsidRPr="00444CF1" w:rsidR="00FB21D2" w:rsidTr="006906DE">
        <w:trPr>
          <w:cantSplit/>
          <w:trHeight w:val="441"/>
          <w:tblHeader/>
        </w:trPr>
        <w:tc>
          <w:tcPr>
            <w:tcW w:w="1615" w:type="dxa"/>
            <w:shd w:val="clear" w:color="auto" w:fill="B4C6E7" w:themeFill="accent1" w:themeFillTint="66"/>
          </w:tcPr>
          <w:p w:rsidRPr="00444CF1" w:rsidR="00FB21D2" w:rsidP="00FB21D2" w:rsidRDefault="00FB21D2">
            <w:pPr>
              <w:rPr>
                <w:rFonts w:eastAsia="Times New Roman" w:cstheme="minorHAnsi"/>
                <w:b/>
                <w:bCs/>
                <w:iCs/>
                <w:color w:val="000000"/>
                <w:sz w:val="15"/>
                <w:szCs w:val="15"/>
              </w:rPr>
            </w:pPr>
            <w:r w:rsidRPr="00444CF1">
              <w:rPr>
                <w:rFonts w:eastAsia="Times New Roman" w:cstheme="minorHAnsi"/>
                <w:b/>
                <w:bCs/>
                <w:iCs/>
                <w:color w:val="000000"/>
                <w:sz w:val="15"/>
                <w:szCs w:val="15"/>
              </w:rPr>
              <w:t>Data Element Use</w:t>
            </w:r>
          </w:p>
        </w:tc>
        <w:tc>
          <w:tcPr>
            <w:tcW w:w="2346" w:type="dxa"/>
            <w:shd w:val="clear" w:color="auto" w:fill="B4C6E7" w:themeFill="accent1" w:themeFillTint="66"/>
          </w:tcPr>
          <w:p w:rsidRPr="00444CF1" w:rsidR="00FB21D2" w:rsidP="00FB21D2" w:rsidRDefault="00FB21D2">
            <w:pPr>
              <w:rPr>
                <w:rFonts w:eastAsia="Times New Roman" w:cstheme="minorHAnsi"/>
                <w:b/>
                <w:color w:val="000000"/>
                <w:sz w:val="15"/>
                <w:szCs w:val="15"/>
              </w:rPr>
            </w:pPr>
            <w:r w:rsidRPr="00444CF1">
              <w:rPr>
                <w:rFonts w:eastAsia="Times New Roman" w:cstheme="minorHAnsi"/>
                <w:b/>
                <w:color w:val="000000"/>
                <w:sz w:val="15"/>
                <w:szCs w:val="15"/>
              </w:rPr>
              <w:t>Data Element</w:t>
            </w:r>
          </w:p>
        </w:tc>
        <w:tc>
          <w:tcPr>
            <w:tcW w:w="1147" w:type="dxa"/>
            <w:shd w:val="clear" w:color="auto" w:fill="B4C6E7" w:themeFill="accent1" w:themeFillTint="66"/>
          </w:tcPr>
          <w:p w:rsidRPr="00444CF1" w:rsidR="00FB21D2" w:rsidP="00FB21D2" w:rsidRDefault="00FB21D2">
            <w:pPr>
              <w:jc w:val="center"/>
              <w:rPr>
                <w:rFonts w:eastAsia="Times New Roman" w:cstheme="minorHAnsi"/>
                <w:b/>
                <w:color w:val="000000"/>
                <w:sz w:val="15"/>
                <w:szCs w:val="15"/>
              </w:rPr>
            </w:pPr>
            <w:r w:rsidRPr="00444CF1">
              <w:rPr>
                <w:rFonts w:eastAsia="Times New Roman" w:cstheme="minorHAnsi"/>
                <w:b/>
                <w:color w:val="000000"/>
                <w:sz w:val="15"/>
                <w:szCs w:val="15"/>
              </w:rPr>
              <w:t>Physician License</w:t>
            </w:r>
          </w:p>
        </w:tc>
        <w:tc>
          <w:tcPr>
            <w:tcW w:w="1251" w:type="dxa"/>
            <w:shd w:val="clear" w:color="auto" w:fill="B4C6E7" w:themeFill="accent1" w:themeFillTint="66"/>
          </w:tcPr>
          <w:p w:rsidRPr="00444CF1" w:rsidR="00FB21D2" w:rsidP="00FB21D2" w:rsidRDefault="00FB21D2">
            <w:pPr>
              <w:jc w:val="center"/>
              <w:rPr>
                <w:rFonts w:eastAsia="Times New Roman" w:cstheme="minorHAnsi"/>
                <w:b/>
                <w:color w:val="000000"/>
                <w:sz w:val="15"/>
                <w:szCs w:val="15"/>
              </w:rPr>
            </w:pPr>
            <w:r w:rsidRPr="00444CF1">
              <w:rPr>
                <w:rFonts w:eastAsia="Times New Roman" w:cstheme="minorHAnsi"/>
                <w:b/>
                <w:color w:val="000000"/>
                <w:sz w:val="15"/>
                <w:szCs w:val="15"/>
              </w:rPr>
              <w:t>ABMS Board Certification</w:t>
            </w:r>
          </w:p>
        </w:tc>
        <w:tc>
          <w:tcPr>
            <w:tcW w:w="1147" w:type="dxa"/>
            <w:shd w:val="clear" w:color="auto" w:fill="B4C6E7" w:themeFill="accent1" w:themeFillTint="66"/>
          </w:tcPr>
          <w:p w:rsidRPr="00444CF1" w:rsidR="00FB21D2" w:rsidP="00FB21D2" w:rsidRDefault="00FB21D2">
            <w:pPr>
              <w:jc w:val="center"/>
              <w:rPr>
                <w:rFonts w:eastAsia="Times New Roman" w:cstheme="minorHAnsi"/>
                <w:b/>
                <w:color w:val="000000"/>
                <w:sz w:val="15"/>
                <w:szCs w:val="15"/>
              </w:rPr>
            </w:pPr>
            <w:r w:rsidRPr="00444CF1">
              <w:rPr>
                <w:rFonts w:eastAsia="Times New Roman" w:cstheme="minorHAnsi"/>
                <w:b/>
                <w:color w:val="000000"/>
                <w:sz w:val="15"/>
                <w:szCs w:val="15"/>
              </w:rPr>
              <w:t>AOA Board Certification</w:t>
            </w:r>
          </w:p>
        </w:tc>
        <w:tc>
          <w:tcPr>
            <w:tcW w:w="1939" w:type="dxa"/>
            <w:shd w:val="clear" w:color="auto" w:fill="B4C6E7" w:themeFill="accent1" w:themeFillTint="66"/>
          </w:tcPr>
          <w:p w:rsidRPr="00444CF1" w:rsidR="00FB21D2" w:rsidP="00FB21D2" w:rsidRDefault="00FB21D2">
            <w:pPr>
              <w:jc w:val="center"/>
              <w:rPr>
                <w:rFonts w:eastAsia="Times New Roman" w:cstheme="minorHAnsi"/>
                <w:b/>
                <w:color w:val="000000"/>
                <w:sz w:val="15"/>
                <w:szCs w:val="15"/>
              </w:rPr>
            </w:pPr>
            <w:r w:rsidRPr="00444CF1">
              <w:rPr>
                <w:rFonts w:eastAsia="Times New Roman" w:cstheme="minorHAnsi"/>
                <w:b/>
                <w:color w:val="000000"/>
                <w:sz w:val="15"/>
                <w:szCs w:val="15"/>
              </w:rPr>
              <w:t>DEA Number</w:t>
            </w:r>
          </w:p>
        </w:tc>
      </w:tr>
      <w:tr w:rsidRPr="00C51CA2" w:rsidR="00FB21D2" w:rsidTr="006906DE">
        <w:trPr>
          <w:cantSplit/>
          <w:trHeight w:val="441"/>
        </w:trPr>
        <w:tc>
          <w:tcPr>
            <w:tcW w:w="1615" w:type="dxa"/>
            <w:hideMark/>
          </w:tcPr>
          <w:p w:rsidRPr="00B24428" w:rsidR="00FB21D2" w:rsidP="00FB21D2" w:rsidRDefault="00FB21D2">
            <w:pPr>
              <w:rPr>
                <w:rFonts w:eastAsia="Times New Roman" w:cstheme="minorHAnsi"/>
                <w:bCs/>
                <w:iCs/>
                <w:color w:val="000000"/>
                <w:sz w:val="15"/>
                <w:szCs w:val="15"/>
              </w:rPr>
            </w:pPr>
            <w:r w:rsidRPr="00B24428">
              <w:rPr>
                <w:rFonts w:eastAsia="Times New Roman" w:cstheme="minorHAnsi"/>
                <w:bCs/>
                <w:iCs/>
                <w:color w:val="000000"/>
                <w:sz w:val="15"/>
                <w:szCs w:val="15"/>
              </w:rPr>
              <w:t xml:space="preserve">Corresponding Data Element </w:t>
            </w:r>
          </w:p>
        </w:tc>
        <w:tc>
          <w:tcPr>
            <w:tcW w:w="2346" w:type="dxa"/>
            <w:hideMark/>
          </w:tcPr>
          <w:p w:rsidRPr="00C51CA2" w:rsidR="00FB21D2" w:rsidP="00FB21D2" w:rsidRDefault="00FB21D2">
            <w:pPr>
              <w:rPr>
                <w:rFonts w:eastAsia="Times New Roman" w:cstheme="minorHAnsi"/>
                <w:color w:val="000000"/>
                <w:sz w:val="15"/>
                <w:szCs w:val="15"/>
              </w:rPr>
            </w:pPr>
            <w:r w:rsidRPr="00C51CA2">
              <w:rPr>
                <w:rFonts w:eastAsia="Times New Roman" w:cstheme="minorHAnsi"/>
                <w:color w:val="000000"/>
                <w:sz w:val="15"/>
                <w:szCs w:val="15"/>
              </w:rPr>
              <w:t>PROV-LICENSE-EFF-DATE</w:t>
            </w:r>
          </w:p>
        </w:tc>
        <w:tc>
          <w:tcPr>
            <w:tcW w:w="1147" w:type="dxa"/>
            <w:hideMark/>
          </w:tcPr>
          <w:p w:rsidRPr="00C51CA2" w:rsidR="00FB21D2" w:rsidP="00FB21D2" w:rsidRDefault="00FB21D2">
            <w:pPr>
              <w:jc w:val="center"/>
              <w:rPr>
                <w:rFonts w:eastAsia="Times New Roman" w:cstheme="minorHAnsi"/>
                <w:color w:val="000000"/>
                <w:sz w:val="15"/>
                <w:szCs w:val="15"/>
              </w:rPr>
            </w:pPr>
            <w:r w:rsidRPr="00C51CA2">
              <w:rPr>
                <w:rFonts w:eastAsia="Times New Roman" w:cstheme="minorHAnsi"/>
                <w:color w:val="000000"/>
                <w:sz w:val="15"/>
                <w:szCs w:val="15"/>
              </w:rPr>
              <w:t>19921119</w:t>
            </w:r>
          </w:p>
        </w:tc>
        <w:tc>
          <w:tcPr>
            <w:tcW w:w="1251" w:type="dxa"/>
            <w:hideMark/>
          </w:tcPr>
          <w:p w:rsidRPr="00C51CA2" w:rsidR="00FB21D2" w:rsidP="00FB21D2" w:rsidRDefault="00FB21D2">
            <w:pPr>
              <w:jc w:val="center"/>
              <w:rPr>
                <w:rFonts w:eastAsia="Times New Roman" w:cstheme="minorHAnsi"/>
                <w:color w:val="000000"/>
                <w:sz w:val="15"/>
                <w:szCs w:val="15"/>
              </w:rPr>
            </w:pPr>
            <w:r w:rsidRPr="00C51CA2">
              <w:rPr>
                <w:rFonts w:eastAsia="Times New Roman" w:cstheme="minorHAnsi"/>
                <w:color w:val="000000"/>
                <w:sz w:val="15"/>
                <w:szCs w:val="15"/>
              </w:rPr>
              <w:t>20100101</w:t>
            </w:r>
          </w:p>
        </w:tc>
        <w:tc>
          <w:tcPr>
            <w:tcW w:w="1147" w:type="dxa"/>
          </w:tcPr>
          <w:p w:rsidRPr="00C51CA2" w:rsidR="00FB21D2" w:rsidP="00FB21D2" w:rsidRDefault="00FB21D2">
            <w:pPr>
              <w:jc w:val="center"/>
              <w:rPr>
                <w:rFonts w:eastAsia="Times New Roman" w:cstheme="minorHAnsi"/>
                <w:color w:val="000000"/>
                <w:sz w:val="15"/>
                <w:szCs w:val="15"/>
              </w:rPr>
            </w:pPr>
            <w:r>
              <w:rPr>
                <w:rFonts w:eastAsia="Times New Roman" w:cstheme="minorHAnsi"/>
                <w:color w:val="000000"/>
                <w:sz w:val="15"/>
                <w:szCs w:val="15"/>
              </w:rPr>
              <w:t>20120701</w:t>
            </w:r>
          </w:p>
        </w:tc>
        <w:tc>
          <w:tcPr>
            <w:tcW w:w="1939" w:type="dxa"/>
            <w:hideMark/>
          </w:tcPr>
          <w:p w:rsidRPr="00C51CA2" w:rsidR="00FB21D2" w:rsidP="00FB21D2" w:rsidRDefault="00FB21D2">
            <w:pPr>
              <w:jc w:val="center"/>
              <w:rPr>
                <w:rFonts w:eastAsia="Times New Roman" w:cstheme="minorHAnsi"/>
                <w:color w:val="000000"/>
                <w:sz w:val="15"/>
                <w:szCs w:val="15"/>
              </w:rPr>
            </w:pPr>
            <w:r w:rsidRPr="00C51CA2">
              <w:rPr>
                <w:rFonts w:eastAsia="Times New Roman" w:cstheme="minorHAnsi"/>
                <w:color w:val="000000"/>
                <w:sz w:val="15"/>
                <w:szCs w:val="15"/>
              </w:rPr>
              <w:t>20131001</w:t>
            </w:r>
          </w:p>
        </w:tc>
      </w:tr>
      <w:tr w:rsidRPr="00C51CA2" w:rsidR="00FB21D2" w:rsidTr="006906DE">
        <w:trPr>
          <w:cantSplit/>
          <w:trHeight w:val="408"/>
        </w:trPr>
        <w:tc>
          <w:tcPr>
            <w:tcW w:w="1615" w:type="dxa"/>
            <w:hideMark/>
          </w:tcPr>
          <w:p w:rsidRPr="00B24428" w:rsidR="00FB21D2" w:rsidP="00FB21D2" w:rsidRDefault="00FB21D2">
            <w:pPr>
              <w:rPr>
                <w:rFonts w:eastAsia="Times New Roman" w:cstheme="minorHAnsi"/>
                <w:bCs/>
                <w:iCs/>
                <w:color w:val="000000"/>
                <w:sz w:val="15"/>
                <w:szCs w:val="15"/>
              </w:rPr>
            </w:pPr>
            <w:r w:rsidRPr="00B24428">
              <w:rPr>
                <w:rFonts w:eastAsia="Times New Roman" w:cstheme="minorHAnsi"/>
                <w:bCs/>
                <w:iCs/>
                <w:color w:val="000000"/>
                <w:sz w:val="15"/>
                <w:szCs w:val="15"/>
              </w:rPr>
              <w:t xml:space="preserve">Corresponding Data Element </w:t>
            </w:r>
          </w:p>
        </w:tc>
        <w:tc>
          <w:tcPr>
            <w:tcW w:w="2346" w:type="dxa"/>
            <w:hideMark/>
          </w:tcPr>
          <w:p w:rsidRPr="00C51CA2" w:rsidR="00FB21D2" w:rsidP="00FB21D2" w:rsidRDefault="00FB21D2">
            <w:pPr>
              <w:rPr>
                <w:rFonts w:eastAsia="Times New Roman" w:cstheme="minorHAnsi"/>
                <w:color w:val="000000"/>
                <w:sz w:val="15"/>
                <w:szCs w:val="15"/>
              </w:rPr>
            </w:pPr>
            <w:r w:rsidRPr="00C51CA2">
              <w:rPr>
                <w:rFonts w:eastAsia="Times New Roman" w:cstheme="minorHAnsi"/>
                <w:color w:val="000000"/>
                <w:sz w:val="15"/>
                <w:szCs w:val="15"/>
              </w:rPr>
              <w:t>PROV-LICENSE-END-DATE</w:t>
            </w:r>
          </w:p>
        </w:tc>
        <w:tc>
          <w:tcPr>
            <w:tcW w:w="1147" w:type="dxa"/>
            <w:hideMark/>
          </w:tcPr>
          <w:p w:rsidRPr="00C51CA2" w:rsidR="00FB21D2" w:rsidP="00FB21D2" w:rsidRDefault="00FB21D2">
            <w:pPr>
              <w:jc w:val="center"/>
              <w:rPr>
                <w:rFonts w:eastAsia="Times New Roman" w:cstheme="minorHAnsi"/>
                <w:color w:val="000000"/>
                <w:sz w:val="15"/>
                <w:szCs w:val="15"/>
              </w:rPr>
            </w:pPr>
            <w:r w:rsidRPr="00C51CA2">
              <w:rPr>
                <w:rFonts w:eastAsia="Times New Roman" w:cstheme="minorHAnsi"/>
                <w:color w:val="000000"/>
                <w:sz w:val="15"/>
                <w:szCs w:val="15"/>
              </w:rPr>
              <w:t>20150930</w:t>
            </w:r>
          </w:p>
        </w:tc>
        <w:tc>
          <w:tcPr>
            <w:tcW w:w="1251" w:type="dxa"/>
            <w:hideMark/>
          </w:tcPr>
          <w:p w:rsidRPr="00C51CA2" w:rsidR="00FB21D2" w:rsidP="00FB21D2" w:rsidRDefault="00FB21D2">
            <w:pPr>
              <w:jc w:val="center"/>
              <w:rPr>
                <w:rFonts w:eastAsia="Times New Roman" w:cstheme="minorHAnsi"/>
                <w:color w:val="000000"/>
                <w:sz w:val="15"/>
                <w:szCs w:val="15"/>
              </w:rPr>
            </w:pPr>
            <w:r w:rsidRPr="00C51CA2">
              <w:rPr>
                <w:rFonts w:eastAsia="Times New Roman" w:cstheme="minorHAnsi"/>
                <w:color w:val="000000"/>
                <w:sz w:val="15"/>
                <w:szCs w:val="15"/>
              </w:rPr>
              <w:t>20191231</w:t>
            </w:r>
          </w:p>
        </w:tc>
        <w:tc>
          <w:tcPr>
            <w:tcW w:w="1147" w:type="dxa"/>
          </w:tcPr>
          <w:p w:rsidRPr="00C51CA2" w:rsidR="00FB21D2" w:rsidP="00FB21D2" w:rsidRDefault="00FB21D2">
            <w:pPr>
              <w:jc w:val="center"/>
              <w:rPr>
                <w:rFonts w:eastAsia="Times New Roman" w:cstheme="minorHAnsi"/>
                <w:color w:val="000000"/>
                <w:sz w:val="15"/>
                <w:szCs w:val="15"/>
              </w:rPr>
            </w:pPr>
            <w:r>
              <w:rPr>
                <w:rFonts w:eastAsia="Times New Roman" w:cstheme="minorHAnsi"/>
                <w:color w:val="000000"/>
                <w:sz w:val="15"/>
                <w:szCs w:val="15"/>
              </w:rPr>
              <w:t>20150630</w:t>
            </w:r>
          </w:p>
        </w:tc>
        <w:tc>
          <w:tcPr>
            <w:tcW w:w="1939" w:type="dxa"/>
            <w:hideMark/>
          </w:tcPr>
          <w:p w:rsidRPr="00C51CA2" w:rsidR="00FB21D2" w:rsidP="00FB21D2" w:rsidRDefault="00FB21D2">
            <w:pPr>
              <w:jc w:val="center"/>
              <w:rPr>
                <w:rFonts w:eastAsia="Times New Roman" w:cstheme="minorHAnsi"/>
                <w:color w:val="000000"/>
                <w:sz w:val="15"/>
                <w:szCs w:val="15"/>
              </w:rPr>
            </w:pPr>
            <w:r w:rsidRPr="00C51CA2">
              <w:rPr>
                <w:rFonts w:eastAsia="Times New Roman" w:cstheme="minorHAnsi"/>
                <w:color w:val="000000"/>
                <w:sz w:val="15"/>
                <w:szCs w:val="15"/>
              </w:rPr>
              <w:t>20160930</w:t>
            </w:r>
          </w:p>
        </w:tc>
      </w:tr>
      <w:tr w:rsidRPr="00C51CA2" w:rsidR="00FB21D2" w:rsidTr="006906DE">
        <w:trPr>
          <w:cantSplit/>
          <w:trHeight w:val="257"/>
        </w:trPr>
        <w:tc>
          <w:tcPr>
            <w:tcW w:w="1615" w:type="dxa"/>
            <w:hideMark/>
          </w:tcPr>
          <w:p w:rsidRPr="00B24428" w:rsidR="00FB21D2" w:rsidP="00FB21D2" w:rsidRDefault="00FB21D2">
            <w:pPr>
              <w:rPr>
                <w:rFonts w:eastAsia="Times New Roman" w:cstheme="minorHAnsi"/>
                <w:bCs/>
                <w:iCs/>
                <w:color w:val="000000"/>
                <w:sz w:val="15"/>
                <w:szCs w:val="15"/>
              </w:rPr>
            </w:pPr>
            <w:r w:rsidRPr="00B24428">
              <w:rPr>
                <w:rFonts w:eastAsia="Times New Roman" w:cstheme="minorHAnsi"/>
                <w:bCs/>
                <w:iCs/>
                <w:color w:val="000000"/>
                <w:sz w:val="15"/>
                <w:szCs w:val="15"/>
              </w:rPr>
              <w:t xml:space="preserve">"Complex Qualifier”  </w:t>
            </w:r>
          </w:p>
          <w:p w:rsidRPr="00B24428" w:rsidR="00FB21D2" w:rsidP="00FB21D2" w:rsidRDefault="00FB21D2">
            <w:pPr>
              <w:rPr>
                <w:rFonts w:eastAsia="Times New Roman" w:cstheme="minorHAnsi"/>
                <w:b/>
                <w:bCs/>
                <w:iCs/>
                <w:color w:val="000000"/>
                <w:sz w:val="15"/>
                <w:szCs w:val="15"/>
              </w:rPr>
            </w:pPr>
            <w:r w:rsidRPr="00B24428">
              <w:rPr>
                <w:rFonts w:eastAsia="Times New Roman" w:cstheme="minorHAnsi"/>
                <w:bCs/>
                <w:iCs/>
                <w:color w:val="000000"/>
                <w:sz w:val="15"/>
                <w:szCs w:val="15"/>
              </w:rPr>
              <w:t>Data Element</w:t>
            </w:r>
            <w:r w:rsidRPr="00B24428">
              <w:rPr>
                <w:rFonts w:eastAsia="Times New Roman" w:cstheme="minorHAnsi"/>
                <w:b/>
                <w:bCs/>
                <w:iCs/>
                <w:color w:val="000000"/>
                <w:sz w:val="15"/>
                <w:szCs w:val="15"/>
              </w:rPr>
              <w:t xml:space="preserve"> </w:t>
            </w:r>
          </w:p>
        </w:tc>
        <w:tc>
          <w:tcPr>
            <w:tcW w:w="2346" w:type="dxa"/>
            <w:hideMark/>
          </w:tcPr>
          <w:p w:rsidRPr="00C51CA2" w:rsidR="00FB21D2" w:rsidP="00FB21D2" w:rsidRDefault="00FB21D2">
            <w:pPr>
              <w:rPr>
                <w:rFonts w:eastAsia="Times New Roman" w:cstheme="minorHAnsi"/>
                <w:color w:val="000000"/>
                <w:sz w:val="15"/>
                <w:szCs w:val="15"/>
              </w:rPr>
            </w:pPr>
            <w:r w:rsidRPr="00C51CA2">
              <w:rPr>
                <w:rFonts w:eastAsia="Times New Roman" w:cstheme="minorHAnsi"/>
                <w:color w:val="000000"/>
                <w:sz w:val="15"/>
                <w:szCs w:val="15"/>
              </w:rPr>
              <w:t>LICENSE-TYPE</w:t>
            </w:r>
          </w:p>
        </w:tc>
        <w:tc>
          <w:tcPr>
            <w:tcW w:w="1147" w:type="dxa"/>
            <w:hideMark/>
          </w:tcPr>
          <w:p w:rsidRPr="00C51CA2" w:rsidR="00FB21D2" w:rsidP="00FB21D2" w:rsidRDefault="00FB21D2">
            <w:pPr>
              <w:jc w:val="center"/>
              <w:rPr>
                <w:rFonts w:eastAsia="Times New Roman" w:cstheme="minorHAnsi"/>
                <w:color w:val="000000"/>
                <w:sz w:val="15"/>
                <w:szCs w:val="15"/>
              </w:rPr>
            </w:pPr>
            <w:r w:rsidRPr="00C51CA2">
              <w:rPr>
                <w:rFonts w:eastAsia="Times New Roman" w:cstheme="minorHAnsi"/>
                <w:color w:val="000000"/>
                <w:sz w:val="15"/>
                <w:szCs w:val="15"/>
              </w:rPr>
              <w:t>1</w:t>
            </w:r>
          </w:p>
        </w:tc>
        <w:tc>
          <w:tcPr>
            <w:tcW w:w="1251" w:type="dxa"/>
            <w:hideMark/>
          </w:tcPr>
          <w:p w:rsidRPr="00C51CA2" w:rsidR="00FB21D2" w:rsidP="00FB21D2" w:rsidRDefault="00FB21D2">
            <w:pPr>
              <w:jc w:val="center"/>
              <w:rPr>
                <w:rFonts w:eastAsia="Times New Roman" w:cstheme="minorHAnsi"/>
                <w:color w:val="000000"/>
                <w:sz w:val="15"/>
                <w:szCs w:val="15"/>
              </w:rPr>
            </w:pPr>
            <w:r w:rsidRPr="00C51CA2">
              <w:rPr>
                <w:rFonts w:eastAsia="Times New Roman" w:cstheme="minorHAnsi"/>
                <w:color w:val="000000"/>
                <w:sz w:val="15"/>
                <w:szCs w:val="15"/>
              </w:rPr>
              <w:t>3</w:t>
            </w:r>
          </w:p>
        </w:tc>
        <w:tc>
          <w:tcPr>
            <w:tcW w:w="1147" w:type="dxa"/>
          </w:tcPr>
          <w:p w:rsidRPr="00C51CA2" w:rsidR="00FB21D2" w:rsidP="00FB21D2" w:rsidRDefault="00FB21D2">
            <w:pPr>
              <w:jc w:val="center"/>
              <w:rPr>
                <w:rFonts w:eastAsia="Times New Roman" w:cstheme="minorHAnsi"/>
                <w:color w:val="000000"/>
                <w:sz w:val="15"/>
                <w:szCs w:val="15"/>
              </w:rPr>
            </w:pPr>
            <w:r>
              <w:rPr>
                <w:rFonts w:eastAsia="Times New Roman" w:cstheme="minorHAnsi"/>
                <w:color w:val="000000"/>
                <w:sz w:val="15"/>
                <w:szCs w:val="15"/>
              </w:rPr>
              <w:t>3</w:t>
            </w:r>
          </w:p>
        </w:tc>
        <w:tc>
          <w:tcPr>
            <w:tcW w:w="1939" w:type="dxa"/>
            <w:hideMark/>
          </w:tcPr>
          <w:p w:rsidRPr="00C51CA2" w:rsidR="00FB21D2" w:rsidP="00FB21D2" w:rsidRDefault="00FB21D2">
            <w:pPr>
              <w:jc w:val="center"/>
              <w:rPr>
                <w:rFonts w:eastAsia="Times New Roman" w:cstheme="minorHAnsi"/>
                <w:color w:val="000000"/>
                <w:sz w:val="15"/>
                <w:szCs w:val="15"/>
              </w:rPr>
            </w:pPr>
            <w:r w:rsidRPr="00C51CA2">
              <w:rPr>
                <w:rFonts w:eastAsia="Times New Roman" w:cstheme="minorHAnsi"/>
                <w:color w:val="000000"/>
                <w:sz w:val="15"/>
                <w:szCs w:val="15"/>
              </w:rPr>
              <w:t>2</w:t>
            </w:r>
          </w:p>
        </w:tc>
      </w:tr>
      <w:tr w:rsidRPr="00C51CA2" w:rsidR="00FB21D2" w:rsidTr="006906DE">
        <w:trPr>
          <w:cantSplit/>
          <w:trHeight w:val="750"/>
        </w:trPr>
        <w:tc>
          <w:tcPr>
            <w:tcW w:w="1615" w:type="dxa"/>
            <w:hideMark/>
          </w:tcPr>
          <w:p w:rsidRPr="00B24428" w:rsidR="00FB21D2" w:rsidP="00FB21D2" w:rsidRDefault="00FB21D2">
            <w:pPr>
              <w:rPr>
                <w:rFonts w:eastAsia="Times New Roman" w:cstheme="minorHAnsi"/>
                <w:bCs/>
                <w:iCs/>
                <w:color w:val="000000"/>
                <w:sz w:val="15"/>
                <w:szCs w:val="15"/>
              </w:rPr>
            </w:pPr>
            <w:r w:rsidRPr="00B24428">
              <w:rPr>
                <w:rFonts w:eastAsia="Times New Roman" w:cstheme="minorHAnsi"/>
                <w:bCs/>
                <w:iCs/>
                <w:color w:val="000000"/>
                <w:sz w:val="15"/>
                <w:szCs w:val="15"/>
              </w:rPr>
              <w:t>Corresponding Data Element</w:t>
            </w:r>
          </w:p>
        </w:tc>
        <w:tc>
          <w:tcPr>
            <w:tcW w:w="2346" w:type="dxa"/>
            <w:hideMark/>
          </w:tcPr>
          <w:p w:rsidRPr="00C51CA2" w:rsidR="00FB21D2" w:rsidP="00FB21D2" w:rsidRDefault="00FB21D2">
            <w:pPr>
              <w:rPr>
                <w:rFonts w:eastAsia="Times New Roman" w:cstheme="minorHAnsi"/>
                <w:color w:val="000000"/>
                <w:sz w:val="15"/>
                <w:szCs w:val="15"/>
              </w:rPr>
            </w:pPr>
            <w:r w:rsidRPr="00C51CA2">
              <w:rPr>
                <w:rFonts w:eastAsia="Times New Roman" w:cstheme="minorHAnsi"/>
                <w:color w:val="000000"/>
                <w:sz w:val="15"/>
                <w:szCs w:val="15"/>
              </w:rPr>
              <w:t>LICENSE-ISSUING-ENTITY-ID</w:t>
            </w:r>
          </w:p>
        </w:tc>
        <w:tc>
          <w:tcPr>
            <w:tcW w:w="1147" w:type="dxa"/>
            <w:hideMark/>
          </w:tcPr>
          <w:p w:rsidRPr="00C51CA2" w:rsidR="00FB21D2" w:rsidP="00FB21D2" w:rsidRDefault="00FB21D2">
            <w:pPr>
              <w:jc w:val="center"/>
              <w:rPr>
                <w:rFonts w:eastAsia="Times New Roman" w:cstheme="minorHAnsi"/>
                <w:color w:val="000000"/>
                <w:sz w:val="15"/>
                <w:szCs w:val="15"/>
              </w:rPr>
            </w:pPr>
            <w:r>
              <w:rPr>
                <w:rFonts w:eastAsia="Times New Roman" w:cstheme="minorHAnsi"/>
                <w:color w:val="000000"/>
                <w:sz w:val="15"/>
                <w:szCs w:val="15"/>
              </w:rPr>
              <w:t>24</w:t>
            </w:r>
          </w:p>
        </w:tc>
        <w:tc>
          <w:tcPr>
            <w:tcW w:w="1251" w:type="dxa"/>
            <w:hideMark/>
          </w:tcPr>
          <w:p w:rsidRPr="00C51CA2" w:rsidR="00FB21D2" w:rsidP="00FB21D2" w:rsidRDefault="00FB21D2">
            <w:pPr>
              <w:jc w:val="center"/>
              <w:rPr>
                <w:rFonts w:eastAsia="Times New Roman" w:cstheme="minorHAnsi"/>
                <w:color w:val="000000"/>
                <w:sz w:val="15"/>
                <w:szCs w:val="15"/>
              </w:rPr>
            </w:pPr>
            <w:r w:rsidRPr="00C51CA2">
              <w:rPr>
                <w:rFonts w:eastAsia="Times New Roman" w:cstheme="minorHAnsi"/>
                <w:color w:val="000000"/>
                <w:sz w:val="15"/>
                <w:szCs w:val="15"/>
              </w:rPr>
              <w:t>American Board of Medical Specialties</w:t>
            </w:r>
          </w:p>
        </w:tc>
        <w:tc>
          <w:tcPr>
            <w:tcW w:w="1147" w:type="dxa"/>
          </w:tcPr>
          <w:p w:rsidRPr="00C51CA2" w:rsidR="00FB21D2" w:rsidP="00FB21D2" w:rsidRDefault="00FB21D2">
            <w:pPr>
              <w:jc w:val="center"/>
              <w:rPr>
                <w:rFonts w:eastAsia="Times New Roman" w:cstheme="minorHAnsi"/>
                <w:color w:val="000000"/>
                <w:sz w:val="15"/>
                <w:szCs w:val="15"/>
              </w:rPr>
            </w:pPr>
            <w:r>
              <w:rPr>
                <w:rFonts w:eastAsia="Times New Roman" w:cstheme="minorHAnsi"/>
                <w:color w:val="000000"/>
                <w:sz w:val="15"/>
                <w:szCs w:val="15"/>
              </w:rPr>
              <w:t>American Osteopathic Association</w:t>
            </w:r>
          </w:p>
        </w:tc>
        <w:tc>
          <w:tcPr>
            <w:tcW w:w="1939" w:type="dxa"/>
            <w:hideMark/>
          </w:tcPr>
          <w:p w:rsidRPr="00C51CA2" w:rsidR="00FB21D2" w:rsidP="00FB21D2" w:rsidRDefault="00FB21D2">
            <w:pPr>
              <w:jc w:val="center"/>
              <w:rPr>
                <w:rFonts w:eastAsia="Times New Roman" w:cstheme="minorHAnsi"/>
                <w:color w:val="000000"/>
                <w:sz w:val="15"/>
                <w:szCs w:val="15"/>
              </w:rPr>
            </w:pPr>
            <w:r w:rsidRPr="00C51CA2">
              <w:rPr>
                <w:rFonts w:eastAsia="Times New Roman" w:cstheme="minorHAnsi"/>
                <w:color w:val="000000"/>
                <w:sz w:val="15"/>
                <w:szCs w:val="15"/>
              </w:rPr>
              <w:t>D</w:t>
            </w:r>
            <w:r>
              <w:rPr>
                <w:rFonts w:eastAsia="Times New Roman" w:cstheme="minorHAnsi"/>
                <w:color w:val="000000"/>
                <w:sz w:val="15"/>
                <w:szCs w:val="15"/>
              </w:rPr>
              <w:t>EA</w:t>
            </w:r>
          </w:p>
        </w:tc>
      </w:tr>
      <w:tr w:rsidRPr="00C51CA2" w:rsidR="00FB21D2" w:rsidTr="006906DE">
        <w:trPr>
          <w:cantSplit/>
          <w:trHeight w:val="483"/>
        </w:trPr>
        <w:tc>
          <w:tcPr>
            <w:tcW w:w="1615" w:type="dxa"/>
            <w:hideMark/>
          </w:tcPr>
          <w:p w:rsidRPr="00B24428" w:rsidR="00FB21D2" w:rsidP="00FB21D2" w:rsidRDefault="00FB21D2">
            <w:pPr>
              <w:rPr>
                <w:rFonts w:eastAsia="Times New Roman" w:cstheme="minorHAnsi"/>
                <w:bCs/>
                <w:iCs/>
                <w:color w:val="000000"/>
                <w:sz w:val="15"/>
                <w:szCs w:val="15"/>
              </w:rPr>
            </w:pPr>
            <w:r w:rsidRPr="00B24428">
              <w:rPr>
                <w:rFonts w:eastAsia="Times New Roman" w:cstheme="minorHAnsi"/>
                <w:bCs/>
                <w:iCs/>
                <w:color w:val="000000"/>
                <w:sz w:val="15"/>
                <w:szCs w:val="15"/>
              </w:rPr>
              <w:t>Corresponding Data Element</w:t>
            </w:r>
          </w:p>
        </w:tc>
        <w:tc>
          <w:tcPr>
            <w:tcW w:w="2346" w:type="dxa"/>
            <w:hideMark/>
          </w:tcPr>
          <w:p w:rsidRPr="00C51CA2" w:rsidR="00FB21D2" w:rsidP="00FB21D2" w:rsidRDefault="00FB21D2">
            <w:pPr>
              <w:rPr>
                <w:rFonts w:eastAsia="Times New Roman" w:cstheme="minorHAnsi"/>
                <w:color w:val="000000"/>
                <w:sz w:val="15"/>
                <w:szCs w:val="15"/>
              </w:rPr>
            </w:pPr>
            <w:r w:rsidRPr="00C51CA2">
              <w:rPr>
                <w:rFonts w:eastAsia="Times New Roman" w:cstheme="minorHAnsi"/>
                <w:color w:val="000000"/>
                <w:sz w:val="15"/>
                <w:szCs w:val="15"/>
              </w:rPr>
              <w:t>LICENSE-OR-ACCREDITATION-NUMBER</w:t>
            </w:r>
          </w:p>
        </w:tc>
        <w:tc>
          <w:tcPr>
            <w:tcW w:w="1147" w:type="dxa"/>
            <w:hideMark/>
          </w:tcPr>
          <w:p w:rsidRPr="00C51CA2" w:rsidR="00FB21D2" w:rsidP="00FB21D2" w:rsidRDefault="00FB21D2">
            <w:pPr>
              <w:jc w:val="center"/>
              <w:rPr>
                <w:rFonts w:eastAsia="Times New Roman" w:cstheme="minorHAnsi"/>
                <w:color w:val="000000"/>
                <w:sz w:val="15"/>
                <w:szCs w:val="15"/>
              </w:rPr>
            </w:pPr>
            <w:r w:rsidRPr="00C51CA2">
              <w:rPr>
                <w:rFonts w:eastAsia="Times New Roman" w:cstheme="minorHAnsi"/>
                <w:color w:val="000000"/>
                <w:sz w:val="15"/>
                <w:szCs w:val="15"/>
              </w:rPr>
              <w:t>D98765</w:t>
            </w:r>
          </w:p>
        </w:tc>
        <w:tc>
          <w:tcPr>
            <w:tcW w:w="1251" w:type="dxa"/>
            <w:hideMark/>
          </w:tcPr>
          <w:p w:rsidRPr="00C51CA2" w:rsidR="00FB21D2" w:rsidP="00FB21D2" w:rsidRDefault="00FB21D2">
            <w:pPr>
              <w:jc w:val="center"/>
              <w:rPr>
                <w:rFonts w:eastAsia="Times New Roman" w:cstheme="minorHAnsi"/>
                <w:color w:val="000000"/>
                <w:sz w:val="15"/>
                <w:szCs w:val="15"/>
              </w:rPr>
            </w:pPr>
            <w:r w:rsidRPr="00C51CA2">
              <w:rPr>
                <w:rFonts w:eastAsia="Times New Roman" w:cstheme="minorHAnsi"/>
                <w:color w:val="000000"/>
                <w:sz w:val="15"/>
                <w:szCs w:val="15"/>
              </w:rPr>
              <w:t>IM012345</w:t>
            </w:r>
          </w:p>
        </w:tc>
        <w:tc>
          <w:tcPr>
            <w:tcW w:w="1147" w:type="dxa"/>
          </w:tcPr>
          <w:p w:rsidRPr="00C51CA2" w:rsidR="00FB21D2" w:rsidP="00FB21D2" w:rsidRDefault="00FB21D2">
            <w:pPr>
              <w:jc w:val="center"/>
              <w:rPr>
                <w:rFonts w:eastAsia="Times New Roman" w:cstheme="minorHAnsi"/>
                <w:color w:val="000000"/>
                <w:sz w:val="15"/>
                <w:szCs w:val="15"/>
              </w:rPr>
            </w:pPr>
            <w:r>
              <w:rPr>
                <w:rFonts w:eastAsia="Times New Roman" w:cstheme="minorHAnsi"/>
                <w:color w:val="000000"/>
                <w:sz w:val="15"/>
                <w:szCs w:val="15"/>
              </w:rPr>
              <w:t>A5546</w:t>
            </w:r>
          </w:p>
        </w:tc>
        <w:tc>
          <w:tcPr>
            <w:tcW w:w="1939" w:type="dxa"/>
            <w:hideMark/>
          </w:tcPr>
          <w:p w:rsidRPr="00C51CA2" w:rsidR="00FB21D2" w:rsidP="00FB21D2" w:rsidRDefault="00FB21D2">
            <w:pPr>
              <w:jc w:val="center"/>
              <w:rPr>
                <w:rFonts w:eastAsia="Times New Roman" w:cstheme="minorHAnsi"/>
                <w:color w:val="000000"/>
                <w:sz w:val="15"/>
                <w:szCs w:val="15"/>
              </w:rPr>
            </w:pPr>
            <w:r w:rsidRPr="00C51CA2">
              <w:rPr>
                <w:rFonts w:eastAsia="Times New Roman" w:cstheme="minorHAnsi"/>
                <w:color w:val="000000"/>
                <w:sz w:val="15"/>
                <w:szCs w:val="15"/>
              </w:rPr>
              <w:t>FD1234563</w:t>
            </w:r>
          </w:p>
        </w:tc>
      </w:tr>
      <w:tr w:rsidRPr="00C51CA2" w:rsidR="00FB21D2" w:rsidTr="006906DE">
        <w:trPr>
          <w:cantSplit/>
          <w:trHeight w:val="445"/>
        </w:trPr>
        <w:tc>
          <w:tcPr>
            <w:tcW w:w="1615" w:type="dxa"/>
            <w:noWrap/>
            <w:hideMark/>
          </w:tcPr>
          <w:p w:rsidRPr="00B24428" w:rsidR="00FB21D2" w:rsidP="00FB21D2" w:rsidRDefault="00FB21D2">
            <w:pPr>
              <w:rPr>
                <w:rFonts w:eastAsia="Times New Roman" w:cstheme="minorHAnsi"/>
                <w:color w:val="000000"/>
                <w:sz w:val="15"/>
                <w:szCs w:val="15"/>
              </w:rPr>
            </w:pPr>
            <w:r w:rsidRPr="00B24428">
              <w:rPr>
                <w:rFonts w:eastAsia="Times New Roman" w:cstheme="minorHAnsi"/>
                <w:color w:val="000000"/>
                <w:sz w:val="15"/>
                <w:szCs w:val="15"/>
              </w:rPr>
              <w:t>NA</w:t>
            </w:r>
          </w:p>
        </w:tc>
        <w:tc>
          <w:tcPr>
            <w:tcW w:w="2346" w:type="dxa"/>
            <w:hideMark/>
          </w:tcPr>
          <w:p w:rsidRPr="00C51CA2" w:rsidR="00FB21D2" w:rsidP="00FB21D2" w:rsidRDefault="00FB21D2">
            <w:pPr>
              <w:rPr>
                <w:rFonts w:eastAsia="Times New Roman" w:cstheme="minorHAnsi"/>
                <w:color w:val="000000"/>
                <w:sz w:val="15"/>
                <w:szCs w:val="15"/>
              </w:rPr>
            </w:pPr>
            <w:r w:rsidRPr="00C51CA2">
              <w:rPr>
                <w:rFonts w:eastAsia="Times New Roman" w:cstheme="minorHAnsi"/>
                <w:color w:val="000000"/>
                <w:sz w:val="15"/>
                <w:szCs w:val="15"/>
              </w:rPr>
              <w:t>STATE-NOTATION</w:t>
            </w:r>
          </w:p>
        </w:tc>
        <w:tc>
          <w:tcPr>
            <w:tcW w:w="1147" w:type="dxa"/>
            <w:hideMark/>
          </w:tcPr>
          <w:p w:rsidRPr="00C51CA2" w:rsidR="00FB21D2" w:rsidP="00FB21D2" w:rsidRDefault="00FB21D2">
            <w:pPr>
              <w:jc w:val="center"/>
              <w:rPr>
                <w:rFonts w:eastAsia="Times New Roman" w:cstheme="minorHAnsi"/>
                <w:color w:val="000000"/>
                <w:sz w:val="15"/>
                <w:szCs w:val="15"/>
              </w:rPr>
            </w:pPr>
            <w:r>
              <w:rPr>
                <w:rFonts w:eastAsia="Times New Roman" w:cstheme="minorHAnsi"/>
                <w:color w:val="000000"/>
                <w:sz w:val="15"/>
                <w:szCs w:val="15"/>
              </w:rPr>
              <w:t>NA</w:t>
            </w:r>
          </w:p>
        </w:tc>
        <w:tc>
          <w:tcPr>
            <w:tcW w:w="1251" w:type="dxa"/>
            <w:hideMark/>
          </w:tcPr>
          <w:p w:rsidRPr="00C51CA2" w:rsidR="00FB21D2" w:rsidP="00FB21D2" w:rsidRDefault="00FB21D2">
            <w:pPr>
              <w:jc w:val="center"/>
              <w:rPr>
                <w:rFonts w:eastAsia="Times New Roman" w:cstheme="minorHAnsi"/>
                <w:color w:val="000000"/>
                <w:sz w:val="15"/>
                <w:szCs w:val="15"/>
              </w:rPr>
            </w:pPr>
            <w:r>
              <w:rPr>
                <w:rFonts w:eastAsia="Times New Roman" w:cstheme="minorHAnsi"/>
                <w:color w:val="000000"/>
                <w:sz w:val="15"/>
                <w:szCs w:val="15"/>
              </w:rPr>
              <w:t>NA</w:t>
            </w:r>
          </w:p>
        </w:tc>
        <w:tc>
          <w:tcPr>
            <w:tcW w:w="1147" w:type="dxa"/>
          </w:tcPr>
          <w:p w:rsidR="00FB21D2" w:rsidP="00FB21D2" w:rsidRDefault="00FB21D2">
            <w:pPr>
              <w:jc w:val="center"/>
              <w:rPr>
                <w:rFonts w:eastAsia="Times New Roman" w:cstheme="minorHAnsi"/>
                <w:color w:val="000000"/>
                <w:sz w:val="15"/>
                <w:szCs w:val="15"/>
              </w:rPr>
            </w:pPr>
          </w:p>
          <w:p w:rsidRPr="00C51CA2" w:rsidR="00FB21D2" w:rsidP="00FB21D2" w:rsidRDefault="00FB21D2">
            <w:pPr>
              <w:jc w:val="center"/>
              <w:rPr>
                <w:rFonts w:eastAsia="Times New Roman" w:cstheme="minorHAnsi"/>
                <w:color w:val="000000"/>
                <w:sz w:val="15"/>
                <w:szCs w:val="15"/>
              </w:rPr>
            </w:pPr>
            <w:r>
              <w:rPr>
                <w:rFonts w:eastAsia="Times New Roman" w:cstheme="minorHAnsi"/>
                <w:color w:val="000000"/>
                <w:sz w:val="15"/>
                <w:szCs w:val="15"/>
              </w:rPr>
              <w:t>NA</w:t>
            </w:r>
          </w:p>
        </w:tc>
        <w:tc>
          <w:tcPr>
            <w:tcW w:w="1939" w:type="dxa"/>
            <w:hideMark/>
          </w:tcPr>
          <w:p w:rsidRPr="00C51CA2" w:rsidR="00FB21D2" w:rsidP="00FB21D2" w:rsidRDefault="00FB21D2">
            <w:pPr>
              <w:jc w:val="center"/>
              <w:rPr>
                <w:rFonts w:eastAsia="Times New Roman" w:cstheme="minorHAnsi"/>
                <w:color w:val="000000"/>
                <w:sz w:val="15"/>
                <w:szCs w:val="15"/>
              </w:rPr>
            </w:pPr>
            <w:r>
              <w:rPr>
                <w:rFonts w:eastAsia="Times New Roman" w:cstheme="minorHAnsi"/>
                <w:color w:val="000000"/>
                <w:sz w:val="15"/>
                <w:szCs w:val="15"/>
              </w:rPr>
              <w:t>NA</w:t>
            </w:r>
          </w:p>
        </w:tc>
      </w:tr>
      <w:tr w:rsidRPr="00C51CA2" w:rsidR="00FB21D2" w:rsidTr="006906DE">
        <w:trPr>
          <w:cantSplit/>
          <w:trHeight w:val="292"/>
        </w:trPr>
        <w:tc>
          <w:tcPr>
            <w:tcW w:w="1615" w:type="dxa"/>
            <w:noWrap/>
            <w:hideMark/>
          </w:tcPr>
          <w:p w:rsidRPr="00B24428" w:rsidR="00FB21D2" w:rsidP="00FB21D2" w:rsidRDefault="00FB21D2">
            <w:pPr>
              <w:rPr>
                <w:rFonts w:eastAsia="Times New Roman" w:cstheme="minorHAnsi"/>
                <w:color w:val="000000"/>
                <w:sz w:val="15"/>
                <w:szCs w:val="15"/>
              </w:rPr>
            </w:pPr>
            <w:r w:rsidRPr="00B24428">
              <w:rPr>
                <w:rFonts w:eastAsia="Times New Roman" w:cstheme="minorHAnsi"/>
                <w:color w:val="000000"/>
                <w:sz w:val="15"/>
                <w:szCs w:val="15"/>
              </w:rPr>
              <w:t>NA</w:t>
            </w:r>
          </w:p>
        </w:tc>
        <w:tc>
          <w:tcPr>
            <w:tcW w:w="2346" w:type="dxa"/>
            <w:hideMark/>
          </w:tcPr>
          <w:p w:rsidRPr="00C51CA2" w:rsidR="00FB21D2" w:rsidP="00FB21D2" w:rsidRDefault="00FB21D2">
            <w:pPr>
              <w:rPr>
                <w:rFonts w:eastAsia="Times New Roman" w:cstheme="minorHAnsi"/>
                <w:color w:val="000000"/>
                <w:sz w:val="15"/>
                <w:szCs w:val="15"/>
              </w:rPr>
            </w:pPr>
            <w:r w:rsidRPr="00C51CA2">
              <w:rPr>
                <w:rFonts w:eastAsia="Times New Roman" w:cstheme="minorHAnsi"/>
                <w:color w:val="000000"/>
                <w:sz w:val="15"/>
                <w:szCs w:val="15"/>
              </w:rPr>
              <w:t>FILLER</w:t>
            </w:r>
          </w:p>
        </w:tc>
        <w:tc>
          <w:tcPr>
            <w:tcW w:w="1147" w:type="dxa"/>
            <w:hideMark/>
          </w:tcPr>
          <w:p w:rsidRPr="00C51CA2" w:rsidR="00FB21D2" w:rsidP="00FB21D2" w:rsidRDefault="00FB21D2">
            <w:pPr>
              <w:jc w:val="center"/>
              <w:rPr>
                <w:rFonts w:eastAsia="Times New Roman" w:cstheme="minorHAnsi"/>
                <w:color w:val="000000"/>
                <w:sz w:val="15"/>
                <w:szCs w:val="15"/>
              </w:rPr>
            </w:pPr>
            <w:r>
              <w:rPr>
                <w:rFonts w:eastAsia="Times New Roman" w:cstheme="minorHAnsi"/>
                <w:color w:val="000000"/>
                <w:sz w:val="15"/>
                <w:szCs w:val="15"/>
              </w:rPr>
              <w:t>NA</w:t>
            </w:r>
          </w:p>
        </w:tc>
        <w:tc>
          <w:tcPr>
            <w:tcW w:w="1251" w:type="dxa"/>
            <w:hideMark/>
          </w:tcPr>
          <w:p w:rsidRPr="00C51CA2" w:rsidR="00FB21D2" w:rsidP="00FB21D2" w:rsidRDefault="00FB21D2">
            <w:pPr>
              <w:jc w:val="center"/>
              <w:rPr>
                <w:rFonts w:eastAsia="Times New Roman" w:cstheme="minorHAnsi"/>
                <w:color w:val="000000"/>
                <w:sz w:val="15"/>
                <w:szCs w:val="15"/>
              </w:rPr>
            </w:pPr>
            <w:r>
              <w:rPr>
                <w:rFonts w:eastAsia="Times New Roman" w:cstheme="minorHAnsi"/>
                <w:color w:val="000000"/>
                <w:sz w:val="15"/>
                <w:szCs w:val="15"/>
              </w:rPr>
              <w:t>NA</w:t>
            </w:r>
          </w:p>
        </w:tc>
        <w:tc>
          <w:tcPr>
            <w:tcW w:w="1147" w:type="dxa"/>
          </w:tcPr>
          <w:p w:rsidRPr="00C51CA2" w:rsidR="00FB21D2" w:rsidP="00FB21D2" w:rsidRDefault="00FB21D2">
            <w:pPr>
              <w:jc w:val="center"/>
              <w:rPr>
                <w:rFonts w:eastAsia="Times New Roman" w:cstheme="minorHAnsi"/>
                <w:color w:val="000000"/>
                <w:sz w:val="15"/>
                <w:szCs w:val="15"/>
              </w:rPr>
            </w:pPr>
            <w:r>
              <w:rPr>
                <w:rFonts w:eastAsia="Times New Roman" w:cstheme="minorHAnsi"/>
                <w:color w:val="000000"/>
                <w:sz w:val="15"/>
                <w:szCs w:val="15"/>
              </w:rPr>
              <w:t>NA</w:t>
            </w:r>
          </w:p>
        </w:tc>
        <w:tc>
          <w:tcPr>
            <w:tcW w:w="1939" w:type="dxa"/>
            <w:hideMark/>
          </w:tcPr>
          <w:p w:rsidRPr="00C51CA2" w:rsidR="00FB21D2" w:rsidP="00FB21D2" w:rsidRDefault="00FB21D2">
            <w:pPr>
              <w:jc w:val="center"/>
              <w:rPr>
                <w:rFonts w:eastAsia="Times New Roman" w:cstheme="minorHAnsi"/>
                <w:color w:val="000000"/>
                <w:sz w:val="15"/>
                <w:szCs w:val="15"/>
              </w:rPr>
            </w:pPr>
            <w:r>
              <w:rPr>
                <w:rFonts w:eastAsia="Times New Roman" w:cstheme="minorHAnsi"/>
                <w:color w:val="000000"/>
                <w:sz w:val="15"/>
                <w:szCs w:val="15"/>
              </w:rPr>
              <w:t>NA</w:t>
            </w:r>
          </w:p>
        </w:tc>
      </w:tr>
    </w:tbl>
    <w:p w:rsidR="00FB21D2" w:rsidP="00FB21D2" w:rsidRDefault="00FB21D2"/>
    <w:p w:rsidRPr="007000F7" w:rsidR="00FB21D2" w:rsidP="00225F0B" w:rsidRDefault="00FB21D2">
      <w:pPr>
        <w:pStyle w:val="Heading3"/>
      </w:pPr>
      <w:bookmarkStart w:name="_Toc64631107" w:id="224"/>
      <w:r w:rsidRPr="00EB3D4B">
        <w:t>CMS Guidance</w:t>
      </w:r>
      <w:bookmarkEnd w:id="224"/>
    </w:p>
    <w:p w:rsidR="00FB21D2" w:rsidP="00FB21D2" w:rsidRDefault="00FB21D2">
      <w:pPr>
        <w:spacing w:after="0" w:line="240" w:lineRule="auto"/>
      </w:pPr>
      <w:r>
        <w:t>CMS is instructing States to provide information corresponding to each of a complex qualifier field’s valid values to the extent that the valid value is applicable to the record subject.  Additionally, States should fully populate the affected record segments.</w:t>
      </w:r>
    </w:p>
    <w:p w:rsidR="00225F0B" w:rsidP="00FB21D2" w:rsidRDefault="00225F0B">
      <w:pPr>
        <w:spacing w:after="0" w:line="240" w:lineRule="auto"/>
      </w:pPr>
    </w:p>
    <w:p w:rsidR="00225F0B" w:rsidP="00FB21D2" w:rsidRDefault="00225F0B">
      <w:pPr>
        <w:spacing w:after="0" w:line="240" w:lineRule="auto"/>
      </w:pPr>
    </w:p>
    <w:p w:rsidR="00FB21D2" w:rsidP="00FB21D2" w:rsidRDefault="00FB21D2">
      <w:pPr>
        <w:spacing w:after="0" w:line="240" w:lineRule="auto"/>
      </w:pPr>
      <w:r>
        <w:t xml:space="preserve">In its first four columns, </w:t>
      </w:r>
      <w:r w:rsidRPr="00B876EF">
        <w:t xml:space="preserve">Table </w:t>
      </w:r>
      <w:r>
        <w:t>2</w:t>
      </w:r>
      <w:r w:rsidRPr="00B876EF">
        <w:t xml:space="preserve"> </w:t>
      </w:r>
      <w:r>
        <w:t>displays the T-MSIS file name, record segment name, complex qualifier field name and the complex qualifier field’s list of valid values for each of the complex qualifier fields in the T-MSIS data set.  The last two columns identify the corresponding data elements (along with the file segments where they reside) that need to be populated for every applicable valid value in the “complex qualifier field’s” valid value list.</w:t>
      </w:r>
    </w:p>
    <w:p w:rsidR="00225F0B" w:rsidP="00FB21D2" w:rsidRDefault="00225F0B">
      <w:pPr>
        <w:spacing w:after="0" w:line="240" w:lineRule="auto"/>
      </w:pPr>
    </w:p>
    <w:p w:rsidR="00225F0B" w:rsidP="00FB21D2" w:rsidRDefault="00225F0B">
      <w:pPr>
        <w:spacing w:after="0" w:line="240" w:lineRule="auto"/>
      </w:pPr>
    </w:p>
    <w:p w:rsidR="00225F0B" w:rsidP="00FB21D2" w:rsidRDefault="00225F0B">
      <w:pPr>
        <w:spacing w:after="0" w:line="240" w:lineRule="auto"/>
        <w:sectPr w:rsidR="00225F0B" w:rsidSect="00791A66">
          <w:headerReference w:type="default" r:id="rId33"/>
          <w:pgSz w:w="12240" w:h="15840"/>
          <w:pgMar w:top="1440" w:right="720" w:bottom="1440" w:left="1440" w:header="720" w:footer="720" w:gutter="0"/>
          <w:cols w:space="720"/>
          <w:docGrid w:linePitch="360"/>
        </w:sectPr>
      </w:pPr>
    </w:p>
    <w:p w:rsidRPr="00E66F5E" w:rsidR="00FB21D2" w:rsidP="009971B0" w:rsidRDefault="00FB21D2">
      <w:pPr>
        <w:spacing w:after="0"/>
        <w:ind w:left="288"/>
        <w:rPr>
          <w:b/>
          <w:sz w:val="18"/>
          <w:szCs w:val="18"/>
        </w:rPr>
      </w:pPr>
      <w:r w:rsidRPr="00B876EF">
        <w:rPr>
          <w:i/>
          <w:sz w:val="18"/>
          <w:szCs w:val="18"/>
        </w:rPr>
        <w:lastRenderedPageBreak/>
        <w:t xml:space="preserve">Table </w:t>
      </w:r>
      <w:r>
        <w:rPr>
          <w:i/>
          <w:sz w:val="18"/>
          <w:szCs w:val="18"/>
        </w:rPr>
        <w:t>2</w:t>
      </w:r>
      <w:r w:rsidRPr="00B876EF">
        <w:rPr>
          <w:i/>
          <w:sz w:val="18"/>
          <w:szCs w:val="18"/>
        </w:rPr>
        <w:t>: “</w:t>
      </w:r>
      <w:r>
        <w:rPr>
          <w:i/>
          <w:sz w:val="18"/>
          <w:szCs w:val="18"/>
        </w:rPr>
        <w:t>Complex Qualifier</w:t>
      </w:r>
      <w:r w:rsidRPr="00B876EF">
        <w:rPr>
          <w:i/>
          <w:sz w:val="18"/>
          <w:szCs w:val="18"/>
        </w:rPr>
        <w:t xml:space="preserve"> field</w:t>
      </w:r>
      <w:r>
        <w:rPr>
          <w:i/>
          <w:sz w:val="18"/>
          <w:szCs w:val="18"/>
        </w:rPr>
        <w:t>s</w:t>
      </w:r>
      <w:r w:rsidRPr="00B876EF">
        <w:rPr>
          <w:i/>
          <w:sz w:val="18"/>
          <w:szCs w:val="18"/>
        </w:rPr>
        <w:t>” their valid values, and the corresponding data elements that need to be populated</w:t>
      </w:r>
    </w:p>
    <w:tbl>
      <w:tblPr>
        <w:tblStyle w:val="TableGrid3"/>
        <w:tblW w:w="9805" w:type="dxa"/>
        <w:tblLayout w:type="fixed"/>
        <w:tblLook w:val="00A0" w:firstRow="1" w:lastRow="0" w:firstColumn="1" w:lastColumn="0" w:noHBand="0" w:noVBand="0"/>
        <w:tblCaption w:val="&quot;Complex Qualifier fields” their valid values, and the corresponding data elements that need to be populated"/>
        <w:tblDescription w:val="This table displays Complex Qualifier fields” their valid values, and the corresponding data elements that need to be populated."/>
      </w:tblPr>
      <w:tblGrid>
        <w:gridCol w:w="967"/>
        <w:gridCol w:w="1368"/>
        <w:gridCol w:w="1599"/>
        <w:gridCol w:w="1353"/>
        <w:gridCol w:w="1548"/>
        <w:gridCol w:w="2970"/>
      </w:tblGrid>
      <w:tr w:rsidRPr="00700B53" w:rsidR="00FB21D2" w:rsidTr="006906DE">
        <w:trPr>
          <w:cantSplit/>
          <w:trHeight w:val="300"/>
          <w:tblHeader/>
        </w:trPr>
        <w:tc>
          <w:tcPr>
            <w:tcW w:w="967" w:type="dxa"/>
            <w:shd w:val="clear" w:color="auto" w:fill="D9E2F3" w:themeFill="accent1" w:themeFillTint="33"/>
            <w:hideMark/>
          </w:tcPr>
          <w:p w:rsidRPr="00700B53" w:rsidR="00FB21D2" w:rsidP="00FB21D2" w:rsidRDefault="00FB21D2">
            <w:pPr>
              <w:jc w:val="center"/>
              <w:rPr>
                <w:rFonts w:eastAsia="Times New Roman" w:cstheme="minorHAnsi"/>
                <w:b/>
                <w:bCs/>
                <w:color w:val="000000"/>
                <w:sz w:val="18"/>
                <w:szCs w:val="18"/>
              </w:rPr>
            </w:pPr>
            <w:r>
              <w:rPr>
                <w:rFonts w:eastAsia="Times New Roman" w:cstheme="minorHAnsi"/>
                <w:b/>
                <w:bCs/>
                <w:color w:val="000000"/>
                <w:sz w:val="18"/>
                <w:szCs w:val="18"/>
              </w:rPr>
              <w:t>File Name</w:t>
            </w:r>
          </w:p>
        </w:tc>
        <w:tc>
          <w:tcPr>
            <w:tcW w:w="1368" w:type="dxa"/>
            <w:shd w:val="clear" w:color="auto" w:fill="DBDBDB" w:themeFill="accent3" w:themeFillTint="66"/>
            <w:noWrap/>
            <w:hideMark/>
          </w:tcPr>
          <w:p w:rsidR="00FB21D2" w:rsidP="00FB21D2" w:rsidRDefault="00FB21D2">
            <w:pPr>
              <w:jc w:val="center"/>
              <w:rPr>
                <w:rFonts w:eastAsia="Times New Roman" w:cstheme="minorHAnsi"/>
                <w:b/>
                <w:bCs/>
                <w:color w:val="000000"/>
                <w:sz w:val="18"/>
                <w:szCs w:val="18"/>
              </w:rPr>
            </w:pPr>
            <w:r>
              <w:rPr>
                <w:rFonts w:eastAsia="Times New Roman" w:cstheme="minorHAnsi"/>
                <w:b/>
                <w:bCs/>
                <w:color w:val="000000"/>
                <w:sz w:val="18"/>
                <w:szCs w:val="18"/>
              </w:rPr>
              <w:t xml:space="preserve">“Complex Qualifier Field” Information: </w:t>
            </w:r>
          </w:p>
          <w:p w:rsidR="00FB21D2" w:rsidP="00FB21D2" w:rsidRDefault="00FB21D2">
            <w:pPr>
              <w:jc w:val="center"/>
              <w:rPr>
                <w:rFonts w:eastAsia="Times New Roman" w:cstheme="minorHAnsi"/>
                <w:b/>
                <w:bCs/>
                <w:color w:val="000000"/>
                <w:sz w:val="18"/>
                <w:szCs w:val="18"/>
              </w:rPr>
            </w:pPr>
          </w:p>
          <w:p w:rsidRPr="00700B53" w:rsidR="00FB21D2" w:rsidP="00FB21D2" w:rsidRDefault="00FB21D2">
            <w:pPr>
              <w:jc w:val="center"/>
              <w:rPr>
                <w:rFonts w:eastAsia="Times New Roman" w:cstheme="minorHAnsi"/>
                <w:b/>
                <w:bCs/>
                <w:color w:val="000000"/>
                <w:sz w:val="18"/>
                <w:szCs w:val="18"/>
              </w:rPr>
            </w:pPr>
            <w:r>
              <w:rPr>
                <w:rFonts w:eastAsia="Times New Roman" w:cstheme="minorHAnsi"/>
                <w:b/>
                <w:bCs/>
                <w:color w:val="000000"/>
                <w:sz w:val="18"/>
                <w:szCs w:val="18"/>
              </w:rPr>
              <w:t>Record</w:t>
            </w:r>
            <w:r w:rsidRPr="00700B53">
              <w:rPr>
                <w:rFonts w:eastAsia="Times New Roman" w:cstheme="minorHAnsi"/>
                <w:b/>
                <w:bCs/>
                <w:color w:val="000000"/>
                <w:sz w:val="18"/>
                <w:szCs w:val="18"/>
              </w:rPr>
              <w:t xml:space="preserve"> Segment</w:t>
            </w:r>
          </w:p>
        </w:tc>
        <w:tc>
          <w:tcPr>
            <w:tcW w:w="1599" w:type="dxa"/>
            <w:shd w:val="clear" w:color="auto" w:fill="DBDBDB" w:themeFill="accent3" w:themeFillTint="66"/>
            <w:noWrap/>
            <w:hideMark/>
          </w:tcPr>
          <w:p w:rsidR="00FB21D2" w:rsidP="00FB21D2" w:rsidRDefault="00FB21D2">
            <w:pPr>
              <w:jc w:val="center"/>
              <w:rPr>
                <w:rFonts w:eastAsia="Times New Roman" w:cstheme="minorHAnsi"/>
                <w:b/>
                <w:bCs/>
                <w:color w:val="000000"/>
                <w:sz w:val="18"/>
                <w:szCs w:val="18"/>
              </w:rPr>
            </w:pPr>
            <w:r>
              <w:rPr>
                <w:rFonts w:eastAsia="Times New Roman" w:cstheme="minorHAnsi"/>
                <w:b/>
                <w:bCs/>
                <w:color w:val="000000"/>
                <w:sz w:val="18"/>
                <w:szCs w:val="18"/>
              </w:rPr>
              <w:t>“Complex Qualifier Field” Information:</w:t>
            </w:r>
          </w:p>
          <w:p w:rsidR="00FB21D2" w:rsidP="00FB21D2" w:rsidRDefault="00FB21D2">
            <w:pPr>
              <w:jc w:val="center"/>
              <w:rPr>
                <w:rFonts w:eastAsia="Times New Roman" w:cstheme="minorHAnsi"/>
                <w:b/>
                <w:bCs/>
                <w:color w:val="000000"/>
                <w:sz w:val="18"/>
                <w:szCs w:val="18"/>
              </w:rPr>
            </w:pPr>
          </w:p>
          <w:p w:rsidRPr="00700B53" w:rsidR="00FB21D2" w:rsidP="00FB21D2" w:rsidRDefault="00FB21D2">
            <w:pPr>
              <w:jc w:val="center"/>
              <w:rPr>
                <w:rFonts w:eastAsia="Times New Roman" w:cstheme="minorHAnsi"/>
                <w:b/>
                <w:bCs/>
                <w:color w:val="000000"/>
                <w:sz w:val="18"/>
                <w:szCs w:val="18"/>
              </w:rPr>
            </w:pPr>
            <w:r w:rsidRPr="00700B53">
              <w:rPr>
                <w:rFonts w:eastAsia="Times New Roman" w:cstheme="minorHAnsi"/>
                <w:b/>
                <w:bCs/>
                <w:color w:val="000000"/>
                <w:sz w:val="18"/>
                <w:szCs w:val="18"/>
              </w:rPr>
              <w:t>Data Element Name</w:t>
            </w:r>
          </w:p>
        </w:tc>
        <w:tc>
          <w:tcPr>
            <w:tcW w:w="1353" w:type="dxa"/>
            <w:shd w:val="clear" w:color="auto" w:fill="DBDBDB" w:themeFill="accent3" w:themeFillTint="66"/>
          </w:tcPr>
          <w:p w:rsidR="00FB21D2" w:rsidP="00FB21D2" w:rsidRDefault="00FB21D2">
            <w:pPr>
              <w:jc w:val="center"/>
              <w:rPr>
                <w:rFonts w:eastAsia="Times New Roman" w:cstheme="minorHAnsi"/>
                <w:b/>
                <w:bCs/>
                <w:color w:val="000000"/>
                <w:sz w:val="18"/>
                <w:szCs w:val="18"/>
              </w:rPr>
            </w:pPr>
            <w:r>
              <w:rPr>
                <w:rFonts w:eastAsia="Times New Roman" w:cstheme="minorHAnsi"/>
                <w:b/>
                <w:bCs/>
                <w:color w:val="000000"/>
                <w:sz w:val="18"/>
                <w:szCs w:val="18"/>
              </w:rPr>
              <w:t>“Complex Qualifier Field” Information:</w:t>
            </w:r>
          </w:p>
          <w:p w:rsidR="00FB21D2" w:rsidP="00FB21D2" w:rsidRDefault="00FB21D2">
            <w:pPr>
              <w:jc w:val="center"/>
              <w:rPr>
                <w:rFonts w:eastAsia="Times New Roman" w:cstheme="minorHAnsi"/>
                <w:b/>
                <w:bCs/>
                <w:color w:val="000000"/>
                <w:sz w:val="18"/>
                <w:szCs w:val="18"/>
              </w:rPr>
            </w:pPr>
          </w:p>
          <w:p w:rsidRPr="00700B53" w:rsidR="00FB21D2" w:rsidP="00FB21D2" w:rsidRDefault="00FB21D2">
            <w:pPr>
              <w:jc w:val="center"/>
              <w:rPr>
                <w:rFonts w:eastAsia="Times New Roman" w:cstheme="minorHAnsi"/>
                <w:b/>
                <w:bCs/>
                <w:color w:val="000000"/>
                <w:sz w:val="18"/>
                <w:szCs w:val="18"/>
              </w:rPr>
            </w:pPr>
            <w:r>
              <w:rPr>
                <w:rFonts w:eastAsia="Times New Roman" w:cstheme="minorHAnsi"/>
                <w:b/>
                <w:bCs/>
                <w:color w:val="000000"/>
                <w:sz w:val="18"/>
                <w:szCs w:val="18"/>
              </w:rPr>
              <w:t>Valid Value and Description</w:t>
            </w:r>
          </w:p>
        </w:tc>
        <w:tc>
          <w:tcPr>
            <w:tcW w:w="1548" w:type="dxa"/>
            <w:shd w:val="clear" w:color="auto" w:fill="8EAADB" w:themeFill="accent1" w:themeFillTint="99"/>
            <w:noWrap/>
            <w:hideMark/>
          </w:tcPr>
          <w:p w:rsidR="00FB21D2" w:rsidP="00FB21D2" w:rsidRDefault="00FB21D2">
            <w:pPr>
              <w:jc w:val="center"/>
              <w:rPr>
                <w:b/>
                <w:sz w:val="18"/>
                <w:szCs w:val="18"/>
              </w:rPr>
            </w:pPr>
            <w:r w:rsidRPr="00081F23">
              <w:rPr>
                <w:b/>
                <w:sz w:val="18"/>
                <w:szCs w:val="18"/>
              </w:rPr>
              <w:t>Corresponding Data Elements To Be Populated</w:t>
            </w:r>
            <w:r>
              <w:rPr>
                <w:b/>
                <w:sz w:val="18"/>
                <w:szCs w:val="18"/>
              </w:rPr>
              <w:t>:</w:t>
            </w:r>
          </w:p>
          <w:p w:rsidR="00FB21D2" w:rsidP="00FB21D2" w:rsidRDefault="00FB21D2">
            <w:pPr>
              <w:jc w:val="center"/>
              <w:rPr>
                <w:rFonts w:eastAsia="Times New Roman" w:cstheme="minorHAnsi"/>
                <w:b/>
                <w:bCs/>
                <w:color w:val="000000"/>
                <w:sz w:val="18"/>
                <w:szCs w:val="18"/>
              </w:rPr>
            </w:pPr>
          </w:p>
          <w:p w:rsidRPr="00700B53" w:rsidR="00FB21D2" w:rsidP="00FB21D2" w:rsidRDefault="00FB21D2">
            <w:pPr>
              <w:jc w:val="center"/>
              <w:rPr>
                <w:rFonts w:eastAsia="Times New Roman" w:cstheme="minorHAnsi"/>
                <w:b/>
                <w:bCs/>
                <w:color w:val="000000"/>
                <w:sz w:val="18"/>
                <w:szCs w:val="18"/>
              </w:rPr>
            </w:pPr>
            <w:r>
              <w:rPr>
                <w:rFonts w:eastAsia="Times New Roman" w:cstheme="minorHAnsi"/>
                <w:b/>
                <w:bCs/>
                <w:color w:val="000000"/>
                <w:sz w:val="18"/>
                <w:szCs w:val="18"/>
              </w:rPr>
              <w:t>Record</w:t>
            </w:r>
            <w:r w:rsidRPr="00700B53">
              <w:rPr>
                <w:rFonts w:eastAsia="Times New Roman" w:cstheme="minorHAnsi"/>
                <w:b/>
                <w:bCs/>
                <w:color w:val="000000"/>
                <w:sz w:val="18"/>
                <w:szCs w:val="18"/>
              </w:rPr>
              <w:t xml:space="preserve"> Segment</w:t>
            </w:r>
          </w:p>
        </w:tc>
        <w:tc>
          <w:tcPr>
            <w:tcW w:w="2970" w:type="dxa"/>
            <w:shd w:val="clear" w:color="auto" w:fill="8EAADB" w:themeFill="accent1" w:themeFillTint="99"/>
            <w:noWrap/>
            <w:hideMark/>
          </w:tcPr>
          <w:p w:rsidR="00FB21D2" w:rsidP="00FB21D2" w:rsidRDefault="00FB21D2">
            <w:pPr>
              <w:jc w:val="center"/>
              <w:rPr>
                <w:b/>
                <w:sz w:val="18"/>
                <w:szCs w:val="18"/>
              </w:rPr>
            </w:pPr>
            <w:r w:rsidRPr="00081F23">
              <w:rPr>
                <w:b/>
                <w:sz w:val="18"/>
                <w:szCs w:val="18"/>
              </w:rPr>
              <w:t>Corresponding Data Elements To Be Populated</w:t>
            </w:r>
            <w:r>
              <w:rPr>
                <w:b/>
                <w:sz w:val="18"/>
                <w:szCs w:val="18"/>
              </w:rPr>
              <w:t>:</w:t>
            </w:r>
          </w:p>
          <w:p w:rsidR="00FB21D2" w:rsidP="00FB21D2" w:rsidRDefault="00FB21D2">
            <w:pPr>
              <w:jc w:val="center"/>
              <w:rPr>
                <w:rFonts w:eastAsia="Times New Roman" w:cstheme="minorHAnsi"/>
                <w:b/>
                <w:bCs/>
                <w:color w:val="000000"/>
                <w:sz w:val="18"/>
                <w:szCs w:val="18"/>
              </w:rPr>
            </w:pPr>
          </w:p>
          <w:p w:rsidRPr="00700B53" w:rsidR="00FB21D2" w:rsidP="00FB21D2" w:rsidRDefault="00FB21D2">
            <w:pPr>
              <w:jc w:val="center"/>
              <w:rPr>
                <w:rFonts w:eastAsia="Times New Roman" w:cstheme="minorHAnsi"/>
                <w:b/>
                <w:bCs/>
                <w:color w:val="000000"/>
                <w:sz w:val="18"/>
                <w:szCs w:val="18"/>
              </w:rPr>
            </w:pPr>
            <w:r w:rsidRPr="00700B53">
              <w:rPr>
                <w:rFonts w:eastAsia="Times New Roman" w:cstheme="minorHAnsi"/>
                <w:b/>
                <w:bCs/>
                <w:color w:val="000000"/>
                <w:sz w:val="18"/>
                <w:szCs w:val="18"/>
              </w:rPr>
              <w:t>Data Element Name</w:t>
            </w:r>
          </w:p>
        </w:tc>
      </w:tr>
      <w:tr w:rsidRPr="00700B53" w:rsidR="00FB21D2" w:rsidTr="006906DE">
        <w:trPr>
          <w:cantSplit/>
          <w:trHeight w:val="300"/>
        </w:trPr>
        <w:tc>
          <w:tcPr>
            <w:tcW w:w="967" w:type="dxa"/>
          </w:tcPr>
          <w:p w:rsidRPr="00700B53" w:rsidR="00FB21D2" w:rsidP="00FB21D2" w:rsidRDefault="00FB21D2">
            <w:pPr>
              <w:rPr>
                <w:rFonts w:eastAsia="Times New Roman" w:cstheme="minorHAnsi"/>
                <w:color w:val="000000"/>
                <w:sz w:val="15"/>
                <w:szCs w:val="15"/>
              </w:rPr>
            </w:pPr>
            <w:r>
              <w:rPr>
                <w:rFonts w:ascii="Calibri" w:hAnsi="Calibri" w:cs="Calibri"/>
                <w:color w:val="000000"/>
                <w:sz w:val="15"/>
                <w:szCs w:val="15"/>
              </w:rPr>
              <w:t>ELIGIBLE</w:t>
            </w:r>
          </w:p>
        </w:tc>
        <w:tc>
          <w:tcPr>
            <w:tcW w:w="1368" w:type="dxa"/>
          </w:tcPr>
          <w:p w:rsidRPr="00700B53" w:rsidR="00FB21D2" w:rsidP="00FB21D2" w:rsidRDefault="00FB21D2">
            <w:pPr>
              <w:rPr>
                <w:rFonts w:eastAsia="Times New Roman" w:cstheme="minorHAnsi"/>
                <w:color w:val="000000"/>
                <w:sz w:val="15"/>
                <w:szCs w:val="15"/>
              </w:rPr>
            </w:pPr>
            <w:r>
              <w:rPr>
                <w:rFonts w:ascii="Calibri" w:hAnsi="Calibri" w:cs="Calibri"/>
                <w:color w:val="000000"/>
                <w:sz w:val="15"/>
                <w:szCs w:val="15"/>
              </w:rPr>
              <w:t>ELIGIBLE-CONTACT-INFORMATION (ELG00004)</w:t>
            </w:r>
          </w:p>
        </w:tc>
        <w:tc>
          <w:tcPr>
            <w:tcW w:w="1599" w:type="dxa"/>
          </w:tcPr>
          <w:p w:rsidRPr="00700B53" w:rsidR="00FB21D2" w:rsidP="00FB21D2" w:rsidRDefault="00FB21D2">
            <w:pPr>
              <w:rPr>
                <w:rFonts w:eastAsia="Times New Roman" w:cstheme="minorHAnsi"/>
                <w:sz w:val="15"/>
                <w:szCs w:val="15"/>
              </w:rPr>
            </w:pPr>
            <w:r>
              <w:rPr>
                <w:rFonts w:ascii="Calibri" w:hAnsi="Calibri" w:cs="Calibri"/>
                <w:color w:val="000000"/>
                <w:sz w:val="15"/>
                <w:szCs w:val="15"/>
              </w:rPr>
              <w:t>ADDR-TYPE</w:t>
            </w:r>
          </w:p>
        </w:tc>
        <w:tc>
          <w:tcPr>
            <w:tcW w:w="1353" w:type="dxa"/>
          </w:tcPr>
          <w:p w:rsidR="00FB21D2" w:rsidP="00FB21D2" w:rsidRDefault="00FB21D2">
            <w:pPr>
              <w:rPr>
                <w:rFonts w:eastAsia="Times New Roman" w:cstheme="minorHAnsi"/>
                <w:sz w:val="15"/>
                <w:szCs w:val="15"/>
              </w:rPr>
            </w:pPr>
            <w:r>
              <w:rPr>
                <w:rFonts w:ascii="Calibri" w:hAnsi="Calibri" w:cs="Calibri"/>
                <w:color w:val="000000"/>
                <w:sz w:val="15"/>
                <w:szCs w:val="15"/>
              </w:rPr>
              <w:t>01 - Primary home address and contact information (used for the eligibility determination process); 02 - Primary work address and contact information; 03 - Secondary residence and contact information; 04 - Secondary work address and contact information; 05 - Other category of address and contact information; 06 - Eligible person</w:t>
            </w:r>
            <w:r>
              <w:rPr>
                <w:rFonts w:ascii="Times New Roman" w:hAnsi="Times New Roman" w:cs="Times New Roman"/>
                <w:color w:val="000000"/>
                <w:sz w:val="15"/>
                <w:szCs w:val="15"/>
              </w:rPr>
              <w:t>’</w:t>
            </w:r>
            <w:r>
              <w:rPr>
                <w:rFonts w:ascii="Calibri" w:hAnsi="Calibri" w:cs="Calibri"/>
                <w:color w:val="000000"/>
                <w:sz w:val="15"/>
                <w:szCs w:val="15"/>
              </w:rPr>
              <w:t>s official mailing address</w:t>
            </w:r>
          </w:p>
        </w:tc>
        <w:tc>
          <w:tcPr>
            <w:tcW w:w="1548" w:type="dxa"/>
          </w:tcPr>
          <w:p w:rsidRPr="00700B53" w:rsidR="00FB21D2" w:rsidP="00FB21D2" w:rsidRDefault="00FB21D2">
            <w:pPr>
              <w:rPr>
                <w:rFonts w:eastAsia="Times New Roman" w:cstheme="minorHAnsi"/>
                <w:color w:val="000000"/>
                <w:sz w:val="15"/>
                <w:szCs w:val="15"/>
              </w:rPr>
            </w:pPr>
            <w:r>
              <w:rPr>
                <w:rFonts w:ascii="Calibri" w:hAnsi="Calibri" w:cs="Calibri"/>
                <w:color w:val="000000"/>
                <w:sz w:val="15"/>
                <w:szCs w:val="15"/>
              </w:rPr>
              <w:t>ELIGIBLE-CONTACT-INFORMATION-ELG00004</w:t>
            </w:r>
          </w:p>
        </w:tc>
        <w:tc>
          <w:tcPr>
            <w:tcW w:w="2970" w:type="dxa"/>
          </w:tcPr>
          <w:p w:rsidRPr="00700B53" w:rsidR="00FB21D2" w:rsidP="00FB21D2" w:rsidRDefault="00FB21D2">
            <w:pPr>
              <w:rPr>
                <w:rFonts w:eastAsia="Times New Roman" w:cstheme="minorHAnsi"/>
                <w:color w:val="000000"/>
                <w:sz w:val="15"/>
                <w:szCs w:val="15"/>
              </w:rPr>
            </w:pPr>
            <w:r>
              <w:rPr>
                <w:rFonts w:ascii="Calibri" w:hAnsi="Calibri" w:cs="Calibri"/>
                <w:color w:val="000000"/>
                <w:sz w:val="15"/>
                <w:szCs w:val="15"/>
              </w:rPr>
              <w:t>ELIGIBLE-ADDR-LN1; ELIGIBLE-ADDR-LN2; ELIGIBLE-ADDR-LN3; ELIGIBLE-CITY; ELIGIBLE-STATE; ELIGIBLE-ZIP-CODE; ELIGIBLE-COUNTY-CODE; ELIGIBLE-PHONE-NUM; TYPE-OF-LIVING-ARRANGEMENT; ELIGIBLE-ADDR-EFF-DATE; ELIGIBLE-ADDR-END-DATE</w:t>
            </w:r>
          </w:p>
        </w:tc>
      </w:tr>
      <w:tr w:rsidRPr="00700B53" w:rsidR="00FB21D2" w:rsidTr="006906DE">
        <w:trPr>
          <w:cantSplit/>
          <w:trHeight w:val="300"/>
        </w:trPr>
        <w:tc>
          <w:tcPr>
            <w:tcW w:w="967" w:type="dxa"/>
          </w:tcPr>
          <w:p w:rsidRPr="00700B53" w:rsidR="00FB21D2" w:rsidP="00FB21D2" w:rsidRDefault="00FB21D2">
            <w:pPr>
              <w:rPr>
                <w:rFonts w:eastAsia="Times New Roman" w:cstheme="minorHAnsi"/>
                <w:color w:val="000000"/>
                <w:sz w:val="15"/>
                <w:szCs w:val="15"/>
              </w:rPr>
            </w:pPr>
            <w:r>
              <w:rPr>
                <w:rFonts w:ascii="Calibri" w:hAnsi="Calibri" w:cs="Calibri"/>
                <w:color w:val="000000"/>
                <w:sz w:val="15"/>
                <w:szCs w:val="15"/>
              </w:rPr>
              <w:lastRenderedPageBreak/>
              <w:t>MNGDCARE</w:t>
            </w:r>
          </w:p>
        </w:tc>
        <w:tc>
          <w:tcPr>
            <w:tcW w:w="1368" w:type="dxa"/>
          </w:tcPr>
          <w:p w:rsidRPr="00700B53" w:rsidR="00FB21D2" w:rsidP="00FB21D2" w:rsidRDefault="00FB21D2">
            <w:pPr>
              <w:rPr>
                <w:rFonts w:eastAsia="Times New Roman" w:cstheme="minorHAnsi"/>
                <w:color w:val="000000"/>
                <w:sz w:val="15"/>
                <w:szCs w:val="15"/>
              </w:rPr>
            </w:pPr>
            <w:r>
              <w:rPr>
                <w:rFonts w:ascii="Calibri" w:hAnsi="Calibri" w:cs="Calibri"/>
                <w:color w:val="000000"/>
                <w:sz w:val="15"/>
                <w:szCs w:val="15"/>
              </w:rPr>
              <w:t>MANAGED-CARE-MAIN (MCR00002)</w:t>
            </w:r>
          </w:p>
        </w:tc>
        <w:tc>
          <w:tcPr>
            <w:tcW w:w="1599" w:type="dxa"/>
          </w:tcPr>
          <w:p w:rsidRPr="00700B53" w:rsidR="00FB21D2" w:rsidP="00FB21D2" w:rsidRDefault="00FB21D2">
            <w:pPr>
              <w:rPr>
                <w:rFonts w:eastAsia="Times New Roman" w:cstheme="minorHAnsi"/>
                <w:sz w:val="15"/>
                <w:szCs w:val="15"/>
              </w:rPr>
            </w:pPr>
            <w:r>
              <w:rPr>
                <w:rFonts w:ascii="Calibri" w:hAnsi="Calibri" w:cs="Calibri"/>
                <w:color w:val="000000"/>
                <w:sz w:val="15"/>
                <w:szCs w:val="15"/>
              </w:rPr>
              <w:t>MANAGED-CARE-SERVICE-AREA</w:t>
            </w:r>
          </w:p>
        </w:tc>
        <w:tc>
          <w:tcPr>
            <w:tcW w:w="1353" w:type="dxa"/>
          </w:tcPr>
          <w:p w:rsidR="00FB21D2" w:rsidP="00FB21D2" w:rsidRDefault="00FB21D2">
            <w:pPr>
              <w:rPr>
                <w:rFonts w:eastAsia="Times New Roman" w:cstheme="minorHAnsi"/>
                <w:sz w:val="15"/>
                <w:szCs w:val="15"/>
              </w:rPr>
            </w:pPr>
            <w:r>
              <w:rPr>
                <w:rFonts w:ascii="Calibri" w:hAnsi="Calibri" w:cs="Calibri"/>
                <w:color w:val="000000"/>
                <w:sz w:val="15"/>
                <w:szCs w:val="15"/>
              </w:rPr>
              <w:t>1 - Statewide: The managed care entity provides services to beneficiaries throughout the entire state; 2 - County: The managed care entity provides services to beneficiaries in specified counties; 3 - City: The managed care entity provides services to beneficiaries in specified cities; 4 - Region: The managed care entity provides services to beneficiaries in specified regions, not defined by individual counties within the state (</w:t>
            </w:r>
            <w:r>
              <w:rPr>
                <w:rFonts w:ascii="Times New Roman" w:hAnsi="Times New Roman" w:cs="Times New Roman"/>
                <w:color w:val="000000"/>
                <w:sz w:val="15"/>
                <w:szCs w:val="15"/>
              </w:rPr>
              <w:t>“</w:t>
            </w:r>
            <w:r>
              <w:rPr>
                <w:rFonts w:ascii="Calibri" w:hAnsi="Calibri" w:cs="Calibri"/>
                <w:color w:val="000000"/>
                <w:sz w:val="15"/>
                <w:szCs w:val="15"/>
              </w:rPr>
              <w:t>region</w:t>
            </w:r>
            <w:r>
              <w:rPr>
                <w:rFonts w:ascii="Times New Roman" w:hAnsi="Times New Roman" w:cs="Times New Roman"/>
                <w:color w:val="000000"/>
                <w:sz w:val="15"/>
                <w:szCs w:val="15"/>
              </w:rPr>
              <w:t>”</w:t>
            </w:r>
            <w:r>
              <w:rPr>
                <w:rFonts w:ascii="Calibri" w:hAnsi="Calibri" w:cs="Calibri"/>
                <w:color w:val="000000"/>
                <w:sz w:val="15"/>
                <w:szCs w:val="15"/>
              </w:rPr>
              <w:t xml:space="preserve"> is state-defined); 5 - Zip Code: The managed care entity program provides services to beneficiaries in specified zip codes; 6 - Other: The managed care entity provides services to beneficiaries in "other" area(s), not Statewide, County, City, or Region.</w:t>
            </w:r>
          </w:p>
        </w:tc>
        <w:tc>
          <w:tcPr>
            <w:tcW w:w="1548" w:type="dxa"/>
          </w:tcPr>
          <w:p w:rsidRPr="00700B53" w:rsidR="00FB21D2" w:rsidP="00FB21D2" w:rsidRDefault="00FB21D2">
            <w:pPr>
              <w:rPr>
                <w:rFonts w:eastAsia="Times New Roman" w:cstheme="minorHAnsi"/>
                <w:color w:val="000000"/>
                <w:sz w:val="15"/>
                <w:szCs w:val="15"/>
              </w:rPr>
            </w:pPr>
            <w:r>
              <w:rPr>
                <w:rFonts w:ascii="Calibri" w:hAnsi="Calibri" w:cs="Calibri"/>
                <w:color w:val="000000"/>
                <w:sz w:val="15"/>
                <w:szCs w:val="15"/>
              </w:rPr>
              <w:t>MANAGED-CARE-SERVICE-AREA-MCR00004</w:t>
            </w:r>
          </w:p>
        </w:tc>
        <w:tc>
          <w:tcPr>
            <w:tcW w:w="2970" w:type="dxa"/>
          </w:tcPr>
          <w:p w:rsidR="00FB21D2" w:rsidP="00FB21D2" w:rsidRDefault="00FB21D2">
            <w:pPr>
              <w:autoSpaceDE w:val="0"/>
              <w:autoSpaceDN w:val="0"/>
              <w:adjustRightInd w:val="0"/>
              <w:spacing w:after="120"/>
              <w:rPr>
                <w:rFonts w:ascii="Calibri" w:hAnsi="Calibri" w:cs="Calibri"/>
                <w:color w:val="000000"/>
                <w:sz w:val="15"/>
                <w:szCs w:val="15"/>
              </w:rPr>
            </w:pPr>
            <w:r>
              <w:rPr>
                <w:rFonts w:ascii="Calibri" w:hAnsi="Calibri" w:cs="Calibri"/>
                <w:color w:val="000000"/>
                <w:sz w:val="15"/>
                <w:szCs w:val="15"/>
              </w:rPr>
              <w:t>MANAGED-CARE-SERVICE-AREA-NAME; MANAGED-CARE-SERVICE-AREA-EFF-DATE;  MANAGED-CARE-SERVICE-AREA-END-DATE</w:t>
            </w:r>
          </w:p>
          <w:p w:rsidRPr="00700B53" w:rsidR="00FB21D2" w:rsidP="00FB21D2" w:rsidRDefault="00FB21D2">
            <w:pPr>
              <w:rPr>
                <w:rFonts w:eastAsia="Times New Roman" w:cstheme="minorHAnsi"/>
                <w:color w:val="000000"/>
                <w:sz w:val="15"/>
                <w:szCs w:val="15"/>
              </w:rPr>
            </w:pPr>
          </w:p>
        </w:tc>
      </w:tr>
      <w:tr w:rsidRPr="00700B53" w:rsidR="00FB21D2" w:rsidTr="006906DE">
        <w:trPr>
          <w:cantSplit/>
          <w:trHeight w:val="300"/>
        </w:trPr>
        <w:tc>
          <w:tcPr>
            <w:tcW w:w="967" w:type="dxa"/>
          </w:tcPr>
          <w:p w:rsidRPr="00700B53" w:rsidR="00FB21D2" w:rsidP="00FB21D2" w:rsidRDefault="00FB21D2">
            <w:pPr>
              <w:rPr>
                <w:rFonts w:eastAsia="Times New Roman" w:cstheme="minorHAnsi"/>
                <w:color w:val="000000"/>
                <w:sz w:val="15"/>
                <w:szCs w:val="15"/>
              </w:rPr>
            </w:pPr>
            <w:r>
              <w:rPr>
                <w:rFonts w:ascii="Calibri" w:hAnsi="Calibri" w:cs="Calibri"/>
                <w:color w:val="000000"/>
                <w:sz w:val="15"/>
                <w:szCs w:val="15"/>
              </w:rPr>
              <w:lastRenderedPageBreak/>
              <w:t>MNGDCARE</w:t>
            </w:r>
          </w:p>
        </w:tc>
        <w:tc>
          <w:tcPr>
            <w:tcW w:w="1368" w:type="dxa"/>
          </w:tcPr>
          <w:p w:rsidRPr="00700B53" w:rsidR="00FB21D2" w:rsidP="00FB21D2" w:rsidRDefault="00FB21D2">
            <w:pPr>
              <w:rPr>
                <w:rFonts w:eastAsia="Times New Roman" w:cstheme="minorHAnsi"/>
                <w:color w:val="000000"/>
                <w:sz w:val="15"/>
                <w:szCs w:val="15"/>
              </w:rPr>
            </w:pPr>
            <w:r>
              <w:rPr>
                <w:rFonts w:ascii="Calibri" w:hAnsi="Calibri" w:cs="Calibri"/>
                <w:color w:val="000000"/>
                <w:sz w:val="15"/>
                <w:szCs w:val="15"/>
              </w:rPr>
              <w:t>MANAGED-CARE-LOCATION-AND-CONTACT-INFO (MCR00003)</w:t>
            </w:r>
          </w:p>
        </w:tc>
        <w:tc>
          <w:tcPr>
            <w:tcW w:w="1599" w:type="dxa"/>
          </w:tcPr>
          <w:p w:rsidRPr="00700B53" w:rsidR="00FB21D2" w:rsidP="00FB21D2" w:rsidRDefault="00FB21D2">
            <w:pPr>
              <w:rPr>
                <w:rFonts w:eastAsia="Times New Roman" w:cstheme="minorHAnsi"/>
                <w:sz w:val="15"/>
                <w:szCs w:val="15"/>
              </w:rPr>
            </w:pPr>
            <w:r>
              <w:rPr>
                <w:rFonts w:ascii="Calibri" w:hAnsi="Calibri" w:cs="Calibri"/>
                <w:color w:val="000000"/>
                <w:sz w:val="15"/>
                <w:szCs w:val="15"/>
              </w:rPr>
              <w:t>MANAGED-CARE-ADDR-TYPE</w:t>
            </w:r>
          </w:p>
        </w:tc>
        <w:tc>
          <w:tcPr>
            <w:tcW w:w="1353" w:type="dxa"/>
          </w:tcPr>
          <w:p w:rsidR="00FB21D2" w:rsidP="00FB21D2" w:rsidRDefault="00FB21D2">
            <w:pPr>
              <w:rPr>
                <w:rFonts w:eastAsia="Times New Roman" w:cstheme="minorHAnsi"/>
                <w:sz w:val="15"/>
                <w:szCs w:val="15"/>
              </w:rPr>
            </w:pPr>
            <w:r>
              <w:rPr>
                <w:rFonts w:ascii="Calibri" w:hAnsi="Calibri" w:cs="Calibri"/>
                <w:color w:val="000000"/>
                <w:sz w:val="15"/>
                <w:szCs w:val="15"/>
              </w:rPr>
              <w:t>1 - MCO</w:t>
            </w:r>
            <w:r>
              <w:rPr>
                <w:rFonts w:ascii="Times New Roman" w:hAnsi="Times New Roman" w:cs="Times New Roman"/>
                <w:color w:val="000000"/>
                <w:sz w:val="15"/>
                <w:szCs w:val="15"/>
              </w:rPr>
              <w:t>’</w:t>
            </w:r>
            <w:r>
              <w:rPr>
                <w:rFonts w:ascii="Calibri" w:hAnsi="Calibri" w:cs="Calibri"/>
                <w:color w:val="000000"/>
                <w:sz w:val="15"/>
                <w:szCs w:val="15"/>
              </w:rPr>
              <w:t>s corporate address and contact information; 2 - MCO</w:t>
            </w:r>
            <w:r>
              <w:rPr>
                <w:rFonts w:ascii="Times New Roman" w:hAnsi="Times New Roman" w:cs="Times New Roman"/>
                <w:color w:val="000000"/>
                <w:sz w:val="15"/>
                <w:szCs w:val="15"/>
              </w:rPr>
              <w:t>’</w:t>
            </w:r>
            <w:r>
              <w:rPr>
                <w:rFonts w:ascii="Calibri" w:hAnsi="Calibri" w:cs="Calibri"/>
                <w:color w:val="000000"/>
                <w:sz w:val="15"/>
                <w:szCs w:val="15"/>
              </w:rPr>
              <w:t>s mailing address; 3 - MCO</w:t>
            </w:r>
            <w:r>
              <w:rPr>
                <w:rFonts w:ascii="Times New Roman" w:hAnsi="Times New Roman" w:cs="Times New Roman"/>
                <w:color w:val="000000"/>
                <w:sz w:val="15"/>
                <w:szCs w:val="15"/>
              </w:rPr>
              <w:t>’</w:t>
            </w:r>
            <w:r>
              <w:rPr>
                <w:rFonts w:ascii="Calibri" w:hAnsi="Calibri" w:cs="Calibri"/>
                <w:color w:val="000000"/>
                <w:sz w:val="15"/>
                <w:szCs w:val="15"/>
              </w:rPr>
              <w:t>s service location address; 4 - MCO</w:t>
            </w:r>
            <w:r>
              <w:rPr>
                <w:rFonts w:ascii="Times New Roman" w:hAnsi="Times New Roman" w:cs="Times New Roman"/>
                <w:color w:val="000000"/>
                <w:sz w:val="15"/>
                <w:szCs w:val="15"/>
              </w:rPr>
              <w:t>’</w:t>
            </w:r>
            <w:r>
              <w:rPr>
                <w:rFonts w:ascii="Calibri" w:hAnsi="Calibri" w:cs="Calibri"/>
                <w:color w:val="000000"/>
                <w:sz w:val="15"/>
                <w:szCs w:val="15"/>
              </w:rPr>
              <w:t>s Billing address and contact information; 5 - CEO</w:t>
            </w:r>
            <w:r>
              <w:rPr>
                <w:rFonts w:ascii="Times New Roman" w:hAnsi="Times New Roman" w:cs="Times New Roman"/>
                <w:color w:val="000000"/>
                <w:sz w:val="15"/>
                <w:szCs w:val="15"/>
              </w:rPr>
              <w:t>’</w:t>
            </w:r>
            <w:r>
              <w:rPr>
                <w:rFonts w:ascii="Calibri" w:hAnsi="Calibri" w:cs="Calibri"/>
                <w:color w:val="000000"/>
                <w:sz w:val="15"/>
                <w:szCs w:val="15"/>
              </w:rPr>
              <w:t>s address and contact information; 6 - CFO</w:t>
            </w:r>
            <w:r>
              <w:rPr>
                <w:rFonts w:ascii="Times New Roman" w:hAnsi="Times New Roman" w:cs="Times New Roman"/>
                <w:color w:val="000000"/>
                <w:sz w:val="15"/>
                <w:szCs w:val="15"/>
              </w:rPr>
              <w:t>’</w:t>
            </w:r>
            <w:r>
              <w:rPr>
                <w:rFonts w:ascii="Calibri" w:hAnsi="Calibri" w:cs="Calibri"/>
                <w:color w:val="000000"/>
                <w:sz w:val="15"/>
                <w:szCs w:val="15"/>
              </w:rPr>
              <w:t>s address and contact information; 7 - Other</w:t>
            </w:r>
          </w:p>
        </w:tc>
        <w:tc>
          <w:tcPr>
            <w:tcW w:w="1548" w:type="dxa"/>
          </w:tcPr>
          <w:p w:rsidRPr="00700B53" w:rsidR="00FB21D2" w:rsidP="00FB21D2" w:rsidRDefault="00FB21D2">
            <w:pPr>
              <w:rPr>
                <w:rFonts w:eastAsia="Times New Roman" w:cstheme="minorHAnsi"/>
                <w:color w:val="000000"/>
                <w:sz w:val="15"/>
                <w:szCs w:val="15"/>
              </w:rPr>
            </w:pPr>
            <w:r>
              <w:rPr>
                <w:rFonts w:ascii="Calibri" w:hAnsi="Calibri" w:cs="Calibri"/>
                <w:color w:val="000000"/>
                <w:sz w:val="15"/>
                <w:szCs w:val="15"/>
              </w:rPr>
              <w:t>MANAGED-CARE-LOCATION-AND-CONTACT-INFO-MCR00003</w:t>
            </w:r>
          </w:p>
        </w:tc>
        <w:tc>
          <w:tcPr>
            <w:tcW w:w="2970" w:type="dxa"/>
          </w:tcPr>
          <w:p w:rsidRPr="00700B53" w:rsidR="00FB21D2" w:rsidP="00FB21D2" w:rsidRDefault="00FB21D2">
            <w:pPr>
              <w:rPr>
                <w:rFonts w:eastAsia="Times New Roman" w:cstheme="minorHAnsi"/>
                <w:color w:val="000000"/>
                <w:sz w:val="15"/>
                <w:szCs w:val="15"/>
              </w:rPr>
            </w:pPr>
            <w:r>
              <w:rPr>
                <w:rFonts w:ascii="Calibri" w:hAnsi="Calibri" w:cs="Calibri"/>
                <w:color w:val="000000"/>
                <w:sz w:val="15"/>
                <w:szCs w:val="15"/>
              </w:rPr>
              <w:t>MANAGED-CARE-LOCATION-ID; MANAGED-CARE-ADDR-LN1; MANAGED-CARE-ADDR-LN2; MANAGED-CARE-ADDR-LN3; MANAGED-CARE-CITY; MANAGED-CARE-STATE; MANAGED-CARE-ZIP-CODE; MANAGED-CARE-COUNTY; MANAGED-CARE-TELEPHONE; MANAGED-CARE-EMAIL; MANAGED-CARE-FAX-NUMBER; MANAGED-CARE-LOCATION-AND-CONTACT-INFO-EFF-DATE</w:t>
            </w:r>
          </w:p>
        </w:tc>
      </w:tr>
      <w:tr w:rsidRPr="00700B53" w:rsidR="00FB21D2" w:rsidTr="006906DE">
        <w:trPr>
          <w:cantSplit/>
          <w:trHeight w:val="300"/>
        </w:trPr>
        <w:tc>
          <w:tcPr>
            <w:tcW w:w="967" w:type="dxa"/>
          </w:tcPr>
          <w:p w:rsidRPr="00700B53" w:rsidR="00FB21D2" w:rsidP="00FB21D2" w:rsidRDefault="00FB21D2">
            <w:pPr>
              <w:rPr>
                <w:rFonts w:eastAsia="Times New Roman" w:cstheme="minorHAnsi"/>
                <w:color w:val="000000"/>
                <w:sz w:val="15"/>
                <w:szCs w:val="15"/>
              </w:rPr>
            </w:pPr>
            <w:r>
              <w:rPr>
                <w:rFonts w:ascii="Calibri" w:hAnsi="Calibri" w:cs="Calibri"/>
                <w:color w:val="000000"/>
                <w:sz w:val="15"/>
                <w:szCs w:val="15"/>
              </w:rPr>
              <w:t>MNGDCARE</w:t>
            </w:r>
          </w:p>
        </w:tc>
        <w:tc>
          <w:tcPr>
            <w:tcW w:w="1368" w:type="dxa"/>
          </w:tcPr>
          <w:p w:rsidRPr="00700B53" w:rsidR="00FB21D2" w:rsidP="00FB21D2" w:rsidRDefault="00FB21D2">
            <w:pPr>
              <w:rPr>
                <w:rFonts w:eastAsia="Times New Roman" w:cstheme="minorHAnsi"/>
                <w:color w:val="000000"/>
                <w:sz w:val="15"/>
                <w:szCs w:val="15"/>
              </w:rPr>
            </w:pPr>
            <w:r>
              <w:rPr>
                <w:rFonts w:ascii="Calibri" w:hAnsi="Calibri" w:cs="Calibri"/>
                <w:color w:val="000000"/>
                <w:sz w:val="15"/>
                <w:szCs w:val="15"/>
              </w:rPr>
              <w:t>NATIONAL-HEALTH-CARE-ENTITY-ID-INFO (MCR00008)</w:t>
            </w:r>
          </w:p>
        </w:tc>
        <w:tc>
          <w:tcPr>
            <w:tcW w:w="1599" w:type="dxa"/>
          </w:tcPr>
          <w:p w:rsidRPr="00700B53" w:rsidR="00FB21D2" w:rsidP="00FB21D2" w:rsidRDefault="00FB21D2">
            <w:pPr>
              <w:rPr>
                <w:rFonts w:eastAsia="Times New Roman" w:cstheme="minorHAnsi"/>
                <w:sz w:val="15"/>
                <w:szCs w:val="15"/>
              </w:rPr>
            </w:pPr>
            <w:r>
              <w:rPr>
                <w:rFonts w:ascii="Calibri" w:hAnsi="Calibri" w:cs="Calibri"/>
                <w:sz w:val="15"/>
                <w:szCs w:val="15"/>
              </w:rPr>
              <w:t>NATIONAL-HEALTH-CARE-ENTITY-ID-TYPE</w:t>
            </w:r>
          </w:p>
        </w:tc>
        <w:tc>
          <w:tcPr>
            <w:tcW w:w="1353" w:type="dxa"/>
          </w:tcPr>
          <w:p w:rsidR="00FB21D2" w:rsidP="00FB21D2" w:rsidRDefault="00FB21D2">
            <w:pPr>
              <w:rPr>
                <w:rFonts w:eastAsia="Times New Roman" w:cstheme="minorHAnsi"/>
                <w:sz w:val="15"/>
                <w:szCs w:val="15"/>
              </w:rPr>
            </w:pPr>
            <w:r>
              <w:rPr>
                <w:rFonts w:ascii="Calibri" w:hAnsi="Calibri" w:cs="Calibri"/>
                <w:sz w:val="15"/>
                <w:szCs w:val="15"/>
              </w:rPr>
              <w:t>1 - Controlling Health Plan (CHP) ID; 2 - Subhealth Plan (SHP) ID; 3 - Other Entity Identifier (OEID)</w:t>
            </w:r>
          </w:p>
        </w:tc>
        <w:tc>
          <w:tcPr>
            <w:tcW w:w="1548" w:type="dxa"/>
          </w:tcPr>
          <w:p w:rsidRPr="00700B53" w:rsidR="00FB21D2" w:rsidP="00FB21D2" w:rsidRDefault="00FB21D2">
            <w:pPr>
              <w:rPr>
                <w:rFonts w:eastAsia="Times New Roman" w:cstheme="minorHAnsi"/>
                <w:color w:val="000000"/>
                <w:sz w:val="15"/>
                <w:szCs w:val="15"/>
              </w:rPr>
            </w:pPr>
            <w:r>
              <w:rPr>
                <w:rFonts w:ascii="Calibri" w:hAnsi="Calibri" w:cs="Calibri"/>
                <w:color w:val="000000"/>
                <w:sz w:val="15"/>
                <w:szCs w:val="15"/>
              </w:rPr>
              <w:t>NATIONAL-HEALTH-CARE-ENTITY-ID-INFO-MCR00008</w:t>
            </w:r>
          </w:p>
        </w:tc>
        <w:tc>
          <w:tcPr>
            <w:tcW w:w="2970" w:type="dxa"/>
          </w:tcPr>
          <w:p w:rsidRPr="00700B53" w:rsidR="00FB21D2" w:rsidP="00FB21D2" w:rsidRDefault="00FB21D2">
            <w:pPr>
              <w:rPr>
                <w:rFonts w:eastAsia="Times New Roman" w:cstheme="minorHAnsi"/>
                <w:color w:val="000000"/>
                <w:sz w:val="15"/>
                <w:szCs w:val="15"/>
              </w:rPr>
            </w:pPr>
            <w:r>
              <w:rPr>
                <w:rFonts w:ascii="Calibri" w:hAnsi="Calibri" w:cs="Calibri"/>
                <w:color w:val="000000"/>
                <w:sz w:val="15"/>
                <w:szCs w:val="15"/>
              </w:rPr>
              <w:t>STATE-PLAN-ID-NUM; NATIONAL-HEALTH-CARE-ENTITY-ID; NATIONAL-HEALTH-CARE-ENTITY-NAME; NATIONAL-HEALTH-CARE-ENTITY-ID-INFO-EFF-DATE; NATIONAL-HEALTH-CARE-ENTITY-ID-INFO-END-DATE</w:t>
            </w:r>
          </w:p>
        </w:tc>
      </w:tr>
      <w:tr w:rsidRPr="00700B53" w:rsidR="00FB21D2" w:rsidTr="006906DE">
        <w:trPr>
          <w:cantSplit/>
          <w:trHeight w:val="300"/>
        </w:trPr>
        <w:tc>
          <w:tcPr>
            <w:tcW w:w="967" w:type="dxa"/>
          </w:tcPr>
          <w:p w:rsidRPr="00700B53" w:rsidR="00FB21D2" w:rsidP="00FB21D2" w:rsidRDefault="00FB21D2">
            <w:pPr>
              <w:rPr>
                <w:rFonts w:eastAsia="Times New Roman" w:cstheme="minorHAnsi"/>
                <w:color w:val="000000"/>
                <w:sz w:val="15"/>
                <w:szCs w:val="15"/>
              </w:rPr>
            </w:pPr>
            <w:r>
              <w:rPr>
                <w:rFonts w:ascii="Calibri" w:hAnsi="Calibri" w:cs="Calibri"/>
                <w:color w:val="000000"/>
                <w:sz w:val="15"/>
                <w:szCs w:val="15"/>
              </w:rPr>
              <w:t>PROVIDER</w:t>
            </w:r>
          </w:p>
        </w:tc>
        <w:tc>
          <w:tcPr>
            <w:tcW w:w="1368" w:type="dxa"/>
          </w:tcPr>
          <w:p w:rsidRPr="00700B53" w:rsidR="00FB21D2" w:rsidP="00FB21D2" w:rsidRDefault="00FB21D2">
            <w:pPr>
              <w:rPr>
                <w:rFonts w:eastAsia="Times New Roman" w:cstheme="minorHAnsi"/>
                <w:color w:val="000000"/>
                <w:sz w:val="15"/>
                <w:szCs w:val="15"/>
              </w:rPr>
            </w:pPr>
            <w:r>
              <w:rPr>
                <w:rFonts w:ascii="Calibri" w:hAnsi="Calibri" w:cs="Calibri"/>
                <w:color w:val="000000"/>
                <w:sz w:val="15"/>
                <w:szCs w:val="15"/>
              </w:rPr>
              <w:t>PROV-LOCATION-AND-CONTACT-INFO (PRV00003)</w:t>
            </w:r>
          </w:p>
        </w:tc>
        <w:tc>
          <w:tcPr>
            <w:tcW w:w="1599" w:type="dxa"/>
          </w:tcPr>
          <w:p w:rsidRPr="00700B53" w:rsidR="00FB21D2" w:rsidP="00FB21D2" w:rsidRDefault="00FB21D2">
            <w:pPr>
              <w:rPr>
                <w:rFonts w:eastAsia="Times New Roman" w:cstheme="minorHAnsi"/>
                <w:sz w:val="15"/>
                <w:szCs w:val="15"/>
              </w:rPr>
            </w:pPr>
            <w:r>
              <w:rPr>
                <w:rFonts w:ascii="Calibri" w:hAnsi="Calibri" w:cs="Calibri"/>
                <w:color w:val="000000"/>
                <w:sz w:val="15"/>
                <w:szCs w:val="15"/>
              </w:rPr>
              <w:t>ADDR-TYPE</w:t>
            </w:r>
          </w:p>
        </w:tc>
        <w:tc>
          <w:tcPr>
            <w:tcW w:w="1353" w:type="dxa"/>
          </w:tcPr>
          <w:p w:rsidR="00FB21D2" w:rsidP="00FB21D2" w:rsidRDefault="00FB21D2">
            <w:pPr>
              <w:rPr>
                <w:rFonts w:eastAsia="Times New Roman" w:cstheme="minorHAnsi"/>
                <w:sz w:val="15"/>
                <w:szCs w:val="15"/>
              </w:rPr>
            </w:pPr>
            <w:r>
              <w:rPr>
                <w:rFonts w:ascii="Calibri" w:hAnsi="Calibri" w:cs="Calibri"/>
                <w:color w:val="000000"/>
                <w:sz w:val="15"/>
                <w:szCs w:val="15"/>
              </w:rPr>
              <w:t>1 - Billing Provider; 2 - Provider Mailing; 3 - Provider Practice; 4 - Provider Service Location</w:t>
            </w:r>
          </w:p>
        </w:tc>
        <w:tc>
          <w:tcPr>
            <w:tcW w:w="1548" w:type="dxa"/>
          </w:tcPr>
          <w:p w:rsidRPr="00700B53" w:rsidR="00FB21D2" w:rsidP="00FB21D2" w:rsidRDefault="00FB21D2">
            <w:pPr>
              <w:rPr>
                <w:rFonts w:eastAsia="Times New Roman" w:cstheme="minorHAnsi"/>
                <w:color w:val="000000"/>
                <w:sz w:val="15"/>
                <w:szCs w:val="15"/>
              </w:rPr>
            </w:pPr>
            <w:r>
              <w:rPr>
                <w:rFonts w:ascii="Calibri" w:hAnsi="Calibri" w:cs="Calibri"/>
                <w:color w:val="000000"/>
                <w:sz w:val="15"/>
                <w:szCs w:val="15"/>
              </w:rPr>
              <w:t>PROV-LOCATION-AND-CONTACT-INFO-PRV00003</w:t>
            </w:r>
          </w:p>
        </w:tc>
        <w:tc>
          <w:tcPr>
            <w:tcW w:w="2970" w:type="dxa"/>
          </w:tcPr>
          <w:p w:rsidRPr="00700B53" w:rsidR="00FB21D2" w:rsidP="00FB21D2" w:rsidRDefault="00FB21D2">
            <w:pPr>
              <w:rPr>
                <w:rFonts w:eastAsia="Times New Roman" w:cstheme="minorHAnsi"/>
                <w:color w:val="000000"/>
                <w:sz w:val="15"/>
                <w:szCs w:val="15"/>
              </w:rPr>
            </w:pPr>
            <w:r>
              <w:rPr>
                <w:rFonts w:ascii="Calibri" w:hAnsi="Calibri" w:cs="Calibri"/>
                <w:color w:val="000000"/>
                <w:sz w:val="15"/>
                <w:szCs w:val="15"/>
              </w:rPr>
              <w:t>PROV-LOCATION-ID; ADDR-LN1; ADDR-LN2; ADDR-LN3; ADDR-CITY; ADDR-STATE; ADDR-ZIP-CODE; ADDR-TELEPHONE; ADDR-EMAIL; ADDR-FAX-NUM; ADDR-BORDER-STATE-IND; ADDR-COUNTY; PROV-LOCATION-AND-CONTACT-INFO-EFF-DATE; PROV-LOCATION-AND-CONTACT-INFO-END-DATE</w:t>
            </w:r>
          </w:p>
        </w:tc>
      </w:tr>
      <w:tr w:rsidRPr="00700B53" w:rsidR="00FB21D2" w:rsidTr="006906DE">
        <w:trPr>
          <w:cantSplit/>
          <w:trHeight w:val="300"/>
        </w:trPr>
        <w:tc>
          <w:tcPr>
            <w:tcW w:w="967" w:type="dxa"/>
          </w:tcPr>
          <w:p w:rsidRPr="00700B53" w:rsidR="00FB21D2" w:rsidP="00FB21D2" w:rsidRDefault="00FB21D2">
            <w:pPr>
              <w:rPr>
                <w:rFonts w:eastAsia="Times New Roman" w:cstheme="minorHAnsi"/>
                <w:color w:val="000000"/>
                <w:sz w:val="15"/>
                <w:szCs w:val="15"/>
              </w:rPr>
            </w:pPr>
            <w:r>
              <w:rPr>
                <w:rFonts w:ascii="Calibri" w:hAnsi="Calibri" w:cs="Calibri"/>
                <w:color w:val="000000"/>
                <w:sz w:val="15"/>
                <w:szCs w:val="15"/>
              </w:rPr>
              <w:t>PROVIDER</w:t>
            </w:r>
          </w:p>
        </w:tc>
        <w:tc>
          <w:tcPr>
            <w:tcW w:w="1368" w:type="dxa"/>
          </w:tcPr>
          <w:p w:rsidRPr="00700B53" w:rsidR="00FB21D2" w:rsidP="00FB21D2" w:rsidRDefault="00FB21D2">
            <w:pPr>
              <w:rPr>
                <w:rFonts w:eastAsia="Times New Roman" w:cstheme="minorHAnsi"/>
                <w:color w:val="000000"/>
                <w:sz w:val="15"/>
                <w:szCs w:val="15"/>
              </w:rPr>
            </w:pPr>
            <w:r>
              <w:rPr>
                <w:rFonts w:ascii="Calibri" w:hAnsi="Calibri" w:cs="Calibri"/>
                <w:color w:val="000000"/>
                <w:sz w:val="15"/>
                <w:szCs w:val="15"/>
              </w:rPr>
              <w:t>PROV-LICENSING-INFO (PRV00004)</w:t>
            </w:r>
          </w:p>
        </w:tc>
        <w:tc>
          <w:tcPr>
            <w:tcW w:w="1599" w:type="dxa"/>
          </w:tcPr>
          <w:p w:rsidRPr="00700B53" w:rsidR="00FB21D2" w:rsidP="00FB21D2" w:rsidRDefault="00FB21D2">
            <w:pPr>
              <w:rPr>
                <w:rFonts w:eastAsia="Times New Roman" w:cstheme="minorHAnsi"/>
                <w:sz w:val="15"/>
                <w:szCs w:val="15"/>
              </w:rPr>
            </w:pPr>
            <w:r>
              <w:rPr>
                <w:rFonts w:ascii="Calibri" w:hAnsi="Calibri" w:cs="Calibri"/>
                <w:color w:val="000000"/>
                <w:sz w:val="15"/>
                <w:szCs w:val="15"/>
              </w:rPr>
              <w:t>LICENSE-TYPE</w:t>
            </w:r>
          </w:p>
        </w:tc>
        <w:tc>
          <w:tcPr>
            <w:tcW w:w="1353" w:type="dxa"/>
          </w:tcPr>
          <w:p w:rsidR="00FB21D2" w:rsidP="00FB21D2" w:rsidRDefault="00FB21D2">
            <w:pPr>
              <w:rPr>
                <w:rFonts w:eastAsia="Times New Roman" w:cstheme="minorHAnsi"/>
                <w:sz w:val="15"/>
                <w:szCs w:val="15"/>
              </w:rPr>
            </w:pPr>
            <w:r>
              <w:rPr>
                <w:rFonts w:ascii="Calibri" w:hAnsi="Calibri" w:cs="Calibri"/>
                <w:color w:val="000000"/>
                <w:sz w:val="15"/>
                <w:szCs w:val="15"/>
              </w:rPr>
              <w:t>1 - State, county, or municipality professional or business license; 2 -DEA license; 3- Professional society accreditation; 4 -CLIA accreditation; 5- Other</w:t>
            </w:r>
          </w:p>
        </w:tc>
        <w:tc>
          <w:tcPr>
            <w:tcW w:w="1548" w:type="dxa"/>
          </w:tcPr>
          <w:p w:rsidRPr="00700B53" w:rsidR="00FB21D2" w:rsidP="00FB21D2" w:rsidRDefault="00FB21D2">
            <w:pPr>
              <w:rPr>
                <w:rFonts w:eastAsia="Times New Roman" w:cstheme="minorHAnsi"/>
                <w:color w:val="000000"/>
                <w:sz w:val="15"/>
                <w:szCs w:val="15"/>
              </w:rPr>
            </w:pPr>
            <w:r>
              <w:rPr>
                <w:rFonts w:ascii="Calibri" w:hAnsi="Calibri" w:cs="Calibri"/>
                <w:color w:val="000000"/>
                <w:sz w:val="15"/>
                <w:szCs w:val="15"/>
              </w:rPr>
              <w:t>PROV-LICENSING-INFO-PRV00004</w:t>
            </w:r>
          </w:p>
        </w:tc>
        <w:tc>
          <w:tcPr>
            <w:tcW w:w="2970" w:type="dxa"/>
          </w:tcPr>
          <w:p w:rsidRPr="00700B53" w:rsidR="00FB21D2" w:rsidP="00FB21D2" w:rsidRDefault="00FB21D2">
            <w:pPr>
              <w:rPr>
                <w:rFonts w:eastAsia="Times New Roman" w:cstheme="minorHAnsi"/>
                <w:color w:val="000000"/>
                <w:sz w:val="15"/>
                <w:szCs w:val="15"/>
              </w:rPr>
            </w:pPr>
            <w:r>
              <w:rPr>
                <w:rFonts w:ascii="Calibri" w:hAnsi="Calibri" w:cs="Calibri"/>
                <w:color w:val="000000"/>
                <w:sz w:val="15"/>
                <w:szCs w:val="15"/>
              </w:rPr>
              <w:t>LICENSE-OR-ACCREDITATION-NUMBER; LICENSE-ISSUING-ENTITY-ID; PROV-LICENSE-EFF-DATE; PROV-LICENSE-END-DATE</w:t>
            </w:r>
          </w:p>
        </w:tc>
      </w:tr>
      <w:tr w:rsidRPr="00700B53" w:rsidR="00FB21D2" w:rsidTr="006906DE">
        <w:trPr>
          <w:cantSplit/>
          <w:trHeight w:val="300"/>
        </w:trPr>
        <w:tc>
          <w:tcPr>
            <w:tcW w:w="967" w:type="dxa"/>
          </w:tcPr>
          <w:p w:rsidRPr="00700B53" w:rsidR="00FB21D2" w:rsidP="00FB21D2" w:rsidRDefault="00FB21D2">
            <w:pPr>
              <w:rPr>
                <w:rFonts w:eastAsia="Times New Roman" w:cstheme="minorHAnsi"/>
                <w:color w:val="000000"/>
                <w:sz w:val="15"/>
                <w:szCs w:val="15"/>
              </w:rPr>
            </w:pPr>
            <w:r>
              <w:rPr>
                <w:rFonts w:ascii="Calibri" w:hAnsi="Calibri" w:cs="Calibri"/>
                <w:color w:val="000000"/>
                <w:sz w:val="15"/>
                <w:szCs w:val="15"/>
              </w:rPr>
              <w:lastRenderedPageBreak/>
              <w:t>PROVIDER</w:t>
            </w:r>
          </w:p>
        </w:tc>
        <w:tc>
          <w:tcPr>
            <w:tcW w:w="1368" w:type="dxa"/>
          </w:tcPr>
          <w:p w:rsidRPr="00700B53" w:rsidR="00FB21D2" w:rsidP="00FB21D2" w:rsidRDefault="00FB21D2">
            <w:pPr>
              <w:rPr>
                <w:rFonts w:eastAsia="Times New Roman" w:cstheme="minorHAnsi"/>
                <w:color w:val="000000"/>
                <w:sz w:val="15"/>
                <w:szCs w:val="15"/>
              </w:rPr>
            </w:pPr>
            <w:r>
              <w:rPr>
                <w:rFonts w:ascii="Calibri" w:hAnsi="Calibri" w:cs="Calibri"/>
                <w:sz w:val="15"/>
                <w:szCs w:val="15"/>
              </w:rPr>
              <w:t>PROV-IDENTIFIERS (PRV00005)</w:t>
            </w:r>
          </w:p>
        </w:tc>
        <w:tc>
          <w:tcPr>
            <w:tcW w:w="1599" w:type="dxa"/>
          </w:tcPr>
          <w:p w:rsidRPr="00700B53" w:rsidR="00FB21D2" w:rsidP="00FB21D2" w:rsidRDefault="00FB21D2">
            <w:pPr>
              <w:rPr>
                <w:rFonts w:eastAsia="Times New Roman" w:cstheme="minorHAnsi"/>
                <w:sz w:val="15"/>
                <w:szCs w:val="15"/>
              </w:rPr>
            </w:pPr>
            <w:r>
              <w:rPr>
                <w:rFonts w:ascii="Calibri" w:hAnsi="Calibri" w:cs="Calibri"/>
                <w:color w:val="000000"/>
                <w:sz w:val="15"/>
                <w:szCs w:val="15"/>
              </w:rPr>
              <w:t>PROV-IDENTIFIER-TYPE</w:t>
            </w:r>
          </w:p>
        </w:tc>
        <w:tc>
          <w:tcPr>
            <w:tcW w:w="1353" w:type="dxa"/>
          </w:tcPr>
          <w:p w:rsidR="00FB21D2" w:rsidP="00FB21D2" w:rsidRDefault="00FB21D2">
            <w:pPr>
              <w:rPr>
                <w:rFonts w:eastAsia="Times New Roman" w:cstheme="minorHAnsi"/>
                <w:sz w:val="15"/>
                <w:szCs w:val="15"/>
              </w:rPr>
            </w:pPr>
            <w:r>
              <w:rPr>
                <w:rFonts w:ascii="Calibri" w:hAnsi="Calibri" w:cs="Calibri"/>
                <w:color w:val="000000"/>
                <w:sz w:val="15"/>
                <w:szCs w:val="15"/>
              </w:rPr>
              <w:t xml:space="preserve">1 - State-specific Medicaid Provider ID; 2 </w:t>
            </w:r>
            <w:r>
              <w:rPr>
                <w:rFonts w:ascii="Times New Roman" w:hAnsi="Times New Roman" w:cs="Times New Roman"/>
                <w:color w:val="000000"/>
                <w:sz w:val="15"/>
                <w:szCs w:val="15"/>
              </w:rPr>
              <w:t>–</w:t>
            </w:r>
            <w:r>
              <w:rPr>
                <w:rFonts w:ascii="Calibri" w:hAnsi="Calibri" w:cs="Calibri"/>
                <w:color w:val="000000"/>
                <w:sz w:val="15"/>
                <w:szCs w:val="15"/>
              </w:rPr>
              <w:t xml:space="preserve"> NPI; 3 - Medicare ID; 4 - NCPDP ID; 5 - Federal Tax ID; 6 - State Tax ID; 7 </w:t>
            </w:r>
            <w:r>
              <w:rPr>
                <w:rFonts w:ascii="Times New Roman" w:hAnsi="Times New Roman" w:cs="Times New Roman"/>
                <w:color w:val="000000"/>
                <w:sz w:val="15"/>
                <w:szCs w:val="15"/>
              </w:rPr>
              <w:t>–</w:t>
            </w:r>
            <w:r>
              <w:rPr>
                <w:rFonts w:ascii="Calibri" w:hAnsi="Calibri" w:cs="Calibri"/>
                <w:color w:val="000000"/>
                <w:sz w:val="15"/>
                <w:szCs w:val="15"/>
              </w:rPr>
              <w:t xml:space="preserve"> SSN; 8 - Other</w:t>
            </w:r>
          </w:p>
        </w:tc>
        <w:tc>
          <w:tcPr>
            <w:tcW w:w="1548" w:type="dxa"/>
          </w:tcPr>
          <w:p w:rsidRPr="00700B53" w:rsidR="00FB21D2" w:rsidP="00FB21D2" w:rsidRDefault="00FB21D2">
            <w:pPr>
              <w:rPr>
                <w:rFonts w:eastAsia="Times New Roman" w:cstheme="minorHAnsi"/>
                <w:color w:val="000000"/>
                <w:sz w:val="15"/>
                <w:szCs w:val="15"/>
              </w:rPr>
            </w:pPr>
            <w:r>
              <w:rPr>
                <w:rFonts w:ascii="Calibri" w:hAnsi="Calibri" w:cs="Calibri"/>
                <w:sz w:val="15"/>
                <w:szCs w:val="15"/>
              </w:rPr>
              <w:t>PROV-IDENTIFIERS-PRV00005</w:t>
            </w:r>
          </w:p>
        </w:tc>
        <w:tc>
          <w:tcPr>
            <w:tcW w:w="2970" w:type="dxa"/>
          </w:tcPr>
          <w:p w:rsidR="00FB21D2" w:rsidP="00FB21D2" w:rsidRDefault="00FB21D2">
            <w:pPr>
              <w:autoSpaceDE w:val="0"/>
              <w:autoSpaceDN w:val="0"/>
              <w:adjustRightInd w:val="0"/>
              <w:rPr>
                <w:rFonts w:ascii="Calibri" w:hAnsi="Calibri" w:cs="Calibri"/>
                <w:color w:val="000000"/>
                <w:sz w:val="15"/>
                <w:szCs w:val="15"/>
              </w:rPr>
            </w:pPr>
            <w:r>
              <w:rPr>
                <w:rFonts w:ascii="Calibri" w:hAnsi="Calibri" w:cs="Calibri"/>
                <w:color w:val="000000"/>
                <w:sz w:val="15"/>
                <w:szCs w:val="15"/>
              </w:rPr>
              <w:t>PROV-IDENTIFIER; PROV-IDENTIFIER-ISSUING-ENTITY-ID; PROV-IDENTIFIER-EFF-DATE; PROV-IDENTIFIER-END-DATE </w:t>
            </w:r>
          </w:p>
          <w:p w:rsidRPr="00700B53" w:rsidR="00FB21D2" w:rsidP="00FB21D2" w:rsidRDefault="00FB21D2">
            <w:pPr>
              <w:rPr>
                <w:rFonts w:eastAsia="Times New Roman" w:cstheme="minorHAnsi"/>
                <w:color w:val="000000"/>
                <w:sz w:val="15"/>
                <w:szCs w:val="15"/>
              </w:rPr>
            </w:pPr>
          </w:p>
        </w:tc>
      </w:tr>
      <w:tr w:rsidRPr="00700B53" w:rsidR="00FB21D2" w:rsidTr="006906DE">
        <w:trPr>
          <w:cantSplit/>
          <w:trHeight w:val="300"/>
        </w:trPr>
        <w:tc>
          <w:tcPr>
            <w:tcW w:w="967" w:type="dxa"/>
          </w:tcPr>
          <w:p w:rsidRPr="00700B53" w:rsidR="00FB21D2" w:rsidP="00FB21D2" w:rsidRDefault="00FB21D2">
            <w:pPr>
              <w:rPr>
                <w:rFonts w:eastAsia="Times New Roman" w:cstheme="minorHAnsi"/>
                <w:color w:val="000000"/>
                <w:sz w:val="15"/>
                <w:szCs w:val="15"/>
              </w:rPr>
            </w:pPr>
            <w:r>
              <w:rPr>
                <w:rFonts w:ascii="Calibri" w:hAnsi="Calibri" w:cs="Calibri"/>
                <w:color w:val="000000"/>
                <w:sz w:val="15"/>
                <w:szCs w:val="15"/>
              </w:rPr>
              <w:t>PROVIDER</w:t>
            </w:r>
          </w:p>
        </w:tc>
        <w:tc>
          <w:tcPr>
            <w:tcW w:w="1368" w:type="dxa"/>
          </w:tcPr>
          <w:p w:rsidRPr="00700B53" w:rsidR="00FB21D2" w:rsidP="00FB21D2" w:rsidRDefault="00FB21D2">
            <w:pPr>
              <w:rPr>
                <w:rFonts w:eastAsia="Times New Roman" w:cstheme="minorHAnsi"/>
                <w:color w:val="000000"/>
                <w:sz w:val="15"/>
                <w:szCs w:val="15"/>
              </w:rPr>
            </w:pPr>
            <w:r>
              <w:rPr>
                <w:rFonts w:ascii="Calibri" w:hAnsi="Calibri" w:cs="Calibri"/>
                <w:color w:val="000000"/>
                <w:sz w:val="15"/>
                <w:szCs w:val="15"/>
              </w:rPr>
              <w:t>PROV-TAXONOMY-CLASSIFICATION (PRV00006)</w:t>
            </w:r>
          </w:p>
        </w:tc>
        <w:tc>
          <w:tcPr>
            <w:tcW w:w="1599" w:type="dxa"/>
          </w:tcPr>
          <w:p w:rsidRPr="00700B53" w:rsidR="00FB21D2" w:rsidP="00FB21D2" w:rsidRDefault="00FB21D2">
            <w:pPr>
              <w:rPr>
                <w:rFonts w:eastAsia="Times New Roman" w:cstheme="minorHAnsi"/>
                <w:sz w:val="15"/>
                <w:szCs w:val="15"/>
              </w:rPr>
            </w:pPr>
            <w:r>
              <w:rPr>
                <w:rFonts w:ascii="Calibri" w:hAnsi="Calibri" w:cs="Calibri"/>
                <w:color w:val="000000"/>
                <w:sz w:val="15"/>
                <w:szCs w:val="15"/>
              </w:rPr>
              <w:t>PROV-CLASSIFICATION-TYPE</w:t>
            </w:r>
          </w:p>
        </w:tc>
        <w:tc>
          <w:tcPr>
            <w:tcW w:w="1353" w:type="dxa"/>
          </w:tcPr>
          <w:p w:rsidR="00FB21D2" w:rsidP="00FB21D2" w:rsidRDefault="00FB21D2">
            <w:pPr>
              <w:rPr>
                <w:rFonts w:eastAsia="Times New Roman" w:cstheme="minorHAnsi"/>
                <w:sz w:val="15"/>
                <w:szCs w:val="15"/>
              </w:rPr>
            </w:pPr>
            <w:r>
              <w:rPr>
                <w:rFonts w:ascii="Calibri" w:hAnsi="Calibri" w:cs="Calibri"/>
                <w:color w:val="000000"/>
                <w:sz w:val="15"/>
                <w:szCs w:val="15"/>
              </w:rPr>
              <w:t>1 - Taxonomy code; 2 - Provider specialty code; 3 - Provider type code; 4 - Authorized category of service code</w:t>
            </w:r>
          </w:p>
        </w:tc>
        <w:tc>
          <w:tcPr>
            <w:tcW w:w="1548" w:type="dxa"/>
          </w:tcPr>
          <w:p w:rsidRPr="00700B53" w:rsidR="00FB21D2" w:rsidP="00FB21D2" w:rsidRDefault="00FB21D2">
            <w:pPr>
              <w:rPr>
                <w:rFonts w:eastAsia="Times New Roman" w:cstheme="minorHAnsi"/>
                <w:color w:val="000000"/>
                <w:sz w:val="15"/>
                <w:szCs w:val="15"/>
              </w:rPr>
            </w:pPr>
            <w:r>
              <w:rPr>
                <w:rFonts w:ascii="Calibri" w:hAnsi="Calibri" w:cs="Calibri"/>
                <w:color w:val="000000"/>
                <w:sz w:val="15"/>
                <w:szCs w:val="15"/>
              </w:rPr>
              <w:t>PROV-TAXONOMY-CLASSIFICATION-PRV00006</w:t>
            </w:r>
          </w:p>
        </w:tc>
        <w:tc>
          <w:tcPr>
            <w:tcW w:w="2970" w:type="dxa"/>
          </w:tcPr>
          <w:p w:rsidR="00FB21D2" w:rsidP="00FB21D2" w:rsidRDefault="00FB21D2">
            <w:pPr>
              <w:autoSpaceDE w:val="0"/>
              <w:autoSpaceDN w:val="0"/>
              <w:adjustRightInd w:val="0"/>
              <w:rPr>
                <w:rFonts w:ascii="Calibri" w:hAnsi="Calibri" w:cs="Calibri"/>
                <w:color w:val="000000"/>
                <w:sz w:val="15"/>
                <w:szCs w:val="15"/>
              </w:rPr>
            </w:pPr>
            <w:r>
              <w:rPr>
                <w:rFonts w:ascii="Calibri" w:hAnsi="Calibri" w:cs="Calibri"/>
                <w:color w:val="000000"/>
                <w:sz w:val="15"/>
                <w:szCs w:val="15"/>
              </w:rPr>
              <w:t>PROV-CLASSIFICATION-CODE; PROV-TAXONOMY-CLASSIFICATION-EFF-DATE; PROV-TAXONOMY-CLASSIFICATION-END-DATE </w:t>
            </w:r>
          </w:p>
          <w:p w:rsidRPr="00700B53" w:rsidR="00FB21D2" w:rsidP="00FB21D2" w:rsidRDefault="00FB21D2">
            <w:pPr>
              <w:rPr>
                <w:rFonts w:eastAsia="Times New Roman" w:cstheme="minorHAnsi"/>
                <w:color w:val="000000"/>
                <w:sz w:val="15"/>
                <w:szCs w:val="15"/>
              </w:rPr>
            </w:pPr>
          </w:p>
        </w:tc>
      </w:tr>
      <w:tr w:rsidRPr="00700B53" w:rsidR="00FB21D2" w:rsidTr="006906DE">
        <w:trPr>
          <w:cantSplit/>
          <w:trHeight w:val="300"/>
        </w:trPr>
        <w:tc>
          <w:tcPr>
            <w:tcW w:w="967" w:type="dxa"/>
          </w:tcPr>
          <w:p w:rsidRPr="00700B53" w:rsidR="00FB21D2" w:rsidP="00FB21D2" w:rsidRDefault="00FB21D2">
            <w:pPr>
              <w:rPr>
                <w:rFonts w:eastAsia="Times New Roman" w:cstheme="minorHAnsi"/>
                <w:color w:val="000000"/>
                <w:sz w:val="15"/>
                <w:szCs w:val="15"/>
              </w:rPr>
            </w:pPr>
            <w:r>
              <w:rPr>
                <w:rFonts w:ascii="Calibri" w:hAnsi="Calibri" w:cs="Calibri"/>
                <w:color w:val="000000"/>
                <w:sz w:val="15"/>
                <w:szCs w:val="15"/>
              </w:rPr>
              <w:t>PROVIDER</w:t>
            </w:r>
          </w:p>
        </w:tc>
        <w:tc>
          <w:tcPr>
            <w:tcW w:w="1368" w:type="dxa"/>
          </w:tcPr>
          <w:p w:rsidR="00FB21D2" w:rsidP="00FB21D2" w:rsidRDefault="00FB21D2">
            <w:pPr>
              <w:autoSpaceDE w:val="0"/>
              <w:autoSpaceDN w:val="0"/>
              <w:adjustRightInd w:val="0"/>
              <w:rPr>
                <w:rFonts w:ascii="Calibri" w:hAnsi="Calibri" w:cs="Calibri"/>
                <w:color w:val="000000"/>
                <w:sz w:val="15"/>
                <w:szCs w:val="15"/>
              </w:rPr>
            </w:pPr>
            <w:r>
              <w:rPr>
                <w:rFonts w:ascii="Calibri" w:hAnsi="Calibri" w:cs="Calibri"/>
                <w:color w:val="000000"/>
                <w:sz w:val="15"/>
                <w:szCs w:val="15"/>
              </w:rPr>
              <w:t>PROV-AFFILIATED-PROGRAMS</w:t>
            </w:r>
          </w:p>
          <w:p w:rsidRPr="00700B53" w:rsidR="00FB21D2" w:rsidP="00FB21D2" w:rsidRDefault="00FB21D2">
            <w:pPr>
              <w:rPr>
                <w:rFonts w:eastAsia="Times New Roman" w:cstheme="minorHAnsi"/>
                <w:color w:val="000000"/>
                <w:sz w:val="15"/>
                <w:szCs w:val="15"/>
              </w:rPr>
            </w:pPr>
            <w:r>
              <w:rPr>
                <w:rFonts w:ascii="Calibri" w:hAnsi="Calibri" w:cs="Calibri"/>
                <w:color w:val="000000"/>
                <w:sz w:val="15"/>
                <w:szCs w:val="15"/>
              </w:rPr>
              <w:t>(PRV00009)</w:t>
            </w:r>
          </w:p>
        </w:tc>
        <w:tc>
          <w:tcPr>
            <w:tcW w:w="1599" w:type="dxa"/>
          </w:tcPr>
          <w:p w:rsidRPr="00700B53" w:rsidR="00FB21D2" w:rsidP="00FB21D2" w:rsidRDefault="00FB21D2">
            <w:pPr>
              <w:rPr>
                <w:rFonts w:eastAsia="Times New Roman" w:cstheme="minorHAnsi"/>
                <w:sz w:val="15"/>
                <w:szCs w:val="15"/>
              </w:rPr>
            </w:pPr>
            <w:r>
              <w:rPr>
                <w:rFonts w:ascii="Calibri" w:hAnsi="Calibri" w:cs="Calibri"/>
                <w:color w:val="000000"/>
                <w:sz w:val="15"/>
                <w:szCs w:val="15"/>
              </w:rPr>
              <w:t>AFFILIATED-PROGRAM-TYPE</w:t>
            </w:r>
          </w:p>
        </w:tc>
        <w:tc>
          <w:tcPr>
            <w:tcW w:w="1353" w:type="dxa"/>
          </w:tcPr>
          <w:p w:rsidR="00FB21D2" w:rsidP="00FB21D2" w:rsidRDefault="00FB21D2">
            <w:pPr>
              <w:rPr>
                <w:rFonts w:eastAsia="Times New Roman" w:cstheme="minorHAnsi"/>
                <w:sz w:val="15"/>
                <w:szCs w:val="15"/>
              </w:rPr>
            </w:pPr>
            <w:r>
              <w:rPr>
                <w:rFonts w:ascii="Calibri" w:hAnsi="Calibri" w:cs="Calibri"/>
                <w:color w:val="000000"/>
                <w:sz w:val="15"/>
                <w:szCs w:val="15"/>
              </w:rPr>
              <w:t xml:space="preserve">1 - Health Plan (NHP-ID); 2 - Health Plan (state-assigned health plan ID); 3 </w:t>
            </w:r>
            <w:r>
              <w:rPr>
                <w:rFonts w:ascii="Times New Roman" w:hAnsi="Times New Roman" w:cs="Times New Roman"/>
                <w:color w:val="000000"/>
                <w:sz w:val="15"/>
                <w:szCs w:val="15"/>
              </w:rPr>
              <w:t>–</w:t>
            </w:r>
            <w:r>
              <w:rPr>
                <w:rFonts w:ascii="Calibri" w:hAnsi="Calibri" w:cs="Calibri"/>
                <w:color w:val="000000"/>
                <w:sz w:val="15"/>
                <w:szCs w:val="15"/>
              </w:rPr>
              <w:t xml:space="preserve"> Waiver; 4 - Health Home Entity; 5 - Other</w:t>
            </w:r>
          </w:p>
        </w:tc>
        <w:tc>
          <w:tcPr>
            <w:tcW w:w="1548" w:type="dxa"/>
          </w:tcPr>
          <w:p w:rsidRPr="00700B53" w:rsidR="00FB21D2" w:rsidP="00FB21D2" w:rsidRDefault="00FB21D2">
            <w:pPr>
              <w:rPr>
                <w:rFonts w:eastAsia="Times New Roman" w:cstheme="minorHAnsi"/>
                <w:color w:val="000000"/>
                <w:sz w:val="15"/>
                <w:szCs w:val="15"/>
              </w:rPr>
            </w:pPr>
            <w:r>
              <w:rPr>
                <w:rFonts w:ascii="Calibri" w:hAnsi="Calibri" w:cs="Calibri"/>
                <w:color w:val="000000"/>
                <w:sz w:val="15"/>
                <w:szCs w:val="15"/>
              </w:rPr>
              <w:t>PROV-AFFILIATED-PROGRAMS-PRV00009</w:t>
            </w:r>
          </w:p>
        </w:tc>
        <w:tc>
          <w:tcPr>
            <w:tcW w:w="2970" w:type="dxa"/>
          </w:tcPr>
          <w:p w:rsidRPr="00700B53" w:rsidR="00FB21D2" w:rsidP="00FB21D2" w:rsidRDefault="00FB21D2">
            <w:pPr>
              <w:rPr>
                <w:rFonts w:eastAsia="Times New Roman" w:cstheme="minorHAnsi"/>
                <w:color w:val="000000"/>
                <w:sz w:val="15"/>
                <w:szCs w:val="15"/>
              </w:rPr>
            </w:pPr>
            <w:r>
              <w:rPr>
                <w:rFonts w:ascii="Calibri" w:hAnsi="Calibri" w:cs="Calibri"/>
                <w:color w:val="000000"/>
                <w:sz w:val="15"/>
                <w:szCs w:val="15"/>
              </w:rPr>
              <w:t>AFFILIATED-PROGRAM-ID; PROV-AFFILIATED-PROGRAM-EFF-DATE; PROV-AFFILIATED-PROGRAM-END-DATE </w:t>
            </w:r>
          </w:p>
        </w:tc>
      </w:tr>
      <w:tr w:rsidRPr="00700B53" w:rsidR="00FB21D2" w:rsidTr="006906DE">
        <w:trPr>
          <w:cantSplit/>
          <w:trHeight w:val="300"/>
        </w:trPr>
        <w:tc>
          <w:tcPr>
            <w:tcW w:w="967" w:type="dxa"/>
          </w:tcPr>
          <w:p w:rsidRPr="00700B53" w:rsidR="00FB21D2" w:rsidP="00FB21D2" w:rsidRDefault="00FB21D2">
            <w:pPr>
              <w:rPr>
                <w:rFonts w:eastAsia="Times New Roman" w:cstheme="minorHAnsi"/>
                <w:color w:val="000000"/>
                <w:sz w:val="15"/>
                <w:szCs w:val="15"/>
              </w:rPr>
            </w:pPr>
            <w:r>
              <w:rPr>
                <w:rFonts w:ascii="Calibri" w:hAnsi="Calibri" w:cs="Calibri"/>
                <w:color w:val="000000"/>
                <w:sz w:val="15"/>
                <w:szCs w:val="15"/>
              </w:rPr>
              <w:t>TPL</w:t>
            </w:r>
          </w:p>
        </w:tc>
        <w:tc>
          <w:tcPr>
            <w:tcW w:w="1368" w:type="dxa"/>
          </w:tcPr>
          <w:p w:rsidR="00FB21D2" w:rsidP="00FB21D2" w:rsidRDefault="00FB21D2">
            <w:pPr>
              <w:autoSpaceDE w:val="0"/>
              <w:autoSpaceDN w:val="0"/>
              <w:adjustRightInd w:val="0"/>
              <w:rPr>
                <w:rFonts w:ascii="Calibri" w:hAnsi="Calibri" w:cs="Calibri"/>
                <w:color w:val="000000"/>
                <w:sz w:val="15"/>
                <w:szCs w:val="15"/>
              </w:rPr>
            </w:pPr>
            <w:r>
              <w:rPr>
                <w:rFonts w:ascii="Calibri" w:hAnsi="Calibri" w:cs="Calibri"/>
                <w:color w:val="000000"/>
                <w:sz w:val="15"/>
                <w:szCs w:val="15"/>
              </w:rPr>
              <w:t>TPL-ENTITY-CONTACT-INFORMATION</w:t>
            </w:r>
          </w:p>
          <w:p w:rsidRPr="00700B53" w:rsidR="00FB21D2" w:rsidP="00FB21D2" w:rsidRDefault="00FB21D2">
            <w:pPr>
              <w:rPr>
                <w:rFonts w:eastAsia="Times New Roman" w:cstheme="minorHAnsi"/>
                <w:color w:val="000000"/>
                <w:sz w:val="15"/>
                <w:szCs w:val="15"/>
              </w:rPr>
            </w:pPr>
            <w:r>
              <w:rPr>
                <w:rFonts w:ascii="Calibri" w:hAnsi="Calibri" w:cs="Calibri"/>
                <w:color w:val="000000"/>
                <w:sz w:val="15"/>
                <w:szCs w:val="15"/>
              </w:rPr>
              <w:t>(TPL00006)</w:t>
            </w:r>
          </w:p>
        </w:tc>
        <w:tc>
          <w:tcPr>
            <w:tcW w:w="1599" w:type="dxa"/>
          </w:tcPr>
          <w:p w:rsidRPr="00700B53" w:rsidR="00FB21D2" w:rsidP="00FB21D2" w:rsidRDefault="00FB21D2">
            <w:pPr>
              <w:rPr>
                <w:rFonts w:eastAsia="Times New Roman" w:cstheme="minorHAnsi"/>
                <w:sz w:val="15"/>
                <w:szCs w:val="15"/>
              </w:rPr>
            </w:pPr>
            <w:r>
              <w:rPr>
                <w:rFonts w:ascii="Calibri" w:hAnsi="Calibri" w:cs="Calibri"/>
                <w:sz w:val="15"/>
                <w:szCs w:val="15"/>
              </w:rPr>
              <w:t>TPL-ENTITY-ADDR-TYPE</w:t>
            </w:r>
          </w:p>
        </w:tc>
        <w:tc>
          <w:tcPr>
            <w:tcW w:w="1353" w:type="dxa"/>
          </w:tcPr>
          <w:p w:rsidR="00FB21D2" w:rsidP="00FB21D2" w:rsidRDefault="00FB21D2">
            <w:pPr>
              <w:rPr>
                <w:rFonts w:eastAsia="Times New Roman" w:cstheme="minorHAnsi"/>
                <w:sz w:val="15"/>
                <w:szCs w:val="15"/>
              </w:rPr>
            </w:pPr>
            <w:r>
              <w:rPr>
                <w:rFonts w:ascii="Calibri" w:hAnsi="Calibri" w:cs="Calibri"/>
                <w:sz w:val="15"/>
                <w:szCs w:val="15"/>
              </w:rPr>
              <w:t>06 - TPL-Entity Corporate Location; 07 - TPL-Entity Mailing; 08 - TPL-Entity Satellite Location; 09 - TPL-Entity Billing; 10 - TPL-Entity Correspondence; 11 - TPL-Other</w:t>
            </w:r>
          </w:p>
        </w:tc>
        <w:tc>
          <w:tcPr>
            <w:tcW w:w="1548" w:type="dxa"/>
          </w:tcPr>
          <w:p w:rsidRPr="00700B53" w:rsidR="00FB21D2" w:rsidP="00FB21D2" w:rsidRDefault="00FB21D2">
            <w:pPr>
              <w:rPr>
                <w:rFonts w:eastAsia="Times New Roman" w:cstheme="minorHAnsi"/>
                <w:color w:val="000000"/>
                <w:sz w:val="15"/>
                <w:szCs w:val="15"/>
              </w:rPr>
            </w:pPr>
            <w:r>
              <w:rPr>
                <w:rFonts w:ascii="Calibri" w:hAnsi="Calibri" w:cs="Calibri"/>
                <w:color w:val="000000"/>
                <w:sz w:val="15"/>
                <w:szCs w:val="15"/>
              </w:rPr>
              <w:t>TPL-ENTITY-CONTACT-INFORMATION-TPL00006</w:t>
            </w:r>
          </w:p>
        </w:tc>
        <w:tc>
          <w:tcPr>
            <w:tcW w:w="2970" w:type="dxa"/>
          </w:tcPr>
          <w:p w:rsidRPr="00700B53" w:rsidR="00FB21D2" w:rsidP="00FB21D2" w:rsidRDefault="00FB21D2">
            <w:pPr>
              <w:rPr>
                <w:rFonts w:eastAsia="Times New Roman" w:cstheme="minorHAnsi"/>
                <w:color w:val="000000"/>
                <w:sz w:val="15"/>
                <w:szCs w:val="15"/>
              </w:rPr>
            </w:pPr>
            <w:r>
              <w:rPr>
                <w:rFonts w:ascii="Calibri" w:hAnsi="Calibri" w:cs="Calibri"/>
                <w:color w:val="000000"/>
                <w:sz w:val="15"/>
                <w:szCs w:val="15"/>
              </w:rPr>
              <w:t>INSURANCE-CARRIER-ADDR-LN1; INSURANCE-CARRIER-ADDR-LN2; INSURANCE-CARRIER-ADDR-LN3; INSURANCE-CARRIER-CITY; INSURANCE-CARRIER-STATE; INSURANCE-CARRIER-ZIP-CODE; INSURANCE-CARRIER-PHONE-NUM; INSURANCE-CARRIER-NAIC-CODE; INSURANCE-CARRIER-NAME; NATIONAL-HEALTH-CARE-ENTITY-ID-TYPE; NATIONAL-HEALTH-CARE-ENTITY-ID; NATIONAL-HEALTH-CARE-ENTITY-NAME; TPL-ENTITY-CONTACT-INFO-EFF-DATE; TPL-ENTITY-CONTACT-INFO-END-DATE</w:t>
            </w:r>
          </w:p>
        </w:tc>
      </w:tr>
    </w:tbl>
    <w:p w:rsidR="00FB21D2" w:rsidP="00FB21D2" w:rsidRDefault="00FB21D2">
      <w:pPr>
        <w:rPr>
          <w:rFonts w:asciiTheme="majorHAnsi" w:hAnsiTheme="majorHAnsi" w:eastAsiaTheme="majorEastAsia" w:cstheme="majorBidi"/>
          <w:b/>
          <w:bCs/>
          <w:sz w:val="36"/>
          <w:szCs w:val="26"/>
        </w:rPr>
      </w:pPr>
      <w:r>
        <w:br w:type="page"/>
      </w:r>
    </w:p>
    <w:p w:rsidR="00C921DD" w:rsidP="00B86D86" w:rsidRDefault="00FB21D2">
      <w:pPr>
        <w:pStyle w:val="Heading2"/>
      </w:pPr>
      <w:bookmarkStart w:name="_Toc436056175" w:id="225"/>
      <w:bookmarkStart w:name="_Toc533685990" w:id="226"/>
      <w:bookmarkStart w:name="_Toc64631108" w:id="227"/>
      <w:r>
        <w:lastRenderedPageBreak/>
        <w:t>Appendix P.06</w:t>
      </w:r>
      <w:bookmarkStart w:name="_Table_1:_Eligible" w:id="228"/>
      <w:bookmarkStart w:name="_Table_2:_TPL" w:id="229"/>
      <w:bookmarkStart w:name="_Table_3:_Managed" w:id="230"/>
      <w:bookmarkStart w:name="_Table_4:_Managed" w:id="231"/>
      <w:bookmarkStart w:name="_Table_5:_Claim" w:id="232"/>
      <w:bookmarkStart w:name="_Table_6:_Claim" w:id="233"/>
      <w:bookmarkStart w:name="_Table_7:_Claim" w:id="234"/>
      <w:bookmarkStart w:name="_Table_8:_Claim" w:id="235"/>
      <w:bookmarkStart w:name="_IIFI_Data_Element" w:id="236"/>
      <w:bookmarkStart w:name="_Toc436056176" w:id="237"/>
      <w:bookmarkEnd w:id="225"/>
      <w:bookmarkEnd w:id="226"/>
      <w:bookmarkEnd w:id="227"/>
      <w:bookmarkEnd w:id="228"/>
      <w:bookmarkEnd w:id="229"/>
      <w:bookmarkEnd w:id="230"/>
      <w:bookmarkEnd w:id="231"/>
      <w:bookmarkEnd w:id="232"/>
      <w:bookmarkEnd w:id="233"/>
      <w:bookmarkEnd w:id="234"/>
      <w:bookmarkEnd w:id="235"/>
      <w:bookmarkEnd w:id="236"/>
    </w:p>
    <w:p w:rsidRPr="00B86D86" w:rsidR="00B86D86" w:rsidP="00B86D86" w:rsidRDefault="00B86D86"/>
    <w:p w:rsidR="00631AA1" w:rsidP="00B86D86" w:rsidRDefault="00631AA1">
      <w:pPr>
        <w:jc w:val="center"/>
        <w:sectPr w:rsidR="00631AA1" w:rsidSect="00911B8A">
          <w:headerReference w:type="default" r:id="rId34"/>
          <w:type w:val="continuous"/>
          <w:pgSz w:w="12240" w:h="15840"/>
          <w:pgMar w:top="1440" w:right="1440" w:bottom="1440" w:left="1440" w:header="720" w:footer="720" w:gutter="0"/>
          <w:cols w:space="720"/>
          <w:docGrid w:linePitch="360"/>
        </w:sectPr>
      </w:pPr>
      <w:bookmarkStart w:name="_Toc533685994" w:id="238"/>
    </w:p>
    <w:p w:rsidR="00B86D86" w:rsidP="00B86D86" w:rsidRDefault="00B86D86">
      <w:pPr>
        <w:jc w:val="center"/>
      </w:pPr>
      <w:r>
        <w:t>*This Section Intentionally Left Blank*</w:t>
      </w:r>
    </w:p>
    <w:p w:rsidR="00631AA1" w:rsidP="00911B8A" w:rsidRDefault="00631AA1">
      <w:pPr>
        <w:pStyle w:val="Heading2"/>
        <w:jc w:val="left"/>
        <w:rPr>
          <w:rFonts w:eastAsia="Times New Roman"/>
        </w:rPr>
        <w:sectPr w:rsidR="00631AA1" w:rsidSect="00631AA1">
          <w:type w:val="continuous"/>
          <w:pgSz w:w="12240" w:h="15840"/>
          <w:pgMar w:top="1440" w:right="1440" w:bottom="1440" w:left="1440" w:header="720" w:footer="720" w:gutter="0"/>
          <w:cols w:space="720"/>
          <w:vAlign w:val="center"/>
          <w:titlePg/>
          <w:docGrid w:linePitch="360"/>
        </w:sectPr>
      </w:pPr>
    </w:p>
    <w:p w:rsidRPr="004A373F" w:rsidR="00FB21D2" w:rsidP="00911B8A" w:rsidRDefault="00FB21D2">
      <w:pPr>
        <w:pStyle w:val="Heading2"/>
        <w:rPr>
          <w:rFonts w:eastAsia="Times New Roman"/>
        </w:rPr>
      </w:pPr>
      <w:bookmarkStart w:name="_Toc64631109" w:id="239"/>
      <w:r w:rsidRPr="004A373F">
        <w:rPr>
          <w:rFonts w:eastAsia="Times New Roman"/>
        </w:rPr>
        <w:lastRenderedPageBreak/>
        <w:t>Appendix P.07: Finding Provider Roles on STD Transactions</w:t>
      </w:r>
      <w:bookmarkEnd w:id="237"/>
      <w:bookmarkEnd w:id="238"/>
      <w:bookmarkEnd w:id="239"/>
    </w:p>
    <w:p w:rsidRPr="004A373F" w:rsidR="00FB21D2" w:rsidP="00541542" w:rsidRDefault="00FB21D2">
      <w:pPr>
        <w:pStyle w:val="Heading3"/>
        <w:rPr>
          <w:rFonts w:eastAsia="Times New Roman"/>
        </w:rPr>
      </w:pPr>
      <w:bookmarkStart w:name="_Toc64631110" w:id="240"/>
      <w:r w:rsidRPr="004A373F">
        <w:rPr>
          <w:rFonts w:eastAsia="Times New Roman"/>
        </w:rPr>
        <w:t>How to use this guidance document</w:t>
      </w:r>
      <w:bookmarkEnd w:id="240"/>
      <w:r w:rsidRPr="004A373F">
        <w:rPr>
          <w:rFonts w:eastAsia="Times New Roman"/>
        </w:rPr>
        <w:t xml:space="preserve"> </w:t>
      </w:r>
    </w:p>
    <w:p w:rsidRPr="004A373F" w:rsidR="00FB21D2" w:rsidP="00FB21D2" w:rsidRDefault="00FB21D2">
      <w:pPr>
        <w:spacing w:after="0"/>
        <w:rPr>
          <w:rFonts w:ascii="Calibri" w:hAnsi="Calibri" w:eastAsia="Times New Roman" w:cs="Times New Roman"/>
        </w:rPr>
      </w:pPr>
      <w:r w:rsidRPr="004A373F">
        <w:rPr>
          <w:rFonts w:ascii="Calibri" w:hAnsi="Calibri" w:eastAsia="Times New Roman" w:cs="Times New Roman"/>
        </w:rPr>
        <w:t>This guidance document is not intended to slow down or derail existing state development initiatives.  The intent is to provide clarification and standardization across the nation in key areas raised by state partners.   Should guidance introduce rework in ongoing development, please bring this to the attention of your TA and CMS analyst to direct you to the most appropriate path that minimizes impact to your progress.</w:t>
      </w:r>
    </w:p>
    <w:p w:rsidRPr="004A373F" w:rsidR="00FB21D2" w:rsidP="00541542" w:rsidRDefault="00FB21D2">
      <w:pPr>
        <w:pStyle w:val="Heading3"/>
        <w:rPr>
          <w:rFonts w:eastAsia="Times New Roman"/>
        </w:rPr>
      </w:pPr>
      <w:bookmarkStart w:name="_Toc64631111" w:id="241"/>
      <w:r w:rsidRPr="004A373F">
        <w:rPr>
          <w:rFonts w:eastAsia="Times New Roman"/>
        </w:rPr>
        <w:t>Brief Issue Description</w:t>
      </w:r>
      <w:bookmarkEnd w:id="241"/>
    </w:p>
    <w:p w:rsidRPr="004A373F" w:rsidR="00FB21D2" w:rsidP="00FB21D2" w:rsidRDefault="00FB21D2">
      <w:pPr>
        <w:spacing w:after="0"/>
        <w:rPr>
          <w:rFonts w:ascii="Calibri" w:hAnsi="Calibri" w:eastAsia="Times New Roman" w:cs="Times New Roman"/>
        </w:rPr>
      </w:pPr>
      <w:r w:rsidRPr="004A373F">
        <w:rPr>
          <w:rFonts w:ascii="Calibri" w:hAnsi="Calibri" w:eastAsia="Times New Roman" w:cs="Times New Roman"/>
        </w:rPr>
        <w:t>Some States have requested assistance with identifying where to find in the X-12 claim transaction sets the NPIs and taxonomy codes of providers who performed various roles associated with the claim/encounter.</w:t>
      </w:r>
    </w:p>
    <w:p w:rsidRPr="004A373F" w:rsidR="00FB21D2" w:rsidP="00FB21D2" w:rsidRDefault="00FB21D2">
      <w:pPr>
        <w:spacing w:after="0"/>
        <w:rPr>
          <w:rFonts w:ascii="Calibri" w:hAnsi="Calibri" w:eastAsia="Times New Roman" w:cs="Times New Roman"/>
        </w:rPr>
      </w:pPr>
    </w:p>
    <w:p w:rsidRPr="004A373F" w:rsidR="00FB21D2" w:rsidP="00541542" w:rsidRDefault="00FB21D2">
      <w:pPr>
        <w:pStyle w:val="Heading3"/>
        <w:rPr>
          <w:rFonts w:eastAsia="Times New Roman"/>
        </w:rPr>
      </w:pPr>
      <w:bookmarkStart w:name="_Toc64631112" w:id="242"/>
      <w:r w:rsidRPr="004A373F">
        <w:rPr>
          <w:rFonts w:eastAsia="Times New Roman"/>
        </w:rPr>
        <w:t>Background Discussion</w:t>
      </w:r>
      <w:bookmarkEnd w:id="242"/>
    </w:p>
    <w:p w:rsidRPr="004A373F" w:rsidR="00FB21D2" w:rsidP="00541542" w:rsidRDefault="00FB21D2">
      <w:pPr>
        <w:pStyle w:val="Heading3"/>
        <w:rPr>
          <w:rFonts w:eastAsia="Times New Roman"/>
        </w:rPr>
      </w:pPr>
      <w:bookmarkStart w:name="_Toc64631113" w:id="243"/>
      <w:r w:rsidRPr="004A373F">
        <w:rPr>
          <w:rFonts w:eastAsia="Times New Roman"/>
        </w:rPr>
        <w:t>Definitions</w:t>
      </w:r>
      <w:bookmarkEnd w:id="243"/>
    </w:p>
    <w:p w:rsidRPr="004A373F" w:rsidR="00FB21D2" w:rsidP="00FB21D2" w:rsidRDefault="00FB21D2">
      <w:pPr>
        <w:spacing w:after="0"/>
        <w:rPr>
          <w:rFonts w:ascii="Calibri" w:hAnsi="Calibri" w:eastAsia="Times New Roman" w:cs="Times New Roman"/>
        </w:rPr>
      </w:pPr>
      <w:r w:rsidRPr="004A373F">
        <w:rPr>
          <w:rFonts w:ascii="Calibri" w:hAnsi="Calibri" w:eastAsia="Times New Roman" w:cs="Times New Roman"/>
          <w:b/>
        </w:rPr>
        <w:t>Provider role</w:t>
      </w:r>
      <w:r w:rsidRPr="004A373F">
        <w:rPr>
          <w:rFonts w:ascii="Calibri" w:hAnsi="Calibri" w:eastAsia="Times New Roman" w:cs="Times New Roman"/>
        </w:rPr>
        <w:t xml:space="preserve"> – The function that a specific provider performed for a particular patient on specified dates of service, and which are contained on fee-for-service claims or reported on encounter records.  The particular roles that CMS would like to track on T-MSIS claims are: </w:t>
      </w:r>
    </w:p>
    <w:p w:rsidRPr="004A373F" w:rsidR="00FB21D2" w:rsidP="00FB21D2" w:rsidRDefault="00FB21D2">
      <w:pPr>
        <w:numPr>
          <w:ilvl w:val="0"/>
          <w:numId w:val="36"/>
        </w:numPr>
        <w:spacing w:after="120"/>
        <w:contextualSpacing/>
        <w:rPr>
          <w:rFonts w:ascii="Calibri" w:hAnsi="Calibri" w:eastAsia="Times New Roman" w:cs="Times New Roman"/>
        </w:rPr>
      </w:pPr>
      <w:r w:rsidRPr="004A373F">
        <w:rPr>
          <w:rFonts w:ascii="Calibri" w:hAnsi="Calibri" w:eastAsia="Times New Roman" w:cs="Times New Roman"/>
        </w:rPr>
        <w:t>Admitting (attending) provider</w:t>
      </w:r>
    </w:p>
    <w:p w:rsidRPr="004A373F" w:rsidR="00FB21D2" w:rsidP="00FB21D2" w:rsidRDefault="00FB21D2">
      <w:pPr>
        <w:numPr>
          <w:ilvl w:val="0"/>
          <w:numId w:val="36"/>
        </w:numPr>
        <w:spacing w:after="120"/>
        <w:contextualSpacing/>
        <w:rPr>
          <w:rFonts w:ascii="Calibri" w:hAnsi="Calibri" w:eastAsia="Times New Roman" w:cs="Times New Roman"/>
        </w:rPr>
      </w:pPr>
      <w:r w:rsidRPr="004A373F">
        <w:rPr>
          <w:rFonts w:ascii="Calibri" w:hAnsi="Calibri" w:eastAsia="Times New Roman" w:cs="Times New Roman"/>
        </w:rPr>
        <w:t>Billing provider</w:t>
      </w:r>
    </w:p>
    <w:p w:rsidRPr="004A373F" w:rsidR="00FB21D2" w:rsidP="00FB21D2" w:rsidRDefault="00FB21D2">
      <w:pPr>
        <w:numPr>
          <w:ilvl w:val="0"/>
          <w:numId w:val="36"/>
        </w:numPr>
        <w:spacing w:after="120"/>
        <w:contextualSpacing/>
        <w:rPr>
          <w:rFonts w:ascii="Calibri" w:hAnsi="Calibri" w:eastAsia="Times New Roman" w:cs="Times New Roman"/>
        </w:rPr>
      </w:pPr>
      <w:r w:rsidRPr="004A373F">
        <w:rPr>
          <w:rFonts w:ascii="Calibri" w:hAnsi="Calibri" w:eastAsia="Times New Roman" w:cs="Times New Roman"/>
        </w:rPr>
        <w:t>Dispensing provider</w:t>
      </w:r>
    </w:p>
    <w:p w:rsidRPr="004A373F" w:rsidR="00FB21D2" w:rsidP="00FB21D2" w:rsidRDefault="00FB21D2">
      <w:pPr>
        <w:numPr>
          <w:ilvl w:val="0"/>
          <w:numId w:val="36"/>
        </w:numPr>
        <w:spacing w:after="120"/>
        <w:contextualSpacing/>
        <w:rPr>
          <w:rFonts w:ascii="Calibri" w:hAnsi="Calibri" w:eastAsia="Times New Roman" w:cs="Times New Roman"/>
        </w:rPr>
      </w:pPr>
      <w:r w:rsidRPr="004A373F">
        <w:rPr>
          <w:rFonts w:ascii="Calibri" w:hAnsi="Calibri" w:eastAsia="Times New Roman" w:cs="Times New Roman"/>
        </w:rPr>
        <w:t>Operating provider</w:t>
      </w:r>
    </w:p>
    <w:p w:rsidRPr="004A373F" w:rsidR="00FB21D2" w:rsidP="00FB21D2" w:rsidRDefault="00FB21D2">
      <w:pPr>
        <w:numPr>
          <w:ilvl w:val="0"/>
          <w:numId w:val="36"/>
        </w:numPr>
        <w:spacing w:after="120"/>
        <w:contextualSpacing/>
        <w:rPr>
          <w:rFonts w:ascii="Calibri" w:hAnsi="Calibri" w:eastAsia="Times New Roman" w:cs="Times New Roman"/>
        </w:rPr>
      </w:pPr>
      <w:r w:rsidRPr="004A373F">
        <w:rPr>
          <w:rFonts w:ascii="Calibri" w:hAnsi="Calibri" w:eastAsia="Times New Roman" w:cs="Times New Roman"/>
        </w:rPr>
        <w:t>Prescribing provider</w:t>
      </w:r>
    </w:p>
    <w:p w:rsidRPr="004A373F" w:rsidR="00FB21D2" w:rsidP="00FB21D2" w:rsidRDefault="00FB21D2">
      <w:pPr>
        <w:numPr>
          <w:ilvl w:val="0"/>
          <w:numId w:val="36"/>
        </w:numPr>
        <w:spacing w:after="120"/>
        <w:contextualSpacing/>
        <w:rPr>
          <w:rFonts w:ascii="Calibri" w:hAnsi="Calibri" w:eastAsia="Times New Roman" w:cs="Times New Roman"/>
        </w:rPr>
      </w:pPr>
      <w:r w:rsidRPr="004A373F">
        <w:rPr>
          <w:rFonts w:ascii="Calibri" w:hAnsi="Calibri" w:eastAsia="Times New Roman" w:cs="Times New Roman"/>
        </w:rPr>
        <w:t>Referring provider</w:t>
      </w:r>
    </w:p>
    <w:p w:rsidRPr="004A373F" w:rsidR="00FB21D2" w:rsidP="00FB21D2" w:rsidRDefault="00FB21D2">
      <w:pPr>
        <w:numPr>
          <w:ilvl w:val="0"/>
          <w:numId w:val="36"/>
        </w:numPr>
        <w:spacing w:after="120"/>
        <w:contextualSpacing/>
        <w:rPr>
          <w:rFonts w:ascii="Calibri" w:hAnsi="Calibri" w:eastAsia="Times New Roman" w:cs="Times New Roman"/>
        </w:rPr>
      </w:pPr>
      <w:r w:rsidRPr="004A373F">
        <w:rPr>
          <w:rFonts w:ascii="Calibri" w:hAnsi="Calibri" w:eastAsia="Times New Roman" w:cs="Times New Roman"/>
        </w:rPr>
        <w:t>Servicing (rendering) provider</w:t>
      </w:r>
    </w:p>
    <w:p w:rsidRPr="004A373F" w:rsidR="00FB21D2" w:rsidP="00FB21D2" w:rsidRDefault="00FB21D2">
      <w:pPr>
        <w:numPr>
          <w:ilvl w:val="0"/>
          <w:numId w:val="36"/>
        </w:numPr>
        <w:spacing w:after="120"/>
        <w:contextualSpacing/>
        <w:rPr>
          <w:rFonts w:ascii="Calibri" w:hAnsi="Calibri" w:eastAsia="Times New Roman" w:cs="Times New Roman"/>
        </w:rPr>
      </w:pPr>
      <w:r w:rsidRPr="004A373F">
        <w:rPr>
          <w:rFonts w:ascii="Calibri" w:hAnsi="Calibri" w:eastAsia="Times New Roman" w:cs="Times New Roman"/>
        </w:rPr>
        <w:t>Under supervision of provider</w:t>
      </w:r>
    </w:p>
    <w:p w:rsidRPr="004A373F" w:rsidR="00FB21D2" w:rsidP="00FB21D2" w:rsidRDefault="00FB21D2">
      <w:pPr>
        <w:spacing w:after="120"/>
        <w:rPr>
          <w:rFonts w:ascii="Calibri" w:hAnsi="Calibri" w:eastAsia="Times New Roman" w:cs="Times New Roman"/>
        </w:rPr>
      </w:pPr>
      <w:r w:rsidRPr="004A373F">
        <w:rPr>
          <w:rFonts w:ascii="Calibri" w:hAnsi="Calibri" w:eastAsia="Times New Roman" w:cs="Times New Roman"/>
        </w:rPr>
        <w:t>Provider role information needed for the T-MSIS claim files can be extracted from the standard X-12 transactions.  The five tables in the “CMS Guidance” section of this document provide T-MSIS-toX-12 crosswalks for each provider role.  The five tables are:</w:t>
      </w:r>
    </w:p>
    <w:p w:rsidRPr="004A373F" w:rsidR="00FB21D2" w:rsidP="00FB21D2" w:rsidRDefault="00FB21D2">
      <w:pPr>
        <w:spacing w:after="120"/>
        <w:ind w:left="1260" w:hanging="900"/>
        <w:rPr>
          <w:rFonts w:ascii="Calibri" w:hAnsi="Calibri" w:eastAsia="Times New Roman" w:cs="Times New Roman"/>
        </w:rPr>
      </w:pPr>
      <w:r w:rsidRPr="004A373F">
        <w:rPr>
          <w:rFonts w:ascii="Calibri" w:hAnsi="Calibri" w:eastAsia="Times New Roman" w:cs="Times New Roman"/>
          <w:b/>
        </w:rPr>
        <w:t>Table A:</w:t>
      </w:r>
      <w:r w:rsidRPr="004A373F">
        <w:rPr>
          <w:rFonts w:ascii="Calibri" w:hAnsi="Calibri" w:eastAsia="Times New Roman" w:cs="Times New Roman"/>
        </w:rPr>
        <w:tab/>
        <w:t>Provider roles on T-MSIS CLAIMIP files and their corresponding locations on the X-12 transactions</w:t>
      </w:r>
    </w:p>
    <w:p w:rsidRPr="004A373F" w:rsidR="00FB21D2" w:rsidP="00FB21D2" w:rsidRDefault="00FB21D2">
      <w:pPr>
        <w:spacing w:after="120"/>
        <w:ind w:left="1260" w:hanging="900"/>
        <w:rPr>
          <w:rFonts w:ascii="Calibri" w:hAnsi="Calibri" w:eastAsia="Times New Roman" w:cs="Times New Roman"/>
        </w:rPr>
      </w:pPr>
      <w:r w:rsidRPr="004A373F">
        <w:rPr>
          <w:rFonts w:ascii="Calibri" w:hAnsi="Calibri" w:eastAsia="Times New Roman" w:cs="Times New Roman"/>
          <w:b/>
        </w:rPr>
        <w:t>Table B:</w:t>
      </w:r>
      <w:r w:rsidRPr="004A373F">
        <w:rPr>
          <w:rFonts w:ascii="Calibri" w:hAnsi="Calibri" w:eastAsia="Times New Roman" w:cs="Times New Roman"/>
        </w:rPr>
        <w:tab/>
        <w:t>Provider roles on T-MSIS CLAIMLT files and their corresponding locations on the X-12 transactions</w:t>
      </w:r>
    </w:p>
    <w:p w:rsidRPr="004A373F" w:rsidR="00FB21D2" w:rsidP="00FB21D2" w:rsidRDefault="00FB21D2">
      <w:pPr>
        <w:spacing w:after="120"/>
        <w:ind w:left="1260" w:hanging="900"/>
        <w:rPr>
          <w:rFonts w:ascii="Calibri" w:hAnsi="Calibri" w:eastAsia="Times New Roman" w:cs="Times New Roman"/>
        </w:rPr>
      </w:pPr>
      <w:r w:rsidRPr="004A373F">
        <w:rPr>
          <w:rFonts w:ascii="Calibri" w:hAnsi="Calibri" w:eastAsia="Times New Roman" w:cs="Times New Roman"/>
          <w:b/>
        </w:rPr>
        <w:t>Table C:</w:t>
      </w:r>
      <w:r w:rsidRPr="004A373F">
        <w:rPr>
          <w:rFonts w:ascii="Calibri" w:hAnsi="Calibri" w:eastAsia="Times New Roman" w:cs="Times New Roman"/>
        </w:rPr>
        <w:tab/>
        <w:t>Provider roles on T-MSIS CLAIMOT (</w:t>
      </w:r>
      <w:r w:rsidRPr="004A373F">
        <w:rPr>
          <w:rFonts w:ascii="Calibri" w:hAnsi="Calibri" w:eastAsia="Times New Roman" w:cs="Times New Roman"/>
          <w:i/>
        </w:rPr>
        <w:t>facility claims</w:t>
      </w:r>
      <w:r w:rsidRPr="004A373F">
        <w:rPr>
          <w:rFonts w:ascii="Calibri" w:hAnsi="Calibri" w:eastAsia="Times New Roman" w:cs="Times New Roman"/>
        </w:rPr>
        <w:t>) files and their corresponding locations on the X-12 transactions</w:t>
      </w:r>
    </w:p>
    <w:p w:rsidRPr="004A373F" w:rsidR="00FB21D2" w:rsidP="00FB21D2" w:rsidRDefault="00FB21D2">
      <w:pPr>
        <w:spacing w:after="120"/>
        <w:ind w:left="1260" w:hanging="900"/>
        <w:rPr>
          <w:rFonts w:ascii="Calibri" w:hAnsi="Calibri" w:eastAsia="Times New Roman" w:cs="Times New Roman"/>
        </w:rPr>
      </w:pPr>
      <w:r w:rsidRPr="004A373F">
        <w:rPr>
          <w:rFonts w:ascii="Calibri" w:hAnsi="Calibri" w:eastAsia="Times New Roman" w:cs="Times New Roman"/>
          <w:b/>
        </w:rPr>
        <w:t>Table D:</w:t>
      </w:r>
      <w:r w:rsidRPr="004A373F">
        <w:rPr>
          <w:rFonts w:ascii="Calibri" w:hAnsi="Calibri" w:eastAsia="Times New Roman" w:cs="Times New Roman"/>
        </w:rPr>
        <w:tab/>
        <w:t>Provider roles on T-MSIS CLAIMOT (</w:t>
      </w:r>
      <w:r w:rsidRPr="004A373F">
        <w:rPr>
          <w:rFonts w:ascii="Calibri" w:hAnsi="Calibri" w:eastAsia="Times New Roman" w:cs="Times New Roman"/>
          <w:i/>
        </w:rPr>
        <w:t>professional claims</w:t>
      </w:r>
      <w:r w:rsidRPr="004A373F">
        <w:rPr>
          <w:rFonts w:ascii="Calibri" w:hAnsi="Calibri" w:eastAsia="Times New Roman" w:cs="Times New Roman"/>
        </w:rPr>
        <w:t>) files and their corresponding locations on the X-12 transactions</w:t>
      </w:r>
    </w:p>
    <w:p w:rsidRPr="004A373F" w:rsidR="00FB21D2" w:rsidP="00FB21D2" w:rsidRDefault="00FB21D2">
      <w:pPr>
        <w:spacing w:after="120"/>
        <w:ind w:left="1260" w:hanging="900"/>
        <w:rPr>
          <w:rFonts w:ascii="Calibri" w:hAnsi="Calibri" w:eastAsia="Times New Roman" w:cs="Times New Roman"/>
        </w:rPr>
      </w:pPr>
      <w:r w:rsidRPr="004A373F">
        <w:rPr>
          <w:rFonts w:ascii="Calibri" w:hAnsi="Calibri" w:eastAsia="Times New Roman" w:cs="Times New Roman"/>
          <w:b/>
        </w:rPr>
        <w:lastRenderedPageBreak/>
        <w:t>Table E:</w:t>
      </w:r>
      <w:r w:rsidRPr="004A373F">
        <w:rPr>
          <w:rFonts w:ascii="Calibri" w:hAnsi="Calibri" w:eastAsia="Times New Roman" w:cs="Times New Roman"/>
        </w:rPr>
        <w:tab/>
        <w:t>Provider roles on T-MSIS CLAIMOT (</w:t>
      </w:r>
      <w:r w:rsidRPr="004A373F">
        <w:rPr>
          <w:rFonts w:ascii="Calibri" w:hAnsi="Calibri" w:eastAsia="Times New Roman" w:cs="Times New Roman"/>
          <w:i/>
        </w:rPr>
        <w:t>dental claims</w:t>
      </w:r>
      <w:r w:rsidRPr="004A373F">
        <w:rPr>
          <w:rFonts w:ascii="Calibri" w:hAnsi="Calibri" w:eastAsia="Times New Roman" w:cs="Times New Roman"/>
        </w:rPr>
        <w:t>) files and their corresponding locations on the X-12 transactions</w:t>
      </w:r>
    </w:p>
    <w:p w:rsidRPr="004A373F" w:rsidR="00FB21D2" w:rsidP="00FB21D2" w:rsidRDefault="00FB21D2">
      <w:pPr>
        <w:spacing w:after="120"/>
        <w:ind w:left="1260" w:hanging="900"/>
        <w:rPr>
          <w:rFonts w:ascii="Calibri" w:hAnsi="Calibri" w:eastAsia="Times New Roman" w:cs="Times New Roman"/>
        </w:rPr>
      </w:pPr>
      <w:r w:rsidRPr="004A373F">
        <w:rPr>
          <w:rFonts w:ascii="Calibri" w:hAnsi="Calibri" w:eastAsia="Times New Roman" w:cs="Times New Roman"/>
          <w:b/>
        </w:rPr>
        <w:t>Table F:</w:t>
      </w:r>
      <w:r w:rsidRPr="004A373F">
        <w:rPr>
          <w:rFonts w:ascii="Calibri" w:hAnsi="Calibri" w:eastAsia="Times New Roman" w:cs="Times New Roman"/>
        </w:rPr>
        <w:tab/>
        <w:t>Provider roles on T-MSIS CLAIMRX files and their corresponding locations on the X-12 transactions</w:t>
      </w:r>
    </w:p>
    <w:p w:rsidRPr="004A373F" w:rsidR="00FB21D2" w:rsidP="00FB21D2" w:rsidRDefault="00FB21D2">
      <w:pPr>
        <w:spacing w:after="120"/>
        <w:rPr>
          <w:rFonts w:ascii="Calibri" w:hAnsi="Calibri" w:eastAsia="Times New Roman" w:cs="Times New Roman"/>
        </w:rPr>
      </w:pPr>
      <w:r w:rsidRPr="004A373F">
        <w:rPr>
          <w:rFonts w:ascii="Calibri" w:hAnsi="Calibri" w:eastAsia="Times New Roman" w:cs="Times New Roman"/>
        </w:rPr>
        <w:t>In each table, the first column identifies the provider role.  The second and third columns identify the specific T-MSIS record segments and data elements used to capture the NPI and taxonomy of the provider performing the specified role.  The fourth, fifth, sixth, and seventh columns in tables “A” through “E” provide the X-12 transaction name, data element identifier, data element description and loop id that map to the T-MSIS data element.  The fourth, fifth, sixth, and seventh columns in table “F” provide the segment name, field identifier, field name and definition of the applicable NCPDP D.0 data set fields.</w:t>
      </w:r>
    </w:p>
    <w:p w:rsidRPr="004A373F" w:rsidR="00FB21D2" w:rsidP="00541542" w:rsidRDefault="00FB21D2">
      <w:pPr>
        <w:pStyle w:val="Heading3"/>
        <w:rPr>
          <w:rFonts w:eastAsia="Times New Roman"/>
        </w:rPr>
      </w:pPr>
      <w:bookmarkStart w:name="_Toc64631114" w:id="244"/>
      <w:r w:rsidRPr="004A373F">
        <w:rPr>
          <w:rFonts w:eastAsia="Times New Roman"/>
        </w:rPr>
        <w:t>CMS Guidance</w:t>
      </w:r>
      <w:bookmarkEnd w:id="244"/>
    </w:p>
    <w:p w:rsidRPr="004A373F" w:rsidR="00FB21D2" w:rsidP="00FB21D2" w:rsidRDefault="00FB21D2">
      <w:pPr>
        <w:spacing w:after="0"/>
        <w:rPr>
          <w:rFonts w:ascii="Calibri" w:hAnsi="Calibri" w:eastAsia="Times New Roman" w:cs="Times New Roman"/>
        </w:rPr>
      </w:pPr>
      <w:r w:rsidRPr="004A373F">
        <w:rPr>
          <w:rFonts w:ascii="Calibri" w:hAnsi="Calibri" w:eastAsia="Times New Roman" w:cs="Times New Roman"/>
        </w:rPr>
        <w:t xml:space="preserve">Use tables “A” through “F” to map the provider roles that are contained in the T-MSIS claim record layouts to their corresponding X-12 standard transaction data elements.  </w:t>
      </w:r>
    </w:p>
    <w:p w:rsidRPr="004A373F" w:rsidR="00FB21D2" w:rsidP="00FB21D2" w:rsidRDefault="00FB21D2">
      <w:pPr>
        <w:rPr>
          <w:rFonts w:ascii="Calibri" w:hAnsi="Calibri" w:eastAsia="Times New Roman" w:cs="Times New Roman"/>
        </w:rPr>
      </w:pPr>
      <w:r w:rsidRPr="004A373F">
        <w:rPr>
          <w:rFonts w:ascii="Calibri" w:hAnsi="Calibri" w:eastAsia="Times New Roman" w:cs="Times New Roman"/>
        </w:rPr>
        <w:t>If the T-MSIS data element does not exist in the X-12 transaction set (shown as “N/A” in the tables below), 8-fill</w:t>
      </w:r>
      <w:r>
        <w:rPr>
          <w:rFonts w:ascii="Calibri" w:hAnsi="Calibri" w:eastAsia="Times New Roman" w:cs="Times New Roman"/>
        </w:rPr>
        <w:t>, leave blank or space-fill</w:t>
      </w:r>
      <w:r w:rsidRPr="004A373F">
        <w:rPr>
          <w:rFonts w:ascii="Calibri" w:hAnsi="Calibri" w:eastAsia="Times New Roman" w:cs="Times New Roman"/>
        </w:rPr>
        <w:t xml:space="preserve"> the T-MSIS data element when building T-MSIS claim files.</w:t>
      </w:r>
    </w:p>
    <w:p w:rsidRPr="004A373F" w:rsidR="00FB21D2" w:rsidP="00FB21D2" w:rsidRDefault="00FB21D2">
      <w:pPr>
        <w:rPr>
          <w:rFonts w:ascii="Calibri" w:hAnsi="Calibri" w:eastAsia="Times New Roman" w:cs="Times New Roman"/>
        </w:rPr>
      </w:pPr>
      <w:r w:rsidRPr="004A373F">
        <w:rPr>
          <w:rFonts w:ascii="Calibri" w:hAnsi="Calibri" w:eastAsia="Times New Roman" w:cs="Times New Roman"/>
        </w:rPr>
        <w:br w:type="page"/>
      </w:r>
    </w:p>
    <w:p w:rsidRPr="004A373F" w:rsidR="00FB21D2" w:rsidP="00FB21D2" w:rsidRDefault="00FB21D2">
      <w:pPr>
        <w:rPr>
          <w:rFonts w:ascii="Calibri" w:hAnsi="Calibri" w:eastAsia="Times New Roman" w:cs="Times New Roman"/>
        </w:rPr>
        <w:sectPr w:rsidRPr="004A373F" w:rsidR="00FB21D2" w:rsidSect="00911B8A">
          <w:pgSz w:w="12240" w:h="15840"/>
          <w:pgMar w:top="1440" w:right="1440" w:bottom="1440" w:left="1440" w:header="720" w:footer="720" w:gutter="0"/>
          <w:cols w:space="720"/>
          <w:docGrid w:linePitch="360"/>
        </w:sectPr>
      </w:pPr>
    </w:p>
    <w:p w:rsidRPr="002A162F" w:rsidR="00FB21D2" w:rsidP="00FB21D2" w:rsidRDefault="00FB21D2">
      <w:pPr>
        <w:keepNext/>
        <w:spacing w:after="0"/>
        <w:rPr>
          <w:rFonts w:ascii="Calibri" w:hAnsi="Calibri" w:eastAsia="Times New Roman" w:cs="Times New Roman"/>
          <w:i/>
          <w:sz w:val="18"/>
          <w:szCs w:val="18"/>
        </w:rPr>
      </w:pPr>
      <w:r w:rsidRPr="004A373F">
        <w:rPr>
          <w:rFonts w:ascii="Calibri" w:hAnsi="Calibri" w:eastAsia="Times New Roman" w:cs="Times New Roman"/>
          <w:i/>
          <w:sz w:val="18"/>
          <w:szCs w:val="18"/>
        </w:rPr>
        <w:lastRenderedPageBreak/>
        <w:t>Table A: Provider roles on T-MSIS CLAIMIP files and their corresponding locations on the X-12 transactions</w:t>
      </w:r>
    </w:p>
    <w:tbl>
      <w:tblPr>
        <w:tblStyle w:val="TableGrid4"/>
        <w:tblW w:w="13248" w:type="dxa"/>
        <w:tblLook w:val="00A0" w:firstRow="1" w:lastRow="0" w:firstColumn="1" w:lastColumn="0" w:noHBand="0" w:noVBand="0"/>
        <w:tblCaption w:val="Provider roles on T-MSIS CLAIMIP files"/>
        <w:tblDescription w:val="This table displays Provider roles in T-MSIS CLAIMIP files and their corresponding locations on the X-12 Transactions."/>
      </w:tblPr>
      <w:tblGrid>
        <w:gridCol w:w="1019"/>
        <w:gridCol w:w="1879"/>
        <w:gridCol w:w="2520"/>
        <w:gridCol w:w="1440"/>
        <w:gridCol w:w="911"/>
        <w:gridCol w:w="1429"/>
        <w:gridCol w:w="1080"/>
        <w:gridCol w:w="2970"/>
      </w:tblGrid>
      <w:tr w:rsidRPr="004A373F" w:rsidR="00FB21D2" w:rsidTr="004C6825">
        <w:trPr>
          <w:cantSplit/>
          <w:trHeight w:val="511"/>
          <w:tblHeader/>
        </w:trPr>
        <w:tc>
          <w:tcPr>
            <w:tcW w:w="1019" w:type="dxa"/>
            <w:tcBorders>
              <w:bottom w:val="single" w:color="auto" w:sz="4" w:space="0"/>
            </w:tcBorders>
            <w:shd w:val="clear" w:color="auto" w:fill="C9C9C9" w:themeFill="accent3" w:themeFillTint="99"/>
            <w:hideMark/>
          </w:tcPr>
          <w:p w:rsidRPr="004A373F" w:rsidR="00FB21D2" w:rsidP="00FB21D2" w:rsidRDefault="00FB21D2">
            <w:pPr>
              <w:keepNext/>
              <w:keepLines/>
              <w:jc w:val="center"/>
              <w:rPr>
                <w:rFonts w:ascii="Calibri" w:hAnsi="Calibri" w:eastAsia="Times New Roman" w:cs="Calibri"/>
                <w:b/>
                <w:bCs/>
                <w:sz w:val="18"/>
                <w:szCs w:val="18"/>
              </w:rPr>
            </w:pPr>
            <w:r>
              <w:rPr>
                <w:rFonts w:ascii="Calibri" w:hAnsi="Calibri" w:eastAsia="Times New Roman" w:cs="Calibri"/>
                <w:b/>
                <w:bCs/>
                <w:sz w:val="18"/>
                <w:szCs w:val="18"/>
              </w:rPr>
              <w:t>Provider Role</w:t>
            </w:r>
          </w:p>
        </w:tc>
        <w:tc>
          <w:tcPr>
            <w:tcW w:w="1879" w:type="dxa"/>
            <w:shd w:val="clear" w:color="auto" w:fill="C9C9C9" w:themeFill="accent3" w:themeFillTint="99"/>
            <w:noWrap/>
            <w:hideMark/>
          </w:tcPr>
          <w:p w:rsidRPr="004A373F" w:rsidR="00FB21D2" w:rsidP="00FB21D2" w:rsidRDefault="00FB21D2">
            <w:pPr>
              <w:keepNext/>
              <w:keepLines/>
              <w:jc w:val="center"/>
              <w:rPr>
                <w:rFonts w:ascii="Calibri" w:hAnsi="Calibri" w:eastAsia="Times New Roman" w:cs="Calibri"/>
                <w:b/>
                <w:bCs/>
                <w:sz w:val="18"/>
                <w:szCs w:val="18"/>
              </w:rPr>
            </w:pPr>
            <w:r>
              <w:rPr>
                <w:rFonts w:ascii="Calibri" w:hAnsi="Calibri" w:eastAsia="Times New Roman" w:cs="Calibri"/>
                <w:b/>
                <w:bCs/>
                <w:sz w:val="18"/>
                <w:szCs w:val="18"/>
              </w:rPr>
              <w:t xml:space="preserve">IP-T-MSIS </w:t>
            </w:r>
            <w:r w:rsidRPr="004A373F">
              <w:rPr>
                <w:rFonts w:ascii="Calibri" w:hAnsi="Calibri" w:eastAsia="Times New Roman" w:cs="Calibri"/>
                <w:b/>
                <w:bCs/>
                <w:sz w:val="18"/>
                <w:szCs w:val="18"/>
              </w:rPr>
              <w:t>Data Element</w:t>
            </w:r>
          </w:p>
        </w:tc>
        <w:tc>
          <w:tcPr>
            <w:tcW w:w="2520" w:type="dxa"/>
            <w:shd w:val="clear" w:color="auto" w:fill="C9C9C9" w:themeFill="accent3" w:themeFillTint="99"/>
            <w:noWrap/>
            <w:hideMark/>
          </w:tcPr>
          <w:p w:rsidRPr="004A373F" w:rsidR="00FB21D2" w:rsidP="00FB21D2" w:rsidRDefault="00FB21D2">
            <w:pPr>
              <w:keepNext/>
              <w:keepLines/>
              <w:jc w:val="center"/>
              <w:rPr>
                <w:rFonts w:ascii="Calibri" w:hAnsi="Calibri" w:eastAsia="Times New Roman" w:cs="Calibri"/>
                <w:b/>
                <w:bCs/>
                <w:sz w:val="18"/>
                <w:szCs w:val="18"/>
              </w:rPr>
            </w:pPr>
            <w:r>
              <w:rPr>
                <w:rFonts w:ascii="Calibri" w:hAnsi="Calibri" w:eastAsia="Times New Roman" w:cs="Calibri"/>
                <w:b/>
                <w:bCs/>
                <w:sz w:val="18"/>
                <w:szCs w:val="18"/>
              </w:rPr>
              <w:t xml:space="preserve">IP-T-MSIS </w:t>
            </w:r>
            <w:r w:rsidRPr="004A373F">
              <w:rPr>
                <w:rFonts w:ascii="Calibri" w:hAnsi="Calibri" w:eastAsia="Times New Roman" w:cs="Calibri"/>
                <w:b/>
                <w:bCs/>
                <w:sz w:val="18"/>
                <w:szCs w:val="18"/>
              </w:rPr>
              <w:t>Record Segment</w:t>
            </w:r>
          </w:p>
        </w:tc>
        <w:tc>
          <w:tcPr>
            <w:tcW w:w="1440" w:type="dxa"/>
            <w:shd w:val="clear" w:color="auto" w:fill="C9C9C9" w:themeFill="accent3" w:themeFillTint="99"/>
            <w:noWrap/>
            <w:hideMark/>
          </w:tcPr>
          <w:p w:rsidRPr="004A373F" w:rsidR="00FB21D2" w:rsidP="00FB21D2" w:rsidRDefault="00FB21D2">
            <w:pPr>
              <w:keepNext/>
              <w:keepLines/>
              <w:jc w:val="center"/>
              <w:rPr>
                <w:rFonts w:ascii="Calibri" w:hAnsi="Calibri" w:eastAsia="Times New Roman" w:cs="Calibri"/>
                <w:b/>
                <w:bCs/>
                <w:sz w:val="18"/>
                <w:szCs w:val="18"/>
              </w:rPr>
            </w:pPr>
            <w:r>
              <w:rPr>
                <w:rFonts w:ascii="Calibri" w:hAnsi="Calibri" w:eastAsia="Times New Roman" w:cs="Calibri"/>
                <w:b/>
                <w:bCs/>
                <w:sz w:val="18"/>
                <w:szCs w:val="18"/>
              </w:rPr>
              <w:t xml:space="preserve">X-12 </w:t>
            </w:r>
            <w:r w:rsidRPr="004A373F">
              <w:rPr>
                <w:rFonts w:ascii="Calibri" w:hAnsi="Calibri" w:eastAsia="Times New Roman" w:cs="Calibri"/>
                <w:b/>
                <w:bCs/>
                <w:sz w:val="18"/>
                <w:szCs w:val="18"/>
              </w:rPr>
              <w:t>Transaction</w:t>
            </w:r>
          </w:p>
        </w:tc>
        <w:tc>
          <w:tcPr>
            <w:tcW w:w="911" w:type="dxa"/>
            <w:shd w:val="clear" w:color="auto" w:fill="C9C9C9" w:themeFill="accent3" w:themeFillTint="99"/>
            <w:hideMark/>
          </w:tcPr>
          <w:p w:rsidR="00FB21D2" w:rsidP="00FB21D2" w:rsidRDefault="00FB21D2">
            <w:pPr>
              <w:keepNext/>
              <w:keepLines/>
              <w:jc w:val="center"/>
              <w:rPr>
                <w:rFonts w:ascii="Calibri" w:hAnsi="Calibri" w:eastAsia="Times New Roman" w:cs="Calibri"/>
                <w:b/>
                <w:bCs/>
                <w:sz w:val="18"/>
                <w:szCs w:val="18"/>
              </w:rPr>
            </w:pPr>
            <w:r>
              <w:rPr>
                <w:rFonts w:ascii="Calibri" w:hAnsi="Calibri" w:eastAsia="Times New Roman" w:cs="Calibri"/>
                <w:b/>
                <w:bCs/>
                <w:sz w:val="18"/>
                <w:szCs w:val="18"/>
              </w:rPr>
              <w:t>X-12</w:t>
            </w:r>
          </w:p>
          <w:p w:rsidRPr="004A373F" w:rsidR="00FB21D2" w:rsidP="00FB21D2" w:rsidRDefault="00FB21D2">
            <w:pPr>
              <w:keepNext/>
              <w:keepLines/>
              <w:jc w:val="center"/>
              <w:rPr>
                <w:rFonts w:ascii="Calibri" w:hAnsi="Calibri" w:eastAsia="Times New Roman" w:cs="Calibri"/>
                <w:b/>
                <w:bCs/>
                <w:sz w:val="18"/>
                <w:szCs w:val="18"/>
              </w:rPr>
            </w:pPr>
            <w:r w:rsidRPr="004A373F">
              <w:rPr>
                <w:rFonts w:ascii="Calibri" w:hAnsi="Calibri" w:eastAsia="Times New Roman" w:cs="Calibri"/>
                <w:b/>
                <w:bCs/>
                <w:sz w:val="18"/>
                <w:szCs w:val="18"/>
              </w:rPr>
              <w:t>Element Identifier</w:t>
            </w:r>
          </w:p>
        </w:tc>
        <w:tc>
          <w:tcPr>
            <w:tcW w:w="1429" w:type="dxa"/>
            <w:shd w:val="clear" w:color="auto" w:fill="C9C9C9" w:themeFill="accent3" w:themeFillTint="99"/>
            <w:hideMark/>
          </w:tcPr>
          <w:p w:rsidRPr="004A373F" w:rsidR="00FB21D2" w:rsidP="00FB21D2" w:rsidRDefault="00FB21D2">
            <w:pPr>
              <w:keepNext/>
              <w:keepLines/>
              <w:jc w:val="center"/>
              <w:rPr>
                <w:rFonts w:ascii="Calibri" w:hAnsi="Calibri" w:eastAsia="Times New Roman" w:cs="Calibri"/>
                <w:b/>
                <w:bCs/>
                <w:sz w:val="18"/>
                <w:szCs w:val="18"/>
              </w:rPr>
            </w:pPr>
            <w:r>
              <w:rPr>
                <w:rFonts w:ascii="Calibri" w:hAnsi="Calibri" w:eastAsia="Times New Roman" w:cs="Calibri"/>
                <w:b/>
                <w:bCs/>
                <w:sz w:val="18"/>
                <w:szCs w:val="18"/>
              </w:rPr>
              <w:t xml:space="preserve">X-12 </w:t>
            </w:r>
            <w:r w:rsidRPr="004A373F">
              <w:rPr>
                <w:rFonts w:ascii="Calibri" w:hAnsi="Calibri" w:eastAsia="Times New Roman" w:cs="Calibri"/>
                <w:b/>
                <w:bCs/>
                <w:sz w:val="18"/>
                <w:szCs w:val="18"/>
              </w:rPr>
              <w:t>Description</w:t>
            </w:r>
          </w:p>
        </w:tc>
        <w:tc>
          <w:tcPr>
            <w:tcW w:w="1080" w:type="dxa"/>
            <w:shd w:val="clear" w:color="auto" w:fill="C9C9C9" w:themeFill="accent3" w:themeFillTint="99"/>
            <w:hideMark/>
          </w:tcPr>
          <w:p w:rsidRPr="004A373F" w:rsidR="00FB21D2" w:rsidP="00FB21D2" w:rsidRDefault="00FB21D2">
            <w:pPr>
              <w:keepNext/>
              <w:keepLines/>
              <w:jc w:val="center"/>
              <w:rPr>
                <w:rFonts w:ascii="Calibri" w:hAnsi="Calibri" w:eastAsia="Times New Roman" w:cs="Calibri"/>
                <w:b/>
                <w:bCs/>
                <w:sz w:val="18"/>
                <w:szCs w:val="18"/>
              </w:rPr>
            </w:pPr>
            <w:r>
              <w:rPr>
                <w:rFonts w:ascii="Calibri" w:hAnsi="Calibri" w:eastAsia="Times New Roman" w:cs="Calibri"/>
                <w:b/>
                <w:bCs/>
                <w:sz w:val="18"/>
                <w:szCs w:val="18"/>
              </w:rPr>
              <w:t xml:space="preserve">X-12 </w:t>
            </w:r>
            <w:r w:rsidRPr="004A373F">
              <w:rPr>
                <w:rFonts w:ascii="Calibri" w:hAnsi="Calibri" w:eastAsia="Times New Roman" w:cs="Calibri"/>
                <w:b/>
                <w:bCs/>
                <w:sz w:val="18"/>
                <w:szCs w:val="18"/>
              </w:rPr>
              <w:t>Loop</w:t>
            </w:r>
          </w:p>
        </w:tc>
        <w:tc>
          <w:tcPr>
            <w:tcW w:w="2970" w:type="dxa"/>
            <w:tcBorders>
              <w:bottom w:val="single" w:color="auto" w:sz="4" w:space="0"/>
            </w:tcBorders>
            <w:shd w:val="clear" w:color="auto" w:fill="C9C9C9" w:themeFill="accent3" w:themeFillTint="99"/>
            <w:hideMark/>
          </w:tcPr>
          <w:p w:rsidRPr="004A373F" w:rsidR="00FB21D2" w:rsidP="00FB21D2" w:rsidRDefault="00FB21D2">
            <w:pPr>
              <w:keepNext/>
              <w:keepLines/>
              <w:jc w:val="center"/>
              <w:rPr>
                <w:rFonts w:ascii="Calibri" w:hAnsi="Calibri" w:eastAsia="Times New Roman" w:cs="Calibri"/>
                <w:b/>
                <w:bCs/>
                <w:sz w:val="18"/>
                <w:szCs w:val="18"/>
              </w:rPr>
            </w:pPr>
            <w:r w:rsidRPr="004A373F">
              <w:rPr>
                <w:rFonts w:ascii="Calibri" w:hAnsi="Calibri" w:eastAsia="Times New Roman" w:cs="Calibri"/>
                <w:b/>
                <w:bCs/>
                <w:sz w:val="18"/>
                <w:szCs w:val="18"/>
              </w:rPr>
              <w:t>Conditional Rules</w:t>
            </w:r>
          </w:p>
        </w:tc>
      </w:tr>
      <w:tr w:rsidRPr="004A373F" w:rsidR="00FB21D2" w:rsidTr="004C6825">
        <w:trPr>
          <w:cantSplit/>
          <w:trHeight w:val="300"/>
        </w:trPr>
        <w:tc>
          <w:tcPr>
            <w:tcW w:w="1019" w:type="dxa"/>
            <w:tcBorders>
              <w:bottom w:val="single" w:color="auto" w:sz="4" w:space="0"/>
            </w:tcBorders>
            <w:hideMark/>
          </w:tcPr>
          <w:p w:rsidRPr="004A373F" w:rsidR="00FB21D2" w:rsidP="00FB21D2" w:rsidRDefault="00FB21D2">
            <w:pPr>
              <w:rPr>
                <w:rFonts w:ascii="Calibri" w:hAnsi="Calibri" w:eastAsia="Times New Roman" w:cs="Calibri"/>
                <w:sz w:val="16"/>
                <w:szCs w:val="16"/>
              </w:rPr>
            </w:pPr>
            <w:r w:rsidRPr="004A373F">
              <w:rPr>
                <w:rFonts w:ascii="Calibri" w:hAnsi="Calibri" w:eastAsia="Times New Roman" w:cs="Calibri"/>
                <w:sz w:val="16"/>
                <w:szCs w:val="16"/>
              </w:rPr>
              <w:t>Admitting (Attending)</w:t>
            </w:r>
          </w:p>
          <w:p w:rsidRPr="004A373F" w:rsidR="00FB21D2" w:rsidP="00FB21D2" w:rsidRDefault="00FB21D2">
            <w:pPr>
              <w:rPr>
                <w:rFonts w:ascii="Calibri" w:hAnsi="Calibri" w:eastAsia="Times New Roman" w:cs="Calibri"/>
                <w:sz w:val="16"/>
                <w:szCs w:val="16"/>
              </w:rPr>
            </w:pPr>
            <w:r w:rsidRPr="004A373F">
              <w:rPr>
                <w:rFonts w:ascii="Calibri" w:hAnsi="Calibri" w:eastAsia="Times New Roman" w:cs="Calibri"/>
                <w:sz w:val="16"/>
                <w:szCs w:val="16"/>
              </w:rPr>
              <w:t> </w:t>
            </w:r>
          </w:p>
        </w:tc>
        <w:tc>
          <w:tcPr>
            <w:tcW w:w="1879" w:type="dxa"/>
            <w:hideMark/>
          </w:tcPr>
          <w:p w:rsidRPr="004A373F" w:rsidR="00FB21D2" w:rsidP="00FB21D2" w:rsidRDefault="00FB21D2">
            <w:pPr>
              <w:rPr>
                <w:rFonts w:ascii="Calibri" w:hAnsi="Calibri" w:eastAsia="Times New Roman" w:cs="Calibri"/>
                <w:sz w:val="16"/>
                <w:szCs w:val="16"/>
              </w:rPr>
            </w:pPr>
            <w:r w:rsidRPr="004A373F">
              <w:rPr>
                <w:rFonts w:ascii="Calibri" w:hAnsi="Calibri" w:eastAsia="Times New Roman" w:cs="Calibri"/>
                <w:sz w:val="16"/>
                <w:szCs w:val="16"/>
              </w:rPr>
              <w:t>ADMITTING-PROV-NPI-NUM</w:t>
            </w:r>
          </w:p>
        </w:tc>
        <w:tc>
          <w:tcPr>
            <w:tcW w:w="2520" w:type="dxa"/>
            <w:hideMark/>
          </w:tcPr>
          <w:p w:rsidRPr="004A373F" w:rsidR="00FB21D2" w:rsidP="00FB21D2" w:rsidRDefault="00FB21D2">
            <w:pPr>
              <w:rPr>
                <w:rFonts w:ascii="Calibri" w:hAnsi="Calibri" w:eastAsia="Times New Roman" w:cs="Calibri"/>
                <w:sz w:val="16"/>
                <w:szCs w:val="16"/>
              </w:rPr>
            </w:pPr>
            <w:r w:rsidRPr="004A373F">
              <w:rPr>
                <w:rFonts w:ascii="Calibri" w:hAnsi="Calibri" w:eastAsia="Times New Roman" w:cs="Calibri"/>
                <w:sz w:val="16"/>
                <w:szCs w:val="16"/>
              </w:rPr>
              <w:t>CLAIM-HEADER-RECORD-IP-CIP00002</w:t>
            </w:r>
          </w:p>
        </w:tc>
        <w:tc>
          <w:tcPr>
            <w:tcW w:w="1440" w:type="dxa"/>
            <w:hideMark/>
          </w:tcPr>
          <w:p w:rsidRPr="004A373F" w:rsidR="00FB21D2" w:rsidP="00FB21D2" w:rsidRDefault="00FB21D2">
            <w:pPr>
              <w:jc w:val="center"/>
              <w:rPr>
                <w:rFonts w:ascii="Calibri" w:hAnsi="Calibri" w:eastAsia="Times New Roman" w:cs="Calibri"/>
                <w:sz w:val="16"/>
                <w:szCs w:val="16"/>
              </w:rPr>
            </w:pPr>
            <w:r w:rsidRPr="004A373F">
              <w:rPr>
                <w:rFonts w:ascii="Calibri" w:hAnsi="Calibri" w:eastAsia="Times New Roman" w:cs="Calibri"/>
                <w:sz w:val="16"/>
                <w:szCs w:val="16"/>
              </w:rPr>
              <w:t>5010 A2 837-I Institutional Claim</w:t>
            </w:r>
          </w:p>
        </w:tc>
        <w:tc>
          <w:tcPr>
            <w:tcW w:w="911" w:type="dxa"/>
            <w:hideMark/>
          </w:tcPr>
          <w:p w:rsidRPr="004A373F" w:rsidR="00FB21D2" w:rsidP="00FB21D2" w:rsidRDefault="00FB21D2">
            <w:pPr>
              <w:jc w:val="center"/>
              <w:rPr>
                <w:rFonts w:ascii="Calibri" w:hAnsi="Calibri" w:eastAsia="Times New Roman" w:cs="Calibri"/>
                <w:sz w:val="16"/>
                <w:szCs w:val="16"/>
              </w:rPr>
            </w:pPr>
            <w:r w:rsidRPr="004A373F">
              <w:rPr>
                <w:rFonts w:ascii="Calibri" w:hAnsi="Calibri" w:eastAsia="Times New Roman" w:cs="Calibri"/>
                <w:sz w:val="16"/>
                <w:szCs w:val="16"/>
              </w:rPr>
              <w:t>NM109</w:t>
            </w:r>
          </w:p>
        </w:tc>
        <w:tc>
          <w:tcPr>
            <w:tcW w:w="1429" w:type="dxa"/>
            <w:hideMark/>
          </w:tcPr>
          <w:p w:rsidRPr="004A373F" w:rsidR="00FB21D2" w:rsidP="00FB21D2" w:rsidRDefault="00FB21D2">
            <w:pPr>
              <w:jc w:val="center"/>
              <w:rPr>
                <w:rFonts w:ascii="Calibri" w:hAnsi="Calibri" w:eastAsia="Times New Roman" w:cs="Calibri"/>
                <w:sz w:val="16"/>
                <w:szCs w:val="16"/>
              </w:rPr>
            </w:pPr>
            <w:r w:rsidRPr="004A373F">
              <w:rPr>
                <w:rFonts w:ascii="Calibri" w:hAnsi="Calibri" w:eastAsia="Times New Roman" w:cs="Calibri"/>
                <w:sz w:val="16"/>
                <w:szCs w:val="16"/>
              </w:rPr>
              <w:t>Attending  Provider Identifier</w:t>
            </w:r>
          </w:p>
        </w:tc>
        <w:tc>
          <w:tcPr>
            <w:tcW w:w="1080" w:type="dxa"/>
            <w:hideMark/>
          </w:tcPr>
          <w:p w:rsidRPr="004A373F" w:rsidR="00FB21D2" w:rsidP="00FB21D2" w:rsidRDefault="00FB21D2">
            <w:pPr>
              <w:jc w:val="center"/>
              <w:rPr>
                <w:rFonts w:ascii="Calibri" w:hAnsi="Calibri" w:eastAsia="Times New Roman" w:cs="Calibri"/>
                <w:sz w:val="16"/>
                <w:szCs w:val="16"/>
              </w:rPr>
            </w:pPr>
            <w:r w:rsidRPr="004A373F">
              <w:rPr>
                <w:rFonts w:ascii="Calibri" w:hAnsi="Calibri" w:eastAsia="Times New Roman" w:cs="Calibri"/>
                <w:sz w:val="16"/>
                <w:szCs w:val="16"/>
              </w:rPr>
              <w:t>2310A</w:t>
            </w:r>
          </w:p>
        </w:tc>
        <w:tc>
          <w:tcPr>
            <w:tcW w:w="2970" w:type="dxa"/>
            <w:tcBorders>
              <w:bottom w:val="single" w:color="auto" w:sz="4" w:space="0"/>
            </w:tcBorders>
            <w:hideMark/>
          </w:tcPr>
          <w:p w:rsidRPr="004A373F" w:rsidR="00FB21D2" w:rsidP="00FB21D2" w:rsidRDefault="00FB21D2">
            <w:pPr>
              <w:rPr>
                <w:rFonts w:ascii="Calibri" w:hAnsi="Calibri" w:eastAsia="Times New Roman" w:cs="Calibri"/>
                <w:sz w:val="16"/>
                <w:szCs w:val="16"/>
              </w:rPr>
            </w:pPr>
            <w:r>
              <w:rPr>
                <w:rFonts w:ascii="Calibri" w:hAnsi="Calibri" w:eastAsia="Times New Roman" w:cs="Calibri"/>
                <w:sz w:val="16"/>
                <w:szCs w:val="16"/>
              </w:rPr>
              <w:t>N/A</w:t>
            </w:r>
          </w:p>
        </w:tc>
      </w:tr>
      <w:tr w:rsidRPr="004A373F" w:rsidR="00FB21D2" w:rsidTr="004C6825">
        <w:trPr>
          <w:cantSplit/>
          <w:trHeight w:val="300"/>
        </w:trPr>
        <w:tc>
          <w:tcPr>
            <w:tcW w:w="1019" w:type="dxa"/>
            <w:tcBorders>
              <w:top w:val="single" w:color="auto" w:sz="4" w:space="0"/>
              <w:bottom w:val="single" w:color="auto" w:sz="4" w:space="0"/>
            </w:tcBorders>
            <w:hideMark/>
          </w:tcPr>
          <w:p w:rsidRPr="004A373F" w:rsidR="00FB21D2" w:rsidP="00FB21D2" w:rsidRDefault="004C6825">
            <w:pPr>
              <w:rPr>
                <w:rFonts w:ascii="Calibri" w:hAnsi="Calibri" w:eastAsia="Times New Roman" w:cs="Calibri"/>
                <w:sz w:val="16"/>
                <w:szCs w:val="16"/>
              </w:rPr>
            </w:pPr>
            <w:r w:rsidRPr="004C6825">
              <w:rPr>
                <w:rFonts w:ascii="Calibri" w:hAnsi="Calibri" w:eastAsia="Times New Roman" w:cs="Calibri"/>
                <w:sz w:val="16"/>
                <w:szCs w:val="16"/>
              </w:rPr>
              <w:t>Admitting (Attending)</w:t>
            </w:r>
          </w:p>
        </w:tc>
        <w:tc>
          <w:tcPr>
            <w:tcW w:w="1879" w:type="dxa"/>
            <w:hideMark/>
          </w:tcPr>
          <w:p w:rsidRPr="004A373F" w:rsidR="00FB21D2" w:rsidP="00FB21D2" w:rsidRDefault="00FB21D2">
            <w:pPr>
              <w:rPr>
                <w:rFonts w:ascii="Calibri" w:hAnsi="Calibri" w:eastAsia="Times New Roman" w:cs="Calibri"/>
                <w:sz w:val="16"/>
                <w:szCs w:val="16"/>
              </w:rPr>
            </w:pPr>
            <w:r w:rsidRPr="004A373F">
              <w:rPr>
                <w:rFonts w:ascii="Calibri" w:hAnsi="Calibri" w:eastAsia="Times New Roman" w:cs="Calibri"/>
                <w:sz w:val="16"/>
                <w:szCs w:val="16"/>
              </w:rPr>
              <w:t>ADMITTING-PROV-TAXONOMY</w:t>
            </w:r>
          </w:p>
        </w:tc>
        <w:tc>
          <w:tcPr>
            <w:tcW w:w="2520" w:type="dxa"/>
            <w:hideMark/>
          </w:tcPr>
          <w:p w:rsidRPr="004A373F" w:rsidR="00FB21D2" w:rsidP="00FB21D2" w:rsidRDefault="00FB21D2">
            <w:pPr>
              <w:rPr>
                <w:rFonts w:ascii="Calibri" w:hAnsi="Calibri" w:eastAsia="Times New Roman" w:cs="Calibri"/>
                <w:sz w:val="16"/>
                <w:szCs w:val="16"/>
              </w:rPr>
            </w:pPr>
            <w:r w:rsidRPr="004A373F">
              <w:rPr>
                <w:rFonts w:ascii="Calibri" w:hAnsi="Calibri" w:eastAsia="Times New Roman" w:cs="Calibri"/>
                <w:sz w:val="16"/>
                <w:szCs w:val="16"/>
              </w:rPr>
              <w:t>CLAIM-HEADER-RECORD-IP-CIP00002</w:t>
            </w:r>
          </w:p>
        </w:tc>
        <w:tc>
          <w:tcPr>
            <w:tcW w:w="1440" w:type="dxa"/>
            <w:hideMark/>
          </w:tcPr>
          <w:p w:rsidRPr="004A373F" w:rsidR="00FB21D2" w:rsidP="00FB21D2" w:rsidRDefault="00FB21D2">
            <w:pPr>
              <w:jc w:val="center"/>
              <w:rPr>
                <w:rFonts w:ascii="Calibri" w:hAnsi="Calibri" w:eastAsia="Times New Roman" w:cs="Calibri"/>
                <w:sz w:val="16"/>
                <w:szCs w:val="16"/>
              </w:rPr>
            </w:pPr>
            <w:r w:rsidRPr="004A373F">
              <w:rPr>
                <w:rFonts w:ascii="Calibri" w:hAnsi="Calibri" w:eastAsia="Times New Roman" w:cs="Calibri"/>
                <w:sz w:val="16"/>
                <w:szCs w:val="16"/>
              </w:rPr>
              <w:t> 5010 A2 837-I Institutional Claim</w:t>
            </w:r>
          </w:p>
        </w:tc>
        <w:tc>
          <w:tcPr>
            <w:tcW w:w="911" w:type="dxa"/>
            <w:hideMark/>
          </w:tcPr>
          <w:p w:rsidRPr="004A373F" w:rsidR="00FB21D2" w:rsidP="00FB21D2" w:rsidRDefault="00FB21D2">
            <w:pPr>
              <w:jc w:val="center"/>
              <w:rPr>
                <w:rFonts w:ascii="Calibri" w:hAnsi="Calibri" w:eastAsia="Times New Roman" w:cs="Calibri"/>
                <w:sz w:val="16"/>
                <w:szCs w:val="16"/>
              </w:rPr>
            </w:pPr>
            <w:r w:rsidRPr="004A373F">
              <w:rPr>
                <w:rFonts w:ascii="Calibri" w:hAnsi="Calibri" w:eastAsia="Times New Roman" w:cs="Calibri"/>
                <w:sz w:val="16"/>
                <w:szCs w:val="16"/>
              </w:rPr>
              <w:t>PRV03</w:t>
            </w:r>
          </w:p>
        </w:tc>
        <w:tc>
          <w:tcPr>
            <w:tcW w:w="1429" w:type="dxa"/>
            <w:hideMark/>
          </w:tcPr>
          <w:p w:rsidRPr="004A373F" w:rsidR="00FB21D2" w:rsidP="00FB21D2" w:rsidRDefault="00FB21D2">
            <w:pPr>
              <w:jc w:val="center"/>
              <w:rPr>
                <w:rFonts w:ascii="Calibri" w:hAnsi="Calibri" w:eastAsia="Times New Roman" w:cs="Calibri"/>
                <w:sz w:val="16"/>
                <w:szCs w:val="16"/>
              </w:rPr>
            </w:pPr>
            <w:r w:rsidRPr="004A373F">
              <w:rPr>
                <w:rFonts w:ascii="Calibri" w:hAnsi="Calibri" w:eastAsia="Times New Roman" w:cs="Calibri"/>
                <w:sz w:val="16"/>
                <w:szCs w:val="16"/>
              </w:rPr>
              <w:t>Provider Taxonomy Code</w:t>
            </w:r>
          </w:p>
        </w:tc>
        <w:tc>
          <w:tcPr>
            <w:tcW w:w="1080" w:type="dxa"/>
            <w:hideMark/>
          </w:tcPr>
          <w:p w:rsidRPr="004A373F" w:rsidR="00FB21D2" w:rsidP="00FB21D2" w:rsidRDefault="00FB21D2">
            <w:pPr>
              <w:jc w:val="center"/>
              <w:rPr>
                <w:rFonts w:ascii="Calibri" w:hAnsi="Calibri" w:eastAsia="Times New Roman" w:cs="Calibri"/>
                <w:sz w:val="16"/>
                <w:szCs w:val="16"/>
              </w:rPr>
            </w:pPr>
            <w:r w:rsidRPr="004A373F">
              <w:rPr>
                <w:rFonts w:ascii="Calibri" w:hAnsi="Calibri" w:eastAsia="Times New Roman" w:cs="Calibri"/>
                <w:sz w:val="16"/>
                <w:szCs w:val="16"/>
              </w:rPr>
              <w:t>2310A</w:t>
            </w:r>
          </w:p>
        </w:tc>
        <w:tc>
          <w:tcPr>
            <w:tcW w:w="2970" w:type="dxa"/>
            <w:tcBorders>
              <w:top w:val="single" w:color="auto" w:sz="4" w:space="0"/>
              <w:bottom w:val="single" w:color="auto" w:sz="4" w:space="0"/>
            </w:tcBorders>
            <w:hideMark/>
          </w:tcPr>
          <w:p w:rsidRPr="004A373F" w:rsidR="00FB21D2" w:rsidP="00FB21D2" w:rsidRDefault="004C6825">
            <w:pPr>
              <w:rPr>
                <w:rFonts w:ascii="Calibri" w:hAnsi="Calibri" w:eastAsia="Times New Roman" w:cs="Calibri"/>
                <w:sz w:val="16"/>
                <w:szCs w:val="16"/>
              </w:rPr>
            </w:pPr>
            <w:r w:rsidRPr="004C6825">
              <w:rPr>
                <w:rFonts w:ascii="Calibri" w:hAnsi="Calibri" w:eastAsia="Times New Roman" w:cs="Calibri"/>
                <w:sz w:val="16"/>
                <w:szCs w:val="16"/>
              </w:rPr>
              <w:t>N/A</w:t>
            </w:r>
          </w:p>
        </w:tc>
      </w:tr>
      <w:tr w:rsidRPr="004A373F" w:rsidR="00FB21D2" w:rsidTr="004C6825">
        <w:trPr>
          <w:cantSplit/>
          <w:trHeight w:val="300"/>
        </w:trPr>
        <w:tc>
          <w:tcPr>
            <w:tcW w:w="1019" w:type="dxa"/>
            <w:tcBorders>
              <w:top w:val="single" w:color="auto" w:sz="4" w:space="0"/>
              <w:left w:val="single" w:color="auto" w:sz="4" w:space="0"/>
              <w:bottom w:val="single" w:color="auto" w:sz="4" w:space="0"/>
              <w:right w:val="single" w:color="auto" w:sz="4" w:space="0"/>
            </w:tcBorders>
            <w:hideMark/>
          </w:tcPr>
          <w:p w:rsidRPr="004A373F" w:rsidR="00FB21D2" w:rsidP="00FB21D2" w:rsidRDefault="00FB21D2">
            <w:pPr>
              <w:rPr>
                <w:rFonts w:ascii="Calibri" w:hAnsi="Calibri" w:eastAsia="Times New Roman" w:cs="Calibri"/>
                <w:sz w:val="16"/>
                <w:szCs w:val="16"/>
              </w:rPr>
            </w:pPr>
            <w:r w:rsidRPr="004A373F">
              <w:rPr>
                <w:rFonts w:ascii="Calibri" w:hAnsi="Calibri" w:eastAsia="Times New Roman" w:cs="Calibri"/>
                <w:sz w:val="16"/>
                <w:szCs w:val="16"/>
              </w:rPr>
              <w:t>Billing</w:t>
            </w:r>
          </w:p>
          <w:p w:rsidRPr="004A373F" w:rsidR="00FB21D2" w:rsidP="00FB21D2" w:rsidRDefault="00FB21D2">
            <w:pPr>
              <w:rPr>
                <w:rFonts w:ascii="Calibri" w:hAnsi="Calibri" w:eastAsia="Times New Roman" w:cs="Calibri"/>
                <w:sz w:val="16"/>
                <w:szCs w:val="16"/>
              </w:rPr>
            </w:pPr>
            <w:r w:rsidRPr="004A373F">
              <w:rPr>
                <w:rFonts w:ascii="Calibri" w:hAnsi="Calibri" w:eastAsia="Times New Roman" w:cs="Calibri"/>
                <w:sz w:val="16"/>
                <w:szCs w:val="16"/>
              </w:rPr>
              <w:t> </w:t>
            </w:r>
          </w:p>
        </w:tc>
        <w:tc>
          <w:tcPr>
            <w:tcW w:w="1879" w:type="dxa"/>
            <w:tcBorders>
              <w:left w:val="single" w:color="auto" w:sz="4" w:space="0"/>
            </w:tcBorders>
            <w:hideMark/>
          </w:tcPr>
          <w:p w:rsidRPr="004A373F" w:rsidR="00FB21D2" w:rsidP="00FB21D2" w:rsidRDefault="00FB21D2">
            <w:pPr>
              <w:rPr>
                <w:rFonts w:ascii="Calibri" w:hAnsi="Calibri" w:eastAsia="Times New Roman" w:cs="Calibri"/>
                <w:sz w:val="16"/>
                <w:szCs w:val="16"/>
              </w:rPr>
            </w:pPr>
            <w:r w:rsidRPr="004A373F">
              <w:rPr>
                <w:rFonts w:ascii="Calibri" w:hAnsi="Calibri" w:eastAsia="Times New Roman" w:cs="Calibri"/>
                <w:sz w:val="16"/>
                <w:szCs w:val="16"/>
              </w:rPr>
              <w:t>BILLING-PROV-NPI-NUM</w:t>
            </w:r>
          </w:p>
        </w:tc>
        <w:tc>
          <w:tcPr>
            <w:tcW w:w="2520" w:type="dxa"/>
            <w:hideMark/>
          </w:tcPr>
          <w:p w:rsidRPr="004A373F" w:rsidR="00FB21D2" w:rsidP="00FB21D2" w:rsidRDefault="00FB21D2">
            <w:pPr>
              <w:rPr>
                <w:rFonts w:ascii="Calibri" w:hAnsi="Calibri" w:eastAsia="Times New Roman" w:cs="Calibri"/>
                <w:sz w:val="16"/>
                <w:szCs w:val="16"/>
              </w:rPr>
            </w:pPr>
            <w:r w:rsidRPr="004A373F">
              <w:rPr>
                <w:rFonts w:ascii="Calibri" w:hAnsi="Calibri" w:eastAsia="Times New Roman" w:cs="Calibri"/>
                <w:sz w:val="16"/>
                <w:szCs w:val="16"/>
              </w:rPr>
              <w:t>CLAIM-HEADER-RECORD-IP-CIP00002</w:t>
            </w:r>
          </w:p>
        </w:tc>
        <w:tc>
          <w:tcPr>
            <w:tcW w:w="1440" w:type="dxa"/>
            <w:hideMark/>
          </w:tcPr>
          <w:p w:rsidRPr="004A373F" w:rsidR="00FB21D2" w:rsidP="00FB21D2" w:rsidRDefault="00FB21D2">
            <w:pPr>
              <w:jc w:val="center"/>
              <w:rPr>
                <w:rFonts w:ascii="Calibri" w:hAnsi="Calibri" w:eastAsia="Times New Roman" w:cs="Calibri"/>
                <w:sz w:val="16"/>
                <w:szCs w:val="16"/>
              </w:rPr>
            </w:pPr>
            <w:r w:rsidRPr="004A373F">
              <w:rPr>
                <w:rFonts w:ascii="Calibri" w:hAnsi="Calibri" w:eastAsia="Times New Roman" w:cs="Calibri"/>
                <w:sz w:val="16"/>
                <w:szCs w:val="16"/>
              </w:rPr>
              <w:t>5010 A2 837-I Institutional Claim</w:t>
            </w:r>
          </w:p>
        </w:tc>
        <w:tc>
          <w:tcPr>
            <w:tcW w:w="911" w:type="dxa"/>
            <w:hideMark/>
          </w:tcPr>
          <w:p w:rsidRPr="004A373F" w:rsidR="00FB21D2" w:rsidP="00FB21D2" w:rsidRDefault="00FB21D2">
            <w:pPr>
              <w:jc w:val="center"/>
              <w:rPr>
                <w:rFonts w:ascii="Calibri" w:hAnsi="Calibri" w:eastAsia="Times New Roman" w:cs="Calibri"/>
                <w:sz w:val="16"/>
                <w:szCs w:val="16"/>
              </w:rPr>
            </w:pPr>
            <w:r w:rsidRPr="004A373F">
              <w:rPr>
                <w:rFonts w:ascii="Calibri" w:hAnsi="Calibri" w:eastAsia="Times New Roman" w:cs="Calibri"/>
                <w:sz w:val="16"/>
                <w:szCs w:val="16"/>
              </w:rPr>
              <w:t>NM109</w:t>
            </w:r>
          </w:p>
        </w:tc>
        <w:tc>
          <w:tcPr>
            <w:tcW w:w="1429" w:type="dxa"/>
            <w:hideMark/>
          </w:tcPr>
          <w:p w:rsidRPr="004A373F" w:rsidR="00FB21D2" w:rsidP="00FB21D2" w:rsidRDefault="00FB21D2">
            <w:pPr>
              <w:jc w:val="center"/>
              <w:rPr>
                <w:rFonts w:ascii="Calibri" w:hAnsi="Calibri" w:eastAsia="Times New Roman" w:cs="Calibri"/>
                <w:sz w:val="16"/>
                <w:szCs w:val="16"/>
              </w:rPr>
            </w:pPr>
            <w:r w:rsidRPr="004A373F">
              <w:rPr>
                <w:rFonts w:ascii="Calibri" w:hAnsi="Calibri" w:eastAsia="Times New Roman" w:cs="Calibri"/>
                <w:sz w:val="16"/>
                <w:szCs w:val="16"/>
              </w:rPr>
              <w:t>Billing Provider Identifier</w:t>
            </w:r>
          </w:p>
        </w:tc>
        <w:tc>
          <w:tcPr>
            <w:tcW w:w="1080" w:type="dxa"/>
            <w:hideMark/>
          </w:tcPr>
          <w:p w:rsidRPr="004A373F" w:rsidR="00FB21D2" w:rsidP="00FB21D2" w:rsidRDefault="00FB21D2">
            <w:pPr>
              <w:jc w:val="center"/>
              <w:rPr>
                <w:rFonts w:ascii="Calibri" w:hAnsi="Calibri" w:eastAsia="Times New Roman" w:cs="Calibri"/>
                <w:sz w:val="16"/>
                <w:szCs w:val="16"/>
              </w:rPr>
            </w:pPr>
            <w:r w:rsidRPr="004A373F">
              <w:rPr>
                <w:rFonts w:ascii="Calibri" w:hAnsi="Calibri" w:eastAsia="Times New Roman" w:cs="Calibri"/>
                <w:sz w:val="16"/>
                <w:szCs w:val="16"/>
              </w:rPr>
              <w:t>2010AA</w:t>
            </w:r>
          </w:p>
        </w:tc>
        <w:tc>
          <w:tcPr>
            <w:tcW w:w="2970" w:type="dxa"/>
            <w:tcBorders>
              <w:bottom w:val="single" w:color="auto" w:sz="4" w:space="0"/>
            </w:tcBorders>
            <w:hideMark/>
          </w:tcPr>
          <w:p w:rsidRPr="004A373F" w:rsidR="00FB21D2" w:rsidP="00FB21D2" w:rsidRDefault="00FB21D2">
            <w:pPr>
              <w:rPr>
                <w:rFonts w:ascii="Calibri" w:hAnsi="Calibri" w:eastAsia="Times New Roman" w:cs="Calibri"/>
                <w:sz w:val="16"/>
                <w:szCs w:val="16"/>
              </w:rPr>
            </w:pPr>
            <w:r>
              <w:rPr>
                <w:rFonts w:ascii="Calibri" w:hAnsi="Calibri" w:eastAsia="Times New Roman" w:cs="Calibri"/>
                <w:sz w:val="16"/>
                <w:szCs w:val="16"/>
              </w:rPr>
              <w:t>N/A</w:t>
            </w:r>
          </w:p>
        </w:tc>
      </w:tr>
      <w:tr w:rsidRPr="004A373F" w:rsidR="00FB21D2" w:rsidTr="000321C5">
        <w:trPr>
          <w:cantSplit/>
          <w:trHeight w:val="300"/>
        </w:trPr>
        <w:tc>
          <w:tcPr>
            <w:tcW w:w="1019" w:type="dxa"/>
            <w:tcBorders>
              <w:top w:val="single" w:color="auto" w:sz="4" w:space="0"/>
              <w:left w:val="single" w:color="auto" w:sz="4" w:space="0"/>
              <w:bottom w:val="single" w:color="auto" w:sz="4" w:space="0"/>
              <w:right w:val="single" w:color="auto" w:sz="4" w:space="0"/>
            </w:tcBorders>
            <w:hideMark/>
          </w:tcPr>
          <w:p w:rsidRPr="004A373F" w:rsidR="00FB21D2" w:rsidP="00FB21D2" w:rsidRDefault="004C6825">
            <w:pPr>
              <w:rPr>
                <w:rFonts w:ascii="Calibri" w:hAnsi="Calibri" w:eastAsia="Times New Roman" w:cs="Calibri"/>
                <w:sz w:val="16"/>
                <w:szCs w:val="16"/>
              </w:rPr>
            </w:pPr>
            <w:r w:rsidRPr="004C6825">
              <w:rPr>
                <w:rFonts w:ascii="Calibri" w:hAnsi="Calibri" w:eastAsia="Times New Roman" w:cs="Calibri"/>
                <w:sz w:val="16"/>
                <w:szCs w:val="16"/>
              </w:rPr>
              <w:t>Billing</w:t>
            </w:r>
          </w:p>
        </w:tc>
        <w:tc>
          <w:tcPr>
            <w:tcW w:w="1879" w:type="dxa"/>
            <w:tcBorders>
              <w:left w:val="single" w:color="auto" w:sz="4" w:space="0"/>
            </w:tcBorders>
            <w:hideMark/>
          </w:tcPr>
          <w:p w:rsidRPr="004A373F" w:rsidR="00FB21D2" w:rsidP="00FB21D2" w:rsidRDefault="00FB21D2">
            <w:pPr>
              <w:rPr>
                <w:rFonts w:ascii="Calibri" w:hAnsi="Calibri" w:eastAsia="Times New Roman" w:cs="Calibri"/>
                <w:sz w:val="16"/>
                <w:szCs w:val="16"/>
              </w:rPr>
            </w:pPr>
            <w:r w:rsidRPr="004A373F">
              <w:rPr>
                <w:rFonts w:ascii="Calibri" w:hAnsi="Calibri" w:eastAsia="Times New Roman" w:cs="Calibri"/>
                <w:sz w:val="16"/>
                <w:szCs w:val="16"/>
              </w:rPr>
              <w:t>BILLING-PROV-TAXONOMY</w:t>
            </w:r>
          </w:p>
        </w:tc>
        <w:tc>
          <w:tcPr>
            <w:tcW w:w="2520" w:type="dxa"/>
            <w:hideMark/>
          </w:tcPr>
          <w:p w:rsidRPr="004A373F" w:rsidR="00FB21D2" w:rsidP="00FB21D2" w:rsidRDefault="00FB21D2">
            <w:pPr>
              <w:rPr>
                <w:rFonts w:ascii="Calibri" w:hAnsi="Calibri" w:eastAsia="Times New Roman" w:cs="Calibri"/>
                <w:sz w:val="16"/>
                <w:szCs w:val="16"/>
              </w:rPr>
            </w:pPr>
            <w:r w:rsidRPr="004A373F">
              <w:rPr>
                <w:rFonts w:ascii="Calibri" w:hAnsi="Calibri" w:eastAsia="Times New Roman" w:cs="Calibri"/>
                <w:sz w:val="16"/>
                <w:szCs w:val="16"/>
              </w:rPr>
              <w:t>CLAIM-HEADER-RECORD-IP-CIP00002</w:t>
            </w:r>
          </w:p>
        </w:tc>
        <w:tc>
          <w:tcPr>
            <w:tcW w:w="1440" w:type="dxa"/>
            <w:hideMark/>
          </w:tcPr>
          <w:p w:rsidRPr="004A373F" w:rsidR="00FB21D2" w:rsidP="00FB21D2" w:rsidRDefault="00FB21D2">
            <w:pPr>
              <w:jc w:val="center"/>
              <w:rPr>
                <w:rFonts w:ascii="Calibri" w:hAnsi="Calibri" w:eastAsia="Times New Roman" w:cs="Calibri"/>
                <w:sz w:val="16"/>
                <w:szCs w:val="16"/>
              </w:rPr>
            </w:pPr>
            <w:r w:rsidRPr="004A373F">
              <w:rPr>
                <w:rFonts w:ascii="Calibri" w:hAnsi="Calibri" w:eastAsia="Times New Roman" w:cs="Calibri"/>
                <w:sz w:val="16"/>
                <w:szCs w:val="16"/>
              </w:rPr>
              <w:t> 5010 A2 837-I Institutional Claim</w:t>
            </w:r>
          </w:p>
        </w:tc>
        <w:tc>
          <w:tcPr>
            <w:tcW w:w="911" w:type="dxa"/>
            <w:hideMark/>
          </w:tcPr>
          <w:p w:rsidRPr="004A373F" w:rsidR="00FB21D2" w:rsidP="00FB21D2" w:rsidRDefault="00FB21D2">
            <w:pPr>
              <w:jc w:val="center"/>
              <w:rPr>
                <w:rFonts w:ascii="Calibri" w:hAnsi="Calibri" w:eastAsia="Times New Roman" w:cs="Calibri"/>
                <w:sz w:val="16"/>
                <w:szCs w:val="16"/>
              </w:rPr>
            </w:pPr>
            <w:r w:rsidRPr="004A373F">
              <w:rPr>
                <w:rFonts w:ascii="Calibri" w:hAnsi="Calibri" w:eastAsia="Times New Roman" w:cs="Calibri"/>
                <w:sz w:val="16"/>
                <w:szCs w:val="16"/>
              </w:rPr>
              <w:t>PRV03</w:t>
            </w:r>
          </w:p>
        </w:tc>
        <w:tc>
          <w:tcPr>
            <w:tcW w:w="1429" w:type="dxa"/>
            <w:hideMark/>
          </w:tcPr>
          <w:p w:rsidRPr="004A373F" w:rsidR="00FB21D2" w:rsidP="00FB21D2" w:rsidRDefault="00FB21D2">
            <w:pPr>
              <w:jc w:val="center"/>
              <w:rPr>
                <w:rFonts w:ascii="Calibri" w:hAnsi="Calibri" w:eastAsia="Times New Roman" w:cs="Calibri"/>
                <w:sz w:val="16"/>
                <w:szCs w:val="16"/>
              </w:rPr>
            </w:pPr>
            <w:r w:rsidRPr="004A373F">
              <w:rPr>
                <w:rFonts w:ascii="Calibri" w:hAnsi="Calibri" w:eastAsia="Times New Roman" w:cs="Calibri"/>
                <w:sz w:val="16"/>
                <w:szCs w:val="16"/>
              </w:rPr>
              <w:t>Provider Taxonomy Code</w:t>
            </w:r>
          </w:p>
        </w:tc>
        <w:tc>
          <w:tcPr>
            <w:tcW w:w="1080" w:type="dxa"/>
            <w:hideMark/>
          </w:tcPr>
          <w:p w:rsidRPr="004A373F" w:rsidR="00FB21D2" w:rsidP="00FB21D2" w:rsidRDefault="00FB21D2">
            <w:pPr>
              <w:jc w:val="center"/>
              <w:rPr>
                <w:rFonts w:ascii="Calibri" w:hAnsi="Calibri" w:eastAsia="Times New Roman" w:cs="Calibri"/>
                <w:sz w:val="16"/>
                <w:szCs w:val="16"/>
              </w:rPr>
            </w:pPr>
            <w:r w:rsidRPr="004A373F">
              <w:rPr>
                <w:rFonts w:ascii="Calibri" w:hAnsi="Calibri" w:eastAsia="Times New Roman" w:cs="Calibri"/>
                <w:sz w:val="16"/>
                <w:szCs w:val="16"/>
              </w:rPr>
              <w:t>2000A</w:t>
            </w:r>
          </w:p>
        </w:tc>
        <w:tc>
          <w:tcPr>
            <w:tcW w:w="2970" w:type="dxa"/>
            <w:tcBorders>
              <w:top w:val="single" w:color="auto" w:sz="4" w:space="0"/>
              <w:bottom w:val="single" w:color="auto" w:sz="4" w:space="0"/>
            </w:tcBorders>
            <w:hideMark/>
          </w:tcPr>
          <w:p w:rsidRPr="004A373F" w:rsidR="00FB21D2" w:rsidP="00FB21D2" w:rsidRDefault="004C6825">
            <w:pPr>
              <w:rPr>
                <w:rFonts w:ascii="Calibri" w:hAnsi="Calibri" w:eastAsia="Times New Roman" w:cs="Calibri"/>
                <w:sz w:val="16"/>
                <w:szCs w:val="16"/>
              </w:rPr>
            </w:pPr>
            <w:r w:rsidRPr="004C6825">
              <w:rPr>
                <w:rFonts w:ascii="Calibri" w:hAnsi="Calibri" w:eastAsia="Times New Roman" w:cs="Calibri"/>
                <w:sz w:val="16"/>
                <w:szCs w:val="16"/>
              </w:rPr>
              <w:t>N/A</w:t>
            </w:r>
          </w:p>
        </w:tc>
      </w:tr>
      <w:tr w:rsidRPr="004A373F" w:rsidR="00FB21D2" w:rsidTr="000321C5">
        <w:trPr>
          <w:cantSplit/>
          <w:trHeight w:val="1500"/>
        </w:trPr>
        <w:tc>
          <w:tcPr>
            <w:tcW w:w="1019" w:type="dxa"/>
            <w:tcBorders>
              <w:top w:val="single" w:color="auto" w:sz="4" w:space="0"/>
              <w:bottom w:val="single" w:color="auto" w:sz="4" w:space="0"/>
            </w:tcBorders>
            <w:hideMark/>
          </w:tcPr>
          <w:p w:rsidRPr="004A373F" w:rsidR="00FB21D2" w:rsidP="00FB21D2" w:rsidRDefault="00FB21D2">
            <w:pPr>
              <w:rPr>
                <w:rFonts w:ascii="Calibri" w:hAnsi="Calibri" w:eastAsia="Times New Roman" w:cs="Calibri"/>
                <w:sz w:val="16"/>
                <w:szCs w:val="16"/>
              </w:rPr>
            </w:pPr>
            <w:r w:rsidRPr="004A373F">
              <w:rPr>
                <w:rFonts w:ascii="Calibri" w:hAnsi="Calibri" w:eastAsia="Times New Roman" w:cs="Calibri"/>
                <w:sz w:val="16"/>
                <w:szCs w:val="16"/>
              </w:rPr>
              <w:t>Operating</w:t>
            </w:r>
          </w:p>
          <w:p w:rsidRPr="004A373F" w:rsidR="00FB21D2" w:rsidP="00FB21D2" w:rsidRDefault="00FB21D2">
            <w:pPr>
              <w:rPr>
                <w:rFonts w:ascii="Calibri" w:hAnsi="Calibri" w:eastAsia="Times New Roman" w:cs="Calibri"/>
                <w:sz w:val="16"/>
                <w:szCs w:val="16"/>
              </w:rPr>
            </w:pPr>
            <w:r w:rsidRPr="004A373F">
              <w:rPr>
                <w:rFonts w:ascii="Calibri" w:hAnsi="Calibri" w:eastAsia="Times New Roman" w:cs="Calibri"/>
                <w:sz w:val="16"/>
                <w:szCs w:val="16"/>
              </w:rPr>
              <w:t> </w:t>
            </w:r>
          </w:p>
        </w:tc>
        <w:tc>
          <w:tcPr>
            <w:tcW w:w="1879" w:type="dxa"/>
            <w:hideMark/>
          </w:tcPr>
          <w:p w:rsidRPr="004A373F" w:rsidR="00FB21D2" w:rsidP="00FB21D2" w:rsidRDefault="00FB21D2">
            <w:pPr>
              <w:rPr>
                <w:rFonts w:ascii="Calibri" w:hAnsi="Calibri" w:eastAsia="Times New Roman" w:cs="Calibri"/>
                <w:sz w:val="16"/>
                <w:szCs w:val="16"/>
              </w:rPr>
            </w:pPr>
            <w:r w:rsidRPr="004A373F">
              <w:rPr>
                <w:rFonts w:ascii="Calibri" w:hAnsi="Calibri" w:eastAsia="Times New Roman" w:cs="Calibri"/>
                <w:sz w:val="16"/>
                <w:szCs w:val="16"/>
              </w:rPr>
              <w:t>OPERATING-PROV-NPI-NUM</w:t>
            </w:r>
          </w:p>
        </w:tc>
        <w:tc>
          <w:tcPr>
            <w:tcW w:w="2520" w:type="dxa"/>
            <w:hideMark/>
          </w:tcPr>
          <w:p w:rsidRPr="004A373F" w:rsidR="00FB21D2" w:rsidP="00FB21D2" w:rsidRDefault="00FB21D2">
            <w:pPr>
              <w:rPr>
                <w:rFonts w:ascii="Calibri" w:hAnsi="Calibri" w:eastAsia="Times New Roman" w:cs="Calibri"/>
                <w:sz w:val="16"/>
                <w:szCs w:val="16"/>
              </w:rPr>
            </w:pPr>
            <w:r w:rsidRPr="004A373F">
              <w:rPr>
                <w:rFonts w:ascii="Calibri" w:hAnsi="Calibri" w:eastAsia="Times New Roman" w:cs="Calibri"/>
                <w:sz w:val="16"/>
                <w:szCs w:val="16"/>
              </w:rPr>
              <w:t>CLAIM-LINE-RECORD-IP-CIP00003</w:t>
            </w:r>
          </w:p>
        </w:tc>
        <w:tc>
          <w:tcPr>
            <w:tcW w:w="1440" w:type="dxa"/>
            <w:hideMark/>
          </w:tcPr>
          <w:p w:rsidRPr="004A373F" w:rsidR="00FB21D2" w:rsidP="00FB21D2" w:rsidRDefault="00FB21D2">
            <w:pPr>
              <w:jc w:val="center"/>
              <w:rPr>
                <w:rFonts w:ascii="Calibri" w:hAnsi="Calibri" w:eastAsia="Times New Roman" w:cs="Calibri"/>
                <w:sz w:val="16"/>
                <w:szCs w:val="16"/>
              </w:rPr>
            </w:pPr>
            <w:r w:rsidRPr="004A373F">
              <w:rPr>
                <w:rFonts w:ascii="Calibri" w:hAnsi="Calibri" w:eastAsia="Times New Roman" w:cs="Calibri"/>
                <w:sz w:val="16"/>
                <w:szCs w:val="16"/>
              </w:rPr>
              <w:t>5010 A2 837-I Institutional Claim</w:t>
            </w:r>
          </w:p>
        </w:tc>
        <w:tc>
          <w:tcPr>
            <w:tcW w:w="911" w:type="dxa"/>
            <w:hideMark/>
          </w:tcPr>
          <w:p w:rsidRPr="004A373F" w:rsidR="00FB21D2" w:rsidP="00FB21D2" w:rsidRDefault="00FB21D2">
            <w:pPr>
              <w:jc w:val="center"/>
              <w:rPr>
                <w:rFonts w:ascii="Calibri" w:hAnsi="Calibri" w:eastAsia="Times New Roman" w:cs="Calibri"/>
                <w:sz w:val="16"/>
                <w:szCs w:val="16"/>
              </w:rPr>
            </w:pPr>
            <w:r w:rsidRPr="004A373F">
              <w:rPr>
                <w:rFonts w:ascii="Calibri" w:hAnsi="Calibri" w:eastAsia="Times New Roman" w:cs="Calibri"/>
                <w:sz w:val="16"/>
                <w:szCs w:val="16"/>
              </w:rPr>
              <w:t>NM109</w:t>
            </w:r>
          </w:p>
        </w:tc>
        <w:tc>
          <w:tcPr>
            <w:tcW w:w="1429" w:type="dxa"/>
            <w:hideMark/>
          </w:tcPr>
          <w:p w:rsidRPr="004A373F" w:rsidR="00FB21D2" w:rsidP="00FB21D2" w:rsidRDefault="00FB21D2">
            <w:pPr>
              <w:jc w:val="center"/>
              <w:rPr>
                <w:rFonts w:ascii="Calibri" w:hAnsi="Calibri" w:eastAsia="Times New Roman" w:cs="Calibri"/>
                <w:sz w:val="16"/>
                <w:szCs w:val="16"/>
              </w:rPr>
            </w:pPr>
            <w:r w:rsidRPr="004A373F">
              <w:rPr>
                <w:rFonts w:ascii="Calibri" w:hAnsi="Calibri" w:eastAsia="Times New Roman" w:cs="Calibri"/>
                <w:sz w:val="16"/>
                <w:szCs w:val="16"/>
              </w:rPr>
              <w:t>Operating Physician Identifier</w:t>
            </w:r>
          </w:p>
        </w:tc>
        <w:tc>
          <w:tcPr>
            <w:tcW w:w="1080" w:type="dxa"/>
            <w:hideMark/>
          </w:tcPr>
          <w:p w:rsidRPr="004A373F" w:rsidR="00FB21D2" w:rsidP="00FB21D2" w:rsidRDefault="00FB21D2">
            <w:pPr>
              <w:jc w:val="center"/>
              <w:rPr>
                <w:rFonts w:ascii="Calibri" w:hAnsi="Calibri" w:eastAsia="Times New Roman" w:cs="Calibri"/>
                <w:sz w:val="16"/>
                <w:szCs w:val="16"/>
              </w:rPr>
            </w:pPr>
            <w:r w:rsidRPr="004A373F">
              <w:rPr>
                <w:rFonts w:ascii="Calibri" w:hAnsi="Calibri" w:eastAsia="Times New Roman" w:cs="Calibri"/>
                <w:sz w:val="16"/>
                <w:szCs w:val="16"/>
              </w:rPr>
              <w:t>2310B or 2420A</w:t>
            </w:r>
          </w:p>
        </w:tc>
        <w:tc>
          <w:tcPr>
            <w:tcW w:w="2970" w:type="dxa"/>
            <w:tcBorders>
              <w:bottom w:val="single" w:color="auto" w:sz="4" w:space="0"/>
            </w:tcBorders>
            <w:hideMark/>
          </w:tcPr>
          <w:p w:rsidRPr="004A373F" w:rsidR="00FB21D2" w:rsidP="00FB21D2" w:rsidRDefault="00FB21D2">
            <w:pPr>
              <w:rPr>
                <w:rFonts w:ascii="Calibri" w:hAnsi="Calibri" w:eastAsia="Times New Roman" w:cs="Calibri"/>
                <w:sz w:val="16"/>
                <w:szCs w:val="16"/>
              </w:rPr>
            </w:pPr>
            <w:r w:rsidRPr="004A373F">
              <w:rPr>
                <w:rFonts w:ascii="Calibri" w:hAnsi="Calibri" w:eastAsia="Times New Roman" w:cs="Calibri"/>
                <w:sz w:val="16"/>
                <w:szCs w:val="16"/>
              </w:rPr>
              <w:t>The identifier in the 837i loop 2310B could be applied to each line in T-MSIS except for lines where there is a different identifier in loop 2420A at the line level of the 837i.  If there is a different identifier in 837i loop 2420A then the identifier from loop 2420A should be reported as the operating provider identifier.</w:t>
            </w:r>
          </w:p>
        </w:tc>
      </w:tr>
      <w:tr w:rsidRPr="004A373F" w:rsidR="00FB21D2" w:rsidTr="000321C5">
        <w:trPr>
          <w:cantSplit/>
          <w:trHeight w:val="300"/>
        </w:trPr>
        <w:tc>
          <w:tcPr>
            <w:tcW w:w="1019" w:type="dxa"/>
            <w:tcBorders>
              <w:top w:val="single" w:color="auto" w:sz="4" w:space="0"/>
              <w:bottom w:val="single" w:color="auto" w:sz="4" w:space="0"/>
            </w:tcBorders>
            <w:hideMark/>
          </w:tcPr>
          <w:p w:rsidRPr="000321C5" w:rsidR="00FB21D2" w:rsidP="00FB21D2" w:rsidRDefault="000321C5">
            <w:pPr>
              <w:rPr>
                <w:rFonts w:ascii="Calibri" w:hAnsi="Calibri" w:eastAsia="Times New Roman" w:cs="Calibri"/>
                <w:sz w:val="16"/>
                <w:szCs w:val="16"/>
              </w:rPr>
            </w:pPr>
            <w:r w:rsidRPr="000321C5">
              <w:rPr>
                <w:rFonts w:ascii="Calibri" w:hAnsi="Calibri" w:eastAsia="Times New Roman" w:cs="Calibri"/>
                <w:sz w:val="16"/>
                <w:szCs w:val="16"/>
              </w:rPr>
              <w:t>Operating</w:t>
            </w:r>
          </w:p>
        </w:tc>
        <w:tc>
          <w:tcPr>
            <w:tcW w:w="1879" w:type="dxa"/>
            <w:hideMark/>
          </w:tcPr>
          <w:p w:rsidRPr="004A373F" w:rsidR="00FB21D2" w:rsidP="00FB21D2" w:rsidRDefault="00FB21D2">
            <w:pPr>
              <w:rPr>
                <w:rFonts w:ascii="Calibri" w:hAnsi="Calibri" w:eastAsia="Times New Roman" w:cs="Calibri"/>
                <w:sz w:val="16"/>
                <w:szCs w:val="16"/>
              </w:rPr>
            </w:pPr>
            <w:r w:rsidRPr="004A373F">
              <w:rPr>
                <w:rFonts w:ascii="Calibri" w:hAnsi="Calibri" w:eastAsia="Times New Roman" w:cs="Calibri"/>
                <w:sz w:val="16"/>
                <w:szCs w:val="16"/>
              </w:rPr>
              <w:t>OPERATING-PROV-TAXONOMY</w:t>
            </w:r>
          </w:p>
        </w:tc>
        <w:tc>
          <w:tcPr>
            <w:tcW w:w="2520" w:type="dxa"/>
            <w:hideMark/>
          </w:tcPr>
          <w:p w:rsidRPr="004A373F" w:rsidR="00FB21D2" w:rsidP="00FB21D2" w:rsidRDefault="00FB21D2">
            <w:pPr>
              <w:rPr>
                <w:rFonts w:ascii="Calibri" w:hAnsi="Calibri" w:eastAsia="Times New Roman" w:cs="Calibri"/>
                <w:sz w:val="16"/>
                <w:szCs w:val="16"/>
              </w:rPr>
            </w:pPr>
            <w:r w:rsidRPr="004A373F">
              <w:rPr>
                <w:rFonts w:ascii="Calibri" w:hAnsi="Calibri" w:eastAsia="Times New Roman" w:cs="Calibri"/>
                <w:sz w:val="16"/>
                <w:szCs w:val="16"/>
              </w:rPr>
              <w:t>CLAIM-HEADER-RECORD-IP-CIP00002</w:t>
            </w:r>
          </w:p>
        </w:tc>
        <w:tc>
          <w:tcPr>
            <w:tcW w:w="1440" w:type="dxa"/>
            <w:hideMark/>
          </w:tcPr>
          <w:p w:rsidRPr="004A373F" w:rsidR="00FB21D2" w:rsidP="00FB21D2" w:rsidRDefault="00FB21D2">
            <w:pPr>
              <w:jc w:val="center"/>
              <w:rPr>
                <w:rFonts w:ascii="Calibri" w:hAnsi="Calibri" w:eastAsia="Times New Roman" w:cs="Calibri"/>
                <w:sz w:val="16"/>
                <w:szCs w:val="16"/>
              </w:rPr>
            </w:pPr>
            <w:r w:rsidRPr="004A373F">
              <w:rPr>
                <w:rFonts w:ascii="Calibri" w:hAnsi="Calibri" w:eastAsia="Times New Roman" w:cs="Calibri"/>
                <w:sz w:val="16"/>
                <w:szCs w:val="16"/>
              </w:rPr>
              <w:t>N/A</w:t>
            </w:r>
          </w:p>
        </w:tc>
        <w:tc>
          <w:tcPr>
            <w:tcW w:w="911" w:type="dxa"/>
            <w:hideMark/>
          </w:tcPr>
          <w:p w:rsidRPr="004A373F" w:rsidR="00FB21D2" w:rsidP="00FB21D2" w:rsidRDefault="00FB21D2">
            <w:pPr>
              <w:jc w:val="center"/>
              <w:rPr>
                <w:rFonts w:ascii="Calibri" w:hAnsi="Calibri" w:eastAsia="Times New Roman" w:cs="Calibri"/>
                <w:sz w:val="16"/>
                <w:szCs w:val="16"/>
              </w:rPr>
            </w:pPr>
            <w:r w:rsidRPr="004A373F">
              <w:rPr>
                <w:rFonts w:ascii="Calibri" w:hAnsi="Calibri" w:eastAsia="Times New Roman" w:cs="Calibri"/>
                <w:sz w:val="16"/>
                <w:szCs w:val="16"/>
              </w:rPr>
              <w:t>N/A</w:t>
            </w:r>
          </w:p>
        </w:tc>
        <w:tc>
          <w:tcPr>
            <w:tcW w:w="1429" w:type="dxa"/>
            <w:hideMark/>
          </w:tcPr>
          <w:p w:rsidRPr="004A373F" w:rsidR="00FB21D2" w:rsidP="00FB21D2" w:rsidRDefault="00FB21D2">
            <w:pPr>
              <w:jc w:val="center"/>
              <w:rPr>
                <w:rFonts w:ascii="Calibri" w:hAnsi="Calibri" w:eastAsia="Times New Roman" w:cs="Calibri"/>
                <w:sz w:val="16"/>
                <w:szCs w:val="16"/>
              </w:rPr>
            </w:pPr>
            <w:r w:rsidRPr="004A373F">
              <w:rPr>
                <w:rFonts w:ascii="Calibri" w:hAnsi="Calibri" w:eastAsia="Times New Roman" w:cs="Calibri"/>
                <w:sz w:val="16"/>
                <w:szCs w:val="16"/>
              </w:rPr>
              <w:t>N/A</w:t>
            </w:r>
          </w:p>
        </w:tc>
        <w:tc>
          <w:tcPr>
            <w:tcW w:w="1080" w:type="dxa"/>
            <w:hideMark/>
          </w:tcPr>
          <w:p w:rsidRPr="004A373F" w:rsidR="00FB21D2" w:rsidP="00FB21D2" w:rsidRDefault="00FB21D2">
            <w:pPr>
              <w:jc w:val="center"/>
              <w:rPr>
                <w:rFonts w:ascii="Calibri" w:hAnsi="Calibri" w:eastAsia="Times New Roman" w:cs="Calibri"/>
                <w:sz w:val="16"/>
                <w:szCs w:val="16"/>
              </w:rPr>
            </w:pPr>
            <w:r w:rsidRPr="004A373F">
              <w:rPr>
                <w:rFonts w:ascii="Calibri" w:hAnsi="Calibri" w:eastAsia="Times New Roman" w:cs="Calibri"/>
                <w:sz w:val="16"/>
                <w:szCs w:val="16"/>
              </w:rPr>
              <w:t>N/A</w:t>
            </w:r>
          </w:p>
        </w:tc>
        <w:tc>
          <w:tcPr>
            <w:tcW w:w="2970" w:type="dxa"/>
            <w:tcBorders>
              <w:top w:val="single" w:color="auto" w:sz="4" w:space="0"/>
              <w:bottom w:val="single" w:color="auto" w:sz="4" w:space="0"/>
            </w:tcBorders>
            <w:hideMark/>
          </w:tcPr>
          <w:p w:rsidRPr="004A373F" w:rsidR="00FB21D2" w:rsidP="00FB21D2" w:rsidRDefault="000321C5">
            <w:pPr>
              <w:rPr>
                <w:rFonts w:ascii="Calibri" w:hAnsi="Calibri" w:eastAsia="Times New Roman" w:cs="Calibri"/>
                <w:sz w:val="16"/>
                <w:szCs w:val="16"/>
              </w:rPr>
            </w:pPr>
            <w:r w:rsidRPr="000321C5">
              <w:rPr>
                <w:rFonts w:ascii="Calibri" w:hAnsi="Calibri" w:eastAsia="Times New Roman" w:cs="Calibri"/>
                <w:sz w:val="16"/>
                <w:szCs w:val="16"/>
              </w:rPr>
              <w:t>The identifier in the 837i loop 2310B could be applied to each line in T-MSIS except for lines where there is a different identifier in loop 2420A at the line level of the 837i.  If there is a different identifier in 837i loop 2420A then the identifier from loop 2420A should be reported as the operating provider identifier.</w:t>
            </w:r>
          </w:p>
        </w:tc>
      </w:tr>
      <w:tr w:rsidRPr="004A373F" w:rsidR="00FB21D2" w:rsidTr="000321C5">
        <w:trPr>
          <w:cantSplit/>
          <w:trHeight w:val="1200"/>
        </w:trPr>
        <w:tc>
          <w:tcPr>
            <w:tcW w:w="1019" w:type="dxa"/>
            <w:tcBorders>
              <w:bottom w:val="single" w:color="auto" w:sz="4" w:space="0"/>
            </w:tcBorders>
            <w:hideMark/>
          </w:tcPr>
          <w:p w:rsidRPr="004A373F" w:rsidR="00FB21D2" w:rsidP="00FB21D2" w:rsidRDefault="00FB21D2">
            <w:pPr>
              <w:rPr>
                <w:rFonts w:ascii="Calibri" w:hAnsi="Calibri" w:eastAsia="Times New Roman" w:cs="Calibri"/>
                <w:sz w:val="16"/>
                <w:szCs w:val="16"/>
              </w:rPr>
            </w:pPr>
            <w:r w:rsidRPr="004A373F">
              <w:rPr>
                <w:rFonts w:ascii="Calibri" w:hAnsi="Calibri" w:eastAsia="Times New Roman" w:cs="Calibri"/>
                <w:sz w:val="16"/>
                <w:szCs w:val="16"/>
              </w:rPr>
              <w:lastRenderedPageBreak/>
              <w:t>Referring</w:t>
            </w:r>
          </w:p>
          <w:p w:rsidRPr="004A373F" w:rsidR="00FB21D2" w:rsidP="00FB21D2" w:rsidRDefault="00FB21D2">
            <w:pPr>
              <w:rPr>
                <w:rFonts w:ascii="Calibri" w:hAnsi="Calibri" w:eastAsia="Times New Roman" w:cs="Calibri"/>
                <w:sz w:val="16"/>
                <w:szCs w:val="16"/>
              </w:rPr>
            </w:pPr>
            <w:r w:rsidRPr="004A373F">
              <w:rPr>
                <w:rFonts w:ascii="Calibri" w:hAnsi="Calibri" w:eastAsia="Times New Roman" w:cs="Calibri"/>
                <w:sz w:val="16"/>
                <w:szCs w:val="16"/>
              </w:rPr>
              <w:t> </w:t>
            </w:r>
          </w:p>
        </w:tc>
        <w:tc>
          <w:tcPr>
            <w:tcW w:w="1879" w:type="dxa"/>
            <w:hideMark/>
          </w:tcPr>
          <w:p w:rsidRPr="004A373F" w:rsidR="00FB21D2" w:rsidP="00FB21D2" w:rsidRDefault="00FB21D2">
            <w:pPr>
              <w:rPr>
                <w:rFonts w:ascii="Calibri" w:hAnsi="Calibri" w:eastAsia="Times New Roman" w:cs="Calibri"/>
                <w:sz w:val="16"/>
                <w:szCs w:val="16"/>
              </w:rPr>
            </w:pPr>
            <w:r w:rsidRPr="004A373F">
              <w:rPr>
                <w:rFonts w:ascii="Calibri" w:hAnsi="Calibri" w:eastAsia="Times New Roman" w:cs="Calibri"/>
                <w:sz w:val="16"/>
                <w:szCs w:val="16"/>
              </w:rPr>
              <w:t>REFERRING-PROV-NPI-NUM</w:t>
            </w:r>
          </w:p>
        </w:tc>
        <w:tc>
          <w:tcPr>
            <w:tcW w:w="2520" w:type="dxa"/>
            <w:hideMark/>
          </w:tcPr>
          <w:p w:rsidRPr="004A373F" w:rsidR="00FB21D2" w:rsidP="00FB21D2" w:rsidRDefault="00FB21D2">
            <w:pPr>
              <w:rPr>
                <w:rFonts w:ascii="Calibri" w:hAnsi="Calibri" w:eastAsia="Times New Roman" w:cs="Calibri"/>
                <w:sz w:val="16"/>
                <w:szCs w:val="16"/>
              </w:rPr>
            </w:pPr>
            <w:r w:rsidRPr="004A373F">
              <w:rPr>
                <w:rFonts w:ascii="Calibri" w:hAnsi="Calibri" w:eastAsia="Times New Roman" w:cs="Calibri"/>
                <w:sz w:val="16"/>
                <w:szCs w:val="16"/>
              </w:rPr>
              <w:t>CLAIM-HEADER-RECORD-IP-CIP00002</w:t>
            </w:r>
          </w:p>
        </w:tc>
        <w:tc>
          <w:tcPr>
            <w:tcW w:w="1440" w:type="dxa"/>
            <w:hideMark/>
          </w:tcPr>
          <w:p w:rsidRPr="004A373F" w:rsidR="00FB21D2" w:rsidP="00FB21D2" w:rsidRDefault="00FB21D2">
            <w:pPr>
              <w:jc w:val="center"/>
              <w:rPr>
                <w:rFonts w:ascii="Calibri" w:hAnsi="Calibri" w:eastAsia="Times New Roman" w:cs="Calibri"/>
                <w:sz w:val="16"/>
                <w:szCs w:val="16"/>
              </w:rPr>
            </w:pPr>
            <w:r w:rsidRPr="004A373F">
              <w:rPr>
                <w:rFonts w:ascii="Calibri" w:hAnsi="Calibri" w:eastAsia="Times New Roman" w:cs="Calibri"/>
                <w:sz w:val="16"/>
                <w:szCs w:val="16"/>
              </w:rPr>
              <w:t>5010 A2 837-I Institutional Claim</w:t>
            </w:r>
          </w:p>
        </w:tc>
        <w:tc>
          <w:tcPr>
            <w:tcW w:w="911" w:type="dxa"/>
            <w:hideMark/>
          </w:tcPr>
          <w:p w:rsidRPr="004A373F" w:rsidR="00FB21D2" w:rsidP="00FB21D2" w:rsidRDefault="00FB21D2">
            <w:pPr>
              <w:jc w:val="center"/>
              <w:rPr>
                <w:rFonts w:ascii="Calibri" w:hAnsi="Calibri" w:eastAsia="Times New Roman" w:cs="Calibri"/>
                <w:sz w:val="16"/>
                <w:szCs w:val="16"/>
              </w:rPr>
            </w:pPr>
            <w:r w:rsidRPr="004A373F">
              <w:rPr>
                <w:rFonts w:ascii="Calibri" w:hAnsi="Calibri" w:eastAsia="Times New Roman" w:cs="Calibri"/>
                <w:sz w:val="16"/>
                <w:szCs w:val="16"/>
              </w:rPr>
              <w:t>NM109</w:t>
            </w:r>
          </w:p>
        </w:tc>
        <w:tc>
          <w:tcPr>
            <w:tcW w:w="1429" w:type="dxa"/>
            <w:hideMark/>
          </w:tcPr>
          <w:p w:rsidRPr="004A373F" w:rsidR="00FB21D2" w:rsidP="00FB21D2" w:rsidRDefault="00FB21D2">
            <w:pPr>
              <w:jc w:val="center"/>
              <w:rPr>
                <w:rFonts w:ascii="Calibri" w:hAnsi="Calibri" w:eastAsia="Times New Roman" w:cs="Calibri"/>
                <w:sz w:val="16"/>
                <w:szCs w:val="16"/>
              </w:rPr>
            </w:pPr>
            <w:r w:rsidRPr="004A373F">
              <w:rPr>
                <w:rFonts w:ascii="Calibri" w:hAnsi="Calibri" w:eastAsia="Times New Roman" w:cs="Calibri"/>
                <w:sz w:val="16"/>
                <w:szCs w:val="16"/>
              </w:rPr>
              <w:t>Referring Provider Identifier</w:t>
            </w:r>
          </w:p>
        </w:tc>
        <w:tc>
          <w:tcPr>
            <w:tcW w:w="1080" w:type="dxa"/>
            <w:hideMark/>
          </w:tcPr>
          <w:p w:rsidRPr="004A373F" w:rsidR="00FB21D2" w:rsidP="00FB21D2" w:rsidRDefault="00FB21D2">
            <w:pPr>
              <w:jc w:val="center"/>
              <w:rPr>
                <w:rFonts w:ascii="Calibri" w:hAnsi="Calibri" w:eastAsia="Times New Roman" w:cs="Calibri"/>
                <w:sz w:val="16"/>
                <w:szCs w:val="16"/>
              </w:rPr>
            </w:pPr>
            <w:r w:rsidRPr="004A373F">
              <w:rPr>
                <w:rFonts w:ascii="Calibri" w:hAnsi="Calibri" w:eastAsia="Times New Roman" w:cs="Calibri"/>
                <w:sz w:val="16"/>
                <w:szCs w:val="16"/>
              </w:rPr>
              <w:t>2310F or 2420D</w:t>
            </w:r>
          </w:p>
        </w:tc>
        <w:tc>
          <w:tcPr>
            <w:tcW w:w="2970" w:type="dxa"/>
            <w:tcBorders>
              <w:bottom w:val="single" w:color="auto" w:sz="4" w:space="0"/>
            </w:tcBorders>
            <w:hideMark/>
          </w:tcPr>
          <w:p w:rsidRPr="004A373F" w:rsidR="00FB21D2" w:rsidP="00FB21D2" w:rsidRDefault="00FB21D2">
            <w:pPr>
              <w:rPr>
                <w:rFonts w:ascii="Calibri" w:hAnsi="Calibri" w:eastAsia="Times New Roman" w:cs="Calibri"/>
                <w:sz w:val="16"/>
                <w:szCs w:val="16"/>
              </w:rPr>
            </w:pPr>
            <w:r w:rsidRPr="004A373F">
              <w:rPr>
                <w:rFonts w:ascii="Calibri" w:hAnsi="Calibri" w:eastAsia="Times New Roman" w:cs="Calibri"/>
                <w:sz w:val="16"/>
                <w:szCs w:val="16"/>
              </w:rPr>
              <w:t>The identifier in the 837i loop 2310F could be applied to each line in T-MSIS except for lines where there is a different identifier in 2420D at the line level of the 837i.  If there is a different identifier in 837i loop 2420D then the identifier from 2420D should be reported as the referring provider identifier.</w:t>
            </w:r>
          </w:p>
        </w:tc>
      </w:tr>
      <w:tr w:rsidRPr="004A373F" w:rsidR="00FB21D2" w:rsidTr="000321C5">
        <w:trPr>
          <w:cantSplit/>
          <w:trHeight w:val="300"/>
        </w:trPr>
        <w:tc>
          <w:tcPr>
            <w:tcW w:w="1019" w:type="dxa"/>
            <w:tcBorders>
              <w:top w:val="single" w:color="auto" w:sz="4" w:space="0"/>
              <w:bottom w:val="single" w:color="auto" w:sz="4" w:space="0"/>
            </w:tcBorders>
            <w:hideMark/>
          </w:tcPr>
          <w:p w:rsidRPr="00E61D30" w:rsidR="00FB21D2" w:rsidP="00FB21D2" w:rsidRDefault="00FB21D2">
            <w:pPr>
              <w:rPr>
                <w:rFonts w:ascii="Calibri" w:hAnsi="Calibri" w:eastAsia="Times New Roman" w:cs="Calibri"/>
                <w:sz w:val="16"/>
                <w:szCs w:val="16"/>
              </w:rPr>
            </w:pPr>
            <w:r w:rsidRPr="00E61D30">
              <w:rPr>
                <w:rFonts w:ascii="Calibri" w:hAnsi="Calibri" w:eastAsia="Times New Roman" w:cs="Calibri"/>
                <w:sz w:val="16"/>
                <w:szCs w:val="16"/>
              </w:rPr>
              <w:t>Referring</w:t>
            </w:r>
          </w:p>
          <w:p w:rsidRPr="004A373F" w:rsidR="00FB21D2" w:rsidP="00FB21D2" w:rsidRDefault="00FB21D2">
            <w:pPr>
              <w:rPr>
                <w:rFonts w:ascii="Calibri" w:hAnsi="Calibri" w:eastAsia="Times New Roman" w:cs="Calibri"/>
                <w:sz w:val="16"/>
                <w:szCs w:val="16"/>
              </w:rPr>
            </w:pPr>
          </w:p>
        </w:tc>
        <w:tc>
          <w:tcPr>
            <w:tcW w:w="1879" w:type="dxa"/>
            <w:hideMark/>
          </w:tcPr>
          <w:p w:rsidRPr="004A373F" w:rsidR="00FB21D2" w:rsidP="00FB21D2" w:rsidRDefault="00FB21D2">
            <w:pPr>
              <w:rPr>
                <w:rFonts w:ascii="Calibri" w:hAnsi="Calibri" w:eastAsia="Times New Roman" w:cs="Calibri"/>
                <w:sz w:val="16"/>
                <w:szCs w:val="16"/>
              </w:rPr>
            </w:pPr>
            <w:r w:rsidRPr="004A373F">
              <w:rPr>
                <w:rFonts w:ascii="Calibri" w:hAnsi="Calibri" w:eastAsia="Times New Roman" w:cs="Calibri"/>
                <w:sz w:val="16"/>
                <w:szCs w:val="16"/>
              </w:rPr>
              <w:t>REFERRING-PROV-TAXONOMY</w:t>
            </w:r>
          </w:p>
        </w:tc>
        <w:tc>
          <w:tcPr>
            <w:tcW w:w="2520" w:type="dxa"/>
            <w:hideMark/>
          </w:tcPr>
          <w:p w:rsidRPr="004A373F" w:rsidR="00FB21D2" w:rsidP="00FB21D2" w:rsidRDefault="00FB21D2">
            <w:pPr>
              <w:rPr>
                <w:rFonts w:ascii="Calibri" w:hAnsi="Calibri" w:eastAsia="Times New Roman" w:cs="Calibri"/>
                <w:sz w:val="16"/>
                <w:szCs w:val="16"/>
              </w:rPr>
            </w:pPr>
            <w:r w:rsidRPr="004A373F">
              <w:rPr>
                <w:rFonts w:ascii="Calibri" w:hAnsi="Calibri" w:eastAsia="Times New Roman" w:cs="Calibri"/>
                <w:sz w:val="16"/>
                <w:szCs w:val="16"/>
              </w:rPr>
              <w:t>CLAIM-HEADER-RECORD-IP-CIP00002</w:t>
            </w:r>
          </w:p>
        </w:tc>
        <w:tc>
          <w:tcPr>
            <w:tcW w:w="1440" w:type="dxa"/>
            <w:hideMark/>
          </w:tcPr>
          <w:p w:rsidRPr="004A373F" w:rsidR="00FB21D2" w:rsidP="00FB21D2" w:rsidRDefault="00FB21D2">
            <w:pPr>
              <w:jc w:val="center"/>
              <w:rPr>
                <w:rFonts w:ascii="Calibri" w:hAnsi="Calibri" w:eastAsia="Times New Roman" w:cs="Calibri"/>
                <w:sz w:val="16"/>
                <w:szCs w:val="16"/>
              </w:rPr>
            </w:pPr>
            <w:r w:rsidRPr="004A373F">
              <w:rPr>
                <w:rFonts w:ascii="Calibri" w:hAnsi="Calibri" w:eastAsia="Times New Roman" w:cs="Calibri"/>
                <w:sz w:val="16"/>
                <w:szCs w:val="16"/>
              </w:rPr>
              <w:t>N/A</w:t>
            </w:r>
          </w:p>
        </w:tc>
        <w:tc>
          <w:tcPr>
            <w:tcW w:w="911" w:type="dxa"/>
            <w:hideMark/>
          </w:tcPr>
          <w:p w:rsidRPr="004A373F" w:rsidR="00FB21D2" w:rsidP="00FB21D2" w:rsidRDefault="00FB21D2">
            <w:pPr>
              <w:jc w:val="center"/>
              <w:rPr>
                <w:rFonts w:ascii="Calibri" w:hAnsi="Calibri" w:eastAsia="Times New Roman" w:cs="Calibri"/>
                <w:sz w:val="16"/>
                <w:szCs w:val="16"/>
              </w:rPr>
            </w:pPr>
            <w:r w:rsidRPr="004A373F">
              <w:rPr>
                <w:rFonts w:ascii="Calibri" w:hAnsi="Calibri" w:eastAsia="Times New Roman" w:cs="Calibri"/>
                <w:sz w:val="16"/>
                <w:szCs w:val="16"/>
              </w:rPr>
              <w:t>N/A</w:t>
            </w:r>
          </w:p>
        </w:tc>
        <w:tc>
          <w:tcPr>
            <w:tcW w:w="1429" w:type="dxa"/>
            <w:hideMark/>
          </w:tcPr>
          <w:p w:rsidRPr="004A373F" w:rsidR="00FB21D2" w:rsidP="00FB21D2" w:rsidRDefault="00FB21D2">
            <w:pPr>
              <w:jc w:val="center"/>
              <w:rPr>
                <w:rFonts w:ascii="Calibri" w:hAnsi="Calibri" w:eastAsia="Times New Roman" w:cs="Calibri"/>
                <w:sz w:val="16"/>
                <w:szCs w:val="16"/>
              </w:rPr>
            </w:pPr>
            <w:r w:rsidRPr="004A373F">
              <w:rPr>
                <w:rFonts w:ascii="Calibri" w:hAnsi="Calibri" w:eastAsia="Times New Roman" w:cs="Calibri"/>
                <w:sz w:val="16"/>
                <w:szCs w:val="16"/>
              </w:rPr>
              <w:t>N/A</w:t>
            </w:r>
          </w:p>
        </w:tc>
        <w:tc>
          <w:tcPr>
            <w:tcW w:w="1080" w:type="dxa"/>
            <w:hideMark/>
          </w:tcPr>
          <w:p w:rsidRPr="004A373F" w:rsidR="00FB21D2" w:rsidP="00FB21D2" w:rsidRDefault="00FB21D2">
            <w:pPr>
              <w:jc w:val="center"/>
              <w:rPr>
                <w:rFonts w:ascii="Calibri" w:hAnsi="Calibri" w:eastAsia="Times New Roman" w:cs="Calibri"/>
                <w:sz w:val="16"/>
                <w:szCs w:val="16"/>
              </w:rPr>
            </w:pPr>
            <w:r w:rsidRPr="004A373F">
              <w:rPr>
                <w:rFonts w:ascii="Calibri" w:hAnsi="Calibri" w:eastAsia="Times New Roman" w:cs="Calibri"/>
                <w:sz w:val="16"/>
                <w:szCs w:val="16"/>
              </w:rPr>
              <w:t>N/A</w:t>
            </w:r>
          </w:p>
        </w:tc>
        <w:tc>
          <w:tcPr>
            <w:tcW w:w="2970" w:type="dxa"/>
            <w:tcBorders>
              <w:top w:val="single" w:color="auto" w:sz="4" w:space="0"/>
            </w:tcBorders>
            <w:hideMark/>
          </w:tcPr>
          <w:p w:rsidRPr="004A373F" w:rsidR="00FB21D2" w:rsidP="00FB21D2" w:rsidRDefault="000321C5">
            <w:pPr>
              <w:rPr>
                <w:rFonts w:ascii="Calibri" w:hAnsi="Calibri" w:eastAsia="Times New Roman" w:cs="Calibri"/>
                <w:sz w:val="16"/>
                <w:szCs w:val="16"/>
              </w:rPr>
            </w:pPr>
            <w:r w:rsidRPr="004A373F">
              <w:rPr>
                <w:rFonts w:ascii="Calibri" w:hAnsi="Calibri" w:eastAsia="Times New Roman" w:cs="Calibri"/>
                <w:sz w:val="16"/>
                <w:szCs w:val="16"/>
              </w:rPr>
              <w:t>The identifier in the 837i loop 2310F could be applied to each line in T-MSIS except for lines where there is a different identifier in 2420D at the line level of the 837i.  If there is a different identifier in 837i loop 2420D then the identifier from 2420D should be reported as the referring provider identifier.</w:t>
            </w:r>
          </w:p>
        </w:tc>
      </w:tr>
      <w:tr w:rsidRPr="004A373F" w:rsidR="00FB21D2" w:rsidTr="000321C5">
        <w:trPr>
          <w:cantSplit/>
          <w:trHeight w:val="1500"/>
        </w:trPr>
        <w:tc>
          <w:tcPr>
            <w:tcW w:w="1019" w:type="dxa"/>
            <w:tcBorders>
              <w:bottom w:val="single" w:color="auto" w:sz="4" w:space="0"/>
            </w:tcBorders>
            <w:hideMark/>
          </w:tcPr>
          <w:p w:rsidRPr="004A373F" w:rsidR="00FB21D2" w:rsidP="00FB21D2" w:rsidRDefault="00FB21D2">
            <w:pPr>
              <w:rPr>
                <w:rFonts w:ascii="Calibri" w:hAnsi="Calibri" w:eastAsia="Times New Roman" w:cs="Calibri"/>
                <w:sz w:val="16"/>
                <w:szCs w:val="16"/>
              </w:rPr>
            </w:pPr>
            <w:r w:rsidRPr="004A373F">
              <w:rPr>
                <w:rFonts w:ascii="Calibri" w:hAnsi="Calibri" w:eastAsia="Times New Roman" w:cs="Calibri"/>
                <w:sz w:val="16"/>
                <w:szCs w:val="16"/>
              </w:rPr>
              <w:t>Servicing (Rendering)</w:t>
            </w:r>
          </w:p>
          <w:p w:rsidRPr="004A373F" w:rsidR="00FB21D2" w:rsidP="00FB21D2" w:rsidRDefault="00FB21D2">
            <w:pPr>
              <w:rPr>
                <w:rFonts w:ascii="Calibri" w:hAnsi="Calibri" w:eastAsia="Times New Roman" w:cs="Calibri"/>
                <w:sz w:val="16"/>
                <w:szCs w:val="16"/>
              </w:rPr>
            </w:pPr>
            <w:r w:rsidRPr="004A373F">
              <w:rPr>
                <w:rFonts w:ascii="Calibri" w:hAnsi="Calibri" w:eastAsia="Times New Roman" w:cs="Calibri"/>
                <w:sz w:val="16"/>
                <w:szCs w:val="16"/>
              </w:rPr>
              <w:t> </w:t>
            </w:r>
          </w:p>
        </w:tc>
        <w:tc>
          <w:tcPr>
            <w:tcW w:w="1879" w:type="dxa"/>
            <w:hideMark/>
          </w:tcPr>
          <w:p w:rsidRPr="004A373F" w:rsidR="00FB21D2" w:rsidP="00FB21D2" w:rsidRDefault="00FB21D2">
            <w:pPr>
              <w:rPr>
                <w:rFonts w:ascii="Calibri" w:hAnsi="Calibri" w:eastAsia="Times New Roman" w:cs="Calibri"/>
                <w:sz w:val="16"/>
                <w:szCs w:val="16"/>
              </w:rPr>
            </w:pPr>
            <w:r w:rsidRPr="004A373F">
              <w:rPr>
                <w:rFonts w:ascii="Calibri" w:hAnsi="Calibri" w:eastAsia="Times New Roman" w:cs="Calibri"/>
                <w:sz w:val="16"/>
                <w:szCs w:val="16"/>
              </w:rPr>
              <w:t>SERVICING-PROV-NPI-NUM</w:t>
            </w:r>
          </w:p>
        </w:tc>
        <w:tc>
          <w:tcPr>
            <w:tcW w:w="2520" w:type="dxa"/>
            <w:hideMark/>
          </w:tcPr>
          <w:p w:rsidRPr="004A373F" w:rsidR="00FB21D2" w:rsidP="00FB21D2" w:rsidRDefault="00FB21D2">
            <w:pPr>
              <w:rPr>
                <w:rFonts w:ascii="Calibri" w:hAnsi="Calibri" w:eastAsia="Times New Roman" w:cs="Calibri"/>
                <w:sz w:val="16"/>
                <w:szCs w:val="16"/>
              </w:rPr>
            </w:pPr>
            <w:r w:rsidRPr="004A373F">
              <w:rPr>
                <w:rFonts w:ascii="Calibri" w:hAnsi="Calibri" w:eastAsia="Times New Roman" w:cs="Calibri"/>
                <w:sz w:val="16"/>
                <w:szCs w:val="16"/>
              </w:rPr>
              <w:t>CLAIM-LINE-RECORD-IP-CIP00003</w:t>
            </w:r>
          </w:p>
        </w:tc>
        <w:tc>
          <w:tcPr>
            <w:tcW w:w="1440" w:type="dxa"/>
            <w:hideMark/>
          </w:tcPr>
          <w:p w:rsidRPr="004A373F" w:rsidR="00FB21D2" w:rsidP="00FB21D2" w:rsidRDefault="00FB21D2">
            <w:pPr>
              <w:jc w:val="center"/>
              <w:rPr>
                <w:rFonts w:ascii="Calibri" w:hAnsi="Calibri" w:eastAsia="Times New Roman" w:cs="Calibri"/>
                <w:sz w:val="16"/>
                <w:szCs w:val="16"/>
              </w:rPr>
            </w:pPr>
            <w:r w:rsidRPr="004A373F">
              <w:rPr>
                <w:rFonts w:ascii="Calibri" w:hAnsi="Calibri" w:eastAsia="Times New Roman" w:cs="Calibri"/>
                <w:sz w:val="16"/>
                <w:szCs w:val="16"/>
              </w:rPr>
              <w:t>5010 A2 837-I Institutional Claim</w:t>
            </w:r>
          </w:p>
        </w:tc>
        <w:tc>
          <w:tcPr>
            <w:tcW w:w="911" w:type="dxa"/>
            <w:hideMark/>
          </w:tcPr>
          <w:p w:rsidRPr="004A373F" w:rsidR="00FB21D2" w:rsidP="00FB21D2" w:rsidRDefault="00FB21D2">
            <w:pPr>
              <w:jc w:val="center"/>
              <w:rPr>
                <w:rFonts w:ascii="Calibri" w:hAnsi="Calibri" w:eastAsia="Times New Roman" w:cs="Calibri"/>
                <w:sz w:val="16"/>
                <w:szCs w:val="16"/>
              </w:rPr>
            </w:pPr>
            <w:r w:rsidRPr="004A373F">
              <w:rPr>
                <w:rFonts w:ascii="Calibri" w:hAnsi="Calibri" w:eastAsia="Times New Roman" w:cs="Calibri"/>
                <w:sz w:val="16"/>
                <w:szCs w:val="16"/>
              </w:rPr>
              <w:t>NM109</w:t>
            </w:r>
          </w:p>
        </w:tc>
        <w:tc>
          <w:tcPr>
            <w:tcW w:w="1429" w:type="dxa"/>
            <w:hideMark/>
          </w:tcPr>
          <w:p w:rsidRPr="004A373F" w:rsidR="00FB21D2" w:rsidP="00FB21D2" w:rsidRDefault="00FB21D2">
            <w:pPr>
              <w:jc w:val="center"/>
              <w:rPr>
                <w:rFonts w:ascii="Calibri" w:hAnsi="Calibri" w:eastAsia="Times New Roman" w:cs="Calibri"/>
                <w:sz w:val="16"/>
                <w:szCs w:val="16"/>
              </w:rPr>
            </w:pPr>
            <w:r w:rsidRPr="004A373F">
              <w:rPr>
                <w:rFonts w:ascii="Calibri" w:hAnsi="Calibri" w:eastAsia="Times New Roman" w:cs="Calibri"/>
                <w:sz w:val="16"/>
                <w:szCs w:val="16"/>
              </w:rPr>
              <w:t>Rendering Provider Identifier</w:t>
            </w:r>
          </w:p>
        </w:tc>
        <w:tc>
          <w:tcPr>
            <w:tcW w:w="1080" w:type="dxa"/>
            <w:hideMark/>
          </w:tcPr>
          <w:p w:rsidRPr="004A373F" w:rsidR="00FB21D2" w:rsidP="00FB21D2" w:rsidRDefault="00FB21D2">
            <w:pPr>
              <w:jc w:val="center"/>
              <w:rPr>
                <w:rFonts w:ascii="Calibri" w:hAnsi="Calibri" w:eastAsia="Times New Roman" w:cs="Calibri"/>
                <w:sz w:val="16"/>
                <w:szCs w:val="16"/>
              </w:rPr>
            </w:pPr>
            <w:r w:rsidRPr="004A373F">
              <w:rPr>
                <w:rFonts w:ascii="Calibri" w:hAnsi="Calibri" w:eastAsia="Times New Roman" w:cs="Calibri"/>
                <w:sz w:val="16"/>
                <w:szCs w:val="16"/>
              </w:rPr>
              <w:t>2310D or 2420C</w:t>
            </w:r>
          </w:p>
        </w:tc>
        <w:tc>
          <w:tcPr>
            <w:tcW w:w="2970" w:type="dxa"/>
            <w:hideMark/>
          </w:tcPr>
          <w:p w:rsidRPr="004A373F" w:rsidR="00FB21D2" w:rsidP="00FB21D2" w:rsidRDefault="00FB21D2">
            <w:pPr>
              <w:rPr>
                <w:rFonts w:ascii="Calibri" w:hAnsi="Calibri" w:eastAsia="Times New Roman" w:cs="Calibri"/>
                <w:sz w:val="16"/>
                <w:szCs w:val="16"/>
              </w:rPr>
            </w:pPr>
            <w:r w:rsidRPr="004A373F">
              <w:rPr>
                <w:rFonts w:ascii="Calibri" w:hAnsi="Calibri" w:eastAsia="Times New Roman" w:cs="Calibri"/>
                <w:sz w:val="16"/>
                <w:szCs w:val="16"/>
              </w:rPr>
              <w:t>The identifier in the 837i loop 2310D could be applied to each line in T-MSIS except for lines where there is a different identifier in 2420C at the line level of the 837i.  If there is a different identifier in 837i loop 2420C then the identifier from loop 2420C should be reported as the servicing/rendering provider identifier.</w:t>
            </w:r>
          </w:p>
        </w:tc>
      </w:tr>
      <w:tr w:rsidRPr="004A373F" w:rsidR="00FB21D2" w:rsidTr="000321C5">
        <w:trPr>
          <w:cantSplit/>
          <w:trHeight w:val="300"/>
        </w:trPr>
        <w:tc>
          <w:tcPr>
            <w:tcW w:w="1019" w:type="dxa"/>
            <w:tcBorders>
              <w:top w:val="single" w:color="auto" w:sz="4" w:space="0"/>
            </w:tcBorders>
            <w:hideMark/>
          </w:tcPr>
          <w:p w:rsidRPr="00E61D30" w:rsidR="00FB21D2" w:rsidP="00FB21D2" w:rsidRDefault="000321C5">
            <w:pPr>
              <w:rPr>
                <w:rFonts w:ascii="Calibri" w:hAnsi="Calibri" w:eastAsia="Times New Roman" w:cs="Calibri"/>
                <w:sz w:val="16"/>
                <w:szCs w:val="16"/>
              </w:rPr>
            </w:pPr>
            <w:r w:rsidRPr="000321C5">
              <w:rPr>
                <w:rFonts w:ascii="Calibri" w:hAnsi="Calibri" w:eastAsia="Times New Roman" w:cs="Calibri"/>
                <w:sz w:val="16"/>
                <w:szCs w:val="16"/>
              </w:rPr>
              <w:t>Servicing (Rendering)</w:t>
            </w:r>
          </w:p>
        </w:tc>
        <w:tc>
          <w:tcPr>
            <w:tcW w:w="1879" w:type="dxa"/>
            <w:hideMark/>
          </w:tcPr>
          <w:p w:rsidRPr="004A373F" w:rsidR="00FB21D2" w:rsidP="00FB21D2" w:rsidRDefault="00FB21D2">
            <w:pPr>
              <w:rPr>
                <w:rFonts w:ascii="Calibri" w:hAnsi="Calibri" w:eastAsia="Times New Roman" w:cs="Calibri"/>
                <w:sz w:val="16"/>
                <w:szCs w:val="16"/>
              </w:rPr>
            </w:pPr>
            <w:r w:rsidRPr="004A373F">
              <w:rPr>
                <w:rFonts w:ascii="Calibri" w:hAnsi="Calibri" w:eastAsia="Times New Roman" w:cs="Calibri"/>
                <w:sz w:val="16"/>
                <w:szCs w:val="16"/>
              </w:rPr>
              <w:t>SERVICING-PROV-TAXONOMY</w:t>
            </w:r>
          </w:p>
        </w:tc>
        <w:tc>
          <w:tcPr>
            <w:tcW w:w="2520" w:type="dxa"/>
            <w:hideMark/>
          </w:tcPr>
          <w:p w:rsidRPr="004A373F" w:rsidR="00FB21D2" w:rsidP="00FB21D2" w:rsidRDefault="00FB21D2">
            <w:pPr>
              <w:rPr>
                <w:rFonts w:ascii="Calibri" w:hAnsi="Calibri" w:eastAsia="Times New Roman" w:cs="Calibri"/>
                <w:sz w:val="16"/>
                <w:szCs w:val="16"/>
              </w:rPr>
            </w:pPr>
            <w:r w:rsidRPr="004A373F">
              <w:rPr>
                <w:rFonts w:ascii="Calibri" w:hAnsi="Calibri" w:eastAsia="Times New Roman" w:cs="Calibri"/>
                <w:sz w:val="16"/>
                <w:szCs w:val="16"/>
              </w:rPr>
              <w:t>CLAIM-LINE-RECORD-IP-CIP00003</w:t>
            </w:r>
          </w:p>
        </w:tc>
        <w:tc>
          <w:tcPr>
            <w:tcW w:w="1440" w:type="dxa"/>
            <w:hideMark/>
          </w:tcPr>
          <w:p w:rsidRPr="004A373F" w:rsidR="00FB21D2" w:rsidP="00FB21D2" w:rsidRDefault="00FB21D2">
            <w:pPr>
              <w:jc w:val="center"/>
              <w:rPr>
                <w:rFonts w:ascii="Calibri" w:hAnsi="Calibri" w:eastAsia="Times New Roman" w:cs="Calibri"/>
                <w:sz w:val="16"/>
                <w:szCs w:val="16"/>
              </w:rPr>
            </w:pPr>
            <w:r w:rsidRPr="004A373F">
              <w:rPr>
                <w:rFonts w:ascii="Calibri" w:hAnsi="Calibri" w:eastAsia="Times New Roman" w:cs="Calibri"/>
                <w:sz w:val="16"/>
                <w:szCs w:val="16"/>
              </w:rPr>
              <w:t>N/A</w:t>
            </w:r>
          </w:p>
        </w:tc>
        <w:tc>
          <w:tcPr>
            <w:tcW w:w="911" w:type="dxa"/>
            <w:hideMark/>
          </w:tcPr>
          <w:p w:rsidRPr="004A373F" w:rsidR="00FB21D2" w:rsidP="00FB21D2" w:rsidRDefault="00FB21D2">
            <w:pPr>
              <w:jc w:val="center"/>
              <w:rPr>
                <w:rFonts w:ascii="Calibri" w:hAnsi="Calibri" w:eastAsia="Times New Roman" w:cs="Calibri"/>
                <w:sz w:val="16"/>
                <w:szCs w:val="16"/>
              </w:rPr>
            </w:pPr>
            <w:r w:rsidRPr="004A373F">
              <w:rPr>
                <w:rFonts w:ascii="Calibri" w:hAnsi="Calibri" w:eastAsia="Times New Roman" w:cs="Calibri"/>
                <w:sz w:val="16"/>
                <w:szCs w:val="16"/>
              </w:rPr>
              <w:t>N/A</w:t>
            </w:r>
          </w:p>
        </w:tc>
        <w:tc>
          <w:tcPr>
            <w:tcW w:w="1429" w:type="dxa"/>
            <w:hideMark/>
          </w:tcPr>
          <w:p w:rsidRPr="004A373F" w:rsidR="00FB21D2" w:rsidP="00FB21D2" w:rsidRDefault="00FB21D2">
            <w:pPr>
              <w:jc w:val="center"/>
              <w:rPr>
                <w:rFonts w:ascii="Calibri" w:hAnsi="Calibri" w:eastAsia="Times New Roman" w:cs="Calibri"/>
                <w:sz w:val="16"/>
                <w:szCs w:val="16"/>
              </w:rPr>
            </w:pPr>
            <w:r w:rsidRPr="004A373F">
              <w:rPr>
                <w:rFonts w:ascii="Calibri" w:hAnsi="Calibri" w:eastAsia="Times New Roman" w:cs="Calibri"/>
                <w:sz w:val="16"/>
                <w:szCs w:val="16"/>
              </w:rPr>
              <w:t>N/A</w:t>
            </w:r>
          </w:p>
        </w:tc>
        <w:tc>
          <w:tcPr>
            <w:tcW w:w="1080" w:type="dxa"/>
            <w:hideMark/>
          </w:tcPr>
          <w:p w:rsidRPr="004A373F" w:rsidR="00FB21D2" w:rsidP="00FB21D2" w:rsidRDefault="00FB21D2">
            <w:pPr>
              <w:jc w:val="center"/>
              <w:rPr>
                <w:rFonts w:ascii="Calibri" w:hAnsi="Calibri" w:eastAsia="Times New Roman" w:cs="Calibri"/>
                <w:sz w:val="16"/>
                <w:szCs w:val="16"/>
              </w:rPr>
            </w:pPr>
            <w:r w:rsidRPr="004A373F">
              <w:rPr>
                <w:rFonts w:ascii="Calibri" w:hAnsi="Calibri" w:eastAsia="Times New Roman" w:cs="Calibri"/>
                <w:sz w:val="16"/>
                <w:szCs w:val="16"/>
              </w:rPr>
              <w:t>N/A</w:t>
            </w:r>
          </w:p>
        </w:tc>
        <w:tc>
          <w:tcPr>
            <w:tcW w:w="2970" w:type="dxa"/>
            <w:hideMark/>
          </w:tcPr>
          <w:p w:rsidRPr="004A373F" w:rsidR="00FB21D2" w:rsidP="00FB21D2" w:rsidRDefault="00FB21D2">
            <w:pPr>
              <w:rPr>
                <w:rFonts w:ascii="Calibri" w:hAnsi="Calibri" w:eastAsia="Times New Roman" w:cs="Calibri"/>
                <w:sz w:val="16"/>
                <w:szCs w:val="16"/>
              </w:rPr>
            </w:pPr>
            <w:r>
              <w:rPr>
                <w:rFonts w:ascii="Calibri" w:hAnsi="Calibri" w:eastAsia="Times New Roman" w:cs="Calibri"/>
                <w:sz w:val="16"/>
                <w:szCs w:val="16"/>
              </w:rPr>
              <w:t>N/A</w:t>
            </w:r>
          </w:p>
        </w:tc>
      </w:tr>
      <w:tr w:rsidRPr="004A373F" w:rsidR="00FB21D2" w:rsidTr="005227BC">
        <w:trPr>
          <w:cantSplit/>
          <w:trHeight w:val="300"/>
        </w:trPr>
        <w:tc>
          <w:tcPr>
            <w:tcW w:w="1019" w:type="dxa"/>
            <w:hideMark/>
          </w:tcPr>
          <w:p w:rsidRPr="004A373F" w:rsidR="00FB21D2" w:rsidP="00FB21D2" w:rsidRDefault="00FB21D2">
            <w:pPr>
              <w:rPr>
                <w:rFonts w:ascii="Calibri" w:hAnsi="Calibri" w:eastAsia="Times New Roman" w:cs="Calibri"/>
                <w:sz w:val="16"/>
                <w:szCs w:val="16"/>
              </w:rPr>
            </w:pPr>
            <w:r w:rsidRPr="004A373F">
              <w:rPr>
                <w:rFonts w:ascii="Calibri" w:hAnsi="Calibri" w:eastAsia="Times New Roman" w:cs="Calibri"/>
                <w:sz w:val="16"/>
                <w:szCs w:val="16"/>
              </w:rPr>
              <w:t>Under-Direction-of</w:t>
            </w:r>
          </w:p>
          <w:p w:rsidRPr="004A373F" w:rsidR="00FB21D2" w:rsidP="00FB21D2" w:rsidRDefault="00FB21D2">
            <w:pPr>
              <w:rPr>
                <w:rFonts w:ascii="Calibri" w:hAnsi="Calibri" w:eastAsia="Times New Roman" w:cs="Calibri"/>
                <w:sz w:val="16"/>
                <w:szCs w:val="16"/>
              </w:rPr>
            </w:pPr>
            <w:r w:rsidRPr="004A373F">
              <w:rPr>
                <w:rFonts w:ascii="Calibri" w:hAnsi="Calibri" w:eastAsia="Times New Roman" w:cs="Calibri"/>
                <w:sz w:val="16"/>
                <w:szCs w:val="16"/>
              </w:rPr>
              <w:t> </w:t>
            </w:r>
          </w:p>
        </w:tc>
        <w:tc>
          <w:tcPr>
            <w:tcW w:w="1879" w:type="dxa"/>
            <w:hideMark/>
          </w:tcPr>
          <w:p w:rsidRPr="004A373F" w:rsidR="00FB21D2" w:rsidP="00FB21D2" w:rsidRDefault="00FB21D2">
            <w:pPr>
              <w:rPr>
                <w:rFonts w:ascii="Calibri" w:hAnsi="Calibri" w:eastAsia="Times New Roman" w:cs="Calibri"/>
                <w:sz w:val="16"/>
                <w:szCs w:val="16"/>
              </w:rPr>
            </w:pPr>
            <w:r w:rsidRPr="004A373F">
              <w:rPr>
                <w:rFonts w:ascii="Calibri" w:hAnsi="Calibri" w:eastAsia="Times New Roman" w:cs="Calibri"/>
                <w:sz w:val="16"/>
                <w:szCs w:val="16"/>
              </w:rPr>
              <w:t>UNDER-DIRECTION-OF-PROV-NPI</w:t>
            </w:r>
          </w:p>
        </w:tc>
        <w:tc>
          <w:tcPr>
            <w:tcW w:w="2520" w:type="dxa"/>
            <w:hideMark/>
          </w:tcPr>
          <w:p w:rsidRPr="004A373F" w:rsidR="00FB21D2" w:rsidP="00FB21D2" w:rsidRDefault="00FB21D2">
            <w:pPr>
              <w:rPr>
                <w:rFonts w:ascii="Calibri" w:hAnsi="Calibri" w:eastAsia="Times New Roman" w:cs="Calibri"/>
                <w:sz w:val="16"/>
                <w:szCs w:val="16"/>
              </w:rPr>
            </w:pPr>
            <w:r w:rsidRPr="004A373F">
              <w:rPr>
                <w:rFonts w:ascii="Calibri" w:hAnsi="Calibri" w:eastAsia="Times New Roman" w:cs="Calibri"/>
                <w:sz w:val="16"/>
                <w:szCs w:val="16"/>
              </w:rPr>
              <w:t>CLAIM-HEADER-RECORD-IP-CIP00002</w:t>
            </w:r>
          </w:p>
        </w:tc>
        <w:tc>
          <w:tcPr>
            <w:tcW w:w="1440" w:type="dxa"/>
            <w:hideMark/>
          </w:tcPr>
          <w:p w:rsidRPr="004A373F" w:rsidR="00FB21D2" w:rsidP="00FB21D2" w:rsidRDefault="00FB21D2">
            <w:pPr>
              <w:jc w:val="center"/>
              <w:rPr>
                <w:rFonts w:ascii="Calibri" w:hAnsi="Calibri" w:eastAsia="Times New Roman" w:cs="Calibri"/>
                <w:sz w:val="16"/>
                <w:szCs w:val="16"/>
              </w:rPr>
            </w:pPr>
            <w:r w:rsidRPr="004A373F">
              <w:rPr>
                <w:rFonts w:ascii="Calibri" w:hAnsi="Calibri" w:eastAsia="Times New Roman" w:cs="Calibri"/>
                <w:sz w:val="16"/>
                <w:szCs w:val="16"/>
              </w:rPr>
              <w:t>N/A</w:t>
            </w:r>
          </w:p>
        </w:tc>
        <w:tc>
          <w:tcPr>
            <w:tcW w:w="911" w:type="dxa"/>
            <w:hideMark/>
          </w:tcPr>
          <w:p w:rsidRPr="004A373F" w:rsidR="00FB21D2" w:rsidP="00FB21D2" w:rsidRDefault="00FB21D2">
            <w:pPr>
              <w:jc w:val="center"/>
              <w:rPr>
                <w:rFonts w:ascii="Calibri" w:hAnsi="Calibri" w:eastAsia="Times New Roman" w:cs="Calibri"/>
                <w:sz w:val="16"/>
                <w:szCs w:val="16"/>
              </w:rPr>
            </w:pPr>
            <w:r w:rsidRPr="004A373F">
              <w:rPr>
                <w:rFonts w:ascii="Calibri" w:hAnsi="Calibri" w:eastAsia="Times New Roman" w:cs="Calibri"/>
                <w:sz w:val="16"/>
                <w:szCs w:val="16"/>
              </w:rPr>
              <w:t>N/A</w:t>
            </w:r>
          </w:p>
        </w:tc>
        <w:tc>
          <w:tcPr>
            <w:tcW w:w="1429" w:type="dxa"/>
            <w:hideMark/>
          </w:tcPr>
          <w:p w:rsidRPr="004A373F" w:rsidR="00FB21D2" w:rsidP="00FB21D2" w:rsidRDefault="00FB21D2">
            <w:pPr>
              <w:jc w:val="center"/>
              <w:rPr>
                <w:rFonts w:ascii="Calibri" w:hAnsi="Calibri" w:eastAsia="Times New Roman" w:cs="Calibri"/>
                <w:sz w:val="16"/>
                <w:szCs w:val="16"/>
              </w:rPr>
            </w:pPr>
            <w:r w:rsidRPr="004A373F">
              <w:rPr>
                <w:rFonts w:ascii="Calibri" w:hAnsi="Calibri" w:eastAsia="Times New Roman" w:cs="Calibri"/>
                <w:sz w:val="16"/>
                <w:szCs w:val="16"/>
              </w:rPr>
              <w:t>N/A</w:t>
            </w:r>
          </w:p>
        </w:tc>
        <w:tc>
          <w:tcPr>
            <w:tcW w:w="1080" w:type="dxa"/>
            <w:hideMark/>
          </w:tcPr>
          <w:p w:rsidRPr="004A373F" w:rsidR="00FB21D2" w:rsidP="00FB21D2" w:rsidRDefault="00FB21D2">
            <w:pPr>
              <w:jc w:val="center"/>
              <w:rPr>
                <w:rFonts w:ascii="Calibri" w:hAnsi="Calibri" w:eastAsia="Times New Roman" w:cs="Calibri"/>
                <w:sz w:val="16"/>
                <w:szCs w:val="16"/>
              </w:rPr>
            </w:pPr>
            <w:r w:rsidRPr="004A373F">
              <w:rPr>
                <w:rFonts w:ascii="Calibri" w:hAnsi="Calibri" w:eastAsia="Times New Roman" w:cs="Calibri"/>
                <w:sz w:val="16"/>
                <w:szCs w:val="16"/>
              </w:rPr>
              <w:t>N/A</w:t>
            </w:r>
          </w:p>
        </w:tc>
        <w:tc>
          <w:tcPr>
            <w:tcW w:w="2970" w:type="dxa"/>
            <w:hideMark/>
          </w:tcPr>
          <w:p w:rsidRPr="004A373F" w:rsidR="00FB21D2" w:rsidP="00FB21D2" w:rsidRDefault="00FB21D2">
            <w:pPr>
              <w:rPr>
                <w:rFonts w:ascii="Calibri" w:hAnsi="Calibri" w:eastAsia="Times New Roman" w:cs="Calibri"/>
                <w:sz w:val="16"/>
                <w:szCs w:val="16"/>
              </w:rPr>
            </w:pPr>
            <w:r>
              <w:rPr>
                <w:rFonts w:ascii="Calibri" w:hAnsi="Calibri" w:eastAsia="Times New Roman" w:cs="Calibri"/>
                <w:sz w:val="16"/>
                <w:szCs w:val="16"/>
              </w:rPr>
              <w:t>N/A</w:t>
            </w:r>
          </w:p>
        </w:tc>
      </w:tr>
      <w:tr w:rsidRPr="004A373F" w:rsidR="00FB21D2" w:rsidTr="000321C5">
        <w:trPr>
          <w:cantSplit/>
          <w:trHeight w:val="300"/>
        </w:trPr>
        <w:tc>
          <w:tcPr>
            <w:tcW w:w="1019" w:type="dxa"/>
            <w:tcBorders>
              <w:bottom w:val="single" w:color="auto" w:sz="4" w:space="0"/>
            </w:tcBorders>
            <w:hideMark/>
          </w:tcPr>
          <w:p w:rsidRPr="00E61D30" w:rsidR="00FB21D2" w:rsidP="00FB21D2" w:rsidRDefault="00FB21D2">
            <w:pPr>
              <w:rPr>
                <w:rFonts w:ascii="Calibri" w:hAnsi="Calibri" w:eastAsia="Times New Roman" w:cs="Calibri"/>
                <w:sz w:val="16"/>
                <w:szCs w:val="16"/>
              </w:rPr>
            </w:pPr>
            <w:r w:rsidRPr="00E61D30">
              <w:rPr>
                <w:rFonts w:ascii="Calibri" w:hAnsi="Calibri" w:eastAsia="Times New Roman" w:cs="Calibri"/>
                <w:sz w:val="16"/>
                <w:szCs w:val="16"/>
              </w:rPr>
              <w:t>Under-Direction-of</w:t>
            </w:r>
          </w:p>
        </w:tc>
        <w:tc>
          <w:tcPr>
            <w:tcW w:w="1879" w:type="dxa"/>
            <w:hideMark/>
          </w:tcPr>
          <w:p w:rsidRPr="004A373F" w:rsidR="00FB21D2" w:rsidP="00FB21D2" w:rsidRDefault="00FB21D2">
            <w:pPr>
              <w:rPr>
                <w:rFonts w:ascii="Calibri" w:hAnsi="Calibri" w:eastAsia="Times New Roman" w:cs="Calibri"/>
                <w:sz w:val="16"/>
                <w:szCs w:val="16"/>
              </w:rPr>
            </w:pPr>
            <w:r w:rsidRPr="004A373F">
              <w:rPr>
                <w:rFonts w:ascii="Calibri" w:hAnsi="Calibri" w:eastAsia="Times New Roman" w:cs="Calibri"/>
                <w:sz w:val="16"/>
                <w:szCs w:val="16"/>
              </w:rPr>
              <w:t>UNDER-DIRECTION-OF-PROV-TAXONOMY</w:t>
            </w:r>
          </w:p>
        </w:tc>
        <w:tc>
          <w:tcPr>
            <w:tcW w:w="2520" w:type="dxa"/>
            <w:hideMark/>
          </w:tcPr>
          <w:p w:rsidRPr="004A373F" w:rsidR="00FB21D2" w:rsidP="00FB21D2" w:rsidRDefault="00FB21D2">
            <w:pPr>
              <w:rPr>
                <w:rFonts w:ascii="Calibri" w:hAnsi="Calibri" w:eastAsia="Times New Roman" w:cs="Calibri"/>
                <w:sz w:val="16"/>
                <w:szCs w:val="16"/>
              </w:rPr>
            </w:pPr>
            <w:r w:rsidRPr="004A373F">
              <w:rPr>
                <w:rFonts w:ascii="Calibri" w:hAnsi="Calibri" w:eastAsia="Times New Roman" w:cs="Calibri"/>
                <w:sz w:val="16"/>
                <w:szCs w:val="16"/>
              </w:rPr>
              <w:t>CLAIM-HEADER-RECORD-IP-CIP00002</w:t>
            </w:r>
          </w:p>
        </w:tc>
        <w:tc>
          <w:tcPr>
            <w:tcW w:w="1440" w:type="dxa"/>
            <w:hideMark/>
          </w:tcPr>
          <w:p w:rsidRPr="004A373F" w:rsidR="00FB21D2" w:rsidP="00FB21D2" w:rsidRDefault="00FB21D2">
            <w:pPr>
              <w:jc w:val="center"/>
              <w:rPr>
                <w:rFonts w:ascii="Calibri" w:hAnsi="Calibri" w:eastAsia="Times New Roman" w:cs="Calibri"/>
                <w:sz w:val="16"/>
                <w:szCs w:val="16"/>
              </w:rPr>
            </w:pPr>
            <w:r w:rsidRPr="004A373F">
              <w:rPr>
                <w:rFonts w:ascii="Calibri" w:hAnsi="Calibri" w:eastAsia="Times New Roman" w:cs="Calibri"/>
                <w:sz w:val="16"/>
                <w:szCs w:val="16"/>
              </w:rPr>
              <w:t>N/A</w:t>
            </w:r>
          </w:p>
        </w:tc>
        <w:tc>
          <w:tcPr>
            <w:tcW w:w="911" w:type="dxa"/>
            <w:hideMark/>
          </w:tcPr>
          <w:p w:rsidRPr="004A373F" w:rsidR="00FB21D2" w:rsidP="00FB21D2" w:rsidRDefault="00FB21D2">
            <w:pPr>
              <w:jc w:val="center"/>
              <w:rPr>
                <w:rFonts w:ascii="Calibri" w:hAnsi="Calibri" w:eastAsia="Times New Roman" w:cs="Calibri"/>
                <w:sz w:val="16"/>
                <w:szCs w:val="16"/>
              </w:rPr>
            </w:pPr>
            <w:r w:rsidRPr="004A373F">
              <w:rPr>
                <w:rFonts w:ascii="Calibri" w:hAnsi="Calibri" w:eastAsia="Times New Roman" w:cs="Calibri"/>
                <w:sz w:val="16"/>
                <w:szCs w:val="16"/>
              </w:rPr>
              <w:t>N/A</w:t>
            </w:r>
          </w:p>
        </w:tc>
        <w:tc>
          <w:tcPr>
            <w:tcW w:w="1429" w:type="dxa"/>
            <w:hideMark/>
          </w:tcPr>
          <w:p w:rsidRPr="004A373F" w:rsidR="00FB21D2" w:rsidP="00FB21D2" w:rsidRDefault="00FB21D2">
            <w:pPr>
              <w:jc w:val="center"/>
              <w:rPr>
                <w:rFonts w:ascii="Calibri" w:hAnsi="Calibri" w:eastAsia="Times New Roman" w:cs="Calibri"/>
                <w:sz w:val="16"/>
                <w:szCs w:val="16"/>
              </w:rPr>
            </w:pPr>
            <w:r w:rsidRPr="004A373F">
              <w:rPr>
                <w:rFonts w:ascii="Calibri" w:hAnsi="Calibri" w:eastAsia="Times New Roman" w:cs="Calibri"/>
                <w:sz w:val="16"/>
                <w:szCs w:val="16"/>
              </w:rPr>
              <w:t>N/A</w:t>
            </w:r>
          </w:p>
        </w:tc>
        <w:tc>
          <w:tcPr>
            <w:tcW w:w="1080" w:type="dxa"/>
            <w:hideMark/>
          </w:tcPr>
          <w:p w:rsidRPr="004A373F" w:rsidR="00FB21D2" w:rsidP="00FB21D2" w:rsidRDefault="00FB21D2">
            <w:pPr>
              <w:jc w:val="center"/>
              <w:rPr>
                <w:rFonts w:ascii="Calibri" w:hAnsi="Calibri" w:eastAsia="Times New Roman" w:cs="Calibri"/>
                <w:sz w:val="16"/>
                <w:szCs w:val="16"/>
              </w:rPr>
            </w:pPr>
            <w:r w:rsidRPr="004A373F">
              <w:rPr>
                <w:rFonts w:ascii="Calibri" w:hAnsi="Calibri" w:eastAsia="Times New Roman" w:cs="Calibri"/>
                <w:sz w:val="16"/>
                <w:szCs w:val="16"/>
              </w:rPr>
              <w:t>N/A</w:t>
            </w:r>
          </w:p>
        </w:tc>
        <w:tc>
          <w:tcPr>
            <w:tcW w:w="2970" w:type="dxa"/>
            <w:hideMark/>
          </w:tcPr>
          <w:p w:rsidRPr="004A373F" w:rsidR="00FB21D2" w:rsidP="00FB21D2" w:rsidRDefault="00FB21D2">
            <w:pPr>
              <w:rPr>
                <w:rFonts w:ascii="Calibri" w:hAnsi="Calibri" w:eastAsia="Times New Roman" w:cs="Calibri"/>
                <w:sz w:val="16"/>
                <w:szCs w:val="16"/>
              </w:rPr>
            </w:pPr>
            <w:r>
              <w:rPr>
                <w:rFonts w:ascii="Calibri" w:hAnsi="Calibri" w:eastAsia="Times New Roman" w:cs="Calibri"/>
                <w:sz w:val="16"/>
                <w:szCs w:val="16"/>
              </w:rPr>
              <w:t>N/A</w:t>
            </w:r>
          </w:p>
        </w:tc>
      </w:tr>
      <w:tr w:rsidRPr="004A373F" w:rsidR="00FB21D2" w:rsidTr="000321C5">
        <w:trPr>
          <w:cantSplit/>
          <w:trHeight w:val="300"/>
        </w:trPr>
        <w:tc>
          <w:tcPr>
            <w:tcW w:w="1019" w:type="dxa"/>
            <w:tcBorders>
              <w:bottom w:val="single" w:color="auto" w:sz="4" w:space="0"/>
            </w:tcBorders>
            <w:hideMark/>
          </w:tcPr>
          <w:p w:rsidRPr="004A373F" w:rsidR="00FB21D2" w:rsidP="00FB21D2" w:rsidRDefault="00FB21D2">
            <w:pPr>
              <w:rPr>
                <w:rFonts w:ascii="Calibri" w:hAnsi="Calibri" w:eastAsia="Times New Roman" w:cs="Calibri"/>
                <w:sz w:val="16"/>
                <w:szCs w:val="16"/>
              </w:rPr>
            </w:pPr>
            <w:r w:rsidRPr="004A373F">
              <w:rPr>
                <w:rFonts w:ascii="Calibri" w:hAnsi="Calibri" w:eastAsia="Times New Roman" w:cs="Calibri"/>
                <w:sz w:val="16"/>
                <w:szCs w:val="16"/>
              </w:rPr>
              <w:lastRenderedPageBreak/>
              <w:t>Under-Supervision-of</w:t>
            </w:r>
          </w:p>
          <w:p w:rsidRPr="004A373F" w:rsidR="00FB21D2" w:rsidP="00FB21D2" w:rsidRDefault="00FB21D2">
            <w:pPr>
              <w:rPr>
                <w:rFonts w:ascii="Calibri" w:hAnsi="Calibri" w:eastAsia="Times New Roman" w:cs="Calibri"/>
                <w:sz w:val="16"/>
                <w:szCs w:val="16"/>
              </w:rPr>
            </w:pPr>
            <w:r w:rsidRPr="004A373F">
              <w:rPr>
                <w:rFonts w:ascii="Calibri" w:hAnsi="Calibri" w:eastAsia="Times New Roman" w:cs="Calibri"/>
                <w:sz w:val="16"/>
                <w:szCs w:val="16"/>
              </w:rPr>
              <w:t> </w:t>
            </w:r>
          </w:p>
        </w:tc>
        <w:tc>
          <w:tcPr>
            <w:tcW w:w="1879" w:type="dxa"/>
            <w:hideMark/>
          </w:tcPr>
          <w:p w:rsidRPr="004A373F" w:rsidR="00FB21D2" w:rsidP="00FB21D2" w:rsidRDefault="00FB21D2">
            <w:pPr>
              <w:rPr>
                <w:rFonts w:ascii="Calibri" w:hAnsi="Calibri" w:eastAsia="Times New Roman" w:cs="Calibri"/>
                <w:sz w:val="16"/>
                <w:szCs w:val="16"/>
              </w:rPr>
            </w:pPr>
            <w:r w:rsidRPr="004A373F">
              <w:rPr>
                <w:rFonts w:ascii="Calibri" w:hAnsi="Calibri" w:eastAsia="Times New Roman" w:cs="Calibri"/>
                <w:sz w:val="16"/>
                <w:szCs w:val="16"/>
              </w:rPr>
              <w:t>UNDER-SUPERVISION-OF-PROV-NPI</w:t>
            </w:r>
          </w:p>
        </w:tc>
        <w:tc>
          <w:tcPr>
            <w:tcW w:w="2520" w:type="dxa"/>
            <w:hideMark/>
          </w:tcPr>
          <w:p w:rsidRPr="004A373F" w:rsidR="00FB21D2" w:rsidP="00FB21D2" w:rsidRDefault="00FB21D2">
            <w:pPr>
              <w:rPr>
                <w:rFonts w:ascii="Calibri" w:hAnsi="Calibri" w:eastAsia="Times New Roman" w:cs="Calibri"/>
                <w:sz w:val="16"/>
                <w:szCs w:val="16"/>
              </w:rPr>
            </w:pPr>
            <w:r w:rsidRPr="004A373F">
              <w:rPr>
                <w:rFonts w:ascii="Calibri" w:hAnsi="Calibri" w:eastAsia="Times New Roman" w:cs="Calibri"/>
                <w:sz w:val="16"/>
                <w:szCs w:val="16"/>
              </w:rPr>
              <w:t>CLAIM-HEADER-RECORD-IP-CIP00002</w:t>
            </w:r>
          </w:p>
        </w:tc>
        <w:tc>
          <w:tcPr>
            <w:tcW w:w="1440" w:type="dxa"/>
            <w:hideMark/>
          </w:tcPr>
          <w:p w:rsidRPr="004A373F" w:rsidR="00FB21D2" w:rsidP="00FB21D2" w:rsidRDefault="00FB21D2">
            <w:pPr>
              <w:jc w:val="center"/>
              <w:rPr>
                <w:rFonts w:ascii="Calibri" w:hAnsi="Calibri" w:eastAsia="Times New Roman" w:cs="Calibri"/>
                <w:sz w:val="16"/>
                <w:szCs w:val="16"/>
              </w:rPr>
            </w:pPr>
            <w:r w:rsidRPr="004A373F">
              <w:rPr>
                <w:rFonts w:ascii="Calibri" w:hAnsi="Calibri" w:eastAsia="Times New Roman" w:cs="Calibri"/>
                <w:sz w:val="16"/>
                <w:szCs w:val="16"/>
              </w:rPr>
              <w:t>N/A</w:t>
            </w:r>
          </w:p>
        </w:tc>
        <w:tc>
          <w:tcPr>
            <w:tcW w:w="911" w:type="dxa"/>
            <w:hideMark/>
          </w:tcPr>
          <w:p w:rsidRPr="004A373F" w:rsidR="00FB21D2" w:rsidP="00FB21D2" w:rsidRDefault="00FB21D2">
            <w:pPr>
              <w:jc w:val="center"/>
              <w:rPr>
                <w:rFonts w:ascii="Calibri" w:hAnsi="Calibri" w:eastAsia="Times New Roman" w:cs="Calibri"/>
                <w:sz w:val="16"/>
                <w:szCs w:val="16"/>
              </w:rPr>
            </w:pPr>
            <w:r w:rsidRPr="004A373F">
              <w:rPr>
                <w:rFonts w:ascii="Calibri" w:hAnsi="Calibri" w:eastAsia="Times New Roman" w:cs="Calibri"/>
                <w:sz w:val="16"/>
                <w:szCs w:val="16"/>
              </w:rPr>
              <w:t>N/A</w:t>
            </w:r>
          </w:p>
        </w:tc>
        <w:tc>
          <w:tcPr>
            <w:tcW w:w="1429" w:type="dxa"/>
            <w:hideMark/>
          </w:tcPr>
          <w:p w:rsidRPr="004A373F" w:rsidR="00FB21D2" w:rsidP="00FB21D2" w:rsidRDefault="00FB21D2">
            <w:pPr>
              <w:jc w:val="center"/>
              <w:rPr>
                <w:rFonts w:ascii="Calibri" w:hAnsi="Calibri" w:eastAsia="Times New Roman" w:cs="Calibri"/>
                <w:sz w:val="16"/>
                <w:szCs w:val="16"/>
              </w:rPr>
            </w:pPr>
            <w:r w:rsidRPr="004A373F">
              <w:rPr>
                <w:rFonts w:ascii="Calibri" w:hAnsi="Calibri" w:eastAsia="Times New Roman" w:cs="Calibri"/>
                <w:sz w:val="16"/>
                <w:szCs w:val="16"/>
              </w:rPr>
              <w:t>N/A</w:t>
            </w:r>
          </w:p>
        </w:tc>
        <w:tc>
          <w:tcPr>
            <w:tcW w:w="1080" w:type="dxa"/>
            <w:hideMark/>
          </w:tcPr>
          <w:p w:rsidRPr="004A373F" w:rsidR="00FB21D2" w:rsidP="00FB21D2" w:rsidRDefault="00FB21D2">
            <w:pPr>
              <w:jc w:val="center"/>
              <w:rPr>
                <w:rFonts w:ascii="Calibri" w:hAnsi="Calibri" w:eastAsia="Times New Roman" w:cs="Calibri"/>
                <w:sz w:val="16"/>
                <w:szCs w:val="16"/>
              </w:rPr>
            </w:pPr>
            <w:r w:rsidRPr="004A373F">
              <w:rPr>
                <w:rFonts w:ascii="Calibri" w:hAnsi="Calibri" w:eastAsia="Times New Roman" w:cs="Calibri"/>
                <w:sz w:val="16"/>
                <w:szCs w:val="16"/>
              </w:rPr>
              <w:t>N/A</w:t>
            </w:r>
          </w:p>
        </w:tc>
        <w:tc>
          <w:tcPr>
            <w:tcW w:w="2970" w:type="dxa"/>
            <w:hideMark/>
          </w:tcPr>
          <w:p w:rsidRPr="004A373F" w:rsidR="00FB21D2" w:rsidP="00FB21D2" w:rsidRDefault="00FB21D2">
            <w:pPr>
              <w:rPr>
                <w:rFonts w:ascii="Calibri" w:hAnsi="Calibri" w:eastAsia="Times New Roman" w:cs="Calibri"/>
                <w:sz w:val="16"/>
                <w:szCs w:val="16"/>
              </w:rPr>
            </w:pPr>
            <w:r>
              <w:rPr>
                <w:rFonts w:ascii="Calibri" w:hAnsi="Calibri" w:eastAsia="Times New Roman" w:cs="Calibri"/>
                <w:sz w:val="16"/>
                <w:szCs w:val="16"/>
              </w:rPr>
              <w:t>N/A</w:t>
            </w:r>
          </w:p>
        </w:tc>
      </w:tr>
      <w:tr w:rsidRPr="004A373F" w:rsidR="00FB21D2" w:rsidTr="000321C5">
        <w:trPr>
          <w:cantSplit/>
          <w:trHeight w:val="315"/>
        </w:trPr>
        <w:tc>
          <w:tcPr>
            <w:tcW w:w="1019" w:type="dxa"/>
            <w:tcBorders>
              <w:top w:val="single" w:color="auto" w:sz="4" w:space="0"/>
            </w:tcBorders>
            <w:hideMark/>
          </w:tcPr>
          <w:p w:rsidRPr="004A373F" w:rsidR="00FB21D2" w:rsidP="00FB21D2" w:rsidRDefault="000321C5">
            <w:pPr>
              <w:rPr>
                <w:rFonts w:ascii="Calibri" w:hAnsi="Calibri" w:eastAsia="Times New Roman" w:cs="Calibri"/>
                <w:sz w:val="16"/>
                <w:szCs w:val="16"/>
              </w:rPr>
            </w:pPr>
            <w:r>
              <w:rPr>
                <w:rFonts w:ascii="Calibri" w:hAnsi="Calibri" w:eastAsia="Times New Roman" w:cs="Calibri"/>
                <w:sz w:val="16"/>
                <w:szCs w:val="16"/>
              </w:rPr>
              <w:t>Under-Supervision-of</w:t>
            </w:r>
          </w:p>
        </w:tc>
        <w:tc>
          <w:tcPr>
            <w:tcW w:w="1879" w:type="dxa"/>
            <w:hideMark/>
          </w:tcPr>
          <w:p w:rsidRPr="004A373F" w:rsidR="00FB21D2" w:rsidP="00FB21D2" w:rsidRDefault="00FB21D2">
            <w:pPr>
              <w:rPr>
                <w:rFonts w:ascii="Calibri" w:hAnsi="Calibri" w:eastAsia="Times New Roman" w:cs="Calibri"/>
                <w:sz w:val="16"/>
                <w:szCs w:val="16"/>
              </w:rPr>
            </w:pPr>
            <w:r w:rsidRPr="004A373F">
              <w:rPr>
                <w:rFonts w:ascii="Calibri" w:hAnsi="Calibri" w:eastAsia="Times New Roman" w:cs="Calibri"/>
                <w:sz w:val="16"/>
                <w:szCs w:val="16"/>
              </w:rPr>
              <w:t>UNDER-SUPERVISION-OF-PROV-TAXONOMY</w:t>
            </w:r>
          </w:p>
        </w:tc>
        <w:tc>
          <w:tcPr>
            <w:tcW w:w="2520" w:type="dxa"/>
            <w:hideMark/>
          </w:tcPr>
          <w:p w:rsidRPr="004A373F" w:rsidR="00FB21D2" w:rsidP="00FB21D2" w:rsidRDefault="00FB21D2">
            <w:pPr>
              <w:rPr>
                <w:rFonts w:ascii="Calibri" w:hAnsi="Calibri" w:eastAsia="Times New Roman" w:cs="Calibri"/>
                <w:sz w:val="16"/>
                <w:szCs w:val="16"/>
              </w:rPr>
            </w:pPr>
            <w:r w:rsidRPr="004A373F">
              <w:rPr>
                <w:rFonts w:ascii="Calibri" w:hAnsi="Calibri" w:eastAsia="Times New Roman" w:cs="Calibri"/>
                <w:sz w:val="16"/>
                <w:szCs w:val="16"/>
              </w:rPr>
              <w:t>CLAIM-HEADER-RECORD-IP-CIP00002</w:t>
            </w:r>
          </w:p>
        </w:tc>
        <w:tc>
          <w:tcPr>
            <w:tcW w:w="1440" w:type="dxa"/>
            <w:hideMark/>
          </w:tcPr>
          <w:p w:rsidRPr="004A373F" w:rsidR="00FB21D2" w:rsidP="00FB21D2" w:rsidRDefault="00FB21D2">
            <w:pPr>
              <w:jc w:val="center"/>
              <w:rPr>
                <w:rFonts w:ascii="Calibri" w:hAnsi="Calibri" w:eastAsia="Times New Roman" w:cs="Calibri"/>
                <w:sz w:val="16"/>
                <w:szCs w:val="16"/>
              </w:rPr>
            </w:pPr>
            <w:r w:rsidRPr="004A373F">
              <w:rPr>
                <w:rFonts w:ascii="Calibri" w:hAnsi="Calibri" w:eastAsia="Times New Roman" w:cs="Calibri"/>
                <w:sz w:val="16"/>
                <w:szCs w:val="16"/>
              </w:rPr>
              <w:t>N/A</w:t>
            </w:r>
          </w:p>
        </w:tc>
        <w:tc>
          <w:tcPr>
            <w:tcW w:w="911" w:type="dxa"/>
            <w:hideMark/>
          </w:tcPr>
          <w:p w:rsidRPr="004A373F" w:rsidR="00FB21D2" w:rsidP="00FB21D2" w:rsidRDefault="00FB21D2">
            <w:pPr>
              <w:jc w:val="center"/>
              <w:rPr>
                <w:rFonts w:ascii="Calibri" w:hAnsi="Calibri" w:eastAsia="Times New Roman" w:cs="Calibri"/>
                <w:sz w:val="16"/>
                <w:szCs w:val="16"/>
              </w:rPr>
            </w:pPr>
            <w:r w:rsidRPr="004A373F">
              <w:rPr>
                <w:rFonts w:ascii="Calibri" w:hAnsi="Calibri" w:eastAsia="Times New Roman" w:cs="Calibri"/>
                <w:sz w:val="16"/>
                <w:szCs w:val="16"/>
              </w:rPr>
              <w:t>N/A</w:t>
            </w:r>
          </w:p>
        </w:tc>
        <w:tc>
          <w:tcPr>
            <w:tcW w:w="1429" w:type="dxa"/>
            <w:hideMark/>
          </w:tcPr>
          <w:p w:rsidRPr="004A373F" w:rsidR="00FB21D2" w:rsidP="00FB21D2" w:rsidRDefault="00FB21D2">
            <w:pPr>
              <w:jc w:val="center"/>
              <w:rPr>
                <w:rFonts w:ascii="Calibri" w:hAnsi="Calibri" w:eastAsia="Times New Roman" w:cs="Calibri"/>
                <w:sz w:val="16"/>
                <w:szCs w:val="16"/>
              </w:rPr>
            </w:pPr>
            <w:r w:rsidRPr="004A373F">
              <w:rPr>
                <w:rFonts w:ascii="Calibri" w:hAnsi="Calibri" w:eastAsia="Times New Roman" w:cs="Calibri"/>
                <w:sz w:val="16"/>
                <w:szCs w:val="16"/>
              </w:rPr>
              <w:t>N/A</w:t>
            </w:r>
          </w:p>
        </w:tc>
        <w:tc>
          <w:tcPr>
            <w:tcW w:w="1080" w:type="dxa"/>
            <w:hideMark/>
          </w:tcPr>
          <w:p w:rsidRPr="004A373F" w:rsidR="00FB21D2" w:rsidP="00FB21D2" w:rsidRDefault="00FB21D2">
            <w:pPr>
              <w:jc w:val="center"/>
              <w:rPr>
                <w:rFonts w:ascii="Calibri" w:hAnsi="Calibri" w:eastAsia="Times New Roman" w:cs="Calibri"/>
                <w:sz w:val="16"/>
                <w:szCs w:val="16"/>
              </w:rPr>
            </w:pPr>
            <w:r w:rsidRPr="004A373F">
              <w:rPr>
                <w:rFonts w:ascii="Calibri" w:hAnsi="Calibri" w:eastAsia="Times New Roman" w:cs="Calibri"/>
                <w:sz w:val="16"/>
                <w:szCs w:val="16"/>
              </w:rPr>
              <w:t>N/A</w:t>
            </w:r>
          </w:p>
        </w:tc>
        <w:tc>
          <w:tcPr>
            <w:tcW w:w="2970" w:type="dxa"/>
            <w:hideMark/>
          </w:tcPr>
          <w:p w:rsidRPr="004A373F" w:rsidR="00FB21D2" w:rsidP="00FB21D2" w:rsidRDefault="00FB21D2">
            <w:pPr>
              <w:rPr>
                <w:rFonts w:ascii="Calibri" w:hAnsi="Calibri" w:eastAsia="Times New Roman" w:cs="Calibri"/>
                <w:sz w:val="16"/>
                <w:szCs w:val="16"/>
              </w:rPr>
            </w:pPr>
            <w:r>
              <w:rPr>
                <w:rFonts w:ascii="Calibri" w:hAnsi="Calibri" w:eastAsia="Times New Roman" w:cs="Calibri"/>
                <w:sz w:val="16"/>
                <w:szCs w:val="16"/>
              </w:rPr>
              <w:t>N/A</w:t>
            </w:r>
          </w:p>
        </w:tc>
      </w:tr>
    </w:tbl>
    <w:p w:rsidRPr="004A373F" w:rsidR="00FB21D2" w:rsidP="00FB21D2" w:rsidRDefault="00FB21D2">
      <w:pPr>
        <w:rPr>
          <w:rFonts w:ascii="Calibri" w:hAnsi="Calibri" w:eastAsia="Times New Roman" w:cs="Times New Roman"/>
        </w:rPr>
      </w:pPr>
    </w:p>
    <w:p w:rsidRPr="004A373F" w:rsidR="00FB21D2" w:rsidP="00FB21D2" w:rsidRDefault="00FB21D2">
      <w:pPr>
        <w:keepNext/>
        <w:spacing w:after="0"/>
        <w:rPr>
          <w:rFonts w:ascii="Calibri" w:hAnsi="Calibri" w:eastAsia="Times New Roman" w:cs="Times New Roman"/>
          <w:i/>
          <w:sz w:val="18"/>
          <w:szCs w:val="18"/>
        </w:rPr>
      </w:pPr>
      <w:r w:rsidRPr="004A373F">
        <w:rPr>
          <w:rFonts w:ascii="Calibri" w:hAnsi="Calibri" w:eastAsia="Times New Roman" w:cs="Times New Roman"/>
          <w:i/>
          <w:sz w:val="18"/>
          <w:szCs w:val="18"/>
        </w:rPr>
        <w:t>Table B: Provider roles on T-MSIS CLAIMLT files and their corresponding locations on the X-12 transactions</w:t>
      </w:r>
    </w:p>
    <w:tbl>
      <w:tblPr>
        <w:tblStyle w:val="TableGrid4"/>
        <w:tblW w:w="13225" w:type="dxa"/>
        <w:tblLook w:val="00A0" w:firstRow="1" w:lastRow="0" w:firstColumn="1" w:lastColumn="0" w:noHBand="0" w:noVBand="0"/>
        <w:tblCaption w:val="Provider roles in T-MSIS CLAIMLT files"/>
        <w:tblDescription w:val="This table displays Provider roles in T-MSIS CLAIMLT files and their corresponding locations on the X-12 Transactions."/>
      </w:tblPr>
      <w:tblGrid>
        <w:gridCol w:w="1134"/>
        <w:gridCol w:w="2134"/>
        <w:gridCol w:w="2430"/>
        <w:gridCol w:w="1260"/>
        <w:gridCol w:w="990"/>
        <w:gridCol w:w="1530"/>
        <w:gridCol w:w="990"/>
        <w:gridCol w:w="2757"/>
      </w:tblGrid>
      <w:tr w:rsidRPr="00E61D30" w:rsidR="00FB21D2" w:rsidTr="006906DE">
        <w:trPr>
          <w:cantSplit/>
          <w:trHeight w:val="511"/>
          <w:tblHeader/>
        </w:trPr>
        <w:tc>
          <w:tcPr>
            <w:tcW w:w="1134" w:type="dxa"/>
            <w:tcBorders>
              <w:bottom w:val="single" w:color="auto" w:sz="4" w:space="0"/>
            </w:tcBorders>
            <w:shd w:val="clear" w:color="auto" w:fill="C9C9C9" w:themeFill="accent3" w:themeFillTint="99"/>
            <w:hideMark/>
          </w:tcPr>
          <w:p w:rsidRPr="00E61D30" w:rsidR="00FB21D2" w:rsidP="00FB21D2" w:rsidRDefault="00FB21D2">
            <w:pPr>
              <w:keepNext/>
              <w:keepLines/>
              <w:jc w:val="center"/>
              <w:rPr>
                <w:rFonts w:ascii="Calibri" w:hAnsi="Calibri" w:eastAsia="Times New Roman" w:cs="Calibri"/>
                <w:b/>
                <w:bCs/>
                <w:sz w:val="18"/>
                <w:szCs w:val="18"/>
              </w:rPr>
            </w:pPr>
            <w:r w:rsidRPr="00E61D30">
              <w:rPr>
                <w:rFonts w:ascii="Calibri" w:hAnsi="Calibri" w:eastAsia="Times New Roman" w:cs="Calibri"/>
                <w:b/>
                <w:bCs/>
                <w:sz w:val="18"/>
                <w:szCs w:val="18"/>
              </w:rPr>
              <w:t>Provider Role</w:t>
            </w:r>
          </w:p>
        </w:tc>
        <w:tc>
          <w:tcPr>
            <w:tcW w:w="2134" w:type="dxa"/>
            <w:shd w:val="clear" w:color="auto" w:fill="C9C9C9" w:themeFill="accent3" w:themeFillTint="99"/>
            <w:noWrap/>
            <w:hideMark/>
          </w:tcPr>
          <w:p w:rsidRPr="00E61D30" w:rsidR="00FB21D2" w:rsidP="00FB21D2" w:rsidRDefault="00FB21D2">
            <w:pPr>
              <w:keepNext/>
              <w:keepLines/>
              <w:jc w:val="center"/>
              <w:rPr>
                <w:rFonts w:ascii="Calibri" w:hAnsi="Calibri" w:eastAsia="Times New Roman" w:cs="Calibri"/>
                <w:b/>
                <w:bCs/>
                <w:sz w:val="18"/>
                <w:szCs w:val="18"/>
              </w:rPr>
            </w:pPr>
            <w:r w:rsidRPr="00E61D30">
              <w:rPr>
                <w:rFonts w:ascii="Calibri" w:hAnsi="Calibri" w:eastAsia="Times New Roman" w:cs="Calibri"/>
                <w:b/>
                <w:bCs/>
                <w:sz w:val="18"/>
                <w:szCs w:val="18"/>
              </w:rPr>
              <w:t>LT-T-MSIS Data Element</w:t>
            </w:r>
          </w:p>
        </w:tc>
        <w:tc>
          <w:tcPr>
            <w:tcW w:w="2430" w:type="dxa"/>
            <w:shd w:val="clear" w:color="auto" w:fill="C9C9C9" w:themeFill="accent3" w:themeFillTint="99"/>
            <w:noWrap/>
            <w:hideMark/>
          </w:tcPr>
          <w:p w:rsidRPr="00E61D30" w:rsidR="00FB21D2" w:rsidP="00FB21D2" w:rsidRDefault="00FB21D2">
            <w:pPr>
              <w:keepNext/>
              <w:keepLines/>
              <w:jc w:val="center"/>
              <w:rPr>
                <w:rFonts w:ascii="Calibri" w:hAnsi="Calibri" w:eastAsia="Times New Roman" w:cs="Calibri"/>
                <w:b/>
                <w:bCs/>
                <w:sz w:val="18"/>
                <w:szCs w:val="18"/>
              </w:rPr>
            </w:pPr>
            <w:r w:rsidRPr="00E61D30">
              <w:rPr>
                <w:rFonts w:ascii="Calibri" w:hAnsi="Calibri" w:eastAsia="Times New Roman" w:cs="Calibri"/>
                <w:b/>
                <w:bCs/>
                <w:sz w:val="18"/>
                <w:szCs w:val="18"/>
              </w:rPr>
              <w:t>LT-T-MSIS Record Segment</w:t>
            </w:r>
          </w:p>
        </w:tc>
        <w:tc>
          <w:tcPr>
            <w:tcW w:w="1260" w:type="dxa"/>
            <w:shd w:val="clear" w:color="auto" w:fill="C9C9C9" w:themeFill="accent3" w:themeFillTint="99"/>
            <w:noWrap/>
            <w:hideMark/>
          </w:tcPr>
          <w:p w:rsidRPr="00E61D30" w:rsidR="00FB21D2" w:rsidP="00FB21D2" w:rsidRDefault="00FB21D2">
            <w:pPr>
              <w:keepNext/>
              <w:keepLines/>
              <w:jc w:val="center"/>
              <w:rPr>
                <w:rFonts w:ascii="Calibri" w:hAnsi="Calibri" w:eastAsia="Times New Roman" w:cs="Calibri"/>
                <w:b/>
                <w:bCs/>
                <w:sz w:val="18"/>
                <w:szCs w:val="18"/>
              </w:rPr>
            </w:pPr>
            <w:r w:rsidRPr="00E61D30">
              <w:rPr>
                <w:rFonts w:ascii="Calibri" w:hAnsi="Calibri" w:eastAsia="Times New Roman" w:cs="Calibri"/>
                <w:b/>
                <w:bCs/>
                <w:sz w:val="18"/>
                <w:szCs w:val="18"/>
              </w:rPr>
              <w:t>X-12 Transaction</w:t>
            </w:r>
          </w:p>
        </w:tc>
        <w:tc>
          <w:tcPr>
            <w:tcW w:w="990" w:type="dxa"/>
            <w:shd w:val="clear" w:color="auto" w:fill="C9C9C9" w:themeFill="accent3" w:themeFillTint="99"/>
            <w:hideMark/>
          </w:tcPr>
          <w:p w:rsidRPr="00E61D30" w:rsidR="00FB21D2" w:rsidP="00FB21D2" w:rsidRDefault="00FB21D2">
            <w:pPr>
              <w:keepNext/>
              <w:keepLines/>
              <w:jc w:val="center"/>
              <w:rPr>
                <w:rFonts w:ascii="Calibri" w:hAnsi="Calibri" w:eastAsia="Times New Roman" w:cs="Calibri"/>
                <w:b/>
                <w:bCs/>
                <w:sz w:val="18"/>
                <w:szCs w:val="18"/>
              </w:rPr>
            </w:pPr>
            <w:r w:rsidRPr="00E61D30">
              <w:rPr>
                <w:rFonts w:ascii="Calibri" w:hAnsi="Calibri" w:eastAsia="Times New Roman" w:cs="Calibri"/>
                <w:b/>
                <w:bCs/>
                <w:sz w:val="18"/>
                <w:szCs w:val="18"/>
              </w:rPr>
              <w:t>X-12 Element Identifier</w:t>
            </w:r>
          </w:p>
        </w:tc>
        <w:tc>
          <w:tcPr>
            <w:tcW w:w="1530" w:type="dxa"/>
            <w:shd w:val="clear" w:color="auto" w:fill="C9C9C9" w:themeFill="accent3" w:themeFillTint="99"/>
            <w:hideMark/>
          </w:tcPr>
          <w:p w:rsidRPr="00E61D30" w:rsidR="00FB21D2" w:rsidP="00FB21D2" w:rsidRDefault="00FB21D2">
            <w:pPr>
              <w:keepNext/>
              <w:keepLines/>
              <w:jc w:val="center"/>
              <w:rPr>
                <w:rFonts w:ascii="Calibri" w:hAnsi="Calibri" w:eastAsia="Times New Roman" w:cs="Calibri"/>
                <w:b/>
                <w:bCs/>
                <w:sz w:val="18"/>
                <w:szCs w:val="18"/>
              </w:rPr>
            </w:pPr>
            <w:r w:rsidRPr="00E61D30">
              <w:rPr>
                <w:rFonts w:ascii="Calibri" w:hAnsi="Calibri" w:eastAsia="Times New Roman" w:cs="Calibri"/>
                <w:b/>
                <w:bCs/>
                <w:sz w:val="18"/>
                <w:szCs w:val="18"/>
              </w:rPr>
              <w:t>X-12 Description</w:t>
            </w:r>
          </w:p>
        </w:tc>
        <w:tc>
          <w:tcPr>
            <w:tcW w:w="990" w:type="dxa"/>
            <w:shd w:val="clear" w:color="auto" w:fill="C9C9C9" w:themeFill="accent3" w:themeFillTint="99"/>
            <w:hideMark/>
          </w:tcPr>
          <w:p w:rsidRPr="00E61D30" w:rsidR="00FB21D2" w:rsidP="00FB21D2" w:rsidRDefault="00FB21D2">
            <w:pPr>
              <w:keepNext/>
              <w:keepLines/>
              <w:jc w:val="center"/>
              <w:rPr>
                <w:rFonts w:ascii="Calibri" w:hAnsi="Calibri" w:eastAsia="Times New Roman" w:cs="Calibri"/>
                <w:b/>
                <w:bCs/>
                <w:sz w:val="18"/>
                <w:szCs w:val="18"/>
              </w:rPr>
            </w:pPr>
            <w:r w:rsidRPr="00E61D30">
              <w:rPr>
                <w:rFonts w:ascii="Calibri" w:hAnsi="Calibri" w:eastAsia="Times New Roman" w:cs="Calibri"/>
                <w:b/>
                <w:bCs/>
                <w:sz w:val="18"/>
                <w:szCs w:val="18"/>
              </w:rPr>
              <w:t>X-12 Loop</w:t>
            </w:r>
          </w:p>
        </w:tc>
        <w:tc>
          <w:tcPr>
            <w:tcW w:w="2757" w:type="dxa"/>
            <w:tcBorders>
              <w:bottom w:val="single" w:color="auto" w:sz="4" w:space="0"/>
            </w:tcBorders>
            <w:shd w:val="clear" w:color="auto" w:fill="C9C9C9" w:themeFill="accent3" w:themeFillTint="99"/>
            <w:hideMark/>
          </w:tcPr>
          <w:p w:rsidRPr="00E61D30" w:rsidR="00FB21D2" w:rsidP="00FB21D2" w:rsidRDefault="00FB21D2">
            <w:pPr>
              <w:keepNext/>
              <w:keepLines/>
              <w:jc w:val="center"/>
              <w:rPr>
                <w:rFonts w:ascii="Calibri" w:hAnsi="Calibri" w:eastAsia="Times New Roman" w:cs="Calibri"/>
                <w:b/>
                <w:bCs/>
                <w:sz w:val="18"/>
                <w:szCs w:val="18"/>
              </w:rPr>
            </w:pPr>
            <w:r w:rsidRPr="00E61D30">
              <w:rPr>
                <w:rFonts w:ascii="Calibri" w:hAnsi="Calibri" w:eastAsia="Times New Roman" w:cs="Calibri"/>
                <w:b/>
                <w:bCs/>
                <w:sz w:val="18"/>
                <w:szCs w:val="18"/>
              </w:rPr>
              <w:t>Conditional Rules</w:t>
            </w:r>
          </w:p>
        </w:tc>
      </w:tr>
      <w:tr w:rsidRPr="00E61D30" w:rsidR="00FB21D2" w:rsidTr="006906DE">
        <w:trPr>
          <w:cantSplit/>
          <w:trHeight w:val="300"/>
        </w:trPr>
        <w:tc>
          <w:tcPr>
            <w:tcW w:w="1134" w:type="dxa"/>
            <w:tcBorders>
              <w:bottom w:val="single" w:color="auto" w:sz="4" w:space="0"/>
            </w:tcBorders>
            <w:hideMark/>
          </w:tcPr>
          <w:p w:rsidRPr="00E61D30" w:rsidR="00FB21D2" w:rsidP="00FB21D2" w:rsidRDefault="00FB21D2">
            <w:pPr>
              <w:rPr>
                <w:rFonts w:ascii="Calibri" w:hAnsi="Calibri" w:eastAsia="Times New Roman" w:cs="Calibri"/>
                <w:sz w:val="16"/>
                <w:szCs w:val="16"/>
              </w:rPr>
            </w:pPr>
            <w:r w:rsidRPr="00E61D30">
              <w:rPr>
                <w:rFonts w:ascii="Calibri" w:hAnsi="Calibri" w:eastAsia="Times New Roman" w:cs="Calibri"/>
                <w:sz w:val="16"/>
                <w:szCs w:val="16"/>
              </w:rPr>
              <w:t>Admitting (Attending)</w:t>
            </w:r>
          </w:p>
        </w:tc>
        <w:tc>
          <w:tcPr>
            <w:tcW w:w="2134" w:type="dxa"/>
          </w:tcPr>
          <w:p w:rsidRPr="00E61D30" w:rsidR="00FB21D2" w:rsidP="00FB21D2" w:rsidRDefault="00FB21D2">
            <w:pPr>
              <w:rPr>
                <w:rFonts w:ascii="Calibri" w:hAnsi="Calibri" w:eastAsia="Times New Roman" w:cs="Calibri"/>
                <w:sz w:val="16"/>
                <w:szCs w:val="16"/>
              </w:rPr>
            </w:pPr>
            <w:r w:rsidRPr="00E61D30">
              <w:rPr>
                <w:rFonts w:ascii="Calibri" w:hAnsi="Calibri" w:eastAsia="Times New Roman" w:cs="Calibri"/>
                <w:sz w:val="16"/>
                <w:szCs w:val="16"/>
              </w:rPr>
              <w:t>ADMITTING-PROV-NPI-NUM</w:t>
            </w:r>
          </w:p>
        </w:tc>
        <w:tc>
          <w:tcPr>
            <w:tcW w:w="2430" w:type="dxa"/>
          </w:tcPr>
          <w:p w:rsidRPr="00E61D30" w:rsidR="00FB21D2" w:rsidP="00FB21D2" w:rsidRDefault="00FB21D2">
            <w:pPr>
              <w:rPr>
                <w:rFonts w:ascii="Calibri" w:hAnsi="Calibri" w:eastAsia="Times New Roman" w:cs="Calibri"/>
                <w:sz w:val="16"/>
                <w:szCs w:val="16"/>
              </w:rPr>
            </w:pPr>
            <w:r w:rsidRPr="00E61D30">
              <w:rPr>
                <w:rFonts w:ascii="Calibri" w:hAnsi="Calibri" w:eastAsia="Times New Roman" w:cs="Calibri"/>
                <w:sz w:val="16"/>
                <w:szCs w:val="16"/>
              </w:rPr>
              <w:t>CLAIM-HEADER-RECORD-LT-CLT00002</w:t>
            </w:r>
          </w:p>
        </w:tc>
        <w:tc>
          <w:tcPr>
            <w:tcW w:w="1260" w:type="dxa"/>
          </w:tcPr>
          <w:p w:rsidRPr="00E61D30" w:rsidR="00FB21D2" w:rsidP="00FB21D2" w:rsidRDefault="00FB21D2">
            <w:pPr>
              <w:jc w:val="center"/>
              <w:rPr>
                <w:rFonts w:ascii="Calibri" w:hAnsi="Calibri" w:eastAsia="Times New Roman" w:cs="Calibri"/>
                <w:sz w:val="16"/>
                <w:szCs w:val="16"/>
              </w:rPr>
            </w:pPr>
            <w:r w:rsidRPr="00E61D30">
              <w:rPr>
                <w:rFonts w:ascii="Calibri" w:hAnsi="Calibri" w:eastAsia="Times New Roman" w:cs="Calibri"/>
                <w:sz w:val="16"/>
                <w:szCs w:val="16"/>
              </w:rPr>
              <w:t>5010 A2 837-I Institutional Claim</w:t>
            </w:r>
          </w:p>
        </w:tc>
        <w:tc>
          <w:tcPr>
            <w:tcW w:w="990" w:type="dxa"/>
          </w:tcPr>
          <w:p w:rsidRPr="00E61D30" w:rsidR="00FB21D2" w:rsidP="00FB21D2" w:rsidRDefault="00FB21D2">
            <w:pPr>
              <w:jc w:val="center"/>
              <w:rPr>
                <w:rFonts w:ascii="Calibri" w:hAnsi="Calibri" w:eastAsia="Times New Roman" w:cs="Calibri"/>
                <w:sz w:val="16"/>
                <w:szCs w:val="16"/>
              </w:rPr>
            </w:pPr>
            <w:r w:rsidRPr="00E61D30">
              <w:rPr>
                <w:rFonts w:ascii="Calibri" w:hAnsi="Calibri" w:eastAsia="Times New Roman" w:cs="Calibri"/>
                <w:sz w:val="16"/>
                <w:szCs w:val="16"/>
              </w:rPr>
              <w:t>NM109</w:t>
            </w:r>
          </w:p>
        </w:tc>
        <w:tc>
          <w:tcPr>
            <w:tcW w:w="1530" w:type="dxa"/>
          </w:tcPr>
          <w:p w:rsidRPr="00E61D30" w:rsidR="00FB21D2" w:rsidP="00FB21D2" w:rsidRDefault="00FB21D2">
            <w:pPr>
              <w:jc w:val="center"/>
              <w:rPr>
                <w:rFonts w:ascii="Calibri" w:hAnsi="Calibri" w:eastAsia="Times New Roman" w:cs="Calibri"/>
                <w:sz w:val="16"/>
                <w:szCs w:val="16"/>
              </w:rPr>
            </w:pPr>
            <w:r w:rsidRPr="00E61D30">
              <w:rPr>
                <w:rFonts w:ascii="Calibri" w:hAnsi="Calibri" w:eastAsia="Times New Roman" w:cs="Calibri"/>
                <w:sz w:val="16"/>
                <w:szCs w:val="16"/>
              </w:rPr>
              <w:t>Attending Provider Identifier</w:t>
            </w:r>
          </w:p>
        </w:tc>
        <w:tc>
          <w:tcPr>
            <w:tcW w:w="990" w:type="dxa"/>
          </w:tcPr>
          <w:p w:rsidRPr="00E61D30" w:rsidR="00FB21D2" w:rsidP="00FB21D2" w:rsidRDefault="00FB21D2">
            <w:pPr>
              <w:jc w:val="center"/>
              <w:rPr>
                <w:rFonts w:ascii="Calibri" w:hAnsi="Calibri" w:eastAsia="Times New Roman" w:cs="Calibri"/>
                <w:sz w:val="16"/>
                <w:szCs w:val="16"/>
              </w:rPr>
            </w:pPr>
            <w:r w:rsidRPr="00E61D30">
              <w:rPr>
                <w:rFonts w:ascii="Calibri" w:hAnsi="Calibri" w:eastAsia="Times New Roman" w:cs="Calibri"/>
                <w:sz w:val="16"/>
                <w:szCs w:val="16"/>
              </w:rPr>
              <w:t>2310A</w:t>
            </w:r>
          </w:p>
        </w:tc>
        <w:tc>
          <w:tcPr>
            <w:tcW w:w="2757" w:type="dxa"/>
            <w:tcBorders>
              <w:bottom w:val="single" w:color="auto" w:sz="4" w:space="0"/>
            </w:tcBorders>
            <w:hideMark/>
          </w:tcPr>
          <w:p w:rsidRPr="00E61D30" w:rsidR="00FB21D2" w:rsidP="00FB21D2" w:rsidRDefault="003F0DAC">
            <w:pPr>
              <w:rPr>
                <w:rFonts w:ascii="Calibri" w:hAnsi="Calibri" w:eastAsia="Times New Roman" w:cs="Calibri"/>
                <w:sz w:val="16"/>
                <w:szCs w:val="16"/>
              </w:rPr>
            </w:pPr>
            <w:r w:rsidRPr="003F0DAC">
              <w:rPr>
                <w:rFonts w:ascii="Calibri" w:hAnsi="Calibri" w:eastAsia="Times New Roman" w:cs="Calibri"/>
                <w:sz w:val="16"/>
                <w:szCs w:val="16"/>
              </w:rPr>
              <w:t>The identifier in the 837i loop 2310F could be applied to each line in T-MSIS except for lines where there is a different identifier in 2420D at the line level of the 837i.  If there is a different identifier in 837i loop 2420D then the identifier from 2420D should be reported as the referring provider identifier.</w:t>
            </w:r>
          </w:p>
        </w:tc>
      </w:tr>
      <w:tr w:rsidRPr="00E61D30" w:rsidR="00FB21D2" w:rsidTr="006906DE">
        <w:trPr>
          <w:cantSplit/>
          <w:trHeight w:val="300"/>
        </w:trPr>
        <w:tc>
          <w:tcPr>
            <w:tcW w:w="1134" w:type="dxa"/>
            <w:tcBorders>
              <w:top w:val="single" w:color="auto" w:sz="4" w:space="0"/>
              <w:bottom w:val="single" w:color="auto" w:sz="4" w:space="0"/>
            </w:tcBorders>
            <w:hideMark/>
          </w:tcPr>
          <w:p w:rsidRPr="00E61D30" w:rsidR="00FB21D2" w:rsidP="00FB21D2" w:rsidRDefault="000321C5">
            <w:pPr>
              <w:rPr>
                <w:rFonts w:ascii="Calibri" w:hAnsi="Calibri" w:eastAsia="Times New Roman" w:cs="Calibri"/>
                <w:sz w:val="16"/>
                <w:szCs w:val="16"/>
              </w:rPr>
            </w:pPr>
            <w:r w:rsidRPr="000321C5">
              <w:rPr>
                <w:rFonts w:ascii="Calibri" w:hAnsi="Calibri" w:eastAsia="Times New Roman" w:cs="Calibri"/>
                <w:sz w:val="16"/>
                <w:szCs w:val="16"/>
              </w:rPr>
              <w:t>Admitting (Attending)</w:t>
            </w:r>
          </w:p>
        </w:tc>
        <w:tc>
          <w:tcPr>
            <w:tcW w:w="2134" w:type="dxa"/>
          </w:tcPr>
          <w:p w:rsidRPr="00E61D30" w:rsidR="00FB21D2" w:rsidP="00FB21D2" w:rsidRDefault="00FB21D2">
            <w:pPr>
              <w:rPr>
                <w:rFonts w:ascii="Calibri" w:hAnsi="Calibri" w:eastAsia="Times New Roman" w:cs="Calibri"/>
                <w:sz w:val="16"/>
                <w:szCs w:val="16"/>
              </w:rPr>
            </w:pPr>
            <w:r w:rsidRPr="00E61D30">
              <w:rPr>
                <w:rFonts w:ascii="Calibri" w:hAnsi="Calibri" w:eastAsia="Times New Roman" w:cs="Calibri"/>
                <w:sz w:val="16"/>
                <w:szCs w:val="16"/>
              </w:rPr>
              <w:t>ADMITTING-PROV-TAXONOMY</w:t>
            </w:r>
          </w:p>
        </w:tc>
        <w:tc>
          <w:tcPr>
            <w:tcW w:w="2430" w:type="dxa"/>
          </w:tcPr>
          <w:p w:rsidRPr="00E61D30" w:rsidR="00FB21D2" w:rsidP="00FB21D2" w:rsidRDefault="00FB21D2">
            <w:pPr>
              <w:rPr>
                <w:rFonts w:ascii="Calibri" w:hAnsi="Calibri" w:eastAsia="Times New Roman" w:cs="Calibri"/>
                <w:sz w:val="16"/>
                <w:szCs w:val="16"/>
              </w:rPr>
            </w:pPr>
            <w:r w:rsidRPr="00E61D30">
              <w:rPr>
                <w:rFonts w:ascii="Calibri" w:hAnsi="Calibri" w:eastAsia="Times New Roman" w:cs="Calibri"/>
                <w:sz w:val="16"/>
                <w:szCs w:val="16"/>
              </w:rPr>
              <w:t>CLAIM-HEADER-RECORD-LT-CLT00002</w:t>
            </w:r>
          </w:p>
        </w:tc>
        <w:tc>
          <w:tcPr>
            <w:tcW w:w="1260" w:type="dxa"/>
          </w:tcPr>
          <w:p w:rsidRPr="00E61D30" w:rsidR="00FB21D2" w:rsidP="00FB21D2" w:rsidRDefault="00FB21D2">
            <w:pPr>
              <w:jc w:val="center"/>
              <w:rPr>
                <w:rFonts w:ascii="Calibri" w:hAnsi="Calibri" w:eastAsia="Times New Roman" w:cs="Calibri"/>
                <w:sz w:val="16"/>
                <w:szCs w:val="16"/>
              </w:rPr>
            </w:pPr>
          </w:p>
        </w:tc>
        <w:tc>
          <w:tcPr>
            <w:tcW w:w="990" w:type="dxa"/>
          </w:tcPr>
          <w:p w:rsidRPr="00E61D30" w:rsidR="00FB21D2" w:rsidP="00FB21D2" w:rsidRDefault="00FB21D2">
            <w:pPr>
              <w:jc w:val="center"/>
              <w:rPr>
                <w:rFonts w:ascii="Calibri" w:hAnsi="Calibri" w:eastAsia="Times New Roman" w:cs="Calibri"/>
                <w:sz w:val="16"/>
                <w:szCs w:val="16"/>
              </w:rPr>
            </w:pPr>
            <w:r w:rsidRPr="00E61D30">
              <w:rPr>
                <w:rFonts w:ascii="Calibri" w:hAnsi="Calibri" w:eastAsia="Times New Roman" w:cs="Calibri"/>
                <w:sz w:val="16"/>
                <w:szCs w:val="16"/>
              </w:rPr>
              <w:t>PRV03</w:t>
            </w:r>
          </w:p>
        </w:tc>
        <w:tc>
          <w:tcPr>
            <w:tcW w:w="1530" w:type="dxa"/>
          </w:tcPr>
          <w:p w:rsidRPr="00E61D30" w:rsidR="00FB21D2" w:rsidP="00FB21D2" w:rsidRDefault="00FB21D2">
            <w:pPr>
              <w:jc w:val="center"/>
              <w:rPr>
                <w:rFonts w:ascii="Calibri" w:hAnsi="Calibri" w:eastAsia="Times New Roman" w:cs="Calibri"/>
                <w:sz w:val="16"/>
                <w:szCs w:val="16"/>
              </w:rPr>
            </w:pPr>
            <w:r w:rsidRPr="00E61D30">
              <w:rPr>
                <w:rFonts w:ascii="Calibri" w:hAnsi="Calibri" w:eastAsia="Times New Roman" w:cs="Calibri"/>
                <w:sz w:val="16"/>
                <w:szCs w:val="16"/>
              </w:rPr>
              <w:t>Provider Taxonomy Code</w:t>
            </w:r>
          </w:p>
        </w:tc>
        <w:tc>
          <w:tcPr>
            <w:tcW w:w="990" w:type="dxa"/>
          </w:tcPr>
          <w:p w:rsidRPr="00E61D30" w:rsidR="00FB21D2" w:rsidP="00FB21D2" w:rsidRDefault="00FB21D2">
            <w:pPr>
              <w:jc w:val="center"/>
              <w:rPr>
                <w:rFonts w:ascii="Calibri" w:hAnsi="Calibri" w:eastAsia="Times New Roman" w:cs="Calibri"/>
                <w:sz w:val="16"/>
                <w:szCs w:val="16"/>
              </w:rPr>
            </w:pPr>
            <w:r w:rsidRPr="00E61D30">
              <w:rPr>
                <w:rFonts w:ascii="Calibri" w:hAnsi="Calibri" w:eastAsia="Times New Roman" w:cs="Calibri"/>
                <w:sz w:val="16"/>
                <w:szCs w:val="16"/>
              </w:rPr>
              <w:t>2310A</w:t>
            </w:r>
          </w:p>
        </w:tc>
        <w:tc>
          <w:tcPr>
            <w:tcW w:w="2757" w:type="dxa"/>
            <w:tcBorders>
              <w:top w:val="single" w:color="auto" w:sz="4" w:space="0"/>
              <w:bottom w:val="single" w:color="auto" w:sz="4" w:space="0"/>
            </w:tcBorders>
            <w:hideMark/>
          </w:tcPr>
          <w:p w:rsidRPr="00E61D30" w:rsidR="00FB21D2" w:rsidP="00FB21D2" w:rsidRDefault="003F0DAC">
            <w:pPr>
              <w:rPr>
                <w:rFonts w:ascii="Calibri" w:hAnsi="Calibri" w:eastAsia="Times New Roman" w:cs="Calibri"/>
                <w:sz w:val="16"/>
                <w:szCs w:val="16"/>
              </w:rPr>
            </w:pPr>
            <w:r w:rsidRPr="003F0DAC">
              <w:rPr>
                <w:rFonts w:ascii="Calibri" w:hAnsi="Calibri" w:eastAsia="Times New Roman" w:cs="Calibri"/>
                <w:sz w:val="16"/>
                <w:szCs w:val="16"/>
              </w:rPr>
              <w:t>The identifier in the 837i loop 2310F could be applied to each line in T-MSIS except for lines where there is a different identifier in 2420D at the line level of the 837i.  If there is a different identifier in 837i loop 2420D then the identifier from 2420D should be reported as the referring provider identifier.</w:t>
            </w:r>
          </w:p>
        </w:tc>
      </w:tr>
      <w:tr w:rsidRPr="00E61D30" w:rsidR="00FB21D2" w:rsidTr="006906DE">
        <w:trPr>
          <w:cantSplit/>
          <w:trHeight w:val="300"/>
        </w:trPr>
        <w:tc>
          <w:tcPr>
            <w:tcW w:w="1134" w:type="dxa"/>
            <w:tcBorders>
              <w:bottom w:val="single" w:color="auto" w:sz="4" w:space="0"/>
            </w:tcBorders>
            <w:hideMark/>
          </w:tcPr>
          <w:p w:rsidRPr="00E61D30" w:rsidR="00FB21D2" w:rsidP="00FB21D2" w:rsidRDefault="00FB21D2">
            <w:pPr>
              <w:rPr>
                <w:rFonts w:ascii="Calibri" w:hAnsi="Calibri" w:eastAsia="Times New Roman" w:cs="Calibri"/>
                <w:sz w:val="16"/>
                <w:szCs w:val="16"/>
              </w:rPr>
            </w:pPr>
            <w:r w:rsidRPr="00E61D30">
              <w:rPr>
                <w:rFonts w:ascii="Calibri" w:hAnsi="Calibri" w:eastAsia="Times New Roman" w:cs="Calibri"/>
                <w:sz w:val="16"/>
                <w:szCs w:val="16"/>
              </w:rPr>
              <w:lastRenderedPageBreak/>
              <w:t>Billing</w:t>
            </w:r>
          </w:p>
        </w:tc>
        <w:tc>
          <w:tcPr>
            <w:tcW w:w="2134" w:type="dxa"/>
          </w:tcPr>
          <w:p w:rsidRPr="00E61D30" w:rsidR="00FB21D2" w:rsidP="00FB21D2" w:rsidRDefault="00FB21D2">
            <w:pPr>
              <w:rPr>
                <w:rFonts w:ascii="Calibri" w:hAnsi="Calibri" w:eastAsia="Times New Roman" w:cs="Calibri"/>
                <w:sz w:val="16"/>
                <w:szCs w:val="16"/>
              </w:rPr>
            </w:pPr>
            <w:r w:rsidRPr="00E61D30">
              <w:rPr>
                <w:rFonts w:ascii="Calibri" w:hAnsi="Calibri" w:eastAsia="Times New Roman" w:cs="Calibri"/>
                <w:sz w:val="16"/>
                <w:szCs w:val="16"/>
              </w:rPr>
              <w:t>BILLING-PROV-NPI-NUM</w:t>
            </w:r>
          </w:p>
        </w:tc>
        <w:tc>
          <w:tcPr>
            <w:tcW w:w="2430" w:type="dxa"/>
          </w:tcPr>
          <w:p w:rsidRPr="00E61D30" w:rsidR="00FB21D2" w:rsidP="00FB21D2" w:rsidRDefault="00FB21D2">
            <w:pPr>
              <w:rPr>
                <w:rFonts w:ascii="Calibri" w:hAnsi="Calibri" w:eastAsia="Times New Roman" w:cs="Calibri"/>
                <w:sz w:val="16"/>
                <w:szCs w:val="16"/>
              </w:rPr>
            </w:pPr>
            <w:r w:rsidRPr="00E61D30">
              <w:rPr>
                <w:rFonts w:ascii="Calibri" w:hAnsi="Calibri" w:eastAsia="Times New Roman" w:cs="Calibri"/>
                <w:sz w:val="16"/>
                <w:szCs w:val="16"/>
              </w:rPr>
              <w:t>CLAIM-HEADER-RECORD-LT-CLT00002</w:t>
            </w:r>
          </w:p>
        </w:tc>
        <w:tc>
          <w:tcPr>
            <w:tcW w:w="1260" w:type="dxa"/>
          </w:tcPr>
          <w:p w:rsidRPr="00E61D30" w:rsidR="00FB21D2" w:rsidP="00FB21D2" w:rsidRDefault="00FB21D2">
            <w:pPr>
              <w:jc w:val="center"/>
              <w:rPr>
                <w:rFonts w:ascii="Calibri" w:hAnsi="Calibri" w:eastAsia="Times New Roman" w:cs="Calibri"/>
                <w:sz w:val="16"/>
                <w:szCs w:val="16"/>
              </w:rPr>
            </w:pPr>
            <w:r w:rsidRPr="00E61D30">
              <w:rPr>
                <w:rFonts w:ascii="Calibri" w:hAnsi="Calibri" w:eastAsia="Times New Roman" w:cs="Calibri"/>
                <w:sz w:val="16"/>
                <w:szCs w:val="16"/>
              </w:rPr>
              <w:t>5010 A2 837-I Institutional Claim</w:t>
            </w:r>
          </w:p>
        </w:tc>
        <w:tc>
          <w:tcPr>
            <w:tcW w:w="990" w:type="dxa"/>
          </w:tcPr>
          <w:p w:rsidRPr="00E61D30" w:rsidR="00FB21D2" w:rsidP="00FB21D2" w:rsidRDefault="00FB21D2">
            <w:pPr>
              <w:jc w:val="center"/>
              <w:rPr>
                <w:rFonts w:ascii="Calibri" w:hAnsi="Calibri" w:eastAsia="Times New Roman" w:cs="Calibri"/>
                <w:sz w:val="16"/>
                <w:szCs w:val="16"/>
              </w:rPr>
            </w:pPr>
            <w:r w:rsidRPr="00E61D30">
              <w:rPr>
                <w:rFonts w:ascii="Calibri" w:hAnsi="Calibri" w:eastAsia="Times New Roman" w:cs="Calibri"/>
                <w:sz w:val="16"/>
                <w:szCs w:val="16"/>
              </w:rPr>
              <w:t>NM109</w:t>
            </w:r>
          </w:p>
        </w:tc>
        <w:tc>
          <w:tcPr>
            <w:tcW w:w="1530" w:type="dxa"/>
          </w:tcPr>
          <w:p w:rsidRPr="00E61D30" w:rsidR="00FB21D2" w:rsidP="00FB21D2" w:rsidRDefault="00FB21D2">
            <w:pPr>
              <w:jc w:val="center"/>
              <w:rPr>
                <w:rFonts w:ascii="Calibri" w:hAnsi="Calibri" w:eastAsia="Times New Roman" w:cs="Calibri"/>
                <w:sz w:val="16"/>
                <w:szCs w:val="16"/>
              </w:rPr>
            </w:pPr>
            <w:r w:rsidRPr="00E61D30">
              <w:rPr>
                <w:rFonts w:ascii="Calibri" w:hAnsi="Calibri" w:eastAsia="Times New Roman" w:cs="Calibri"/>
                <w:sz w:val="16"/>
                <w:szCs w:val="16"/>
              </w:rPr>
              <w:t>Billing Provider Identifier</w:t>
            </w:r>
          </w:p>
        </w:tc>
        <w:tc>
          <w:tcPr>
            <w:tcW w:w="990" w:type="dxa"/>
          </w:tcPr>
          <w:p w:rsidRPr="00E61D30" w:rsidR="00FB21D2" w:rsidP="00FB21D2" w:rsidRDefault="00FB21D2">
            <w:pPr>
              <w:jc w:val="center"/>
              <w:rPr>
                <w:rFonts w:ascii="Calibri" w:hAnsi="Calibri" w:eastAsia="Times New Roman" w:cs="Calibri"/>
                <w:sz w:val="16"/>
                <w:szCs w:val="16"/>
              </w:rPr>
            </w:pPr>
            <w:r w:rsidRPr="00E61D30">
              <w:rPr>
                <w:rFonts w:ascii="Calibri" w:hAnsi="Calibri" w:eastAsia="Times New Roman" w:cs="Calibri"/>
                <w:sz w:val="16"/>
                <w:szCs w:val="16"/>
              </w:rPr>
              <w:t>2010AA</w:t>
            </w:r>
          </w:p>
        </w:tc>
        <w:tc>
          <w:tcPr>
            <w:tcW w:w="2757" w:type="dxa"/>
            <w:tcBorders>
              <w:top w:val="single" w:color="auto" w:sz="4" w:space="0"/>
              <w:bottom w:val="single" w:color="auto" w:sz="4" w:space="0"/>
            </w:tcBorders>
            <w:hideMark/>
          </w:tcPr>
          <w:p w:rsidRPr="00E61D30" w:rsidR="00FB21D2" w:rsidP="00FB21D2" w:rsidRDefault="003F0DAC">
            <w:pPr>
              <w:rPr>
                <w:rFonts w:ascii="Calibri" w:hAnsi="Calibri" w:eastAsia="Times New Roman" w:cs="Calibri"/>
                <w:sz w:val="16"/>
                <w:szCs w:val="16"/>
              </w:rPr>
            </w:pPr>
            <w:r w:rsidRPr="003F0DAC">
              <w:rPr>
                <w:rFonts w:ascii="Calibri" w:hAnsi="Calibri" w:eastAsia="Times New Roman" w:cs="Calibri"/>
                <w:sz w:val="16"/>
                <w:szCs w:val="16"/>
              </w:rPr>
              <w:t>The identifier in the 837i loop 2310F could be applied to each line in T-MSIS except for lines where there is a different identifier in 2420D at the line level of the 837i.  If there is a different identifier in 837i loop 2420D then the identifier from 2420D should be reported as the referring provider identifier.</w:t>
            </w:r>
          </w:p>
        </w:tc>
      </w:tr>
      <w:tr w:rsidRPr="00E61D30" w:rsidR="00FB21D2" w:rsidTr="006906DE">
        <w:trPr>
          <w:cantSplit/>
          <w:trHeight w:val="300"/>
        </w:trPr>
        <w:tc>
          <w:tcPr>
            <w:tcW w:w="1134" w:type="dxa"/>
            <w:tcBorders>
              <w:top w:val="single" w:color="auto" w:sz="4" w:space="0"/>
              <w:bottom w:val="single" w:color="auto" w:sz="4" w:space="0"/>
            </w:tcBorders>
            <w:hideMark/>
          </w:tcPr>
          <w:p w:rsidRPr="00E61D30" w:rsidR="00FB21D2" w:rsidP="00FB21D2" w:rsidRDefault="004C6825">
            <w:pPr>
              <w:rPr>
                <w:rFonts w:ascii="Calibri" w:hAnsi="Calibri" w:eastAsia="Times New Roman" w:cs="Calibri"/>
                <w:sz w:val="16"/>
                <w:szCs w:val="16"/>
              </w:rPr>
            </w:pPr>
            <w:r w:rsidRPr="004C6825">
              <w:rPr>
                <w:rFonts w:ascii="Calibri" w:hAnsi="Calibri" w:eastAsia="Times New Roman" w:cs="Calibri"/>
                <w:sz w:val="16"/>
                <w:szCs w:val="16"/>
              </w:rPr>
              <w:t>Billing</w:t>
            </w:r>
          </w:p>
        </w:tc>
        <w:tc>
          <w:tcPr>
            <w:tcW w:w="2134" w:type="dxa"/>
          </w:tcPr>
          <w:p w:rsidRPr="00E61D30" w:rsidR="00FB21D2" w:rsidP="00FB21D2" w:rsidRDefault="00FB21D2">
            <w:pPr>
              <w:rPr>
                <w:rFonts w:ascii="Calibri" w:hAnsi="Calibri" w:eastAsia="Times New Roman" w:cs="Calibri"/>
                <w:sz w:val="16"/>
                <w:szCs w:val="16"/>
              </w:rPr>
            </w:pPr>
            <w:r w:rsidRPr="00E61D30">
              <w:rPr>
                <w:rFonts w:ascii="Calibri" w:hAnsi="Calibri" w:eastAsia="Times New Roman" w:cs="Calibri"/>
                <w:sz w:val="16"/>
                <w:szCs w:val="16"/>
              </w:rPr>
              <w:t>BILLING-PROV-TAXONOMY</w:t>
            </w:r>
          </w:p>
        </w:tc>
        <w:tc>
          <w:tcPr>
            <w:tcW w:w="2430" w:type="dxa"/>
          </w:tcPr>
          <w:p w:rsidRPr="00E61D30" w:rsidR="00FB21D2" w:rsidP="00FB21D2" w:rsidRDefault="00FB21D2">
            <w:pPr>
              <w:rPr>
                <w:rFonts w:ascii="Calibri" w:hAnsi="Calibri" w:eastAsia="Times New Roman" w:cs="Calibri"/>
                <w:sz w:val="16"/>
                <w:szCs w:val="16"/>
              </w:rPr>
            </w:pPr>
            <w:r w:rsidRPr="00E61D30">
              <w:rPr>
                <w:rFonts w:ascii="Calibri" w:hAnsi="Calibri" w:eastAsia="Times New Roman" w:cs="Calibri"/>
                <w:sz w:val="16"/>
                <w:szCs w:val="16"/>
              </w:rPr>
              <w:t>CLAIM-HEADER-RECORD-LT-CLT00002</w:t>
            </w:r>
          </w:p>
        </w:tc>
        <w:tc>
          <w:tcPr>
            <w:tcW w:w="1260" w:type="dxa"/>
          </w:tcPr>
          <w:p w:rsidRPr="00E61D30" w:rsidR="00FB21D2" w:rsidP="00FB21D2" w:rsidRDefault="00FB21D2">
            <w:pPr>
              <w:jc w:val="center"/>
              <w:rPr>
                <w:rFonts w:ascii="Calibri" w:hAnsi="Calibri" w:eastAsia="Times New Roman" w:cs="Calibri"/>
                <w:sz w:val="16"/>
                <w:szCs w:val="16"/>
              </w:rPr>
            </w:pPr>
          </w:p>
        </w:tc>
        <w:tc>
          <w:tcPr>
            <w:tcW w:w="990" w:type="dxa"/>
          </w:tcPr>
          <w:p w:rsidRPr="00E61D30" w:rsidR="00FB21D2" w:rsidP="00FB21D2" w:rsidRDefault="00FB21D2">
            <w:pPr>
              <w:jc w:val="center"/>
              <w:rPr>
                <w:rFonts w:ascii="Calibri" w:hAnsi="Calibri" w:eastAsia="Times New Roman" w:cs="Calibri"/>
                <w:sz w:val="16"/>
                <w:szCs w:val="16"/>
              </w:rPr>
            </w:pPr>
            <w:r w:rsidRPr="00E61D30">
              <w:rPr>
                <w:rFonts w:ascii="Calibri" w:hAnsi="Calibri" w:eastAsia="Times New Roman" w:cs="Calibri"/>
                <w:sz w:val="16"/>
                <w:szCs w:val="16"/>
              </w:rPr>
              <w:t>PRV03</w:t>
            </w:r>
          </w:p>
        </w:tc>
        <w:tc>
          <w:tcPr>
            <w:tcW w:w="1530" w:type="dxa"/>
          </w:tcPr>
          <w:p w:rsidRPr="00E61D30" w:rsidR="00FB21D2" w:rsidP="00FB21D2" w:rsidRDefault="00FB21D2">
            <w:pPr>
              <w:jc w:val="center"/>
              <w:rPr>
                <w:rFonts w:ascii="Calibri" w:hAnsi="Calibri" w:eastAsia="Times New Roman" w:cs="Calibri"/>
                <w:sz w:val="16"/>
                <w:szCs w:val="16"/>
              </w:rPr>
            </w:pPr>
            <w:r w:rsidRPr="00E61D30">
              <w:rPr>
                <w:rFonts w:ascii="Calibri" w:hAnsi="Calibri" w:eastAsia="Times New Roman" w:cs="Calibri"/>
                <w:sz w:val="16"/>
                <w:szCs w:val="16"/>
              </w:rPr>
              <w:t>Provider Taxonomy Code</w:t>
            </w:r>
          </w:p>
        </w:tc>
        <w:tc>
          <w:tcPr>
            <w:tcW w:w="990" w:type="dxa"/>
          </w:tcPr>
          <w:p w:rsidRPr="00E61D30" w:rsidR="00FB21D2" w:rsidP="00FB21D2" w:rsidRDefault="00FB21D2">
            <w:pPr>
              <w:jc w:val="center"/>
              <w:rPr>
                <w:rFonts w:ascii="Calibri" w:hAnsi="Calibri" w:eastAsia="Times New Roman" w:cs="Calibri"/>
                <w:sz w:val="16"/>
                <w:szCs w:val="16"/>
              </w:rPr>
            </w:pPr>
            <w:r w:rsidRPr="00E61D30">
              <w:rPr>
                <w:rFonts w:ascii="Calibri" w:hAnsi="Calibri" w:eastAsia="Times New Roman" w:cs="Calibri"/>
                <w:sz w:val="16"/>
                <w:szCs w:val="16"/>
              </w:rPr>
              <w:t>2000A</w:t>
            </w:r>
          </w:p>
        </w:tc>
        <w:tc>
          <w:tcPr>
            <w:tcW w:w="2757" w:type="dxa"/>
            <w:tcBorders>
              <w:top w:val="single" w:color="auto" w:sz="4" w:space="0"/>
              <w:bottom w:val="single" w:color="auto" w:sz="4" w:space="0"/>
            </w:tcBorders>
            <w:hideMark/>
          </w:tcPr>
          <w:p w:rsidRPr="00E61D30" w:rsidR="00FB21D2" w:rsidP="00FB21D2" w:rsidRDefault="003F0DAC">
            <w:pPr>
              <w:rPr>
                <w:rFonts w:ascii="Calibri" w:hAnsi="Calibri" w:eastAsia="Times New Roman" w:cs="Calibri"/>
                <w:sz w:val="16"/>
                <w:szCs w:val="16"/>
              </w:rPr>
            </w:pPr>
            <w:r w:rsidRPr="003F0DAC">
              <w:rPr>
                <w:rFonts w:ascii="Calibri" w:hAnsi="Calibri" w:eastAsia="Times New Roman" w:cs="Calibri"/>
                <w:sz w:val="16"/>
                <w:szCs w:val="16"/>
              </w:rPr>
              <w:t>The identifier in the 837i loop 2310F could be applied to each line in T-MSIS except for lines where there is a different identifier in 2420D at the line level of the 837i.  If there is a different identifier in 837i loop 2420D then the identifier from 2420D should be reported as the referring provider identifier.</w:t>
            </w:r>
          </w:p>
        </w:tc>
      </w:tr>
      <w:tr w:rsidRPr="00E61D30" w:rsidR="00FB21D2" w:rsidTr="006906DE">
        <w:trPr>
          <w:cantSplit/>
          <w:trHeight w:val="1500"/>
        </w:trPr>
        <w:tc>
          <w:tcPr>
            <w:tcW w:w="1134" w:type="dxa"/>
            <w:tcBorders>
              <w:bottom w:val="single" w:color="auto" w:sz="4" w:space="0"/>
            </w:tcBorders>
            <w:hideMark/>
          </w:tcPr>
          <w:p w:rsidRPr="00E61D30" w:rsidR="00FB21D2" w:rsidP="00FB21D2" w:rsidRDefault="00FB21D2">
            <w:pPr>
              <w:rPr>
                <w:rFonts w:ascii="Calibri" w:hAnsi="Calibri" w:eastAsia="Times New Roman" w:cs="Calibri"/>
                <w:sz w:val="16"/>
                <w:szCs w:val="16"/>
              </w:rPr>
            </w:pPr>
            <w:r w:rsidRPr="00E61D30">
              <w:rPr>
                <w:rFonts w:ascii="Calibri" w:hAnsi="Calibri" w:eastAsia="Times New Roman" w:cs="Calibri"/>
                <w:sz w:val="16"/>
                <w:szCs w:val="16"/>
              </w:rPr>
              <w:t>Referring</w:t>
            </w:r>
          </w:p>
        </w:tc>
        <w:tc>
          <w:tcPr>
            <w:tcW w:w="2134" w:type="dxa"/>
          </w:tcPr>
          <w:p w:rsidRPr="00E61D30" w:rsidR="00FB21D2" w:rsidP="00FB21D2" w:rsidRDefault="00FB21D2">
            <w:pPr>
              <w:rPr>
                <w:rFonts w:ascii="Calibri" w:hAnsi="Calibri" w:eastAsia="Times New Roman" w:cs="Calibri"/>
                <w:sz w:val="16"/>
                <w:szCs w:val="16"/>
              </w:rPr>
            </w:pPr>
            <w:r w:rsidRPr="00E61D30">
              <w:rPr>
                <w:rFonts w:ascii="Calibri" w:hAnsi="Calibri" w:eastAsia="Times New Roman" w:cs="Calibri"/>
                <w:sz w:val="16"/>
                <w:szCs w:val="16"/>
              </w:rPr>
              <w:t>REFERRING-PROV-NPI-NUM</w:t>
            </w:r>
          </w:p>
        </w:tc>
        <w:tc>
          <w:tcPr>
            <w:tcW w:w="2430" w:type="dxa"/>
          </w:tcPr>
          <w:p w:rsidRPr="00E61D30" w:rsidR="00FB21D2" w:rsidP="00FB21D2" w:rsidRDefault="00FB21D2">
            <w:pPr>
              <w:rPr>
                <w:rFonts w:ascii="Calibri" w:hAnsi="Calibri" w:eastAsia="Times New Roman" w:cs="Calibri"/>
                <w:sz w:val="16"/>
                <w:szCs w:val="16"/>
              </w:rPr>
            </w:pPr>
            <w:r w:rsidRPr="00E61D30">
              <w:rPr>
                <w:rFonts w:ascii="Calibri" w:hAnsi="Calibri" w:eastAsia="Times New Roman" w:cs="Calibri"/>
                <w:sz w:val="16"/>
                <w:szCs w:val="16"/>
              </w:rPr>
              <w:t>CLAIM-HEADER-RECORD-LT-CLT00002</w:t>
            </w:r>
          </w:p>
        </w:tc>
        <w:tc>
          <w:tcPr>
            <w:tcW w:w="1260" w:type="dxa"/>
          </w:tcPr>
          <w:p w:rsidRPr="00E61D30" w:rsidR="00FB21D2" w:rsidP="00FB21D2" w:rsidRDefault="00FB21D2">
            <w:pPr>
              <w:jc w:val="center"/>
              <w:rPr>
                <w:rFonts w:ascii="Calibri" w:hAnsi="Calibri" w:eastAsia="Times New Roman" w:cs="Calibri"/>
                <w:sz w:val="16"/>
                <w:szCs w:val="16"/>
              </w:rPr>
            </w:pPr>
            <w:r w:rsidRPr="00E61D30">
              <w:rPr>
                <w:rFonts w:ascii="Calibri" w:hAnsi="Calibri" w:eastAsia="Times New Roman" w:cs="Calibri"/>
                <w:sz w:val="16"/>
                <w:szCs w:val="16"/>
              </w:rPr>
              <w:t>5010 A2 837-I Institutional Claim</w:t>
            </w:r>
          </w:p>
        </w:tc>
        <w:tc>
          <w:tcPr>
            <w:tcW w:w="990" w:type="dxa"/>
          </w:tcPr>
          <w:p w:rsidRPr="00E61D30" w:rsidR="00FB21D2" w:rsidP="00FB21D2" w:rsidRDefault="00FB21D2">
            <w:pPr>
              <w:jc w:val="center"/>
              <w:rPr>
                <w:rFonts w:ascii="Calibri" w:hAnsi="Calibri" w:eastAsia="Times New Roman" w:cs="Calibri"/>
                <w:sz w:val="16"/>
                <w:szCs w:val="16"/>
              </w:rPr>
            </w:pPr>
            <w:r w:rsidRPr="00E61D30">
              <w:rPr>
                <w:rFonts w:ascii="Calibri" w:hAnsi="Calibri" w:eastAsia="Times New Roman" w:cs="Calibri"/>
                <w:sz w:val="16"/>
                <w:szCs w:val="16"/>
              </w:rPr>
              <w:t>NM109</w:t>
            </w:r>
          </w:p>
        </w:tc>
        <w:tc>
          <w:tcPr>
            <w:tcW w:w="1530" w:type="dxa"/>
          </w:tcPr>
          <w:p w:rsidRPr="00E61D30" w:rsidR="00FB21D2" w:rsidP="00FB21D2" w:rsidRDefault="00FB21D2">
            <w:pPr>
              <w:jc w:val="center"/>
              <w:rPr>
                <w:rFonts w:ascii="Calibri" w:hAnsi="Calibri" w:eastAsia="Times New Roman" w:cs="Calibri"/>
                <w:sz w:val="16"/>
                <w:szCs w:val="16"/>
              </w:rPr>
            </w:pPr>
            <w:r w:rsidRPr="00E61D30">
              <w:rPr>
                <w:rFonts w:ascii="Calibri" w:hAnsi="Calibri" w:eastAsia="Times New Roman" w:cs="Calibri"/>
                <w:sz w:val="16"/>
                <w:szCs w:val="16"/>
              </w:rPr>
              <w:t>Referring Provider Identifier</w:t>
            </w:r>
          </w:p>
        </w:tc>
        <w:tc>
          <w:tcPr>
            <w:tcW w:w="990" w:type="dxa"/>
          </w:tcPr>
          <w:p w:rsidRPr="00E61D30" w:rsidR="00FB21D2" w:rsidP="00FB21D2" w:rsidRDefault="00FB21D2">
            <w:pPr>
              <w:jc w:val="center"/>
              <w:rPr>
                <w:rFonts w:ascii="Calibri" w:hAnsi="Calibri" w:eastAsia="Times New Roman" w:cs="Calibri"/>
                <w:sz w:val="16"/>
                <w:szCs w:val="16"/>
              </w:rPr>
            </w:pPr>
            <w:r w:rsidRPr="00E61D30">
              <w:rPr>
                <w:rFonts w:ascii="Calibri" w:hAnsi="Calibri" w:eastAsia="Times New Roman" w:cs="Calibri"/>
                <w:sz w:val="16"/>
                <w:szCs w:val="16"/>
              </w:rPr>
              <w:t>2310F or 2420D</w:t>
            </w:r>
          </w:p>
        </w:tc>
        <w:tc>
          <w:tcPr>
            <w:tcW w:w="2757" w:type="dxa"/>
            <w:tcBorders>
              <w:top w:val="single" w:color="auto" w:sz="4" w:space="0"/>
              <w:bottom w:val="single" w:color="auto" w:sz="4" w:space="0"/>
            </w:tcBorders>
          </w:tcPr>
          <w:p w:rsidRPr="00E61D30" w:rsidR="00FB21D2" w:rsidP="00FB21D2" w:rsidRDefault="00FB21D2">
            <w:pPr>
              <w:rPr>
                <w:rFonts w:ascii="Calibri" w:hAnsi="Calibri" w:eastAsia="Times New Roman" w:cs="Calibri"/>
                <w:sz w:val="16"/>
                <w:szCs w:val="16"/>
              </w:rPr>
            </w:pPr>
            <w:r w:rsidRPr="00E61D30">
              <w:rPr>
                <w:rFonts w:ascii="Calibri" w:hAnsi="Calibri" w:eastAsia="Times New Roman" w:cs="Calibri"/>
                <w:sz w:val="16"/>
                <w:szCs w:val="16"/>
              </w:rPr>
              <w:t>The identifier in the 837i loop 2310F could be applied to each line in T-MSIS except for lines where there is a different identifier in 2420D at the line level of the 837i.  If there is a different identifier in 837i loop 2420D then the identifier from 2420D should be reported as the referring provider identifier.</w:t>
            </w:r>
          </w:p>
        </w:tc>
      </w:tr>
      <w:tr w:rsidRPr="00E61D30" w:rsidR="00FB21D2" w:rsidTr="006906DE">
        <w:trPr>
          <w:cantSplit/>
          <w:trHeight w:val="300"/>
        </w:trPr>
        <w:tc>
          <w:tcPr>
            <w:tcW w:w="1134" w:type="dxa"/>
            <w:tcBorders>
              <w:top w:val="single" w:color="auto" w:sz="4" w:space="0"/>
              <w:bottom w:val="single" w:color="auto" w:sz="4" w:space="0"/>
            </w:tcBorders>
            <w:hideMark/>
          </w:tcPr>
          <w:p w:rsidRPr="00E61D30" w:rsidR="00FB21D2" w:rsidP="00FB21D2" w:rsidRDefault="00F9087D">
            <w:pPr>
              <w:rPr>
                <w:rFonts w:ascii="Calibri" w:hAnsi="Calibri" w:eastAsia="Times New Roman" w:cs="Calibri"/>
                <w:sz w:val="16"/>
                <w:szCs w:val="16"/>
              </w:rPr>
            </w:pPr>
            <w:r w:rsidRPr="00F9087D">
              <w:rPr>
                <w:rFonts w:ascii="Calibri" w:hAnsi="Calibri" w:eastAsia="Times New Roman" w:cs="Calibri"/>
                <w:sz w:val="16"/>
                <w:szCs w:val="16"/>
              </w:rPr>
              <w:lastRenderedPageBreak/>
              <w:t>Referring</w:t>
            </w:r>
          </w:p>
        </w:tc>
        <w:tc>
          <w:tcPr>
            <w:tcW w:w="2134" w:type="dxa"/>
          </w:tcPr>
          <w:p w:rsidRPr="00E61D30" w:rsidR="00FB21D2" w:rsidP="00FB21D2" w:rsidRDefault="00FB21D2">
            <w:pPr>
              <w:rPr>
                <w:rFonts w:ascii="Calibri" w:hAnsi="Calibri" w:eastAsia="Times New Roman" w:cs="Calibri"/>
                <w:sz w:val="16"/>
                <w:szCs w:val="16"/>
              </w:rPr>
            </w:pPr>
            <w:r w:rsidRPr="00E61D30">
              <w:rPr>
                <w:rFonts w:ascii="Calibri" w:hAnsi="Calibri" w:eastAsia="Times New Roman" w:cs="Calibri"/>
                <w:sz w:val="16"/>
                <w:szCs w:val="16"/>
              </w:rPr>
              <w:t>REFERRING-PROV-TAXONOMY</w:t>
            </w:r>
          </w:p>
        </w:tc>
        <w:tc>
          <w:tcPr>
            <w:tcW w:w="2430" w:type="dxa"/>
          </w:tcPr>
          <w:p w:rsidRPr="00E61D30" w:rsidR="00FB21D2" w:rsidP="00FB21D2" w:rsidRDefault="00FB21D2">
            <w:pPr>
              <w:rPr>
                <w:rFonts w:ascii="Calibri" w:hAnsi="Calibri" w:eastAsia="Times New Roman" w:cs="Calibri"/>
                <w:sz w:val="16"/>
                <w:szCs w:val="16"/>
              </w:rPr>
            </w:pPr>
            <w:r w:rsidRPr="00E61D30">
              <w:rPr>
                <w:rFonts w:ascii="Calibri" w:hAnsi="Calibri" w:eastAsia="Times New Roman" w:cs="Calibri"/>
                <w:sz w:val="16"/>
                <w:szCs w:val="16"/>
              </w:rPr>
              <w:t>CLAIM-HEADER-RECORD-LT-CLT00002</w:t>
            </w:r>
          </w:p>
        </w:tc>
        <w:tc>
          <w:tcPr>
            <w:tcW w:w="1260" w:type="dxa"/>
          </w:tcPr>
          <w:p w:rsidRPr="00E61D30" w:rsidR="00FB21D2" w:rsidP="00FB21D2" w:rsidRDefault="00FB21D2">
            <w:pPr>
              <w:jc w:val="center"/>
              <w:rPr>
                <w:rFonts w:ascii="Calibri" w:hAnsi="Calibri" w:eastAsia="Times New Roman" w:cs="Calibri"/>
                <w:sz w:val="16"/>
                <w:szCs w:val="16"/>
              </w:rPr>
            </w:pPr>
            <w:r w:rsidRPr="00E61D30">
              <w:rPr>
                <w:rFonts w:ascii="Calibri" w:hAnsi="Calibri" w:eastAsia="Times New Roman" w:cs="Calibri"/>
                <w:sz w:val="16"/>
                <w:szCs w:val="16"/>
              </w:rPr>
              <w:t>N/A</w:t>
            </w:r>
          </w:p>
        </w:tc>
        <w:tc>
          <w:tcPr>
            <w:tcW w:w="990" w:type="dxa"/>
          </w:tcPr>
          <w:p w:rsidRPr="00E61D30" w:rsidR="00FB21D2" w:rsidP="00FB21D2" w:rsidRDefault="00FB21D2">
            <w:pPr>
              <w:jc w:val="center"/>
              <w:rPr>
                <w:rFonts w:ascii="Calibri" w:hAnsi="Calibri" w:eastAsia="Times New Roman" w:cs="Calibri"/>
                <w:sz w:val="16"/>
                <w:szCs w:val="16"/>
              </w:rPr>
            </w:pPr>
            <w:r w:rsidRPr="00E61D30">
              <w:rPr>
                <w:rFonts w:ascii="Calibri" w:hAnsi="Calibri" w:eastAsia="Times New Roman" w:cs="Calibri"/>
                <w:sz w:val="16"/>
                <w:szCs w:val="16"/>
              </w:rPr>
              <w:t>N/A</w:t>
            </w:r>
          </w:p>
        </w:tc>
        <w:tc>
          <w:tcPr>
            <w:tcW w:w="1530" w:type="dxa"/>
          </w:tcPr>
          <w:p w:rsidRPr="00E61D30" w:rsidR="00FB21D2" w:rsidP="00FB21D2" w:rsidRDefault="00FB21D2">
            <w:pPr>
              <w:jc w:val="center"/>
              <w:rPr>
                <w:rFonts w:ascii="Calibri" w:hAnsi="Calibri" w:eastAsia="Times New Roman" w:cs="Calibri"/>
                <w:sz w:val="16"/>
                <w:szCs w:val="16"/>
              </w:rPr>
            </w:pPr>
            <w:r w:rsidRPr="00E61D30">
              <w:rPr>
                <w:rFonts w:ascii="Calibri" w:hAnsi="Calibri" w:eastAsia="Times New Roman" w:cs="Calibri"/>
                <w:sz w:val="16"/>
                <w:szCs w:val="16"/>
              </w:rPr>
              <w:t>N/A</w:t>
            </w:r>
          </w:p>
        </w:tc>
        <w:tc>
          <w:tcPr>
            <w:tcW w:w="990" w:type="dxa"/>
          </w:tcPr>
          <w:p w:rsidRPr="00E61D30" w:rsidR="00FB21D2" w:rsidP="00FB21D2" w:rsidRDefault="00FB21D2">
            <w:pPr>
              <w:jc w:val="center"/>
              <w:rPr>
                <w:rFonts w:ascii="Calibri" w:hAnsi="Calibri" w:eastAsia="Times New Roman" w:cs="Calibri"/>
                <w:sz w:val="16"/>
                <w:szCs w:val="16"/>
              </w:rPr>
            </w:pPr>
            <w:r w:rsidRPr="00E61D30">
              <w:rPr>
                <w:rFonts w:ascii="Calibri" w:hAnsi="Calibri" w:eastAsia="Times New Roman" w:cs="Calibri"/>
                <w:sz w:val="16"/>
                <w:szCs w:val="16"/>
              </w:rPr>
              <w:t>N/A</w:t>
            </w:r>
          </w:p>
        </w:tc>
        <w:tc>
          <w:tcPr>
            <w:tcW w:w="2757" w:type="dxa"/>
            <w:tcBorders>
              <w:top w:val="single" w:color="auto" w:sz="4" w:space="0"/>
              <w:bottom w:val="single" w:color="auto" w:sz="4" w:space="0"/>
            </w:tcBorders>
          </w:tcPr>
          <w:p w:rsidRPr="00E61D30" w:rsidR="00FB21D2" w:rsidP="00FB21D2" w:rsidRDefault="004C6825">
            <w:pPr>
              <w:rPr>
                <w:rFonts w:ascii="Calibri" w:hAnsi="Calibri" w:eastAsia="Times New Roman" w:cs="Calibri"/>
                <w:sz w:val="16"/>
                <w:szCs w:val="16"/>
              </w:rPr>
            </w:pPr>
            <w:r w:rsidRPr="004C6825">
              <w:rPr>
                <w:rFonts w:ascii="Calibri" w:hAnsi="Calibri" w:eastAsia="Times New Roman" w:cs="Calibri"/>
                <w:sz w:val="16"/>
                <w:szCs w:val="16"/>
              </w:rPr>
              <w:t>The identifier in the 837i loop 2310F could be applied to each line in T-MSIS except for lines where there is a different identifier in 2420D at the line level of the 837i.  If there is a different identifier in 837i loop 2420D then the identifier from 2420D should be reported as the referring provider identifier.</w:t>
            </w:r>
          </w:p>
        </w:tc>
      </w:tr>
      <w:tr w:rsidRPr="00E61D30" w:rsidR="00FB21D2" w:rsidTr="006906DE">
        <w:trPr>
          <w:cantSplit/>
          <w:trHeight w:val="1200"/>
        </w:trPr>
        <w:tc>
          <w:tcPr>
            <w:tcW w:w="1134" w:type="dxa"/>
            <w:tcBorders>
              <w:bottom w:val="single" w:color="auto" w:sz="4" w:space="0"/>
            </w:tcBorders>
            <w:hideMark/>
          </w:tcPr>
          <w:p w:rsidRPr="00E61D30" w:rsidR="00FB21D2" w:rsidP="00FB21D2" w:rsidRDefault="00FB21D2">
            <w:pPr>
              <w:rPr>
                <w:rFonts w:ascii="Calibri" w:hAnsi="Calibri" w:eastAsia="Times New Roman" w:cs="Calibri"/>
                <w:sz w:val="16"/>
                <w:szCs w:val="16"/>
              </w:rPr>
            </w:pPr>
            <w:r w:rsidRPr="00E61D30">
              <w:rPr>
                <w:rFonts w:ascii="Calibri" w:hAnsi="Calibri" w:eastAsia="Times New Roman" w:cs="Calibri"/>
                <w:sz w:val="16"/>
                <w:szCs w:val="16"/>
              </w:rPr>
              <w:t>Servicing (Rendering)</w:t>
            </w:r>
          </w:p>
        </w:tc>
        <w:tc>
          <w:tcPr>
            <w:tcW w:w="2134" w:type="dxa"/>
          </w:tcPr>
          <w:p w:rsidRPr="00E61D30" w:rsidR="00FB21D2" w:rsidP="00FB21D2" w:rsidRDefault="00FB21D2">
            <w:pPr>
              <w:rPr>
                <w:rFonts w:ascii="Calibri" w:hAnsi="Calibri" w:eastAsia="Times New Roman" w:cs="Calibri"/>
                <w:sz w:val="16"/>
                <w:szCs w:val="16"/>
              </w:rPr>
            </w:pPr>
            <w:r w:rsidRPr="00E61D30">
              <w:rPr>
                <w:rFonts w:ascii="Calibri" w:hAnsi="Calibri" w:eastAsia="Times New Roman" w:cs="Calibri"/>
                <w:sz w:val="16"/>
                <w:szCs w:val="16"/>
              </w:rPr>
              <w:t>SERVICING-PROV-NPI-NUM</w:t>
            </w:r>
          </w:p>
        </w:tc>
        <w:tc>
          <w:tcPr>
            <w:tcW w:w="2430" w:type="dxa"/>
          </w:tcPr>
          <w:p w:rsidRPr="00E61D30" w:rsidR="00FB21D2" w:rsidP="00FB21D2" w:rsidRDefault="00FB21D2">
            <w:pPr>
              <w:rPr>
                <w:rFonts w:ascii="Calibri" w:hAnsi="Calibri" w:eastAsia="Times New Roman" w:cs="Calibri"/>
                <w:sz w:val="16"/>
                <w:szCs w:val="16"/>
              </w:rPr>
            </w:pPr>
            <w:r w:rsidRPr="00E61D30">
              <w:rPr>
                <w:rFonts w:ascii="Calibri" w:hAnsi="Calibri" w:eastAsia="Times New Roman" w:cs="Calibri"/>
                <w:sz w:val="16"/>
                <w:szCs w:val="16"/>
              </w:rPr>
              <w:t>CLAIM-LINE-RECORD-LT-CLT00003</w:t>
            </w:r>
          </w:p>
        </w:tc>
        <w:tc>
          <w:tcPr>
            <w:tcW w:w="1260" w:type="dxa"/>
          </w:tcPr>
          <w:p w:rsidRPr="00E61D30" w:rsidR="00FB21D2" w:rsidP="00FB21D2" w:rsidRDefault="00FB21D2">
            <w:pPr>
              <w:jc w:val="center"/>
              <w:rPr>
                <w:rFonts w:ascii="Calibri" w:hAnsi="Calibri" w:eastAsia="Times New Roman" w:cs="Calibri"/>
                <w:sz w:val="16"/>
                <w:szCs w:val="16"/>
              </w:rPr>
            </w:pPr>
            <w:r w:rsidRPr="00E61D30">
              <w:rPr>
                <w:rFonts w:ascii="Calibri" w:hAnsi="Calibri" w:eastAsia="Times New Roman" w:cs="Calibri"/>
                <w:sz w:val="16"/>
                <w:szCs w:val="16"/>
              </w:rPr>
              <w:t>5010 A2 837-I Institutional Claim</w:t>
            </w:r>
          </w:p>
        </w:tc>
        <w:tc>
          <w:tcPr>
            <w:tcW w:w="990" w:type="dxa"/>
          </w:tcPr>
          <w:p w:rsidRPr="00E61D30" w:rsidR="00FB21D2" w:rsidP="00FB21D2" w:rsidRDefault="00FB21D2">
            <w:pPr>
              <w:jc w:val="center"/>
              <w:rPr>
                <w:rFonts w:ascii="Calibri" w:hAnsi="Calibri" w:eastAsia="Times New Roman" w:cs="Calibri"/>
                <w:sz w:val="16"/>
                <w:szCs w:val="16"/>
              </w:rPr>
            </w:pPr>
            <w:r w:rsidRPr="00E61D30">
              <w:rPr>
                <w:rFonts w:ascii="Calibri" w:hAnsi="Calibri" w:eastAsia="Times New Roman" w:cs="Calibri"/>
                <w:sz w:val="16"/>
                <w:szCs w:val="16"/>
              </w:rPr>
              <w:t>NM109</w:t>
            </w:r>
          </w:p>
        </w:tc>
        <w:tc>
          <w:tcPr>
            <w:tcW w:w="1530" w:type="dxa"/>
          </w:tcPr>
          <w:p w:rsidRPr="00E61D30" w:rsidR="00FB21D2" w:rsidP="00FB21D2" w:rsidRDefault="00FB21D2">
            <w:pPr>
              <w:jc w:val="center"/>
              <w:rPr>
                <w:rFonts w:ascii="Calibri" w:hAnsi="Calibri" w:eastAsia="Times New Roman" w:cs="Calibri"/>
                <w:sz w:val="16"/>
                <w:szCs w:val="16"/>
              </w:rPr>
            </w:pPr>
            <w:r w:rsidRPr="00E61D30">
              <w:rPr>
                <w:rFonts w:ascii="Calibri" w:hAnsi="Calibri" w:eastAsia="Times New Roman" w:cs="Calibri"/>
                <w:sz w:val="16"/>
                <w:szCs w:val="16"/>
              </w:rPr>
              <w:t>Rendering Provider Identifier</w:t>
            </w:r>
          </w:p>
        </w:tc>
        <w:tc>
          <w:tcPr>
            <w:tcW w:w="990" w:type="dxa"/>
          </w:tcPr>
          <w:p w:rsidRPr="00E61D30" w:rsidR="00FB21D2" w:rsidP="00FB21D2" w:rsidRDefault="00FB21D2">
            <w:pPr>
              <w:jc w:val="center"/>
              <w:rPr>
                <w:rFonts w:ascii="Calibri" w:hAnsi="Calibri" w:eastAsia="Times New Roman" w:cs="Calibri"/>
                <w:sz w:val="16"/>
                <w:szCs w:val="16"/>
              </w:rPr>
            </w:pPr>
            <w:r w:rsidRPr="00E61D30">
              <w:rPr>
                <w:rFonts w:ascii="Calibri" w:hAnsi="Calibri" w:eastAsia="Times New Roman" w:cs="Calibri"/>
                <w:sz w:val="16"/>
                <w:szCs w:val="16"/>
              </w:rPr>
              <w:t>2310D or 2420C</w:t>
            </w:r>
          </w:p>
        </w:tc>
        <w:tc>
          <w:tcPr>
            <w:tcW w:w="2757" w:type="dxa"/>
            <w:tcBorders>
              <w:bottom w:val="single" w:color="auto" w:sz="4" w:space="0"/>
            </w:tcBorders>
          </w:tcPr>
          <w:p w:rsidRPr="00E61D30" w:rsidR="00FB21D2" w:rsidP="00FB21D2" w:rsidRDefault="00FB21D2">
            <w:pPr>
              <w:rPr>
                <w:rFonts w:ascii="Calibri" w:hAnsi="Calibri" w:eastAsia="Times New Roman" w:cs="Calibri"/>
                <w:sz w:val="16"/>
                <w:szCs w:val="16"/>
              </w:rPr>
            </w:pPr>
            <w:r w:rsidRPr="00E61D30">
              <w:rPr>
                <w:rFonts w:ascii="Calibri" w:hAnsi="Calibri" w:eastAsia="Times New Roman" w:cs="Calibri"/>
                <w:sz w:val="16"/>
                <w:szCs w:val="16"/>
              </w:rPr>
              <w:t>The identifier in the 837i loop 2310D could be applied to each line in T-MSIS except for lines where there is a different identifier in loop 2420C at the line level of the 837i.  If there is a different identifier in 837i loop 2420C then the identifier from loop 2420C should be reported as the servicing/rendering provider identifier.</w:t>
            </w:r>
          </w:p>
        </w:tc>
      </w:tr>
      <w:tr w:rsidRPr="00E61D30" w:rsidR="00FB21D2" w:rsidTr="006906DE">
        <w:trPr>
          <w:cantSplit/>
          <w:trHeight w:val="300"/>
        </w:trPr>
        <w:tc>
          <w:tcPr>
            <w:tcW w:w="1134" w:type="dxa"/>
            <w:tcBorders>
              <w:top w:val="single" w:color="auto" w:sz="4" w:space="0"/>
              <w:bottom w:val="single" w:color="auto" w:sz="4" w:space="0"/>
            </w:tcBorders>
            <w:hideMark/>
          </w:tcPr>
          <w:p w:rsidRPr="00E61D30" w:rsidR="00FB21D2" w:rsidP="00FB21D2" w:rsidRDefault="00FB21D2">
            <w:pPr>
              <w:rPr>
                <w:rFonts w:ascii="Calibri" w:hAnsi="Calibri" w:eastAsia="Times New Roman" w:cs="Calibri"/>
                <w:sz w:val="16"/>
                <w:szCs w:val="16"/>
              </w:rPr>
            </w:pPr>
            <w:r w:rsidRPr="00E61D30">
              <w:rPr>
                <w:rFonts w:ascii="Calibri" w:hAnsi="Calibri" w:eastAsia="Times New Roman" w:cs="Calibri"/>
                <w:sz w:val="16"/>
                <w:szCs w:val="16"/>
              </w:rPr>
              <w:t>Servicing</w:t>
            </w:r>
          </w:p>
          <w:p w:rsidRPr="00E61D30" w:rsidR="00FB21D2" w:rsidP="00FB21D2" w:rsidRDefault="00FB21D2">
            <w:pPr>
              <w:rPr>
                <w:rFonts w:ascii="Calibri" w:hAnsi="Calibri" w:eastAsia="Times New Roman" w:cs="Calibri"/>
                <w:sz w:val="16"/>
                <w:szCs w:val="16"/>
              </w:rPr>
            </w:pPr>
            <w:r w:rsidRPr="00E61D30">
              <w:rPr>
                <w:rFonts w:ascii="Calibri" w:hAnsi="Calibri" w:eastAsia="Times New Roman" w:cs="Calibri"/>
                <w:sz w:val="16"/>
                <w:szCs w:val="16"/>
              </w:rPr>
              <w:t>(Rendering)</w:t>
            </w:r>
          </w:p>
        </w:tc>
        <w:tc>
          <w:tcPr>
            <w:tcW w:w="2134" w:type="dxa"/>
          </w:tcPr>
          <w:p w:rsidRPr="00E61D30" w:rsidR="00FB21D2" w:rsidP="00FB21D2" w:rsidRDefault="00FB21D2">
            <w:pPr>
              <w:rPr>
                <w:rFonts w:ascii="Calibri" w:hAnsi="Calibri" w:eastAsia="Times New Roman" w:cs="Calibri"/>
                <w:sz w:val="16"/>
                <w:szCs w:val="16"/>
              </w:rPr>
            </w:pPr>
            <w:r w:rsidRPr="00E61D30">
              <w:rPr>
                <w:rFonts w:ascii="Calibri" w:hAnsi="Calibri" w:eastAsia="Times New Roman" w:cs="Calibri"/>
                <w:sz w:val="16"/>
                <w:szCs w:val="16"/>
              </w:rPr>
              <w:t>SERVICING-PROV-TAXONOMY</w:t>
            </w:r>
          </w:p>
        </w:tc>
        <w:tc>
          <w:tcPr>
            <w:tcW w:w="2430" w:type="dxa"/>
          </w:tcPr>
          <w:p w:rsidRPr="00E61D30" w:rsidR="00FB21D2" w:rsidP="00FB21D2" w:rsidRDefault="00FB21D2">
            <w:pPr>
              <w:rPr>
                <w:rFonts w:ascii="Calibri" w:hAnsi="Calibri" w:eastAsia="Times New Roman" w:cs="Calibri"/>
                <w:sz w:val="16"/>
                <w:szCs w:val="16"/>
              </w:rPr>
            </w:pPr>
            <w:r w:rsidRPr="00E61D30">
              <w:rPr>
                <w:rFonts w:ascii="Calibri" w:hAnsi="Calibri" w:eastAsia="Times New Roman" w:cs="Calibri"/>
                <w:sz w:val="16"/>
                <w:szCs w:val="16"/>
              </w:rPr>
              <w:t>CLAIM-LINE-RECORD-LT-CLT00003</w:t>
            </w:r>
          </w:p>
        </w:tc>
        <w:tc>
          <w:tcPr>
            <w:tcW w:w="1260" w:type="dxa"/>
          </w:tcPr>
          <w:p w:rsidRPr="00E61D30" w:rsidR="00FB21D2" w:rsidP="00FB21D2" w:rsidRDefault="00FB21D2">
            <w:pPr>
              <w:jc w:val="center"/>
              <w:rPr>
                <w:rFonts w:ascii="Calibri" w:hAnsi="Calibri" w:eastAsia="Times New Roman" w:cs="Calibri"/>
                <w:sz w:val="16"/>
                <w:szCs w:val="16"/>
              </w:rPr>
            </w:pPr>
            <w:r w:rsidRPr="00E61D30">
              <w:rPr>
                <w:rFonts w:ascii="Calibri" w:hAnsi="Calibri" w:eastAsia="Times New Roman" w:cs="Calibri"/>
                <w:sz w:val="16"/>
                <w:szCs w:val="16"/>
              </w:rPr>
              <w:t>N/A</w:t>
            </w:r>
          </w:p>
        </w:tc>
        <w:tc>
          <w:tcPr>
            <w:tcW w:w="990" w:type="dxa"/>
          </w:tcPr>
          <w:p w:rsidRPr="00E61D30" w:rsidR="00FB21D2" w:rsidP="00FB21D2" w:rsidRDefault="00FB21D2">
            <w:pPr>
              <w:jc w:val="center"/>
              <w:rPr>
                <w:rFonts w:ascii="Calibri" w:hAnsi="Calibri" w:eastAsia="Times New Roman" w:cs="Calibri"/>
                <w:sz w:val="16"/>
                <w:szCs w:val="16"/>
              </w:rPr>
            </w:pPr>
            <w:r w:rsidRPr="00E61D30">
              <w:rPr>
                <w:rFonts w:ascii="Calibri" w:hAnsi="Calibri" w:eastAsia="Times New Roman" w:cs="Calibri"/>
                <w:sz w:val="16"/>
                <w:szCs w:val="16"/>
              </w:rPr>
              <w:t>N/A</w:t>
            </w:r>
          </w:p>
        </w:tc>
        <w:tc>
          <w:tcPr>
            <w:tcW w:w="1530" w:type="dxa"/>
          </w:tcPr>
          <w:p w:rsidRPr="00E61D30" w:rsidR="00FB21D2" w:rsidP="00FB21D2" w:rsidRDefault="00FB21D2">
            <w:pPr>
              <w:jc w:val="center"/>
              <w:rPr>
                <w:rFonts w:ascii="Calibri" w:hAnsi="Calibri" w:eastAsia="Times New Roman" w:cs="Calibri"/>
                <w:sz w:val="16"/>
                <w:szCs w:val="16"/>
              </w:rPr>
            </w:pPr>
            <w:r w:rsidRPr="00E61D30">
              <w:rPr>
                <w:rFonts w:ascii="Calibri" w:hAnsi="Calibri" w:eastAsia="Times New Roman" w:cs="Calibri"/>
                <w:sz w:val="16"/>
                <w:szCs w:val="16"/>
              </w:rPr>
              <w:t>N/A</w:t>
            </w:r>
          </w:p>
        </w:tc>
        <w:tc>
          <w:tcPr>
            <w:tcW w:w="990" w:type="dxa"/>
          </w:tcPr>
          <w:p w:rsidRPr="00434436" w:rsidR="00FB21D2" w:rsidP="00FB21D2" w:rsidRDefault="00FB21D2">
            <w:pPr>
              <w:jc w:val="center"/>
              <w:rPr>
                <w:rFonts w:ascii="Calibri" w:hAnsi="Calibri" w:eastAsia="Times New Roman" w:cs="Calibri"/>
                <w:sz w:val="16"/>
                <w:szCs w:val="16"/>
              </w:rPr>
            </w:pPr>
            <w:r w:rsidRPr="00434436">
              <w:rPr>
                <w:rFonts w:ascii="Calibri" w:hAnsi="Calibri" w:eastAsia="Times New Roman" w:cs="Calibri"/>
                <w:sz w:val="16"/>
                <w:szCs w:val="16"/>
              </w:rPr>
              <w:t>N/A</w:t>
            </w:r>
          </w:p>
        </w:tc>
        <w:tc>
          <w:tcPr>
            <w:tcW w:w="2757" w:type="dxa"/>
            <w:tcBorders>
              <w:top w:val="single" w:color="auto" w:sz="4" w:space="0"/>
              <w:bottom w:val="single" w:color="auto" w:sz="4" w:space="0"/>
            </w:tcBorders>
          </w:tcPr>
          <w:p w:rsidRPr="00434436" w:rsidR="00FB21D2" w:rsidP="00FB21D2" w:rsidRDefault="00434436">
            <w:pPr>
              <w:rPr>
                <w:rFonts w:ascii="Calibri" w:hAnsi="Calibri" w:eastAsia="Times New Roman" w:cs="Calibri"/>
                <w:sz w:val="16"/>
                <w:szCs w:val="16"/>
              </w:rPr>
            </w:pPr>
            <w:r w:rsidRPr="00434436">
              <w:rPr>
                <w:rFonts w:ascii="Calibri" w:hAnsi="Calibri" w:eastAsia="Times New Roman" w:cs="Calibri"/>
                <w:sz w:val="16"/>
                <w:szCs w:val="16"/>
              </w:rPr>
              <w:t>The identifier in the 837i loop 2310F could be applied to each line in T-MSIS except for lines where there is a different identifier in 2420D at the line level of the 837i.  If there is a different identifier in 837i loop 2420D then the identifier from 2420D should be reported as the referring provider identifier.</w:t>
            </w:r>
          </w:p>
        </w:tc>
      </w:tr>
      <w:tr w:rsidRPr="00E61D30" w:rsidR="00FB21D2" w:rsidTr="006906DE">
        <w:trPr>
          <w:cantSplit/>
          <w:trHeight w:val="1500"/>
        </w:trPr>
        <w:tc>
          <w:tcPr>
            <w:tcW w:w="1134" w:type="dxa"/>
            <w:tcBorders>
              <w:bottom w:val="single" w:color="auto" w:sz="4" w:space="0"/>
            </w:tcBorders>
            <w:hideMark/>
          </w:tcPr>
          <w:p w:rsidRPr="00E61D30" w:rsidR="00FB21D2" w:rsidP="00FB21D2" w:rsidRDefault="00FB21D2">
            <w:pPr>
              <w:rPr>
                <w:rFonts w:ascii="Calibri" w:hAnsi="Calibri" w:eastAsia="Times New Roman" w:cs="Calibri"/>
                <w:sz w:val="16"/>
                <w:szCs w:val="16"/>
              </w:rPr>
            </w:pPr>
            <w:r w:rsidRPr="00E61D30">
              <w:rPr>
                <w:rFonts w:ascii="Calibri" w:hAnsi="Calibri" w:eastAsia="Times New Roman" w:cs="Calibri"/>
                <w:sz w:val="16"/>
                <w:szCs w:val="16"/>
              </w:rPr>
              <w:lastRenderedPageBreak/>
              <w:t>Under-</w:t>
            </w:r>
          </w:p>
          <w:p w:rsidRPr="00E61D30" w:rsidR="00FB21D2" w:rsidP="00FB21D2" w:rsidRDefault="00FB21D2">
            <w:pPr>
              <w:rPr>
                <w:rFonts w:ascii="Calibri" w:hAnsi="Calibri" w:eastAsia="Times New Roman" w:cs="Calibri"/>
                <w:sz w:val="16"/>
                <w:szCs w:val="16"/>
              </w:rPr>
            </w:pPr>
            <w:r w:rsidRPr="00E61D30">
              <w:rPr>
                <w:rFonts w:ascii="Calibri" w:hAnsi="Calibri" w:eastAsia="Times New Roman" w:cs="Calibri"/>
                <w:sz w:val="16"/>
                <w:szCs w:val="16"/>
              </w:rPr>
              <w:t>Direction-of</w:t>
            </w:r>
          </w:p>
        </w:tc>
        <w:tc>
          <w:tcPr>
            <w:tcW w:w="2134" w:type="dxa"/>
          </w:tcPr>
          <w:p w:rsidRPr="00E61D30" w:rsidR="00FB21D2" w:rsidP="00FB21D2" w:rsidRDefault="00FB21D2">
            <w:pPr>
              <w:rPr>
                <w:rFonts w:ascii="Calibri" w:hAnsi="Calibri" w:eastAsia="Times New Roman" w:cs="Calibri"/>
                <w:sz w:val="16"/>
                <w:szCs w:val="16"/>
              </w:rPr>
            </w:pPr>
            <w:r w:rsidRPr="00E61D30">
              <w:rPr>
                <w:rFonts w:ascii="Calibri" w:hAnsi="Calibri" w:eastAsia="Times New Roman" w:cs="Calibri"/>
                <w:sz w:val="16"/>
                <w:szCs w:val="16"/>
              </w:rPr>
              <w:t>UNDER-DIRECTION-OF-PROV-NPI</w:t>
            </w:r>
          </w:p>
        </w:tc>
        <w:tc>
          <w:tcPr>
            <w:tcW w:w="2430" w:type="dxa"/>
          </w:tcPr>
          <w:p w:rsidRPr="00E61D30" w:rsidR="00FB21D2" w:rsidP="00FB21D2" w:rsidRDefault="00FB21D2">
            <w:pPr>
              <w:rPr>
                <w:rFonts w:ascii="Calibri" w:hAnsi="Calibri" w:eastAsia="Times New Roman" w:cs="Calibri"/>
                <w:sz w:val="16"/>
                <w:szCs w:val="16"/>
              </w:rPr>
            </w:pPr>
            <w:r w:rsidRPr="00E61D30">
              <w:rPr>
                <w:rFonts w:ascii="Calibri" w:hAnsi="Calibri" w:eastAsia="Times New Roman" w:cs="Calibri"/>
                <w:sz w:val="16"/>
                <w:szCs w:val="16"/>
              </w:rPr>
              <w:t>CLAIM-HEADER-RECORD-LT-CLT00002</w:t>
            </w:r>
          </w:p>
        </w:tc>
        <w:tc>
          <w:tcPr>
            <w:tcW w:w="1260" w:type="dxa"/>
          </w:tcPr>
          <w:p w:rsidRPr="00E61D30" w:rsidR="00FB21D2" w:rsidP="00FB21D2" w:rsidRDefault="00FB21D2">
            <w:pPr>
              <w:jc w:val="center"/>
              <w:rPr>
                <w:rFonts w:ascii="Calibri" w:hAnsi="Calibri" w:eastAsia="Times New Roman" w:cs="Calibri"/>
                <w:sz w:val="16"/>
                <w:szCs w:val="16"/>
              </w:rPr>
            </w:pPr>
            <w:r w:rsidRPr="00E61D30">
              <w:rPr>
                <w:rFonts w:ascii="Calibri" w:hAnsi="Calibri" w:eastAsia="Times New Roman" w:cs="Calibri"/>
                <w:sz w:val="16"/>
                <w:szCs w:val="16"/>
              </w:rPr>
              <w:t>N/A</w:t>
            </w:r>
          </w:p>
        </w:tc>
        <w:tc>
          <w:tcPr>
            <w:tcW w:w="990" w:type="dxa"/>
          </w:tcPr>
          <w:p w:rsidRPr="00E61D30" w:rsidR="00FB21D2" w:rsidP="00FB21D2" w:rsidRDefault="00FB21D2">
            <w:pPr>
              <w:jc w:val="center"/>
              <w:rPr>
                <w:rFonts w:ascii="Calibri" w:hAnsi="Calibri" w:eastAsia="Times New Roman" w:cs="Calibri"/>
                <w:sz w:val="16"/>
                <w:szCs w:val="16"/>
              </w:rPr>
            </w:pPr>
            <w:r w:rsidRPr="00E61D30">
              <w:rPr>
                <w:rFonts w:ascii="Calibri" w:hAnsi="Calibri" w:eastAsia="Times New Roman" w:cs="Calibri"/>
                <w:sz w:val="16"/>
                <w:szCs w:val="16"/>
              </w:rPr>
              <w:t>N/A</w:t>
            </w:r>
          </w:p>
        </w:tc>
        <w:tc>
          <w:tcPr>
            <w:tcW w:w="1530" w:type="dxa"/>
          </w:tcPr>
          <w:p w:rsidRPr="00E61D30" w:rsidR="00FB21D2" w:rsidP="00FB21D2" w:rsidRDefault="00FB21D2">
            <w:pPr>
              <w:jc w:val="center"/>
              <w:rPr>
                <w:rFonts w:ascii="Calibri" w:hAnsi="Calibri" w:eastAsia="Times New Roman" w:cs="Calibri"/>
                <w:sz w:val="16"/>
                <w:szCs w:val="16"/>
              </w:rPr>
            </w:pPr>
            <w:r w:rsidRPr="00E61D30">
              <w:rPr>
                <w:rFonts w:ascii="Calibri" w:hAnsi="Calibri" w:eastAsia="Times New Roman" w:cs="Calibri"/>
                <w:sz w:val="16"/>
                <w:szCs w:val="16"/>
              </w:rPr>
              <w:t>N/A</w:t>
            </w:r>
          </w:p>
        </w:tc>
        <w:tc>
          <w:tcPr>
            <w:tcW w:w="990" w:type="dxa"/>
          </w:tcPr>
          <w:p w:rsidRPr="00E61D30" w:rsidR="00FB21D2" w:rsidP="00FB21D2" w:rsidRDefault="00FB21D2">
            <w:pPr>
              <w:jc w:val="center"/>
              <w:rPr>
                <w:rFonts w:ascii="Calibri" w:hAnsi="Calibri" w:eastAsia="Times New Roman" w:cs="Calibri"/>
                <w:sz w:val="16"/>
                <w:szCs w:val="16"/>
              </w:rPr>
            </w:pPr>
            <w:r w:rsidRPr="00E61D30">
              <w:rPr>
                <w:rFonts w:ascii="Calibri" w:hAnsi="Calibri" w:eastAsia="Times New Roman" w:cs="Calibri"/>
                <w:sz w:val="16"/>
                <w:szCs w:val="16"/>
              </w:rPr>
              <w:t>N/A</w:t>
            </w:r>
          </w:p>
        </w:tc>
        <w:tc>
          <w:tcPr>
            <w:tcW w:w="2757" w:type="dxa"/>
            <w:tcBorders>
              <w:top w:val="single" w:color="auto" w:sz="4" w:space="0"/>
              <w:bottom w:val="single" w:color="auto" w:sz="4" w:space="0"/>
            </w:tcBorders>
          </w:tcPr>
          <w:p w:rsidRPr="00E61D30" w:rsidR="00FB21D2" w:rsidP="00FB21D2" w:rsidRDefault="00434436">
            <w:pPr>
              <w:rPr>
                <w:rFonts w:ascii="Calibri" w:hAnsi="Calibri" w:eastAsia="Times New Roman" w:cs="Calibri"/>
                <w:sz w:val="16"/>
                <w:szCs w:val="16"/>
              </w:rPr>
            </w:pPr>
            <w:r w:rsidRPr="00434436">
              <w:rPr>
                <w:rFonts w:ascii="Calibri" w:hAnsi="Calibri" w:eastAsia="Times New Roman" w:cs="Calibri"/>
                <w:sz w:val="16"/>
                <w:szCs w:val="16"/>
              </w:rPr>
              <w:t>The identifier in the 837i loop 2310F could be applied to each line in T-MSIS except for lines where there is a different identifier in 2420D at the line level of the 837i.  If there is a different identifier in 837i loop 2420D then the identifier from 2420D should be reported as the referring provider identifier.</w:t>
            </w:r>
          </w:p>
        </w:tc>
      </w:tr>
      <w:tr w:rsidRPr="00E61D30" w:rsidR="00FB21D2" w:rsidTr="006906DE">
        <w:trPr>
          <w:cantSplit/>
          <w:trHeight w:val="300"/>
        </w:trPr>
        <w:tc>
          <w:tcPr>
            <w:tcW w:w="1134" w:type="dxa"/>
            <w:tcBorders>
              <w:top w:val="single" w:color="auto" w:sz="4" w:space="0"/>
              <w:bottom w:val="single" w:color="auto" w:sz="4" w:space="0"/>
            </w:tcBorders>
            <w:hideMark/>
          </w:tcPr>
          <w:p w:rsidRPr="00434436" w:rsidR="00434436" w:rsidP="00434436" w:rsidRDefault="00434436">
            <w:pPr>
              <w:rPr>
                <w:rFonts w:ascii="Calibri" w:hAnsi="Calibri" w:eastAsia="Times New Roman" w:cs="Calibri"/>
                <w:sz w:val="16"/>
                <w:szCs w:val="16"/>
              </w:rPr>
            </w:pPr>
            <w:r w:rsidRPr="00434436">
              <w:rPr>
                <w:rFonts w:ascii="Calibri" w:hAnsi="Calibri" w:eastAsia="Times New Roman" w:cs="Calibri"/>
                <w:sz w:val="16"/>
                <w:szCs w:val="16"/>
              </w:rPr>
              <w:t>Under-</w:t>
            </w:r>
          </w:p>
          <w:p w:rsidRPr="00E61D30" w:rsidR="00FB21D2" w:rsidP="00434436" w:rsidRDefault="00434436">
            <w:pPr>
              <w:rPr>
                <w:rFonts w:ascii="Calibri" w:hAnsi="Calibri" w:eastAsia="Times New Roman" w:cs="Calibri"/>
                <w:sz w:val="16"/>
                <w:szCs w:val="16"/>
              </w:rPr>
            </w:pPr>
            <w:r w:rsidRPr="00434436">
              <w:rPr>
                <w:rFonts w:ascii="Calibri" w:hAnsi="Calibri" w:eastAsia="Times New Roman" w:cs="Calibri"/>
                <w:sz w:val="16"/>
                <w:szCs w:val="16"/>
              </w:rPr>
              <w:t>Direction-of</w:t>
            </w:r>
          </w:p>
        </w:tc>
        <w:tc>
          <w:tcPr>
            <w:tcW w:w="2134" w:type="dxa"/>
          </w:tcPr>
          <w:p w:rsidRPr="00E61D30" w:rsidR="00FB21D2" w:rsidP="00FB21D2" w:rsidRDefault="00FB21D2">
            <w:pPr>
              <w:rPr>
                <w:rFonts w:ascii="Calibri" w:hAnsi="Calibri" w:eastAsia="Times New Roman" w:cs="Calibri"/>
                <w:sz w:val="16"/>
                <w:szCs w:val="16"/>
              </w:rPr>
            </w:pPr>
            <w:r w:rsidRPr="00E61D30">
              <w:rPr>
                <w:rFonts w:ascii="Calibri" w:hAnsi="Calibri" w:eastAsia="Times New Roman" w:cs="Calibri"/>
                <w:sz w:val="16"/>
                <w:szCs w:val="16"/>
              </w:rPr>
              <w:t>UNDER-DIRECTION-OF-PROV-TAXONOMY</w:t>
            </w:r>
          </w:p>
        </w:tc>
        <w:tc>
          <w:tcPr>
            <w:tcW w:w="2430" w:type="dxa"/>
          </w:tcPr>
          <w:p w:rsidRPr="00E61D30" w:rsidR="00FB21D2" w:rsidP="00FB21D2" w:rsidRDefault="00FB21D2">
            <w:pPr>
              <w:rPr>
                <w:rFonts w:ascii="Calibri" w:hAnsi="Calibri" w:eastAsia="Times New Roman" w:cs="Calibri"/>
                <w:sz w:val="16"/>
                <w:szCs w:val="16"/>
              </w:rPr>
            </w:pPr>
            <w:r w:rsidRPr="00E61D30">
              <w:rPr>
                <w:rFonts w:ascii="Calibri" w:hAnsi="Calibri" w:eastAsia="Times New Roman" w:cs="Calibri"/>
                <w:sz w:val="16"/>
                <w:szCs w:val="16"/>
              </w:rPr>
              <w:t>CLAIM-HEADER-RECORD-LT-CLT00002</w:t>
            </w:r>
          </w:p>
        </w:tc>
        <w:tc>
          <w:tcPr>
            <w:tcW w:w="1260" w:type="dxa"/>
          </w:tcPr>
          <w:p w:rsidRPr="00E61D30" w:rsidR="00FB21D2" w:rsidP="00FB21D2" w:rsidRDefault="00FB21D2">
            <w:pPr>
              <w:jc w:val="center"/>
              <w:rPr>
                <w:rFonts w:ascii="Calibri" w:hAnsi="Calibri" w:eastAsia="Times New Roman" w:cs="Calibri"/>
                <w:sz w:val="16"/>
                <w:szCs w:val="16"/>
              </w:rPr>
            </w:pPr>
            <w:r w:rsidRPr="00E61D30">
              <w:rPr>
                <w:rFonts w:ascii="Calibri" w:hAnsi="Calibri" w:eastAsia="Times New Roman" w:cs="Calibri"/>
                <w:sz w:val="16"/>
                <w:szCs w:val="16"/>
              </w:rPr>
              <w:t>N/A</w:t>
            </w:r>
          </w:p>
        </w:tc>
        <w:tc>
          <w:tcPr>
            <w:tcW w:w="990" w:type="dxa"/>
          </w:tcPr>
          <w:p w:rsidRPr="00E61D30" w:rsidR="00FB21D2" w:rsidP="00FB21D2" w:rsidRDefault="00FB21D2">
            <w:pPr>
              <w:jc w:val="center"/>
              <w:rPr>
                <w:rFonts w:ascii="Calibri" w:hAnsi="Calibri" w:eastAsia="Times New Roman" w:cs="Calibri"/>
                <w:sz w:val="16"/>
                <w:szCs w:val="16"/>
              </w:rPr>
            </w:pPr>
            <w:r w:rsidRPr="00E61D30">
              <w:rPr>
                <w:rFonts w:ascii="Calibri" w:hAnsi="Calibri" w:eastAsia="Times New Roman" w:cs="Calibri"/>
                <w:sz w:val="16"/>
                <w:szCs w:val="16"/>
              </w:rPr>
              <w:t>N/A</w:t>
            </w:r>
          </w:p>
        </w:tc>
        <w:tc>
          <w:tcPr>
            <w:tcW w:w="1530" w:type="dxa"/>
          </w:tcPr>
          <w:p w:rsidRPr="00E61D30" w:rsidR="00FB21D2" w:rsidP="00FB21D2" w:rsidRDefault="00FB21D2">
            <w:pPr>
              <w:jc w:val="center"/>
              <w:rPr>
                <w:rFonts w:ascii="Calibri" w:hAnsi="Calibri" w:eastAsia="Times New Roman" w:cs="Calibri"/>
                <w:sz w:val="16"/>
                <w:szCs w:val="16"/>
              </w:rPr>
            </w:pPr>
            <w:r w:rsidRPr="00E61D30">
              <w:rPr>
                <w:rFonts w:ascii="Calibri" w:hAnsi="Calibri" w:eastAsia="Times New Roman" w:cs="Calibri"/>
                <w:sz w:val="16"/>
                <w:szCs w:val="16"/>
              </w:rPr>
              <w:t>N/A</w:t>
            </w:r>
          </w:p>
        </w:tc>
        <w:tc>
          <w:tcPr>
            <w:tcW w:w="990" w:type="dxa"/>
          </w:tcPr>
          <w:p w:rsidRPr="00E61D30" w:rsidR="00FB21D2" w:rsidP="00FB21D2" w:rsidRDefault="00FB21D2">
            <w:pPr>
              <w:jc w:val="center"/>
              <w:rPr>
                <w:rFonts w:ascii="Calibri" w:hAnsi="Calibri" w:eastAsia="Times New Roman" w:cs="Calibri"/>
                <w:sz w:val="16"/>
                <w:szCs w:val="16"/>
              </w:rPr>
            </w:pPr>
            <w:r w:rsidRPr="00E61D30">
              <w:rPr>
                <w:rFonts w:ascii="Calibri" w:hAnsi="Calibri" w:eastAsia="Times New Roman" w:cs="Calibri"/>
                <w:sz w:val="16"/>
                <w:szCs w:val="16"/>
              </w:rPr>
              <w:t>N/A</w:t>
            </w:r>
          </w:p>
        </w:tc>
        <w:tc>
          <w:tcPr>
            <w:tcW w:w="2757" w:type="dxa"/>
            <w:tcBorders>
              <w:top w:val="single" w:color="auto" w:sz="4" w:space="0"/>
              <w:bottom w:val="single" w:color="auto" w:sz="4" w:space="0"/>
            </w:tcBorders>
            <w:hideMark/>
          </w:tcPr>
          <w:p w:rsidRPr="00E61D30" w:rsidR="00FB21D2" w:rsidP="00FB21D2" w:rsidRDefault="00434436">
            <w:pPr>
              <w:rPr>
                <w:rFonts w:ascii="Calibri" w:hAnsi="Calibri" w:eastAsia="Times New Roman" w:cs="Calibri"/>
                <w:sz w:val="16"/>
                <w:szCs w:val="16"/>
              </w:rPr>
            </w:pPr>
            <w:r w:rsidRPr="00434436">
              <w:rPr>
                <w:rFonts w:ascii="Calibri" w:hAnsi="Calibri" w:eastAsia="Times New Roman" w:cs="Calibri"/>
                <w:sz w:val="16"/>
                <w:szCs w:val="16"/>
              </w:rPr>
              <w:t>The identifier in the 837i loop 2310F could be applied to each line in T-MSIS except for lines where there is a different identifier in 2420D at the line level of the 837i.  If there is a different identifier in 837i loop 2420D then the identifier from 2420D should be reported as the referring provider identifier.</w:t>
            </w:r>
          </w:p>
        </w:tc>
      </w:tr>
      <w:tr w:rsidRPr="00E61D30" w:rsidR="00FB21D2" w:rsidTr="006906DE">
        <w:trPr>
          <w:cantSplit/>
          <w:trHeight w:val="300"/>
        </w:trPr>
        <w:tc>
          <w:tcPr>
            <w:tcW w:w="1134" w:type="dxa"/>
            <w:tcBorders>
              <w:bottom w:val="single" w:color="auto" w:sz="4" w:space="0"/>
            </w:tcBorders>
            <w:hideMark/>
          </w:tcPr>
          <w:p w:rsidRPr="00E61D30" w:rsidR="00FB21D2" w:rsidP="00FB21D2" w:rsidRDefault="00FB21D2">
            <w:pPr>
              <w:rPr>
                <w:rFonts w:ascii="Calibri" w:hAnsi="Calibri" w:eastAsia="Times New Roman" w:cs="Calibri"/>
                <w:sz w:val="16"/>
                <w:szCs w:val="16"/>
              </w:rPr>
            </w:pPr>
            <w:r w:rsidRPr="00E61D30">
              <w:rPr>
                <w:rFonts w:ascii="Calibri" w:hAnsi="Calibri" w:eastAsia="Times New Roman" w:cs="Calibri"/>
                <w:sz w:val="16"/>
                <w:szCs w:val="16"/>
              </w:rPr>
              <w:t>Under-Supervision-of</w:t>
            </w:r>
          </w:p>
        </w:tc>
        <w:tc>
          <w:tcPr>
            <w:tcW w:w="2134" w:type="dxa"/>
          </w:tcPr>
          <w:p w:rsidRPr="00E61D30" w:rsidR="00FB21D2" w:rsidP="00FB21D2" w:rsidRDefault="00FB21D2">
            <w:pPr>
              <w:rPr>
                <w:rFonts w:ascii="Calibri" w:hAnsi="Calibri" w:eastAsia="Times New Roman" w:cs="Calibri"/>
                <w:sz w:val="16"/>
                <w:szCs w:val="16"/>
              </w:rPr>
            </w:pPr>
            <w:r w:rsidRPr="00E61D30">
              <w:rPr>
                <w:rFonts w:ascii="Calibri" w:hAnsi="Calibri" w:eastAsia="Times New Roman" w:cs="Calibri"/>
                <w:sz w:val="16"/>
                <w:szCs w:val="16"/>
              </w:rPr>
              <w:t>UNDER-SUPERVISION-OF-PROV-NPI</w:t>
            </w:r>
          </w:p>
        </w:tc>
        <w:tc>
          <w:tcPr>
            <w:tcW w:w="2430" w:type="dxa"/>
          </w:tcPr>
          <w:p w:rsidRPr="00E61D30" w:rsidR="00FB21D2" w:rsidP="00FB21D2" w:rsidRDefault="00FB21D2">
            <w:pPr>
              <w:rPr>
                <w:rFonts w:ascii="Calibri" w:hAnsi="Calibri" w:eastAsia="Times New Roman" w:cs="Calibri"/>
                <w:sz w:val="16"/>
                <w:szCs w:val="16"/>
              </w:rPr>
            </w:pPr>
            <w:r w:rsidRPr="00E61D30">
              <w:rPr>
                <w:rFonts w:ascii="Calibri" w:hAnsi="Calibri" w:eastAsia="Times New Roman" w:cs="Calibri"/>
                <w:sz w:val="16"/>
                <w:szCs w:val="16"/>
              </w:rPr>
              <w:t>CLAIM-HEADER-RECORD-LT-CLT00002</w:t>
            </w:r>
          </w:p>
        </w:tc>
        <w:tc>
          <w:tcPr>
            <w:tcW w:w="1260" w:type="dxa"/>
          </w:tcPr>
          <w:p w:rsidRPr="00E61D30" w:rsidR="00FB21D2" w:rsidP="00FB21D2" w:rsidRDefault="00FB21D2">
            <w:pPr>
              <w:jc w:val="center"/>
              <w:rPr>
                <w:rFonts w:ascii="Calibri" w:hAnsi="Calibri" w:eastAsia="Times New Roman" w:cs="Calibri"/>
                <w:sz w:val="16"/>
                <w:szCs w:val="16"/>
              </w:rPr>
            </w:pPr>
            <w:r w:rsidRPr="00E61D30">
              <w:rPr>
                <w:rFonts w:ascii="Calibri" w:hAnsi="Calibri" w:eastAsia="Times New Roman" w:cs="Calibri"/>
                <w:sz w:val="16"/>
                <w:szCs w:val="16"/>
              </w:rPr>
              <w:t>N/A</w:t>
            </w:r>
          </w:p>
        </w:tc>
        <w:tc>
          <w:tcPr>
            <w:tcW w:w="990" w:type="dxa"/>
          </w:tcPr>
          <w:p w:rsidRPr="00E61D30" w:rsidR="00FB21D2" w:rsidP="00FB21D2" w:rsidRDefault="00FB21D2">
            <w:pPr>
              <w:jc w:val="center"/>
              <w:rPr>
                <w:rFonts w:ascii="Calibri" w:hAnsi="Calibri" w:eastAsia="Times New Roman" w:cs="Calibri"/>
                <w:sz w:val="16"/>
                <w:szCs w:val="16"/>
              </w:rPr>
            </w:pPr>
            <w:r w:rsidRPr="00E61D30">
              <w:rPr>
                <w:rFonts w:ascii="Calibri" w:hAnsi="Calibri" w:eastAsia="Times New Roman" w:cs="Calibri"/>
                <w:sz w:val="16"/>
                <w:szCs w:val="16"/>
              </w:rPr>
              <w:t>N/A</w:t>
            </w:r>
          </w:p>
        </w:tc>
        <w:tc>
          <w:tcPr>
            <w:tcW w:w="1530" w:type="dxa"/>
          </w:tcPr>
          <w:p w:rsidRPr="00E61D30" w:rsidR="00FB21D2" w:rsidP="00FB21D2" w:rsidRDefault="00FB21D2">
            <w:pPr>
              <w:jc w:val="center"/>
              <w:rPr>
                <w:rFonts w:ascii="Calibri" w:hAnsi="Calibri" w:eastAsia="Times New Roman" w:cs="Calibri"/>
                <w:sz w:val="16"/>
                <w:szCs w:val="16"/>
              </w:rPr>
            </w:pPr>
            <w:r w:rsidRPr="00E61D30">
              <w:rPr>
                <w:rFonts w:ascii="Calibri" w:hAnsi="Calibri" w:eastAsia="Times New Roman" w:cs="Calibri"/>
                <w:sz w:val="16"/>
                <w:szCs w:val="16"/>
              </w:rPr>
              <w:t>N/A</w:t>
            </w:r>
          </w:p>
        </w:tc>
        <w:tc>
          <w:tcPr>
            <w:tcW w:w="990" w:type="dxa"/>
          </w:tcPr>
          <w:p w:rsidRPr="00E61D30" w:rsidR="00FB21D2" w:rsidP="00FB21D2" w:rsidRDefault="00FB21D2">
            <w:pPr>
              <w:jc w:val="center"/>
              <w:rPr>
                <w:rFonts w:ascii="Calibri" w:hAnsi="Calibri" w:eastAsia="Times New Roman" w:cs="Calibri"/>
                <w:sz w:val="16"/>
                <w:szCs w:val="16"/>
              </w:rPr>
            </w:pPr>
            <w:r w:rsidRPr="00E61D30">
              <w:rPr>
                <w:rFonts w:ascii="Calibri" w:hAnsi="Calibri" w:eastAsia="Times New Roman" w:cs="Calibri"/>
                <w:sz w:val="16"/>
                <w:szCs w:val="16"/>
              </w:rPr>
              <w:t>N/A</w:t>
            </w:r>
          </w:p>
        </w:tc>
        <w:tc>
          <w:tcPr>
            <w:tcW w:w="2757" w:type="dxa"/>
            <w:tcBorders>
              <w:top w:val="single" w:color="auto" w:sz="4" w:space="0"/>
              <w:bottom w:val="single" w:color="auto" w:sz="4" w:space="0"/>
            </w:tcBorders>
            <w:hideMark/>
          </w:tcPr>
          <w:p w:rsidRPr="00E61D30" w:rsidR="00FB21D2" w:rsidP="00FB21D2" w:rsidRDefault="00434436">
            <w:pPr>
              <w:rPr>
                <w:rFonts w:ascii="Calibri" w:hAnsi="Calibri" w:eastAsia="Times New Roman" w:cs="Calibri"/>
                <w:sz w:val="16"/>
                <w:szCs w:val="16"/>
              </w:rPr>
            </w:pPr>
            <w:r w:rsidRPr="00434436">
              <w:rPr>
                <w:rFonts w:ascii="Calibri" w:hAnsi="Calibri" w:eastAsia="Times New Roman" w:cs="Calibri"/>
                <w:sz w:val="16"/>
                <w:szCs w:val="16"/>
              </w:rPr>
              <w:t>The identifier in the 837i loop 2310F could be applied to each line in T-MSIS except for lines where there is a different identifier in 2420D at the line level of the 837i.  If there is a different identifier in 837i loop 2420D then the identifier from 2420D should be reported as the referring provider identifier.</w:t>
            </w:r>
          </w:p>
        </w:tc>
      </w:tr>
      <w:tr w:rsidRPr="00E61D30" w:rsidR="00FB21D2" w:rsidTr="006906DE">
        <w:trPr>
          <w:cantSplit/>
          <w:trHeight w:val="315"/>
        </w:trPr>
        <w:tc>
          <w:tcPr>
            <w:tcW w:w="1134" w:type="dxa"/>
            <w:tcBorders>
              <w:top w:val="single" w:color="auto" w:sz="4" w:space="0"/>
            </w:tcBorders>
            <w:hideMark/>
          </w:tcPr>
          <w:p w:rsidRPr="00E61D30" w:rsidR="00FB21D2" w:rsidP="00FB21D2" w:rsidRDefault="00434436">
            <w:pPr>
              <w:rPr>
                <w:rFonts w:ascii="Calibri" w:hAnsi="Calibri" w:eastAsia="Times New Roman" w:cs="Calibri"/>
                <w:sz w:val="16"/>
                <w:szCs w:val="16"/>
              </w:rPr>
            </w:pPr>
            <w:r w:rsidRPr="00434436">
              <w:rPr>
                <w:rFonts w:ascii="Calibri" w:hAnsi="Calibri" w:eastAsia="Times New Roman" w:cs="Calibri"/>
                <w:sz w:val="16"/>
                <w:szCs w:val="16"/>
              </w:rPr>
              <w:lastRenderedPageBreak/>
              <w:t>Under-Supervision-of</w:t>
            </w:r>
          </w:p>
        </w:tc>
        <w:tc>
          <w:tcPr>
            <w:tcW w:w="2134" w:type="dxa"/>
          </w:tcPr>
          <w:p w:rsidRPr="00E61D30" w:rsidR="00FB21D2" w:rsidP="00FB21D2" w:rsidRDefault="00FB21D2">
            <w:pPr>
              <w:rPr>
                <w:rFonts w:ascii="Calibri" w:hAnsi="Calibri" w:eastAsia="Times New Roman" w:cs="Calibri"/>
                <w:sz w:val="16"/>
                <w:szCs w:val="16"/>
              </w:rPr>
            </w:pPr>
            <w:r w:rsidRPr="00E61D30">
              <w:rPr>
                <w:rFonts w:ascii="Calibri" w:hAnsi="Calibri" w:eastAsia="Times New Roman" w:cs="Times New Roman"/>
                <w:sz w:val="16"/>
                <w:szCs w:val="16"/>
              </w:rPr>
              <w:t>UNDER-SUPERVISION-OF-PROV-TAXONOMY</w:t>
            </w:r>
          </w:p>
        </w:tc>
        <w:tc>
          <w:tcPr>
            <w:tcW w:w="2430" w:type="dxa"/>
          </w:tcPr>
          <w:p w:rsidRPr="00E61D30" w:rsidR="00FB21D2" w:rsidP="00FB21D2" w:rsidRDefault="00FB21D2">
            <w:pPr>
              <w:rPr>
                <w:rFonts w:ascii="Calibri" w:hAnsi="Calibri" w:eastAsia="Times New Roman" w:cs="Calibri"/>
                <w:sz w:val="16"/>
                <w:szCs w:val="16"/>
              </w:rPr>
            </w:pPr>
            <w:r w:rsidRPr="00E61D30">
              <w:rPr>
                <w:rFonts w:ascii="Calibri" w:hAnsi="Calibri" w:eastAsia="Times New Roman" w:cs="Times New Roman"/>
                <w:sz w:val="16"/>
                <w:szCs w:val="16"/>
              </w:rPr>
              <w:t>CLAIM-HEADER-RECORD-LT-CLT00002</w:t>
            </w:r>
          </w:p>
        </w:tc>
        <w:tc>
          <w:tcPr>
            <w:tcW w:w="1260" w:type="dxa"/>
          </w:tcPr>
          <w:p w:rsidRPr="00E61D30" w:rsidR="00FB21D2" w:rsidP="00FB21D2" w:rsidRDefault="00FB21D2">
            <w:pPr>
              <w:jc w:val="center"/>
              <w:rPr>
                <w:rFonts w:ascii="Calibri" w:hAnsi="Calibri" w:eastAsia="Times New Roman" w:cs="Calibri"/>
                <w:sz w:val="16"/>
                <w:szCs w:val="16"/>
              </w:rPr>
            </w:pPr>
            <w:r w:rsidRPr="00E61D30">
              <w:rPr>
                <w:rFonts w:ascii="Calibri" w:hAnsi="Calibri" w:eastAsia="Times New Roman" w:cs="Times New Roman"/>
                <w:sz w:val="16"/>
                <w:szCs w:val="16"/>
              </w:rPr>
              <w:t>N/A</w:t>
            </w:r>
          </w:p>
        </w:tc>
        <w:tc>
          <w:tcPr>
            <w:tcW w:w="990" w:type="dxa"/>
          </w:tcPr>
          <w:p w:rsidRPr="00E61D30" w:rsidR="00FB21D2" w:rsidP="00FB21D2" w:rsidRDefault="00FB21D2">
            <w:pPr>
              <w:jc w:val="center"/>
              <w:rPr>
                <w:rFonts w:ascii="Calibri" w:hAnsi="Calibri" w:eastAsia="Times New Roman" w:cs="Calibri"/>
                <w:sz w:val="16"/>
                <w:szCs w:val="16"/>
              </w:rPr>
            </w:pPr>
            <w:r w:rsidRPr="00E61D30">
              <w:rPr>
                <w:rFonts w:ascii="Calibri" w:hAnsi="Calibri" w:eastAsia="Times New Roman" w:cs="Times New Roman"/>
                <w:sz w:val="16"/>
                <w:szCs w:val="16"/>
              </w:rPr>
              <w:t>N/A</w:t>
            </w:r>
          </w:p>
        </w:tc>
        <w:tc>
          <w:tcPr>
            <w:tcW w:w="1530" w:type="dxa"/>
          </w:tcPr>
          <w:p w:rsidRPr="00E61D30" w:rsidR="00FB21D2" w:rsidP="00FB21D2" w:rsidRDefault="00FB21D2">
            <w:pPr>
              <w:jc w:val="center"/>
              <w:rPr>
                <w:rFonts w:ascii="Calibri" w:hAnsi="Calibri" w:eastAsia="Times New Roman" w:cs="Calibri"/>
                <w:sz w:val="16"/>
                <w:szCs w:val="16"/>
              </w:rPr>
            </w:pPr>
            <w:r w:rsidRPr="00E61D30">
              <w:rPr>
                <w:rFonts w:ascii="Calibri" w:hAnsi="Calibri" w:eastAsia="Times New Roman" w:cs="Times New Roman"/>
                <w:sz w:val="16"/>
                <w:szCs w:val="16"/>
              </w:rPr>
              <w:t>N/A</w:t>
            </w:r>
          </w:p>
        </w:tc>
        <w:tc>
          <w:tcPr>
            <w:tcW w:w="990" w:type="dxa"/>
          </w:tcPr>
          <w:p w:rsidRPr="00E61D30" w:rsidR="00FB21D2" w:rsidP="00FB21D2" w:rsidRDefault="00FB21D2">
            <w:pPr>
              <w:jc w:val="center"/>
              <w:rPr>
                <w:rFonts w:ascii="Calibri" w:hAnsi="Calibri" w:eastAsia="Times New Roman" w:cs="Calibri"/>
                <w:sz w:val="16"/>
                <w:szCs w:val="16"/>
              </w:rPr>
            </w:pPr>
            <w:r w:rsidRPr="00E61D30">
              <w:rPr>
                <w:rFonts w:ascii="Calibri" w:hAnsi="Calibri" w:eastAsia="Times New Roman" w:cs="Times New Roman"/>
                <w:sz w:val="16"/>
                <w:szCs w:val="16"/>
              </w:rPr>
              <w:t>N/A</w:t>
            </w:r>
          </w:p>
        </w:tc>
        <w:tc>
          <w:tcPr>
            <w:tcW w:w="2757" w:type="dxa"/>
            <w:tcBorders>
              <w:top w:val="single" w:color="auto" w:sz="4" w:space="0"/>
            </w:tcBorders>
            <w:hideMark/>
          </w:tcPr>
          <w:p w:rsidRPr="00E61D30" w:rsidR="00FB21D2" w:rsidP="00FB21D2" w:rsidRDefault="00434436">
            <w:pPr>
              <w:rPr>
                <w:rFonts w:ascii="Calibri" w:hAnsi="Calibri" w:eastAsia="Times New Roman" w:cs="Calibri"/>
                <w:sz w:val="16"/>
                <w:szCs w:val="16"/>
              </w:rPr>
            </w:pPr>
            <w:r w:rsidRPr="00434436">
              <w:rPr>
                <w:rFonts w:ascii="Calibri" w:hAnsi="Calibri" w:eastAsia="Times New Roman" w:cs="Calibri"/>
                <w:sz w:val="16"/>
                <w:szCs w:val="16"/>
              </w:rPr>
              <w:t>The identifier in the 837i loop 2310F could be applied to each line in T-MSIS except for lines where there is a different identifier in 2420D at the line level of the 837i.  If there is a different identifier in 837i loop 2420D then the identifier from 2420D should be reported as the referring provider identifier.</w:t>
            </w:r>
          </w:p>
        </w:tc>
      </w:tr>
    </w:tbl>
    <w:p w:rsidRPr="004A373F" w:rsidR="00FB21D2" w:rsidP="00FB21D2" w:rsidRDefault="00FB21D2">
      <w:pPr>
        <w:rPr>
          <w:rFonts w:ascii="Calibri" w:hAnsi="Calibri" w:eastAsia="Times New Roman" w:cs="Times New Roman"/>
        </w:rPr>
      </w:pPr>
    </w:p>
    <w:p w:rsidRPr="004A373F" w:rsidR="00FB21D2" w:rsidP="00FB21D2" w:rsidRDefault="00FB21D2">
      <w:pPr>
        <w:keepNext/>
        <w:spacing w:after="0"/>
        <w:rPr>
          <w:rFonts w:ascii="Calibri" w:hAnsi="Calibri" w:eastAsia="Times New Roman" w:cs="Times New Roman"/>
          <w:i/>
          <w:sz w:val="18"/>
          <w:szCs w:val="18"/>
        </w:rPr>
      </w:pPr>
      <w:r w:rsidRPr="004A373F">
        <w:rPr>
          <w:rFonts w:ascii="Calibri" w:hAnsi="Calibri" w:eastAsia="Times New Roman" w:cs="Times New Roman"/>
          <w:i/>
          <w:sz w:val="18"/>
          <w:szCs w:val="18"/>
        </w:rPr>
        <w:t>Table C: Provider roles on T-MSIS CLAIMOT (facility claims) files and their corresponding locations on the X-12 transactions</w:t>
      </w:r>
    </w:p>
    <w:tbl>
      <w:tblPr>
        <w:tblStyle w:val="TableGrid4"/>
        <w:tblW w:w="13225" w:type="dxa"/>
        <w:tblLook w:val="00A0" w:firstRow="1" w:lastRow="0" w:firstColumn="1" w:lastColumn="0" w:noHBand="0" w:noVBand="0"/>
        <w:tblCaption w:val="Provider roles in T-MSIS CLAIMOT files (facility claims)"/>
        <w:tblDescription w:val="This table displays provider roles in T-MSIS CLAIMOT files and their corresponding locationd on the X-12 transactions "/>
      </w:tblPr>
      <w:tblGrid>
        <w:gridCol w:w="1019"/>
        <w:gridCol w:w="1969"/>
        <w:gridCol w:w="2610"/>
        <w:gridCol w:w="1620"/>
        <w:gridCol w:w="1080"/>
        <w:gridCol w:w="1980"/>
        <w:gridCol w:w="810"/>
        <w:gridCol w:w="2137"/>
      </w:tblGrid>
      <w:tr w:rsidRPr="00797FE1" w:rsidR="00FB21D2" w:rsidTr="006906DE">
        <w:trPr>
          <w:cantSplit/>
          <w:trHeight w:val="511"/>
          <w:tblHeader/>
        </w:trPr>
        <w:tc>
          <w:tcPr>
            <w:tcW w:w="1019" w:type="dxa"/>
            <w:tcBorders>
              <w:bottom w:val="single" w:color="auto" w:sz="4" w:space="0"/>
            </w:tcBorders>
            <w:shd w:val="clear" w:color="auto" w:fill="C9C9C9" w:themeFill="accent3" w:themeFillTint="99"/>
            <w:hideMark/>
          </w:tcPr>
          <w:p w:rsidRPr="00797FE1" w:rsidR="00FB21D2" w:rsidP="00FB21D2" w:rsidRDefault="00FB21D2">
            <w:pPr>
              <w:keepNext/>
              <w:keepLines/>
              <w:jc w:val="center"/>
              <w:rPr>
                <w:rFonts w:ascii="Calibri" w:hAnsi="Calibri" w:eastAsia="Times New Roman" w:cs="Calibri"/>
                <w:b/>
                <w:bCs/>
                <w:sz w:val="18"/>
                <w:szCs w:val="18"/>
              </w:rPr>
            </w:pPr>
            <w:r w:rsidRPr="00797FE1">
              <w:rPr>
                <w:rFonts w:ascii="Calibri" w:hAnsi="Calibri" w:eastAsia="Times New Roman" w:cs="Calibri"/>
                <w:b/>
                <w:bCs/>
                <w:sz w:val="18"/>
                <w:szCs w:val="18"/>
              </w:rPr>
              <w:t>Provider Role</w:t>
            </w:r>
          </w:p>
        </w:tc>
        <w:tc>
          <w:tcPr>
            <w:tcW w:w="1969" w:type="dxa"/>
            <w:shd w:val="clear" w:color="auto" w:fill="C9C9C9" w:themeFill="accent3" w:themeFillTint="99"/>
            <w:noWrap/>
            <w:hideMark/>
          </w:tcPr>
          <w:p w:rsidRPr="00797FE1" w:rsidR="00FB21D2" w:rsidP="00FB21D2" w:rsidRDefault="00FB21D2">
            <w:pPr>
              <w:keepNext/>
              <w:keepLines/>
              <w:jc w:val="center"/>
              <w:rPr>
                <w:rFonts w:ascii="Calibri" w:hAnsi="Calibri" w:eastAsia="Times New Roman" w:cs="Calibri"/>
                <w:b/>
                <w:bCs/>
                <w:sz w:val="18"/>
                <w:szCs w:val="18"/>
              </w:rPr>
            </w:pPr>
            <w:r w:rsidRPr="00797FE1">
              <w:rPr>
                <w:rFonts w:ascii="Calibri" w:hAnsi="Calibri" w:eastAsia="Times New Roman" w:cs="Calibri"/>
                <w:b/>
                <w:bCs/>
                <w:sz w:val="18"/>
                <w:szCs w:val="18"/>
              </w:rPr>
              <w:t>OT (facility)-T-MSIS</w:t>
            </w:r>
          </w:p>
          <w:p w:rsidRPr="00797FE1" w:rsidR="00FB21D2" w:rsidP="00FB21D2" w:rsidRDefault="00FB21D2">
            <w:pPr>
              <w:keepNext/>
              <w:keepLines/>
              <w:jc w:val="center"/>
              <w:rPr>
                <w:rFonts w:ascii="Calibri" w:hAnsi="Calibri" w:eastAsia="Times New Roman" w:cs="Calibri"/>
                <w:b/>
                <w:bCs/>
                <w:sz w:val="18"/>
                <w:szCs w:val="18"/>
              </w:rPr>
            </w:pPr>
            <w:r w:rsidRPr="00797FE1">
              <w:rPr>
                <w:rFonts w:ascii="Calibri" w:hAnsi="Calibri" w:eastAsia="Times New Roman" w:cs="Calibri"/>
                <w:b/>
                <w:bCs/>
                <w:sz w:val="18"/>
                <w:szCs w:val="18"/>
              </w:rPr>
              <w:t>Data Element</w:t>
            </w:r>
          </w:p>
        </w:tc>
        <w:tc>
          <w:tcPr>
            <w:tcW w:w="2610" w:type="dxa"/>
            <w:shd w:val="clear" w:color="auto" w:fill="C9C9C9" w:themeFill="accent3" w:themeFillTint="99"/>
            <w:noWrap/>
            <w:hideMark/>
          </w:tcPr>
          <w:p w:rsidRPr="00797FE1" w:rsidR="00FB21D2" w:rsidP="00FB21D2" w:rsidRDefault="00FB21D2">
            <w:pPr>
              <w:keepNext/>
              <w:keepLines/>
              <w:jc w:val="center"/>
              <w:rPr>
                <w:rFonts w:ascii="Calibri" w:hAnsi="Calibri" w:eastAsia="Times New Roman" w:cs="Calibri"/>
                <w:b/>
                <w:bCs/>
                <w:sz w:val="18"/>
                <w:szCs w:val="18"/>
              </w:rPr>
            </w:pPr>
            <w:r w:rsidRPr="00797FE1">
              <w:rPr>
                <w:rFonts w:ascii="Calibri" w:hAnsi="Calibri" w:eastAsia="Times New Roman" w:cs="Calibri"/>
                <w:b/>
                <w:bCs/>
                <w:sz w:val="18"/>
                <w:szCs w:val="18"/>
              </w:rPr>
              <w:t>OT (facility)-T-MSIS</w:t>
            </w:r>
          </w:p>
          <w:p w:rsidRPr="00797FE1" w:rsidR="00FB21D2" w:rsidP="00FB21D2" w:rsidRDefault="00FB21D2">
            <w:pPr>
              <w:keepNext/>
              <w:keepLines/>
              <w:jc w:val="center"/>
              <w:rPr>
                <w:rFonts w:ascii="Calibri" w:hAnsi="Calibri" w:eastAsia="Times New Roman" w:cs="Calibri"/>
                <w:b/>
                <w:bCs/>
                <w:sz w:val="18"/>
                <w:szCs w:val="18"/>
              </w:rPr>
            </w:pPr>
            <w:r w:rsidRPr="00797FE1">
              <w:rPr>
                <w:rFonts w:ascii="Calibri" w:hAnsi="Calibri" w:eastAsia="Times New Roman" w:cs="Calibri"/>
                <w:b/>
                <w:bCs/>
                <w:sz w:val="18"/>
                <w:szCs w:val="18"/>
              </w:rPr>
              <w:t>Record Segment</w:t>
            </w:r>
          </w:p>
        </w:tc>
        <w:tc>
          <w:tcPr>
            <w:tcW w:w="1620" w:type="dxa"/>
            <w:shd w:val="clear" w:color="auto" w:fill="C9C9C9" w:themeFill="accent3" w:themeFillTint="99"/>
            <w:noWrap/>
            <w:hideMark/>
          </w:tcPr>
          <w:p w:rsidRPr="00797FE1" w:rsidR="00FB21D2" w:rsidP="00FB21D2" w:rsidRDefault="00FB21D2">
            <w:pPr>
              <w:keepNext/>
              <w:keepLines/>
              <w:jc w:val="center"/>
              <w:rPr>
                <w:rFonts w:ascii="Calibri" w:hAnsi="Calibri" w:eastAsia="Times New Roman" w:cs="Calibri"/>
                <w:b/>
                <w:bCs/>
                <w:sz w:val="18"/>
                <w:szCs w:val="18"/>
              </w:rPr>
            </w:pPr>
            <w:r w:rsidRPr="00797FE1">
              <w:rPr>
                <w:rFonts w:ascii="Calibri" w:hAnsi="Calibri" w:eastAsia="Times New Roman" w:cs="Calibri"/>
                <w:b/>
                <w:bCs/>
                <w:sz w:val="18"/>
                <w:szCs w:val="18"/>
              </w:rPr>
              <w:t>X-12 Transaction</w:t>
            </w:r>
          </w:p>
        </w:tc>
        <w:tc>
          <w:tcPr>
            <w:tcW w:w="1080" w:type="dxa"/>
            <w:shd w:val="clear" w:color="auto" w:fill="C9C9C9" w:themeFill="accent3" w:themeFillTint="99"/>
            <w:hideMark/>
          </w:tcPr>
          <w:p w:rsidRPr="00797FE1" w:rsidR="00FB21D2" w:rsidP="00FB21D2" w:rsidRDefault="00FB21D2">
            <w:pPr>
              <w:keepNext/>
              <w:keepLines/>
              <w:jc w:val="center"/>
              <w:rPr>
                <w:rFonts w:ascii="Calibri" w:hAnsi="Calibri" w:eastAsia="Times New Roman" w:cs="Calibri"/>
                <w:b/>
                <w:bCs/>
                <w:sz w:val="18"/>
                <w:szCs w:val="18"/>
              </w:rPr>
            </w:pPr>
            <w:r w:rsidRPr="00797FE1">
              <w:rPr>
                <w:rFonts w:ascii="Calibri" w:hAnsi="Calibri" w:eastAsia="Times New Roman" w:cs="Calibri"/>
                <w:b/>
                <w:bCs/>
                <w:sz w:val="18"/>
                <w:szCs w:val="18"/>
              </w:rPr>
              <w:t>X-12 Element Identifier</w:t>
            </w:r>
          </w:p>
        </w:tc>
        <w:tc>
          <w:tcPr>
            <w:tcW w:w="1980" w:type="dxa"/>
            <w:shd w:val="clear" w:color="auto" w:fill="C9C9C9" w:themeFill="accent3" w:themeFillTint="99"/>
            <w:hideMark/>
          </w:tcPr>
          <w:p w:rsidRPr="00797FE1" w:rsidR="00FB21D2" w:rsidP="00FB21D2" w:rsidRDefault="00FB21D2">
            <w:pPr>
              <w:keepNext/>
              <w:keepLines/>
              <w:jc w:val="center"/>
              <w:rPr>
                <w:rFonts w:ascii="Calibri" w:hAnsi="Calibri" w:eastAsia="Times New Roman" w:cs="Calibri"/>
                <w:b/>
                <w:bCs/>
                <w:sz w:val="18"/>
                <w:szCs w:val="18"/>
              </w:rPr>
            </w:pPr>
            <w:r w:rsidRPr="00797FE1">
              <w:rPr>
                <w:rFonts w:ascii="Calibri" w:hAnsi="Calibri" w:eastAsia="Times New Roman" w:cs="Calibri"/>
                <w:b/>
                <w:bCs/>
                <w:sz w:val="18"/>
                <w:szCs w:val="18"/>
              </w:rPr>
              <w:t>X-12 Description</w:t>
            </w:r>
          </w:p>
        </w:tc>
        <w:tc>
          <w:tcPr>
            <w:tcW w:w="810" w:type="dxa"/>
            <w:shd w:val="clear" w:color="auto" w:fill="C9C9C9" w:themeFill="accent3" w:themeFillTint="99"/>
            <w:hideMark/>
          </w:tcPr>
          <w:p w:rsidRPr="00797FE1" w:rsidR="00FB21D2" w:rsidP="00FB21D2" w:rsidRDefault="00FB21D2">
            <w:pPr>
              <w:keepNext/>
              <w:keepLines/>
              <w:jc w:val="center"/>
              <w:rPr>
                <w:rFonts w:ascii="Calibri" w:hAnsi="Calibri" w:eastAsia="Times New Roman" w:cs="Calibri"/>
                <w:b/>
                <w:bCs/>
                <w:sz w:val="18"/>
                <w:szCs w:val="18"/>
              </w:rPr>
            </w:pPr>
            <w:r w:rsidRPr="00797FE1">
              <w:rPr>
                <w:rFonts w:ascii="Calibri" w:hAnsi="Calibri" w:eastAsia="Times New Roman" w:cs="Calibri"/>
                <w:b/>
                <w:bCs/>
                <w:sz w:val="18"/>
                <w:szCs w:val="18"/>
              </w:rPr>
              <w:t>X-12</w:t>
            </w:r>
          </w:p>
          <w:p w:rsidRPr="00797FE1" w:rsidR="00FB21D2" w:rsidP="00FB21D2" w:rsidRDefault="00FB21D2">
            <w:pPr>
              <w:keepNext/>
              <w:keepLines/>
              <w:jc w:val="center"/>
              <w:rPr>
                <w:rFonts w:ascii="Calibri" w:hAnsi="Calibri" w:eastAsia="Times New Roman" w:cs="Calibri"/>
                <w:b/>
                <w:bCs/>
                <w:sz w:val="18"/>
                <w:szCs w:val="18"/>
              </w:rPr>
            </w:pPr>
            <w:r w:rsidRPr="00797FE1">
              <w:rPr>
                <w:rFonts w:ascii="Calibri" w:hAnsi="Calibri" w:eastAsia="Times New Roman" w:cs="Calibri"/>
                <w:b/>
                <w:bCs/>
                <w:sz w:val="18"/>
                <w:szCs w:val="18"/>
              </w:rPr>
              <w:t>Loop</w:t>
            </w:r>
          </w:p>
        </w:tc>
        <w:tc>
          <w:tcPr>
            <w:tcW w:w="2137" w:type="dxa"/>
            <w:tcBorders>
              <w:bottom w:val="single" w:color="auto" w:sz="4" w:space="0"/>
            </w:tcBorders>
            <w:shd w:val="clear" w:color="auto" w:fill="C9C9C9" w:themeFill="accent3" w:themeFillTint="99"/>
            <w:hideMark/>
          </w:tcPr>
          <w:p w:rsidRPr="00797FE1" w:rsidR="00FB21D2" w:rsidP="00FB21D2" w:rsidRDefault="00FB21D2">
            <w:pPr>
              <w:keepNext/>
              <w:keepLines/>
              <w:jc w:val="center"/>
              <w:rPr>
                <w:rFonts w:ascii="Calibri" w:hAnsi="Calibri" w:eastAsia="Times New Roman" w:cs="Calibri"/>
                <w:b/>
                <w:bCs/>
                <w:sz w:val="18"/>
                <w:szCs w:val="18"/>
              </w:rPr>
            </w:pPr>
            <w:r w:rsidRPr="00797FE1">
              <w:rPr>
                <w:rFonts w:ascii="Calibri" w:hAnsi="Calibri" w:eastAsia="Times New Roman" w:cs="Calibri"/>
                <w:b/>
                <w:bCs/>
                <w:sz w:val="18"/>
                <w:szCs w:val="18"/>
              </w:rPr>
              <w:t>Conditional Rules</w:t>
            </w:r>
          </w:p>
        </w:tc>
      </w:tr>
      <w:tr w:rsidRPr="004A373F" w:rsidR="00FB21D2" w:rsidTr="006906DE">
        <w:trPr>
          <w:cantSplit/>
          <w:trHeight w:val="300"/>
        </w:trPr>
        <w:tc>
          <w:tcPr>
            <w:tcW w:w="1019" w:type="dxa"/>
            <w:tcBorders>
              <w:bottom w:val="single" w:color="auto" w:sz="4" w:space="0"/>
            </w:tcBorders>
            <w:hideMark/>
          </w:tcPr>
          <w:p w:rsidRPr="00434436" w:rsidR="00FB21D2" w:rsidP="00FB21D2" w:rsidRDefault="00FB21D2">
            <w:pPr>
              <w:rPr>
                <w:rFonts w:ascii="Calibri" w:hAnsi="Calibri" w:eastAsia="Times New Roman" w:cs="Calibri"/>
                <w:sz w:val="16"/>
                <w:szCs w:val="16"/>
              </w:rPr>
            </w:pPr>
            <w:r w:rsidRPr="00434436">
              <w:rPr>
                <w:rFonts w:ascii="Calibri" w:hAnsi="Calibri" w:eastAsia="Times New Roman" w:cs="Calibri"/>
                <w:sz w:val="16"/>
                <w:szCs w:val="16"/>
              </w:rPr>
              <w:t>Billing</w:t>
            </w:r>
          </w:p>
        </w:tc>
        <w:tc>
          <w:tcPr>
            <w:tcW w:w="1969" w:type="dxa"/>
          </w:tcPr>
          <w:p w:rsidRPr="004A373F" w:rsidR="00FB21D2" w:rsidP="00FB21D2" w:rsidRDefault="00FB21D2">
            <w:pPr>
              <w:rPr>
                <w:rFonts w:ascii="Calibri" w:hAnsi="Calibri" w:eastAsia="Times New Roman" w:cs="Calibri"/>
                <w:sz w:val="16"/>
                <w:szCs w:val="16"/>
              </w:rPr>
            </w:pPr>
            <w:r w:rsidRPr="004A373F">
              <w:rPr>
                <w:rFonts w:ascii="Calibri" w:hAnsi="Calibri" w:eastAsia="Times New Roman" w:cs="Calibri"/>
                <w:sz w:val="16"/>
                <w:szCs w:val="16"/>
              </w:rPr>
              <w:t>BILLING-PROV-NPI-NUM</w:t>
            </w:r>
          </w:p>
        </w:tc>
        <w:tc>
          <w:tcPr>
            <w:tcW w:w="2610" w:type="dxa"/>
          </w:tcPr>
          <w:p w:rsidRPr="004A373F" w:rsidR="00FB21D2" w:rsidP="00FB21D2" w:rsidRDefault="00FB21D2">
            <w:pPr>
              <w:rPr>
                <w:rFonts w:ascii="Calibri" w:hAnsi="Calibri" w:eastAsia="Times New Roman" w:cs="Calibri"/>
                <w:sz w:val="16"/>
                <w:szCs w:val="16"/>
              </w:rPr>
            </w:pPr>
            <w:r w:rsidRPr="004A373F">
              <w:rPr>
                <w:rFonts w:ascii="Calibri" w:hAnsi="Calibri" w:eastAsia="Times New Roman" w:cs="Calibri"/>
                <w:sz w:val="16"/>
                <w:szCs w:val="16"/>
              </w:rPr>
              <w:t>CLAIM-HEADER-RECORD-OT-COT00002</w:t>
            </w:r>
          </w:p>
        </w:tc>
        <w:tc>
          <w:tcPr>
            <w:tcW w:w="1620" w:type="dxa"/>
          </w:tcPr>
          <w:p w:rsidRPr="004A373F" w:rsidR="00FB21D2" w:rsidP="00FB21D2" w:rsidRDefault="00FB21D2">
            <w:pPr>
              <w:jc w:val="center"/>
              <w:rPr>
                <w:rFonts w:ascii="Calibri" w:hAnsi="Calibri" w:eastAsia="Times New Roman" w:cs="Calibri"/>
                <w:sz w:val="16"/>
                <w:szCs w:val="16"/>
              </w:rPr>
            </w:pPr>
            <w:r w:rsidRPr="004A373F">
              <w:rPr>
                <w:rFonts w:ascii="Calibri" w:hAnsi="Calibri" w:eastAsia="Times New Roman" w:cs="Calibri"/>
                <w:sz w:val="16"/>
                <w:szCs w:val="16"/>
              </w:rPr>
              <w:t>5010 A2 837-I Institutional Claim</w:t>
            </w:r>
          </w:p>
        </w:tc>
        <w:tc>
          <w:tcPr>
            <w:tcW w:w="1080" w:type="dxa"/>
          </w:tcPr>
          <w:p w:rsidRPr="004A373F" w:rsidR="00FB21D2" w:rsidP="00FB21D2" w:rsidRDefault="00FB21D2">
            <w:pPr>
              <w:jc w:val="center"/>
              <w:rPr>
                <w:rFonts w:ascii="Calibri" w:hAnsi="Calibri" w:eastAsia="Times New Roman" w:cs="Calibri"/>
                <w:sz w:val="16"/>
                <w:szCs w:val="16"/>
              </w:rPr>
            </w:pPr>
            <w:r w:rsidRPr="004A373F">
              <w:rPr>
                <w:rFonts w:ascii="Calibri" w:hAnsi="Calibri" w:eastAsia="Times New Roman" w:cs="Calibri"/>
                <w:sz w:val="16"/>
                <w:szCs w:val="16"/>
              </w:rPr>
              <w:t>NM109</w:t>
            </w:r>
          </w:p>
        </w:tc>
        <w:tc>
          <w:tcPr>
            <w:tcW w:w="1980" w:type="dxa"/>
          </w:tcPr>
          <w:p w:rsidRPr="004A373F" w:rsidR="00FB21D2" w:rsidP="00FB21D2" w:rsidRDefault="00FB21D2">
            <w:pPr>
              <w:jc w:val="center"/>
              <w:rPr>
                <w:rFonts w:ascii="Calibri" w:hAnsi="Calibri" w:eastAsia="Times New Roman" w:cs="Calibri"/>
                <w:sz w:val="16"/>
                <w:szCs w:val="16"/>
              </w:rPr>
            </w:pPr>
            <w:r w:rsidRPr="004A373F">
              <w:rPr>
                <w:rFonts w:ascii="Calibri" w:hAnsi="Calibri" w:eastAsia="Times New Roman" w:cs="Calibri"/>
                <w:sz w:val="16"/>
                <w:szCs w:val="16"/>
              </w:rPr>
              <w:t>Billing Provider Identifier</w:t>
            </w:r>
          </w:p>
        </w:tc>
        <w:tc>
          <w:tcPr>
            <w:tcW w:w="810" w:type="dxa"/>
          </w:tcPr>
          <w:p w:rsidRPr="004A373F" w:rsidR="00FB21D2" w:rsidP="00FB21D2" w:rsidRDefault="00FB21D2">
            <w:pPr>
              <w:jc w:val="center"/>
              <w:rPr>
                <w:rFonts w:ascii="Calibri" w:hAnsi="Calibri" w:eastAsia="Times New Roman" w:cs="Calibri"/>
                <w:sz w:val="16"/>
                <w:szCs w:val="16"/>
              </w:rPr>
            </w:pPr>
            <w:r w:rsidRPr="004A373F">
              <w:rPr>
                <w:rFonts w:ascii="Calibri" w:hAnsi="Calibri" w:eastAsia="Times New Roman" w:cs="Calibri"/>
                <w:sz w:val="16"/>
                <w:szCs w:val="16"/>
              </w:rPr>
              <w:t>2010AA</w:t>
            </w:r>
          </w:p>
        </w:tc>
        <w:tc>
          <w:tcPr>
            <w:tcW w:w="2137" w:type="dxa"/>
            <w:tcBorders>
              <w:bottom w:val="single" w:color="auto" w:sz="4" w:space="0"/>
            </w:tcBorders>
            <w:hideMark/>
          </w:tcPr>
          <w:p w:rsidRPr="004A373F" w:rsidR="00FB21D2" w:rsidP="00FB21D2" w:rsidRDefault="00434436">
            <w:pPr>
              <w:rPr>
                <w:rFonts w:ascii="Calibri" w:hAnsi="Calibri" w:eastAsia="Times New Roman" w:cs="Calibri"/>
                <w:sz w:val="16"/>
                <w:szCs w:val="16"/>
              </w:rPr>
            </w:pPr>
            <w:r w:rsidRPr="00434436">
              <w:rPr>
                <w:rFonts w:ascii="Calibri" w:hAnsi="Calibri" w:eastAsia="Times New Roman" w:cs="Calibri"/>
                <w:sz w:val="16"/>
                <w:szCs w:val="16"/>
              </w:rPr>
              <w:t>The identifier in the 837i loop 2310F could be applied to each line in T-MSIS except for lines where there is a different identifier in 2420D at the line level of the 837i.  If there is a different identifier in 837i loop 2420D then the identifier from 2420D should be reported as the referring provider identifier.</w:t>
            </w:r>
          </w:p>
        </w:tc>
      </w:tr>
      <w:tr w:rsidRPr="004A373F" w:rsidR="00FB21D2" w:rsidTr="006906DE">
        <w:trPr>
          <w:cantSplit/>
          <w:trHeight w:val="300"/>
        </w:trPr>
        <w:tc>
          <w:tcPr>
            <w:tcW w:w="1019" w:type="dxa"/>
            <w:tcBorders>
              <w:top w:val="single" w:color="auto" w:sz="4" w:space="0"/>
            </w:tcBorders>
            <w:hideMark/>
          </w:tcPr>
          <w:p w:rsidRPr="00434436" w:rsidR="00FB21D2" w:rsidP="00FB21D2" w:rsidRDefault="00434436">
            <w:pPr>
              <w:rPr>
                <w:rFonts w:ascii="Calibri" w:hAnsi="Calibri" w:eastAsia="Times New Roman" w:cs="Calibri"/>
                <w:sz w:val="16"/>
                <w:szCs w:val="16"/>
              </w:rPr>
            </w:pPr>
            <w:r w:rsidRPr="00434436">
              <w:rPr>
                <w:rFonts w:ascii="Calibri" w:hAnsi="Calibri" w:eastAsia="Times New Roman" w:cs="Calibri"/>
                <w:sz w:val="16"/>
                <w:szCs w:val="16"/>
              </w:rPr>
              <w:lastRenderedPageBreak/>
              <w:t xml:space="preserve">Billing </w:t>
            </w:r>
          </w:p>
        </w:tc>
        <w:tc>
          <w:tcPr>
            <w:tcW w:w="1969" w:type="dxa"/>
          </w:tcPr>
          <w:p w:rsidRPr="004A373F" w:rsidR="00FB21D2" w:rsidP="00FB21D2" w:rsidRDefault="00FB21D2">
            <w:pPr>
              <w:rPr>
                <w:rFonts w:ascii="Calibri" w:hAnsi="Calibri" w:eastAsia="Times New Roman" w:cs="Calibri"/>
                <w:sz w:val="16"/>
                <w:szCs w:val="16"/>
              </w:rPr>
            </w:pPr>
            <w:r w:rsidRPr="004A373F">
              <w:rPr>
                <w:rFonts w:ascii="Calibri" w:hAnsi="Calibri" w:eastAsia="Times New Roman" w:cs="Calibri"/>
                <w:sz w:val="16"/>
                <w:szCs w:val="16"/>
              </w:rPr>
              <w:t>BILLING-PROV-TAXONOMY</w:t>
            </w:r>
          </w:p>
        </w:tc>
        <w:tc>
          <w:tcPr>
            <w:tcW w:w="2610" w:type="dxa"/>
          </w:tcPr>
          <w:p w:rsidRPr="004A373F" w:rsidR="00FB21D2" w:rsidP="00FB21D2" w:rsidRDefault="00FB21D2">
            <w:pPr>
              <w:rPr>
                <w:rFonts w:ascii="Calibri" w:hAnsi="Calibri" w:eastAsia="Times New Roman" w:cs="Calibri"/>
                <w:sz w:val="16"/>
                <w:szCs w:val="16"/>
              </w:rPr>
            </w:pPr>
            <w:r w:rsidRPr="004A373F">
              <w:rPr>
                <w:rFonts w:ascii="Calibri" w:hAnsi="Calibri" w:eastAsia="Times New Roman" w:cs="Calibri"/>
                <w:sz w:val="16"/>
                <w:szCs w:val="16"/>
              </w:rPr>
              <w:t>CLAIM-HEADER-RECORD-OT-COT00002</w:t>
            </w:r>
          </w:p>
        </w:tc>
        <w:tc>
          <w:tcPr>
            <w:tcW w:w="1620" w:type="dxa"/>
          </w:tcPr>
          <w:p w:rsidRPr="004A373F" w:rsidR="00FB21D2" w:rsidP="00FB21D2" w:rsidRDefault="00FB21D2">
            <w:pPr>
              <w:jc w:val="center"/>
              <w:rPr>
                <w:rFonts w:ascii="Calibri" w:hAnsi="Calibri" w:eastAsia="Times New Roman" w:cs="Calibri"/>
                <w:sz w:val="16"/>
                <w:szCs w:val="16"/>
              </w:rPr>
            </w:pPr>
            <w:r w:rsidRPr="004A373F">
              <w:rPr>
                <w:rFonts w:ascii="Calibri" w:hAnsi="Calibri" w:eastAsia="Times New Roman" w:cs="Calibri"/>
                <w:sz w:val="16"/>
                <w:szCs w:val="16"/>
              </w:rPr>
              <w:t>5010 A2 837-I Institutional Claim</w:t>
            </w:r>
          </w:p>
        </w:tc>
        <w:tc>
          <w:tcPr>
            <w:tcW w:w="1080" w:type="dxa"/>
          </w:tcPr>
          <w:p w:rsidRPr="004A373F" w:rsidR="00FB21D2" w:rsidP="00FB21D2" w:rsidRDefault="00FB21D2">
            <w:pPr>
              <w:jc w:val="center"/>
              <w:rPr>
                <w:rFonts w:ascii="Calibri" w:hAnsi="Calibri" w:eastAsia="Times New Roman" w:cs="Calibri"/>
                <w:sz w:val="16"/>
                <w:szCs w:val="16"/>
              </w:rPr>
            </w:pPr>
            <w:r w:rsidRPr="004A373F">
              <w:rPr>
                <w:rFonts w:ascii="Calibri" w:hAnsi="Calibri" w:eastAsia="Times New Roman" w:cs="Calibri"/>
                <w:sz w:val="16"/>
                <w:szCs w:val="16"/>
              </w:rPr>
              <w:t>PRV03</w:t>
            </w:r>
          </w:p>
        </w:tc>
        <w:tc>
          <w:tcPr>
            <w:tcW w:w="1980" w:type="dxa"/>
          </w:tcPr>
          <w:p w:rsidRPr="004A373F" w:rsidR="00FB21D2" w:rsidP="00FB21D2" w:rsidRDefault="00FB21D2">
            <w:pPr>
              <w:jc w:val="center"/>
              <w:rPr>
                <w:rFonts w:ascii="Calibri" w:hAnsi="Calibri" w:eastAsia="Times New Roman" w:cs="Calibri"/>
                <w:sz w:val="16"/>
                <w:szCs w:val="16"/>
              </w:rPr>
            </w:pPr>
            <w:r w:rsidRPr="004A373F">
              <w:rPr>
                <w:rFonts w:ascii="Calibri" w:hAnsi="Calibri" w:eastAsia="Times New Roman" w:cs="Calibri"/>
                <w:sz w:val="16"/>
                <w:szCs w:val="16"/>
              </w:rPr>
              <w:t>Provider Taxonomy Code</w:t>
            </w:r>
          </w:p>
        </w:tc>
        <w:tc>
          <w:tcPr>
            <w:tcW w:w="810" w:type="dxa"/>
          </w:tcPr>
          <w:p w:rsidRPr="004A373F" w:rsidR="00FB21D2" w:rsidP="00FB21D2" w:rsidRDefault="00FB21D2">
            <w:pPr>
              <w:jc w:val="center"/>
              <w:rPr>
                <w:rFonts w:ascii="Calibri" w:hAnsi="Calibri" w:eastAsia="Times New Roman" w:cs="Calibri"/>
                <w:sz w:val="16"/>
                <w:szCs w:val="16"/>
              </w:rPr>
            </w:pPr>
            <w:r w:rsidRPr="004A373F">
              <w:rPr>
                <w:rFonts w:ascii="Calibri" w:hAnsi="Calibri" w:eastAsia="Times New Roman" w:cs="Calibri"/>
                <w:sz w:val="16"/>
                <w:szCs w:val="16"/>
              </w:rPr>
              <w:t>2000A</w:t>
            </w:r>
          </w:p>
        </w:tc>
        <w:tc>
          <w:tcPr>
            <w:tcW w:w="2137" w:type="dxa"/>
            <w:tcBorders>
              <w:top w:val="single" w:color="auto" w:sz="4" w:space="0"/>
              <w:bottom w:val="single" w:color="auto" w:sz="4" w:space="0"/>
            </w:tcBorders>
            <w:hideMark/>
          </w:tcPr>
          <w:p w:rsidRPr="004A373F" w:rsidR="00FB21D2" w:rsidP="00FB21D2" w:rsidRDefault="00434436">
            <w:pPr>
              <w:rPr>
                <w:rFonts w:ascii="Calibri" w:hAnsi="Calibri" w:eastAsia="Times New Roman" w:cs="Calibri"/>
                <w:sz w:val="16"/>
                <w:szCs w:val="16"/>
              </w:rPr>
            </w:pPr>
            <w:r w:rsidRPr="00434436">
              <w:rPr>
                <w:rFonts w:ascii="Calibri" w:hAnsi="Calibri" w:eastAsia="Times New Roman" w:cs="Calibri"/>
                <w:sz w:val="16"/>
                <w:szCs w:val="16"/>
              </w:rPr>
              <w:t>The identifier in the 837i loop 2310F could be applied to each line in T-MSIS except for lines where there is a different identifier in 2420D at the line level of the 837i.  If there is a different identifier in 837i loop 2420D then the identifier from 2420D should be reported as the referring provider identifier.</w:t>
            </w:r>
          </w:p>
        </w:tc>
      </w:tr>
      <w:tr w:rsidRPr="004A373F" w:rsidR="00FB21D2" w:rsidTr="006906DE">
        <w:trPr>
          <w:cantSplit/>
          <w:trHeight w:val="300"/>
        </w:trPr>
        <w:tc>
          <w:tcPr>
            <w:tcW w:w="1019" w:type="dxa"/>
            <w:hideMark/>
          </w:tcPr>
          <w:p w:rsidRPr="004A373F" w:rsidR="00FB21D2" w:rsidP="00FB21D2" w:rsidRDefault="00FB21D2">
            <w:pPr>
              <w:rPr>
                <w:rFonts w:ascii="Calibri" w:hAnsi="Calibri" w:eastAsia="Times New Roman" w:cs="Calibri"/>
                <w:sz w:val="16"/>
                <w:szCs w:val="16"/>
              </w:rPr>
            </w:pPr>
            <w:r w:rsidRPr="004A373F">
              <w:rPr>
                <w:rFonts w:ascii="Calibri" w:hAnsi="Calibri" w:eastAsia="Times New Roman" w:cs="Calibri"/>
                <w:sz w:val="16"/>
                <w:szCs w:val="16"/>
              </w:rPr>
              <w:t>Referring</w:t>
            </w:r>
          </w:p>
        </w:tc>
        <w:tc>
          <w:tcPr>
            <w:tcW w:w="1969" w:type="dxa"/>
          </w:tcPr>
          <w:p w:rsidRPr="004A373F" w:rsidR="00FB21D2" w:rsidP="00FB21D2" w:rsidRDefault="00FB21D2">
            <w:pPr>
              <w:rPr>
                <w:rFonts w:ascii="Calibri" w:hAnsi="Calibri" w:eastAsia="Times New Roman" w:cs="Calibri"/>
                <w:sz w:val="16"/>
                <w:szCs w:val="16"/>
              </w:rPr>
            </w:pPr>
            <w:r w:rsidRPr="004A373F">
              <w:rPr>
                <w:rFonts w:ascii="Calibri" w:hAnsi="Calibri" w:eastAsia="Times New Roman" w:cs="Calibri"/>
                <w:sz w:val="16"/>
                <w:szCs w:val="16"/>
              </w:rPr>
              <w:t>REFERRING-PROV-NPI-NUM</w:t>
            </w:r>
          </w:p>
        </w:tc>
        <w:tc>
          <w:tcPr>
            <w:tcW w:w="2610" w:type="dxa"/>
          </w:tcPr>
          <w:p w:rsidRPr="004A373F" w:rsidR="00FB21D2" w:rsidP="00FB21D2" w:rsidRDefault="00FB21D2">
            <w:pPr>
              <w:rPr>
                <w:rFonts w:ascii="Calibri" w:hAnsi="Calibri" w:eastAsia="Times New Roman" w:cs="Calibri"/>
                <w:sz w:val="16"/>
                <w:szCs w:val="16"/>
              </w:rPr>
            </w:pPr>
            <w:r w:rsidRPr="004A373F">
              <w:rPr>
                <w:rFonts w:ascii="Calibri" w:hAnsi="Calibri" w:eastAsia="Times New Roman" w:cs="Calibri"/>
                <w:sz w:val="16"/>
                <w:szCs w:val="16"/>
              </w:rPr>
              <w:t>CLAIM-HEADER-RECORD-OT-COT00002</w:t>
            </w:r>
          </w:p>
        </w:tc>
        <w:tc>
          <w:tcPr>
            <w:tcW w:w="1620" w:type="dxa"/>
          </w:tcPr>
          <w:p w:rsidRPr="004A373F" w:rsidR="00FB21D2" w:rsidP="00FB21D2" w:rsidRDefault="00FB21D2">
            <w:pPr>
              <w:jc w:val="center"/>
              <w:rPr>
                <w:rFonts w:ascii="Calibri" w:hAnsi="Calibri" w:eastAsia="Times New Roman" w:cs="Calibri"/>
                <w:sz w:val="16"/>
                <w:szCs w:val="16"/>
              </w:rPr>
            </w:pPr>
            <w:r w:rsidRPr="004A373F">
              <w:rPr>
                <w:rFonts w:ascii="Calibri" w:hAnsi="Calibri" w:eastAsia="Times New Roman" w:cs="Calibri"/>
                <w:sz w:val="16"/>
                <w:szCs w:val="16"/>
              </w:rPr>
              <w:t>5010 A2 837-I Institutional Claim</w:t>
            </w:r>
          </w:p>
        </w:tc>
        <w:tc>
          <w:tcPr>
            <w:tcW w:w="1080" w:type="dxa"/>
          </w:tcPr>
          <w:p w:rsidRPr="004A373F" w:rsidR="00FB21D2" w:rsidP="00FB21D2" w:rsidRDefault="00FB21D2">
            <w:pPr>
              <w:jc w:val="center"/>
              <w:rPr>
                <w:rFonts w:ascii="Calibri" w:hAnsi="Calibri" w:eastAsia="Times New Roman" w:cs="Calibri"/>
                <w:sz w:val="16"/>
                <w:szCs w:val="16"/>
              </w:rPr>
            </w:pPr>
            <w:r w:rsidRPr="004A373F">
              <w:rPr>
                <w:rFonts w:ascii="Calibri" w:hAnsi="Calibri" w:eastAsia="Times New Roman" w:cs="Calibri"/>
                <w:sz w:val="16"/>
                <w:szCs w:val="16"/>
              </w:rPr>
              <w:t>NM109</w:t>
            </w:r>
          </w:p>
        </w:tc>
        <w:tc>
          <w:tcPr>
            <w:tcW w:w="1980" w:type="dxa"/>
          </w:tcPr>
          <w:p w:rsidRPr="004A373F" w:rsidR="00FB21D2" w:rsidP="00FB21D2" w:rsidRDefault="00FB21D2">
            <w:pPr>
              <w:jc w:val="center"/>
              <w:rPr>
                <w:rFonts w:ascii="Calibri" w:hAnsi="Calibri" w:eastAsia="Times New Roman" w:cs="Calibri"/>
                <w:sz w:val="16"/>
                <w:szCs w:val="16"/>
              </w:rPr>
            </w:pPr>
            <w:r w:rsidRPr="004A373F">
              <w:rPr>
                <w:rFonts w:ascii="Calibri" w:hAnsi="Calibri" w:eastAsia="Times New Roman" w:cs="Calibri"/>
                <w:sz w:val="16"/>
                <w:szCs w:val="16"/>
              </w:rPr>
              <w:t>Referring Provider Identifier</w:t>
            </w:r>
          </w:p>
        </w:tc>
        <w:tc>
          <w:tcPr>
            <w:tcW w:w="810" w:type="dxa"/>
          </w:tcPr>
          <w:p w:rsidRPr="004A373F" w:rsidR="00FB21D2" w:rsidP="00FB21D2" w:rsidRDefault="00FB21D2">
            <w:pPr>
              <w:jc w:val="center"/>
              <w:rPr>
                <w:rFonts w:ascii="Calibri" w:hAnsi="Calibri" w:eastAsia="Times New Roman" w:cs="Calibri"/>
                <w:sz w:val="16"/>
                <w:szCs w:val="16"/>
              </w:rPr>
            </w:pPr>
            <w:r w:rsidRPr="004A373F">
              <w:rPr>
                <w:rFonts w:ascii="Calibri" w:hAnsi="Calibri" w:eastAsia="Times New Roman" w:cs="Calibri"/>
                <w:sz w:val="16"/>
                <w:szCs w:val="16"/>
              </w:rPr>
              <w:t>2310F or 2420D</w:t>
            </w:r>
          </w:p>
        </w:tc>
        <w:tc>
          <w:tcPr>
            <w:tcW w:w="2137" w:type="dxa"/>
            <w:tcBorders>
              <w:top w:val="single" w:color="auto" w:sz="4" w:space="0"/>
            </w:tcBorders>
            <w:hideMark/>
          </w:tcPr>
          <w:p w:rsidRPr="004A373F" w:rsidR="00FB21D2" w:rsidP="00FB21D2" w:rsidRDefault="00FB21D2">
            <w:pPr>
              <w:rPr>
                <w:rFonts w:ascii="Calibri" w:hAnsi="Calibri" w:eastAsia="Times New Roman" w:cs="Calibri"/>
                <w:sz w:val="16"/>
                <w:szCs w:val="16"/>
              </w:rPr>
            </w:pPr>
            <w:r w:rsidRPr="004A373F">
              <w:rPr>
                <w:rFonts w:ascii="Calibri" w:hAnsi="Calibri" w:eastAsia="Times New Roman" w:cs="Calibri"/>
                <w:sz w:val="16"/>
                <w:szCs w:val="16"/>
              </w:rPr>
              <w:t>The identifier in the 837i loop 2310F could be applied to each line in T-MSIS except for lines where there is a different identifier in 2420D at the line level of the 837i.  If there is a different identifier in 837i loop 2420D then the identifier from 2420D should be reported as the referring provider identifier.</w:t>
            </w:r>
          </w:p>
        </w:tc>
      </w:tr>
      <w:tr w:rsidRPr="004A373F" w:rsidR="00FB21D2" w:rsidTr="006906DE">
        <w:trPr>
          <w:cantSplit/>
          <w:trHeight w:val="300"/>
        </w:trPr>
        <w:tc>
          <w:tcPr>
            <w:tcW w:w="1019" w:type="dxa"/>
            <w:tcBorders>
              <w:bottom w:val="single" w:color="auto" w:sz="4" w:space="0"/>
            </w:tcBorders>
            <w:hideMark/>
          </w:tcPr>
          <w:p w:rsidRPr="004A373F" w:rsidR="00FB21D2" w:rsidP="00FB21D2" w:rsidRDefault="00FB21D2">
            <w:pPr>
              <w:rPr>
                <w:rFonts w:ascii="Calibri" w:hAnsi="Calibri" w:eastAsia="Times New Roman" w:cs="Calibri"/>
                <w:sz w:val="16"/>
                <w:szCs w:val="16"/>
              </w:rPr>
            </w:pPr>
            <w:r w:rsidRPr="00E61D30">
              <w:rPr>
                <w:rFonts w:ascii="Calibri" w:hAnsi="Calibri" w:eastAsia="Times New Roman" w:cs="Calibri"/>
                <w:sz w:val="16"/>
                <w:szCs w:val="16"/>
              </w:rPr>
              <w:t>Referring</w:t>
            </w:r>
          </w:p>
        </w:tc>
        <w:tc>
          <w:tcPr>
            <w:tcW w:w="1969" w:type="dxa"/>
          </w:tcPr>
          <w:p w:rsidRPr="004A373F" w:rsidR="00FB21D2" w:rsidP="00FB21D2" w:rsidRDefault="00FB21D2">
            <w:pPr>
              <w:rPr>
                <w:rFonts w:ascii="Calibri" w:hAnsi="Calibri" w:eastAsia="Times New Roman" w:cs="Calibri"/>
                <w:sz w:val="16"/>
                <w:szCs w:val="16"/>
              </w:rPr>
            </w:pPr>
            <w:r w:rsidRPr="004A373F">
              <w:rPr>
                <w:rFonts w:ascii="Calibri" w:hAnsi="Calibri" w:eastAsia="Times New Roman" w:cs="Calibri"/>
                <w:sz w:val="16"/>
                <w:szCs w:val="16"/>
              </w:rPr>
              <w:t>REFERRING-PROV-TAXONOMY</w:t>
            </w:r>
          </w:p>
        </w:tc>
        <w:tc>
          <w:tcPr>
            <w:tcW w:w="2610" w:type="dxa"/>
          </w:tcPr>
          <w:p w:rsidRPr="004A373F" w:rsidR="00FB21D2" w:rsidP="00FB21D2" w:rsidRDefault="00FB21D2">
            <w:pPr>
              <w:rPr>
                <w:rFonts w:ascii="Calibri" w:hAnsi="Calibri" w:eastAsia="Times New Roman" w:cs="Calibri"/>
                <w:sz w:val="16"/>
                <w:szCs w:val="16"/>
              </w:rPr>
            </w:pPr>
            <w:r w:rsidRPr="004A373F">
              <w:rPr>
                <w:rFonts w:ascii="Calibri" w:hAnsi="Calibri" w:eastAsia="Times New Roman" w:cs="Calibri"/>
                <w:sz w:val="16"/>
                <w:szCs w:val="16"/>
              </w:rPr>
              <w:t>CLAIM-HEADER-RECORD-OT-COT00002</w:t>
            </w:r>
          </w:p>
        </w:tc>
        <w:tc>
          <w:tcPr>
            <w:tcW w:w="1620" w:type="dxa"/>
          </w:tcPr>
          <w:p w:rsidRPr="004A373F" w:rsidR="00FB21D2" w:rsidP="00FB21D2" w:rsidRDefault="00FB21D2">
            <w:pPr>
              <w:jc w:val="center"/>
              <w:rPr>
                <w:rFonts w:ascii="Calibri" w:hAnsi="Calibri" w:eastAsia="Times New Roman" w:cs="Calibri"/>
                <w:sz w:val="16"/>
                <w:szCs w:val="16"/>
              </w:rPr>
            </w:pPr>
            <w:r w:rsidRPr="004A373F">
              <w:rPr>
                <w:rFonts w:ascii="Calibri" w:hAnsi="Calibri" w:eastAsia="Times New Roman" w:cs="Calibri"/>
                <w:sz w:val="16"/>
                <w:szCs w:val="16"/>
              </w:rPr>
              <w:t>N/A</w:t>
            </w:r>
          </w:p>
        </w:tc>
        <w:tc>
          <w:tcPr>
            <w:tcW w:w="1080" w:type="dxa"/>
          </w:tcPr>
          <w:p w:rsidRPr="004A373F" w:rsidR="00FB21D2" w:rsidP="00FB21D2" w:rsidRDefault="00FB21D2">
            <w:pPr>
              <w:jc w:val="center"/>
              <w:rPr>
                <w:rFonts w:ascii="Calibri" w:hAnsi="Calibri" w:eastAsia="Times New Roman" w:cs="Calibri"/>
                <w:sz w:val="16"/>
                <w:szCs w:val="16"/>
              </w:rPr>
            </w:pPr>
            <w:r w:rsidRPr="004A373F">
              <w:rPr>
                <w:rFonts w:ascii="Calibri" w:hAnsi="Calibri" w:eastAsia="Times New Roman" w:cs="Calibri"/>
                <w:sz w:val="16"/>
                <w:szCs w:val="16"/>
              </w:rPr>
              <w:t>N/A</w:t>
            </w:r>
          </w:p>
        </w:tc>
        <w:tc>
          <w:tcPr>
            <w:tcW w:w="1980" w:type="dxa"/>
          </w:tcPr>
          <w:p w:rsidRPr="004A373F" w:rsidR="00FB21D2" w:rsidP="00FB21D2" w:rsidRDefault="00FB21D2">
            <w:pPr>
              <w:jc w:val="center"/>
              <w:rPr>
                <w:rFonts w:ascii="Calibri" w:hAnsi="Calibri" w:eastAsia="Times New Roman" w:cs="Calibri"/>
                <w:sz w:val="16"/>
                <w:szCs w:val="16"/>
              </w:rPr>
            </w:pPr>
            <w:r w:rsidRPr="004A373F">
              <w:rPr>
                <w:rFonts w:ascii="Calibri" w:hAnsi="Calibri" w:eastAsia="Times New Roman" w:cs="Calibri"/>
                <w:sz w:val="16"/>
                <w:szCs w:val="16"/>
              </w:rPr>
              <w:t>N/A</w:t>
            </w:r>
          </w:p>
        </w:tc>
        <w:tc>
          <w:tcPr>
            <w:tcW w:w="810" w:type="dxa"/>
          </w:tcPr>
          <w:p w:rsidRPr="004A373F" w:rsidR="00FB21D2" w:rsidP="00FB21D2" w:rsidRDefault="00FB21D2">
            <w:pPr>
              <w:jc w:val="center"/>
              <w:rPr>
                <w:rFonts w:ascii="Calibri" w:hAnsi="Calibri" w:eastAsia="Times New Roman" w:cs="Calibri"/>
                <w:sz w:val="16"/>
                <w:szCs w:val="16"/>
              </w:rPr>
            </w:pPr>
            <w:r w:rsidRPr="004A373F">
              <w:rPr>
                <w:rFonts w:ascii="Calibri" w:hAnsi="Calibri" w:eastAsia="Times New Roman" w:cs="Calibri"/>
                <w:sz w:val="16"/>
                <w:szCs w:val="16"/>
              </w:rPr>
              <w:t>N/A</w:t>
            </w:r>
          </w:p>
        </w:tc>
        <w:tc>
          <w:tcPr>
            <w:tcW w:w="2137" w:type="dxa"/>
            <w:tcBorders>
              <w:bottom w:val="single" w:color="auto" w:sz="4" w:space="0"/>
            </w:tcBorders>
          </w:tcPr>
          <w:p w:rsidRPr="004A373F" w:rsidR="00FB21D2" w:rsidP="00FB21D2" w:rsidRDefault="00E66D1A">
            <w:pPr>
              <w:rPr>
                <w:rFonts w:ascii="Calibri" w:hAnsi="Calibri" w:eastAsia="Times New Roman" w:cs="Calibri"/>
                <w:sz w:val="16"/>
                <w:szCs w:val="16"/>
              </w:rPr>
            </w:pPr>
            <w:r w:rsidRPr="00E66D1A">
              <w:rPr>
                <w:rFonts w:ascii="Calibri" w:hAnsi="Calibri" w:eastAsia="Times New Roman" w:cs="Calibri"/>
                <w:sz w:val="16"/>
                <w:szCs w:val="16"/>
              </w:rPr>
              <w:t>The identifier in the 837i loop 2310D could be applied to each line in T-MSIS except for lines where there is a different identifier in 2420C at the line level of the 837i.  If there is a different identifier in 837i loop 2420C then the identifier from loop 2420C should be reported as the servicing/rendering provider identifier.</w:t>
            </w:r>
          </w:p>
        </w:tc>
      </w:tr>
      <w:tr w:rsidRPr="004A373F" w:rsidR="00FB21D2" w:rsidTr="006906DE">
        <w:trPr>
          <w:cantSplit/>
          <w:trHeight w:val="2114"/>
        </w:trPr>
        <w:tc>
          <w:tcPr>
            <w:tcW w:w="1019" w:type="dxa"/>
            <w:tcBorders>
              <w:bottom w:val="single" w:color="auto" w:sz="4" w:space="0"/>
            </w:tcBorders>
            <w:hideMark/>
          </w:tcPr>
          <w:p w:rsidRPr="004A373F" w:rsidR="00FB21D2" w:rsidP="00FB21D2" w:rsidRDefault="00FB21D2">
            <w:pPr>
              <w:rPr>
                <w:rFonts w:ascii="Calibri" w:hAnsi="Calibri" w:eastAsia="Times New Roman" w:cs="Calibri"/>
                <w:sz w:val="16"/>
                <w:szCs w:val="16"/>
              </w:rPr>
            </w:pPr>
            <w:r w:rsidRPr="004A373F">
              <w:rPr>
                <w:rFonts w:ascii="Calibri" w:hAnsi="Calibri" w:eastAsia="Times New Roman" w:cs="Calibri"/>
                <w:sz w:val="16"/>
                <w:szCs w:val="16"/>
              </w:rPr>
              <w:lastRenderedPageBreak/>
              <w:t>Servicing (Rendering)</w:t>
            </w:r>
          </w:p>
        </w:tc>
        <w:tc>
          <w:tcPr>
            <w:tcW w:w="1969" w:type="dxa"/>
          </w:tcPr>
          <w:p w:rsidRPr="004A373F" w:rsidR="00FB21D2" w:rsidP="00FB21D2" w:rsidRDefault="00FB21D2">
            <w:pPr>
              <w:rPr>
                <w:rFonts w:ascii="Calibri" w:hAnsi="Calibri" w:eastAsia="Times New Roman" w:cs="Calibri"/>
                <w:sz w:val="16"/>
                <w:szCs w:val="16"/>
              </w:rPr>
            </w:pPr>
            <w:r w:rsidRPr="004A373F">
              <w:rPr>
                <w:rFonts w:ascii="Calibri" w:hAnsi="Calibri" w:eastAsia="Times New Roman" w:cs="Calibri"/>
                <w:sz w:val="16"/>
                <w:szCs w:val="16"/>
              </w:rPr>
              <w:t>SERVICING-PROV-NPI-NUM</w:t>
            </w:r>
          </w:p>
        </w:tc>
        <w:tc>
          <w:tcPr>
            <w:tcW w:w="2610" w:type="dxa"/>
          </w:tcPr>
          <w:p w:rsidRPr="004A373F" w:rsidR="00FB21D2" w:rsidP="00FB21D2" w:rsidRDefault="00FB21D2">
            <w:pPr>
              <w:rPr>
                <w:rFonts w:ascii="Calibri" w:hAnsi="Calibri" w:eastAsia="Times New Roman" w:cs="Calibri"/>
                <w:sz w:val="16"/>
                <w:szCs w:val="16"/>
              </w:rPr>
            </w:pPr>
            <w:r w:rsidRPr="004A373F">
              <w:rPr>
                <w:rFonts w:ascii="Calibri" w:hAnsi="Calibri" w:eastAsia="Times New Roman" w:cs="Calibri"/>
                <w:sz w:val="16"/>
                <w:szCs w:val="16"/>
              </w:rPr>
              <w:t>CLAIM-LINE-RECORD-OT-COT00003</w:t>
            </w:r>
          </w:p>
        </w:tc>
        <w:tc>
          <w:tcPr>
            <w:tcW w:w="1620" w:type="dxa"/>
          </w:tcPr>
          <w:p w:rsidRPr="004A373F" w:rsidR="00FB21D2" w:rsidP="00FB21D2" w:rsidRDefault="00FB21D2">
            <w:pPr>
              <w:jc w:val="center"/>
              <w:rPr>
                <w:rFonts w:ascii="Calibri" w:hAnsi="Calibri" w:eastAsia="Times New Roman" w:cs="Calibri"/>
                <w:sz w:val="16"/>
                <w:szCs w:val="16"/>
              </w:rPr>
            </w:pPr>
            <w:r w:rsidRPr="004A373F">
              <w:rPr>
                <w:rFonts w:ascii="Calibri" w:hAnsi="Calibri" w:eastAsia="Times New Roman" w:cs="Calibri"/>
                <w:sz w:val="16"/>
                <w:szCs w:val="16"/>
              </w:rPr>
              <w:t>5010 A2 837-I Institutional Claim</w:t>
            </w:r>
          </w:p>
        </w:tc>
        <w:tc>
          <w:tcPr>
            <w:tcW w:w="1080" w:type="dxa"/>
          </w:tcPr>
          <w:p w:rsidRPr="004A373F" w:rsidR="00FB21D2" w:rsidP="00FB21D2" w:rsidRDefault="00FB21D2">
            <w:pPr>
              <w:jc w:val="center"/>
              <w:rPr>
                <w:rFonts w:ascii="Calibri" w:hAnsi="Calibri" w:eastAsia="Times New Roman" w:cs="Calibri"/>
                <w:sz w:val="16"/>
                <w:szCs w:val="16"/>
              </w:rPr>
            </w:pPr>
            <w:r w:rsidRPr="004A373F">
              <w:rPr>
                <w:rFonts w:ascii="Calibri" w:hAnsi="Calibri" w:eastAsia="Times New Roman" w:cs="Calibri"/>
                <w:sz w:val="16"/>
                <w:szCs w:val="16"/>
              </w:rPr>
              <w:t>NM109</w:t>
            </w:r>
          </w:p>
        </w:tc>
        <w:tc>
          <w:tcPr>
            <w:tcW w:w="1980" w:type="dxa"/>
          </w:tcPr>
          <w:p w:rsidR="00FB21D2" w:rsidP="00FB21D2" w:rsidRDefault="00FB21D2">
            <w:pPr>
              <w:jc w:val="center"/>
              <w:rPr>
                <w:rFonts w:ascii="Calibri" w:hAnsi="Calibri" w:eastAsia="Times New Roman" w:cs="Calibri"/>
                <w:sz w:val="16"/>
                <w:szCs w:val="16"/>
              </w:rPr>
            </w:pPr>
            <w:r>
              <w:rPr>
                <w:rFonts w:ascii="Calibri" w:hAnsi="Calibri" w:eastAsia="Times New Roman" w:cs="Calibri"/>
                <w:sz w:val="16"/>
                <w:szCs w:val="16"/>
              </w:rPr>
              <w:t>Attending Provider Identifier</w:t>
            </w:r>
          </w:p>
          <w:p w:rsidR="00FB21D2" w:rsidP="00FB21D2" w:rsidRDefault="00FB21D2">
            <w:pPr>
              <w:jc w:val="center"/>
              <w:rPr>
                <w:rFonts w:ascii="Calibri" w:hAnsi="Calibri" w:eastAsia="Times New Roman" w:cs="Calibri"/>
                <w:sz w:val="16"/>
                <w:szCs w:val="16"/>
              </w:rPr>
            </w:pPr>
          </w:p>
          <w:p w:rsidR="00FB21D2" w:rsidP="00FB21D2" w:rsidRDefault="00FB21D2">
            <w:pPr>
              <w:jc w:val="center"/>
              <w:rPr>
                <w:rFonts w:ascii="Calibri" w:hAnsi="Calibri" w:eastAsia="Times New Roman" w:cs="Calibri"/>
                <w:sz w:val="16"/>
                <w:szCs w:val="16"/>
              </w:rPr>
            </w:pPr>
            <w:r>
              <w:rPr>
                <w:rFonts w:ascii="Calibri" w:hAnsi="Calibri" w:eastAsia="Times New Roman" w:cs="Calibri"/>
                <w:sz w:val="16"/>
                <w:szCs w:val="16"/>
              </w:rPr>
              <w:t>Or</w:t>
            </w:r>
          </w:p>
          <w:p w:rsidR="00FB21D2" w:rsidP="00FB21D2" w:rsidRDefault="00FB21D2">
            <w:pPr>
              <w:jc w:val="center"/>
              <w:rPr>
                <w:rFonts w:ascii="Calibri" w:hAnsi="Calibri" w:eastAsia="Times New Roman" w:cs="Calibri"/>
                <w:sz w:val="16"/>
                <w:szCs w:val="16"/>
              </w:rPr>
            </w:pPr>
          </w:p>
          <w:p w:rsidRPr="004A373F" w:rsidR="00FB21D2" w:rsidP="00FB21D2" w:rsidRDefault="00FB21D2">
            <w:pPr>
              <w:jc w:val="center"/>
              <w:rPr>
                <w:rFonts w:ascii="Calibri" w:hAnsi="Calibri" w:eastAsia="Times New Roman" w:cs="Calibri"/>
                <w:sz w:val="16"/>
                <w:szCs w:val="16"/>
              </w:rPr>
            </w:pPr>
            <w:r w:rsidRPr="004A373F">
              <w:rPr>
                <w:rFonts w:ascii="Calibri" w:hAnsi="Calibri" w:eastAsia="Times New Roman" w:cs="Calibri"/>
                <w:sz w:val="16"/>
                <w:szCs w:val="16"/>
              </w:rPr>
              <w:t>Rendering Provider Identifier</w:t>
            </w:r>
          </w:p>
        </w:tc>
        <w:tc>
          <w:tcPr>
            <w:tcW w:w="810" w:type="dxa"/>
          </w:tcPr>
          <w:p w:rsidR="00FB21D2" w:rsidP="00FB21D2" w:rsidRDefault="00FB21D2">
            <w:pPr>
              <w:jc w:val="center"/>
              <w:rPr>
                <w:rFonts w:ascii="Calibri" w:hAnsi="Calibri" w:eastAsia="Times New Roman" w:cs="Calibri"/>
                <w:sz w:val="16"/>
                <w:szCs w:val="16"/>
              </w:rPr>
            </w:pPr>
            <w:r>
              <w:rPr>
                <w:rFonts w:ascii="Calibri" w:hAnsi="Calibri" w:eastAsia="Times New Roman" w:cs="Calibri"/>
                <w:sz w:val="16"/>
                <w:szCs w:val="16"/>
              </w:rPr>
              <w:t>2310A</w:t>
            </w:r>
          </w:p>
          <w:p w:rsidR="00FB21D2" w:rsidP="00FB21D2" w:rsidRDefault="00FB21D2">
            <w:pPr>
              <w:jc w:val="center"/>
              <w:rPr>
                <w:rFonts w:ascii="Calibri" w:hAnsi="Calibri" w:eastAsia="Times New Roman" w:cs="Calibri"/>
                <w:sz w:val="16"/>
                <w:szCs w:val="16"/>
              </w:rPr>
            </w:pPr>
          </w:p>
          <w:p w:rsidR="00FB21D2" w:rsidP="00FB21D2" w:rsidRDefault="00FB21D2">
            <w:pPr>
              <w:jc w:val="center"/>
              <w:rPr>
                <w:rFonts w:ascii="Calibri" w:hAnsi="Calibri" w:eastAsia="Times New Roman" w:cs="Calibri"/>
                <w:sz w:val="16"/>
                <w:szCs w:val="16"/>
              </w:rPr>
            </w:pPr>
            <w:r>
              <w:rPr>
                <w:rFonts w:ascii="Calibri" w:hAnsi="Calibri" w:eastAsia="Times New Roman" w:cs="Calibri"/>
                <w:sz w:val="16"/>
                <w:szCs w:val="16"/>
              </w:rPr>
              <w:t>Or</w:t>
            </w:r>
          </w:p>
          <w:p w:rsidR="00FB21D2" w:rsidP="00FB21D2" w:rsidRDefault="00FB21D2">
            <w:pPr>
              <w:jc w:val="center"/>
              <w:rPr>
                <w:rFonts w:ascii="Calibri" w:hAnsi="Calibri" w:eastAsia="Times New Roman" w:cs="Calibri"/>
                <w:sz w:val="16"/>
                <w:szCs w:val="16"/>
              </w:rPr>
            </w:pPr>
          </w:p>
          <w:p w:rsidR="00FB21D2" w:rsidP="00FB21D2" w:rsidRDefault="00FB21D2">
            <w:pPr>
              <w:jc w:val="center"/>
              <w:rPr>
                <w:rFonts w:ascii="Calibri" w:hAnsi="Calibri" w:eastAsia="Times New Roman" w:cs="Calibri"/>
                <w:sz w:val="16"/>
                <w:szCs w:val="16"/>
              </w:rPr>
            </w:pPr>
          </w:p>
          <w:p w:rsidRPr="004A373F" w:rsidR="00FB21D2" w:rsidP="00FB21D2" w:rsidRDefault="00FB21D2">
            <w:pPr>
              <w:jc w:val="center"/>
              <w:rPr>
                <w:rFonts w:ascii="Calibri" w:hAnsi="Calibri" w:eastAsia="Times New Roman" w:cs="Calibri"/>
                <w:sz w:val="16"/>
                <w:szCs w:val="16"/>
              </w:rPr>
            </w:pPr>
            <w:r w:rsidRPr="004A373F">
              <w:rPr>
                <w:rFonts w:ascii="Calibri" w:hAnsi="Calibri" w:eastAsia="Times New Roman" w:cs="Calibri"/>
                <w:sz w:val="16"/>
                <w:szCs w:val="16"/>
              </w:rPr>
              <w:t>2310D or 2420C</w:t>
            </w:r>
          </w:p>
        </w:tc>
        <w:tc>
          <w:tcPr>
            <w:tcW w:w="2137" w:type="dxa"/>
            <w:tcBorders>
              <w:bottom w:val="single" w:color="auto" w:sz="4" w:space="0"/>
            </w:tcBorders>
          </w:tcPr>
          <w:p w:rsidRPr="004A373F" w:rsidR="00FB21D2" w:rsidP="00FB21D2" w:rsidRDefault="00FB21D2">
            <w:pPr>
              <w:rPr>
                <w:rFonts w:ascii="Calibri" w:hAnsi="Calibri" w:eastAsia="Times New Roman" w:cs="Calibri"/>
                <w:sz w:val="16"/>
                <w:szCs w:val="16"/>
              </w:rPr>
            </w:pPr>
            <w:r w:rsidRPr="004A373F">
              <w:rPr>
                <w:rFonts w:ascii="Calibri" w:hAnsi="Calibri" w:eastAsia="Times New Roman" w:cs="Calibri"/>
                <w:sz w:val="16"/>
                <w:szCs w:val="16"/>
              </w:rPr>
              <w:t>The identifier in the 837i loop 2310D could be applied to each line in T-MSIS except for lines where there is a different identifier in 2420C at the line level of the 837i.  If there is a different identifier in 837i loop 2420C then the identifier from loop 2420C should be reported as the servicing/rendering provider identifier.</w:t>
            </w:r>
          </w:p>
        </w:tc>
      </w:tr>
      <w:tr w:rsidRPr="004A373F" w:rsidR="00FB21D2" w:rsidTr="006906DE">
        <w:trPr>
          <w:cantSplit/>
          <w:trHeight w:val="300"/>
        </w:trPr>
        <w:tc>
          <w:tcPr>
            <w:tcW w:w="1019" w:type="dxa"/>
            <w:tcBorders>
              <w:top w:val="single" w:color="auto" w:sz="4" w:space="0"/>
              <w:bottom w:val="single" w:color="auto" w:sz="4" w:space="0"/>
            </w:tcBorders>
            <w:hideMark/>
          </w:tcPr>
          <w:p w:rsidRPr="004A373F" w:rsidR="00FB21D2" w:rsidP="00FB21D2" w:rsidRDefault="00FB21D2">
            <w:pPr>
              <w:rPr>
                <w:rFonts w:ascii="Calibri" w:hAnsi="Calibri" w:eastAsia="Times New Roman" w:cs="Calibri"/>
                <w:sz w:val="16"/>
                <w:szCs w:val="16"/>
              </w:rPr>
            </w:pPr>
            <w:r w:rsidRPr="00434436">
              <w:rPr>
                <w:rFonts w:ascii="Calibri" w:hAnsi="Calibri" w:eastAsia="Times New Roman" w:cs="Calibri"/>
                <w:sz w:val="16"/>
                <w:szCs w:val="16"/>
              </w:rPr>
              <w:t>Service (Rendering)</w:t>
            </w:r>
          </w:p>
        </w:tc>
        <w:tc>
          <w:tcPr>
            <w:tcW w:w="1969" w:type="dxa"/>
          </w:tcPr>
          <w:p w:rsidRPr="004A373F" w:rsidR="00FB21D2" w:rsidP="00FB21D2" w:rsidRDefault="00FB21D2">
            <w:pPr>
              <w:rPr>
                <w:rFonts w:ascii="Calibri" w:hAnsi="Calibri" w:eastAsia="Times New Roman" w:cs="Calibri"/>
                <w:sz w:val="16"/>
                <w:szCs w:val="16"/>
              </w:rPr>
            </w:pPr>
            <w:r w:rsidRPr="004A373F">
              <w:rPr>
                <w:rFonts w:ascii="Calibri" w:hAnsi="Calibri" w:eastAsia="Times New Roman" w:cs="Calibri"/>
                <w:sz w:val="16"/>
                <w:szCs w:val="16"/>
              </w:rPr>
              <w:t>SERVICING-PROV-TAXONOMY</w:t>
            </w:r>
          </w:p>
        </w:tc>
        <w:tc>
          <w:tcPr>
            <w:tcW w:w="2610" w:type="dxa"/>
          </w:tcPr>
          <w:p w:rsidRPr="004A373F" w:rsidR="00FB21D2" w:rsidP="00FB21D2" w:rsidRDefault="00FB21D2">
            <w:pPr>
              <w:rPr>
                <w:rFonts w:ascii="Calibri" w:hAnsi="Calibri" w:eastAsia="Times New Roman" w:cs="Calibri"/>
                <w:sz w:val="16"/>
                <w:szCs w:val="16"/>
              </w:rPr>
            </w:pPr>
            <w:r w:rsidRPr="004A373F">
              <w:rPr>
                <w:rFonts w:ascii="Calibri" w:hAnsi="Calibri" w:eastAsia="Times New Roman" w:cs="Calibri"/>
                <w:sz w:val="16"/>
                <w:szCs w:val="16"/>
              </w:rPr>
              <w:t>CLAIM-LINE-RECORD-OT-COT00003</w:t>
            </w:r>
          </w:p>
        </w:tc>
        <w:tc>
          <w:tcPr>
            <w:tcW w:w="1620" w:type="dxa"/>
          </w:tcPr>
          <w:p w:rsidRPr="004A373F" w:rsidR="00FB21D2" w:rsidP="00FB21D2" w:rsidRDefault="00FB21D2">
            <w:pPr>
              <w:jc w:val="center"/>
              <w:rPr>
                <w:rFonts w:ascii="Calibri" w:hAnsi="Calibri" w:eastAsia="Times New Roman" w:cs="Calibri"/>
                <w:sz w:val="16"/>
                <w:szCs w:val="16"/>
              </w:rPr>
            </w:pPr>
            <w:r w:rsidRPr="004A373F">
              <w:rPr>
                <w:rFonts w:ascii="Calibri" w:hAnsi="Calibri" w:eastAsia="Times New Roman" w:cs="Calibri"/>
                <w:sz w:val="16"/>
                <w:szCs w:val="16"/>
              </w:rPr>
              <w:t>N/A</w:t>
            </w:r>
          </w:p>
        </w:tc>
        <w:tc>
          <w:tcPr>
            <w:tcW w:w="1080" w:type="dxa"/>
          </w:tcPr>
          <w:p w:rsidRPr="004A373F" w:rsidR="00FB21D2" w:rsidP="00FB21D2" w:rsidRDefault="00FB21D2">
            <w:pPr>
              <w:jc w:val="center"/>
              <w:rPr>
                <w:rFonts w:ascii="Calibri" w:hAnsi="Calibri" w:eastAsia="Times New Roman" w:cs="Calibri"/>
                <w:sz w:val="16"/>
                <w:szCs w:val="16"/>
              </w:rPr>
            </w:pPr>
            <w:r w:rsidRPr="004A373F">
              <w:rPr>
                <w:rFonts w:ascii="Calibri" w:hAnsi="Calibri" w:eastAsia="Times New Roman" w:cs="Calibri"/>
                <w:sz w:val="16"/>
                <w:szCs w:val="16"/>
              </w:rPr>
              <w:t>N/A</w:t>
            </w:r>
          </w:p>
        </w:tc>
        <w:tc>
          <w:tcPr>
            <w:tcW w:w="1980" w:type="dxa"/>
          </w:tcPr>
          <w:p w:rsidRPr="004A373F" w:rsidR="00FB21D2" w:rsidP="00FB21D2" w:rsidRDefault="00FB21D2">
            <w:pPr>
              <w:jc w:val="center"/>
              <w:rPr>
                <w:rFonts w:ascii="Calibri" w:hAnsi="Calibri" w:eastAsia="Times New Roman" w:cs="Calibri"/>
                <w:sz w:val="16"/>
                <w:szCs w:val="16"/>
              </w:rPr>
            </w:pPr>
            <w:r w:rsidRPr="004A373F">
              <w:rPr>
                <w:rFonts w:ascii="Calibri" w:hAnsi="Calibri" w:eastAsia="Times New Roman" w:cs="Calibri"/>
                <w:sz w:val="16"/>
                <w:szCs w:val="16"/>
              </w:rPr>
              <w:t>N/A</w:t>
            </w:r>
          </w:p>
        </w:tc>
        <w:tc>
          <w:tcPr>
            <w:tcW w:w="810" w:type="dxa"/>
          </w:tcPr>
          <w:p w:rsidRPr="004A373F" w:rsidR="00FB21D2" w:rsidP="00FB21D2" w:rsidRDefault="00FB21D2">
            <w:pPr>
              <w:jc w:val="center"/>
              <w:rPr>
                <w:rFonts w:ascii="Calibri" w:hAnsi="Calibri" w:eastAsia="Times New Roman" w:cs="Calibri"/>
                <w:sz w:val="16"/>
                <w:szCs w:val="16"/>
              </w:rPr>
            </w:pPr>
            <w:r w:rsidRPr="004A373F">
              <w:rPr>
                <w:rFonts w:ascii="Calibri" w:hAnsi="Calibri" w:eastAsia="Times New Roman" w:cs="Calibri"/>
                <w:sz w:val="16"/>
                <w:szCs w:val="16"/>
              </w:rPr>
              <w:t>N/A</w:t>
            </w:r>
          </w:p>
        </w:tc>
        <w:tc>
          <w:tcPr>
            <w:tcW w:w="2137" w:type="dxa"/>
            <w:tcBorders>
              <w:top w:val="single" w:color="auto" w:sz="4" w:space="0"/>
              <w:bottom w:val="single" w:color="auto" w:sz="4" w:space="0"/>
            </w:tcBorders>
          </w:tcPr>
          <w:p w:rsidRPr="004A373F" w:rsidR="00FB21D2" w:rsidP="00FB21D2" w:rsidRDefault="00434436">
            <w:pPr>
              <w:rPr>
                <w:rFonts w:ascii="Calibri" w:hAnsi="Calibri" w:eastAsia="Times New Roman" w:cs="Calibri"/>
                <w:sz w:val="16"/>
                <w:szCs w:val="16"/>
              </w:rPr>
            </w:pPr>
            <w:r w:rsidRPr="00434436">
              <w:rPr>
                <w:rFonts w:ascii="Calibri" w:hAnsi="Calibri" w:eastAsia="Times New Roman" w:cs="Calibri"/>
                <w:sz w:val="16"/>
                <w:szCs w:val="16"/>
              </w:rPr>
              <w:t>The identifier in the 837i loop 2310D could be applied to each line in T-MSIS except for lines where there is a different identifier in 2420C at the line level of the 837i.  If there is a different identifier in 837i loop 2420C then the identifier from loop 2420C should be reported as the servicing/rendering provider identifier.</w:t>
            </w:r>
          </w:p>
        </w:tc>
      </w:tr>
      <w:tr w:rsidRPr="004A373F" w:rsidR="00FB21D2" w:rsidTr="006906DE">
        <w:trPr>
          <w:cantSplit/>
          <w:trHeight w:val="1200"/>
        </w:trPr>
        <w:tc>
          <w:tcPr>
            <w:tcW w:w="1019" w:type="dxa"/>
            <w:tcBorders>
              <w:bottom w:val="single" w:color="auto" w:sz="4" w:space="0"/>
            </w:tcBorders>
            <w:hideMark/>
          </w:tcPr>
          <w:p w:rsidRPr="004A373F" w:rsidR="00FB21D2" w:rsidP="00FB21D2" w:rsidRDefault="00FB21D2">
            <w:pPr>
              <w:rPr>
                <w:rFonts w:ascii="Calibri" w:hAnsi="Calibri" w:eastAsia="Times New Roman" w:cs="Calibri"/>
                <w:sz w:val="16"/>
                <w:szCs w:val="16"/>
              </w:rPr>
            </w:pPr>
            <w:r w:rsidRPr="004A373F">
              <w:rPr>
                <w:rFonts w:ascii="Calibri" w:hAnsi="Calibri" w:eastAsia="Times New Roman" w:cs="Calibri"/>
                <w:sz w:val="16"/>
                <w:szCs w:val="16"/>
              </w:rPr>
              <w:t>Under-Direction-of</w:t>
            </w:r>
          </w:p>
        </w:tc>
        <w:tc>
          <w:tcPr>
            <w:tcW w:w="1969" w:type="dxa"/>
          </w:tcPr>
          <w:p w:rsidRPr="004A373F" w:rsidR="00FB21D2" w:rsidP="00FB21D2" w:rsidRDefault="00FB21D2">
            <w:pPr>
              <w:rPr>
                <w:rFonts w:ascii="Calibri" w:hAnsi="Calibri" w:eastAsia="Times New Roman" w:cs="Calibri"/>
                <w:sz w:val="16"/>
                <w:szCs w:val="16"/>
              </w:rPr>
            </w:pPr>
            <w:r w:rsidRPr="004A373F">
              <w:rPr>
                <w:rFonts w:ascii="Calibri" w:hAnsi="Calibri" w:eastAsia="Times New Roman" w:cs="Calibri"/>
                <w:sz w:val="16"/>
                <w:szCs w:val="16"/>
              </w:rPr>
              <w:t>UNDER-DIRECTION-OF-PROV-NPI</w:t>
            </w:r>
          </w:p>
        </w:tc>
        <w:tc>
          <w:tcPr>
            <w:tcW w:w="2610" w:type="dxa"/>
          </w:tcPr>
          <w:p w:rsidRPr="004A373F" w:rsidR="00FB21D2" w:rsidP="00FB21D2" w:rsidRDefault="00FB21D2">
            <w:pPr>
              <w:rPr>
                <w:rFonts w:ascii="Calibri" w:hAnsi="Calibri" w:eastAsia="Times New Roman" w:cs="Calibri"/>
                <w:sz w:val="16"/>
                <w:szCs w:val="16"/>
              </w:rPr>
            </w:pPr>
            <w:r w:rsidRPr="004A373F">
              <w:rPr>
                <w:rFonts w:ascii="Calibri" w:hAnsi="Calibri" w:eastAsia="Times New Roman" w:cs="Calibri"/>
                <w:sz w:val="16"/>
                <w:szCs w:val="16"/>
              </w:rPr>
              <w:t>CLAIM-HEADER-RECORD-OT-COT00002</w:t>
            </w:r>
          </w:p>
        </w:tc>
        <w:tc>
          <w:tcPr>
            <w:tcW w:w="1620" w:type="dxa"/>
          </w:tcPr>
          <w:p w:rsidRPr="004A373F" w:rsidR="00FB21D2" w:rsidP="00FB21D2" w:rsidRDefault="00FB21D2">
            <w:pPr>
              <w:jc w:val="center"/>
              <w:rPr>
                <w:rFonts w:ascii="Calibri" w:hAnsi="Calibri" w:eastAsia="Times New Roman" w:cs="Calibri"/>
                <w:sz w:val="16"/>
                <w:szCs w:val="16"/>
              </w:rPr>
            </w:pPr>
            <w:r w:rsidRPr="004A373F">
              <w:rPr>
                <w:rFonts w:ascii="Calibri" w:hAnsi="Calibri" w:eastAsia="Times New Roman" w:cs="Calibri"/>
                <w:sz w:val="16"/>
                <w:szCs w:val="16"/>
              </w:rPr>
              <w:t>N/A</w:t>
            </w:r>
          </w:p>
        </w:tc>
        <w:tc>
          <w:tcPr>
            <w:tcW w:w="1080" w:type="dxa"/>
          </w:tcPr>
          <w:p w:rsidRPr="004A373F" w:rsidR="00FB21D2" w:rsidP="00FB21D2" w:rsidRDefault="00FB21D2">
            <w:pPr>
              <w:jc w:val="center"/>
              <w:rPr>
                <w:rFonts w:ascii="Calibri" w:hAnsi="Calibri" w:eastAsia="Times New Roman" w:cs="Calibri"/>
                <w:sz w:val="16"/>
                <w:szCs w:val="16"/>
              </w:rPr>
            </w:pPr>
            <w:r w:rsidRPr="004A373F">
              <w:rPr>
                <w:rFonts w:ascii="Calibri" w:hAnsi="Calibri" w:eastAsia="Times New Roman" w:cs="Calibri"/>
                <w:sz w:val="16"/>
                <w:szCs w:val="16"/>
              </w:rPr>
              <w:t>N/A</w:t>
            </w:r>
          </w:p>
        </w:tc>
        <w:tc>
          <w:tcPr>
            <w:tcW w:w="1980" w:type="dxa"/>
          </w:tcPr>
          <w:p w:rsidRPr="004A373F" w:rsidR="00FB21D2" w:rsidP="00FB21D2" w:rsidRDefault="00FB21D2">
            <w:pPr>
              <w:jc w:val="center"/>
              <w:rPr>
                <w:rFonts w:ascii="Calibri" w:hAnsi="Calibri" w:eastAsia="Times New Roman" w:cs="Calibri"/>
                <w:sz w:val="16"/>
                <w:szCs w:val="16"/>
              </w:rPr>
            </w:pPr>
            <w:r w:rsidRPr="004A373F">
              <w:rPr>
                <w:rFonts w:ascii="Calibri" w:hAnsi="Calibri" w:eastAsia="Times New Roman" w:cs="Calibri"/>
                <w:sz w:val="16"/>
                <w:szCs w:val="16"/>
              </w:rPr>
              <w:t>N/A</w:t>
            </w:r>
          </w:p>
        </w:tc>
        <w:tc>
          <w:tcPr>
            <w:tcW w:w="810" w:type="dxa"/>
          </w:tcPr>
          <w:p w:rsidRPr="004A373F" w:rsidR="00FB21D2" w:rsidP="00FB21D2" w:rsidRDefault="00FB21D2">
            <w:pPr>
              <w:jc w:val="center"/>
              <w:rPr>
                <w:rFonts w:ascii="Calibri" w:hAnsi="Calibri" w:eastAsia="Times New Roman" w:cs="Calibri"/>
                <w:sz w:val="16"/>
                <w:szCs w:val="16"/>
              </w:rPr>
            </w:pPr>
            <w:r w:rsidRPr="004A373F">
              <w:rPr>
                <w:rFonts w:ascii="Calibri" w:hAnsi="Calibri" w:eastAsia="Times New Roman" w:cs="Calibri"/>
                <w:sz w:val="16"/>
                <w:szCs w:val="16"/>
              </w:rPr>
              <w:t>N/A</w:t>
            </w:r>
          </w:p>
        </w:tc>
        <w:tc>
          <w:tcPr>
            <w:tcW w:w="2137" w:type="dxa"/>
            <w:tcBorders>
              <w:top w:val="single" w:color="auto" w:sz="4" w:space="0"/>
              <w:bottom w:val="single" w:color="auto" w:sz="4" w:space="0"/>
            </w:tcBorders>
          </w:tcPr>
          <w:p w:rsidRPr="004A373F" w:rsidR="00FB21D2" w:rsidP="00FB21D2" w:rsidRDefault="00434436">
            <w:pPr>
              <w:rPr>
                <w:rFonts w:ascii="Calibri" w:hAnsi="Calibri" w:eastAsia="Times New Roman" w:cs="Calibri"/>
                <w:sz w:val="16"/>
                <w:szCs w:val="16"/>
              </w:rPr>
            </w:pPr>
            <w:r w:rsidRPr="00434436">
              <w:rPr>
                <w:rFonts w:ascii="Calibri" w:hAnsi="Calibri" w:eastAsia="Times New Roman" w:cs="Calibri"/>
                <w:sz w:val="16"/>
                <w:szCs w:val="16"/>
              </w:rPr>
              <w:t>The identifier in the 837i loop 2310D could be applied to each line in T-MSIS except for lines where there is a different identifier in 2420C at the line level of the 837i.  If there is a different identifier in 837i loop 2420C then the identifier from loop 2420C should be reported as the servicing/rendering provider identifier.</w:t>
            </w:r>
          </w:p>
        </w:tc>
      </w:tr>
      <w:tr w:rsidRPr="004A373F" w:rsidR="00FB21D2" w:rsidTr="006906DE">
        <w:trPr>
          <w:cantSplit/>
          <w:trHeight w:val="300"/>
        </w:trPr>
        <w:tc>
          <w:tcPr>
            <w:tcW w:w="1019" w:type="dxa"/>
            <w:tcBorders>
              <w:top w:val="single" w:color="auto" w:sz="4" w:space="0"/>
              <w:bottom w:val="single" w:color="auto" w:sz="4" w:space="0"/>
            </w:tcBorders>
            <w:hideMark/>
          </w:tcPr>
          <w:p w:rsidRPr="00FC1DA1" w:rsidR="00FB21D2" w:rsidP="00FB21D2" w:rsidRDefault="00FB21D2">
            <w:pPr>
              <w:rPr>
                <w:rFonts w:ascii="Calibri" w:hAnsi="Calibri" w:eastAsia="Times New Roman" w:cs="Calibri"/>
                <w:color w:val="FFFFFF" w:themeColor="background1"/>
                <w:sz w:val="16"/>
                <w:szCs w:val="16"/>
              </w:rPr>
            </w:pPr>
            <w:r w:rsidRPr="00434436">
              <w:rPr>
                <w:rFonts w:ascii="Calibri" w:hAnsi="Calibri" w:eastAsia="Times New Roman" w:cs="Calibri"/>
                <w:sz w:val="16"/>
                <w:szCs w:val="16"/>
              </w:rPr>
              <w:lastRenderedPageBreak/>
              <w:t>Under-Direction-of</w:t>
            </w:r>
          </w:p>
        </w:tc>
        <w:tc>
          <w:tcPr>
            <w:tcW w:w="1969" w:type="dxa"/>
          </w:tcPr>
          <w:p w:rsidRPr="004A373F" w:rsidR="00FB21D2" w:rsidP="00FB21D2" w:rsidRDefault="00FB21D2">
            <w:pPr>
              <w:rPr>
                <w:rFonts w:ascii="Calibri" w:hAnsi="Calibri" w:eastAsia="Times New Roman" w:cs="Calibri"/>
                <w:sz w:val="16"/>
                <w:szCs w:val="16"/>
              </w:rPr>
            </w:pPr>
            <w:r w:rsidRPr="004A373F">
              <w:rPr>
                <w:rFonts w:ascii="Calibri" w:hAnsi="Calibri" w:eastAsia="Times New Roman" w:cs="Calibri"/>
                <w:sz w:val="16"/>
                <w:szCs w:val="16"/>
              </w:rPr>
              <w:t>UNDER-DIRECTION-OF-PROV-TAXONOMY</w:t>
            </w:r>
          </w:p>
        </w:tc>
        <w:tc>
          <w:tcPr>
            <w:tcW w:w="2610" w:type="dxa"/>
          </w:tcPr>
          <w:p w:rsidRPr="004A373F" w:rsidR="00FB21D2" w:rsidP="00FB21D2" w:rsidRDefault="00FB21D2">
            <w:pPr>
              <w:rPr>
                <w:rFonts w:ascii="Calibri" w:hAnsi="Calibri" w:eastAsia="Times New Roman" w:cs="Calibri"/>
                <w:sz w:val="16"/>
                <w:szCs w:val="16"/>
              </w:rPr>
            </w:pPr>
            <w:r w:rsidRPr="004A373F">
              <w:rPr>
                <w:rFonts w:ascii="Calibri" w:hAnsi="Calibri" w:eastAsia="Times New Roman" w:cs="Calibri"/>
                <w:sz w:val="16"/>
                <w:szCs w:val="16"/>
              </w:rPr>
              <w:t>CLAIM-HEADER-RECORD-OT-COT00002</w:t>
            </w:r>
          </w:p>
        </w:tc>
        <w:tc>
          <w:tcPr>
            <w:tcW w:w="1620" w:type="dxa"/>
          </w:tcPr>
          <w:p w:rsidRPr="004A373F" w:rsidR="00FB21D2" w:rsidP="00FB21D2" w:rsidRDefault="00FB21D2">
            <w:pPr>
              <w:jc w:val="center"/>
              <w:rPr>
                <w:rFonts w:ascii="Calibri" w:hAnsi="Calibri" w:eastAsia="Times New Roman" w:cs="Calibri"/>
                <w:sz w:val="16"/>
                <w:szCs w:val="16"/>
              </w:rPr>
            </w:pPr>
            <w:r w:rsidRPr="004A373F">
              <w:rPr>
                <w:rFonts w:ascii="Calibri" w:hAnsi="Calibri" w:eastAsia="Times New Roman" w:cs="Calibri"/>
                <w:sz w:val="16"/>
                <w:szCs w:val="16"/>
              </w:rPr>
              <w:t>N/A</w:t>
            </w:r>
          </w:p>
        </w:tc>
        <w:tc>
          <w:tcPr>
            <w:tcW w:w="1080" w:type="dxa"/>
          </w:tcPr>
          <w:p w:rsidRPr="004A373F" w:rsidR="00FB21D2" w:rsidP="00FB21D2" w:rsidRDefault="00FB21D2">
            <w:pPr>
              <w:jc w:val="center"/>
              <w:rPr>
                <w:rFonts w:ascii="Calibri" w:hAnsi="Calibri" w:eastAsia="Times New Roman" w:cs="Calibri"/>
                <w:sz w:val="16"/>
                <w:szCs w:val="16"/>
              </w:rPr>
            </w:pPr>
            <w:r w:rsidRPr="004A373F">
              <w:rPr>
                <w:rFonts w:ascii="Calibri" w:hAnsi="Calibri" w:eastAsia="Times New Roman" w:cs="Calibri"/>
                <w:sz w:val="16"/>
                <w:szCs w:val="16"/>
              </w:rPr>
              <w:t>N/A</w:t>
            </w:r>
          </w:p>
        </w:tc>
        <w:tc>
          <w:tcPr>
            <w:tcW w:w="1980" w:type="dxa"/>
          </w:tcPr>
          <w:p w:rsidRPr="004A373F" w:rsidR="00FB21D2" w:rsidP="00FB21D2" w:rsidRDefault="00FB21D2">
            <w:pPr>
              <w:jc w:val="center"/>
              <w:rPr>
                <w:rFonts w:ascii="Calibri" w:hAnsi="Calibri" w:eastAsia="Times New Roman" w:cs="Calibri"/>
                <w:sz w:val="16"/>
                <w:szCs w:val="16"/>
              </w:rPr>
            </w:pPr>
            <w:r w:rsidRPr="004A373F">
              <w:rPr>
                <w:rFonts w:ascii="Calibri" w:hAnsi="Calibri" w:eastAsia="Times New Roman" w:cs="Calibri"/>
                <w:sz w:val="16"/>
                <w:szCs w:val="16"/>
              </w:rPr>
              <w:t>N/A</w:t>
            </w:r>
          </w:p>
        </w:tc>
        <w:tc>
          <w:tcPr>
            <w:tcW w:w="810" w:type="dxa"/>
          </w:tcPr>
          <w:p w:rsidRPr="004A373F" w:rsidR="00FB21D2" w:rsidP="00FB21D2" w:rsidRDefault="00FB21D2">
            <w:pPr>
              <w:jc w:val="center"/>
              <w:rPr>
                <w:rFonts w:ascii="Calibri" w:hAnsi="Calibri" w:eastAsia="Times New Roman" w:cs="Calibri"/>
                <w:sz w:val="16"/>
                <w:szCs w:val="16"/>
              </w:rPr>
            </w:pPr>
            <w:r w:rsidRPr="004A373F">
              <w:rPr>
                <w:rFonts w:ascii="Calibri" w:hAnsi="Calibri" w:eastAsia="Times New Roman" w:cs="Calibri"/>
                <w:sz w:val="16"/>
                <w:szCs w:val="16"/>
              </w:rPr>
              <w:t>N/A</w:t>
            </w:r>
          </w:p>
        </w:tc>
        <w:tc>
          <w:tcPr>
            <w:tcW w:w="2137" w:type="dxa"/>
            <w:tcBorders>
              <w:top w:val="single" w:color="auto" w:sz="4" w:space="0"/>
              <w:bottom w:val="single" w:color="auto" w:sz="4" w:space="0"/>
            </w:tcBorders>
          </w:tcPr>
          <w:p w:rsidRPr="004A373F" w:rsidR="00FB21D2" w:rsidP="00FB21D2" w:rsidRDefault="00434436">
            <w:pPr>
              <w:rPr>
                <w:rFonts w:ascii="Calibri" w:hAnsi="Calibri" w:eastAsia="Times New Roman" w:cs="Calibri"/>
                <w:sz w:val="16"/>
                <w:szCs w:val="16"/>
              </w:rPr>
            </w:pPr>
            <w:r w:rsidRPr="00434436">
              <w:rPr>
                <w:rFonts w:ascii="Calibri" w:hAnsi="Calibri" w:eastAsia="Times New Roman" w:cs="Calibri"/>
                <w:sz w:val="16"/>
                <w:szCs w:val="16"/>
              </w:rPr>
              <w:t>The identifier in the 837i loop 2310D could be applied to each line in T-MSIS except for lines where there is a different identifier in 2420C at the line level of the 837i.  If there is a different identifier in 837i loop 2420C then the identifier from loop 2420C should be reported as the servicing/rendering provider identifier.</w:t>
            </w:r>
          </w:p>
        </w:tc>
      </w:tr>
      <w:tr w:rsidRPr="004A373F" w:rsidR="00FB21D2" w:rsidTr="006906DE">
        <w:trPr>
          <w:cantSplit/>
          <w:trHeight w:val="1500"/>
        </w:trPr>
        <w:tc>
          <w:tcPr>
            <w:tcW w:w="1019" w:type="dxa"/>
            <w:tcBorders>
              <w:bottom w:val="single" w:color="auto" w:sz="4" w:space="0"/>
            </w:tcBorders>
            <w:hideMark/>
          </w:tcPr>
          <w:p w:rsidRPr="004A373F" w:rsidR="00FB21D2" w:rsidP="00FB21D2" w:rsidRDefault="00FB21D2">
            <w:pPr>
              <w:rPr>
                <w:rFonts w:ascii="Calibri" w:hAnsi="Calibri" w:eastAsia="Times New Roman" w:cs="Calibri"/>
                <w:sz w:val="16"/>
                <w:szCs w:val="16"/>
              </w:rPr>
            </w:pPr>
            <w:r w:rsidRPr="004A373F">
              <w:rPr>
                <w:rFonts w:ascii="Calibri" w:hAnsi="Calibri" w:eastAsia="Times New Roman" w:cs="Calibri"/>
                <w:sz w:val="16"/>
                <w:szCs w:val="16"/>
              </w:rPr>
              <w:t>Under-Supervision-of</w:t>
            </w:r>
          </w:p>
        </w:tc>
        <w:tc>
          <w:tcPr>
            <w:tcW w:w="1969" w:type="dxa"/>
          </w:tcPr>
          <w:p w:rsidRPr="004A373F" w:rsidR="00FB21D2" w:rsidP="00FB21D2" w:rsidRDefault="00FB21D2">
            <w:pPr>
              <w:rPr>
                <w:rFonts w:ascii="Calibri" w:hAnsi="Calibri" w:eastAsia="Times New Roman" w:cs="Calibri"/>
                <w:sz w:val="16"/>
                <w:szCs w:val="16"/>
              </w:rPr>
            </w:pPr>
            <w:r w:rsidRPr="004A373F">
              <w:rPr>
                <w:rFonts w:ascii="Calibri" w:hAnsi="Calibri" w:eastAsia="Times New Roman" w:cs="Calibri"/>
                <w:sz w:val="16"/>
                <w:szCs w:val="16"/>
              </w:rPr>
              <w:t>UNDER-SUPERVISION-OF-PROV-NPI</w:t>
            </w:r>
          </w:p>
        </w:tc>
        <w:tc>
          <w:tcPr>
            <w:tcW w:w="2610" w:type="dxa"/>
          </w:tcPr>
          <w:p w:rsidRPr="004A373F" w:rsidR="00FB21D2" w:rsidP="00FB21D2" w:rsidRDefault="00FB21D2">
            <w:pPr>
              <w:rPr>
                <w:rFonts w:ascii="Calibri" w:hAnsi="Calibri" w:eastAsia="Times New Roman" w:cs="Calibri"/>
                <w:sz w:val="16"/>
                <w:szCs w:val="16"/>
              </w:rPr>
            </w:pPr>
            <w:r w:rsidRPr="004A373F">
              <w:rPr>
                <w:rFonts w:ascii="Calibri" w:hAnsi="Calibri" w:eastAsia="Times New Roman" w:cs="Calibri"/>
                <w:sz w:val="16"/>
                <w:szCs w:val="16"/>
              </w:rPr>
              <w:t>CLAIM-HEADER-RECORD-OT-COT00002</w:t>
            </w:r>
          </w:p>
        </w:tc>
        <w:tc>
          <w:tcPr>
            <w:tcW w:w="1620" w:type="dxa"/>
          </w:tcPr>
          <w:p w:rsidRPr="004A373F" w:rsidR="00FB21D2" w:rsidP="00FB21D2" w:rsidRDefault="00FB21D2">
            <w:pPr>
              <w:jc w:val="center"/>
              <w:rPr>
                <w:rFonts w:ascii="Calibri" w:hAnsi="Calibri" w:eastAsia="Times New Roman" w:cs="Calibri"/>
                <w:sz w:val="16"/>
                <w:szCs w:val="16"/>
              </w:rPr>
            </w:pPr>
            <w:r w:rsidRPr="004A373F">
              <w:rPr>
                <w:rFonts w:ascii="Calibri" w:hAnsi="Calibri" w:eastAsia="Times New Roman" w:cs="Calibri"/>
                <w:sz w:val="16"/>
                <w:szCs w:val="16"/>
              </w:rPr>
              <w:t>N/A</w:t>
            </w:r>
          </w:p>
        </w:tc>
        <w:tc>
          <w:tcPr>
            <w:tcW w:w="1080" w:type="dxa"/>
          </w:tcPr>
          <w:p w:rsidRPr="004A373F" w:rsidR="00FB21D2" w:rsidP="00FB21D2" w:rsidRDefault="00FB21D2">
            <w:pPr>
              <w:jc w:val="center"/>
              <w:rPr>
                <w:rFonts w:ascii="Calibri" w:hAnsi="Calibri" w:eastAsia="Times New Roman" w:cs="Calibri"/>
                <w:sz w:val="16"/>
                <w:szCs w:val="16"/>
              </w:rPr>
            </w:pPr>
            <w:r w:rsidRPr="004A373F">
              <w:rPr>
                <w:rFonts w:ascii="Calibri" w:hAnsi="Calibri" w:eastAsia="Times New Roman" w:cs="Calibri"/>
                <w:sz w:val="16"/>
                <w:szCs w:val="16"/>
              </w:rPr>
              <w:t>N/A</w:t>
            </w:r>
          </w:p>
        </w:tc>
        <w:tc>
          <w:tcPr>
            <w:tcW w:w="1980" w:type="dxa"/>
          </w:tcPr>
          <w:p w:rsidRPr="004A373F" w:rsidR="00FB21D2" w:rsidP="00FB21D2" w:rsidRDefault="00FB21D2">
            <w:pPr>
              <w:jc w:val="center"/>
              <w:rPr>
                <w:rFonts w:ascii="Calibri" w:hAnsi="Calibri" w:eastAsia="Times New Roman" w:cs="Calibri"/>
                <w:sz w:val="16"/>
                <w:szCs w:val="16"/>
              </w:rPr>
            </w:pPr>
            <w:r w:rsidRPr="004A373F">
              <w:rPr>
                <w:rFonts w:ascii="Calibri" w:hAnsi="Calibri" w:eastAsia="Times New Roman" w:cs="Calibri"/>
                <w:sz w:val="16"/>
                <w:szCs w:val="16"/>
              </w:rPr>
              <w:t>N/A</w:t>
            </w:r>
          </w:p>
        </w:tc>
        <w:tc>
          <w:tcPr>
            <w:tcW w:w="810" w:type="dxa"/>
          </w:tcPr>
          <w:p w:rsidRPr="004A373F" w:rsidR="00FB21D2" w:rsidP="00FB21D2" w:rsidRDefault="00FB21D2">
            <w:pPr>
              <w:jc w:val="center"/>
              <w:rPr>
                <w:rFonts w:ascii="Calibri" w:hAnsi="Calibri" w:eastAsia="Times New Roman" w:cs="Calibri"/>
                <w:sz w:val="16"/>
                <w:szCs w:val="16"/>
              </w:rPr>
            </w:pPr>
            <w:r w:rsidRPr="004A373F">
              <w:rPr>
                <w:rFonts w:ascii="Calibri" w:hAnsi="Calibri" w:eastAsia="Times New Roman" w:cs="Calibri"/>
                <w:sz w:val="16"/>
                <w:szCs w:val="16"/>
              </w:rPr>
              <w:t>N/A</w:t>
            </w:r>
          </w:p>
        </w:tc>
        <w:tc>
          <w:tcPr>
            <w:tcW w:w="2137" w:type="dxa"/>
            <w:tcBorders>
              <w:top w:val="single" w:color="auto" w:sz="4" w:space="0"/>
              <w:bottom w:val="nil"/>
            </w:tcBorders>
          </w:tcPr>
          <w:p w:rsidRPr="004A373F" w:rsidR="00FB21D2" w:rsidP="00FB21D2" w:rsidRDefault="00434436">
            <w:pPr>
              <w:rPr>
                <w:rFonts w:ascii="Calibri" w:hAnsi="Calibri" w:eastAsia="Times New Roman" w:cs="Calibri"/>
                <w:sz w:val="16"/>
                <w:szCs w:val="16"/>
              </w:rPr>
            </w:pPr>
            <w:r w:rsidRPr="00434436">
              <w:rPr>
                <w:rFonts w:ascii="Calibri" w:hAnsi="Calibri" w:eastAsia="Times New Roman" w:cs="Calibri"/>
                <w:sz w:val="16"/>
                <w:szCs w:val="16"/>
              </w:rPr>
              <w:t>The identifier in the 837i loop 2310D could be applied to each line in T-MSIS except for lines where there is a different identifier in 2420C at the line level of the 837i.  If there is a different identifier in 837i loop 2420C then the identifier from loop 2420C should be reported as the servicing/rendering provider identifier.</w:t>
            </w:r>
          </w:p>
        </w:tc>
      </w:tr>
      <w:tr w:rsidRPr="004A373F" w:rsidR="00FB21D2" w:rsidTr="006906DE">
        <w:trPr>
          <w:cantSplit/>
          <w:trHeight w:val="315"/>
        </w:trPr>
        <w:tc>
          <w:tcPr>
            <w:tcW w:w="1019" w:type="dxa"/>
            <w:tcBorders>
              <w:top w:val="single" w:color="auto" w:sz="4" w:space="0"/>
            </w:tcBorders>
            <w:hideMark/>
          </w:tcPr>
          <w:p w:rsidRPr="004A373F" w:rsidR="00FB21D2" w:rsidP="00FB21D2" w:rsidRDefault="00434436">
            <w:pPr>
              <w:rPr>
                <w:rFonts w:ascii="Calibri" w:hAnsi="Calibri" w:eastAsia="Times New Roman" w:cs="Calibri"/>
                <w:sz w:val="16"/>
                <w:szCs w:val="16"/>
              </w:rPr>
            </w:pPr>
            <w:r w:rsidRPr="00434436">
              <w:rPr>
                <w:rFonts w:ascii="Calibri" w:hAnsi="Calibri" w:eastAsia="Times New Roman" w:cs="Calibri"/>
                <w:sz w:val="16"/>
                <w:szCs w:val="16"/>
              </w:rPr>
              <w:t>Under-Supervision-of</w:t>
            </w:r>
          </w:p>
        </w:tc>
        <w:tc>
          <w:tcPr>
            <w:tcW w:w="1969" w:type="dxa"/>
          </w:tcPr>
          <w:p w:rsidRPr="004A373F" w:rsidR="00FB21D2" w:rsidP="00FB21D2" w:rsidRDefault="00FB21D2">
            <w:pPr>
              <w:rPr>
                <w:rFonts w:ascii="Calibri" w:hAnsi="Calibri" w:eastAsia="Times New Roman" w:cs="Calibri"/>
                <w:sz w:val="16"/>
                <w:szCs w:val="16"/>
              </w:rPr>
            </w:pPr>
            <w:r w:rsidRPr="004A373F">
              <w:rPr>
                <w:rFonts w:ascii="Calibri" w:hAnsi="Calibri" w:eastAsia="Times New Roman" w:cs="Calibri"/>
                <w:sz w:val="16"/>
                <w:szCs w:val="16"/>
              </w:rPr>
              <w:t>UNDER-SUPERVISION-OF-PROV-TAXONOMY</w:t>
            </w:r>
          </w:p>
        </w:tc>
        <w:tc>
          <w:tcPr>
            <w:tcW w:w="2610" w:type="dxa"/>
          </w:tcPr>
          <w:p w:rsidRPr="004A373F" w:rsidR="00FB21D2" w:rsidP="00FB21D2" w:rsidRDefault="00FB21D2">
            <w:pPr>
              <w:rPr>
                <w:rFonts w:ascii="Calibri" w:hAnsi="Calibri" w:eastAsia="Times New Roman" w:cs="Calibri"/>
                <w:sz w:val="16"/>
                <w:szCs w:val="16"/>
              </w:rPr>
            </w:pPr>
            <w:r w:rsidRPr="004A373F">
              <w:rPr>
                <w:rFonts w:ascii="Calibri" w:hAnsi="Calibri" w:eastAsia="Times New Roman" w:cs="Calibri"/>
                <w:sz w:val="16"/>
                <w:szCs w:val="16"/>
              </w:rPr>
              <w:t>CLAIM-HEADER-RECORD-OT-COT00002</w:t>
            </w:r>
          </w:p>
        </w:tc>
        <w:tc>
          <w:tcPr>
            <w:tcW w:w="1620" w:type="dxa"/>
          </w:tcPr>
          <w:p w:rsidRPr="004A373F" w:rsidR="00FB21D2" w:rsidP="00FB21D2" w:rsidRDefault="00FB21D2">
            <w:pPr>
              <w:jc w:val="center"/>
              <w:rPr>
                <w:rFonts w:ascii="Calibri" w:hAnsi="Calibri" w:eastAsia="Times New Roman" w:cs="Calibri"/>
                <w:sz w:val="16"/>
                <w:szCs w:val="16"/>
              </w:rPr>
            </w:pPr>
            <w:r w:rsidRPr="004A373F">
              <w:rPr>
                <w:rFonts w:ascii="Calibri" w:hAnsi="Calibri" w:eastAsia="Times New Roman" w:cs="Calibri"/>
                <w:sz w:val="16"/>
                <w:szCs w:val="16"/>
              </w:rPr>
              <w:t>N/A</w:t>
            </w:r>
          </w:p>
        </w:tc>
        <w:tc>
          <w:tcPr>
            <w:tcW w:w="1080" w:type="dxa"/>
          </w:tcPr>
          <w:p w:rsidRPr="004A373F" w:rsidR="00FB21D2" w:rsidP="00FB21D2" w:rsidRDefault="00FB21D2">
            <w:pPr>
              <w:jc w:val="center"/>
              <w:rPr>
                <w:rFonts w:ascii="Calibri" w:hAnsi="Calibri" w:eastAsia="Times New Roman" w:cs="Calibri"/>
                <w:sz w:val="16"/>
                <w:szCs w:val="16"/>
              </w:rPr>
            </w:pPr>
            <w:r w:rsidRPr="004A373F">
              <w:rPr>
                <w:rFonts w:ascii="Calibri" w:hAnsi="Calibri" w:eastAsia="Times New Roman" w:cs="Calibri"/>
                <w:sz w:val="16"/>
                <w:szCs w:val="16"/>
              </w:rPr>
              <w:t>N/A</w:t>
            </w:r>
          </w:p>
        </w:tc>
        <w:tc>
          <w:tcPr>
            <w:tcW w:w="1980" w:type="dxa"/>
          </w:tcPr>
          <w:p w:rsidRPr="004A373F" w:rsidR="00FB21D2" w:rsidP="00FB21D2" w:rsidRDefault="00FB21D2">
            <w:pPr>
              <w:jc w:val="center"/>
              <w:rPr>
                <w:rFonts w:ascii="Calibri" w:hAnsi="Calibri" w:eastAsia="Times New Roman" w:cs="Calibri"/>
                <w:sz w:val="16"/>
                <w:szCs w:val="16"/>
              </w:rPr>
            </w:pPr>
            <w:r w:rsidRPr="004A373F">
              <w:rPr>
                <w:rFonts w:ascii="Calibri" w:hAnsi="Calibri" w:eastAsia="Times New Roman" w:cs="Calibri"/>
                <w:sz w:val="16"/>
                <w:szCs w:val="16"/>
              </w:rPr>
              <w:t>N/A</w:t>
            </w:r>
          </w:p>
        </w:tc>
        <w:tc>
          <w:tcPr>
            <w:tcW w:w="810" w:type="dxa"/>
          </w:tcPr>
          <w:p w:rsidRPr="004A373F" w:rsidR="00FB21D2" w:rsidP="00FB21D2" w:rsidRDefault="00FB21D2">
            <w:pPr>
              <w:jc w:val="center"/>
              <w:rPr>
                <w:rFonts w:ascii="Calibri" w:hAnsi="Calibri" w:eastAsia="Times New Roman" w:cs="Calibri"/>
                <w:sz w:val="16"/>
                <w:szCs w:val="16"/>
              </w:rPr>
            </w:pPr>
            <w:r w:rsidRPr="004A373F">
              <w:rPr>
                <w:rFonts w:ascii="Calibri" w:hAnsi="Calibri" w:eastAsia="Times New Roman" w:cs="Calibri"/>
                <w:sz w:val="16"/>
                <w:szCs w:val="16"/>
              </w:rPr>
              <w:t>N/A</w:t>
            </w:r>
          </w:p>
        </w:tc>
        <w:tc>
          <w:tcPr>
            <w:tcW w:w="2137" w:type="dxa"/>
            <w:tcBorders>
              <w:top w:val="nil"/>
            </w:tcBorders>
            <w:hideMark/>
          </w:tcPr>
          <w:p w:rsidRPr="004A373F" w:rsidR="00FB21D2" w:rsidP="00FB21D2" w:rsidRDefault="00434436">
            <w:pPr>
              <w:rPr>
                <w:rFonts w:ascii="Calibri" w:hAnsi="Calibri" w:eastAsia="Times New Roman" w:cs="Calibri"/>
                <w:sz w:val="16"/>
                <w:szCs w:val="16"/>
              </w:rPr>
            </w:pPr>
            <w:r w:rsidRPr="00434436">
              <w:rPr>
                <w:rFonts w:ascii="Calibri" w:hAnsi="Calibri" w:eastAsia="Times New Roman" w:cs="Calibri"/>
                <w:sz w:val="16"/>
                <w:szCs w:val="16"/>
              </w:rPr>
              <w:t>The identifier in the 837i loop 2310D could be applied to each line in T-MSIS except for lines where there is a different identifier in 2420C at the line level of the 837i.  If there is a different identifier in 837i loop 2420C then the identifier from loop 2420C should be reported as the servicing/rendering provider identifier.</w:t>
            </w:r>
          </w:p>
        </w:tc>
      </w:tr>
    </w:tbl>
    <w:p w:rsidR="005227BC" w:rsidP="00FB21D2" w:rsidRDefault="005227BC">
      <w:pPr>
        <w:keepNext/>
        <w:spacing w:after="0"/>
        <w:rPr>
          <w:rFonts w:ascii="Calibri" w:hAnsi="Calibri" w:eastAsia="Times New Roman" w:cs="Times New Roman"/>
          <w:i/>
          <w:sz w:val="18"/>
          <w:szCs w:val="18"/>
        </w:rPr>
      </w:pPr>
    </w:p>
    <w:p w:rsidRPr="004A373F" w:rsidR="00FB21D2" w:rsidP="00FB21D2" w:rsidRDefault="00FB21D2">
      <w:pPr>
        <w:keepNext/>
        <w:spacing w:after="0"/>
        <w:rPr>
          <w:rFonts w:ascii="Calibri" w:hAnsi="Calibri" w:eastAsia="Times New Roman" w:cs="Times New Roman"/>
          <w:i/>
          <w:sz w:val="18"/>
          <w:szCs w:val="18"/>
        </w:rPr>
      </w:pPr>
      <w:r w:rsidRPr="004A373F">
        <w:rPr>
          <w:rFonts w:ascii="Calibri" w:hAnsi="Calibri" w:eastAsia="Times New Roman" w:cs="Times New Roman"/>
          <w:i/>
          <w:sz w:val="18"/>
          <w:szCs w:val="18"/>
        </w:rPr>
        <w:t>Table D: Provider roles on T-MSIS CLAIMOT (professional claims) files and their corresponding locations on the X-12 transactions</w:t>
      </w:r>
    </w:p>
    <w:tbl>
      <w:tblPr>
        <w:tblStyle w:val="TableGrid4"/>
        <w:tblW w:w="13225" w:type="dxa"/>
        <w:tblLook w:val="00A0" w:firstRow="1" w:lastRow="0" w:firstColumn="1" w:lastColumn="0" w:noHBand="0" w:noVBand="0"/>
        <w:tblCaption w:val="Provider roles in T-MSIS CLAIMOT files (professional claims)"/>
        <w:tblDescription w:val="This table displays provider roles on T-MSIS CLAIMOT (professional claims) files and their corresponding locations on the X-12 transactions"/>
      </w:tblPr>
      <w:tblGrid>
        <w:gridCol w:w="1019"/>
        <w:gridCol w:w="1789"/>
        <w:gridCol w:w="2520"/>
        <w:gridCol w:w="1350"/>
        <w:gridCol w:w="1530"/>
        <w:gridCol w:w="1350"/>
        <w:gridCol w:w="900"/>
        <w:gridCol w:w="2767"/>
      </w:tblGrid>
      <w:tr w:rsidRPr="004A373F" w:rsidR="00FB21D2" w:rsidTr="006906DE">
        <w:trPr>
          <w:cantSplit/>
          <w:trHeight w:val="511"/>
          <w:tblHeader/>
        </w:trPr>
        <w:tc>
          <w:tcPr>
            <w:tcW w:w="1019" w:type="dxa"/>
            <w:tcBorders>
              <w:bottom w:val="single" w:color="auto" w:sz="4" w:space="0"/>
            </w:tcBorders>
            <w:shd w:val="clear" w:color="auto" w:fill="C9C9C9" w:themeFill="accent3" w:themeFillTint="99"/>
            <w:hideMark/>
          </w:tcPr>
          <w:p w:rsidR="00FB21D2" w:rsidP="00FB21D2" w:rsidRDefault="00FB21D2">
            <w:pPr>
              <w:keepNext/>
              <w:keepLines/>
              <w:jc w:val="center"/>
              <w:rPr>
                <w:rFonts w:ascii="Calibri" w:hAnsi="Calibri" w:eastAsia="Times New Roman" w:cs="Calibri"/>
                <w:b/>
                <w:bCs/>
                <w:sz w:val="18"/>
                <w:szCs w:val="18"/>
              </w:rPr>
            </w:pPr>
            <w:r>
              <w:rPr>
                <w:rFonts w:ascii="Calibri" w:hAnsi="Calibri" w:eastAsia="Times New Roman" w:cs="Calibri"/>
                <w:b/>
                <w:bCs/>
                <w:sz w:val="18"/>
                <w:szCs w:val="18"/>
              </w:rPr>
              <w:t>Provider</w:t>
            </w:r>
          </w:p>
          <w:p w:rsidRPr="004A373F" w:rsidR="00FB21D2" w:rsidP="00FB21D2" w:rsidRDefault="00FB21D2">
            <w:pPr>
              <w:keepNext/>
              <w:keepLines/>
              <w:jc w:val="center"/>
              <w:rPr>
                <w:rFonts w:ascii="Calibri" w:hAnsi="Calibri" w:eastAsia="Times New Roman" w:cs="Calibri"/>
                <w:b/>
                <w:bCs/>
                <w:sz w:val="18"/>
                <w:szCs w:val="18"/>
              </w:rPr>
            </w:pPr>
            <w:r>
              <w:rPr>
                <w:rFonts w:ascii="Calibri" w:hAnsi="Calibri" w:eastAsia="Times New Roman" w:cs="Calibri"/>
                <w:b/>
                <w:bCs/>
                <w:sz w:val="18"/>
                <w:szCs w:val="18"/>
              </w:rPr>
              <w:t>Role</w:t>
            </w:r>
          </w:p>
        </w:tc>
        <w:tc>
          <w:tcPr>
            <w:tcW w:w="1789" w:type="dxa"/>
            <w:shd w:val="clear" w:color="auto" w:fill="C9C9C9" w:themeFill="accent3" w:themeFillTint="99"/>
            <w:noWrap/>
            <w:hideMark/>
          </w:tcPr>
          <w:p w:rsidRPr="004A373F" w:rsidR="00FB21D2" w:rsidP="00FB21D2" w:rsidRDefault="00FB21D2">
            <w:pPr>
              <w:keepNext/>
              <w:keepLines/>
              <w:jc w:val="center"/>
              <w:rPr>
                <w:rFonts w:ascii="Calibri" w:hAnsi="Calibri" w:eastAsia="Times New Roman" w:cs="Calibri"/>
                <w:b/>
                <w:bCs/>
                <w:sz w:val="18"/>
                <w:szCs w:val="18"/>
              </w:rPr>
            </w:pPr>
            <w:r>
              <w:rPr>
                <w:rFonts w:ascii="Calibri" w:hAnsi="Calibri" w:eastAsia="Times New Roman" w:cs="Calibri"/>
                <w:b/>
                <w:bCs/>
                <w:sz w:val="18"/>
                <w:szCs w:val="18"/>
              </w:rPr>
              <w:t xml:space="preserve">OT (professional)-T-MSIS </w:t>
            </w:r>
            <w:r w:rsidRPr="004A373F">
              <w:rPr>
                <w:rFonts w:ascii="Calibri" w:hAnsi="Calibri" w:eastAsia="Times New Roman" w:cs="Calibri"/>
                <w:b/>
                <w:bCs/>
                <w:sz w:val="18"/>
                <w:szCs w:val="18"/>
              </w:rPr>
              <w:t>Data Element</w:t>
            </w:r>
          </w:p>
        </w:tc>
        <w:tc>
          <w:tcPr>
            <w:tcW w:w="2520" w:type="dxa"/>
            <w:shd w:val="clear" w:color="auto" w:fill="C9C9C9" w:themeFill="accent3" w:themeFillTint="99"/>
            <w:noWrap/>
            <w:hideMark/>
          </w:tcPr>
          <w:p w:rsidR="00FB21D2" w:rsidP="00FB21D2" w:rsidRDefault="00FB21D2">
            <w:pPr>
              <w:keepNext/>
              <w:keepLines/>
              <w:jc w:val="center"/>
              <w:rPr>
                <w:rFonts w:ascii="Calibri" w:hAnsi="Calibri" w:eastAsia="Times New Roman" w:cs="Calibri"/>
                <w:b/>
                <w:bCs/>
                <w:sz w:val="18"/>
                <w:szCs w:val="18"/>
              </w:rPr>
            </w:pPr>
            <w:r>
              <w:rPr>
                <w:rFonts w:ascii="Calibri" w:hAnsi="Calibri" w:eastAsia="Times New Roman" w:cs="Calibri"/>
                <w:b/>
                <w:bCs/>
                <w:sz w:val="18"/>
                <w:szCs w:val="18"/>
              </w:rPr>
              <w:t xml:space="preserve">OT (professional)-T-MSIS </w:t>
            </w:r>
          </w:p>
          <w:p w:rsidRPr="004A373F" w:rsidR="00FB21D2" w:rsidP="00FB21D2" w:rsidRDefault="00FB21D2">
            <w:pPr>
              <w:keepNext/>
              <w:keepLines/>
              <w:jc w:val="center"/>
              <w:rPr>
                <w:rFonts w:ascii="Calibri" w:hAnsi="Calibri" w:eastAsia="Times New Roman" w:cs="Calibri"/>
                <w:b/>
                <w:bCs/>
                <w:sz w:val="18"/>
                <w:szCs w:val="18"/>
              </w:rPr>
            </w:pPr>
            <w:r w:rsidRPr="004A373F">
              <w:rPr>
                <w:rFonts w:ascii="Calibri" w:hAnsi="Calibri" w:eastAsia="Times New Roman" w:cs="Calibri"/>
                <w:b/>
                <w:bCs/>
                <w:sz w:val="18"/>
                <w:szCs w:val="18"/>
              </w:rPr>
              <w:t>Record Segment</w:t>
            </w:r>
          </w:p>
        </w:tc>
        <w:tc>
          <w:tcPr>
            <w:tcW w:w="1350" w:type="dxa"/>
            <w:shd w:val="clear" w:color="auto" w:fill="C9C9C9" w:themeFill="accent3" w:themeFillTint="99"/>
            <w:noWrap/>
            <w:hideMark/>
          </w:tcPr>
          <w:p w:rsidRPr="004A373F" w:rsidR="00FB21D2" w:rsidP="00FB21D2" w:rsidRDefault="00FB21D2">
            <w:pPr>
              <w:keepNext/>
              <w:keepLines/>
              <w:jc w:val="center"/>
              <w:rPr>
                <w:rFonts w:ascii="Calibri" w:hAnsi="Calibri" w:eastAsia="Times New Roman" w:cs="Calibri"/>
                <w:b/>
                <w:bCs/>
                <w:sz w:val="18"/>
                <w:szCs w:val="18"/>
              </w:rPr>
            </w:pPr>
            <w:r>
              <w:rPr>
                <w:rFonts w:ascii="Calibri" w:hAnsi="Calibri" w:eastAsia="Times New Roman" w:cs="Calibri"/>
                <w:b/>
                <w:bCs/>
                <w:sz w:val="18"/>
                <w:szCs w:val="18"/>
              </w:rPr>
              <w:t xml:space="preserve">X-12 </w:t>
            </w:r>
            <w:r w:rsidRPr="004A373F">
              <w:rPr>
                <w:rFonts w:ascii="Calibri" w:hAnsi="Calibri" w:eastAsia="Times New Roman" w:cs="Calibri"/>
                <w:b/>
                <w:bCs/>
                <w:sz w:val="18"/>
                <w:szCs w:val="18"/>
              </w:rPr>
              <w:t>Transaction</w:t>
            </w:r>
          </w:p>
        </w:tc>
        <w:tc>
          <w:tcPr>
            <w:tcW w:w="1530" w:type="dxa"/>
            <w:shd w:val="clear" w:color="auto" w:fill="C9C9C9" w:themeFill="accent3" w:themeFillTint="99"/>
            <w:hideMark/>
          </w:tcPr>
          <w:p w:rsidRPr="004A373F" w:rsidR="00FB21D2" w:rsidP="00FB21D2" w:rsidRDefault="00FB21D2">
            <w:pPr>
              <w:keepNext/>
              <w:keepLines/>
              <w:jc w:val="center"/>
              <w:rPr>
                <w:rFonts w:ascii="Calibri" w:hAnsi="Calibri" w:eastAsia="Times New Roman" w:cs="Calibri"/>
                <w:b/>
                <w:bCs/>
                <w:sz w:val="18"/>
                <w:szCs w:val="18"/>
              </w:rPr>
            </w:pPr>
            <w:r>
              <w:rPr>
                <w:rFonts w:ascii="Calibri" w:hAnsi="Calibri" w:eastAsia="Times New Roman" w:cs="Calibri"/>
                <w:b/>
                <w:bCs/>
                <w:sz w:val="18"/>
                <w:szCs w:val="18"/>
              </w:rPr>
              <w:t xml:space="preserve">X-12 </w:t>
            </w:r>
            <w:r w:rsidRPr="004A373F">
              <w:rPr>
                <w:rFonts w:ascii="Calibri" w:hAnsi="Calibri" w:eastAsia="Times New Roman" w:cs="Calibri"/>
                <w:b/>
                <w:bCs/>
                <w:sz w:val="18"/>
                <w:szCs w:val="18"/>
              </w:rPr>
              <w:t>Element Identifier</w:t>
            </w:r>
          </w:p>
        </w:tc>
        <w:tc>
          <w:tcPr>
            <w:tcW w:w="1350" w:type="dxa"/>
            <w:shd w:val="clear" w:color="auto" w:fill="C9C9C9" w:themeFill="accent3" w:themeFillTint="99"/>
            <w:hideMark/>
          </w:tcPr>
          <w:p w:rsidRPr="004A373F" w:rsidR="00FB21D2" w:rsidP="00FB21D2" w:rsidRDefault="00FB21D2">
            <w:pPr>
              <w:keepNext/>
              <w:keepLines/>
              <w:jc w:val="center"/>
              <w:rPr>
                <w:rFonts w:ascii="Calibri" w:hAnsi="Calibri" w:eastAsia="Times New Roman" w:cs="Calibri"/>
                <w:b/>
                <w:bCs/>
                <w:sz w:val="18"/>
                <w:szCs w:val="18"/>
              </w:rPr>
            </w:pPr>
            <w:r>
              <w:rPr>
                <w:rFonts w:ascii="Calibri" w:hAnsi="Calibri" w:eastAsia="Times New Roman" w:cs="Calibri"/>
                <w:b/>
                <w:bCs/>
                <w:sz w:val="18"/>
                <w:szCs w:val="18"/>
              </w:rPr>
              <w:t xml:space="preserve">X-12 </w:t>
            </w:r>
            <w:r w:rsidRPr="004A373F">
              <w:rPr>
                <w:rFonts w:ascii="Calibri" w:hAnsi="Calibri" w:eastAsia="Times New Roman" w:cs="Calibri"/>
                <w:b/>
                <w:bCs/>
                <w:sz w:val="18"/>
                <w:szCs w:val="18"/>
              </w:rPr>
              <w:t>Description</w:t>
            </w:r>
          </w:p>
        </w:tc>
        <w:tc>
          <w:tcPr>
            <w:tcW w:w="900" w:type="dxa"/>
            <w:shd w:val="clear" w:color="auto" w:fill="C9C9C9" w:themeFill="accent3" w:themeFillTint="99"/>
            <w:hideMark/>
          </w:tcPr>
          <w:p w:rsidRPr="004A373F" w:rsidR="00FB21D2" w:rsidP="00FB21D2" w:rsidRDefault="00FB21D2">
            <w:pPr>
              <w:keepNext/>
              <w:keepLines/>
              <w:jc w:val="center"/>
              <w:rPr>
                <w:rFonts w:ascii="Calibri" w:hAnsi="Calibri" w:eastAsia="Times New Roman" w:cs="Calibri"/>
                <w:b/>
                <w:bCs/>
                <w:sz w:val="18"/>
                <w:szCs w:val="18"/>
              </w:rPr>
            </w:pPr>
            <w:r>
              <w:rPr>
                <w:rFonts w:ascii="Calibri" w:hAnsi="Calibri" w:eastAsia="Times New Roman" w:cs="Calibri"/>
                <w:b/>
                <w:bCs/>
                <w:sz w:val="18"/>
                <w:szCs w:val="18"/>
              </w:rPr>
              <w:t xml:space="preserve">X-12 </w:t>
            </w:r>
            <w:r w:rsidRPr="004A373F">
              <w:rPr>
                <w:rFonts w:ascii="Calibri" w:hAnsi="Calibri" w:eastAsia="Times New Roman" w:cs="Calibri"/>
                <w:b/>
                <w:bCs/>
                <w:sz w:val="18"/>
                <w:szCs w:val="18"/>
              </w:rPr>
              <w:t>Loop</w:t>
            </w:r>
          </w:p>
        </w:tc>
        <w:tc>
          <w:tcPr>
            <w:tcW w:w="2767" w:type="dxa"/>
            <w:tcBorders>
              <w:bottom w:val="single" w:color="auto" w:sz="4" w:space="0"/>
            </w:tcBorders>
            <w:shd w:val="clear" w:color="auto" w:fill="C9C9C9" w:themeFill="accent3" w:themeFillTint="99"/>
            <w:hideMark/>
          </w:tcPr>
          <w:p w:rsidRPr="004A373F" w:rsidR="00FB21D2" w:rsidP="00FB21D2" w:rsidRDefault="00FB21D2">
            <w:pPr>
              <w:keepNext/>
              <w:keepLines/>
              <w:jc w:val="center"/>
              <w:rPr>
                <w:rFonts w:ascii="Calibri" w:hAnsi="Calibri" w:eastAsia="Times New Roman" w:cs="Calibri"/>
                <w:b/>
                <w:bCs/>
                <w:sz w:val="18"/>
                <w:szCs w:val="18"/>
              </w:rPr>
            </w:pPr>
            <w:r w:rsidRPr="004A373F">
              <w:rPr>
                <w:rFonts w:ascii="Calibri" w:hAnsi="Calibri" w:eastAsia="Times New Roman" w:cs="Calibri"/>
                <w:b/>
                <w:bCs/>
                <w:sz w:val="18"/>
                <w:szCs w:val="18"/>
              </w:rPr>
              <w:t>Conditional Rules</w:t>
            </w:r>
          </w:p>
        </w:tc>
      </w:tr>
      <w:tr w:rsidRPr="004A373F" w:rsidR="00FB21D2" w:rsidTr="006906DE">
        <w:trPr>
          <w:cantSplit/>
          <w:trHeight w:val="300"/>
        </w:trPr>
        <w:tc>
          <w:tcPr>
            <w:tcW w:w="1019" w:type="dxa"/>
            <w:tcBorders>
              <w:bottom w:val="single" w:color="auto" w:sz="4" w:space="0"/>
            </w:tcBorders>
          </w:tcPr>
          <w:p w:rsidRPr="004A373F" w:rsidR="00FB21D2" w:rsidP="00FB21D2" w:rsidRDefault="00FB21D2">
            <w:pPr>
              <w:rPr>
                <w:rFonts w:ascii="Calibri" w:hAnsi="Calibri" w:eastAsia="Times New Roman" w:cs="Calibri"/>
                <w:sz w:val="16"/>
                <w:szCs w:val="16"/>
              </w:rPr>
            </w:pPr>
            <w:r w:rsidRPr="004A373F">
              <w:rPr>
                <w:rFonts w:ascii="Calibri" w:hAnsi="Calibri" w:eastAsia="Times New Roman" w:cs="Calibri"/>
                <w:sz w:val="16"/>
                <w:szCs w:val="16"/>
              </w:rPr>
              <w:t>Billing</w:t>
            </w:r>
          </w:p>
        </w:tc>
        <w:tc>
          <w:tcPr>
            <w:tcW w:w="1789" w:type="dxa"/>
          </w:tcPr>
          <w:p w:rsidRPr="004A373F" w:rsidR="00FB21D2" w:rsidP="00FB21D2" w:rsidRDefault="00FB21D2">
            <w:pPr>
              <w:rPr>
                <w:rFonts w:ascii="Calibri" w:hAnsi="Calibri" w:eastAsia="Times New Roman" w:cs="Calibri"/>
                <w:sz w:val="16"/>
                <w:szCs w:val="16"/>
              </w:rPr>
            </w:pPr>
            <w:r w:rsidRPr="004A373F">
              <w:rPr>
                <w:rFonts w:ascii="Calibri" w:hAnsi="Calibri" w:eastAsia="Times New Roman" w:cs="Calibri"/>
                <w:sz w:val="16"/>
                <w:szCs w:val="16"/>
              </w:rPr>
              <w:t>BILLING-PROV-NPI-NUM</w:t>
            </w:r>
          </w:p>
        </w:tc>
        <w:tc>
          <w:tcPr>
            <w:tcW w:w="2520" w:type="dxa"/>
          </w:tcPr>
          <w:p w:rsidRPr="004A373F" w:rsidR="00FB21D2" w:rsidP="00FB21D2" w:rsidRDefault="00FB21D2">
            <w:pPr>
              <w:rPr>
                <w:rFonts w:ascii="Calibri" w:hAnsi="Calibri" w:eastAsia="Times New Roman" w:cs="Calibri"/>
                <w:sz w:val="16"/>
                <w:szCs w:val="16"/>
              </w:rPr>
            </w:pPr>
            <w:r w:rsidRPr="004A373F">
              <w:rPr>
                <w:rFonts w:ascii="Calibri" w:hAnsi="Calibri" w:eastAsia="Times New Roman" w:cs="Calibri"/>
                <w:sz w:val="16"/>
                <w:szCs w:val="16"/>
              </w:rPr>
              <w:t>CLAIM-HEADER-RECORD-OT-COT00002</w:t>
            </w:r>
          </w:p>
        </w:tc>
        <w:tc>
          <w:tcPr>
            <w:tcW w:w="1350" w:type="dxa"/>
          </w:tcPr>
          <w:p w:rsidRPr="004A373F" w:rsidR="00FB21D2" w:rsidP="00FB21D2" w:rsidRDefault="00FB21D2">
            <w:pPr>
              <w:jc w:val="center"/>
              <w:rPr>
                <w:rFonts w:ascii="Calibri" w:hAnsi="Calibri" w:eastAsia="Times New Roman" w:cs="Calibri"/>
                <w:sz w:val="16"/>
                <w:szCs w:val="16"/>
              </w:rPr>
            </w:pPr>
            <w:r w:rsidRPr="004A373F">
              <w:rPr>
                <w:rFonts w:ascii="Calibri" w:hAnsi="Calibri" w:eastAsia="Times New Roman" w:cs="Calibri"/>
                <w:sz w:val="16"/>
                <w:szCs w:val="16"/>
              </w:rPr>
              <w:t xml:space="preserve">5010 A1 837-P Professional Claim </w:t>
            </w:r>
          </w:p>
          <w:p w:rsidRPr="004A373F" w:rsidR="00FB21D2" w:rsidP="00FB21D2" w:rsidRDefault="00FB21D2">
            <w:pPr>
              <w:jc w:val="center"/>
              <w:rPr>
                <w:rFonts w:ascii="Calibri" w:hAnsi="Calibri" w:eastAsia="Times New Roman" w:cs="Calibri"/>
                <w:sz w:val="16"/>
                <w:szCs w:val="16"/>
              </w:rPr>
            </w:pPr>
          </w:p>
        </w:tc>
        <w:tc>
          <w:tcPr>
            <w:tcW w:w="1530" w:type="dxa"/>
          </w:tcPr>
          <w:p w:rsidRPr="004A373F" w:rsidR="00FB21D2" w:rsidP="00FB21D2" w:rsidRDefault="00FB21D2">
            <w:pPr>
              <w:jc w:val="center"/>
              <w:rPr>
                <w:rFonts w:ascii="Calibri" w:hAnsi="Calibri" w:eastAsia="Times New Roman" w:cs="Calibri"/>
                <w:sz w:val="16"/>
                <w:szCs w:val="16"/>
              </w:rPr>
            </w:pPr>
            <w:r w:rsidRPr="004A373F">
              <w:rPr>
                <w:rFonts w:ascii="Calibri" w:hAnsi="Calibri" w:eastAsia="Times New Roman" w:cs="Calibri"/>
                <w:sz w:val="16"/>
                <w:szCs w:val="16"/>
              </w:rPr>
              <w:t>NM109</w:t>
            </w:r>
          </w:p>
        </w:tc>
        <w:tc>
          <w:tcPr>
            <w:tcW w:w="1350" w:type="dxa"/>
          </w:tcPr>
          <w:p w:rsidRPr="004A373F" w:rsidR="00FB21D2" w:rsidP="00FB21D2" w:rsidRDefault="00FB21D2">
            <w:pPr>
              <w:jc w:val="center"/>
              <w:rPr>
                <w:rFonts w:ascii="Calibri" w:hAnsi="Calibri" w:eastAsia="Times New Roman" w:cs="Calibri"/>
                <w:sz w:val="16"/>
                <w:szCs w:val="16"/>
              </w:rPr>
            </w:pPr>
            <w:r w:rsidRPr="004A373F">
              <w:rPr>
                <w:rFonts w:ascii="Calibri" w:hAnsi="Calibri" w:eastAsia="Times New Roman" w:cs="Calibri"/>
                <w:sz w:val="16"/>
                <w:szCs w:val="16"/>
              </w:rPr>
              <w:t>Billing Provider Identifier</w:t>
            </w:r>
          </w:p>
        </w:tc>
        <w:tc>
          <w:tcPr>
            <w:tcW w:w="900" w:type="dxa"/>
          </w:tcPr>
          <w:p w:rsidRPr="004A373F" w:rsidR="00FB21D2" w:rsidP="00FB21D2" w:rsidRDefault="00FB21D2">
            <w:pPr>
              <w:jc w:val="center"/>
              <w:rPr>
                <w:rFonts w:ascii="Calibri" w:hAnsi="Calibri" w:eastAsia="Times New Roman" w:cs="Calibri"/>
                <w:sz w:val="16"/>
                <w:szCs w:val="16"/>
              </w:rPr>
            </w:pPr>
            <w:r w:rsidRPr="004A373F">
              <w:rPr>
                <w:rFonts w:ascii="Calibri" w:hAnsi="Calibri" w:eastAsia="Times New Roman" w:cs="Calibri"/>
                <w:sz w:val="16"/>
                <w:szCs w:val="16"/>
              </w:rPr>
              <w:t>2010AA</w:t>
            </w:r>
          </w:p>
        </w:tc>
        <w:tc>
          <w:tcPr>
            <w:tcW w:w="2767" w:type="dxa"/>
            <w:tcBorders>
              <w:bottom w:val="single" w:color="auto" w:sz="4" w:space="0"/>
            </w:tcBorders>
          </w:tcPr>
          <w:p w:rsidRPr="004A373F" w:rsidR="00FB21D2" w:rsidP="00FB21D2" w:rsidRDefault="00434436">
            <w:pPr>
              <w:rPr>
                <w:rFonts w:ascii="Calibri" w:hAnsi="Calibri" w:eastAsia="Times New Roman" w:cs="Calibri"/>
                <w:sz w:val="16"/>
                <w:szCs w:val="16"/>
              </w:rPr>
            </w:pPr>
            <w:r w:rsidRPr="00434436">
              <w:rPr>
                <w:rFonts w:ascii="Calibri" w:hAnsi="Calibri" w:eastAsia="Times New Roman" w:cs="Calibri"/>
                <w:sz w:val="16"/>
                <w:szCs w:val="16"/>
              </w:rPr>
              <w:t>The identifier in the 837p loop 2310A could be applied to each line in T-MSIS except for lines where there is a different identifier in 2420F at the line level of the 837p.  If there is a different identifier in 837p loop 2420F then the identifier from 2420F should be reported as the referring provider identifier.</w:t>
            </w:r>
          </w:p>
        </w:tc>
      </w:tr>
      <w:tr w:rsidRPr="004A373F" w:rsidR="00FB21D2" w:rsidTr="006906DE">
        <w:trPr>
          <w:cantSplit/>
          <w:trHeight w:val="300"/>
        </w:trPr>
        <w:tc>
          <w:tcPr>
            <w:tcW w:w="1019" w:type="dxa"/>
            <w:tcBorders>
              <w:top w:val="single" w:color="auto" w:sz="4" w:space="0"/>
              <w:bottom w:val="single" w:color="auto" w:sz="4" w:space="0"/>
            </w:tcBorders>
          </w:tcPr>
          <w:p w:rsidRPr="00E61D30" w:rsidR="00FB21D2" w:rsidP="00FB21D2" w:rsidRDefault="00434436">
            <w:pPr>
              <w:rPr>
                <w:rFonts w:ascii="Calibri" w:hAnsi="Calibri" w:eastAsia="Times New Roman" w:cs="Calibri"/>
                <w:sz w:val="16"/>
                <w:szCs w:val="16"/>
              </w:rPr>
            </w:pPr>
            <w:r w:rsidRPr="00434436">
              <w:rPr>
                <w:rFonts w:ascii="Calibri" w:hAnsi="Calibri" w:eastAsia="Times New Roman" w:cs="Calibri"/>
                <w:sz w:val="16"/>
                <w:szCs w:val="16"/>
              </w:rPr>
              <w:t>Billing</w:t>
            </w:r>
          </w:p>
        </w:tc>
        <w:tc>
          <w:tcPr>
            <w:tcW w:w="1789" w:type="dxa"/>
          </w:tcPr>
          <w:p w:rsidRPr="004A373F" w:rsidR="00FB21D2" w:rsidP="00FB21D2" w:rsidRDefault="00FB21D2">
            <w:pPr>
              <w:rPr>
                <w:rFonts w:ascii="Calibri" w:hAnsi="Calibri" w:eastAsia="Times New Roman" w:cs="Calibri"/>
                <w:sz w:val="16"/>
                <w:szCs w:val="16"/>
              </w:rPr>
            </w:pPr>
            <w:r w:rsidRPr="004A373F">
              <w:rPr>
                <w:rFonts w:ascii="Calibri" w:hAnsi="Calibri" w:eastAsia="Times New Roman" w:cs="Calibri"/>
                <w:sz w:val="16"/>
                <w:szCs w:val="16"/>
              </w:rPr>
              <w:t>BILLING-PROV-TAXONOMY</w:t>
            </w:r>
          </w:p>
        </w:tc>
        <w:tc>
          <w:tcPr>
            <w:tcW w:w="2520" w:type="dxa"/>
          </w:tcPr>
          <w:p w:rsidRPr="004A373F" w:rsidR="00FB21D2" w:rsidP="00FB21D2" w:rsidRDefault="00FB21D2">
            <w:pPr>
              <w:rPr>
                <w:rFonts w:ascii="Calibri" w:hAnsi="Calibri" w:eastAsia="Times New Roman" w:cs="Calibri"/>
                <w:sz w:val="16"/>
                <w:szCs w:val="16"/>
              </w:rPr>
            </w:pPr>
            <w:r w:rsidRPr="004A373F">
              <w:rPr>
                <w:rFonts w:ascii="Calibri" w:hAnsi="Calibri" w:eastAsia="Times New Roman" w:cs="Calibri"/>
                <w:sz w:val="16"/>
                <w:szCs w:val="16"/>
              </w:rPr>
              <w:t>CLAIM-HEADER-RECORD-OT-COT00002</w:t>
            </w:r>
          </w:p>
        </w:tc>
        <w:tc>
          <w:tcPr>
            <w:tcW w:w="1350" w:type="dxa"/>
          </w:tcPr>
          <w:p w:rsidRPr="004A373F" w:rsidR="00FB21D2" w:rsidP="00FB21D2" w:rsidRDefault="00FB21D2">
            <w:pPr>
              <w:jc w:val="center"/>
              <w:rPr>
                <w:rFonts w:ascii="Calibri" w:hAnsi="Calibri" w:eastAsia="Times New Roman" w:cs="Calibri"/>
                <w:sz w:val="16"/>
                <w:szCs w:val="16"/>
              </w:rPr>
            </w:pPr>
            <w:r w:rsidRPr="004A373F">
              <w:rPr>
                <w:rFonts w:ascii="Calibri" w:hAnsi="Calibri" w:eastAsia="Times New Roman" w:cs="Calibri"/>
                <w:sz w:val="16"/>
                <w:szCs w:val="16"/>
              </w:rPr>
              <w:t xml:space="preserve">5010 A1 837-P Professional Claim </w:t>
            </w:r>
          </w:p>
          <w:p w:rsidRPr="004A373F" w:rsidR="00FB21D2" w:rsidP="00FB21D2" w:rsidRDefault="00FB21D2">
            <w:pPr>
              <w:jc w:val="center"/>
              <w:rPr>
                <w:rFonts w:ascii="Calibri" w:hAnsi="Calibri" w:eastAsia="Times New Roman" w:cs="Calibri"/>
                <w:sz w:val="16"/>
                <w:szCs w:val="16"/>
              </w:rPr>
            </w:pPr>
          </w:p>
        </w:tc>
        <w:tc>
          <w:tcPr>
            <w:tcW w:w="1530" w:type="dxa"/>
          </w:tcPr>
          <w:p w:rsidRPr="004A373F" w:rsidR="00FB21D2" w:rsidP="00FB21D2" w:rsidRDefault="00FB21D2">
            <w:pPr>
              <w:jc w:val="center"/>
              <w:rPr>
                <w:rFonts w:ascii="Calibri" w:hAnsi="Calibri" w:eastAsia="Times New Roman" w:cs="Calibri"/>
                <w:sz w:val="16"/>
                <w:szCs w:val="16"/>
              </w:rPr>
            </w:pPr>
            <w:r w:rsidRPr="004A373F">
              <w:rPr>
                <w:rFonts w:ascii="Calibri" w:hAnsi="Calibri" w:eastAsia="Times New Roman" w:cs="Calibri"/>
                <w:sz w:val="16"/>
                <w:szCs w:val="16"/>
              </w:rPr>
              <w:t>PRV03</w:t>
            </w:r>
          </w:p>
        </w:tc>
        <w:tc>
          <w:tcPr>
            <w:tcW w:w="1350" w:type="dxa"/>
          </w:tcPr>
          <w:p w:rsidRPr="004A373F" w:rsidR="00FB21D2" w:rsidP="00FB21D2" w:rsidRDefault="00FB21D2">
            <w:pPr>
              <w:jc w:val="center"/>
              <w:rPr>
                <w:rFonts w:ascii="Calibri" w:hAnsi="Calibri" w:eastAsia="Times New Roman" w:cs="Calibri"/>
                <w:sz w:val="16"/>
                <w:szCs w:val="16"/>
              </w:rPr>
            </w:pPr>
            <w:r w:rsidRPr="004A373F">
              <w:rPr>
                <w:rFonts w:ascii="Calibri" w:hAnsi="Calibri" w:eastAsia="Times New Roman" w:cs="Calibri"/>
                <w:sz w:val="16"/>
                <w:szCs w:val="16"/>
              </w:rPr>
              <w:t>Provider Taxonomy Code</w:t>
            </w:r>
          </w:p>
        </w:tc>
        <w:tc>
          <w:tcPr>
            <w:tcW w:w="900" w:type="dxa"/>
          </w:tcPr>
          <w:p w:rsidRPr="004A373F" w:rsidR="00FB21D2" w:rsidP="00FB21D2" w:rsidRDefault="00FB21D2">
            <w:pPr>
              <w:jc w:val="center"/>
              <w:rPr>
                <w:rFonts w:ascii="Calibri" w:hAnsi="Calibri" w:eastAsia="Times New Roman" w:cs="Calibri"/>
                <w:sz w:val="16"/>
                <w:szCs w:val="16"/>
              </w:rPr>
            </w:pPr>
            <w:r w:rsidRPr="004A373F">
              <w:rPr>
                <w:rFonts w:ascii="Calibri" w:hAnsi="Calibri" w:eastAsia="Times New Roman" w:cs="Calibri"/>
                <w:sz w:val="16"/>
                <w:szCs w:val="16"/>
              </w:rPr>
              <w:t>2000A</w:t>
            </w:r>
          </w:p>
        </w:tc>
        <w:tc>
          <w:tcPr>
            <w:tcW w:w="2767" w:type="dxa"/>
            <w:tcBorders>
              <w:top w:val="single" w:color="auto" w:sz="4" w:space="0"/>
              <w:bottom w:val="single" w:color="auto" w:sz="4" w:space="0"/>
            </w:tcBorders>
          </w:tcPr>
          <w:p w:rsidRPr="004A373F" w:rsidR="00FB21D2" w:rsidP="00FB21D2" w:rsidRDefault="00434436">
            <w:pPr>
              <w:rPr>
                <w:rFonts w:ascii="Calibri" w:hAnsi="Calibri" w:eastAsia="Times New Roman" w:cs="Calibri"/>
                <w:sz w:val="16"/>
                <w:szCs w:val="16"/>
              </w:rPr>
            </w:pPr>
            <w:r w:rsidRPr="00434436">
              <w:rPr>
                <w:rFonts w:ascii="Calibri" w:hAnsi="Calibri" w:eastAsia="Times New Roman" w:cs="Calibri"/>
                <w:sz w:val="16"/>
                <w:szCs w:val="16"/>
              </w:rPr>
              <w:t>The identifier in the 837p loop 2310A could be applied to each line in T-MSIS except for lines where there is a different identifier in 2420F at the line level of the 837p.  If there is a different identifier in 837p loop 2420F then the identifier from 2420F should be reported as the referring provider identifier.</w:t>
            </w:r>
          </w:p>
        </w:tc>
      </w:tr>
      <w:tr w:rsidRPr="004A373F" w:rsidR="00FB21D2" w:rsidTr="006906DE">
        <w:trPr>
          <w:cantSplit/>
          <w:trHeight w:val="300"/>
        </w:trPr>
        <w:tc>
          <w:tcPr>
            <w:tcW w:w="1019" w:type="dxa"/>
            <w:tcBorders>
              <w:bottom w:val="single" w:color="auto" w:sz="4" w:space="0"/>
            </w:tcBorders>
          </w:tcPr>
          <w:p w:rsidRPr="004A373F" w:rsidR="00FB21D2" w:rsidP="00FB21D2" w:rsidRDefault="00FB21D2">
            <w:pPr>
              <w:rPr>
                <w:rFonts w:ascii="Calibri" w:hAnsi="Calibri" w:eastAsia="Times New Roman" w:cs="Calibri"/>
                <w:sz w:val="16"/>
                <w:szCs w:val="16"/>
              </w:rPr>
            </w:pPr>
            <w:r w:rsidRPr="004A373F">
              <w:rPr>
                <w:rFonts w:ascii="Calibri" w:hAnsi="Calibri" w:eastAsia="Times New Roman" w:cs="Calibri"/>
                <w:sz w:val="16"/>
                <w:szCs w:val="16"/>
              </w:rPr>
              <w:t>Referring</w:t>
            </w:r>
          </w:p>
        </w:tc>
        <w:tc>
          <w:tcPr>
            <w:tcW w:w="1789" w:type="dxa"/>
          </w:tcPr>
          <w:p w:rsidRPr="004A373F" w:rsidR="00FB21D2" w:rsidP="00FB21D2" w:rsidRDefault="00FB21D2">
            <w:pPr>
              <w:rPr>
                <w:rFonts w:ascii="Calibri" w:hAnsi="Calibri" w:eastAsia="Times New Roman" w:cs="Calibri"/>
                <w:sz w:val="16"/>
                <w:szCs w:val="16"/>
              </w:rPr>
            </w:pPr>
            <w:r w:rsidRPr="004A373F">
              <w:rPr>
                <w:rFonts w:ascii="Calibri" w:hAnsi="Calibri" w:eastAsia="Times New Roman" w:cs="Calibri"/>
                <w:sz w:val="16"/>
                <w:szCs w:val="16"/>
              </w:rPr>
              <w:t>REFERRING-PROV-NPI-NUM</w:t>
            </w:r>
          </w:p>
        </w:tc>
        <w:tc>
          <w:tcPr>
            <w:tcW w:w="2520" w:type="dxa"/>
          </w:tcPr>
          <w:p w:rsidRPr="004A373F" w:rsidR="00FB21D2" w:rsidP="00FB21D2" w:rsidRDefault="00FB21D2">
            <w:pPr>
              <w:rPr>
                <w:rFonts w:ascii="Calibri" w:hAnsi="Calibri" w:eastAsia="Times New Roman" w:cs="Calibri"/>
                <w:sz w:val="16"/>
                <w:szCs w:val="16"/>
              </w:rPr>
            </w:pPr>
            <w:r w:rsidRPr="004A373F">
              <w:rPr>
                <w:rFonts w:ascii="Calibri" w:hAnsi="Calibri" w:eastAsia="Times New Roman" w:cs="Calibri"/>
                <w:sz w:val="16"/>
                <w:szCs w:val="16"/>
              </w:rPr>
              <w:t>CLAIM-HEADER-RECORD-OT-COT00002</w:t>
            </w:r>
          </w:p>
        </w:tc>
        <w:tc>
          <w:tcPr>
            <w:tcW w:w="1350" w:type="dxa"/>
          </w:tcPr>
          <w:p w:rsidRPr="004A373F" w:rsidR="00FB21D2" w:rsidP="00FB21D2" w:rsidRDefault="00FB21D2">
            <w:pPr>
              <w:jc w:val="center"/>
              <w:rPr>
                <w:rFonts w:ascii="Calibri" w:hAnsi="Calibri" w:eastAsia="Times New Roman" w:cs="Calibri"/>
                <w:sz w:val="16"/>
                <w:szCs w:val="16"/>
              </w:rPr>
            </w:pPr>
            <w:r w:rsidRPr="004A373F">
              <w:rPr>
                <w:rFonts w:ascii="Calibri" w:hAnsi="Calibri" w:eastAsia="Times New Roman" w:cs="Calibri"/>
                <w:sz w:val="16"/>
                <w:szCs w:val="16"/>
              </w:rPr>
              <w:t>5010 A1 837-P Professional Claim</w:t>
            </w:r>
          </w:p>
          <w:p w:rsidRPr="004A373F" w:rsidR="00FB21D2" w:rsidP="00FB21D2" w:rsidRDefault="00FB21D2">
            <w:pPr>
              <w:jc w:val="center"/>
              <w:rPr>
                <w:rFonts w:ascii="Calibri" w:hAnsi="Calibri" w:eastAsia="Times New Roman" w:cs="Calibri"/>
                <w:sz w:val="16"/>
                <w:szCs w:val="16"/>
              </w:rPr>
            </w:pPr>
          </w:p>
        </w:tc>
        <w:tc>
          <w:tcPr>
            <w:tcW w:w="1530" w:type="dxa"/>
          </w:tcPr>
          <w:p w:rsidRPr="004A373F" w:rsidR="00FB21D2" w:rsidP="00FB21D2" w:rsidRDefault="00FB21D2">
            <w:pPr>
              <w:jc w:val="center"/>
              <w:rPr>
                <w:rFonts w:ascii="Calibri" w:hAnsi="Calibri" w:eastAsia="Times New Roman" w:cs="Calibri"/>
                <w:sz w:val="16"/>
                <w:szCs w:val="16"/>
              </w:rPr>
            </w:pPr>
            <w:r w:rsidRPr="004A373F">
              <w:rPr>
                <w:rFonts w:ascii="Calibri" w:hAnsi="Calibri" w:eastAsia="Times New Roman" w:cs="Calibri"/>
                <w:sz w:val="16"/>
                <w:szCs w:val="16"/>
              </w:rPr>
              <w:t>NM109</w:t>
            </w:r>
          </w:p>
        </w:tc>
        <w:tc>
          <w:tcPr>
            <w:tcW w:w="1350" w:type="dxa"/>
          </w:tcPr>
          <w:p w:rsidRPr="004A373F" w:rsidR="00FB21D2" w:rsidP="00FB21D2" w:rsidRDefault="00FB21D2">
            <w:pPr>
              <w:jc w:val="center"/>
              <w:rPr>
                <w:rFonts w:ascii="Calibri" w:hAnsi="Calibri" w:eastAsia="Times New Roman" w:cs="Calibri"/>
                <w:sz w:val="16"/>
                <w:szCs w:val="16"/>
              </w:rPr>
            </w:pPr>
            <w:r w:rsidRPr="004A373F">
              <w:rPr>
                <w:rFonts w:ascii="Calibri" w:hAnsi="Calibri" w:eastAsia="Times New Roman" w:cs="Calibri"/>
                <w:sz w:val="16"/>
                <w:szCs w:val="16"/>
              </w:rPr>
              <w:t>Referring Provider Identifier</w:t>
            </w:r>
          </w:p>
        </w:tc>
        <w:tc>
          <w:tcPr>
            <w:tcW w:w="900" w:type="dxa"/>
          </w:tcPr>
          <w:p w:rsidRPr="004A373F" w:rsidR="00FB21D2" w:rsidP="00FB21D2" w:rsidRDefault="00FB21D2">
            <w:pPr>
              <w:jc w:val="center"/>
              <w:rPr>
                <w:rFonts w:ascii="Calibri" w:hAnsi="Calibri" w:eastAsia="Times New Roman" w:cs="Calibri"/>
                <w:sz w:val="16"/>
                <w:szCs w:val="16"/>
              </w:rPr>
            </w:pPr>
            <w:r w:rsidRPr="004A373F">
              <w:rPr>
                <w:rFonts w:ascii="Calibri" w:hAnsi="Calibri" w:eastAsia="Times New Roman" w:cs="Calibri"/>
                <w:sz w:val="16"/>
                <w:szCs w:val="16"/>
              </w:rPr>
              <w:t>2310A or 2420F</w:t>
            </w:r>
          </w:p>
        </w:tc>
        <w:tc>
          <w:tcPr>
            <w:tcW w:w="2767" w:type="dxa"/>
            <w:tcBorders>
              <w:top w:val="single" w:color="auto" w:sz="4" w:space="0"/>
              <w:bottom w:val="single" w:color="auto" w:sz="4" w:space="0"/>
            </w:tcBorders>
          </w:tcPr>
          <w:p w:rsidRPr="004A373F" w:rsidR="00FB21D2" w:rsidP="00FB21D2" w:rsidRDefault="00FB21D2">
            <w:pPr>
              <w:rPr>
                <w:rFonts w:ascii="Calibri" w:hAnsi="Calibri" w:eastAsia="Times New Roman" w:cs="Calibri"/>
                <w:sz w:val="16"/>
                <w:szCs w:val="16"/>
              </w:rPr>
            </w:pPr>
            <w:r w:rsidRPr="004A373F">
              <w:rPr>
                <w:rFonts w:ascii="Calibri" w:hAnsi="Calibri" w:eastAsia="Times New Roman" w:cs="Calibri"/>
                <w:sz w:val="16"/>
                <w:szCs w:val="16"/>
              </w:rPr>
              <w:t>The identifier in the 837p loop 2310A could be applied to each line in T-MSIS except for lines where there is a different identifier in 2420F at the line level of the 837p.  If there is a different identifier in 837p loop 2420F then the identifier from 2420F should be reported as the referring provider identifier.</w:t>
            </w:r>
          </w:p>
        </w:tc>
      </w:tr>
      <w:tr w:rsidRPr="004A373F" w:rsidR="00FB21D2" w:rsidTr="006906DE">
        <w:trPr>
          <w:cantSplit/>
          <w:trHeight w:val="300"/>
        </w:trPr>
        <w:tc>
          <w:tcPr>
            <w:tcW w:w="1019" w:type="dxa"/>
            <w:tcBorders>
              <w:top w:val="single" w:color="auto" w:sz="4" w:space="0"/>
              <w:bottom w:val="single" w:color="auto" w:sz="4" w:space="0"/>
            </w:tcBorders>
          </w:tcPr>
          <w:p w:rsidRPr="004A373F" w:rsidR="00FB21D2" w:rsidP="00FB21D2" w:rsidRDefault="00434436">
            <w:pPr>
              <w:rPr>
                <w:rFonts w:ascii="Calibri" w:hAnsi="Calibri" w:eastAsia="Times New Roman" w:cs="Calibri"/>
                <w:sz w:val="16"/>
                <w:szCs w:val="16"/>
              </w:rPr>
            </w:pPr>
            <w:r w:rsidRPr="00434436">
              <w:rPr>
                <w:rFonts w:ascii="Calibri" w:hAnsi="Calibri" w:eastAsia="Times New Roman" w:cs="Calibri"/>
                <w:sz w:val="16"/>
                <w:szCs w:val="16"/>
              </w:rPr>
              <w:lastRenderedPageBreak/>
              <w:t>Referring</w:t>
            </w:r>
          </w:p>
        </w:tc>
        <w:tc>
          <w:tcPr>
            <w:tcW w:w="1789" w:type="dxa"/>
          </w:tcPr>
          <w:p w:rsidRPr="004A373F" w:rsidR="00FB21D2" w:rsidP="00FB21D2" w:rsidRDefault="00FB21D2">
            <w:pPr>
              <w:rPr>
                <w:rFonts w:ascii="Calibri" w:hAnsi="Calibri" w:eastAsia="Times New Roman" w:cs="Calibri"/>
                <w:sz w:val="16"/>
                <w:szCs w:val="16"/>
              </w:rPr>
            </w:pPr>
            <w:r w:rsidRPr="004A373F">
              <w:rPr>
                <w:rFonts w:ascii="Calibri" w:hAnsi="Calibri" w:eastAsia="Times New Roman" w:cs="Calibri"/>
                <w:sz w:val="16"/>
                <w:szCs w:val="16"/>
              </w:rPr>
              <w:t>REFERRING-PROV-TAXONOMY</w:t>
            </w:r>
          </w:p>
        </w:tc>
        <w:tc>
          <w:tcPr>
            <w:tcW w:w="2520" w:type="dxa"/>
          </w:tcPr>
          <w:p w:rsidRPr="004A373F" w:rsidR="00FB21D2" w:rsidP="00FB21D2" w:rsidRDefault="00FB21D2">
            <w:pPr>
              <w:rPr>
                <w:rFonts w:ascii="Calibri" w:hAnsi="Calibri" w:eastAsia="Times New Roman" w:cs="Calibri"/>
                <w:sz w:val="16"/>
                <w:szCs w:val="16"/>
              </w:rPr>
            </w:pPr>
            <w:r w:rsidRPr="004A373F">
              <w:rPr>
                <w:rFonts w:ascii="Calibri" w:hAnsi="Calibri" w:eastAsia="Times New Roman" w:cs="Calibri"/>
                <w:sz w:val="16"/>
                <w:szCs w:val="16"/>
              </w:rPr>
              <w:t>CLAIM-HEADER-RECORD-OT-COT00002</w:t>
            </w:r>
          </w:p>
        </w:tc>
        <w:tc>
          <w:tcPr>
            <w:tcW w:w="1350" w:type="dxa"/>
          </w:tcPr>
          <w:p w:rsidRPr="004A373F" w:rsidR="00FB21D2" w:rsidP="00FB21D2" w:rsidRDefault="00FB21D2">
            <w:pPr>
              <w:jc w:val="center"/>
              <w:rPr>
                <w:rFonts w:ascii="Calibri" w:hAnsi="Calibri" w:eastAsia="Times New Roman" w:cs="Calibri"/>
                <w:sz w:val="16"/>
                <w:szCs w:val="16"/>
              </w:rPr>
            </w:pPr>
            <w:r w:rsidRPr="004A373F">
              <w:rPr>
                <w:rFonts w:ascii="Calibri" w:hAnsi="Calibri" w:eastAsia="Times New Roman" w:cs="Calibri"/>
                <w:sz w:val="16"/>
                <w:szCs w:val="16"/>
              </w:rPr>
              <w:t>N/A</w:t>
            </w:r>
          </w:p>
        </w:tc>
        <w:tc>
          <w:tcPr>
            <w:tcW w:w="1530" w:type="dxa"/>
          </w:tcPr>
          <w:p w:rsidRPr="004A373F" w:rsidR="00FB21D2" w:rsidP="00FB21D2" w:rsidRDefault="00FB21D2">
            <w:pPr>
              <w:jc w:val="center"/>
              <w:rPr>
                <w:rFonts w:ascii="Calibri" w:hAnsi="Calibri" w:eastAsia="Times New Roman" w:cs="Calibri"/>
                <w:sz w:val="16"/>
                <w:szCs w:val="16"/>
              </w:rPr>
            </w:pPr>
            <w:r w:rsidRPr="004A373F">
              <w:rPr>
                <w:rFonts w:ascii="Calibri" w:hAnsi="Calibri" w:eastAsia="Times New Roman" w:cs="Calibri"/>
                <w:sz w:val="16"/>
                <w:szCs w:val="16"/>
              </w:rPr>
              <w:t>N/A</w:t>
            </w:r>
          </w:p>
        </w:tc>
        <w:tc>
          <w:tcPr>
            <w:tcW w:w="1350" w:type="dxa"/>
          </w:tcPr>
          <w:p w:rsidRPr="004A373F" w:rsidR="00FB21D2" w:rsidP="00FB21D2" w:rsidRDefault="00FB21D2">
            <w:pPr>
              <w:jc w:val="center"/>
              <w:rPr>
                <w:rFonts w:ascii="Calibri" w:hAnsi="Calibri" w:eastAsia="Times New Roman" w:cs="Calibri"/>
                <w:sz w:val="16"/>
                <w:szCs w:val="16"/>
              </w:rPr>
            </w:pPr>
            <w:r w:rsidRPr="004A373F">
              <w:rPr>
                <w:rFonts w:ascii="Calibri" w:hAnsi="Calibri" w:eastAsia="Times New Roman" w:cs="Calibri"/>
                <w:sz w:val="16"/>
                <w:szCs w:val="16"/>
              </w:rPr>
              <w:t>N/A</w:t>
            </w:r>
          </w:p>
        </w:tc>
        <w:tc>
          <w:tcPr>
            <w:tcW w:w="900" w:type="dxa"/>
          </w:tcPr>
          <w:p w:rsidRPr="004A373F" w:rsidR="00FB21D2" w:rsidP="00FB21D2" w:rsidRDefault="00FB21D2">
            <w:pPr>
              <w:jc w:val="center"/>
              <w:rPr>
                <w:rFonts w:ascii="Calibri" w:hAnsi="Calibri" w:eastAsia="Times New Roman" w:cs="Calibri"/>
                <w:sz w:val="16"/>
                <w:szCs w:val="16"/>
              </w:rPr>
            </w:pPr>
            <w:r w:rsidRPr="004A373F">
              <w:rPr>
                <w:rFonts w:ascii="Calibri" w:hAnsi="Calibri" w:eastAsia="Times New Roman" w:cs="Calibri"/>
                <w:sz w:val="16"/>
                <w:szCs w:val="16"/>
              </w:rPr>
              <w:t>N/A</w:t>
            </w:r>
          </w:p>
        </w:tc>
        <w:tc>
          <w:tcPr>
            <w:tcW w:w="2767" w:type="dxa"/>
            <w:tcBorders>
              <w:top w:val="single" w:color="auto" w:sz="4" w:space="0"/>
            </w:tcBorders>
          </w:tcPr>
          <w:p w:rsidRPr="004A373F" w:rsidR="00FB21D2" w:rsidP="00FB21D2" w:rsidRDefault="00434436">
            <w:pPr>
              <w:rPr>
                <w:rFonts w:ascii="Calibri" w:hAnsi="Calibri" w:eastAsia="Times New Roman" w:cs="Calibri"/>
                <w:sz w:val="16"/>
                <w:szCs w:val="16"/>
              </w:rPr>
            </w:pPr>
            <w:r w:rsidRPr="00434436">
              <w:rPr>
                <w:rFonts w:ascii="Calibri" w:hAnsi="Calibri" w:eastAsia="Times New Roman" w:cs="Calibri"/>
                <w:sz w:val="16"/>
                <w:szCs w:val="16"/>
              </w:rPr>
              <w:t>The identifier in the 837p loop 2310A could be applied to each line in T-MSIS except for lines where there is a different identifier in 2420F at the line level of the 837p.  If there is a different identifier in 837p loop 2420F then the identifier from 2420F should be reported as the referring provider identifier.</w:t>
            </w:r>
          </w:p>
        </w:tc>
      </w:tr>
      <w:tr w:rsidRPr="004A373F" w:rsidR="00FB21D2" w:rsidTr="006906DE">
        <w:trPr>
          <w:cantSplit/>
          <w:trHeight w:val="2132"/>
        </w:trPr>
        <w:tc>
          <w:tcPr>
            <w:tcW w:w="1019" w:type="dxa"/>
            <w:tcBorders>
              <w:bottom w:val="single" w:color="auto" w:sz="4" w:space="0"/>
            </w:tcBorders>
          </w:tcPr>
          <w:p w:rsidRPr="004A373F" w:rsidR="00FB21D2" w:rsidP="00FB21D2" w:rsidRDefault="00FB21D2">
            <w:pPr>
              <w:rPr>
                <w:rFonts w:ascii="Calibri" w:hAnsi="Calibri" w:eastAsia="Times New Roman" w:cs="Calibri"/>
                <w:sz w:val="16"/>
                <w:szCs w:val="16"/>
              </w:rPr>
            </w:pPr>
            <w:r w:rsidRPr="004A373F">
              <w:rPr>
                <w:rFonts w:ascii="Calibri" w:hAnsi="Calibri" w:eastAsia="Times New Roman" w:cs="Calibri"/>
                <w:sz w:val="16"/>
                <w:szCs w:val="16"/>
              </w:rPr>
              <w:t>Servicing (Rendering)</w:t>
            </w:r>
          </w:p>
        </w:tc>
        <w:tc>
          <w:tcPr>
            <w:tcW w:w="1789" w:type="dxa"/>
          </w:tcPr>
          <w:p w:rsidRPr="004A373F" w:rsidR="00FB21D2" w:rsidP="00FB21D2" w:rsidRDefault="00FB21D2">
            <w:pPr>
              <w:rPr>
                <w:rFonts w:ascii="Calibri" w:hAnsi="Calibri" w:eastAsia="Times New Roman" w:cs="Calibri"/>
                <w:sz w:val="16"/>
                <w:szCs w:val="16"/>
              </w:rPr>
            </w:pPr>
            <w:r w:rsidRPr="004A373F">
              <w:rPr>
                <w:rFonts w:ascii="Calibri" w:hAnsi="Calibri" w:eastAsia="Times New Roman" w:cs="Calibri"/>
                <w:sz w:val="16"/>
                <w:szCs w:val="16"/>
              </w:rPr>
              <w:t>SERVICING-PROV-NPI-NUM</w:t>
            </w:r>
          </w:p>
        </w:tc>
        <w:tc>
          <w:tcPr>
            <w:tcW w:w="2520" w:type="dxa"/>
          </w:tcPr>
          <w:p w:rsidRPr="004A373F" w:rsidR="00FB21D2" w:rsidP="00FB21D2" w:rsidRDefault="00FB21D2">
            <w:pPr>
              <w:rPr>
                <w:rFonts w:ascii="Calibri" w:hAnsi="Calibri" w:eastAsia="Times New Roman" w:cs="Calibri"/>
                <w:sz w:val="16"/>
                <w:szCs w:val="16"/>
              </w:rPr>
            </w:pPr>
            <w:r w:rsidRPr="004A373F">
              <w:rPr>
                <w:rFonts w:ascii="Calibri" w:hAnsi="Calibri" w:eastAsia="Times New Roman" w:cs="Calibri"/>
                <w:sz w:val="16"/>
                <w:szCs w:val="16"/>
              </w:rPr>
              <w:t>CLAIM-LINE-RECORD-OT-COT00003</w:t>
            </w:r>
          </w:p>
        </w:tc>
        <w:tc>
          <w:tcPr>
            <w:tcW w:w="1350" w:type="dxa"/>
          </w:tcPr>
          <w:p w:rsidRPr="004A373F" w:rsidR="00FB21D2" w:rsidP="00FB21D2" w:rsidRDefault="00FB21D2">
            <w:pPr>
              <w:jc w:val="center"/>
              <w:rPr>
                <w:rFonts w:ascii="Calibri" w:hAnsi="Calibri" w:eastAsia="Times New Roman" w:cs="Calibri"/>
                <w:sz w:val="16"/>
                <w:szCs w:val="16"/>
              </w:rPr>
            </w:pPr>
            <w:r w:rsidRPr="004A373F">
              <w:rPr>
                <w:rFonts w:ascii="Calibri" w:hAnsi="Calibri" w:eastAsia="Times New Roman" w:cs="Calibri"/>
                <w:sz w:val="16"/>
                <w:szCs w:val="16"/>
              </w:rPr>
              <w:t>5010 A1 837-P Professional Claim</w:t>
            </w:r>
          </w:p>
          <w:p w:rsidRPr="004A373F" w:rsidR="00FB21D2" w:rsidP="00FB21D2" w:rsidRDefault="00FB21D2">
            <w:pPr>
              <w:jc w:val="center"/>
              <w:rPr>
                <w:rFonts w:ascii="Calibri" w:hAnsi="Calibri" w:eastAsia="Times New Roman" w:cs="Calibri"/>
                <w:sz w:val="16"/>
                <w:szCs w:val="16"/>
              </w:rPr>
            </w:pPr>
          </w:p>
        </w:tc>
        <w:tc>
          <w:tcPr>
            <w:tcW w:w="1530" w:type="dxa"/>
          </w:tcPr>
          <w:p w:rsidRPr="004A373F" w:rsidR="00FB21D2" w:rsidP="00FB21D2" w:rsidRDefault="00FB21D2">
            <w:pPr>
              <w:jc w:val="center"/>
              <w:rPr>
                <w:rFonts w:ascii="Calibri" w:hAnsi="Calibri" w:eastAsia="Times New Roman" w:cs="Calibri"/>
                <w:sz w:val="16"/>
                <w:szCs w:val="16"/>
              </w:rPr>
            </w:pPr>
            <w:r w:rsidRPr="004A373F">
              <w:rPr>
                <w:rFonts w:ascii="Calibri" w:hAnsi="Calibri" w:eastAsia="Times New Roman" w:cs="Calibri"/>
                <w:sz w:val="16"/>
                <w:szCs w:val="16"/>
              </w:rPr>
              <w:t>NM109</w:t>
            </w:r>
          </w:p>
        </w:tc>
        <w:tc>
          <w:tcPr>
            <w:tcW w:w="1350" w:type="dxa"/>
          </w:tcPr>
          <w:p w:rsidRPr="004A373F" w:rsidR="00FB21D2" w:rsidP="00FB21D2" w:rsidRDefault="00FB21D2">
            <w:pPr>
              <w:jc w:val="center"/>
              <w:rPr>
                <w:rFonts w:ascii="Calibri" w:hAnsi="Calibri" w:eastAsia="Times New Roman" w:cs="Calibri"/>
                <w:sz w:val="16"/>
                <w:szCs w:val="16"/>
              </w:rPr>
            </w:pPr>
            <w:r w:rsidRPr="004A373F">
              <w:rPr>
                <w:rFonts w:ascii="Calibri" w:hAnsi="Calibri" w:eastAsia="Times New Roman" w:cs="Calibri"/>
                <w:sz w:val="16"/>
                <w:szCs w:val="16"/>
              </w:rPr>
              <w:t>Rendering Provider Identifier</w:t>
            </w:r>
          </w:p>
        </w:tc>
        <w:tc>
          <w:tcPr>
            <w:tcW w:w="900" w:type="dxa"/>
          </w:tcPr>
          <w:p w:rsidRPr="004A373F" w:rsidR="00FB21D2" w:rsidP="00FB21D2" w:rsidRDefault="00FB21D2">
            <w:pPr>
              <w:jc w:val="center"/>
              <w:rPr>
                <w:rFonts w:ascii="Calibri" w:hAnsi="Calibri" w:eastAsia="Times New Roman" w:cs="Calibri"/>
                <w:sz w:val="16"/>
                <w:szCs w:val="16"/>
              </w:rPr>
            </w:pPr>
            <w:r w:rsidRPr="004A373F">
              <w:rPr>
                <w:rFonts w:ascii="Calibri" w:hAnsi="Calibri" w:eastAsia="Times New Roman" w:cs="Calibri"/>
                <w:sz w:val="16"/>
                <w:szCs w:val="16"/>
              </w:rPr>
              <w:t>2310B or 2420A</w:t>
            </w:r>
          </w:p>
        </w:tc>
        <w:tc>
          <w:tcPr>
            <w:tcW w:w="2767" w:type="dxa"/>
          </w:tcPr>
          <w:p w:rsidRPr="004A373F" w:rsidR="00FB21D2" w:rsidP="00FB21D2" w:rsidRDefault="00FB21D2">
            <w:pPr>
              <w:rPr>
                <w:rFonts w:ascii="Calibri" w:hAnsi="Calibri" w:eastAsia="Times New Roman" w:cs="Calibri"/>
                <w:sz w:val="16"/>
                <w:szCs w:val="16"/>
              </w:rPr>
            </w:pPr>
            <w:r w:rsidRPr="004A373F">
              <w:rPr>
                <w:rFonts w:ascii="Calibri" w:hAnsi="Calibri" w:eastAsia="Times New Roman" w:cs="Calibri"/>
                <w:sz w:val="16"/>
                <w:szCs w:val="16"/>
              </w:rPr>
              <w:t>The identifier in the 837p loop 2310B could be applied to each line in T-MSIS except for lines where there is a different identifier in 2420A at the line level of the 837p.  If there is a different identifier in 837p loop 2420A then the identifier from 2420A should be reported as the servicing/rendering provider identifier.</w:t>
            </w:r>
          </w:p>
        </w:tc>
      </w:tr>
      <w:tr w:rsidRPr="004A373F" w:rsidR="00FB21D2" w:rsidTr="006906DE">
        <w:trPr>
          <w:cantSplit/>
          <w:trHeight w:val="300"/>
        </w:trPr>
        <w:tc>
          <w:tcPr>
            <w:tcW w:w="1019" w:type="dxa"/>
            <w:tcBorders>
              <w:top w:val="single" w:color="auto" w:sz="4" w:space="0"/>
              <w:bottom w:val="single" w:color="auto" w:sz="4" w:space="0"/>
            </w:tcBorders>
          </w:tcPr>
          <w:p w:rsidRPr="004A373F" w:rsidR="00FB21D2" w:rsidP="00E61D30" w:rsidRDefault="00434436">
            <w:pPr>
              <w:rPr>
                <w:rFonts w:ascii="Calibri" w:hAnsi="Calibri" w:eastAsia="Times New Roman" w:cs="Calibri"/>
                <w:sz w:val="16"/>
                <w:szCs w:val="16"/>
              </w:rPr>
            </w:pPr>
            <w:r w:rsidRPr="00434436">
              <w:rPr>
                <w:rFonts w:ascii="Calibri" w:hAnsi="Calibri" w:eastAsia="Times New Roman" w:cs="Calibri"/>
                <w:sz w:val="16"/>
                <w:szCs w:val="16"/>
              </w:rPr>
              <w:t>Servicing (Rendering)</w:t>
            </w:r>
          </w:p>
        </w:tc>
        <w:tc>
          <w:tcPr>
            <w:tcW w:w="1789" w:type="dxa"/>
          </w:tcPr>
          <w:p w:rsidRPr="004A373F" w:rsidR="00FB21D2" w:rsidP="00FB21D2" w:rsidRDefault="00FB21D2">
            <w:pPr>
              <w:rPr>
                <w:rFonts w:ascii="Calibri" w:hAnsi="Calibri" w:eastAsia="Times New Roman" w:cs="Calibri"/>
                <w:sz w:val="16"/>
                <w:szCs w:val="16"/>
              </w:rPr>
            </w:pPr>
            <w:r w:rsidRPr="004A373F">
              <w:rPr>
                <w:rFonts w:ascii="Calibri" w:hAnsi="Calibri" w:eastAsia="Times New Roman" w:cs="Calibri"/>
                <w:sz w:val="16"/>
                <w:szCs w:val="16"/>
              </w:rPr>
              <w:t>SERVICING-PROV-TAXONOMY</w:t>
            </w:r>
          </w:p>
        </w:tc>
        <w:tc>
          <w:tcPr>
            <w:tcW w:w="2520" w:type="dxa"/>
          </w:tcPr>
          <w:p w:rsidRPr="004A373F" w:rsidR="00FB21D2" w:rsidP="00FB21D2" w:rsidRDefault="00FB21D2">
            <w:pPr>
              <w:rPr>
                <w:rFonts w:ascii="Calibri" w:hAnsi="Calibri" w:eastAsia="Times New Roman" w:cs="Calibri"/>
                <w:sz w:val="16"/>
                <w:szCs w:val="16"/>
              </w:rPr>
            </w:pPr>
            <w:r w:rsidRPr="004A373F">
              <w:rPr>
                <w:rFonts w:ascii="Calibri" w:hAnsi="Calibri" w:eastAsia="Times New Roman" w:cs="Calibri"/>
                <w:sz w:val="16"/>
                <w:szCs w:val="16"/>
              </w:rPr>
              <w:t>CLAIM-LINE-RECORD-OT-COT00003</w:t>
            </w:r>
          </w:p>
        </w:tc>
        <w:tc>
          <w:tcPr>
            <w:tcW w:w="1350" w:type="dxa"/>
          </w:tcPr>
          <w:p w:rsidRPr="004A373F" w:rsidR="00FB21D2" w:rsidP="00FB21D2" w:rsidRDefault="00FB21D2">
            <w:pPr>
              <w:jc w:val="center"/>
              <w:rPr>
                <w:rFonts w:ascii="Calibri" w:hAnsi="Calibri" w:eastAsia="Times New Roman" w:cs="Calibri"/>
                <w:sz w:val="16"/>
                <w:szCs w:val="16"/>
              </w:rPr>
            </w:pPr>
            <w:r w:rsidRPr="004A373F">
              <w:rPr>
                <w:rFonts w:ascii="Calibri" w:hAnsi="Calibri" w:eastAsia="Times New Roman" w:cs="Calibri"/>
                <w:sz w:val="16"/>
                <w:szCs w:val="16"/>
              </w:rPr>
              <w:t>5010 A1 837-P Professional Claim</w:t>
            </w:r>
          </w:p>
          <w:p w:rsidRPr="004A373F" w:rsidR="00FB21D2" w:rsidP="00FB21D2" w:rsidRDefault="00FB21D2">
            <w:pPr>
              <w:jc w:val="center"/>
              <w:rPr>
                <w:rFonts w:ascii="Calibri" w:hAnsi="Calibri" w:eastAsia="Times New Roman" w:cs="Calibri"/>
                <w:sz w:val="16"/>
                <w:szCs w:val="16"/>
              </w:rPr>
            </w:pPr>
          </w:p>
        </w:tc>
        <w:tc>
          <w:tcPr>
            <w:tcW w:w="1530" w:type="dxa"/>
          </w:tcPr>
          <w:p w:rsidRPr="004A373F" w:rsidR="00FB21D2" w:rsidP="00FB21D2" w:rsidRDefault="00FB21D2">
            <w:pPr>
              <w:jc w:val="center"/>
              <w:rPr>
                <w:rFonts w:ascii="Calibri" w:hAnsi="Calibri" w:eastAsia="Times New Roman" w:cs="Calibri"/>
                <w:sz w:val="16"/>
                <w:szCs w:val="16"/>
              </w:rPr>
            </w:pPr>
            <w:r w:rsidRPr="004A373F">
              <w:rPr>
                <w:rFonts w:ascii="Calibri" w:hAnsi="Calibri" w:eastAsia="Times New Roman" w:cs="Calibri"/>
                <w:sz w:val="16"/>
                <w:szCs w:val="16"/>
              </w:rPr>
              <w:t>PRV03</w:t>
            </w:r>
          </w:p>
        </w:tc>
        <w:tc>
          <w:tcPr>
            <w:tcW w:w="1350" w:type="dxa"/>
          </w:tcPr>
          <w:p w:rsidRPr="004A373F" w:rsidR="00FB21D2" w:rsidP="00FB21D2" w:rsidRDefault="00FB21D2">
            <w:pPr>
              <w:jc w:val="center"/>
              <w:rPr>
                <w:rFonts w:ascii="Calibri" w:hAnsi="Calibri" w:eastAsia="Times New Roman" w:cs="Calibri"/>
                <w:sz w:val="16"/>
                <w:szCs w:val="16"/>
              </w:rPr>
            </w:pPr>
            <w:r w:rsidRPr="004A373F">
              <w:rPr>
                <w:rFonts w:ascii="Calibri" w:hAnsi="Calibri" w:eastAsia="Times New Roman" w:cs="Calibri"/>
                <w:sz w:val="16"/>
                <w:szCs w:val="16"/>
              </w:rPr>
              <w:t>Provider Taxonomy Code</w:t>
            </w:r>
          </w:p>
        </w:tc>
        <w:tc>
          <w:tcPr>
            <w:tcW w:w="900" w:type="dxa"/>
          </w:tcPr>
          <w:p w:rsidRPr="004A373F" w:rsidR="00FB21D2" w:rsidP="00FB21D2" w:rsidRDefault="00FB21D2">
            <w:pPr>
              <w:jc w:val="center"/>
              <w:rPr>
                <w:rFonts w:ascii="Calibri" w:hAnsi="Calibri" w:eastAsia="Times New Roman" w:cs="Calibri"/>
                <w:sz w:val="16"/>
                <w:szCs w:val="16"/>
              </w:rPr>
            </w:pPr>
            <w:r w:rsidRPr="004A373F">
              <w:rPr>
                <w:rFonts w:ascii="Calibri" w:hAnsi="Calibri" w:eastAsia="Times New Roman" w:cs="Calibri"/>
                <w:sz w:val="16"/>
                <w:szCs w:val="16"/>
              </w:rPr>
              <w:t>2310B or 2420A</w:t>
            </w:r>
          </w:p>
        </w:tc>
        <w:tc>
          <w:tcPr>
            <w:tcW w:w="2767" w:type="dxa"/>
            <w:tcBorders>
              <w:bottom w:val="single" w:color="auto" w:sz="4" w:space="0"/>
            </w:tcBorders>
          </w:tcPr>
          <w:p w:rsidRPr="004A373F" w:rsidR="00FB21D2" w:rsidP="00FB21D2" w:rsidRDefault="00FB21D2">
            <w:pPr>
              <w:rPr>
                <w:rFonts w:ascii="Calibri" w:hAnsi="Calibri" w:eastAsia="Times New Roman" w:cs="Calibri"/>
                <w:sz w:val="16"/>
                <w:szCs w:val="16"/>
              </w:rPr>
            </w:pPr>
            <w:r w:rsidRPr="004A373F">
              <w:rPr>
                <w:rFonts w:ascii="Calibri" w:hAnsi="Calibri" w:eastAsia="Times New Roman" w:cs="Calibri"/>
                <w:sz w:val="16"/>
                <w:szCs w:val="16"/>
              </w:rPr>
              <w:t>The taxonomy in the 837p loop 2310B could be applied to each line in T-MSIS except for lines where there is a different taxonomy in 2420A at the line level of the 837p.  If there is a different taxonomy in 837p loop 2420A then the taxonomy from 2420A should be reported as the servicing/rendering provider taxonomy.</w:t>
            </w:r>
          </w:p>
        </w:tc>
      </w:tr>
      <w:tr w:rsidRPr="004A373F" w:rsidR="00FB21D2" w:rsidTr="006906DE">
        <w:trPr>
          <w:cantSplit/>
          <w:trHeight w:val="305"/>
        </w:trPr>
        <w:tc>
          <w:tcPr>
            <w:tcW w:w="1019" w:type="dxa"/>
            <w:tcBorders>
              <w:bottom w:val="single" w:color="auto" w:sz="4" w:space="0"/>
            </w:tcBorders>
          </w:tcPr>
          <w:p w:rsidRPr="004A373F" w:rsidR="00FB21D2" w:rsidP="00FB21D2" w:rsidRDefault="00FB21D2">
            <w:pPr>
              <w:rPr>
                <w:rFonts w:ascii="Calibri" w:hAnsi="Calibri" w:eastAsia="Times New Roman" w:cs="Calibri"/>
                <w:sz w:val="16"/>
                <w:szCs w:val="16"/>
              </w:rPr>
            </w:pPr>
            <w:r w:rsidRPr="004A373F">
              <w:rPr>
                <w:rFonts w:ascii="Calibri" w:hAnsi="Calibri" w:eastAsia="Times New Roman" w:cs="Calibri"/>
                <w:sz w:val="16"/>
                <w:szCs w:val="16"/>
              </w:rPr>
              <w:lastRenderedPageBreak/>
              <w:t>Under-Direction-of</w:t>
            </w:r>
          </w:p>
        </w:tc>
        <w:tc>
          <w:tcPr>
            <w:tcW w:w="1789" w:type="dxa"/>
          </w:tcPr>
          <w:p w:rsidRPr="004A373F" w:rsidR="00FB21D2" w:rsidP="00FB21D2" w:rsidRDefault="00FB21D2">
            <w:pPr>
              <w:rPr>
                <w:rFonts w:ascii="Calibri" w:hAnsi="Calibri" w:eastAsia="Times New Roman" w:cs="Calibri"/>
                <w:sz w:val="16"/>
                <w:szCs w:val="16"/>
              </w:rPr>
            </w:pPr>
            <w:r w:rsidRPr="004A373F">
              <w:rPr>
                <w:rFonts w:ascii="Calibri" w:hAnsi="Calibri" w:eastAsia="Times New Roman" w:cs="Calibri"/>
                <w:sz w:val="16"/>
                <w:szCs w:val="16"/>
              </w:rPr>
              <w:t>UNDER-DIRECTION-OF-PROV-NPI</w:t>
            </w:r>
          </w:p>
        </w:tc>
        <w:tc>
          <w:tcPr>
            <w:tcW w:w="2520" w:type="dxa"/>
          </w:tcPr>
          <w:p w:rsidRPr="004A373F" w:rsidR="00FB21D2" w:rsidP="00FB21D2" w:rsidRDefault="00FB21D2">
            <w:pPr>
              <w:rPr>
                <w:rFonts w:ascii="Calibri" w:hAnsi="Calibri" w:eastAsia="Times New Roman" w:cs="Calibri"/>
                <w:sz w:val="16"/>
                <w:szCs w:val="16"/>
              </w:rPr>
            </w:pPr>
            <w:r w:rsidRPr="004A373F">
              <w:rPr>
                <w:rFonts w:ascii="Calibri" w:hAnsi="Calibri" w:eastAsia="Times New Roman" w:cs="Calibri"/>
                <w:sz w:val="16"/>
                <w:szCs w:val="16"/>
              </w:rPr>
              <w:t>CLAIM-HEADER-RECORD-OT-COT00002</w:t>
            </w:r>
          </w:p>
        </w:tc>
        <w:tc>
          <w:tcPr>
            <w:tcW w:w="1350" w:type="dxa"/>
          </w:tcPr>
          <w:p w:rsidRPr="004A373F" w:rsidR="00FB21D2" w:rsidP="00FB21D2" w:rsidRDefault="00FB21D2">
            <w:pPr>
              <w:jc w:val="center"/>
              <w:rPr>
                <w:rFonts w:ascii="Calibri" w:hAnsi="Calibri" w:eastAsia="Times New Roman" w:cs="Calibri"/>
                <w:sz w:val="16"/>
                <w:szCs w:val="16"/>
              </w:rPr>
            </w:pPr>
            <w:r w:rsidRPr="004A373F">
              <w:rPr>
                <w:rFonts w:ascii="Calibri" w:hAnsi="Calibri" w:eastAsia="Times New Roman" w:cs="Calibri"/>
                <w:sz w:val="16"/>
                <w:szCs w:val="16"/>
              </w:rPr>
              <w:t>N/A</w:t>
            </w:r>
          </w:p>
        </w:tc>
        <w:tc>
          <w:tcPr>
            <w:tcW w:w="1530" w:type="dxa"/>
          </w:tcPr>
          <w:p w:rsidRPr="004A373F" w:rsidR="00FB21D2" w:rsidP="00FB21D2" w:rsidRDefault="00FB21D2">
            <w:pPr>
              <w:jc w:val="center"/>
              <w:rPr>
                <w:rFonts w:ascii="Calibri" w:hAnsi="Calibri" w:eastAsia="Times New Roman" w:cs="Calibri"/>
                <w:sz w:val="16"/>
                <w:szCs w:val="16"/>
              </w:rPr>
            </w:pPr>
            <w:r w:rsidRPr="004A373F">
              <w:rPr>
                <w:rFonts w:ascii="Calibri" w:hAnsi="Calibri" w:eastAsia="Times New Roman" w:cs="Calibri"/>
                <w:sz w:val="16"/>
                <w:szCs w:val="16"/>
              </w:rPr>
              <w:t>N/A</w:t>
            </w:r>
          </w:p>
        </w:tc>
        <w:tc>
          <w:tcPr>
            <w:tcW w:w="1350" w:type="dxa"/>
          </w:tcPr>
          <w:p w:rsidRPr="004A373F" w:rsidR="00FB21D2" w:rsidP="00FB21D2" w:rsidRDefault="00FB21D2">
            <w:pPr>
              <w:jc w:val="center"/>
              <w:rPr>
                <w:rFonts w:ascii="Calibri" w:hAnsi="Calibri" w:eastAsia="Times New Roman" w:cs="Calibri"/>
                <w:sz w:val="16"/>
                <w:szCs w:val="16"/>
              </w:rPr>
            </w:pPr>
            <w:r w:rsidRPr="004A373F">
              <w:rPr>
                <w:rFonts w:ascii="Calibri" w:hAnsi="Calibri" w:eastAsia="Times New Roman" w:cs="Calibri"/>
                <w:sz w:val="16"/>
                <w:szCs w:val="16"/>
              </w:rPr>
              <w:t>N/A</w:t>
            </w:r>
          </w:p>
        </w:tc>
        <w:tc>
          <w:tcPr>
            <w:tcW w:w="900" w:type="dxa"/>
          </w:tcPr>
          <w:p w:rsidRPr="004A373F" w:rsidR="00FB21D2" w:rsidP="00FB21D2" w:rsidRDefault="00FB21D2">
            <w:pPr>
              <w:jc w:val="center"/>
              <w:rPr>
                <w:rFonts w:ascii="Calibri" w:hAnsi="Calibri" w:eastAsia="Times New Roman" w:cs="Calibri"/>
                <w:sz w:val="16"/>
                <w:szCs w:val="16"/>
              </w:rPr>
            </w:pPr>
            <w:r w:rsidRPr="004A373F">
              <w:rPr>
                <w:rFonts w:ascii="Calibri" w:hAnsi="Calibri" w:eastAsia="Times New Roman" w:cs="Calibri"/>
                <w:sz w:val="16"/>
                <w:szCs w:val="16"/>
              </w:rPr>
              <w:t>N/A</w:t>
            </w:r>
          </w:p>
        </w:tc>
        <w:tc>
          <w:tcPr>
            <w:tcW w:w="2767" w:type="dxa"/>
            <w:tcBorders>
              <w:bottom w:val="single" w:color="auto" w:sz="4" w:space="0"/>
            </w:tcBorders>
          </w:tcPr>
          <w:p w:rsidRPr="004A373F" w:rsidR="00FB21D2" w:rsidP="00FB21D2" w:rsidRDefault="00E61922">
            <w:pPr>
              <w:rPr>
                <w:rFonts w:ascii="Calibri" w:hAnsi="Calibri" w:eastAsia="Times New Roman" w:cs="Calibri"/>
                <w:sz w:val="16"/>
                <w:szCs w:val="16"/>
              </w:rPr>
            </w:pPr>
            <w:r w:rsidRPr="00E61922">
              <w:rPr>
                <w:rFonts w:ascii="Calibri" w:hAnsi="Calibri" w:eastAsia="Times New Roman" w:cs="Calibri"/>
                <w:sz w:val="16"/>
                <w:szCs w:val="16"/>
              </w:rPr>
              <w:t>The identifier in the 837p loop 2310D could be applied to each line in T-MSIS except for lines where there is a different identifier in loop 2420D at the line level of the 837p.  If there is a different identifier in loop 2420D then the identifier from loop 2420D should be reported as the under-supervision-of provider identifier.</w:t>
            </w:r>
          </w:p>
        </w:tc>
      </w:tr>
      <w:tr w:rsidRPr="004A373F" w:rsidR="00FB21D2" w:rsidTr="006906DE">
        <w:trPr>
          <w:cantSplit/>
          <w:trHeight w:val="300"/>
        </w:trPr>
        <w:tc>
          <w:tcPr>
            <w:tcW w:w="1019" w:type="dxa"/>
            <w:tcBorders>
              <w:top w:val="single" w:color="auto" w:sz="4" w:space="0"/>
              <w:bottom w:val="single" w:color="auto" w:sz="4" w:space="0"/>
            </w:tcBorders>
          </w:tcPr>
          <w:p w:rsidRPr="004A373F" w:rsidR="00FB21D2" w:rsidP="00E61922" w:rsidRDefault="00E61922">
            <w:pPr>
              <w:rPr>
                <w:rFonts w:ascii="Calibri" w:hAnsi="Calibri" w:eastAsia="Times New Roman" w:cs="Calibri"/>
                <w:sz w:val="16"/>
                <w:szCs w:val="16"/>
              </w:rPr>
            </w:pPr>
            <w:r w:rsidRPr="00E61922">
              <w:rPr>
                <w:rFonts w:ascii="Calibri" w:hAnsi="Calibri" w:eastAsia="Times New Roman" w:cs="Calibri"/>
                <w:sz w:val="16"/>
                <w:szCs w:val="16"/>
              </w:rPr>
              <w:t xml:space="preserve">Under-Direction-of </w:t>
            </w:r>
          </w:p>
        </w:tc>
        <w:tc>
          <w:tcPr>
            <w:tcW w:w="1789" w:type="dxa"/>
          </w:tcPr>
          <w:p w:rsidRPr="004A373F" w:rsidR="00FB21D2" w:rsidP="00FB21D2" w:rsidRDefault="00FB21D2">
            <w:pPr>
              <w:rPr>
                <w:rFonts w:ascii="Calibri" w:hAnsi="Calibri" w:eastAsia="Times New Roman" w:cs="Calibri"/>
                <w:sz w:val="16"/>
                <w:szCs w:val="16"/>
              </w:rPr>
            </w:pPr>
            <w:r w:rsidRPr="004A373F">
              <w:rPr>
                <w:rFonts w:ascii="Calibri" w:hAnsi="Calibri" w:eastAsia="Times New Roman" w:cs="Calibri"/>
                <w:sz w:val="16"/>
                <w:szCs w:val="16"/>
              </w:rPr>
              <w:t>UNDER-DIRECTION-OF-PROV-TAXONOMY</w:t>
            </w:r>
          </w:p>
        </w:tc>
        <w:tc>
          <w:tcPr>
            <w:tcW w:w="2520" w:type="dxa"/>
          </w:tcPr>
          <w:p w:rsidRPr="004A373F" w:rsidR="00FB21D2" w:rsidP="00FB21D2" w:rsidRDefault="00FB21D2">
            <w:pPr>
              <w:rPr>
                <w:rFonts w:ascii="Calibri" w:hAnsi="Calibri" w:eastAsia="Times New Roman" w:cs="Calibri"/>
                <w:sz w:val="16"/>
                <w:szCs w:val="16"/>
              </w:rPr>
            </w:pPr>
            <w:r w:rsidRPr="004A373F">
              <w:rPr>
                <w:rFonts w:ascii="Calibri" w:hAnsi="Calibri" w:eastAsia="Times New Roman" w:cs="Calibri"/>
                <w:sz w:val="16"/>
                <w:szCs w:val="16"/>
              </w:rPr>
              <w:t>CLAIM-HEADER-RECORD-OT-COT00002</w:t>
            </w:r>
          </w:p>
        </w:tc>
        <w:tc>
          <w:tcPr>
            <w:tcW w:w="1350" w:type="dxa"/>
          </w:tcPr>
          <w:p w:rsidRPr="004A373F" w:rsidR="00FB21D2" w:rsidP="00FB21D2" w:rsidRDefault="00FB21D2">
            <w:pPr>
              <w:jc w:val="center"/>
              <w:rPr>
                <w:rFonts w:ascii="Calibri" w:hAnsi="Calibri" w:eastAsia="Times New Roman" w:cs="Calibri"/>
                <w:sz w:val="16"/>
                <w:szCs w:val="16"/>
              </w:rPr>
            </w:pPr>
            <w:r w:rsidRPr="004A373F">
              <w:rPr>
                <w:rFonts w:ascii="Calibri" w:hAnsi="Calibri" w:eastAsia="Times New Roman" w:cs="Calibri"/>
                <w:sz w:val="16"/>
                <w:szCs w:val="16"/>
              </w:rPr>
              <w:t>N/A</w:t>
            </w:r>
          </w:p>
        </w:tc>
        <w:tc>
          <w:tcPr>
            <w:tcW w:w="1530" w:type="dxa"/>
          </w:tcPr>
          <w:p w:rsidRPr="004A373F" w:rsidR="00FB21D2" w:rsidP="00FB21D2" w:rsidRDefault="00FB21D2">
            <w:pPr>
              <w:jc w:val="center"/>
              <w:rPr>
                <w:rFonts w:ascii="Calibri" w:hAnsi="Calibri" w:eastAsia="Times New Roman" w:cs="Calibri"/>
                <w:sz w:val="16"/>
                <w:szCs w:val="16"/>
              </w:rPr>
            </w:pPr>
            <w:r w:rsidRPr="004A373F">
              <w:rPr>
                <w:rFonts w:ascii="Calibri" w:hAnsi="Calibri" w:eastAsia="Times New Roman" w:cs="Calibri"/>
                <w:sz w:val="16"/>
                <w:szCs w:val="16"/>
              </w:rPr>
              <w:t>N/A</w:t>
            </w:r>
          </w:p>
        </w:tc>
        <w:tc>
          <w:tcPr>
            <w:tcW w:w="1350" w:type="dxa"/>
          </w:tcPr>
          <w:p w:rsidRPr="004A373F" w:rsidR="00FB21D2" w:rsidP="00FB21D2" w:rsidRDefault="00FB21D2">
            <w:pPr>
              <w:jc w:val="center"/>
              <w:rPr>
                <w:rFonts w:ascii="Calibri" w:hAnsi="Calibri" w:eastAsia="Times New Roman" w:cs="Calibri"/>
                <w:sz w:val="16"/>
                <w:szCs w:val="16"/>
              </w:rPr>
            </w:pPr>
            <w:r w:rsidRPr="004A373F">
              <w:rPr>
                <w:rFonts w:ascii="Calibri" w:hAnsi="Calibri" w:eastAsia="Times New Roman" w:cs="Calibri"/>
                <w:sz w:val="16"/>
                <w:szCs w:val="16"/>
              </w:rPr>
              <w:t>N/A</w:t>
            </w:r>
          </w:p>
        </w:tc>
        <w:tc>
          <w:tcPr>
            <w:tcW w:w="900" w:type="dxa"/>
          </w:tcPr>
          <w:p w:rsidRPr="004A373F" w:rsidR="00FB21D2" w:rsidP="00FB21D2" w:rsidRDefault="00FB21D2">
            <w:pPr>
              <w:jc w:val="center"/>
              <w:rPr>
                <w:rFonts w:ascii="Calibri" w:hAnsi="Calibri" w:eastAsia="Times New Roman" w:cs="Calibri"/>
                <w:sz w:val="16"/>
                <w:szCs w:val="16"/>
              </w:rPr>
            </w:pPr>
            <w:r w:rsidRPr="004A373F">
              <w:rPr>
                <w:rFonts w:ascii="Calibri" w:hAnsi="Calibri" w:eastAsia="Times New Roman" w:cs="Calibri"/>
                <w:sz w:val="16"/>
                <w:szCs w:val="16"/>
              </w:rPr>
              <w:t>N/A</w:t>
            </w:r>
          </w:p>
        </w:tc>
        <w:tc>
          <w:tcPr>
            <w:tcW w:w="2767" w:type="dxa"/>
            <w:tcBorders>
              <w:top w:val="single" w:color="auto" w:sz="4" w:space="0"/>
              <w:bottom w:val="single" w:color="auto" w:sz="4" w:space="0"/>
            </w:tcBorders>
          </w:tcPr>
          <w:p w:rsidRPr="004A373F" w:rsidR="00FB21D2" w:rsidP="00FB21D2" w:rsidRDefault="00E61922">
            <w:pPr>
              <w:rPr>
                <w:rFonts w:ascii="Calibri" w:hAnsi="Calibri" w:eastAsia="Times New Roman" w:cs="Calibri"/>
                <w:sz w:val="16"/>
                <w:szCs w:val="16"/>
              </w:rPr>
            </w:pPr>
            <w:r w:rsidRPr="00E61922">
              <w:rPr>
                <w:rFonts w:ascii="Calibri" w:hAnsi="Calibri" w:eastAsia="Times New Roman" w:cs="Calibri"/>
                <w:sz w:val="16"/>
                <w:szCs w:val="16"/>
              </w:rPr>
              <w:t>The identifier in the 837p loop 2310D could be applied to each line in T-MSIS except for lines where there is a different identifier in loop 2420D at the line level of the 837p.  If there is a different identifier in loop 2420D then the identifier from loop 2420D should be reported as the under-supervision-of provider identifier.</w:t>
            </w:r>
          </w:p>
        </w:tc>
      </w:tr>
      <w:tr w:rsidRPr="004A373F" w:rsidR="00FB21D2" w:rsidTr="006906DE">
        <w:trPr>
          <w:cantSplit/>
          <w:trHeight w:val="296"/>
        </w:trPr>
        <w:tc>
          <w:tcPr>
            <w:tcW w:w="1019" w:type="dxa"/>
            <w:tcBorders>
              <w:bottom w:val="single" w:color="auto" w:sz="4" w:space="0"/>
            </w:tcBorders>
          </w:tcPr>
          <w:p w:rsidRPr="004A373F" w:rsidR="00FB21D2" w:rsidP="00FB21D2" w:rsidRDefault="00FB21D2">
            <w:pPr>
              <w:rPr>
                <w:rFonts w:ascii="Calibri" w:hAnsi="Calibri" w:eastAsia="Times New Roman" w:cs="Calibri"/>
                <w:sz w:val="16"/>
                <w:szCs w:val="16"/>
              </w:rPr>
            </w:pPr>
            <w:r w:rsidRPr="004A373F">
              <w:rPr>
                <w:rFonts w:ascii="Calibri" w:hAnsi="Calibri" w:eastAsia="Times New Roman" w:cs="Calibri"/>
                <w:sz w:val="16"/>
                <w:szCs w:val="16"/>
              </w:rPr>
              <w:t>Under-Supervision-of</w:t>
            </w:r>
          </w:p>
        </w:tc>
        <w:tc>
          <w:tcPr>
            <w:tcW w:w="1789" w:type="dxa"/>
          </w:tcPr>
          <w:p w:rsidRPr="004A373F" w:rsidR="00FB21D2" w:rsidP="00FB21D2" w:rsidRDefault="00FB21D2">
            <w:pPr>
              <w:rPr>
                <w:rFonts w:ascii="Calibri" w:hAnsi="Calibri" w:eastAsia="Times New Roman" w:cs="Calibri"/>
                <w:sz w:val="16"/>
                <w:szCs w:val="16"/>
              </w:rPr>
            </w:pPr>
            <w:r w:rsidRPr="004A373F">
              <w:rPr>
                <w:rFonts w:ascii="Calibri" w:hAnsi="Calibri" w:eastAsia="Times New Roman" w:cs="Calibri"/>
                <w:sz w:val="16"/>
                <w:szCs w:val="16"/>
              </w:rPr>
              <w:t>UNDER-SUPERVISION-OF-PROV-NPI</w:t>
            </w:r>
          </w:p>
        </w:tc>
        <w:tc>
          <w:tcPr>
            <w:tcW w:w="2520" w:type="dxa"/>
          </w:tcPr>
          <w:p w:rsidRPr="004A373F" w:rsidR="00FB21D2" w:rsidP="00FB21D2" w:rsidRDefault="00FB21D2">
            <w:pPr>
              <w:rPr>
                <w:rFonts w:ascii="Calibri" w:hAnsi="Calibri" w:eastAsia="Times New Roman" w:cs="Calibri"/>
                <w:sz w:val="16"/>
                <w:szCs w:val="16"/>
              </w:rPr>
            </w:pPr>
            <w:r w:rsidRPr="004A373F">
              <w:rPr>
                <w:rFonts w:ascii="Calibri" w:hAnsi="Calibri" w:eastAsia="Times New Roman" w:cs="Calibri"/>
                <w:sz w:val="16"/>
                <w:szCs w:val="16"/>
              </w:rPr>
              <w:t>CLAIM-HEADER-RECORD-OT-COT00002</w:t>
            </w:r>
          </w:p>
        </w:tc>
        <w:tc>
          <w:tcPr>
            <w:tcW w:w="1350" w:type="dxa"/>
          </w:tcPr>
          <w:p w:rsidRPr="004A373F" w:rsidR="00FB21D2" w:rsidP="00FB21D2" w:rsidRDefault="00FB21D2">
            <w:pPr>
              <w:jc w:val="center"/>
              <w:rPr>
                <w:rFonts w:ascii="Calibri" w:hAnsi="Calibri" w:eastAsia="Times New Roman" w:cs="Calibri"/>
                <w:sz w:val="16"/>
                <w:szCs w:val="16"/>
              </w:rPr>
            </w:pPr>
            <w:r w:rsidRPr="004A373F">
              <w:rPr>
                <w:rFonts w:ascii="Calibri" w:hAnsi="Calibri" w:eastAsia="Times New Roman" w:cs="Calibri"/>
                <w:sz w:val="16"/>
                <w:szCs w:val="16"/>
              </w:rPr>
              <w:t>5010 A1 837-P Professional Claim</w:t>
            </w:r>
          </w:p>
        </w:tc>
        <w:tc>
          <w:tcPr>
            <w:tcW w:w="1530" w:type="dxa"/>
          </w:tcPr>
          <w:p w:rsidRPr="004A373F" w:rsidR="00FB21D2" w:rsidP="00FB21D2" w:rsidRDefault="00FB21D2">
            <w:pPr>
              <w:jc w:val="center"/>
              <w:rPr>
                <w:rFonts w:ascii="Calibri" w:hAnsi="Calibri" w:eastAsia="Times New Roman" w:cs="Calibri"/>
                <w:sz w:val="16"/>
                <w:szCs w:val="16"/>
              </w:rPr>
            </w:pPr>
            <w:r w:rsidRPr="004A373F">
              <w:rPr>
                <w:rFonts w:ascii="Calibri" w:hAnsi="Calibri" w:eastAsia="Times New Roman" w:cs="Calibri"/>
                <w:sz w:val="16"/>
                <w:szCs w:val="16"/>
              </w:rPr>
              <w:t>NM109</w:t>
            </w:r>
          </w:p>
        </w:tc>
        <w:tc>
          <w:tcPr>
            <w:tcW w:w="1350" w:type="dxa"/>
          </w:tcPr>
          <w:p w:rsidRPr="004A373F" w:rsidR="00FB21D2" w:rsidP="00FB21D2" w:rsidRDefault="00FB21D2">
            <w:pPr>
              <w:jc w:val="center"/>
              <w:rPr>
                <w:rFonts w:ascii="Calibri" w:hAnsi="Calibri" w:eastAsia="Times New Roman" w:cs="Calibri"/>
                <w:sz w:val="16"/>
                <w:szCs w:val="16"/>
              </w:rPr>
            </w:pPr>
            <w:r w:rsidRPr="004A373F">
              <w:rPr>
                <w:rFonts w:ascii="Calibri" w:hAnsi="Calibri" w:eastAsia="Times New Roman" w:cs="Calibri"/>
                <w:sz w:val="16"/>
                <w:szCs w:val="16"/>
              </w:rPr>
              <w:t>Supervising Provider Identifier</w:t>
            </w:r>
          </w:p>
        </w:tc>
        <w:tc>
          <w:tcPr>
            <w:tcW w:w="900" w:type="dxa"/>
          </w:tcPr>
          <w:p w:rsidRPr="004A373F" w:rsidR="00FB21D2" w:rsidP="00FB21D2" w:rsidRDefault="00FB21D2">
            <w:pPr>
              <w:jc w:val="center"/>
              <w:rPr>
                <w:rFonts w:ascii="Calibri" w:hAnsi="Calibri" w:eastAsia="Times New Roman" w:cs="Calibri"/>
                <w:sz w:val="16"/>
                <w:szCs w:val="16"/>
              </w:rPr>
            </w:pPr>
            <w:r w:rsidRPr="004A373F">
              <w:rPr>
                <w:rFonts w:ascii="Calibri" w:hAnsi="Calibri" w:eastAsia="Times New Roman" w:cs="Calibri"/>
                <w:sz w:val="16"/>
                <w:szCs w:val="16"/>
              </w:rPr>
              <w:t>2310D or 2420D</w:t>
            </w:r>
          </w:p>
        </w:tc>
        <w:tc>
          <w:tcPr>
            <w:tcW w:w="2767" w:type="dxa"/>
            <w:tcBorders>
              <w:bottom w:val="single" w:color="auto" w:sz="4" w:space="0"/>
            </w:tcBorders>
          </w:tcPr>
          <w:p w:rsidRPr="004A373F" w:rsidR="00FB21D2" w:rsidP="00FB21D2" w:rsidRDefault="00FB21D2">
            <w:pPr>
              <w:rPr>
                <w:rFonts w:ascii="Calibri" w:hAnsi="Calibri" w:eastAsia="Times New Roman" w:cs="Calibri"/>
                <w:sz w:val="16"/>
                <w:szCs w:val="16"/>
              </w:rPr>
            </w:pPr>
            <w:r w:rsidRPr="004A373F">
              <w:rPr>
                <w:rFonts w:ascii="Calibri" w:hAnsi="Calibri" w:eastAsia="Times New Roman" w:cs="Calibri"/>
                <w:sz w:val="16"/>
                <w:szCs w:val="16"/>
              </w:rPr>
              <w:t>The identifier in the 837p loop 2310D could be applied to each line in T-MSIS except for lines where there is a different identifier in loop 2420D at the line level of the 837p.  If there is a different identifier in loop 2420D then the identifier from loop 2420D should be reported as the under-supervision-of provider identifier.</w:t>
            </w:r>
          </w:p>
        </w:tc>
      </w:tr>
      <w:tr w:rsidRPr="004A373F" w:rsidR="00FB21D2" w:rsidTr="006906DE">
        <w:trPr>
          <w:cantSplit/>
          <w:trHeight w:val="315"/>
        </w:trPr>
        <w:tc>
          <w:tcPr>
            <w:tcW w:w="1019" w:type="dxa"/>
            <w:tcBorders>
              <w:top w:val="single" w:color="auto" w:sz="4" w:space="0"/>
            </w:tcBorders>
          </w:tcPr>
          <w:p w:rsidRPr="004A373F" w:rsidR="00FB21D2" w:rsidP="00E61922" w:rsidRDefault="00E61922">
            <w:pPr>
              <w:rPr>
                <w:rFonts w:ascii="Calibri" w:hAnsi="Calibri" w:eastAsia="Times New Roman" w:cs="Calibri"/>
                <w:sz w:val="16"/>
                <w:szCs w:val="16"/>
              </w:rPr>
            </w:pPr>
            <w:r w:rsidRPr="00E61922">
              <w:rPr>
                <w:rFonts w:ascii="Calibri" w:hAnsi="Calibri" w:eastAsia="Times New Roman" w:cs="Calibri"/>
                <w:sz w:val="16"/>
                <w:szCs w:val="16"/>
              </w:rPr>
              <w:lastRenderedPageBreak/>
              <w:t xml:space="preserve">Under-Supervision-of </w:t>
            </w:r>
          </w:p>
        </w:tc>
        <w:tc>
          <w:tcPr>
            <w:tcW w:w="1789" w:type="dxa"/>
          </w:tcPr>
          <w:p w:rsidRPr="004A373F" w:rsidR="00FB21D2" w:rsidP="00FB21D2" w:rsidRDefault="00FB21D2">
            <w:pPr>
              <w:rPr>
                <w:rFonts w:ascii="Calibri" w:hAnsi="Calibri" w:eastAsia="Times New Roman" w:cs="Calibri"/>
                <w:sz w:val="16"/>
                <w:szCs w:val="16"/>
              </w:rPr>
            </w:pPr>
            <w:r w:rsidRPr="004A373F">
              <w:rPr>
                <w:rFonts w:ascii="Calibri" w:hAnsi="Calibri" w:eastAsia="Times New Roman" w:cs="Calibri"/>
                <w:sz w:val="16"/>
                <w:szCs w:val="16"/>
              </w:rPr>
              <w:t>UNDER-SUPERVISION-OF-PROV-TAXONOMY</w:t>
            </w:r>
          </w:p>
        </w:tc>
        <w:tc>
          <w:tcPr>
            <w:tcW w:w="2520" w:type="dxa"/>
          </w:tcPr>
          <w:p w:rsidRPr="004A373F" w:rsidR="00FB21D2" w:rsidP="00FB21D2" w:rsidRDefault="00FB21D2">
            <w:pPr>
              <w:rPr>
                <w:rFonts w:ascii="Calibri" w:hAnsi="Calibri" w:eastAsia="Times New Roman" w:cs="Calibri"/>
                <w:sz w:val="16"/>
                <w:szCs w:val="16"/>
              </w:rPr>
            </w:pPr>
            <w:r w:rsidRPr="004A373F">
              <w:rPr>
                <w:rFonts w:ascii="Calibri" w:hAnsi="Calibri" w:eastAsia="Times New Roman" w:cs="Calibri"/>
                <w:sz w:val="16"/>
                <w:szCs w:val="16"/>
              </w:rPr>
              <w:t>CLAIM-HEADER-RECORD-OT-COT00002</w:t>
            </w:r>
          </w:p>
        </w:tc>
        <w:tc>
          <w:tcPr>
            <w:tcW w:w="1350" w:type="dxa"/>
          </w:tcPr>
          <w:p w:rsidRPr="004A373F" w:rsidR="00FB21D2" w:rsidP="00FB21D2" w:rsidRDefault="00FB21D2">
            <w:pPr>
              <w:jc w:val="center"/>
              <w:rPr>
                <w:rFonts w:ascii="Calibri" w:hAnsi="Calibri" w:eastAsia="Times New Roman" w:cs="Calibri"/>
                <w:sz w:val="16"/>
                <w:szCs w:val="16"/>
              </w:rPr>
            </w:pPr>
            <w:r w:rsidRPr="004A373F">
              <w:rPr>
                <w:rFonts w:ascii="Calibri" w:hAnsi="Calibri" w:eastAsia="Times New Roman" w:cs="Calibri"/>
                <w:sz w:val="16"/>
                <w:szCs w:val="16"/>
              </w:rPr>
              <w:t>N/A</w:t>
            </w:r>
          </w:p>
        </w:tc>
        <w:tc>
          <w:tcPr>
            <w:tcW w:w="1530" w:type="dxa"/>
          </w:tcPr>
          <w:p w:rsidRPr="004A373F" w:rsidR="00FB21D2" w:rsidP="00FB21D2" w:rsidRDefault="00FB21D2">
            <w:pPr>
              <w:jc w:val="center"/>
              <w:rPr>
                <w:rFonts w:ascii="Calibri" w:hAnsi="Calibri" w:eastAsia="Times New Roman" w:cs="Calibri"/>
                <w:sz w:val="16"/>
                <w:szCs w:val="16"/>
              </w:rPr>
            </w:pPr>
            <w:r w:rsidRPr="004A373F">
              <w:rPr>
                <w:rFonts w:ascii="Calibri" w:hAnsi="Calibri" w:eastAsia="Times New Roman" w:cs="Calibri"/>
                <w:sz w:val="16"/>
                <w:szCs w:val="16"/>
              </w:rPr>
              <w:t>N/A</w:t>
            </w:r>
          </w:p>
        </w:tc>
        <w:tc>
          <w:tcPr>
            <w:tcW w:w="1350" w:type="dxa"/>
          </w:tcPr>
          <w:p w:rsidRPr="004A373F" w:rsidR="00FB21D2" w:rsidP="00FB21D2" w:rsidRDefault="00FB21D2">
            <w:pPr>
              <w:jc w:val="center"/>
              <w:rPr>
                <w:rFonts w:ascii="Calibri" w:hAnsi="Calibri" w:eastAsia="Times New Roman" w:cs="Calibri"/>
                <w:sz w:val="16"/>
                <w:szCs w:val="16"/>
              </w:rPr>
            </w:pPr>
            <w:r w:rsidRPr="004A373F">
              <w:rPr>
                <w:rFonts w:ascii="Calibri" w:hAnsi="Calibri" w:eastAsia="Times New Roman" w:cs="Calibri"/>
                <w:sz w:val="16"/>
                <w:szCs w:val="16"/>
              </w:rPr>
              <w:t>N/A</w:t>
            </w:r>
          </w:p>
        </w:tc>
        <w:tc>
          <w:tcPr>
            <w:tcW w:w="900" w:type="dxa"/>
          </w:tcPr>
          <w:p w:rsidRPr="004A373F" w:rsidR="00FB21D2" w:rsidP="00FB21D2" w:rsidRDefault="00FB21D2">
            <w:pPr>
              <w:jc w:val="center"/>
              <w:rPr>
                <w:rFonts w:ascii="Calibri" w:hAnsi="Calibri" w:eastAsia="Times New Roman" w:cs="Calibri"/>
                <w:sz w:val="16"/>
                <w:szCs w:val="16"/>
              </w:rPr>
            </w:pPr>
            <w:r w:rsidRPr="004A373F">
              <w:rPr>
                <w:rFonts w:ascii="Calibri" w:hAnsi="Calibri" w:eastAsia="Times New Roman" w:cs="Calibri"/>
                <w:sz w:val="16"/>
                <w:szCs w:val="16"/>
              </w:rPr>
              <w:t>N/A</w:t>
            </w:r>
          </w:p>
        </w:tc>
        <w:tc>
          <w:tcPr>
            <w:tcW w:w="2767" w:type="dxa"/>
            <w:tcBorders>
              <w:top w:val="single" w:color="auto" w:sz="4" w:space="0"/>
            </w:tcBorders>
          </w:tcPr>
          <w:p w:rsidRPr="004A373F" w:rsidR="00FB21D2" w:rsidP="00FB21D2" w:rsidRDefault="00E61922">
            <w:pPr>
              <w:rPr>
                <w:rFonts w:ascii="Calibri" w:hAnsi="Calibri" w:eastAsia="Times New Roman" w:cs="Calibri"/>
                <w:sz w:val="16"/>
                <w:szCs w:val="16"/>
              </w:rPr>
            </w:pPr>
            <w:r w:rsidRPr="00E61922">
              <w:rPr>
                <w:rFonts w:ascii="Calibri" w:hAnsi="Calibri" w:eastAsia="Times New Roman" w:cs="Calibri"/>
                <w:sz w:val="16"/>
                <w:szCs w:val="16"/>
              </w:rPr>
              <w:t>The identifier in the 837p loop 2310D could be applied to each line in T-MSIS except for lines where there is a different identifier in loop 2420D at the line level of the 837p.  If there is a different identifier in loop 2420D then the identifier from loop 2420D should be reported as the under-supervision-of provider identifier.</w:t>
            </w:r>
          </w:p>
        </w:tc>
      </w:tr>
    </w:tbl>
    <w:p w:rsidRPr="004A373F" w:rsidR="00FB21D2" w:rsidP="00FB21D2" w:rsidRDefault="00FB21D2">
      <w:pPr>
        <w:rPr>
          <w:rFonts w:ascii="Calibri" w:hAnsi="Calibri" w:eastAsia="Times New Roman" w:cs="Times New Roman"/>
        </w:rPr>
      </w:pPr>
    </w:p>
    <w:p w:rsidRPr="004A373F" w:rsidR="00FB21D2" w:rsidP="00FB21D2" w:rsidRDefault="00FB21D2">
      <w:pPr>
        <w:keepNext/>
        <w:spacing w:after="0"/>
        <w:rPr>
          <w:rFonts w:ascii="Calibri" w:hAnsi="Calibri" w:eastAsia="Times New Roman" w:cs="Times New Roman"/>
          <w:i/>
          <w:sz w:val="18"/>
          <w:szCs w:val="18"/>
        </w:rPr>
      </w:pPr>
      <w:r w:rsidRPr="004A373F">
        <w:rPr>
          <w:rFonts w:ascii="Calibri" w:hAnsi="Calibri" w:eastAsia="Times New Roman" w:cs="Times New Roman"/>
          <w:i/>
          <w:sz w:val="18"/>
          <w:szCs w:val="18"/>
        </w:rPr>
        <w:t>Table E: Provider roles on T-MSIS CLAIMOT (dental claims) files and their corresponding locations on the X-12 transactions</w:t>
      </w:r>
    </w:p>
    <w:tbl>
      <w:tblPr>
        <w:tblStyle w:val="TableGrid4"/>
        <w:tblW w:w="13225" w:type="dxa"/>
        <w:tblLook w:val="00A0" w:firstRow="1" w:lastRow="0" w:firstColumn="1" w:lastColumn="0" w:noHBand="0" w:noVBand="0"/>
        <w:tblCaption w:val="Provider roles on T-MSIS CLAIMOT (dental claims) files and their corresponding locations on the X-12 transactions"/>
        <w:tblDescription w:val="This table displays provider roles on T-MSIS CLAIMOT (dental claims) files and their corresponding locations on the X-12 transactions"/>
      </w:tblPr>
      <w:tblGrid>
        <w:gridCol w:w="1019"/>
        <w:gridCol w:w="1789"/>
        <w:gridCol w:w="2520"/>
        <w:gridCol w:w="1440"/>
        <w:gridCol w:w="990"/>
        <w:gridCol w:w="1350"/>
        <w:gridCol w:w="900"/>
        <w:gridCol w:w="3217"/>
      </w:tblGrid>
      <w:tr w:rsidRPr="004A373F" w:rsidR="00FB21D2" w:rsidTr="006906DE">
        <w:trPr>
          <w:cantSplit/>
          <w:trHeight w:val="511"/>
          <w:tblHeader/>
        </w:trPr>
        <w:tc>
          <w:tcPr>
            <w:tcW w:w="1019" w:type="dxa"/>
            <w:tcBorders>
              <w:bottom w:val="single" w:color="auto" w:sz="4" w:space="0"/>
            </w:tcBorders>
            <w:shd w:val="clear" w:color="auto" w:fill="C9C9C9" w:themeFill="accent3" w:themeFillTint="99"/>
            <w:hideMark/>
          </w:tcPr>
          <w:p w:rsidR="00FB21D2" w:rsidP="00FB21D2" w:rsidRDefault="00FB21D2">
            <w:pPr>
              <w:keepNext/>
              <w:keepLines/>
              <w:jc w:val="center"/>
              <w:rPr>
                <w:rFonts w:ascii="Calibri" w:hAnsi="Calibri" w:eastAsia="Times New Roman" w:cs="Calibri"/>
                <w:b/>
                <w:bCs/>
                <w:sz w:val="18"/>
                <w:szCs w:val="18"/>
              </w:rPr>
            </w:pPr>
            <w:r>
              <w:rPr>
                <w:rFonts w:ascii="Calibri" w:hAnsi="Calibri" w:eastAsia="Times New Roman" w:cs="Calibri"/>
                <w:b/>
                <w:bCs/>
                <w:sz w:val="18"/>
                <w:szCs w:val="18"/>
              </w:rPr>
              <w:t>Provider</w:t>
            </w:r>
          </w:p>
          <w:p w:rsidRPr="004A373F" w:rsidR="00FB21D2" w:rsidP="00FB21D2" w:rsidRDefault="00FB21D2">
            <w:pPr>
              <w:keepNext/>
              <w:keepLines/>
              <w:jc w:val="center"/>
              <w:rPr>
                <w:rFonts w:ascii="Calibri" w:hAnsi="Calibri" w:eastAsia="Times New Roman" w:cs="Calibri"/>
                <w:b/>
                <w:bCs/>
                <w:sz w:val="18"/>
                <w:szCs w:val="18"/>
              </w:rPr>
            </w:pPr>
            <w:r>
              <w:rPr>
                <w:rFonts w:ascii="Calibri" w:hAnsi="Calibri" w:eastAsia="Times New Roman" w:cs="Calibri"/>
                <w:b/>
                <w:bCs/>
                <w:sz w:val="18"/>
                <w:szCs w:val="18"/>
              </w:rPr>
              <w:t>Role</w:t>
            </w:r>
          </w:p>
        </w:tc>
        <w:tc>
          <w:tcPr>
            <w:tcW w:w="1789" w:type="dxa"/>
            <w:shd w:val="clear" w:color="auto" w:fill="C9C9C9" w:themeFill="accent3" w:themeFillTint="99"/>
            <w:noWrap/>
            <w:hideMark/>
          </w:tcPr>
          <w:p w:rsidR="00FB21D2" w:rsidP="00FB21D2" w:rsidRDefault="00FB21D2">
            <w:pPr>
              <w:keepNext/>
              <w:keepLines/>
              <w:jc w:val="center"/>
              <w:rPr>
                <w:rFonts w:ascii="Calibri" w:hAnsi="Calibri" w:eastAsia="Times New Roman" w:cs="Calibri"/>
                <w:b/>
                <w:bCs/>
                <w:sz w:val="18"/>
                <w:szCs w:val="18"/>
              </w:rPr>
            </w:pPr>
            <w:r>
              <w:rPr>
                <w:rFonts w:ascii="Calibri" w:hAnsi="Calibri" w:eastAsia="Times New Roman" w:cs="Calibri"/>
                <w:b/>
                <w:bCs/>
                <w:sz w:val="18"/>
                <w:szCs w:val="18"/>
              </w:rPr>
              <w:t>OT (dental)-T-MSIS</w:t>
            </w:r>
          </w:p>
          <w:p w:rsidRPr="004A373F" w:rsidR="00FB21D2" w:rsidP="00FB21D2" w:rsidRDefault="00FB21D2">
            <w:pPr>
              <w:keepNext/>
              <w:keepLines/>
              <w:jc w:val="center"/>
              <w:rPr>
                <w:rFonts w:ascii="Calibri" w:hAnsi="Calibri" w:eastAsia="Times New Roman" w:cs="Calibri"/>
                <w:b/>
                <w:bCs/>
                <w:sz w:val="18"/>
                <w:szCs w:val="18"/>
              </w:rPr>
            </w:pPr>
            <w:r w:rsidRPr="004A373F">
              <w:rPr>
                <w:rFonts w:ascii="Calibri" w:hAnsi="Calibri" w:eastAsia="Times New Roman" w:cs="Calibri"/>
                <w:b/>
                <w:bCs/>
                <w:sz w:val="18"/>
                <w:szCs w:val="18"/>
              </w:rPr>
              <w:t>Data Element</w:t>
            </w:r>
          </w:p>
        </w:tc>
        <w:tc>
          <w:tcPr>
            <w:tcW w:w="2520" w:type="dxa"/>
            <w:shd w:val="clear" w:color="auto" w:fill="C9C9C9" w:themeFill="accent3" w:themeFillTint="99"/>
            <w:noWrap/>
            <w:hideMark/>
          </w:tcPr>
          <w:p w:rsidR="00FB21D2" w:rsidP="00FB21D2" w:rsidRDefault="00FB21D2">
            <w:pPr>
              <w:keepNext/>
              <w:keepLines/>
              <w:jc w:val="center"/>
              <w:rPr>
                <w:rFonts w:ascii="Calibri" w:hAnsi="Calibri" w:eastAsia="Times New Roman" w:cs="Calibri"/>
                <w:b/>
                <w:bCs/>
                <w:sz w:val="18"/>
                <w:szCs w:val="18"/>
              </w:rPr>
            </w:pPr>
            <w:r>
              <w:rPr>
                <w:rFonts w:ascii="Calibri" w:hAnsi="Calibri" w:eastAsia="Times New Roman" w:cs="Calibri"/>
                <w:b/>
                <w:bCs/>
                <w:sz w:val="18"/>
                <w:szCs w:val="18"/>
              </w:rPr>
              <w:t>OT (dental)-T-MSIS</w:t>
            </w:r>
          </w:p>
          <w:p w:rsidRPr="004A373F" w:rsidR="00FB21D2" w:rsidP="00FB21D2" w:rsidRDefault="00FB21D2">
            <w:pPr>
              <w:keepNext/>
              <w:keepLines/>
              <w:jc w:val="center"/>
              <w:rPr>
                <w:rFonts w:ascii="Calibri" w:hAnsi="Calibri" w:eastAsia="Times New Roman" w:cs="Calibri"/>
                <w:b/>
                <w:bCs/>
                <w:sz w:val="18"/>
                <w:szCs w:val="18"/>
              </w:rPr>
            </w:pPr>
            <w:r w:rsidRPr="004A373F">
              <w:rPr>
                <w:rFonts w:ascii="Calibri" w:hAnsi="Calibri" w:eastAsia="Times New Roman" w:cs="Calibri"/>
                <w:b/>
                <w:bCs/>
                <w:sz w:val="18"/>
                <w:szCs w:val="18"/>
              </w:rPr>
              <w:t>Record Segment</w:t>
            </w:r>
          </w:p>
        </w:tc>
        <w:tc>
          <w:tcPr>
            <w:tcW w:w="1440" w:type="dxa"/>
            <w:shd w:val="clear" w:color="auto" w:fill="C9C9C9" w:themeFill="accent3" w:themeFillTint="99"/>
            <w:noWrap/>
            <w:hideMark/>
          </w:tcPr>
          <w:p w:rsidRPr="004A373F" w:rsidR="00FB21D2" w:rsidP="00FB21D2" w:rsidRDefault="00FB21D2">
            <w:pPr>
              <w:keepNext/>
              <w:keepLines/>
              <w:jc w:val="center"/>
              <w:rPr>
                <w:rFonts w:ascii="Calibri" w:hAnsi="Calibri" w:eastAsia="Times New Roman" w:cs="Calibri"/>
                <w:b/>
                <w:bCs/>
                <w:sz w:val="18"/>
                <w:szCs w:val="18"/>
              </w:rPr>
            </w:pPr>
            <w:r>
              <w:rPr>
                <w:rFonts w:ascii="Calibri" w:hAnsi="Calibri" w:eastAsia="Times New Roman" w:cs="Calibri"/>
                <w:b/>
                <w:bCs/>
                <w:sz w:val="18"/>
                <w:szCs w:val="18"/>
              </w:rPr>
              <w:t xml:space="preserve">X-12 </w:t>
            </w:r>
            <w:r w:rsidRPr="004A373F">
              <w:rPr>
                <w:rFonts w:ascii="Calibri" w:hAnsi="Calibri" w:eastAsia="Times New Roman" w:cs="Calibri"/>
                <w:b/>
                <w:bCs/>
                <w:sz w:val="18"/>
                <w:szCs w:val="18"/>
              </w:rPr>
              <w:t>Transaction</w:t>
            </w:r>
          </w:p>
        </w:tc>
        <w:tc>
          <w:tcPr>
            <w:tcW w:w="990" w:type="dxa"/>
            <w:shd w:val="clear" w:color="auto" w:fill="C9C9C9" w:themeFill="accent3" w:themeFillTint="99"/>
            <w:hideMark/>
          </w:tcPr>
          <w:p w:rsidR="00FB21D2" w:rsidP="00FB21D2" w:rsidRDefault="00FB21D2">
            <w:pPr>
              <w:keepNext/>
              <w:keepLines/>
              <w:jc w:val="center"/>
              <w:rPr>
                <w:rFonts w:ascii="Calibri" w:hAnsi="Calibri" w:eastAsia="Times New Roman" w:cs="Calibri"/>
                <w:b/>
                <w:bCs/>
                <w:sz w:val="18"/>
                <w:szCs w:val="18"/>
              </w:rPr>
            </w:pPr>
            <w:r>
              <w:rPr>
                <w:rFonts w:ascii="Calibri" w:hAnsi="Calibri" w:eastAsia="Times New Roman" w:cs="Calibri"/>
                <w:b/>
                <w:bCs/>
                <w:sz w:val="18"/>
                <w:szCs w:val="18"/>
              </w:rPr>
              <w:t>X-12</w:t>
            </w:r>
          </w:p>
          <w:p w:rsidRPr="004A373F" w:rsidR="00FB21D2" w:rsidP="00FB21D2" w:rsidRDefault="00FB21D2">
            <w:pPr>
              <w:keepNext/>
              <w:keepLines/>
              <w:jc w:val="center"/>
              <w:rPr>
                <w:rFonts w:ascii="Calibri" w:hAnsi="Calibri" w:eastAsia="Times New Roman" w:cs="Calibri"/>
                <w:b/>
                <w:bCs/>
                <w:sz w:val="18"/>
                <w:szCs w:val="18"/>
              </w:rPr>
            </w:pPr>
            <w:r w:rsidRPr="004A373F">
              <w:rPr>
                <w:rFonts w:ascii="Calibri" w:hAnsi="Calibri" w:eastAsia="Times New Roman" w:cs="Calibri"/>
                <w:b/>
                <w:bCs/>
                <w:sz w:val="18"/>
                <w:szCs w:val="18"/>
              </w:rPr>
              <w:t>Element Identifier</w:t>
            </w:r>
          </w:p>
        </w:tc>
        <w:tc>
          <w:tcPr>
            <w:tcW w:w="1350" w:type="dxa"/>
            <w:shd w:val="clear" w:color="auto" w:fill="C9C9C9" w:themeFill="accent3" w:themeFillTint="99"/>
            <w:hideMark/>
          </w:tcPr>
          <w:p w:rsidRPr="004A373F" w:rsidR="00FB21D2" w:rsidP="00FB21D2" w:rsidRDefault="00FB21D2">
            <w:pPr>
              <w:keepNext/>
              <w:keepLines/>
              <w:jc w:val="center"/>
              <w:rPr>
                <w:rFonts w:ascii="Calibri" w:hAnsi="Calibri" w:eastAsia="Times New Roman" w:cs="Calibri"/>
                <w:b/>
                <w:bCs/>
                <w:sz w:val="18"/>
                <w:szCs w:val="18"/>
              </w:rPr>
            </w:pPr>
            <w:r>
              <w:rPr>
                <w:rFonts w:ascii="Calibri" w:hAnsi="Calibri" w:eastAsia="Times New Roman" w:cs="Calibri"/>
                <w:b/>
                <w:bCs/>
                <w:sz w:val="18"/>
                <w:szCs w:val="18"/>
              </w:rPr>
              <w:t xml:space="preserve">X-12 </w:t>
            </w:r>
            <w:r w:rsidRPr="004A373F">
              <w:rPr>
                <w:rFonts w:ascii="Calibri" w:hAnsi="Calibri" w:eastAsia="Times New Roman" w:cs="Calibri"/>
                <w:b/>
                <w:bCs/>
                <w:sz w:val="18"/>
                <w:szCs w:val="18"/>
              </w:rPr>
              <w:t>Description</w:t>
            </w:r>
          </w:p>
        </w:tc>
        <w:tc>
          <w:tcPr>
            <w:tcW w:w="900" w:type="dxa"/>
            <w:shd w:val="clear" w:color="auto" w:fill="C9C9C9" w:themeFill="accent3" w:themeFillTint="99"/>
            <w:hideMark/>
          </w:tcPr>
          <w:p w:rsidRPr="004A373F" w:rsidR="00FB21D2" w:rsidP="00FB21D2" w:rsidRDefault="00FB21D2">
            <w:pPr>
              <w:keepNext/>
              <w:keepLines/>
              <w:jc w:val="center"/>
              <w:rPr>
                <w:rFonts w:ascii="Calibri" w:hAnsi="Calibri" w:eastAsia="Times New Roman" w:cs="Calibri"/>
                <w:b/>
                <w:bCs/>
                <w:sz w:val="18"/>
                <w:szCs w:val="18"/>
              </w:rPr>
            </w:pPr>
            <w:r>
              <w:rPr>
                <w:rFonts w:ascii="Calibri" w:hAnsi="Calibri" w:eastAsia="Times New Roman" w:cs="Calibri"/>
                <w:b/>
                <w:bCs/>
                <w:sz w:val="18"/>
                <w:szCs w:val="18"/>
              </w:rPr>
              <w:t xml:space="preserve">X-12 </w:t>
            </w:r>
            <w:r w:rsidRPr="004A373F">
              <w:rPr>
                <w:rFonts w:ascii="Calibri" w:hAnsi="Calibri" w:eastAsia="Times New Roman" w:cs="Calibri"/>
                <w:b/>
                <w:bCs/>
                <w:sz w:val="18"/>
                <w:szCs w:val="18"/>
              </w:rPr>
              <w:t>Loop</w:t>
            </w:r>
          </w:p>
        </w:tc>
        <w:tc>
          <w:tcPr>
            <w:tcW w:w="3217" w:type="dxa"/>
            <w:tcBorders>
              <w:bottom w:val="single" w:color="auto" w:sz="4" w:space="0"/>
            </w:tcBorders>
            <w:shd w:val="clear" w:color="auto" w:fill="C9C9C9" w:themeFill="accent3" w:themeFillTint="99"/>
            <w:hideMark/>
          </w:tcPr>
          <w:p w:rsidRPr="004A373F" w:rsidR="00FB21D2" w:rsidP="00FB21D2" w:rsidRDefault="00FB21D2">
            <w:pPr>
              <w:keepNext/>
              <w:keepLines/>
              <w:jc w:val="center"/>
              <w:rPr>
                <w:rFonts w:ascii="Calibri" w:hAnsi="Calibri" w:eastAsia="Times New Roman" w:cs="Calibri"/>
                <w:b/>
                <w:bCs/>
                <w:sz w:val="18"/>
                <w:szCs w:val="18"/>
              </w:rPr>
            </w:pPr>
            <w:r w:rsidRPr="004A373F">
              <w:rPr>
                <w:rFonts w:ascii="Calibri" w:hAnsi="Calibri" w:eastAsia="Times New Roman" w:cs="Calibri"/>
                <w:b/>
                <w:bCs/>
                <w:sz w:val="18"/>
                <w:szCs w:val="18"/>
              </w:rPr>
              <w:t>Conditional Rules</w:t>
            </w:r>
          </w:p>
        </w:tc>
      </w:tr>
      <w:tr w:rsidRPr="004A373F" w:rsidR="00FB21D2" w:rsidTr="006906DE">
        <w:trPr>
          <w:cantSplit/>
          <w:trHeight w:val="300"/>
        </w:trPr>
        <w:tc>
          <w:tcPr>
            <w:tcW w:w="1019" w:type="dxa"/>
            <w:tcBorders>
              <w:bottom w:val="single" w:color="auto" w:sz="4" w:space="0"/>
            </w:tcBorders>
          </w:tcPr>
          <w:p w:rsidRPr="004A373F" w:rsidR="00FB21D2" w:rsidP="00FB21D2" w:rsidRDefault="00FB21D2">
            <w:pPr>
              <w:rPr>
                <w:rFonts w:ascii="Calibri" w:hAnsi="Calibri" w:eastAsia="Times New Roman" w:cs="Calibri"/>
                <w:sz w:val="16"/>
                <w:szCs w:val="16"/>
              </w:rPr>
            </w:pPr>
            <w:r w:rsidRPr="004A373F">
              <w:rPr>
                <w:rFonts w:ascii="Calibri" w:hAnsi="Calibri" w:eastAsia="Times New Roman" w:cs="Calibri"/>
                <w:sz w:val="16"/>
                <w:szCs w:val="16"/>
              </w:rPr>
              <w:t>Billing</w:t>
            </w:r>
          </w:p>
        </w:tc>
        <w:tc>
          <w:tcPr>
            <w:tcW w:w="1789" w:type="dxa"/>
          </w:tcPr>
          <w:p w:rsidRPr="004A373F" w:rsidR="00FB21D2" w:rsidP="00FB21D2" w:rsidRDefault="00FB21D2">
            <w:pPr>
              <w:rPr>
                <w:rFonts w:ascii="Calibri" w:hAnsi="Calibri" w:eastAsia="Times New Roman" w:cs="Calibri"/>
                <w:sz w:val="16"/>
                <w:szCs w:val="16"/>
              </w:rPr>
            </w:pPr>
            <w:r w:rsidRPr="004A373F">
              <w:rPr>
                <w:rFonts w:ascii="Calibri" w:hAnsi="Calibri" w:eastAsia="Times New Roman" w:cs="Calibri"/>
                <w:sz w:val="16"/>
                <w:szCs w:val="16"/>
              </w:rPr>
              <w:t>BILLING-PROV-NPI-NUM</w:t>
            </w:r>
          </w:p>
        </w:tc>
        <w:tc>
          <w:tcPr>
            <w:tcW w:w="2520" w:type="dxa"/>
          </w:tcPr>
          <w:p w:rsidRPr="004A373F" w:rsidR="00FB21D2" w:rsidP="00FB21D2" w:rsidRDefault="00FB21D2">
            <w:pPr>
              <w:rPr>
                <w:rFonts w:ascii="Calibri" w:hAnsi="Calibri" w:eastAsia="Times New Roman" w:cs="Calibri"/>
                <w:sz w:val="16"/>
                <w:szCs w:val="16"/>
              </w:rPr>
            </w:pPr>
            <w:r w:rsidRPr="004A373F">
              <w:rPr>
                <w:rFonts w:ascii="Calibri" w:hAnsi="Calibri" w:eastAsia="Times New Roman" w:cs="Calibri"/>
                <w:sz w:val="16"/>
                <w:szCs w:val="16"/>
              </w:rPr>
              <w:t>CLAIM-HEADER-RECORD-OT-COT00002</w:t>
            </w:r>
          </w:p>
        </w:tc>
        <w:tc>
          <w:tcPr>
            <w:tcW w:w="1440" w:type="dxa"/>
          </w:tcPr>
          <w:p w:rsidRPr="004A373F" w:rsidR="00FB21D2" w:rsidP="00FB21D2" w:rsidRDefault="00FB21D2">
            <w:pPr>
              <w:jc w:val="center"/>
              <w:rPr>
                <w:rFonts w:ascii="Calibri" w:hAnsi="Calibri" w:eastAsia="Times New Roman" w:cs="Calibri"/>
                <w:sz w:val="16"/>
                <w:szCs w:val="16"/>
              </w:rPr>
            </w:pPr>
            <w:r w:rsidRPr="004A373F">
              <w:rPr>
                <w:rFonts w:ascii="Calibri" w:hAnsi="Calibri" w:eastAsia="Times New Roman" w:cs="Calibri"/>
                <w:sz w:val="16"/>
                <w:szCs w:val="16"/>
              </w:rPr>
              <w:t>5010 A1 837-D Dental Claim</w:t>
            </w:r>
          </w:p>
        </w:tc>
        <w:tc>
          <w:tcPr>
            <w:tcW w:w="990" w:type="dxa"/>
          </w:tcPr>
          <w:p w:rsidRPr="004A373F" w:rsidR="00FB21D2" w:rsidP="00FB21D2" w:rsidRDefault="00FB21D2">
            <w:pPr>
              <w:jc w:val="center"/>
              <w:rPr>
                <w:rFonts w:ascii="Calibri" w:hAnsi="Calibri" w:eastAsia="Times New Roman" w:cs="Calibri"/>
                <w:sz w:val="16"/>
                <w:szCs w:val="16"/>
              </w:rPr>
            </w:pPr>
            <w:r w:rsidRPr="004A373F">
              <w:rPr>
                <w:rFonts w:ascii="Calibri" w:hAnsi="Calibri" w:eastAsia="Times New Roman" w:cs="Calibri"/>
                <w:sz w:val="16"/>
                <w:szCs w:val="16"/>
              </w:rPr>
              <w:t>NM109</w:t>
            </w:r>
          </w:p>
        </w:tc>
        <w:tc>
          <w:tcPr>
            <w:tcW w:w="1350" w:type="dxa"/>
          </w:tcPr>
          <w:p w:rsidRPr="004A373F" w:rsidR="00FB21D2" w:rsidP="00FB21D2" w:rsidRDefault="00FB21D2">
            <w:pPr>
              <w:jc w:val="center"/>
              <w:rPr>
                <w:rFonts w:ascii="Calibri" w:hAnsi="Calibri" w:eastAsia="Times New Roman" w:cs="Calibri"/>
                <w:sz w:val="16"/>
                <w:szCs w:val="16"/>
              </w:rPr>
            </w:pPr>
            <w:r w:rsidRPr="004A373F">
              <w:rPr>
                <w:rFonts w:ascii="Calibri" w:hAnsi="Calibri" w:eastAsia="Times New Roman" w:cs="Calibri"/>
                <w:sz w:val="16"/>
                <w:szCs w:val="16"/>
              </w:rPr>
              <w:t>Billing Provider Identifier</w:t>
            </w:r>
          </w:p>
        </w:tc>
        <w:tc>
          <w:tcPr>
            <w:tcW w:w="900" w:type="dxa"/>
          </w:tcPr>
          <w:p w:rsidRPr="004A373F" w:rsidR="00FB21D2" w:rsidP="00FB21D2" w:rsidRDefault="00FB21D2">
            <w:pPr>
              <w:jc w:val="center"/>
              <w:rPr>
                <w:rFonts w:ascii="Calibri" w:hAnsi="Calibri" w:eastAsia="Times New Roman" w:cs="Calibri"/>
                <w:sz w:val="16"/>
                <w:szCs w:val="16"/>
              </w:rPr>
            </w:pPr>
            <w:r w:rsidRPr="004A373F">
              <w:rPr>
                <w:rFonts w:ascii="Calibri" w:hAnsi="Calibri" w:eastAsia="Times New Roman" w:cs="Calibri"/>
                <w:sz w:val="16"/>
                <w:szCs w:val="16"/>
              </w:rPr>
              <w:t>2010AA</w:t>
            </w:r>
          </w:p>
        </w:tc>
        <w:tc>
          <w:tcPr>
            <w:tcW w:w="3217" w:type="dxa"/>
            <w:tcBorders>
              <w:bottom w:val="single" w:color="auto" w:sz="4" w:space="0"/>
            </w:tcBorders>
          </w:tcPr>
          <w:p w:rsidRPr="004A373F" w:rsidR="00FB21D2" w:rsidP="00FB21D2" w:rsidRDefault="00E61922">
            <w:pPr>
              <w:rPr>
                <w:rFonts w:ascii="Calibri" w:hAnsi="Calibri" w:eastAsia="Times New Roman" w:cs="Calibri"/>
                <w:sz w:val="16"/>
                <w:szCs w:val="16"/>
              </w:rPr>
            </w:pPr>
            <w:r w:rsidRPr="00E61922">
              <w:rPr>
                <w:rFonts w:ascii="Calibri" w:hAnsi="Calibri" w:eastAsia="Times New Roman" w:cs="Calibri"/>
                <w:sz w:val="16"/>
                <w:szCs w:val="16"/>
              </w:rPr>
              <w:t>The identifier in 837d loop 2310B could be applied to each line in T-MSIS except for lines where there is a different identifier in 2420A at the line level of the 837d.  If there is a different identifier in 837d) loop 2420A then the identifier from 2420A should be reported as the servicing/rendering provider identifier.</w:t>
            </w:r>
          </w:p>
        </w:tc>
      </w:tr>
      <w:tr w:rsidRPr="004A373F" w:rsidR="00FB21D2" w:rsidTr="006906DE">
        <w:trPr>
          <w:cantSplit/>
          <w:trHeight w:val="300"/>
        </w:trPr>
        <w:tc>
          <w:tcPr>
            <w:tcW w:w="1019" w:type="dxa"/>
            <w:tcBorders>
              <w:top w:val="single" w:color="auto" w:sz="4" w:space="0"/>
              <w:bottom w:val="single" w:color="auto" w:sz="4" w:space="0"/>
            </w:tcBorders>
          </w:tcPr>
          <w:p w:rsidRPr="004A373F" w:rsidR="00FB21D2" w:rsidP="00FB21D2" w:rsidRDefault="00E61922">
            <w:pPr>
              <w:rPr>
                <w:rFonts w:ascii="Calibri" w:hAnsi="Calibri" w:eastAsia="Times New Roman" w:cs="Calibri"/>
                <w:sz w:val="16"/>
                <w:szCs w:val="16"/>
              </w:rPr>
            </w:pPr>
            <w:r w:rsidRPr="00E61922">
              <w:rPr>
                <w:rFonts w:ascii="Calibri" w:hAnsi="Calibri" w:eastAsia="Times New Roman" w:cs="Calibri"/>
                <w:sz w:val="16"/>
                <w:szCs w:val="16"/>
              </w:rPr>
              <w:t>Billing</w:t>
            </w:r>
          </w:p>
        </w:tc>
        <w:tc>
          <w:tcPr>
            <w:tcW w:w="1789" w:type="dxa"/>
          </w:tcPr>
          <w:p w:rsidRPr="004A373F" w:rsidR="00FB21D2" w:rsidP="00FB21D2" w:rsidRDefault="00FB21D2">
            <w:pPr>
              <w:rPr>
                <w:rFonts w:ascii="Calibri" w:hAnsi="Calibri" w:eastAsia="Times New Roman" w:cs="Calibri"/>
                <w:sz w:val="16"/>
                <w:szCs w:val="16"/>
              </w:rPr>
            </w:pPr>
            <w:r w:rsidRPr="004A373F">
              <w:rPr>
                <w:rFonts w:ascii="Calibri" w:hAnsi="Calibri" w:eastAsia="Times New Roman" w:cs="Calibri"/>
                <w:sz w:val="16"/>
                <w:szCs w:val="16"/>
              </w:rPr>
              <w:t>BILLING-PROV-TAXONOMY</w:t>
            </w:r>
          </w:p>
        </w:tc>
        <w:tc>
          <w:tcPr>
            <w:tcW w:w="2520" w:type="dxa"/>
          </w:tcPr>
          <w:p w:rsidRPr="004A373F" w:rsidR="00FB21D2" w:rsidP="00FB21D2" w:rsidRDefault="00FB21D2">
            <w:pPr>
              <w:rPr>
                <w:rFonts w:ascii="Calibri" w:hAnsi="Calibri" w:eastAsia="Times New Roman" w:cs="Calibri"/>
                <w:sz w:val="16"/>
                <w:szCs w:val="16"/>
              </w:rPr>
            </w:pPr>
            <w:r w:rsidRPr="004A373F">
              <w:rPr>
                <w:rFonts w:ascii="Calibri" w:hAnsi="Calibri" w:eastAsia="Times New Roman" w:cs="Calibri"/>
                <w:sz w:val="16"/>
                <w:szCs w:val="16"/>
              </w:rPr>
              <w:t>CLAIM-HEADER-RECORD-OT-COT00002</w:t>
            </w:r>
          </w:p>
        </w:tc>
        <w:tc>
          <w:tcPr>
            <w:tcW w:w="1440" w:type="dxa"/>
          </w:tcPr>
          <w:p w:rsidRPr="004A373F" w:rsidR="00FB21D2" w:rsidP="00FB21D2" w:rsidRDefault="00FB21D2">
            <w:pPr>
              <w:jc w:val="center"/>
              <w:rPr>
                <w:rFonts w:ascii="Calibri" w:hAnsi="Calibri" w:eastAsia="Times New Roman" w:cs="Calibri"/>
                <w:sz w:val="16"/>
                <w:szCs w:val="16"/>
              </w:rPr>
            </w:pPr>
            <w:r w:rsidRPr="004A373F">
              <w:rPr>
                <w:rFonts w:ascii="Calibri" w:hAnsi="Calibri" w:eastAsia="Times New Roman" w:cs="Calibri"/>
                <w:sz w:val="16"/>
                <w:szCs w:val="16"/>
              </w:rPr>
              <w:t>5010 A1 837-D Dental Claim</w:t>
            </w:r>
          </w:p>
        </w:tc>
        <w:tc>
          <w:tcPr>
            <w:tcW w:w="990" w:type="dxa"/>
          </w:tcPr>
          <w:p w:rsidRPr="004A373F" w:rsidR="00FB21D2" w:rsidP="00FB21D2" w:rsidRDefault="00FB21D2">
            <w:pPr>
              <w:jc w:val="center"/>
              <w:rPr>
                <w:rFonts w:ascii="Calibri" w:hAnsi="Calibri" w:eastAsia="Times New Roman" w:cs="Calibri"/>
                <w:sz w:val="16"/>
                <w:szCs w:val="16"/>
              </w:rPr>
            </w:pPr>
            <w:r w:rsidRPr="004A373F">
              <w:rPr>
                <w:rFonts w:ascii="Calibri" w:hAnsi="Calibri" w:eastAsia="Times New Roman" w:cs="Calibri"/>
                <w:sz w:val="16"/>
                <w:szCs w:val="16"/>
              </w:rPr>
              <w:t>PRV03</w:t>
            </w:r>
          </w:p>
        </w:tc>
        <w:tc>
          <w:tcPr>
            <w:tcW w:w="1350" w:type="dxa"/>
          </w:tcPr>
          <w:p w:rsidRPr="004A373F" w:rsidR="00FB21D2" w:rsidP="00FB21D2" w:rsidRDefault="00FB21D2">
            <w:pPr>
              <w:jc w:val="center"/>
              <w:rPr>
                <w:rFonts w:ascii="Calibri" w:hAnsi="Calibri" w:eastAsia="Times New Roman" w:cs="Calibri"/>
                <w:sz w:val="16"/>
                <w:szCs w:val="16"/>
              </w:rPr>
            </w:pPr>
            <w:r w:rsidRPr="004A373F">
              <w:rPr>
                <w:rFonts w:ascii="Calibri" w:hAnsi="Calibri" w:eastAsia="Times New Roman" w:cs="Calibri"/>
                <w:sz w:val="16"/>
                <w:szCs w:val="16"/>
              </w:rPr>
              <w:t>Provider Taxonomy Code</w:t>
            </w:r>
          </w:p>
        </w:tc>
        <w:tc>
          <w:tcPr>
            <w:tcW w:w="900" w:type="dxa"/>
          </w:tcPr>
          <w:p w:rsidRPr="004A373F" w:rsidR="00FB21D2" w:rsidP="00FB21D2" w:rsidRDefault="00FB21D2">
            <w:pPr>
              <w:jc w:val="center"/>
              <w:rPr>
                <w:rFonts w:ascii="Calibri" w:hAnsi="Calibri" w:eastAsia="Times New Roman" w:cs="Calibri"/>
                <w:sz w:val="16"/>
                <w:szCs w:val="16"/>
              </w:rPr>
            </w:pPr>
            <w:r w:rsidRPr="004A373F">
              <w:rPr>
                <w:rFonts w:ascii="Calibri" w:hAnsi="Calibri" w:eastAsia="Times New Roman" w:cs="Calibri"/>
                <w:sz w:val="16"/>
                <w:szCs w:val="16"/>
              </w:rPr>
              <w:t>2000A</w:t>
            </w:r>
          </w:p>
        </w:tc>
        <w:tc>
          <w:tcPr>
            <w:tcW w:w="3217" w:type="dxa"/>
            <w:tcBorders>
              <w:top w:val="single" w:color="auto" w:sz="4" w:space="0"/>
              <w:bottom w:val="single" w:color="auto" w:sz="4" w:space="0"/>
            </w:tcBorders>
          </w:tcPr>
          <w:p w:rsidRPr="004A373F" w:rsidR="00FB21D2" w:rsidP="00FB21D2" w:rsidRDefault="00E61922">
            <w:pPr>
              <w:rPr>
                <w:rFonts w:ascii="Calibri" w:hAnsi="Calibri" w:eastAsia="Times New Roman" w:cs="Calibri"/>
                <w:sz w:val="16"/>
                <w:szCs w:val="16"/>
              </w:rPr>
            </w:pPr>
            <w:r w:rsidRPr="00E61922">
              <w:rPr>
                <w:rFonts w:ascii="Calibri" w:hAnsi="Calibri" w:eastAsia="Times New Roman" w:cs="Calibri"/>
                <w:sz w:val="16"/>
                <w:szCs w:val="16"/>
              </w:rPr>
              <w:t>The identifier in 837d loop 2310B could be applied to each line in T-MSIS except for lines where there is a different identifier in 2420A at the line level of the 837d.  If there is a different identifier in 837d) loop 2420A then the identifier from 2420A should be reported as the servicing/rendering provider identifier.</w:t>
            </w:r>
          </w:p>
        </w:tc>
      </w:tr>
      <w:tr w:rsidRPr="004A373F" w:rsidR="00FB21D2" w:rsidTr="006906DE">
        <w:trPr>
          <w:cantSplit/>
          <w:trHeight w:val="300"/>
        </w:trPr>
        <w:tc>
          <w:tcPr>
            <w:tcW w:w="1019" w:type="dxa"/>
            <w:tcBorders>
              <w:bottom w:val="single" w:color="auto" w:sz="4" w:space="0"/>
            </w:tcBorders>
          </w:tcPr>
          <w:p w:rsidRPr="004A373F" w:rsidR="00FB21D2" w:rsidP="00FB21D2" w:rsidRDefault="00FB21D2">
            <w:pPr>
              <w:rPr>
                <w:rFonts w:ascii="Calibri" w:hAnsi="Calibri" w:eastAsia="Times New Roman" w:cs="Calibri"/>
                <w:sz w:val="16"/>
                <w:szCs w:val="16"/>
              </w:rPr>
            </w:pPr>
            <w:r w:rsidRPr="004A373F">
              <w:rPr>
                <w:rFonts w:ascii="Calibri" w:hAnsi="Calibri" w:eastAsia="Times New Roman" w:cs="Calibri"/>
                <w:sz w:val="16"/>
                <w:szCs w:val="16"/>
              </w:rPr>
              <w:lastRenderedPageBreak/>
              <w:t>Referring</w:t>
            </w:r>
          </w:p>
        </w:tc>
        <w:tc>
          <w:tcPr>
            <w:tcW w:w="1789" w:type="dxa"/>
          </w:tcPr>
          <w:p w:rsidRPr="004A373F" w:rsidR="00FB21D2" w:rsidP="00FB21D2" w:rsidRDefault="00FB21D2">
            <w:pPr>
              <w:rPr>
                <w:rFonts w:ascii="Calibri" w:hAnsi="Calibri" w:eastAsia="Times New Roman" w:cs="Calibri"/>
                <w:sz w:val="16"/>
                <w:szCs w:val="16"/>
              </w:rPr>
            </w:pPr>
            <w:r w:rsidRPr="004A373F">
              <w:rPr>
                <w:rFonts w:ascii="Calibri" w:hAnsi="Calibri" w:eastAsia="Times New Roman" w:cs="Calibri"/>
                <w:sz w:val="16"/>
                <w:szCs w:val="16"/>
              </w:rPr>
              <w:t>REFERRING-PROV-NPI-NUM</w:t>
            </w:r>
          </w:p>
        </w:tc>
        <w:tc>
          <w:tcPr>
            <w:tcW w:w="2520" w:type="dxa"/>
          </w:tcPr>
          <w:p w:rsidRPr="004A373F" w:rsidR="00FB21D2" w:rsidP="00FB21D2" w:rsidRDefault="00FB21D2">
            <w:pPr>
              <w:rPr>
                <w:rFonts w:ascii="Calibri" w:hAnsi="Calibri" w:eastAsia="Times New Roman" w:cs="Calibri"/>
                <w:sz w:val="16"/>
                <w:szCs w:val="16"/>
              </w:rPr>
            </w:pPr>
            <w:r w:rsidRPr="004A373F">
              <w:rPr>
                <w:rFonts w:ascii="Calibri" w:hAnsi="Calibri" w:eastAsia="Times New Roman" w:cs="Calibri"/>
                <w:sz w:val="16"/>
                <w:szCs w:val="16"/>
              </w:rPr>
              <w:t>CLAIM-HEADER-RECORD-OT-COT00002</w:t>
            </w:r>
          </w:p>
        </w:tc>
        <w:tc>
          <w:tcPr>
            <w:tcW w:w="1440" w:type="dxa"/>
          </w:tcPr>
          <w:p w:rsidRPr="004A373F" w:rsidR="00FB21D2" w:rsidP="00FB21D2" w:rsidRDefault="00FB21D2">
            <w:pPr>
              <w:jc w:val="center"/>
              <w:rPr>
                <w:rFonts w:ascii="Calibri" w:hAnsi="Calibri" w:eastAsia="Times New Roman" w:cs="Calibri"/>
                <w:sz w:val="16"/>
                <w:szCs w:val="16"/>
              </w:rPr>
            </w:pPr>
            <w:r w:rsidRPr="004A373F">
              <w:rPr>
                <w:rFonts w:ascii="Calibri" w:hAnsi="Calibri" w:eastAsia="Times New Roman" w:cs="Calibri"/>
                <w:sz w:val="16"/>
                <w:szCs w:val="16"/>
              </w:rPr>
              <w:t>5010 A1 837-D Dental Claim</w:t>
            </w:r>
          </w:p>
        </w:tc>
        <w:tc>
          <w:tcPr>
            <w:tcW w:w="990" w:type="dxa"/>
          </w:tcPr>
          <w:p w:rsidRPr="004A373F" w:rsidR="00FB21D2" w:rsidP="00FB21D2" w:rsidRDefault="00FB21D2">
            <w:pPr>
              <w:jc w:val="center"/>
              <w:rPr>
                <w:rFonts w:ascii="Calibri" w:hAnsi="Calibri" w:eastAsia="Times New Roman" w:cs="Calibri"/>
                <w:sz w:val="16"/>
                <w:szCs w:val="16"/>
              </w:rPr>
            </w:pPr>
            <w:r w:rsidRPr="004A373F">
              <w:rPr>
                <w:rFonts w:ascii="Calibri" w:hAnsi="Calibri" w:eastAsia="Times New Roman" w:cs="Calibri"/>
                <w:sz w:val="16"/>
                <w:szCs w:val="16"/>
              </w:rPr>
              <w:t>NM109</w:t>
            </w:r>
          </w:p>
        </w:tc>
        <w:tc>
          <w:tcPr>
            <w:tcW w:w="1350" w:type="dxa"/>
          </w:tcPr>
          <w:p w:rsidRPr="004A373F" w:rsidR="00FB21D2" w:rsidP="00FB21D2" w:rsidRDefault="00FB21D2">
            <w:pPr>
              <w:jc w:val="center"/>
              <w:rPr>
                <w:rFonts w:ascii="Calibri" w:hAnsi="Calibri" w:eastAsia="Times New Roman" w:cs="Calibri"/>
                <w:sz w:val="16"/>
                <w:szCs w:val="16"/>
              </w:rPr>
            </w:pPr>
            <w:r w:rsidRPr="004A373F">
              <w:rPr>
                <w:rFonts w:ascii="Calibri" w:hAnsi="Calibri" w:eastAsia="Times New Roman" w:cs="Calibri"/>
                <w:sz w:val="16"/>
                <w:szCs w:val="16"/>
              </w:rPr>
              <w:t>Referring Provider Identifier</w:t>
            </w:r>
          </w:p>
        </w:tc>
        <w:tc>
          <w:tcPr>
            <w:tcW w:w="900" w:type="dxa"/>
          </w:tcPr>
          <w:p w:rsidRPr="004A373F" w:rsidR="00FB21D2" w:rsidP="00FB21D2" w:rsidRDefault="00FB21D2">
            <w:pPr>
              <w:jc w:val="center"/>
              <w:rPr>
                <w:rFonts w:ascii="Calibri" w:hAnsi="Calibri" w:eastAsia="Times New Roman" w:cs="Calibri"/>
                <w:sz w:val="16"/>
                <w:szCs w:val="16"/>
              </w:rPr>
            </w:pPr>
            <w:r w:rsidRPr="004A373F">
              <w:rPr>
                <w:rFonts w:ascii="Calibri" w:hAnsi="Calibri" w:eastAsia="Times New Roman" w:cs="Calibri"/>
                <w:sz w:val="16"/>
                <w:szCs w:val="16"/>
              </w:rPr>
              <w:t>2310A</w:t>
            </w:r>
          </w:p>
        </w:tc>
        <w:tc>
          <w:tcPr>
            <w:tcW w:w="3217" w:type="dxa"/>
            <w:tcBorders>
              <w:top w:val="single" w:color="auto" w:sz="4" w:space="0"/>
              <w:bottom w:val="single" w:color="auto" w:sz="4" w:space="0"/>
            </w:tcBorders>
          </w:tcPr>
          <w:p w:rsidRPr="004A373F" w:rsidR="00FB21D2" w:rsidP="00FB21D2" w:rsidRDefault="00E61922">
            <w:pPr>
              <w:rPr>
                <w:rFonts w:ascii="Calibri" w:hAnsi="Calibri" w:eastAsia="Times New Roman" w:cs="Calibri"/>
                <w:sz w:val="16"/>
                <w:szCs w:val="16"/>
              </w:rPr>
            </w:pPr>
            <w:r w:rsidRPr="00E61922">
              <w:rPr>
                <w:rFonts w:ascii="Calibri" w:hAnsi="Calibri" w:eastAsia="Times New Roman" w:cs="Calibri"/>
                <w:sz w:val="16"/>
                <w:szCs w:val="16"/>
              </w:rPr>
              <w:t>The identifier in 837d loop 2310B could be applied to each line in T-MSIS except for lines where there is a different identifier in 2420A at the line level of the 837d.  If there is a different identifier in 837d) loop 2420A then the identifier from 2420A should be reported as the servicing/rendering provider identifier.</w:t>
            </w:r>
          </w:p>
        </w:tc>
      </w:tr>
      <w:tr w:rsidRPr="004A373F" w:rsidR="00FB21D2" w:rsidTr="006906DE">
        <w:trPr>
          <w:cantSplit/>
          <w:trHeight w:val="300"/>
        </w:trPr>
        <w:tc>
          <w:tcPr>
            <w:tcW w:w="1019" w:type="dxa"/>
            <w:tcBorders>
              <w:top w:val="single" w:color="auto" w:sz="4" w:space="0"/>
            </w:tcBorders>
          </w:tcPr>
          <w:p w:rsidRPr="004A373F" w:rsidR="00FB21D2" w:rsidP="00FB21D2" w:rsidRDefault="00E61922">
            <w:pPr>
              <w:rPr>
                <w:rFonts w:ascii="Calibri" w:hAnsi="Calibri" w:eastAsia="Times New Roman" w:cs="Calibri"/>
                <w:sz w:val="16"/>
                <w:szCs w:val="16"/>
              </w:rPr>
            </w:pPr>
            <w:r w:rsidRPr="00E61922">
              <w:rPr>
                <w:rFonts w:ascii="Calibri" w:hAnsi="Calibri" w:eastAsia="Times New Roman" w:cs="Calibri"/>
                <w:sz w:val="16"/>
                <w:szCs w:val="16"/>
              </w:rPr>
              <w:t>Referring</w:t>
            </w:r>
          </w:p>
        </w:tc>
        <w:tc>
          <w:tcPr>
            <w:tcW w:w="1789" w:type="dxa"/>
          </w:tcPr>
          <w:p w:rsidRPr="004A373F" w:rsidR="00FB21D2" w:rsidP="00FB21D2" w:rsidRDefault="00FB21D2">
            <w:pPr>
              <w:rPr>
                <w:rFonts w:ascii="Calibri" w:hAnsi="Calibri" w:eastAsia="Times New Roman" w:cs="Calibri"/>
                <w:sz w:val="16"/>
                <w:szCs w:val="16"/>
              </w:rPr>
            </w:pPr>
            <w:r w:rsidRPr="004A373F">
              <w:rPr>
                <w:rFonts w:ascii="Calibri" w:hAnsi="Calibri" w:eastAsia="Times New Roman" w:cs="Calibri"/>
                <w:sz w:val="16"/>
                <w:szCs w:val="16"/>
              </w:rPr>
              <w:t>REFERRING-PROV-TAXONOMY</w:t>
            </w:r>
          </w:p>
        </w:tc>
        <w:tc>
          <w:tcPr>
            <w:tcW w:w="2520" w:type="dxa"/>
          </w:tcPr>
          <w:p w:rsidRPr="004A373F" w:rsidR="00FB21D2" w:rsidP="00FB21D2" w:rsidRDefault="00FB21D2">
            <w:pPr>
              <w:rPr>
                <w:rFonts w:ascii="Calibri" w:hAnsi="Calibri" w:eastAsia="Times New Roman" w:cs="Calibri"/>
                <w:sz w:val="16"/>
                <w:szCs w:val="16"/>
              </w:rPr>
            </w:pPr>
            <w:r w:rsidRPr="004A373F">
              <w:rPr>
                <w:rFonts w:ascii="Calibri" w:hAnsi="Calibri" w:eastAsia="Times New Roman" w:cs="Calibri"/>
                <w:sz w:val="16"/>
                <w:szCs w:val="16"/>
              </w:rPr>
              <w:t>CLAIM-HEADER-RECORD-OT-COT00002</w:t>
            </w:r>
          </w:p>
        </w:tc>
        <w:tc>
          <w:tcPr>
            <w:tcW w:w="1440" w:type="dxa"/>
          </w:tcPr>
          <w:p w:rsidRPr="004A373F" w:rsidR="00FB21D2" w:rsidP="00FB21D2" w:rsidRDefault="00FB21D2">
            <w:pPr>
              <w:jc w:val="center"/>
              <w:rPr>
                <w:rFonts w:ascii="Calibri" w:hAnsi="Calibri" w:eastAsia="Times New Roman" w:cs="Calibri"/>
                <w:sz w:val="16"/>
                <w:szCs w:val="16"/>
              </w:rPr>
            </w:pPr>
            <w:r w:rsidRPr="004A373F">
              <w:rPr>
                <w:rFonts w:ascii="Calibri" w:hAnsi="Calibri" w:eastAsia="Times New Roman" w:cs="Calibri"/>
                <w:sz w:val="16"/>
                <w:szCs w:val="16"/>
              </w:rPr>
              <w:t>N/A</w:t>
            </w:r>
          </w:p>
        </w:tc>
        <w:tc>
          <w:tcPr>
            <w:tcW w:w="990" w:type="dxa"/>
          </w:tcPr>
          <w:p w:rsidRPr="004A373F" w:rsidR="00FB21D2" w:rsidP="00FB21D2" w:rsidRDefault="00FB21D2">
            <w:pPr>
              <w:jc w:val="center"/>
              <w:rPr>
                <w:rFonts w:ascii="Calibri" w:hAnsi="Calibri" w:eastAsia="Times New Roman" w:cs="Calibri"/>
                <w:sz w:val="16"/>
                <w:szCs w:val="16"/>
              </w:rPr>
            </w:pPr>
            <w:r w:rsidRPr="004A373F">
              <w:rPr>
                <w:rFonts w:ascii="Calibri" w:hAnsi="Calibri" w:eastAsia="Times New Roman" w:cs="Calibri"/>
                <w:sz w:val="16"/>
                <w:szCs w:val="16"/>
              </w:rPr>
              <w:t>N/A</w:t>
            </w:r>
          </w:p>
        </w:tc>
        <w:tc>
          <w:tcPr>
            <w:tcW w:w="1350" w:type="dxa"/>
          </w:tcPr>
          <w:p w:rsidRPr="004A373F" w:rsidR="00FB21D2" w:rsidP="00FB21D2" w:rsidRDefault="00FB21D2">
            <w:pPr>
              <w:jc w:val="center"/>
              <w:rPr>
                <w:rFonts w:ascii="Calibri" w:hAnsi="Calibri" w:eastAsia="Times New Roman" w:cs="Calibri"/>
                <w:sz w:val="16"/>
                <w:szCs w:val="16"/>
              </w:rPr>
            </w:pPr>
            <w:r w:rsidRPr="004A373F">
              <w:rPr>
                <w:rFonts w:ascii="Calibri" w:hAnsi="Calibri" w:eastAsia="Times New Roman" w:cs="Calibri"/>
                <w:sz w:val="16"/>
                <w:szCs w:val="16"/>
              </w:rPr>
              <w:t>N/A</w:t>
            </w:r>
          </w:p>
        </w:tc>
        <w:tc>
          <w:tcPr>
            <w:tcW w:w="900" w:type="dxa"/>
          </w:tcPr>
          <w:p w:rsidRPr="004A373F" w:rsidR="00FB21D2" w:rsidP="00FB21D2" w:rsidRDefault="00FB21D2">
            <w:pPr>
              <w:jc w:val="center"/>
              <w:rPr>
                <w:rFonts w:ascii="Calibri" w:hAnsi="Calibri" w:eastAsia="Times New Roman" w:cs="Calibri"/>
                <w:sz w:val="16"/>
                <w:szCs w:val="16"/>
              </w:rPr>
            </w:pPr>
            <w:r w:rsidRPr="004A373F">
              <w:rPr>
                <w:rFonts w:ascii="Calibri" w:hAnsi="Calibri" w:eastAsia="Times New Roman" w:cs="Calibri"/>
                <w:sz w:val="16"/>
                <w:szCs w:val="16"/>
              </w:rPr>
              <w:t>N/A</w:t>
            </w:r>
          </w:p>
        </w:tc>
        <w:tc>
          <w:tcPr>
            <w:tcW w:w="3217" w:type="dxa"/>
            <w:tcBorders>
              <w:top w:val="single" w:color="auto" w:sz="4" w:space="0"/>
              <w:bottom w:val="single" w:color="auto" w:sz="4" w:space="0"/>
            </w:tcBorders>
          </w:tcPr>
          <w:p w:rsidRPr="004A373F" w:rsidR="00FB21D2" w:rsidP="00FB21D2" w:rsidRDefault="00E61922">
            <w:pPr>
              <w:rPr>
                <w:rFonts w:ascii="Calibri" w:hAnsi="Calibri" w:eastAsia="Times New Roman" w:cs="Calibri"/>
                <w:sz w:val="16"/>
                <w:szCs w:val="16"/>
              </w:rPr>
            </w:pPr>
            <w:r w:rsidRPr="00E61922">
              <w:rPr>
                <w:rFonts w:ascii="Calibri" w:hAnsi="Calibri" w:eastAsia="Times New Roman" w:cs="Calibri"/>
                <w:sz w:val="16"/>
                <w:szCs w:val="16"/>
              </w:rPr>
              <w:t>The identifier in 837d loop 2310B could be applied to each line in T-MSIS except for lines where there is a different identifier in 2420A at the line level of the 837d.  If there is a different identifier in 837d) loop 2420A then the identifier from 2420A should be reported as the servicing/rendering provider identifier.</w:t>
            </w:r>
          </w:p>
        </w:tc>
      </w:tr>
      <w:tr w:rsidRPr="004A373F" w:rsidR="00FB21D2" w:rsidTr="006906DE">
        <w:trPr>
          <w:cantSplit/>
          <w:trHeight w:val="2132"/>
        </w:trPr>
        <w:tc>
          <w:tcPr>
            <w:tcW w:w="1019" w:type="dxa"/>
          </w:tcPr>
          <w:p w:rsidRPr="004A373F" w:rsidR="00FB21D2" w:rsidP="00FB21D2" w:rsidRDefault="00FB21D2">
            <w:pPr>
              <w:rPr>
                <w:rFonts w:ascii="Calibri" w:hAnsi="Calibri" w:eastAsia="Times New Roman" w:cs="Calibri"/>
                <w:sz w:val="16"/>
                <w:szCs w:val="16"/>
              </w:rPr>
            </w:pPr>
            <w:r w:rsidRPr="004A373F">
              <w:rPr>
                <w:rFonts w:ascii="Calibri" w:hAnsi="Calibri" w:eastAsia="Times New Roman" w:cs="Calibri"/>
                <w:sz w:val="16"/>
                <w:szCs w:val="16"/>
              </w:rPr>
              <w:t>Servicing (Rendering)</w:t>
            </w:r>
          </w:p>
        </w:tc>
        <w:tc>
          <w:tcPr>
            <w:tcW w:w="1789" w:type="dxa"/>
          </w:tcPr>
          <w:p w:rsidRPr="004A373F" w:rsidR="00FB21D2" w:rsidP="00FB21D2" w:rsidRDefault="00FB21D2">
            <w:pPr>
              <w:rPr>
                <w:rFonts w:ascii="Calibri" w:hAnsi="Calibri" w:eastAsia="Times New Roman" w:cs="Calibri"/>
                <w:sz w:val="16"/>
                <w:szCs w:val="16"/>
              </w:rPr>
            </w:pPr>
            <w:r w:rsidRPr="004A373F">
              <w:rPr>
                <w:rFonts w:ascii="Calibri" w:hAnsi="Calibri" w:eastAsia="Times New Roman" w:cs="Calibri"/>
                <w:sz w:val="16"/>
                <w:szCs w:val="16"/>
              </w:rPr>
              <w:t>SERVICING-PROV-NPI-NUM</w:t>
            </w:r>
          </w:p>
        </w:tc>
        <w:tc>
          <w:tcPr>
            <w:tcW w:w="2520" w:type="dxa"/>
          </w:tcPr>
          <w:p w:rsidRPr="004A373F" w:rsidR="00FB21D2" w:rsidP="00FB21D2" w:rsidRDefault="00FB21D2">
            <w:pPr>
              <w:rPr>
                <w:rFonts w:ascii="Calibri" w:hAnsi="Calibri" w:eastAsia="Times New Roman" w:cs="Calibri"/>
                <w:sz w:val="16"/>
                <w:szCs w:val="16"/>
              </w:rPr>
            </w:pPr>
            <w:r w:rsidRPr="004A373F">
              <w:rPr>
                <w:rFonts w:ascii="Calibri" w:hAnsi="Calibri" w:eastAsia="Times New Roman" w:cs="Calibri"/>
                <w:sz w:val="16"/>
                <w:szCs w:val="16"/>
              </w:rPr>
              <w:t>CLAIM-LINE-RECORD-OT-COT00003</w:t>
            </w:r>
          </w:p>
        </w:tc>
        <w:tc>
          <w:tcPr>
            <w:tcW w:w="1440" w:type="dxa"/>
          </w:tcPr>
          <w:p w:rsidRPr="004A373F" w:rsidR="00FB21D2" w:rsidP="00FB21D2" w:rsidRDefault="00FB21D2">
            <w:pPr>
              <w:jc w:val="center"/>
              <w:rPr>
                <w:rFonts w:ascii="Calibri" w:hAnsi="Calibri" w:eastAsia="Times New Roman" w:cs="Calibri"/>
                <w:sz w:val="16"/>
                <w:szCs w:val="16"/>
              </w:rPr>
            </w:pPr>
            <w:r w:rsidRPr="004A373F">
              <w:rPr>
                <w:rFonts w:ascii="Calibri" w:hAnsi="Calibri" w:eastAsia="Times New Roman" w:cs="Calibri"/>
                <w:sz w:val="16"/>
                <w:szCs w:val="16"/>
              </w:rPr>
              <w:t>5010 A1 837-D Dental Claim</w:t>
            </w:r>
          </w:p>
        </w:tc>
        <w:tc>
          <w:tcPr>
            <w:tcW w:w="990" w:type="dxa"/>
          </w:tcPr>
          <w:p w:rsidRPr="004A373F" w:rsidR="00FB21D2" w:rsidP="00FB21D2" w:rsidRDefault="00FB21D2">
            <w:pPr>
              <w:jc w:val="center"/>
              <w:rPr>
                <w:rFonts w:ascii="Calibri" w:hAnsi="Calibri" w:eastAsia="Times New Roman" w:cs="Calibri"/>
                <w:sz w:val="16"/>
                <w:szCs w:val="16"/>
              </w:rPr>
            </w:pPr>
            <w:r w:rsidRPr="004A373F">
              <w:rPr>
                <w:rFonts w:ascii="Calibri" w:hAnsi="Calibri" w:eastAsia="Times New Roman" w:cs="Calibri"/>
                <w:sz w:val="16"/>
                <w:szCs w:val="16"/>
              </w:rPr>
              <w:t>NM109</w:t>
            </w:r>
          </w:p>
        </w:tc>
        <w:tc>
          <w:tcPr>
            <w:tcW w:w="1350" w:type="dxa"/>
          </w:tcPr>
          <w:p w:rsidRPr="004A373F" w:rsidR="00FB21D2" w:rsidP="00FB21D2" w:rsidRDefault="00FB21D2">
            <w:pPr>
              <w:jc w:val="center"/>
              <w:rPr>
                <w:rFonts w:ascii="Calibri" w:hAnsi="Calibri" w:eastAsia="Times New Roman" w:cs="Calibri"/>
                <w:sz w:val="16"/>
                <w:szCs w:val="16"/>
              </w:rPr>
            </w:pPr>
            <w:r w:rsidRPr="004A373F">
              <w:rPr>
                <w:rFonts w:ascii="Calibri" w:hAnsi="Calibri" w:eastAsia="Times New Roman" w:cs="Calibri"/>
                <w:sz w:val="16"/>
                <w:szCs w:val="16"/>
              </w:rPr>
              <w:t>Rendering Provider Identifier</w:t>
            </w:r>
          </w:p>
        </w:tc>
        <w:tc>
          <w:tcPr>
            <w:tcW w:w="900" w:type="dxa"/>
          </w:tcPr>
          <w:p w:rsidRPr="004A373F" w:rsidR="00FB21D2" w:rsidP="00FB21D2" w:rsidRDefault="00FB21D2">
            <w:pPr>
              <w:jc w:val="center"/>
              <w:rPr>
                <w:rFonts w:ascii="Calibri" w:hAnsi="Calibri" w:eastAsia="Times New Roman" w:cs="Calibri"/>
                <w:sz w:val="16"/>
                <w:szCs w:val="16"/>
              </w:rPr>
            </w:pPr>
            <w:r w:rsidRPr="004A373F">
              <w:rPr>
                <w:rFonts w:ascii="Calibri" w:hAnsi="Calibri" w:eastAsia="Times New Roman" w:cs="Calibri"/>
                <w:sz w:val="16"/>
                <w:szCs w:val="16"/>
              </w:rPr>
              <w:t>2310B or 2420A</w:t>
            </w:r>
          </w:p>
        </w:tc>
        <w:tc>
          <w:tcPr>
            <w:tcW w:w="3217" w:type="dxa"/>
            <w:tcBorders>
              <w:top w:val="single" w:color="auto" w:sz="4" w:space="0"/>
              <w:bottom w:val="single" w:color="auto" w:sz="4" w:space="0"/>
            </w:tcBorders>
          </w:tcPr>
          <w:p w:rsidRPr="004A373F" w:rsidR="00FB21D2" w:rsidP="00FB21D2" w:rsidRDefault="00FB21D2">
            <w:pPr>
              <w:rPr>
                <w:rFonts w:ascii="Calibri" w:hAnsi="Calibri" w:eastAsia="Times New Roman" w:cs="Calibri"/>
                <w:sz w:val="16"/>
                <w:szCs w:val="16"/>
              </w:rPr>
            </w:pPr>
            <w:r w:rsidRPr="004A373F">
              <w:rPr>
                <w:rFonts w:ascii="Calibri" w:hAnsi="Calibri" w:eastAsia="Times New Roman" w:cs="Calibri"/>
                <w:sz w:val="16"/>
                <w:szCs w:val="16"/>
              </w:rPr>
              <w:t>The identifier in 837d loop 2310B could be applied to each line in T-MSIS except for lines where there is a different identifier in 2420A at the line level of the 837d.  If there is a different identifier in 837d) loop 2420A then the identifier from 2420A should be reported as the servicing/rendering provider identifier.</w:t>
            </w:r>
          </w:p>
        </w:tc>
      </w:tr>
      <w:tr w:rsidRPr="004A373F" w:rsidR="00FB21D2" w:rsidTr="006906DE">
        <w:trPr>
          <w:cantSplit/>
          <w:trHeight w:val="300"/>
        </w:trPr>
        <w:tc>
          <w:tcPr>
            <w:tcW w:w="1019" w:type="dxa"/>
            <w:tcBorders>
              <w:bottom w:val="single" w:color="auto" w:sz="4" w:space="0"/>
            </w:tcBorders>
          </w:tcPr>
          <w:p w:rsidRPr="004A373F" w:rsidR="00FB21D2" w:rsidP="00FB21D2" w:rsidRDefault="00FB21D2">
            <w:pPr>
              <w:rPr>
                <w:rFonts w:ascii="Calibri" w:hAnsi="Calibri" w:eastAsia="Times New Roman" w:cs="Calibri"/>
                <w:sz w:val="16"/>
                <w:szCs w:val="16"/>
              </w:rPr>
            </w:pPr>
            <w:r w:rsidRPr="00E61D30">
              <w:rPr>
                <w:rFonts w:ascii="Calibri" w:hAnsi="Calibri" w:eastAsia="Times New Roman" w:cs="Calibri"/>
                <w:sz w:val="16"/>
                <w:szCs w:val="16"/>
              </w:rPr>
              <w:t>Servicing (Rendering)</w:t>
            </w:r>
          </w:p>
        </w:tc>
        <w:tc>
          <w:tcPr>
            <w:tcW w:w="1789" w:type="dxa"/>
          </w:tcPr>
          <w:p w:rsidRPr="004A373F" w:rsidR="00FB21D2" w:rsidP="00FB21D2" w:rsidRDefault="00FB21D2">
            <w:pPr>
              <w:rPr>
                <w:rFonts w:ascii="Calibri" w:hAnsi="Calibri" w:eastAsia="Times New Roman" w:cs="Calibri"/>
                <w:sz w:val="16"/>
                <w:szCs w:val="16"/>
              </w:rPr>
            </w:pPr>
            <w:r w:rsidRPr="004A373F">
              <w:rPr>
                <w:rFonts w:ascii="Calibri" w:hAnsi="Calibri" w:eastAsia="Times New Roman" w:cs="Calibri"/>
                <w:sz w:val="16"/>
                <w:szCs w:val="16"/>
              </w:rPr>
              <w:t>SERVICING-PROV-TAXONOMY</w:t>
            </w:r>
          </w:p>
        </w:tc>
        <w:tc>
          <w:tcPr>
            <w:tcW w:w="2520" w:type="dxa"/>
          </w:tcPr>
          <w:p w:rsidRPr="004A373F" w:rsidR="00FB21D2" w:rsidP="00FB21D2" w:rsidRDefault="00FB21D2">
            <w:pPr>
              <w:rPr>
                <w:rFonts w:ascii="Calibri" w:hAnsi="Calibri" w:eastAsia="Times New Roman" w:cs="Calibri"/>
                <w:sz w:val="16"/>
                <w:szCs w:val="16"/>
              </w:rPr>
            </w:pPr>
            <w:r w:rsidRPr="004A373F">
              <w:rPr>
                <w:rFonts w:ascii="Calibri" w:hAnsi="Calibri" w:eastAsia="Times New Roman" w:cs="Calibri"/>
                <w:sz w:val="16"/>
                <w:szCs w:val="16"/>
              </w:rPr>
              <w:t>CLAIM-LINE-RECORD-OT-COT00003</w:t>
            </w:r>
          </w:p>
        </w:tc>
        <w:tc>
          <w:tcPr>
            <w:tcW w:w="1440" w:type="dxa"/>
          </w:tcPr>
          <w:p w:rsidRPr="004A373F" w:rsidR="00FB21D2" w:rsidP="00FB21D2" w:rsidRDefault="00FB21D2">
            <w:pPr>
              <w:jc w:val="center"/>
              <w:rPr>
                <w:rFonts w:ascii="Calibri" w:hAnsi="Calibri" w:eastAsia="Times New Roman" w:cs="Calibri"/>
                <w:sz w:val="16"/>
                <w:szCs w:val="16"/>
              </w:rPr>
            </w:pPr>
            <w:r w:rsidRPr="004A373F">
              <w:rPr>
                <w:rFonts w:ascii="Calibri" w:hAnsi="Calibri" w:eastAsia="Times New Roman" w:cs="Calibri"/>
                <w:sz w:val="16"/>
                <w:szCs w:val="16"/>
              </w:rPr>
              <w:t>5010 A1 837-D Dental Claim</w:t>
            </w:r>
          </w:p>
        </w:tc>
        <w:tc>
          <w:tcPr>
            <w:tcW w:w="990" w:type="dxa"/>
          </w:tcPr>
          <w:p w:rsidRPr="004A373F" w:rsidR="00FB21D2" w:rsidP="00FB21D2" w:rsidRDefault="00FB21D2">
            <w:pPr>
              <w:jc w:val="center"/>
              <w:rPr>
                <w:rFonts w:ascii="Calibri" w:hAnsi="Calibri" w:eastAsia="Times New Roman" w:cs="Calibri"/>
                <w:sz w:val="16"/>
                <w:szCs w:val="16"/>
              </w:rPr>
            </w:pPr>
            <w:r w:rsidRPr="004A373F">
              <w:rPr>
                <w:rFonts w:ascii="Calibri" w:hAnsi="Calibri" w:eastAsia="Times New Roman" w:cs="Calibri"/>
                <w:sz w:val="16"/>
                <w:szCs w:val="16"/>
              </w:rPr>
              <w:t>PRV03</w:t>
            </w:r>
          </w:p>
        </w:tc>
        <w:tc>
          <w:tcPr>
            <w:tcW w:w="1350" w:type="dxa"/>
          </w:tcPr>
          <w:p w:rsidRPr="004A373F" w:rsidR="00FB21D2" w:rsidP="00FB21D2" w:rsidRDefault="00FB21D2">
            <w:pPr>
              <w:jc w:val="center"/>
              <w:rPr>
                <w:rFonts w:ascii="Calibri" w:hAnsi="Calibri" w:eastAsia="Times New Roman" w:cs="Calibri"/>
                <w:sz w:val="16"/>
                <w:szCs w:val="16"/>
              </w:rPr>
            </w:pPr>
            <w:r w:rsidRPr="004A373F">
              <w:rPr>
                <w:rFonts w:ascii="Calibri" w:hAnsi="Calibri" w:eastAsia="Times New Roman" w:cs="Calibri"/>
                <w:sz w:val="16"/>
                <w:szCs w:val="16"/>
              </w:rPr>
              <w:t>Provider Taxonomy Code</w:t>
            </w:r>
          </w:p>
        </w:tc>
        <w:tc>
          <w:tcPr>
            <w:tcW w:w="900" w:type="dxa"/>
          </w:tcPr>
          <w:p w:rsidRPr="004A373F" w:rsidR="00FB21D2" w:rsidP="00FB21D2" w:rsidRDefault="00FB21D2">
            <w:pPr>
              <w:jc w:val="center"/>
              <w:rPr>
                <w:rFonts w:ascii="Calibri" w:hAnsi="Calibri" w:eastAsia="Times New Roman" w:cs="Calibri"/>
                <w:sz w:val="16"/>
                <w:szCs w:val="16"/>
              </w:rPr>
            </w:pPr>
            <w:r w:rsidRPr="004A373F">
              <w:rPr>
                <w:rFonts w:ascii="Calibri" w:hAnsi="Calibri" w:eastAsia="Times New Roman" w:cs="Calibri"/>
                <w:sz w:val="16"/>
                <w:szCs w:val="16"/>
              </w:rPr>
              <w:t>2310B or 2420A</w:t>
            </w:r>
          </w:p>
        </w:tc>
        <w:tc>
          <w:tcPr>
            <w:tcW w:w="3217" w:type="dxa"/>
            <w:tcBorders>
              <w:bottom w:val="single" w:color="auto" w:sz="4" w:space="0"/>
            </w:tcBorders>
          </w:tcPr>
          <w:p w:rsidRPr="004A373F" w:rsidR="00FB21D2" w:rsidP="00FB21D2" w:rsidRDefault="00FB21D2">
            <w:pPr>
              <w:rPr>
                <w:rFonts w:ascii="Calibri" w:hAnsi="Calibri" w:eastAsia="Times New Roman" w:cs="Calibri"/>
                <w:sz w:val="16"/>
                <w:szCs w:val="16"/>
              </w:rPr>
            </w:pPr>
            <w:r w:rsidRPr="004A373F">
              <w:rPr>
                <w:rFonts w:ascii="Calibri" w:hAnsi="Calibri" w:eastAsia="Times New Roman" w:cs="Calibri"/>
                <w:sz w:val="16"/>
                <w:szCs w:val="16"/>
              </w:rPr>
              <w:t>The taxonomy in the 837d loop 2310B could be applied to each line in T-MSIS except for lines where there is a different taxonomy in 2420A at the line level of the 837p.  If there is a different taxonomy in 837p loop 2420A then the taxonomy from 2420A should be reported as the servicing/rendering provider taxonomy.</w:t>
            </w:r>
          </w:p>
        </w:tc>
      </w:tr>
      <w:tr w:rsidRPr="004A373F" w:rsidR="00FB21D2" w:rsidTr="006906DE">
        <w:trPr>
          <w:cantSplit/>
          <w:trHeight w:val="305"/>
        </w:trPr>
        <w:tc>
          <w:tcPr>
            <w:tcW w:w="1019" w:type="dxa"/>
            <w:tcBorders>
              <w:bottom w:val="single" w:color="auto" w:sz="4" w:space="0"/>
            </w:tcBorders>
          </w:tcPr>
          <w:p w:rsidRPr="004A373F" w:rsidR="00FB21D2" w:rsidP="00FB21D2" w:rsidRDefault="00FB21D2">
            <w:pPr>
              <w:rPr>
                <w:rFonts w:ascii="Calibri" w:hAnsi="Calibri" w:eastAsia="Times New Roman" w:cs="Calibri"/>
                <w:sz w:val="16"/>
                <w:szCs w:val="16"/>
              </w:rPr>
            </w:pPr>
            <w:r w:rsidRPr="004A373F">
              <w:rPr>
                <w:rFonts w:ascii="Calibri" w:hAnsi="Calibri" w:eastAsia="Times New Roman" w:cs="Calibri"/>
                <w:sz w:val="16"/>
                <w:szCs w:val="16"/>
              </w:rPr>
              <w:lastRenderedPageBreak/>
              <w:t>Under-Direction-of</w:t>
            </w:r>
          </w:p>
        </w:tc>
        <w:tc>
          <w:tcPr>
            <w:tcW w:w="1789" w:type="dxa"/>
          </w:tcPr>
          <w:p w:rsidRPr="004A373F" w:rsidR="00FB21D2" w:rsidP="00FB21D2" w:rsidRDefault="00FB21D2">
            <w:pPr>
              <w:rPr>
                <w:rFonts w:ascii="Calibri" w:hAnsi="Calibri" w:eastAsia="Times New Roman" w:cs="Calibri"/>
                <w:sz w:val="16"/>
                <w:szCs w:val="16"/>
              </w:rPr>
            </w:pPr>
            <w:r w:rsidRPr="004A373F">
              <w:rPr>
                <w:rFonts w:ascii="Calibri" w:hAnsi="Calibri" w:eastAsia="Times New Roman" w:cs="Calibri"/>
                <w:sz w:val="16"/>
                <w:szCs w:val="16"/>
              </w:rPr>
              <w:t>UNDER-DIRECTION-OF-PROV-NPI</w:t>
            </w:r>
          </w:p>
        </w:tc>
        <w:tc>
          <w:tcPr>
            <w:tcW w:w="2520" w:type="dxa"/>
          </w:tcPr>
          <w:p w:rsidRPr="004A373F" w:rsidR="00FB21D2" w:rsidP="00FB21D2" w:rsidRDefault="00FB21D2">
            <w:pPr>
              <w:rPr>
                <w:rFonts w:ascii="Calibri" w:hAnsi="Calibri" w:eastAsia="Times New Roman" w:cs="Calibri"/>
                <w:sz w:val="16"/>
                <w:szCs w:val="16"/>
              </w:rPr>
            </w:pPr>
            <w:r w:rsidRPr="004A373F">
              <w:rPr>
                <w:rFonts w:ascii="Calibri" w:hAnsi="Calibri" w:eastAsia="Times New Roman" w:cs="Calibri"/>
                <w:sz w:val="16"/>
                <w:szCs w:val="16"/>
              </w:rPr>
              <w:t>CLAIM-HEADER-RECORD-OT-COT00002</w:t>
            </w:r>
          </w:p>
        </w:tc>
        <w:tc>
          <w:tcPr>
            <w:tcW w:w="1440" w:type="dxa"/>
          </w:tcPr>
          <w:p w:rsidRPr="004A373F" w:rsidR="00FB21D2" w:rsidP="00FB21D2" w:rsidRDefault="00FB21D2">
            <w:pPr>
              <w:jc w:val="center"/>
              <w:rPr>
                <w:rFonts w:ascii="Calibri" w:hAnsi="Calibri" w:eastAsia="Times New Roman" w:cs="Calibri"/>
                <w:sz w:val="16"/>
                <w:szCs w:val="16"/>
              </w:rPr>
            </w:pPr>
            <w:r w:rsidRPr="004A373F">
              <w:rPr>
                <w:rFonts w:ascii="Calibri" w:hAnsi="Calibri" w:eastAsia="Times New Roman" w:cs="Calibri"/>
                <w:sz w:val="16"/>
                <w:szCs w:val="16"/>
              </w:rPr>
              <w:t>N/A</w:t>
            </w:r>
          </w:p>
        </w:tc>
        <w:tc>
          <w:tcPr>
            <w:tcW w:w="990" w:type="dxa"/>
          </w:tcPr>
          <w:p w:rsidRPr="004A373F" w:rsidR="00FB21D2" w:rsidP="00FB21D2" w:rsidRDefault="00FB21D2">
            <w:pPr>
              <w:jc w:val="center"/>
              <w:rPr>
                <w:rFonts w:ascii="Calibri" w:hAnsi="Calibri" w:eastAsia="Times New Roman" w:cs="Calibri"/>
                <w:sz w:val="16"/>
                <w:szCs w:val="16"/>
              </w:rPr>
            </w:pPr>
            <w:r w:rsidRPr="004A373F">
              <w:rPr>
                <w:rFonts w:ascii="Calibri" w:hAnsi="Calibri" w:eastAsia="Times New Roman" w:cs="Calibri"/>
                <w:sz w:val="16"/>
                <w:szCs w:val="16"/>
              </w:rPr>
              <w:t>N/A</w:t>
            </w:r>
          </w:p>
        </w:tc>
        <w:tc>
          <w:tcPr>
            <w:tcW w:w="1350" w:type="dxa"/>
          </w:tcPr>
          <w:p w:rsidRPr="004A373F" w:rsidR="00FB21D2" w:rsidP="00FB21D2" w:rsidRDefault="00FB21D2">
            <w:pPr>
              <w:jc w:val="center"/>
              <w:rPr>
                <w:rFonts w:ascii="Calibri" w:hAnsi="Calibri" w:eastAsia="Times New Roman" w:cs="Calibri"/>
                <w:sz w:val="16"/>
                <w:szCs w:val="16"/>
              </w:rPr>
            </w:pPr>
            <w:r w:rsidRPr="004A373F">
              <w:rPr>
                <w:rFonts w:ascii="Calibri" w:hAnsi="Calibri" w:eastAsia="Times New Roman" w:cs="Calibri"/>
                <w:sz w:val="16"/>
                <w:szCs w:val="16"/>
              </w:rPr>
              <w:t>N/A</w:t>
            </w:r>
          </w:p>
        </w:tc>
        <w:tc>
          <w:tcPr>
            <w:tcW w:w="900" w:type="dxa"/>
          </w:tcPr>
          <w:p w:rsidRPr="004A373F" w:rsidR="00FB21D2" w:rsidP="00FB21D2" w:rsidRDefault="00FB21D2">
            <w:pPr>
              <w:jc w:val="center"/>
              <w:rPr>
                <w:rFonts w:ascii="Calibri" w:hAnsi="Calibri" w:eastAsia="Times New Roman" w:cs="Calibri"/>
                <w:sz w:val="16"/>
                <w:szCs w:val="16"/>
              </w:rPr>
            </w:pPr>
            <w:r w:rsidRPr="004A373F">
              <w:rPr>
                <w:rFonts w:ascii="Calibri" w:hAnsi="Calibri" w:eastAsia="Times New Roman" w:cs="Calibri"/>
                <w:sz w:val="16"/>
                <w:szCs w:val="16"/>
              </w:rPr>
              <w:t>N/A</w:t>
            </w:r>
          </w:p>
        </w:tc>
        <w:tc>
          <w:tcPr>
            <w:tcW w:w="3217" w:type="dxa"/>
            <w:tcBorders>
              <w:top w:val="single" w:color="auto" w:sz="4" w:space="0"/>
              <w:bottom w:val="single" w:color="auto" w:sz="4" w:space="0"/>
            </w:tcBorders>
          </w:tcPr>
          <w:p w:rsidRPr="004A373F" w:rsidR="00FB21D2" w:rsidP="00FB21D2" w:rsidRDefault="00E61922">
            <w:pPr>
              <w:rPr>
                <w:rFonts w:ascii="Calibri" w:hAnsi="Calibri" w:eastAsia="Times New Roman" w:cs="Calibri"/>
                <w:sz w:val="16"/>
                <w:szCs w:val="16"/>
              </w:rPr>
            </w:pPr>
            <w:r w:rsidRPr="00E61922">
              <w:rPr>
                <w:rFonts w:ascii="Calibri" w:hAnsi="Calibri" w:eastAsia="Times New Roman" w:cs="Calibri"/>
                <w:sz w:val="16"/>
                <w:szCs w:val="16"/>
              </w:rPr>
              <w:t>The taxonomy in the 837d loop 2310B could be applied to each line in T-MSIS except for lines where there is a different taxonomy in 2420A at the line level of the 837p.  If there is a different taxonomy in 837p loop 2420A then the taxonomy from 2420A should be reported as the servicing/rendering provider taxonomy.</w:t>
            </w:r>
          </w:p>
        </w:tc>
      </w:tr>
      <w:tr w:rsidRPr="004A373F" w:rsidR="00FB21D2" w:rsidTr="006906DE">
        <w:trPr>
          <w:cantSplit/>
          <w:trHeight w:val="300"/>
        </w:trPr>
        <w:tc>
          <w:tcPr>
            <w:tcW w:w="1019" w:type="dxa"/>
            <w:tcBorders>
              <w:top w:val="single" w:color="auto" w:sz="4" w:space="0"/>
              <w:bottom w:val="single" w:color="auto" w:sz="4" w:space="0"/>
            </w:tcBorders>
          </w:tcPr>
          <w:p w:rsidRPr="004A373F" w:rsidR="00FB21D2" w:rsidP="00FB21D2" w:rsidRDefault="00FB21D2">
            <w:pPr>
              <w:rPr>
                <w:rFonts w:ascii="Calibri" w:hAnsi="Calibri" w:eastAsia="Times New Roman" w:cs="Calibri"/>
                <w:sz w:val="16"/>
                <w:szCs w:val="16"/>
              </w:rPr>
            </w:pPr>
            <w:r w:rsidRPr="00E61922">
              <w:rPr>
                <w:rFonts w:ascii="Calibri" w:hAnsi="Calibri" w:eastAsia="Times New Roman" w:cs="Calibri"/>
                <w:sz w:val="16"/>
                <w:szCs w:val="16"/>
              </w:rPr>
              <w:t>Under-Direction-of</w:t>
            </w:r>
          </w:p>
        </w:tc>
        <w:tc>
          <w:tcPr>
            <w:tcW w:w="1789" w:type="dxa"/>
          </w:tcPr>
          <w:p w:rsidRPr="004A373F" w:rsidR="00FB21D2" w:rsidP="00FB21D2" w:rsidRDefault="00FB21D2">
            <w:pPr>
              <w:rPr>
                <w:rFonts w:ascii="Calibri" w:hAnsi="Calibri" w:eastAsia="Times New Roman" w:cs="Calibri"/>
                <w:sz w:val="16"/>
                <w:szCs w:val="16"/>
              </w:rPr>
            </w:pPr>
            <w:r w:rsidRPr="004A373F">
              <w:rPr>
                <w:rFonts w:ascii="Calibri" w:hAnsi="Calibri" w:eastAsia="Times New Roman" w:cs="Calibri"/>
                <w:sz w:val="16"/>
                <w:szCs w:val="16"/>
              </w:rPr>
              <w:t>UNDER-DIRECTION-OF-PROV-TAXONOMY</w:t>
            </w:r>
          </w:p>
        </w:tc>
        <w:tc>
          <w:tcPr>
            <w:tcW w:w="2520" w:type="dxa"/>
          </w:tcPr>
          <w:p w:rsidRPr="004A373F" w:rsidR="00FB21D2" w:rsidP="00FB21D2" w:rsidRDefault="00FB21D2">
            <w:pPr>
              <w:rPr>
                <w:rFonts w:ascii="Calibri" w:hAnsi="Calibri" w:eastAsia="Times New Roman" w:cs="Calibri"/>
                <w:sz w:val="16"/>
                <w:szCs w:val="16"/>
              </w:rPr>
            </w:pPr>
            <w:r w:rsidRPr="004A373F">
              <w:rPr>
                <w:rFonts w:ascii="Calibri" w:hAnsi="Calibri" w:eastAsia="Times New Roman" w:cs="Calibri"/>
                <w:sz w:val="16"/>
                <w:szCs w:val="16"/>
              </w:rPr>
              <w:t>CLAIM-HEADER-RECORD-OT-COT00002</w:t>
            </w:r>
          </w:p>
        </w:tc>
        <w:tc>
          <w:tcPr>
            <w:tcW w:w="1440" w:type="dxa"/>
          </w:tcPr>
          <w:p w:rsidRPr="004A373F" w:rsidR="00FB21D2" w:rsidP="00FB21D2" w:rsidRDefault="00FB21D2">
            <w:pPr>
              <w:jc w:val="center"/>
              <w:rPr>
                <w:rFonts w:ascii="Calibri" w:hAnsi="Calibri" w:eastAsia="Times New Roman" w:cs="Calibri"/>
                <w:sz w:val="16"/>
                <w:szCs w:val="16"/>
              </w:rPr>
            </w:pPr>
            <w:r w:rsidRPr="004A373F">
              <w:rPr>
                <w:rFonts w:ascii="Calibri" w:hAnsi="Calibri" w:eastAsia="Times New Roman" w:cs="Calibri"/>
                <w:sz w:val="16"/>
                <w:szCs w:val="16"/>
              </w:rPr>
              <w:t>N/A</w:t>
            </w:r>
          </w:p>
        </w:tc>
        <w:tc>
          <w:tcPr>
            <w:tcW w:w="990" w:type="dxa"/>
          </w:tcPr>
          <w:p w:rsidRPr="004A373F" w:rsidR="00FB21D2" w:rsidP="00FB21D2" w:rsidRDefault="00FB21D2">
            <w:pPr>
              <w:jc w:val="center"/>
              <w:rPr>
                <w:rFonts w:ascii="Calibri" w:hAnsi="Calibri" w:eastAsia="Times New Roman" w:cs="Calibri"/>
                <w:sz w:val="16"/>
                <w:szCs w:val="16"/>
              </w:rPr>
            </w:pPr>
            <w:r w:rsidRPr="004A373F">
              <w:rPr>
                <w:rFonts w:ascii="Calibri" w:hAnsi="Calibri" w:eastAsia="Times New Roman" w:cs="Calibri"/>
                <w:sz w:val="16"/>
                <w:szCs w:val="16"/>
              </w:rPr>
              <w:t>N/A</w:t>
            </w:r>
          </w:p>
        </w:tc>
        <w:tc>
          <w:tcPr>
            <w:tcW w:w="1350" w:type="dxa"/>
          </w:tcPr>
          <w:p w:rsidRPr="004A373F" w:rsidR="00FB21D2" w:rsidP="00FB21D2" w:rsidRDefault="00FB21D2">
            <w:pPr>
              <w:jc w:val="center"/>
              <w:rPr>
                <w:rFonts w:ascii="Calibri" w:hAnsi="Calibri" w:eastAsia="Times New Roman" w:cs="Calibri"/>
                <w:sz w:val="16"/>
                <w:szCs w:val="16"/>
              </w:rPr>
            </w:pPr>
            <w:r w:rsidRPr="004A373F">
              <w:rPr>
                <w:rFonts w:ascii="Calibri" w:hAnsi="Calibri" w:eastAsia="Times New Roman" w:cs="Calibri"/>
                <w:sz w:val="16"/>
                <w:szCs w:val="16"/>
              </w:rPr>
              <w:t>N/A</w:t>
            </w:r>
          </w:p>
        </w:tc>
        <w:tc>
          <w:tcPr>
            <w:tcW w:w="900" w:type="dxa"/>
          </w:tcPr>
          <w:p w:rsidRPr="004A373F" w:rsidR="00FB21D2" w:rsidP="00FB21D2" w:rsidRDefault="00FB21D2">
            <w:pPr>
              <w:jc w:val="center"/>
              <w:rPr>
                <w:rFonts w:ascii="Calibri" w:hAnsi="Calibri" w:eastAsia="Times New Roman" w:cs="Calibri"/>
                <w:sz w:val="16"/>
                <w:szCs w:val="16"/>
              </w:rPr>
            </w:pPr>
            <w:r w:rsidRPr="004A373F">
              <w:rPr>
                <w:rFonts w:ascii="Calibri" w:hAnsi="Calibri" w:eastAsia="Times New Roman" w:cs="Calibri"/>
                <w:sz w:val="16"/>
                <w:szCs w:val="16"/>
              </w:rPr>
              <w:t>N/A</w:t>
            </w:r>
          </w:p>
        </w:tc>
        <w:tc>
          <w:tcPr>
            <w:tcW w:w="3217" w:type="dxa"/>
            <w:tcBorders>
              <w:top w:val="single" w:color="auto" w:sz="4" w:space="0"/>
              <w:bottom w:val="single" w:color="auto" w:sz="4" w:space="0"/>
            </w:tcBorders>
          </w:tcPr>
          <w:p w:rsidRPr="004A373F" w:rsidR="00FB21D2" w:rsidP="00FB21D2" w:rsidRDefault="00E61922">
            <w:pPr>
              <w:rPr>
                <w:rFonts w:ascii="Calibri" w:hAnsi="Calibri" w:eastAsia="Times New Roman" w:cs="Calibri"/>
                <w:sz w:val="16"/>
                <w:szCs w:val="16"/>
              </w:rPr>
            </w:pPr>
            <w:r w:rsidRPr="00E61922">
              <w:rPr>
                <w:rFonts w:ascii="Calibri" w:hAnsi="Calibri" w:eastAsia="Times New Roman" w:cs="Calibri"/>
                <w:sz w:val="16"/>
                <w:szCs w:val="16"/>
              </w:rPr>
              <w:t>The taxonomy in the 837d loop 2310B could be applied to each line in T-MSIS except for lines where there is a different taxonomy in 2420A at the line level of the 837p.  If there is a different taxonomy in 837p loop 2420A then the taxonomy from 2420A should be reported as the servicing/rendering provider taxonomy.</w:t>
            </w:r>
          </w:p>
        </w:tc>
      </w:tr>
      <w:tr w:rsidRPr="004A373F" w:rsidR="00FB21D2" w:rsidTr="006906DE">
        <w:trPr>
          <w:cantSplit/>
          <w:trHeight w:val="296"/>
        </w:trPr>
        <w:tc>
          <w:tcPr>
            <w:tcW w:w="1019" w:type="dxa"/>
            <w:tcBorders>
              <w:bottom w:val="single" w:color="auto" w:sz="4" w:space="0"/>
            </w:tcBorders>
          </w:tcPr>
          <w:p w:rsidRPr="004A373F" w:rsidR="00FB21D2" w:rsidP="00FB21D2" w:rsidRDefault="00FB21D2">
            <w:pPr>
              <w:rPr>
                <w:rFonts w:ascii="Calibri" w:hAnsi="Calibri" w:eastAsia="Times New Roman" w:cs="Calibri"/>
                <w:sz w:val="16"/>
                <w:szCs w:val="16"/>
              </w:rPr>
            </w:pPr>
            <w:r w:rsidRPr="004A373F">
              <w:rPr>
                <w:rFonts w:ascii="Calibri" w:hAnsi="Calibri" w:eastAsia="Times New Roman" w:cs="Calibri"/>
                <w:sz w:val="16"/>
                <w:szCs w:val="16"/>
              </w:rPr>
              <w:t>Under-Supervision-of</w:t>
            </w:r>
          </w:p>
        </w:tc>
        <w:tc>
          <w:tcPr>
            <w:tcW w:w="1789" w:type="dxa"/>
          </w:tcPr>
          <w:p w:rsidRPr="004A373F" w:rsidR="00FB21D2" w:rsidP="00FB21D2" w:rsidRDefault="00FB21D2">
            <w:pPr>
              <w:rPr>
                <w:rFonts w:ascii="Calibri" w:hAnsi="Calibri" w:eastAsia="Times New Roman" w:cs="Calibri"/>
                <w:sz w:val="16"/>
                <w:szCs w:val="16"/>
              </w:rPr>
            </w:pPr>
            <w:r w:rsidRPr="004A373F">
              <w:rPr>
                <w:rFonts w:ascii="Calibri" w:hAnsi="Calibri" w:eastAsia="Times New Roman" w:cs="Calibri"/>
                <w:sz w:val="16"/>
                <w:szCs w:val="16"/>
              </w:rPr>
              <w:t>UNDER-SUPERVISION-OF-PROV-NPI</w:t>
            </w:r>
          </w:p>
        </w:tc>
        <w:tc>
          <w:tcPr>
            <w:tcW w:w="2520" w:type="dxa"/>
          </w:tcPr>
          <w:p w:rsidRPr="004A373F" w:rsidR="00FB21D2" w:rsidP="00FB21D2" w:rsidRDefault="00FB21D2">
            <w:pPr>
              <w:rPr>
                <w:rFonts w:ascii="Calibri" w:hAnsi="Calibri" w:eastAsia="Times New Roman" w:cs="Calibri"/>
                <w:sz w:val="16"/>
                <w:szCs w:val="16"/>
              </w:rPr>
            </w:pPr>
            <w:r w:rsidRPr="004A373F">
              <w:rPr>
                <w:rFonts w:ascii="Calibri" w:hAnsi="Calibri" w:eastAsia="Times New Roman" w:cs="Calibri"/>
                <w:sz w:val="16"/>
                <w:szCs w:val="16"/>
              </w:rPr>
              <w:t>CLAIM-HEADER-RECORD-OT-COT00002</w:t>
            </w:r>
          </w:p>
        </w:tc>
        <w:tc>
          <w:tcPr>
            <w:tcW w:w="1440" w:type="dxa"/>
          </w:tcPr>
          <w:p w:rsidRPr="004A373F" w:rsidR="00FB21D2" w:rsidP="00FB21D2" w:rsidRDefault="00FB21D2">
            <w:pPr>
              <w:jc w:val="center"/>
              <w:rPr>
                <w:rFonts w:ascii="Calibri" w:hAnsi="Calibri" w:eastAsia="Times New Roman" w:cs="Calibri"/>
                <w:sz w:val="16"/>
                <w:szCs w:val="16"/>
              </w:rPr>
            </w:pPr>
            <w:r w:rsidRPr="004A373F">
              <w:rPr>
                <w:rFonts w:ascii="Calibri" w:hAnsi="Calibri" w:eastAsia="Times New Roman" w:cs="Calibri"/>
                <w:sz w:val="16"/>
                <w:szCs w:val="16"/>
              </w:rPr>
              <w:t>5010 A1 837-D Dental Claim</w:t>
            </w:r>
          </w:p>
        </w:tc>
        <w:tc>
          <w:tcPr>
            <w:tcW w:w="990" w:type="dxa"/>
          </w:tcPr>
          <w:p w:rsidRPr="004A373F" w:rsidR="00FB21D2" w:rsidP="00FB21D2" w:rsidRDefault="00FB21D2">
            <w:pPr>
              <w:jc w:val="center"/>
              <w:rPr>
                <w:rFonts w:ascii="Calibri" w:hAnsi="Calibri" w:eastAsia="Times New Roman" w:cs="Calibri"/>
                <w:sz w:val="16"/>
                <w:szCs w:val="16"/>
              </w:rPr>
            </w:pPr>
            <w:r w:rsidRPr="004A373F">
              <w:rPr>
                <w:rFonts w:ascii="Calibri" w:hAnsi="Calibri" w:eastAsia="Times New Roman" w:cs="Calibri"/>
                <w:sz w:val="16"/>
                <w:szCs w:val="16"/>
              </w:rPr>
              <w:t>NM109</w:t>
            </w:r>
          </w:p>
        </w:tc>
        <w:tc>
          <w:tcPr>
            <w:tcW w:w="1350" w:type="dxa"/>
          </w:tcPr>
          <w:p w:rsidRPr="004A373F" w:rsidR="00FB21D2" w:rsidP="00FB21D2" w:rsidRDefault="00FB21D2">
            <w:pPr>
              <w:jc w:val="center"/>
              <w:rPr>
                <w:rFonts w:ascii="Calibri" w:hAnsi="Calibri" w:eastAsia="Times New Roman" w:cs="Calibri"/>
                <w:sz w:val="16"/>
                <w:szCs w:val="16"/>
              </w:rPr>
            </w:pPr>
            <w:r w:rsidRPr="004A373F">
              <w:rPr>
                <w:rFonts w:ascii="Calibri" w:hAnsi="Calibri" w:eastAsia="Times New Roman" w:cs="Calibri"/>
                <w:sz w:val="16"/>
                <w:szCs w:val="16"/>
              </w:rPr>
              <w:t>Supervising Provider Identifier</w:t>
            </w:r>
          </w:p>
        </w:tc>
        <w:tc>
          <w:tcPr>
            <w:tcW w:w="900" w:type="dxa"/>
          </w:tcPr>
          <w:p w:rsidRPr="004A373F" w:rsidR="00FB21D2" w:rsidP="00FB21D2" w:rsidRDefault="00FB21D2">
            <w:pPr>
              <w:jc w:val="center"/>
              <w:rPr>
                <w:rFonts w:ascii="Calibri" w:hAnsi="Calibri" w:eastAsia="Times New Roman" w:cs="Calibri"/>
                <w:sz w:val="16"/>
                <w:szCs w:val="16"/>
              </w:rPr>
            </w:pPr>
            <w:r w:rsidRPr="004A373F">
              <w:rPr>
                <w:rFonts w:ascii="Calibri" w:hAnsi="Calibri" w:eastAsia="Times New Roman" w:cs="Calibri"/>
                <w:sz w:val="16"/>
                <w:szCs w:val="16"/>
              </w:rPr>
              <w:t>2310E or 2420C</w:t>
            </w:r>
          </w:p>
        </w:tc>
        <w:tc>
          <w:tcPr>
            <w:tcW w:w="3217" w:type="dxa"/>
            <w:tcBorders>
              <w:bottom w:val="single" w:color="auto" w:sz="4" w:space="0"/>
            </w:tcBorders>
          </w:tcPr>
          <w:p w:rsidRPr="004A373F" w:rsidR="00FB21D2" w:rsidP="00FB21D2" w:rsidRDefault="00FB21D2">
            <w:pPr>
              <w:rPr>
                <w:rFonts w:ascii="Calibri" w:hAnsi="Calibri" w:eastAsia="Times New Roman" w:cs="Calibri"/>
                <w:sz w:val="16"/>
                <w:szCs w:val="16"/>
              </w:rPr>
            </w:pPr>
            <w:r w:rsidRPr="004A373F">
              <w:rPr>
                <w:rFonts w:ascii="Calibri" w:hAnsi="Calibri" w:eastAsia="Times New Roman" w:cs="Calibri"/>
                <w:sz w:val="16"/>
                <w:szCs w:val="16"/>
              </w:rPr>
              <w:t>The identifier in the 837d loop 2310E could be applied to each line in T-MSIS except for lines where there is a different identifier in loop 2420C at the line level of the 837d.  If there is a different identifier in loop 2420C then the identifier from loop 2420C should be reported as the under-supervision-of provider identifier.</w:t>
            </w:r>
          </w:p>
        </w:tc>
      </w:tr>
      <w:tr w:rsidRPr="004A373F" w:rsidR="00FB21D2" w:rsidTr="006906DE">
        <w:trPr>
          <w:cantSplit/>
          <w:trHeight w:val="315"/>
        </w:trPr>
        <w:tc>
          <w:tcPr>
            <w:tcW w:w="1019" w:type="dxa"/>
            <w:tcBorders>
              <w:top w:val="single" w:color="auto" w:sz="4" w:space="0"/>
            </w:tcBorders>
          </w:tcPr>
          <w:p w:rsidRPr="004A373F" w:rsidR="00FB21D2" w:rsidP="00FB21D2" w:rsidRDefault="00FB21D2">
            <w:pPr>
              <w:rPr>
                <w:rFonts w:ascii="Calibri" w:hAnsi="Calibri" w:eastAsia="Times New Roman" w:cs="Calibri"/>
                <w:sz w:val="16"/>
                <w:szCs w:val="16"/>
              </w:rPr>
            </w:pPr>
            <w:r w:rsidRPr="00E61D30">
              <w:rPr>
                <w:rFonts w:ascii="Calibri" w:hAnsi="Calibri" w:eastAsia="Times New Roman" w:cs="Calibri"/>
                <w:sz w:val="16"/>
                <w:szCs w:val="16"/>
              </w:rPr>
              <w:t>Under-Supervision-of</w:t>
            </w:r>
          </w:p>
        </w:tc>
        <w:tc>
          <w:tcPr>
            <w:tcW w:w="1789" w:type="dxa"/>
          </w:tcPr>
          <w:p w:rsidRPr="004A373F" w:rsidR="00FB21D2" w:rsidP="00FB21D2" w:rsidRDefault="00FB21D2">
            <w:pPr>
              <w:rPr>
                <w:rFonts w:ascii="Calibri" w:hAnsi="Calibri" w:eastAsia="Times New Roman" w:cs="Calibri"/>
                <w:sz w:val="16"/>
                <w:szCs w:val="16"/>
              </w:rPr>
            </w:pPr>
            <w:r w:rsidRPr="004A373F">
              <w:rPr>
                <w:rFonts w:ascii="Calibri" w:hAnsi="Calibri" w:eastAsia="Times New Roman" w:cs="Calibri"/>
                <w:sz w:val="16"/>
                <w:szCs w:val="16"/>
              </w:rPr>
              <w:t>UNDER-SUPERVISION-OF-PROV-TAXONOMY</w:t>
            </w:r>
          </w:p>
        </w:tc>
        <w:tc>
          <w:tcPr>
            <w:tcW w:w="2520" w:type="dxa"/>
          </w:tcPr>
          <w:p w:rsidRPr="004A373F" w:rsidR="00FB21D2" w:rsidP="00FB21D2" w:rsidRDefault="00FB21D2">
            <w:pPr>
              <w:rPr>
                <w:rFonts w:ascii="Calibri" w:hAnsi="Calibri" w:eastAsia="Times New Roman" w:cs="Calibri"/>
                <w:sz w:val="16"/>
                <w:szCs w:val="16"/>
              </w:rPr>
            </w:pPr>
            <w:r w:rsidRPr="004A373F">
              <w:rPr>
                <w:rFonts w:ascii="Calibri" w:hAnsi="Calibri" w:eastAsia="Times New Roman" w:cs="Calibri"/>
                <w:sz w:val="16"/>
                <w:szCs w:val="16"/>
              </w:rPr>
              <w:t>CLAIM-HEADER-RECORD-OT-COT00002</w:t>
            </w:r>
          </w:p>
        </w:tc>
        <w:tc>
          <w:tcPr>
            <w:tcW w:w="1440" w:type="dxa"/>
          </w:tcPr>
          <w:p w:rsidRPr="004A373F" w:rsidR="00FB21D2" w:rsidP="00FB21D2" w:rsidRDefault="00FB21D2">
            <w:pPr>
              <w:jc w:val="center"/>
              <w:rPr>
                <w:rFonts w:ascii="Calibri" w:hAnsi="Calibri" w:eastAsia="Times New Roman" w:cs="Calibri"/>
                <w:sz w:val="16"/>
                <w:szCs w:val="16"/>
              </w:rPr>
            </w:pPr>
            <w:r w:rsidRPr="004A373F">
              <w:rPr>
                <w:rFonts w:ascii="Calibri" w:hAnsi="Calibri" w:eastAsia="Times New Roman" w:cs="Calibri"/>
                <w:sz w:val="16"/>
                <w:szCs w:val="16"/>
              </w:rPr>
              <w:t>N/A</w:t>
            </w:r>
          </w:p>
        </w:tc>
        <w:tc>
          <w:tcPr>
            <w:tcW w:w="990" w:type="dxa"/>
          </w:tcPr>
          <w:p w:rsidRPr="004A373F" w:rsidR="00FB21D2" w:rsidP="00FB21D2" w:rsidRDefault="00FB21D2">
            <w:pPr>
              <w:jc w:val="center"/>
              <w:rPr>
                <w:rFonts w:ascii="Calibri" w:hAnsi="Calibri" w:eastAsia="Times New Roman" w:cs="Calibri"/>
                <w:sz w:val="16"/>
                <w:szCs w:val="16"/>
              </w:rPr>
            </w:pPr>
            <w:r w:rsidRPr="004A373F">
              <w:rPr>
                <w:rFonts w:ascii="Calibri" w:hAnsi="Calibri" w:eastAsia="Times New Roman" w:cs="Calibri"/>
                <w:sz w:val="16"/>
                <w:szCs w:val="16"/>
              </w:rPr>
              <w:t>N/A</w:t>
            </w:r>
          </w:p>
        </w:tc>
        <w:tc>
          <w:tcPr>
            <w:tcW w:w="1350" w:type="dxa"/>
          </w:tcPr>
          <w:p w:rsidRPr="004A373F" w:rsidR="00FB21D2" w:rsidP="00FB21D2" w:rsidRDefault="00FB21D2">
            <w:pPr>
              <w:jc w:val="center"/>
              <w:rPr>
                <w:rFonts w:ascii="Calibri" w:hAnsi="Calibri" w:eastAsia="Times New Roman" w:cs="Calibri"/>
                <w:sz w:val="16"/>
                <w:szCs w:val="16"/>
              </w:rPr>
            </w:pPr>
            <w:r w:rsidRPr="004A373F">
              <w:rPr>
                <w:rFonts w:ascii="Calibri" w:hAnsi="Calibri" w:eastAsia="Times New Roman" w:cs="Calibri"/>
                <w:sz w:val="16"/>
                <w:szCs w:val="16"/>
              </w:rPr>
              <w:t>N/A</w:t>
            </w:r>
          </w:p>
        </w:tc>
        <w:tc>
          <w:tcPr>
            <w:tcW w:w="900" w:type="dxa"/>
          </w:tcPr>
          <w:p w:rsidRPr="004A373F" w:rsidR="00FB21D2" w:rsidP="00FB21D2" w:rsidRDefault="00FB21D2">
            <w:pPr>
              <w:jc w:val="center"/>
              <w:rPr>
                <w:rFonts w:ascii="Calibri" w:hAnsi="Calibri" w:eastAsia="Times New Roman" w:cs="Calibri"/>
                <w:sz w:val="16"/>
                <w:szCs w:val="16"/>
              </w:rPr>
            </w:pPr>
            <w:r w:rsidRPr="004A373F">
              <w:rPr>
                <w:rFonts w:ascii="Calibri" w:hAnsi="Calibri" w:eastAsia="Times New Roman" w:cs="Calibri"/>
                <w:sz w:val="16"/>
                <w:szCs w:val="16"/>
              </w:rPr>
              <w:t>N/A</w:t>
            </w:r>
          </w:p>
        </w:tc>
        <w:tc>
          <w:tcPr>
            <w:tcW w:w="3217" w:type="dxa"/>
            <w:tcBorders>
              <w:top w:val="single" w:color="auto" w:sz="4" w:space="0"/>
            </w:tcBorders>
          </w:tcPr>
          <w:p w:rsidRPr="004A373F" w:rsidR="00FB21D2" w:rsidP="00FB21D2" w:rsidRDefault="00E61922">
            <w:pPr>
              <w:rPr>
                <w:rFonts w:ascii="Calibri" w:hAnsi="Calibri" w:eastAsia="Times New Roman" w:cs="Calibri"/>
                <w:sz w:val="16"/>
                <w:szCs w:val="16"/>
              </w:rPr>
            </w:pPr>
            <w:r w:rsidRPr="00E61922">
              <w:rPr>
                <w:rFonts w:ascii="Calibri" w:hAnsi="Calibri" w:eastAsia="Times New Roman" w:cs="Calibri"/>
                <w:sz w:val="16"/>
                <w:szCs w:val="16"/>
              </w:rPr>
              <w:t>The identifier in the 837d loop 2310E could be applied to each line in T-MSIS except for lines where there is a different identifier in loop 2420C at the line level of the 837d.  If there is a different identifier in loop 2420C then the identifier from loop 2420C should be reported as the under-supervision-of provider identifier.</w:t>
            </w:r>
          </w:p>
        </w:tc>
      </w:tr>
    </w:tbl>
    <w:p w:rsidRPr="004A373F" w:rsidR="00FB21D2" w:rsidP="00FB21D2" w:rsidRDefault="00FB21D2">
      <w:pPr>
        <w:rPr>
          <w:rFonts w:ascii="Calibri" w:hAnsi="Calibri" w:eastAsia="Times New Roman" w:cs="Times New Roman"/>
        </w:rPr>
      </w:pPr>
    </w:p>
    <w:p w:rsidRPr="004A373F" w:rsidR="00FB21D2" w:rsidP="00FB21D2" w:rsidRDefault="00FB21D2">
      <w:pPr>
        <w:keepNext/>
        <w:spacing w:after="0"/>
        <w:rPr>
          <w:rFonts w:ascii="Calibri" w:hAnsi="Calibri" w:eastAsia="Times New Roman" w:cs="Times New Roman"/>
          <w:i/>
          <w:sz w:val="18"/>
          <w:szCs w:val="18"/>
        </w:rPr>
      </w:pPr>
      <w:r w:rsidRPr="004A373F">
        <w:rPr>
          <w:rFonts w:ascii="Calibri" w:hAnsi="Calibri" w:eastAsia="Times New Roman" w:cs="Times New Roman"/>
          <w:i/>
          <w:sz w:val="18"/>
          <w:szCs w:val="18"/>
        </w:rPr>
        <w:lastRenderedPageBreak/>
        <w:t>Table F: Provider roles on T-MSIS CLAIMRX (prescription drug) files and their corresponding locations on the X-12 transactions</w:t>
      </w:r>
    </w:p>
    <w:tbl>
      <w:tblPr>
        <w:tblStyle w:val="TableGrid4"/>
        <w:tblW w:w="13225" w:type="dxa"/>
        <w:tblLook w:val="00A0" w:firstRow="1" w:lastRow="0" w:firstColumn="1" w:lastColumn="0" w:noHBand="0" w:noVBand="0"/>
        <w:tblCaption w:val="Provider roles on T-MSIS CLAIMRX (prescription drug) files"/>
        <w:tblDescription w:val="This table displays provider roles on T-MSIS CLAIMRX (prescription drug) files and their corresponding locations on the X-12 transactions"/>
      </w:tblPr>
      <w:tblGrid>
        <w:gridCol w:w="1008"/>
        <w:gridCol w:w="2160"/>
        <w:gridCol w:w="2790"/>
        <w:gridCol w:w="1710"/>
        <w:gridCol w:w="900"/>
        <w:gridCol w:w="1530"/>
        <w:gridCol w:w="3127"/>
      </w:tblGrid>
      <w:tr w:rsidRPr="004A373F" w:rsidR="00FB21D2" w:rsidTr="000871F0">
        <w:trPr>
          <w:cantSplit/>
          <w:trHeight w:val="300"/>
          <w:tblHeader/>
        </w:trPr>
        <w:tc>
          <w:tcPr>
            <w:tcW w:w="1008" w:type="dxa"/>
            <w:tcBorders>
              <w:bottom w:val="single" w:color="auto" w:sz="4" w:space="0"/>
            </w:tcBorders>
            <w:shd w:val="clear" w:color="auto" w:fill="C9C9C9" w:themeFill="accent3" w:themeFillTint="99"/>
            <w:hideMark/>
          </w:tcPr>
          <w:p w:rsidR="00FB21D2" w:rsidP="00FB21D2" w:rsidRDefault="00FB21D2">
            <w:pPr>
              <w:keepNext/>
              <w:keepLines/>
              <w:jc w:val="center"/>
              <w:rPr>
                <w:rFonts w:ascii="Calibri" w:hAnsi="Calibri" w:eastAsia="Times New Roman" w:cs="Calibri"/>
                <w:b/>
                <w:bCs/>
                <w:sz w:val="18"/>
                <w:szCs w:val="18"/>
              </w:rPr>
            </w:pPr>
            <w:r>
              <w:rPr>
                <w:rFonts w:ascii="Calibri" w:hAnsi="Calibri" w:eastAsia="Times New Roman" w:cs="Calibri"/>
                <w:b/>
                <w:bCs/>
                <w:sz w:val="18"/>
                <w:szCs w:val="18"/>
              </w:rPr>
              <w:t>Provider</w:t>
            </w:r>
          </w:p>
          <w:p w:rsidRPr="004A373F" w:rsidR="00FB21D2" w:rsidP="00FB21D2" w:rsidRDefault="00FB21D2">
            <w:pPr>
              <w:keepNext/>
              <w:keepLines/>
              <w:jc w:val="center"/>
              <w:rPr>
                <w:rFonts w:ascii="Calibri" w:hAnsi="Calibri" w:eastAsia="Times New Roman" w:cs="Calibri"/>
                <w:b/>
                <w:bCs/>
                <w:sz w:val="18"/>
                <w:szCs w:val="18"/>
              </w:rPr>
            </w:pPr>
            <w:r>
              <w:rPr>
                <w:rFonts w:ascii="Calibri" w:hAnsi="Calibri" w:eastAsia="Times New Roman" w:cs="Calibri"/>
                <w:b/>
                <w:bCs/>
                <w:sz w:val="18"/>
                <w:szCs w:val="18"/>
              </w:rPr>
              <w:t>Role</w:t>
            </w:r>
          </w:p>
        </w:tc>
        <w:tc>
          <w:tcPr>
            <w:tcW w:w="2160" w:type="dxa"/>
            <w:tcBorders>
              <w:bottom w:val="single" w:color="auto" w:sz="4" w:space="0"/>
            </w:tcBorders>
            <w:shd w:val="clear" w:color="auto" w:fill="C9C9C9" w:themeFill="accent3" w:themeFillTint="99"/>
            <w:noWrap/>
            <w:hideMark/>
          </w:tcPr>
          <w:p w:rsidRPr="004A373F" w:rsidR="00FB21D2" w:rsidP="00FB21D2" w:rsidRDefault="00FB21D2">
            <w:pPr>
              <w:keepNext/>
              <w:keepLines/>
              <w:jc w:val="center"/>
              <w:rPr>
                <w:rFonts w:ascii="Calibri" w:hAnsi="Calibri" w:eastAsia="Times New Roman" w:cs="Calibri"/>
                <w:b/>
                <w:bCs/>
                <w:sz w:val="18"/>
                <w:szCs w:val="18"/>
              </w:rPr>
            </w:pPr>
            <w:r>
              <w:rPr>
                <w:rFonts w:ascii="Calibri" w:hAnsi="Calibri" w:eastAsia="Times New Roman" w:cs="Calibri"/>
                <w:b/>
                <w:bCs/>
                <w:sz w:val="18"/>
                <w:szCs w:val="18"/>
              </w:rPr>
              <w:t xml:space="preserve">RX-T-MSIS </w:t>
            </w:r>
            <w:r w:rsidRPr="004A373F">
              <w:rPr>
                <w:rFonts w:ascii="Calibri" w:hAnsi="Calibri" w:eastAsia="Times New Roman" w:cs="Calibri"/>
                <w:b/>
                <w:bCs/>
                <w:sz w:val="18"/>
                <w:szCs w:val="18"/>
              </w:rPr>
              <w:t>Data Element</w:t>
            </w:r>
          </w:p>
        </w:tc>
        <w:tc>
          <w:tcPr>
            <w:tcW w:w="2790" w:type="dxa"/>
            <w:tcBorders>
              <w:bottom w:val="single" w:color="auto" w:sz="4" w:space="0"/>
            </w:tcBorders>
            <w:shd w:val="clear" w:color="auto" w:fill="C9C9C9" w:themeFill="accent3" w:themeFillTint="99"/>
            <w:noWrap/>
            <w:hideMark/>
          </w:tcPr>
          <w:p w:rsidRPr="004A373F" w:rsidR="00FB21D2" w:rsidP="00FB21D2" w:rsidRDefault="00FB21D2">
            <w:pPr>
              <w:keepNext/>
              <w:keepLines/>
              <w:jc w:val="center"/>
              <w:rPr>
                <w:rFonts w:ascii="Calibri" w:hAnsi="Calibri" w:eastAsia="Times New Roman" w:cs="Calibri"/>
                <w:b/>
                <w:bCs/>
                <w:sz w:val="18"/>
                <w:szCs w:val="18"/>
              </w:rPr>
            </w:pPr>
            <w:r>
              <w:rPr>
                <w:rFonts w:ascii="Calibri" w:hAnsi="Calibri" w:eastAsia="Times New Roman" w:cs="Calibri"/>
                <w:b/>
                <w:bCs/>
                <w:sz w:val="18"/>
                <w:szCs w:val="18"/>
              </w:rPr>
              <w:t xml:space="preserve">RX-T-MSIS </w:t>
            </w:r>
            <w:r w:rsidRPr="004A373F">
              <w:rPr>
                <w:rFonts w:ascii="Calibri" w:hAnsi="Calibri" w:eastAsia="Times New Roman" w:cs="Calibri"/>
                <w:b/>
                <w:bCs/>
                <w:sz w:val="18"/>
                <w:szCs w:val="18"/>
              </w:rPr>
              <w:t>Record Segment</w:t>
            </w:r>
          </w:p>
        </w:tc>
        <w:tc>
          <w:tcPr>
            <w:tcW w:w="1710" w:type="dxa"/>
            <w:tcBorders>
              <w:bottom w:val="single" w:color="auto" w:sz="4" w:space="0"/>
            </w:tcBorders>
            <w:shd w:val="clear" w:color="auto" w:fill="C9C9C9" w:themeFill="accent3" w:themeFillTint="99"/>
            <w:noWrap/>
            <w:hideMark/>
          </w:tcPr>
          <w:p w:rsidRPr="004A373F" w:rsidR="00FB21D2" w:rsidP="00FB21D2" w:rsidRDefault="00FB21D2">
            <w:pPr>
              <w:keepNext/>
              <w:keepLines/>
              <w:jc w:val="center"/>
              <w:rPr>
                <w:rFonts w:ascii="Calibri" w:hAnsi="Calibri" w:eastAsia="Times New Roman" w:cs="Calibri"/>
                <w:b/>
                <w:bCs/>
                <w:sz w:val="18"/>
                <w:szCs w:val="18"/>
              </w:rPr>
            </w:pPr>
            <w:r>
              <w:rPr>
                <w:rFonts w:ascii="Calibri" w:hAnsi="Calibri" w:eastAsia="Times New Roman" w:cs="Calibri"/>
                <w:b/>
                <w:bCs/>
                <w:sz w:val="18"/>
                <w:szCs w:val="18"/>
              </w:rPr>
              <w:t xml:space="preserve">X-12 </w:t>
            </w:r>
            <w:r w:rsidRPr="004A373F">
              <w:rPr>
                <w:rFonts w:ascii="Calibri" w:hAnsi="Calibri" w:eastAsia="Times New Roman" w:cs="Calibri"/>
                <w:b/>
                <w:bCs/>
                <w:sz w:val="18"/>
                <w:szCs w:val="18"/>
              </w:rPr>
              <w:t>Segment</w:t>
            </w:r>
          </w:p>
        </w:tc>
        <w:tc>
          <w:tcPr>
            <w:tcW w:w="900" w:type="dxa"/>
            <w:tcBorders>
              <w:bottom w:val="single" w:color="auto" w:sz="4" w:space="0"/>
            </w:tcBorders>
            <w:shd w:val="clear" w:color="auto" w:fill="C9C9C9" w:themeFill="accent3" w:themeFillTint="99"/>
            <w:hideMark/>
          </w:tcPr>
          <w:p w:rsidRPr="004A373F" w:rsidR="00FB21D2" w:rsidP="00FB21D2" w:rsidRDefault="00FB21D2">
            <w:pPr>
              <w:keepNext/>
              <w:keepLines/>
              <w:jc w:val="center"/>
              <w:rPr>
                <w:rFonts w:ascii="Calibri" w:hAnsi="Calibri" w:eastAsia="Times New Roman" w:cs="Calibri"/>
                <w:b/>
                <w:bCs/>
                <w:sz w:val="18"/>
                <w:szCs w:val="18"/>
              </w:rPr>
            </w:pPr>
            <w:r>
              <w:rPr>
                <w:rFonts w:ascii="Calibri" w:hAnsi="Calibri" w:eastAsia="Times New Roman" w:cs="Calibri"/>
                <w:b/>
                <w:bCs/>
                <w:sz w:val="18"/>
                <w:szCs w:val="18"/>
              </w:rPr>
              <w:t xml:space="preserve">X-12 </w:t>
            </w:r>
            <w:r w:rsidRPr="004A373F">
              <w:rPr>
                <w:rFonts w:ascii="Calibri" w:hAnsi="Calibri" w:eastAsia="Times New Roman" w:cs="Calibri"/>
                <w:b/>
                <w:bCs/>
                <w:sz w:val="18"/>
                <w:szCs w:val="18"/>
              </w:rPr>
              <w:t>Field</w:t>
            </w:r>
          </w:p>
        </w:tc>
        <w:tc>
          <w:tcPr>
            <w:tcW w:w="1530" w:type="dxa"/>
            <w:tcBorders>
              <w:bottom w:val="single" w:color="auto" w:sz="4" w:space="0"/>
            </w:tcBorders>
            <w:shd w:val="clear" w:color="auto" w:fill="C9C9C9" w:themeFill="accent3" w:themeFillTint="99"/>
            <w:hideMark/>
          </w:tcPr>
          <w:p w:rsidRPr="004A373F" w:rsidR="00FB21D2" w:rsidP="00FB21D2" w:rsidRDefault="00FB21D2">
            <w:pPr>
              <w:keepNext/>
              <w:keepLines/>
              <w:jc w:val="center"/>
              <w:rPr>
                <w:rFonts w:ascii="Calibri" w:hAnsi="Calibri" w:eastAsia="Times New Roman" w:cs="Calibri"/>
                <w:b/>
                <w:bCs/>
                <w:sz w:val="18"/>
                <w:szCs w:val="18"/>
              </w:rPr>
            </w:pPr>
            <w:r>
              <w:rPr>
                <w:rFonts w:ascii="Calibri" w:hAnsi="Calibri" w:eastAsia="Times New Roman" w:cs="Calibri"/>
                <w:b/>
                <w:bCs/>
                <w:sz w:val="18"/>
                <w:szCs w:val="18"/>
              </w:rPr>
              <w:t xml:space="preserve">X-12 </w:t>
            </w:r>
            <w:r w:rsidRPr="004A373F">
              <w:rPr>
                <w:rFonts w:ascii="Calibri" w:hAnsi="Calibri" w:eastAsia="Times New Roman" w:cs="Calibri"/>
                <w:b/>
                <w:bCs/>
                <w:sz w:val="18"/>
                <w:szCs w:val="18"/>
              </w:rPr>
              <w:t>Field Name</w:t>
            </w:r>
          </w:p>
        </w:tc>
        <w:tc>
          <w:tcPr>
            <w:tcW w:w="3127" w:type="dxa"/>
            <w:tcBorders>
              <w:bottom w:val="single" w:color="auto" w:sz="4" w:space="0"/>
            </w:tcBorders>
            <w:shd w:val="clear" w:color="auto" w:fill="C9C9C9" w:themeFill="accent3" w:themeFillTint="99"/>
            <w:hideMark/>
          </w:tcPr>
          <w:p w:rsidRPr="004A373F" w:rsidR="00FB21D2" w:rsidP="00FB21D2" w:rsidRDefault="00FB21D2">
            <w:pPr>
              <w:keepNext/>
              <w:keepLines/>
              <w:jc w:val="center"/>
              <w:rPr>
                <w:rFonts w:ascii="Calibri" w:hAnsi="Calibri" w:eastAsia="Times New Roman" w:cs="Calibri"/>
                <w:b/>
                <w:bCs/>
                <w:sz w:val="18"/>
                <w:szCs w:val="18"/>
              </w:rPr>
            </w:pPr>
            <w:r>
              <w:rPr>
                <w:rFonts w:ascii="Calibri" w:hAnsi="Calibri" w:eastAsia="Times New Roman" w:cs="Calibri"/>
                <w:b/>
                <w:bCs/>
                <w:sz w:val="18"/>
                <w:szCs w:val="18"/>
              </w:rPr>
              <w:t xml:space="preserve">X-12 </w:t>
            </w:r>
            <w:r w:rsidRPr="004A373F">
              <w:rPr>
                <w:rFonts w:ascii="Calibri" w:hAnsi="Calibri" w:eastAsia="Times New Roman" w:cs="Calibri"/>
                <w:b/>
                <w:bCs/>
                <w:sz w:val="18"/>
                <w:szCs w:val="18"/>
              </w:rPr>
              <w:t>Definition</w:t>
            </w:r>
          </w:p>
        </w:tc>
      </w:tr>
      <w:tr w:rsidRPr="004A373F" w:rsidR="00FB21D2" w:rsidTr="000871F0">
        <w:trPr>
          <w:cantSplit/>
          <w:trHeight w:val="600"/>
        </w:trPr>
        <w:tc>
          <w:tcPr>
            <w:tcW w:w="1008" w:type="dxa"/>
            <w:tcBorders>
              <w:bottom w:val="single" w:color="auto" w:sz="4" w:space="0"/>
            </w:tcBorders>
            <w:hideMark/>
          </w:tcPr>
          <w:p w:rsidRPr="000871F0" w:rsidR="00FB21D2" w:rsidP="00FB21D2" w:rsidRDefault="00FB21D2">
            <w:pPr>
              <w:rPr>
                <w:rFonts w:ascii="Calibri" w:hAnsi="Calibri" w:eastAsia="Times New Roman" w:cs="Calibri"/>
                <w:sz w:val="16"/>
                <w:szCs w:val="16"/>
              </w:rPr>
            </w:pPr>
            <w:r w:rsidRPr="000871F0">
              <w:rPr>
                <w:rFonts w:ascii="Calibri" w:hAnsi="Calibri" w:eastAsia="Times New Roman" w:cs="Calibri"/>
                <w:sz w:val="16"/>
                <w:szCs w:val="16"/>
              </w:rPr>
              <w:t>Billing</w:t>
            </w:r>
          </w:p>
        </w:tc>
        <w:tc>
          <w:tcPr>
            <w:tcW w:w="2160" w:type="dxa"/>
            <w:tcBorders>
              <w:bottom w:val="single" w:color="auto" w:sz="4" w:space="0"/>
            </w:tcBorders>
            <w:hideMark/>
          </w:tcPr>
          <w:p w:rsidRPr="004A373F" w:rsidR="00FB21D2" w:rsidP="00FB21D2" w:rsidRDefault="00FB21D2">
            <w:pPr>
              <w:rPr>
                <w:rFonts w:ascii="Calibri" w:hAnsi="Calibri" w:eastAsia="Times New Roman" w:cs="Calibri"/>
                <w:sz w:val="16"/>
                <w:szCs w:val="16"/>
              </w:rPr>
            </w:pPr>
            <w:r w:rsidRPr="004A373F">
              <w:rPr>
                <w:rFonts w:ascii="Calibri" w:hAnsi="Calibri" w:eastAsia="Times New Roman" w:cs="Calibri"/>
                <w:sz w:val="16"/>
                <w:szCs w:val="16"/>
              </w:rPr>
              <w:t>BILLING-PROV-NPI-NUM</w:t>
            </w:r>
          </w:p>
        </w:tc>
        <w:tc>
          <w:tcPr>
            <w:tcW w:w="2790" w:type="dxa"/>
            <w:tcBorders>
              <w:bottom w:val="single" w:color="auto" w:sz="4" w:space="0"/>
            </w:tcBorders>
            <w:hideMark/>
          </w:tcPr>
          <w:p w:rsidRPr="004A373F" w:rsidR="00FB21D2" w:rsidP="00FB21D2" w:rsidRDefault="00FB21D2">
            <w:pPr>
              <w:rPr>
                <w:rFonts w:ascii="Calibri" w:hAnsi="Calibri" w:eastAsia="Times New Roman" w:cs="Calibri"/>
                <w:sz w:val="16"/>
                <w:szCs w:val="16"/>
              </w:rPr>
            </w:pPr>
            <w:r w:rsidRPr="004A373F">
              <w:rPr>
                <w:rFonts w:ascii="Calibri" w:hAnsi="Calibri" w:eastAsia="Times New Roman" w:cs="Calibri"/>
                <w:sz w:val="16"/>
                <w:szCs w:val="16"/>
              </w:rPr>
              <w:t>CLAIM-HEADER-RECORD-RX-CRX00002</w:t>
            </w:r>
          </w:p>
        </w:tc>
        <w:tc>
          <w:tcPr>
            <w:tcW w:w="1710" w:type="dxa"/>
            <w:tcBorders>
              <w:bottom w:val="single" w:color="auto" w:sz="4" w:space="0"/>
            </w:tcBorders>
            <w:hideMark/>
          </w:tcPr>
          <w:p w:rsidRPr="004A373F" w:rsidR="00FB21D2" w:rsidP="00FB21D2" w:rsidRDefault="00FB21D2">
            <w:pPr>
              <w:jc w:val="center"/>
              <w:rPr>
                <w:rFonts w:ascii="Calibri" w:hAnsi="Calibri" w:eastAsia="Times New Roman" w:cs="Calibri"/>
                <w:sz w:val="16"/>
                <w:szCs w:val="16"/>
              </w:rPr>
            </w:pPr>
            <w:r w:rsidRPr="004A373F">
              <w:rPr>
                <w:rFonts w:ascii="Calibri" w:hAnsi="Calibri" w:eastAsia="Times New Roman" w:cs="Calibri"/>
                <w:sz w:val="16"/>
                <w:szCs w:val="16"/>
              </w:rPr>
              <w:t>NCPDP D.0 - Transaction Header Segment</w:t>
            </w:r>
          </w:p>
        </w:tc>
        <w:tc>
          <w:tcPr>
            <w:tcW w:w="900" w:type="dxa"/>
            <w:tcBorders>
              <w:bottom w:val="single" w:color="auto" w:sz="4" w:space="0"/>
            </w:tcBorders>
            <w:hideMark/>
          </w:tcPr>
          <w:p w:rsidRPr="004A373F" w:rsidR="00FB21D2" w:rsidP="00FB21D2" w:rsidRDefault="00FB21D2">
            <w:pPr>
              <w:jc w:val="center"/>
              <w:rPr>
                <w:rFonts w:ascii="Calibri" w:hAnsi="Calibri" w:eastAsia="Times New Roman" w:cs="Calibri"/>
                <w:sz w:val="16"/>
                <w:szCs w:val="16"/>
              </w:rPr>
            </w:pPr>
            <w:r w:rsidRPr="004A373F">
              <w:rPr>
                <w:rFonts w:ascii="Calibri" w:hAnsi="Calibri" w:eastAsia="Times New Roman" w:cs="Calibri"/>
                <w:sz w:val="16"/>
                <w:szCs w:val="16"/>
              </w:rPr>
              <w:t>201-B1</w:t>
            </w:r>
          </w:p>
        </w:tc>
        <w:tc>
          <w:tcPr>
            <w:tcW w:w="1530" w:type="dxa"/>
            <w:tcBorders>
              <w:bottom w:val="single" w:color="auto" w:sz="4" w:space="0"/>
            </w:tcBorders>
            <w:hideMark/>
          </w:tcPr>
          <w:p w:rsidRPr="004A373F" w:rsidR="00FB21D2" w:rsidP="00FB21D2" w:rsidRDefault="00FB21D2">
            <w:pPr>
              <w:jc w:val="center"/>
              <w:rPr>
                <w:rFonts w:ascii="Calibri" w:hAnsi="Calibri" w:eastAsia="Times New Roman" w:cs="Calibri"/>
                <w:sz w:val="16"/>
                <w:szCs w:val="16"/>
              </w:rPr>
            </w:pPr>
            <w:r w:rsidRPr="004A373F">
              <w:rPr>
                <w:rFonts w:ascii="Calibri" w:hAnsi="Calibri" w:eastAsia="Times New Roman" w:cs="Calibri"/>
                <w:sz w:val="16"/>
                <w:szCs w:val="16"/>
              </w:rPr>
              <w:t>Service Provider ID</w:t>
            </w:r>
          </w:p>
        </w:tc>
        <w:tc>
          <w:tcPr>
            <w:tcW w:w="3127" w:type="dxa"/>
            <w:tcBorders>
              <w:bottom w:val="single" w:color="auto" w:sz="4" w:space="0"/>
            </w:tcBorders>
            <w:hideMark/>
          </w:tcPr>
          <w:p w:rsidRPr="004A373F" w:rsidR="00FB21D2" w:rsidP="00FB21D2" w:rsidRDefault="00FB21D2">
            <w:pPr>
              <w:rPr>
                <w:rFonts w:ascii="Calibri" w:hAnsi="Calibri" w:eastAsia="Times New Roman" w:cs="Calibri"/>
                <w:sz w:val="16"/>
                <w:szCs w:val="16"/>
              </w:rPr>
            </w:pPr>
            <w:r w:rsidRPr="004A373F">
              <w:rPr>
                <w:rFonts w:ascii="Calibri" w:hAnsi="Calibri" w:eastAsia="Times New Roman" w:cs="Calibri"/>
                <w:sz w:val="16"/>
                <w:szCs w:val="16"/>
              </w:rPr>
              <w:t>ID assigned to a pharmacy or provider</w:t>
            </w:r>
          </w:p>
        </w:tc>
      </w:tr>
      <w:tr w:rsidRPr="004A373F" w:rsidR="000871F0" w:rsidTr="000871F0">
        <w:trPr>
          <w:cantSplit/>
          <w:trHeight w:val="300"/>
        </w:trPr>
        <w:tc>
          <w:tcPr>
            <w:tcW w:w="1008" w:type="dxa"/>
            <w:tcBorders>
              <w:top w:val="single" w:color="auto" w:sz="4" w:space="0"/>
              <w:bottom w:val="single" w:color="auto" w:sz="4" w:space="0"/>
            </w:tcBorders>
            <w:hideMark/>
          </w:tcPr>
          <w:p w:rsidRPr="000871F0" w:rsidR="000871F0" w:rsidP="000871F0" w:rsidRDefault="000871F0">
            <w:pPr>
              <w:rPr>
                <w:rFonts w:ascii="Calibri" w:hAnsi="Calibri" w:eastAsia="Times New Roman" w:cs="Calibri"/>
                <w:sz w:val="16"/>
                <w:szCs w:val="16"/>
              </w:rPr>
            </w:pPr>
            <w:r w:rsidRPr="000871F0">
              <w:rPr>
                <w:rFonts w:ascii="Calibri" w:hAnsi="Calibri" w:eastAsia="Times New Roman" w:cs="Calibri"/>
                <w:sz w:val="16"/>
                <w:szCs w:val="16"/>
              </w:rPr>
              <w:t>Billing</w:t>
            </w:r>
          </w:p>
        </w:tc>
        <w:tc>
          <w:tcPr>
            <w:tcW w:w="2160" w:type="dxa"/>
            <w:tcBorders>
              <w:top w:val="single" w:color="auto" w:sz="4" w:space="0"/>
            </w:tcBorders>
            <w:hideMark/>
          </w:tcPr>
          <w:p w:rsidRPr="004A373F" w:rsidR="000871F0" w:rsidP="000871F0" w:rsidRDefault="000871F0">
            <w:pPr>
              <w:rPr>
                <w:rFonts w:ascii="Calibri" w:hAnsi="Calibri" w:eastAsia="Times New Roman" w:cs="Calibri"/>
                <w:sz w:val="16"/>
                <w:szCs w:val="16"/>
              </w:rPr>
            </w:pPr>
            <w:r w:rsidRPr="004A373F">
              <w:rPr>
                <w:rFonts w:ascii="Calibri" w:hAnsi="Calibri" w:eastAsia="Times New Roman" w:cs="Calibri"/>
                <w:sz w:val="16"/>
                <w:szCs w:val="16"/>
              </w:rPr>
              <w:t>BILLING-PROV-TAXONOMY</w:t>
            </w:r>
          </w:p>
        </w:tc>
        <w:tc>
          <w:tcPr>
            <w:tcW w:w="2790" w:type="dxa"/>
            <w:tcBorders>
              <w:top w:val="single" w:color="auto" w:sz="4" w:space="0"/>
            </w:tcBorders>
            <w:hideMark/>
          </w:tcPr>
          <w:p w:rsidRPr="004A373F" w:rsidR="000871F0" w:rsidP="000871F0" w:rsidRDefault="000871F0">
            <w:pPr>
              <w:rPr>
                <w:rFonts w:ascii="Calibri" w:hAnsi="Calibri" w:eastAsia="Times New Roman" w:cs="Calibri"/>
                <w:sz w:val="16"/>
                <w:szCs w:val="16"/>
              </w:rPr>
            </w:pPr>
            <w:r w:rsidRPr="004A373F">
              <w:rPr>
                <w:rFonts w:ascii="Calibri" w:hAnsi="Calibri" w:eastAsia="Times New Roman" w:cs="Calibri"/>
                <w:sz w:val="16"/>
                <w:szCs w:val="16"/>
              </w:rPr>
              <w:t>CLAIM-HEADER-RECORD-RX-CRX00002</w:t>
            </w:r>
          </w:p>
        </w:tc>
        <w:tc>
          <w:tcPr>
            <w:tcW w:w="1710" w:type="dxa"/>
            <w:tcBorders>
              <w:top w:val="single" w:color="auto" w:sz="4" w:space="0"/>
            </w:tcBorders>
            <w:hideMark/>
          </w:tcPr>
          <w:p w:rsidRPr="004A373F" w:rsidR="000871F0" w:rsidP="000871F0" w:rsidRDefault="000871F0">
            <w:pPr>
              <w:jc w:val="center"/>
              <w:rPr>
                <w:rFonts w:ascii="Calibri" w:hAnsi="Calibri" w:eastAsia="Times New Roman" w:cs="Calibri"/>
                <w:sz w:val="16"/>
                <w:szCs w:val="16"/>
              </w:rPr>
            </w:pPr>
            <w:r w:rsidRPr="004A373F">
              <w:rPr>
                <w:rFonts w:ascii="Calibri" w:hAnsi="Calibri" w:eastAsia="Times New Roman" w:cs="Calibri"/>
                <w:sz w:val="16"/>
                <w:szCs w:val="16"/>
              </w:rPr>
              <w:t>N/A</w:t>
            </w:r>
          </w:p>
        </w:tc>
        <w:tc>
          <w:tcPr>
            <w:tcW w:w="900" w:type="dxa"/>
            <w:tcBorders>
              <w:top w:val="single" w:color="auto" w:sz="4" w:space="0"/>
            </w:tcBorders>
            <w:hideMark/>
          </w:tcPr>
          <w:p w:rsidRPr="004A373F" w:rsidR="000871F0" w:rsidP="000871F0" w:rsidRDefault="000871F0">
            <w:pPr>
              <w:jc w:val="center"/>
              <w:rPr>
                <w:rFonts w:ascii="Calibri" w:hAnsi="Calibri" w:eastAsia="Times New Roman" w:cs="Calibri"/>
                <w:sz w:val="16"/>
                <w:szCs w:val="16"/>
              </w:rPr>
            </w:pPr>
            <w:r w:rsidRPr="004A373F">
              <w:rPr>
                <w:rFonts w:ascii="Calibri" w:hAnsi="Calibri" w:eastAsia="Times New Roman" w:cs="Calibri"/>
                <w:sz w:val="16"/>
                <w:szCs w:val="16"/>
              </w:rPr>
              <w:t>N/A</w:t>
            </w:r>
          </w:p>
        </w:tc>
        <w:tc>
          <w:tcPr>
            <w:tcW w:w="1530" w:type="dxa"/>
            <w:tcBorders>
              <w:top w:val="single" w:color="auto" w:sz="4" w:space="0"/>
            </w:tcBorders>
            <w:hideMark/>
          </w:tcPr>
          <w:p w:rsidRPr="004A373F" w:rsidR="000871F0" w:rsidP="000871F0" w:rsidRDefault="000871F0">
            <w:pPr>
              <w:jc w:val="center"/>
              <w:rPr>
                <w:rFonts w:ascii="Calibri" w:hAnsi="Calibri" w:eastAsia="Times New Roman" w:cs="Calibri"/>
                <w:sz w:val="16"/>
                <w:szCs w:val="16"/>
              </w:rPr>
            </w:pPr>
            <w:r w:rsidRPr="004A373F">
              <w:rPr>
                <w:rFonts w:ascii="Calibri" w:hAnsi="Calibri" w:eastAsia="Times New Roman" w:cs="Calibri"/>
                <w:sz w:val="16"/>
                <w:szCs w:val="16"/>
              </w:rPr>
              <w:t>N/A</w:t>
            </w:r>
          </w:p>
        </w:tc>
        <w:tc>
          <w:tcPr>
            <w:tcW w:w="3127" w:type="dxa"/>
            <w:tcBorders>
              <w:top w:val="single" w:color="auto" w:sz="4" w:space="0"/>
            </w:tcBorders>
            <w:hideMark/>
          </w:tcPr>
          <w:p w:rsidRPr="004A373F" w:rsidR="000871F0" w:rsidP="000871F0" w:rsidRDefault="000871F0">
            <w:pPr>
              <w:rPr>
                <w:rFonts w:ascii="Calibri" w:hAnsi="Calibri" w:eastAsia="Times New Roman" w:cs="Calibri"/>
                <w:sz w:val="16"/>
                <w:szCs w:val="16"/>
              </w:rPr>
            </w:pPr>
            <w:r w:rsidRPr="004A373F">
              <w:rPr>
                <w:rFonts w:ascii="Calibri" w:hAnsi="Calibri" w:eastAsia="Times New Roman" w:cs="Calibri"/>
                <w:sz w:val="16"/>
                <w:szCs w:val="16"/>
              </w:rPr>
              <w:t>N/A</w:t>
            </w:r>
          </w:p>
        </w:tc>
      </w:tr>
      <w:tr w:rsidRPr="004A373F" w:rsidR="000871F0" w:rsidTr="000871F0">
        <w:trPr>
          <w:cantSplit/>
          <w:trHeight w:val="300"/>
        </w:trPr>
        <w:tc>
          <w:tcPr>
            <w:tcW w:w="1008" w:type="dxa"/>
            <w:tcBorders>
              <w:bottom w:val="single" w:color="auto" w:sz="4" w:space="0"/>
            </w:tcBorders>
            <w:hideMark/>
          </w:tcPr>
          <w:p w:rsidRPr="004A373F" w:rsidR="000871F0" w:rsidP="000871F0" w:rsidRDefault="000871F0">
            <w:pPr>
              <w:rPr>
                <w:rFonts w:ascii="Calibri" w:hAnsi="Calibri" w:eastAsia="Times New Roman" w:cs="Calibri"/>
                <w:sz w:val="16"/>
                <w:szCs w:val="16"/>
              </w:rPr>
            </w:pPr>
            <w:r w:rsidRPr="004A373F">
              <w:rPr>
                <w:rFonts w:ascii="Calibri" w:hAnsi="Calibri" w:eastAsia="Times New Roman" w:cs="Calibri"/>
                <w:sz w:val="16"/>
                <w:szCs w:val="16"/>
              </w:rPr>
              <w:t>Dispensing</w:t>
            </w:r>
          </w:p>
        </w:tc>
        <w:tc>
          <w:tcPr>
            <w:tcW w:w="2160" w:type="dxa"/>
            <w:tcBorders>
              <w:bottom w:val="single" w:color="auto" w:sz="4" w:space="0"/>
            </w:tcBorders>
            <w:hideMark/>
          </w:tcPr>
          <w:p w:rsidRPr="004A373F" w:rsidR="000871F0" w:rsidP="000871F0" w:rsidRDefault="000871F0">
            <w:pPr>
              <w:rPr>
                <w:rFonts w:ascii="Calibri" w:hAnsi="Calibri" w:eastAsia="Times New Roman" w:cs="Calibri"/>
                <w:sz w:val="16"/>
                <w:szCs w:val="16"/>
              </w:rPr>
            </w:pPr>
            <w:r w:rsidRPr="004A373F">
              <w:rPr>
                <w:rFonts w:ascii="Calibri" w:hAnsi="Calibri" w:eastAsia="Times New Roman" w:cs="Calibri"/>
                <w:sz w:val="16"/>
                <w:szCs w:val="16"/>
              </w:rPr>
              <w:t>DISPENSING-PRESCRIPTION-DRUG-PROV-NPI</w:t>
            </w:r>
          </w:p>
        </w:tc>
        <w:tc>
          <w:tcPr>
            <w:tcW w:w="2790" w:type="dxa"/>
            <w:tcBorders>
              <w:bottom w:val="single" w:color="auto" w:sz="4" w:space="0"/>
            </w:tcBorders>
            <w:hideMark/>
          </w:tcPr>
          <w:p w:rsidRPr="004A373F" w:rsidR="000871F0" w:rsidP="000871F0" w:rsidRDefault="000871F0">
            <w:pPr>
              <w:rPr>
                <w:rFonts w:ascii="Calibri" w:hAnsi="Calibri" w:eastAsia="Times New Roman" w:cs="Calibri"/>
                <w:sz w:val="16"/>
                <w:szCs w:val="16"/>
              </w:rPr>
            </w:pPr>
            <w:r w:rsidRPr="004A373F">
              <w:rPr>
                <w:rFonts w:ascii="Calibri" w:hAnsi="Calibri" w:eastAsia="Times New Roman" w:cs="Calibri"/>
                <w:sz w:val="16"/>
                <w:szCs w:val="16"/>
              </w:rPr>
              <w:t>CLAIM-HEADER-RECORD-RX-CRX00002</w:t>
            </w:r>
          </w:p>
        </w:tc>
        <w:tc>
          <w:tcPr>
            <w:tcW w:w="1710" w:type="dxa"/>
            <w:tcBorders>
              <w:bottom w:val="single" w:color="auto" w:sz="4" w:space="0"/>
            </w:tcBorders>
            <w:hideMark/>
          </w:tcPr>
          <w:p w:rsidRPr="004A373F" w:rsidR="000871F0" w:rsidP="000871F0" w:rsidRDefault="000871F0">
            <w:pPr>
              <w:jc w:val="center"/>
              <w:rPr>
                <w:rFonts w:ascii="Calibri" w:hAnsi="Calibri" w:eastAsia="Times New Roman" w:cs="Calibri"/>
                <w:sz w:val="16"/>
                <w:szCs w:val="16"/>
              </w:rPr>
            </w:pPr>
            <w:r w:rsidRPr="004A373F">
              <w:rPr>
                <w:rFonts w:ascii="Calibri" w:hAnsi="Calibri" w:eastAsia="Times New Roman" w:cs="Calibri"/>
                <w:sz w:val="16"/>
                <w:szCs w:val="16"/>
              </w:rPr>
              <w:t>NCPDP D.0 - Pharmacy Provider Segment</w:t>
            </w:r>
          </w:p>
        </w:tc>
        <w:tc>
          <w:tcPr>
            <w:tcW w:w="900" w:type="dxa"/>
            <w:tcBorders>
              <w:bottom w:val="single" w:color="auto" w:sz="4" w:space="0"/>
            </w:tcBorders>
            <w:hideMark/>
          </w:tcPr>
          <w:p w:rsidRPr="004A373F" w:rsidR="000871F0" w:rsidP="000871F0" w:rsidRDefault="000871F0">
            <w:pPr>
              <w:jc w:val="center"/>
              <w:rPr>
                <w:rFonts w:ascii="Calibri" w:hAnsi="Calibri" w:eastAsia="Times New Roman" w:cs="Calibri"/>
                <w:sz w:val="16"/>
                <w:szCs w:val="16"/>
              </w:rPr>
            </w:pPr>
            <w:r w:rsidRPr="004A373F">
              <w:rPr>
                <w:rFonts w:ascii="Calibri" w:hAnsi="Calibri" w:eastAsia="Times New Roman" w:cs="Calibri"/>
                <w:sz w:val="16"/>
                <w:szCs w:val="16"/>
              </w:rPr>
              <w:t>444-E9</w:t>
            </w:r>
          </w:p>
        </w:tc>
        <w:tc>
          <w:tcPr>
            <w:tcW w:w="1530" w:type="dxa"/>
            <w:tcBorders>
              <w:bottom w:val="single" w:color="auto" w:sz="4" w:space="0"/>
            </w:tcBorders>
            <w:hideMark/>
          </w:tcPr>
          <w:p w:rsidRPr="004A373F" w:rsidR="000871F0" w:rsidP="000871F0" w:rsidRDefault="000871F0">
            <w:pPr>
              <w:jc w:val="center"/>
              <w:rPr>
                <w:rFonts w:ascii="Calibri" w:hAnsi="Calibri" w:eastAsia="Times New Roman" w:cs="Calibri"/>
                <w:sz w:val="16"/>
                <w:szCs w:val="16"/>
              </w:rPr>
            </w:pPr>
            <w:r w:rsidRPr="004A373F">
              <w:rPr>
                <w:rFonts w:ascii="Calibri" w:hAnsi="Calibri" w:eastAsia="Times New Roman" w:cs="Calibri"/>
                <w:sz w:val="16"/>
                <w:szCs w:val="16"/>
              </w:rPr>
              <w:t>Provider ID</w:t>
            </w:r>
          </w:p>
        </w:tc>
        <w:tc>
          <w:tcPr>
            <w:tcW w:w="3127" w:type="dxa"/>
            <w:tcBorders>
              <w:bottom w:val="single" w:color="auto" w:sz="4" w:space="0"/>
            </w:tcBorders>
            <w:hideMark/>
          </w:tcPr>
          <w:p w:rsidRPr="004A373F" w:rsidR="000871F0" w:rsidP="000871F0" w:rsidRDefault="000871F0">
            <w:pPr>
              <w:rPr>
                <w:rFonts w:ascii="Calibri" w:hAnsi="Calibri" w:eastAsia="Times New Roman" w:cs="Calibri"/>
                <w:sz w:val="16"/>
                <w:szCs w:val="16"/>
              </w:rPr>
            </w:pPr>
            <w:r w:rsidRPr="004A373F">
              <w:rPr>
                <w:rFonts w:ascii="Calibri" w:hAnsi="Calibri" w:eastAsia="Times New Roman" w:cs="Calibri"/>
                <w:sz w:val="16"/>
                <w:szCs w:val="16"/>
              </w:rPr>
              <w:t xml:space="preserve">ID assigned to a pharmacy or provider individual responsible for dispensing the prescription </w:t>
            </w:r>
          </w:p>
        </w:tc>
      </w:tr>
      <w:tr w:rsidRPr="004A373F" w:rsidR="000871F0" w:rsidTr="000871F0">
        <w:trPr>
          <w:cantSplit/>
          <w:trHeight w:val="300"/>
        </w:trPr>
        <w:tc>
          <w:tcPr>
            <w:tcW w:w="1008" w:type="dxa"/>
            <w:tcBorders>
              <w:top w:val="single" w:color="auto" w:sz="4" w:space="0"/>
              <w:bottom w:val="single" w:color="auto" w:sz="4" w:space="0"/>
            </w:tcBorders>
            <w:hideMark/>
          </w:tcPr>
          <w:p w:rsidRPr="004A373F" w:rsidR="000871F0" w:rsidP="000871F0" w:rsidRDefault="000871F0">
            <w:pPr>
              <w:rPr>
                <w:rFonts w:ascii="Calibri" w:hAnsi="Calibri" w:eastAsia="Times New Roman" w:cs="Calibri"/>
                <w:sz w:val="16"/>
                <w:szCs w:val="16"/>
              </w:rPr>
            </w:pPr>
            <w:r w:rsidRPr="004A373F">
              <w:rPr>
                <w:rFonts w:ascii="Calibri" w:hAnsi="Calibri" w:eastAsia="Times New Roman" w:cs="Calibri"/>
                <w:sz w:val="16"/>
                <w:szCs w:val="16"/>
              </w:rPr>
              <w:t>Dispensing</w:t>
            </w:r>
          </w:p>
        </w:tc>
        <w:tc>
          <w:tcPr>
            <w:tcW w:w="2160" w:type="dxa"/>
            <w:tcBorders>
              <w:top w:val="single" w:color="auto" w:sz="4" w:space="0"/>
            </w:tcBorders>
            <w:hideMark/>
          </w:tcPr>
          <w:p w:rsidRPr="004A373F" w:rsidR="000871F0" w:rsidP="000871F0" w:rsidRDefault="000871F0">
            <w:pPr>
              <w:rPr>
                <w:rFonts w:ascii="Calibri" w:hAnsi="Calibri" w:eastAsia="Times New Roman" w:cs="Calibri"/>
                <w:sz w:val="16"/>
                <w:szCs w:val="16"/>
              </w:rPr>
            </w:pPr>
            <w:r w:rsidRPr="004A373F">
              <w:rPr>
                <w:rFonts w:ascii="Calibri" w:hAnsi="Calibri" w:eastAsia="Times New Roman" w:cs="Calibri"/>
                <w:sz w:val="16"/>
                <w:szCs w:val="16"/>
              </w:rPr>
              <w:t>DISPENSING-PRESCRIPTION-DRUG-PROV-TAXONOMY</w:t>
            </w:r>
          </w:p>
        </w:tc>
        <w:tc>
          <w:tcPr>
            <w:tcW w:w="2790" w:type="dxa"/>
            <w:tcBorders>
              <w:top w:val="single" w:color="auto" w:sz="4" w:space="0"/>
            </w:tcBorders>
            <w:hideMark/>
          </w:tcPr>
          <w:p w:rsidRPr="004A373F" w:rsidR="000871F0" w:rsidP="000871F0" w:rsidRDefault="000871F0">
            <w:pPr>
              <w:rPr>
                <w:rFonts w:ascii="Calibri" w:hAnsi="Calibri" w:eastAsia="Times New Roman" w:cs="Calibri"/>
                <w:sz w:val="16"/>
                <w:szCs w:val="16"/>
              </w:rPr>
            </w:pPr>
            <w:r w:rsidRPr="004A373F">
              <w:rPr>
                <w:rFonts w:ascii="Calibri" w:hAnsi="Calibri" w:eastAsia="Times New Roman" w:cs="Calibri"/>
                <w:sz w:val="16"/>
                <w:szCs w:val="16"/>
              </w:rPr>
              <w:t>CLAIM-HEADER-RECORD-RX-CRX00002</w:t>
            </w:r>
          </w:p>
        </w:tc>
        <w:tc>
          <w:tcPr>
            <w:tcW w:w="1710" w:type="dxa"/>
            <w:tcBorders>
              <w:top w:val="single" w:color="auto" w:sz="4" w:space="0"/>
            </w:tcBorders>
            <w:hideMark/>
          </w:tcPr>
          <w:p w:rsidRPr="004A373F" w:rsidR="000871F0" w:rsidP="000871F0" w:rsidRDefault="000871F0">
            <w:pPr>
              <w:jc w:val="center"/>
              <w:rPr>
                <w:rFonts w:ascii="Calibri" w:hAnsi="Calibri" w:eastAsia="Times New Roman" w:cs="Calibri"/>
                <w:sz w:val="16"/>
                <w:szCs w:val="16"/>
              </w:rPr>
            </w:pPr>
            <w:r w:rsidRPr="004A373F">
              <w:rPr>
                <w:rFonts w:ascii="Calibri" w:hAnsi="Calibri" w:eastAsia="Times New Roman" w:cs="Calibri"/>
                <w:sz w:val="16"/>
                <w:szCs w:val="16"/>
              </w:rPr>
              <w:t>N/A</w:t>
            </w:r>
          </w:p>
        </w:tc>
        <w:tc>
          <w:tcPr>
            <w:tcW w:w="900" w:type="dxa"/>
            <w:tcBorders>
              <w:top w:val="single" w:color="auto" w:sz="4" w:space="0"/>
            </w:tcBorders>
            <w:hideMark/>
          </w:tcPr>
          <w:p w:rsidRPr="004A373F" w:rsidR="000871F0" w:rsidP="000871F0" w:rsidRDefault="000871F0">
            <w:pPr>
              <w:jc w:val="center"/>
              <w:rPr>
                <w:rFonts w:ascii="Calibri" w:hAnsi="Calibri" w:eastAsia="Times New Roman" w:cs="Calibri"/>
                <w:sz w:val="16"/>
                <w:szCs w:val="16"/>
              </w:rPr>
            </w:pPr>
            <w:r w:rsidRPr="004A373F">
              <w:rPr>
                <w:rFonts w:ascii="Calibri" w:hAnsi="Calibri" w:eastAsia="Times New Roman" w:cs="Calibri"/>
                <w:sz w:val="16"/>
                <w:szCs w:val="16"/>
              </w:rPr>
              <w:t>N/A</w:t>
            </w:r>
          </w:p>
        </w:tc>
        <w:tc>
          <w:tcPr>
            <w:tcW w:w="1530" w:type="dxa"/>
            <w:tcBorders>
              <w:top w:val="single" w:color="auto" w:sz="4" w:space="0"/>
            </w:tcBorders>
            <w:hideMark/>
          </w:tcPr>
          <w:p w:rsidRPr="004A373F" w:rsidR="000871F0" w:rsidP="000871F0" w:rsidRDefault="000871F0">
            <w:pPr>
              <w:jc w:val="center"/>
              <w:rPr>
                <w:rFonts w:ascii="Calibri" w:hAnsi="Calibri" w:eastAsia="Times New Roman" w:cs="Calibri"/>
                <w:sz w:val="16"/>
                <w:szCs w:val="16"/>
              </w:rPr>
            </w:pPr>
            <w:r w:rsidRPr="004A373F">
              <w:rPr>
                <w:rFonts w:ascii="Calibri" w:hAnsi="Calibri" w:eastAsia="Times New Roman" w:cs="Calibri"/>
                <w:sz w:val="16"/>
                <w:szCs w:val="16"/>
              </w:rPr>
              <w:t>N/A</w:t>
            </w:r>
          </w:p>
        </w:tc>
        <w:tc>
          <w:tcPr>
            <w:tcW w:w="3127" w:type="dxa"/>
            <w:tcBorders>
              <w:top w:val="single" w:color="auto" w:sz="4" w:space="0"/>
            </w:tcBorders>
            <w:hideMark/>
          </w:tcPr>
          <w:p w:rsidRPr="004A373F" w:rsidR="000871F0" w:rsidP="000871F0" w:rsidRDefault="000871F0">
            <w:pPr>
              <w:rPr>
                <w:rFonts w:ascii="Calibri" w:hAnsi="Calibri" w:eastAsia="Times New Roman" w:cs="Calibri"/>
                <w:sz w:val="16"/>
                <w:szCs w:val="16"/>
              </w:rPr>
            </w:pPr>
            <w:r w:rsidRPr="004A373F">
              <w:rPr>
                <w:rFonts w:ascii="Calibri" w:hAnsi="Calibri" w:eastAsia="Times New Roman" w:cs="Calibri"/>
                <w:sz w:val="16"/>
                <w:szCs w:val="16"/>
              </w:rPr>
              <w:t>N/A</w:t>
            </w:r>
          </w:p>
        </w:tc>
      </w:tr>
      <w:tr w:rsidRPr="004A373F" w:rsidR="000871F0" w:rsidTr="000871F0">
        <w:trPr>
          <w:cantSplit/>
          <w:trHeight w:val="300"/>
        </w:trPr>
        <w:tc>
          <w:tcPr>
            <w:tcW w:w="1008" w:type="dxa"/>
            <w:tcBorders>
              <w:bottom w:val="single" w:color="auto" w:sz="4" w:space="0"/>
            </w:tcBorders>
            <w:hideMark/>
          </w:tcPr>
          <w:p w:rsidRPr="004A373F" w:rsidR="000871F0" w:rsidP="000871F0" w:rsidRDefault="000871F0">
            <w:pPr>
              <w:rPr>
                <w:rFonts w:ascii="Calibri" w:hAnsi="Calibri" w:eastAsia="Times New Roman" w:cs="Calibri"/>
                <w:sz w:val="16"/>
                <w:szCs w:val="16"/>
              </w:rPr>
            </w:pPr>
            <w:r w:rsidRPr="004A373F">
              <w:rPr>
                <w:rFonts w:ascii="Calibri" w:hAnsi="Calibri" w:eastAsia="Times New Roman" w:cs="Calibri"/>
                <w:sz w:val="16"/>
                <w:szCs w:val="16"/>
              </w:rPr>
              <w:t>Prescribing</w:t>
            </w:r>
          </w:p>
        </w:tc>
        <w:tc>
          <w:tcPr>
            <w:tcW w:w="2160" w:type="dxa"/>
            <w:tcBorders>
              <w:bottom w:val="single" w:color="auto" w:sz="4" w:space="0"/>
            </w:tcBorders>
            <w:hideMark/>
          </w:tcPr>
          <w:p w:rsidRPr="004A373F" w:rsidR="000871F0" w:rsidP="000871F0" w:rsidRDefault="000871F0">
            <w:pPr>
              <w:rPr>
                <w:rFonts w:ascii="Calibri" w:hAnsi="Calibri" w:eastAsia="Times New Roman" w:cs="Calibri"/>
                <w:sz w:val="16"/>
                <w:szCs w:val="16"/>
              </w:rPr>
            </w:pPr>
            <w:r w:rsidRPr="004A373F">
              <w:rPr>
                <w:rFonts w:ascii="Calibri" w:hAnsi="Calibri" w:eastAsia="Times New Roman" w:cs="Calibri"/>
                <w:sz w:val="16"/>
                <w:szCs w:val="16"/>
              </w:rPr>
              <w:t>PRESCRIBING-PROV-NPI-NUM</w:t>
            </w:r>
          </w:p>
        </w:tc>
        <w:tc>
          <w:tcPr>
            <w:tcW w:w="2790" w:type="dxa"/>
            <w:tcBorders>
              <w:bottom w:val="single" w:color="auto" w:sz="4" w:space="0"/>
            </w:tcBorders>
            <w:hideMark/>
          </w:tcPr>
          <w:p w:rsidRPr="004A373F" w:rsidR="000871F0" w:rsidP="000871F0" w:rsidRDefault="000871F0">
            <w:pPr>
              <w:rPr>
                <w:rFonts w:ascii="Calibri" w:hAnsi="Calibri" w:eastAsia="Times New Roman" w:cs="Calibri"/>
                <w:sz w:val="16"/>
                <w:szCs w:val="16"/>
              </w:rPr>
            </w:pPr>
            <w:r w:rsidRPr="004A373F">
              <w:rPr>
                <w:rFonts w:ascii="Calibri" w:hAnsi="Calibri" w:eastAsia="Times New Roman" w:cs="Calibri"/>
                <w:sz w:val="16"/>
                <w:szCs w:val="16"/>
              </w:rPr>
              <w:t>CLAIM-HEADER-RECORD-RX-CRX00002</w:t>
            </w:r>
          </w:p>
        </w:tc>
        <w:tc>
          <w:tcPr>
            <w:tcW w:w="1710" w:type="dxa"/>
            <w:tcBorders>
              <w:bottom w:val="single" w:color="auto" w:sz="4" w:space="0"/>
            </w:tcBorders>
            <w:hideMark/>
          </w:tcPr>
          <w:p w:rsidRPr="004A373F" w:rsidR="000871F0" w:rsidP="000871F0" w:rsidRDefault="000871F0">
            <w:pPr>
              <w:jc w:val="center"/>
              <w:rPr>
                <w:rFonts w:ascii="Calibri" w:hAnsi="Calibri" w:eastAsia="Times New Roman" w:cs="Calibri"/>
                <w:sz w:val="16"/>
                <w:szCs w:val="16"/>
              </w:rPr>
            </w:pPr>
            <w:r w:rsidRPr="004A373F">
              <w:rPr>
                <w:rFonts w:ascii="Calibri" w:hAnsi="Calibri" w:eastAsia="Times New Roman" w:cs="Calibri"/>
                <w:sz w:val="16"/>
                <w:szCs w:val="16"/>
              </w:rPr>
              <w:t>NCPDP D.0 - Prescriber Segment</w:t>
            </w:r>
          </w:p>
        </w:tc>
        <w:tc>
          <w:tcPr>
            <w:tcW w:w="900" w:type="dxa"/>
            <w:tcBorders>
              <w:bottom w:val="single" w:color="auto" w:sz="4" w:space="0"/>
            </w:tcBorders>
            <w:hideMark/>
          </w:tcPr>
          <w:p w:rsidRPr="004A373F" w:rsidR="000871F0" w:rsidP="000871F0" w:rsidRDefault="000871F0">
            <w:pPr>
              <w:jc w:val="center"/>
              <w:rPr>
                <w:rFonts w:ascii="Calibri" w:hAnsi="Calibri" w:eastAsia="Times New Roman" w:cs="Calibri"/>
                <w:sz w:val="16"/>
                <w:szCs w:val="16"/>
              </w:rPr>
            </w:pPr>
            <w:r w:rsidRPr="004A373F">
              <w:rPr>
                <w:rFonts w:ascii="Calibri" w:hAnsi="Calibri" w:eastAsia="Times New Roman" w:cs="Calibri"/>
                <w:sz w:val="16"/>
                <w:szCs w:val="16"/>
              </w:rPr>
              <w:t>411-DB</w:t>
            </w:r>
          </w:p>
        </w:tc>
        <w:tc>
          <w:tcPr>
            <w:tcW w:w="1530" w:type="dxa"/>
            <w:tcBorders>
              <w:bottom w:val="single" w:color="auto" w:sz="4" w:space="0"/>
            </w:tcBorders>
            <w:hideMark/>
          </w:tcPr>
          <w:p w:rsidRPr="004A373F" w:rsidR="000871F0" w:rsidP="000871F0" w:rsidRDefault="000871F0">
            <w:pPr>
              <w:jc w:val="center"/>
              <w:rPr>
                <w:rFonts w:ascii="Calibri" w:hAnsi="Calibri" w:eastAsia="Times New Roman" w:cs="Calibri"/>
                <w:sz w:val="16"/>
                <w:szCs w:val="16"/>
              </w:rPr>
            </w:pPr>
            <w:r w:rsidRPr="004A373F">
              <w:rPr>
                <w:rFonts w:ascii="Calibri" w:hAnsi="Calibri" w:eastAsia="Times New Roman" w:cs="Calibri"/>
                <w:sz w:val="16"/>
                <w:szCs w:val="16"/>
              </w:rPr>
              <w:t>Prescriber ID</w:t>
            </w:r>
          </w:p>
        </w:tc>
        <w:tc>
          <w:tcPr>
            <w:tcW w:w="3127" w:type="dxa"/>
            <w:tcBorders>
              <w:bottom w:val="single" w:color="auto" w:sz="4" w:space="0"/>
            </w:tcBorders>
            <w:hideMark/>
          </w:tcPr>
          <w:p w:rsidRPr="004A373F" w:rsidR="000871F0" w:rsidP="000871F0" w:rsidRDefault="000871F0">
            <w:pPr>
              <w:rPr>
                <w:rFonts w:ascii="Calibri" w:hAnsi="Calibri" w:eastAsia="Times New Roman" w:cs="Calibri"/>
                <w:sz w:val="16"/>
                <w:szCs w:val="16"/>
              </w:rPr>
            </w:pPr>
            <w:r w:rsidRPr="004A373F">
              <w:rPr>
                <w:rFonts w:ascii="Calibri" w:hAnsi="Calibri" w:eastAsia="Times New Roman" w:cs="Calibri"/>
                <w:sz w:val="16"/>
                <w:szCs w:val="16"/>
              </w:rPr>
              <w:t>ID assigned to the prescriber</w:t>
            </w:r>
          </w:p>
        </w:tc>
      </w:tr>
      <w:tr w:rsidRPr="004A373F" w:rsidR="000871F0" w:rsidTr="000871F0">
        <w:trPr>
          <w:cantSplit/>
          <w:trHeight w:val="615"/>
        </w:trPr>
        <w:tc>
          <w:tcPr>
            <w:tcW w:w="1008" w:type="dxa"/>
            <w:tcBorders>
              <w:top w:val="single" w:color="auto" w:sz="4" w:space="0"/>
            </w:tcBorders>
            <w:hideMark/>
          </w:tcPr>
          <w:p w:rsidRPr="004A373F" w:rsidR="000871F0" w:rsidP="000871F0" w:rsidRDefault="000871F0">
            <w:pPr>
              <w:rPr>
                <w:rFonts w:ascii="Calibri" w:hAnsi="Calibri" w:eastAsia="Times New Roman" w:cs="Calibri"/>
                <w:sz w:val="16"/>
                <w:szCs w:val="16"/>
              </w:rPr>
            </w:pPr>
            <w:r w:rsidRPr="004A373F">
              <w:rPr>
                <w:rFonts w:ascii="Calibri" w:hAnsi="Calibri" w:eastAsia="Times New Roman" w:cs="Calibri"/>
                <w:sz w:val="16"/>
                <w:szCs w:val="16"/>
              </w:rPr>
              <w:t>Prescribing</w:t>
            </w:r>
          </w:p>
        </w:tc>
        <w:tc>
          <w:tcPr>
            <w:tcW w:w="2160" w:type="dxa"/>
            <w:tcBorders>
              <w:top w:val="single" w:color="auto" w:sz="4" w:space="0"/>
            </w:tcBorders>
            <w:hideMark/>
          </w:tcPr>
          <w:p w:rsidRPr="004A373F" w:rsidR="000871F0" w:rsidP="000871F0" w:rsidRDefault="000871F0">
            <w:pPr>
              <w:rPr>
                <w:rFonts w:ascii="Calibri" w:hAnsi="Calibri" w:eastAsia="Times New Roman" w:cs="Calibri"/>
                <w:sz w:val="16"/>
                <w:szCs w:val="16"/>
              </w:rPr>
            </w:pPr>
            <w:r w:rsidRPr="004A373F">
              <w:rPr>
                <w:rFonts w:ascii="Calibri" w:hAnsi="Calibri" w:eastAsia="Times New Roman" w:cs="Calibri"/>
                <w:sz w:val="16"/>
                <w:szCs w:val="16"/>
              </w:rPr>
              <w:t>PRESCRIBING-PROV-TAXONOMY</w:t>
            </w:r>
          </w:p>
        </w:tc>
        <w:tc>
          <w:tcPr>
            <w:tcW w:w="2790" w:type="dxa"/>
            <w:tcBorders>
              <w:top w:val="single" w:color="auto" w:sz="4" w:space="0"/>
            </w:tcBorders>
            <w:hideMark/>
          </w:tcPr>
          <w:p w:rsidRPr="004A373F" w:rsidR="000871F0" w:rsidP="000871F0" w:rsidRDefault="000871F0">
            <w:pPr>
              <w:rPr>
                <w:rFonts w:ascii="Calibri" w:hAnsi="Calibri" w:eastAsia="Times New Roman" w:cs="Calibri"/>
                <w:sz w:val="16"/>
                <w:szCs w:val="16"/>
              </w:rPr>
            </w:pPr>
            <w:r w:rsidRPr="004A373F">
              <w:rPr>
                <w:rFonts w:ascii="Calibri" w:hAnsi="Calibri" w:eastAsia="Times New Roman" w:cs="Calibri"/>
                <w:sz w:val="16"/>
                <w:szCs w:val="16"/>
              </w:rPr>
              <w:t>CLAIM-HEADER-RECORD-RX-CRX00002</w:t>
            </w:r>
          </w:p>
        </w:tc>
        <w:tc>
          <w:tcPr>
            <w:tcW w:w="1710" w:type="dxa"/>
            <w:tcBorders>
              <w:top w:val="single" w:color="auto" w:sz="4" w:space="0"/>
            </w:tcBorders>
            <w:hideMark/>
          </w:tcPr>
          <w:p w:rsidRPr="004A373F" w:rsidR="000871F0" w:rsidP="000871F0" w:rsidRDefault="000871F0">
            <w:pPr>
              <w:jc w:val="center"/>
              <w:rPr>
                <w:rFonts w:ascii="Calibri" w:hAnsi="Calibri" w:eastAsia="Times New Roman" w:cs="Calibri"/>
                <w:sz w:val="16"/>
                <w:szCs w:val="16"/>
              </w:rPr>
            </w:pPr>
            <w:r w:rsidRPr="004A373F">
              <w:rPr>
                <w:rFonts w:ascii="Calibri" w:hAnsi="Calibri" w:eastAsia="Times New Roman" w:cs="Calibri"/>
                <w:sz w:val="16"/>
                <w:szCs w:val="16"/>
              </w:rPr>
              <w:t>N/A</w:t>
            </w:r>
          </w:p>
        </w:tc>
        <w:tc>
          <w:tcPr>
            <w:tcW w:w="900" w:type="dxa"/>
            <w:tcBorders>
              <w:top w:val="single" w:color="auto" w:sz="4" w:space="0"/>
            </w:tcBorders>
            <w:hideMark/>
          </w:tcPr>
          <w:p w:rsidRPr="004A373F" w:rsidR="000871F0" w:rsidP="000871F0" w:rsidRDefault="000871F0">
            <w:pPr>
              <w:jc w:val="center"/>
              <w:rPr>
                <w:rFonts w:ascii="Calibri" w:hAnsi="Calibri" w:eastAsia="Times New Roman" w:cs="Calibri"/>
                <w:sz w:val="16"/>
                <w:szCs w:val="16"/>
              </w:rPr>
            </w:pPr>
            <w:r w:rsidRPr="004A373F">
              <w:rPr>
                <w:rFonts w:ascii="Calibri" w:hAnsi="Calibri" w:eastAsia="Times New Roman" w:cs="Calibri"/>
                <w:sz w:val="16"/>
                <w:szCs w:val="16"/>
              </w:rPr>
              <w:t>N/A</w:t>
            </w:r>
          </w:p>
        </w:tc>
        <w:tc>
          <w:tcPr>
            <w:tcW w:w="1530" w:type="dxa"/>
            <w:tcBorders>
              <w:top w:val="single" w:color="auto" w:sz="4" w:space="0"/>
            </w:tcBorders>
            <w:hideMark/>
          </w:tcPr>
          <w:p w:rsidRPr="004A373F" w:rsidR="000871F0" w:rsidP="000871F0" w:rsidRDefault="000871F0">
            <w:pPr>
              <w:jc w:val="center"/>
              <w:rPr>
                <w:rFonts w:ascii="Calibri" w:hAnsi="Calibri" w:eastAsia="Times New Roman" w:cs="Calibri"/>
                <w:sz w:val="16"/>
                <w:szCs w:val="16"/>
              </w:rPr>
            </w:pPr>
            <w:r w:rsidRPr="004A373F">
              <w:rPr>
                <w:rFonts w:ascii="Calibri" w:hAnsi="Calibri" w:eastAsia="Times New Roman" w:cs="Calibri"/>
                <w:sz w:val="16"/>
                <w:szCs w:val="16"/>
              </w:rPr>
              <w:t>N/A</w:t>
            </w:r>
          </w:p>
        </w:tc>
        <w:tc>
          <w:tcPr>
            <w:tcW w:w="3127" w:type="dxa"/>
            <w:tcBorders>
              <w:top w:val="single" w:color="auto" w:sz="4" w:space="0"/>
            </w:tcBorders>
            <w:hideMark/>
          </w:tcPr>
          <w:p w:rsidRPr="004A373F" w:rsidR="000871F0" w:rsidP="000871F0" w:rsidRDefault="000871F0">
            <w:pPr>
              <w:rPr>
                <w:rFonts w:ascii="Calibri" w:hAnsi="Calibri" w:eastAsia="Times New Roman" w:cs="Calibri"/>
                <w:sz w:val="16"/>
                <w:szCs w:val="16"/>
              </w:rPr>
            </w:pPr>
            <w:r w:rsidRPr="004A373F">
              <w:rPr>
                <w:rFonts w:ascii="Calibri" w:hAnsi="Calibri" w:eastAsia="Times New Roman" w:cs="Calibri"/>
                <w:sz w:val="16"/>
                <w:szCs w:val="16"/>
              </w:rPr>
              <w:t>N/A</w:t>
            </w:r>
          </w:p>
        </w:tc>
      </w:tr>
    </w:tbl>
    <w:p w:rsidR="00FB21D2" w:rsidP="00FB21D2" w:rsidRDefault="00FB21D2">
      <w:pPr>
        <w:spacing w:before="200" w:after="0"/>
        <w:outlineLvl w:val="1"/>
        <w:rPr>
          <w:rFonts w:ascii="Cambria" w:hAnsi="Cambria" w:eastAsia="Times New Roman" w:cs="Times New Roman"/>
          <w:b/>
          <w:bCs/>
          <w:sz w:val="36"/>
          <w:szCs w:val="26"/>
        </w:rPr>
        <w:sectPr w:rsidR="00FB21D2" w:rsidSect="00FB21D2">
          <w:pgSz w:w="15840" w:h="12240" w:orient="landscape"/>
          <w:pgMar w:top="720" w:right="1440" w:bottom="1440" w:left="1440" w:header="720" w:footer="720" w:gutter="0"/>
          <w:cols w:space="720"/>
          <w:docGrid w:linePitch="360"/>
        </w:sectPr>
      </w:pPr>
    </w:p>
    <w:p w:rsidR="00FB21D2" w:rsidP="00FB21D2" w:rsidRDefault="00FB21D2">
      <w:pPr>
        <w:pStyle w:val="Heading1"/>
        <w:sectPr w:rsidR="00FB21D2" w:rsidSect="00FB21D2">
          <w:headerReference w:type="default" r:id="rId35"/>
          <w:pgSz w:w="12240" w:h="15840"/>
          <w:pgMar w:top="1440" w:right="720" w:bottom="1440" w:left="1440" w:header="720" w:footer="720" w:gutter="0"/>
          <w:cols w:space="720"/>
          <w:docGrid w:linePitch="360"/>
        </w:sectPr>
      </w:pPr>
      <w:bookmarkStart w:name="_Toc436056177" w:id="245"/>
    </w:p>
    <w:p w:rsidR="00FB21D2" w:rsidP="00FB21D2" w:rsidRDefault="00FB21D2">
      <w:pPr>
        <w:pStyle w:val="Heading1"/>
      </w:pPr>
      <w:bookmarkStart w:name="_Toc533685995" w:id="246"/>
      <w:bookmarkStart w:name="_Toc64631115" w:id="247"/>
      <w:r w:rsidRPr="00592343">
        <w:t xml:space="preserve">Appendix </w:t>
      </w:r>
      <w:r>
        <w:t>Q</w:t>
      </w:r>
      <w:r w:rsidRPr="00592343">
        <w:t>: Terms and Abbreviations</w:t>
      </w:r>
      <w:bookmarkEnd w:id="245"/>
      <w:bookmarkEnd w:id="246"/>
      <w:bookmarkEnd w:id="247"/>
    </w:p>
    <w:p w:rsidRPr="005E4CB6" w:rsidR="00FB21D2" w:rsidP="00FB21D2" w:rsidRDefault="00FB21D2">
      <w:pPr>
        <w:pStyle w:val="Heading2"/>
        <w:jc w:val="left"/>
      </w:pPr>
      <w:bookmarkStart w:name="_Toc533685996" w:id="248"/>
      <w:bookmarkStart w:name="_Toc64631116" w:id="249"/>
      <w:r>
        <w:t>Definitions</w:t>
      </w:r>
      <w:bookmarkEnd w:id="248"/>
      <w:bookmarkEnd w:id="249"/>
    </w:p>
    <w:p w:rsidRPr="00CD6D04" w:rsidR="00FB21D2" w:rsidP="00FB21D2" w:rsidRDefault="00FB21D2">
      <w:pPr>
        <w:pStyle w:val="Heading3"/>
        <w:rPr>
          <w:snapToGrid w:val="0"/>
        </w:rPr>
      </w:pPr>
      <w:bookmarkStart w:name="_Toc533685997" w:id="250"/>
      <w:bookmarkStart w:name="_Toc64631117" w:id="251"/>
      <w:r>
        <w:rPr>
          <w:snapToGrid w:val="0"/>
        </w:rPr>
        <w:t>Acronym/Abbreviation</w:t>
      </w:r>
      <w:r>
        <w:rPr>
          <w:snapToGrid w:val="0"/>
        </w:rPr>
        <w:tab/>
      </w:r>
      <w:r>
        <w:rPr>
          <w:snapToGrid w:val="0"/>
        </w:rPr>
        <w:tab/>
      </w:r>
      <w:r w:rsidRPr="00CD6D04">
        <w:rPr>
          <w:snapToGrid w:val="0"/>
        </w:rPr>
        <w:t>Description</w:t>
      </w:r>
      <w:bookmarkEnd w:id="250"/>
      <w:bookmarkEnd w:id="251"/>
    </w:p>
    <w:p w:rsidRPr="00723384" w:rsidR="00FB21D2" w:rsidP="00FB21D2" w:rsidRDefault="00FB21D2">
      <w:pPr>
        <w:spacing w:after="120" w:line="240" w:lineRule="auto"/>
        <w:ind w:left="3600" w:hanging="3240"/>
        <w:rPr>
          <w:rFonts w:cs="Arial"/>
          <w:snapToGrid w:val="0"/>
        </w:rPr>
      </w:pPr>
      <w:r w:rsidRPr="00723384">
        <w:rPr>
          <w:rFonts w:cs="Arial"/>
          <w:snapToGrid w:val="0"/>
        </w:rPr>
        <w:t xml:space="preserve">AAAHC </w:t>
      </w:r>
      <w:r w:rsidRPr="00723384">
        <w:rPr>
          <w:rFonts w:cs="Arial"/>
          <w:snapToGrid w:val="0"/>
        </w:rPr>
        <w:tab/>
        <w:t>Accreditation Association for Ambulatory Health Care, Inc.</w:t>
      </w:r>
    </w:p>
    <w:p w:rsidRPr="00723384" w:rsidR="00FB21D2" w:rsidP="00FB21D2" w:rsidRDefault="00FB21D2">
      <w:pPr>
        <w:spacing w:after="120" w:line="240" w:lineRule="auto"/>
        <w:ind w:left="3600" w:hanging="3240"/>
        <w:rPr>
          <w:rFonts w:cs="Arial"/>
          <w:snapToGrid w:val="0"/>
        </w:rPr>
      </w:pPr>
      <w:r w:rsidRPr="00723384">
        <w:rPr>
          <w:rFonts w:cs="Arial"/>
          <w:snapToGrid w:val="0"/>
        </w:rPr>
        <w:t>ABD</w:t>
      </w:r>
      <w:r w:rsidRPr="00723384">
        <w:rPr>
          <w:rFonts w:cs="Arial"/>
          <w:snapToGrid w:val="0"/>
        </w:rPr>
        <w:tab/>
        <w:t>Aged, Blind and Disabled</w:t>
      </w:r>
    </w:p>
    <w:p w:rsidRPr="00723384" w:rsidR="00FB21D2" w:rsidP="00FB21D2" w:rsidRDefault="00FB21D2">
      <w:pPr>
        <w:spacing w:after="120" w:line="240" w:lineRule="auto"/>
        <w:ind w:left="3600" w:hanging="3240"/>
        <w:rPr>
          <w:rFonts w:cs="Arial"/>
          <w:snapToGrid w:val="0"/>
        </w:rPr>
      </w:pPr>
      <w:r w:rsidRPr="00723384">
        <w:rPr>
          <w:rFonts w:cs="Arial"/>
          <w:snapToGrid w:val="0"/>
        </w:rPr>
        <w:t>ACA</w:t>
      </w:r>
      <w:r w:rsidRPr="00723384">
        <w:rPr>
          <w:rFonts w:cs="Arial"/>
          <w:snapToGrid w:val="0"/>
        </w:rPr>
        <w:tab/>
        <w:t>Affordable Care Act</w:t>
      </w:r>
    </w:p>
    <w:p w:rsidRPr="00723384" w:rsidR="00FB21D2" w:rsidP="00FB21D2" w:rsidRDefault="00FB21D2">
      <w:pPr>
        <w:spacing w:after="120" w:line="240" w:lineRule="auto"/>
        <w:ind w:left="3600" w:hanging="3240"/>
        <w:rPr>
          <w:rFonts w:cs="Arial"/>
          <w:snapToGrid w:val="0"/>
        </w:rPr>
      </w:pPr>
      <w:r w:rsidRPr="00723384">
        <w:rPr>
          <w:rFonts w:cs="Arial"/>
          <w:snapToGrid w:val="0"/>
        </w:rPr>
        <w:t>ADA</w:t>
      </w:r>
      <w:r w:rsidRPr="00723384">
        <w:rPr>
          <w:rFonts w:cs="Arial"/>
          <w:snapToGrid w:val="0"/>
        </w:rPr>
        <w:tab/>
        <w:t>American Dental Association</w:t>
      </w:r>
    </w:p>
    <w:p w:rsidRPr="00723384" w:rsidR="00FB21D2" w:rsidP="00FB21D2" w:rsidRDefault="00FB21D2">
      <w:pPr>
        <w:spacing w:after="120" w:line="240" w:lineRule="auto"/>
        <w:ind w:left="3600" w:hanging="3240"/>
        <w:rPr>
          <w:rFonts w:cs="Arial"/>
          <w:snapToGrid w:val="0"/>
        </w:rPr>
      </w:pPr>
      <w:r w:rsidRPr="00723384">
        <w:rPr>
          <w:rFonts w:cs="Arial"/>
          <w:snapToGrid w:val="0"/>
        </w:rPr>
        <w:t>ADDR</w:t>
      </w:r>
      <w:r w:rsidRPr="00723384">
        <w:rPr>
          <w:rFonts w:cs="Arial"/>
          <w:snapToGrid w:val="0"/>
        </w:rPr>
        <w:tab/>
        <w:t>Address</w:t>
      </w:r>
    </w:p>
    <w:p w:rsidRPr="00723384" w:rsidR="00FB21D2" w:rsidP="00FB21D2" w:rsidRDefault="00FB21D2">
      <w:pPr>
        <w:spacing w:after="120" w:line="240" w:lineRule="auto"/>
        <w:ind w:left="3600" w:hanging="3240"/>
        <w:rPr>
          <w:rFonts w:cs="Arial"/>
          <w:snapToGrid w:val="0"/>
        </w:rPr>
      </w:pPr>
      <w:r w:rsidRPr="00723384">
        <w:rPr>
          <w:rFonts w:cs="Arial"/>
          <w:snapToGrid w:val="0"/>
        </w:rPr>
        <w:t>AFDC</w:t>
      </w:r>
      <w:r w:rsidRPr="00723384">
        <w:rPr>
          <w:rFonts w:cs="Arial"/>
          <w:snapToGrid w:val="0"/>
        </w:rPr>
        <w:tab/>
        <w:t>Aid to Families with Dependent Children</w:t>
      </w:r>
    </w:p>
    <w:p w:rsidRPr="00723384" w:rsidR="00FB21D2" w:rsidP="00FB21D2" w:rsidRDefault="00FB21D2">
      <w:pPr>
        <w:spacing w:after="120" w:line="240" w:lineRule="auto"/>
        <w:ind w:left="3600" w:hanging="3240"/>
        <w:rPr>
          <w:rFonts w:cs="Arial"/>
          <w:snapToGrid w:val="0"/>
        </w:rPr>
      </w:pPr>
      <w:r w:rsidRPr="00723384">
        <w:rPr>
          <w:rFonts w:cs="Arial"/>
          <w:snapToGrid w:val="0"/>
        </w:rPr>
        <w:t>AIDS</w:t>
      </w:r>
      <w:r w:rsidRPr="00723384">
        <w:rPr>
          <w:rFonts w:cs="Arial"/>
          <w:snapToGrid w:val="0"/>
        </w:rPr>
        <w:tab/>
        <w:t>Acquired Immunodeficiency Syndrome</w:t>
      </w:r>
    </w:p>
    <w:p w:rsidRPr="00723384" w:rsidR="00FB21D2" w:rsidP="00FB21D2" w:rsidRDefault="00FB21D2">
      <w:pPr>
        <w:spacing w:after="120" w:line="240" w:lineRule="auto"/>
        <w:ind w:left="3600" w:hanging="3240"/>
        <w:rPr>
          <w:rFonts w:cs="Arial"/>
          <w:snapToGrid w:val="0"/>
        </w:rPr>
      </w:pPr>
      <w:r w:rsidRPr="00723384">
        <w:rPr>
          <w:rFonts w:cs="Arial"/>
          <w:snapToGrid w:val="0"/>
        </w:rPr>
        <w:t>AMT</w:t>
      </w:r>
      <w:r w:rsidRPr="00723384">
        <w:rPr>
          <w:rFonts w:cs="Arial"/>
          <w:snapToGrid w:val="0"/>
        </w:rPr>
        <w:tab/>
        <w:t>Amount</w:t>
      </w:r>
    </w:p>
    <w:p w:rsidRPr="00723384" w:rsidR="00FB21D2" w:rsidP="00FB21D2" w:rsidRDefault="00FB21D2">
      <w:pPr>
        <w:spacing w:after="120" w:line="240" w:lineRule="auto"/>
        <w:ind w:left="3600" w:hanging="3240"/>
        <w:rPr>
          <w:rFonts w:cs="Arial"/>
          <w:snapToGrid w:val="0"/>
        </w:rPr>
      </w:pPr>
      <w:r w:rsidRPr="00723384">
        <w:rPr>
          <w:rFonts w:cs="Arial"/>
          <w:snapToGrid w:val="0"/>
        </w:rPr>
        <w:t>ANSI</w:t>
      </w:r>
      <w:r w:rsidRPr="00723384">
        <w:rPr>
          <w:rFonts w:cs="Arial"/>
          <w:snapToGrid w:val="0"/>
        </w:rPr>
        <w:tab/>
        <w:t>American National Standards Institute</w:t>
      </w:r>
    </w:p>
    <w:p w:rsidRPr="00723384" w:rsidR="00FB21D2" w:rsidP="00FB21D2" w:rsidRDefault="00FB21D2">
      <w:pPr>
        <w:spacing w:after="120" w:line="240" w:lineRule="auto"/>
        <w:ind w:left="3600" w:hanging="3240"/>
        <w:rPr>
          <w:rFonts w:cs="Arial"/>
          <w:snapToGrid w:val="0"/>
        </w:rPr>
      </w:pPr>
      <w:r w:rsidRPr="00723384">
        <w:rPr>
          <w:rFonts w:cs="Arial"/>
          <w:snapToGrid w:val="0"/>
        </w:rPr>
        <w:t>APC</w:t>
      </w:r>
      <w:r w:rsidRPr="00723384">
        <w:rPr>
          <w:rFonts w:cs="Arial"/>
          <w:snapToGrid w:val="0"/>
        </w:rPr>
        <w:tab/>
        <w:t>Ambulatory payment classifications</w:t>
      </w:r>
    </w:p>
    <w:p w:rsidRPr="00723384" w:rsidR="00FB21D2" w:rsidP="00FB21D2" w:rsidRDefault="00FB21D2">
      <w:pPr>
        <w:spacing w:after="120" w:line="240" w:lineRule="auto"/>
        <w:ind w:left="3600" w:hanging="3240"/>
        <w:rPr>
          <w:rFonts w:cs="Arial"/>
          <w:snapToGrid w:val="0"/>
        </w:rPr>
      </w:pPr>
      <w:r w:rsidRPr="00723384">
        <w:rPr>
          <w:rFonts w:cs="Arial"/>
          <w:snapToGrid w:val="0"/>
        </w:rPr>
        <w:t>APPL</w:t>
      </w:r>
      <w:r w:rsidRPr="00723384">
        <w:rPr>
          <w:rFonts w:cs="Arial"/>
          <w:snapToGrid w:val="0"/>
        </w:rPr>
        <w:tab/>
        <w:t>Application</w:t>
      </w:r>
    </w:p>
    <w:p w:rsidRPr="00723384" w:rsidR="00FB21D2" w:rsidP="00FB21D2" w:rsidRDefault="00FB21D2">
      <w:pPr>
        <w:tabs>
          <w:tab w:val="left" w:pos="3510"/>
        </w:tabs>
        <w:spacing w:after="120" w:line="240" w:lineRule="auto"/>
        <w:ind w:left="3600" w:hanging="3240"/>
        <w:rPr>
          <w:rFonts w:cs="Arial"/>
          <w:snapToGrid w:val="0"/>
        </w:rPr>
      </w:pPr>
      <w:r w:rsidRPr="00723384">
        <w:rPr>
          <w:rFonts w:cs="Arial"/>
          <w:snapToGrid w:val="0"/>
        </w:rPr>
        <w:t>ARNP</w:t>
      </w:r>
      <w:r w:rsidRPr="00723384">
        <w:rPr>
          <w:rFonts w:cs="Arial"/>
          <w:snapToGrid w:val="0"/>
        </w:rPr>
        <w:tab/>
      </w:r>
      <w:r>
        <w:rPr>
          <w:rFonts w:cs="Arial"/>
          <w:snapToGrid w:val="0"/>
        </w:rPr>
        <w:tab/>
      </w:r>
      <w:r w:rsidRPr="00723384">
        <w:rPr>
          <w:rFonts w:cs="Arial"/>
          <w:snapToGrid w:val="0"/>
        </w:rPr>
        <w:t>Advanced Registered Nurse Practitioner</w:t>
      </w:r>
    </w:p>
    <w:p w:rsidRPr="00723384" w:rsidR="00FB21D2" w:rsidP="00FB21D2" w:rsidRDefault="00FB21D2">
      <w:pPr>
        <w:spacing w:after="120" w:line="240" w:lineRule="auto"/>
        <w:ind w:left="3600" w:hanging="3240"/>
        <w:rPr>
          <w:rFonts w:cs="Arial"/>
          <w:snapToGrid w:val="0"/>
        </w:rPr>
      </w:pPr>
      <w:r w:rsidRPr="00723384">
        <w:rPr>
          <w:rFonts w:cs="Arial"/>
          <w:snapToGrid w:val="0"/>
        </w:rPr>
        <w:t>ASC</w:t>
      </w:r>
      <w:r w:rsidRPr="00723384">
        <w:rPr>
          <w:rFonts w:cs="Arial"/>
          <w:snapToGrid w:val="0"/>
        </w:rPr>
        <w:tab/>
        <w:t>Ambulatory Surgical Center</w:t>
      </w:r>
    </w:p>
    <w:p w:rsidRPr="00723384" w:rsidR="00FB21D2" w:rsidP="00FB21D2" w:rsidRDefault="00FB21D2">
      <w:pPr>
        <w:spacing w:after="120" w:line="240" w:lineRule="auto"/>
        <w:ind w:left="3600" w:hanging="3240"/>
        <w:rPr>
          <w:rFonts w:cs="Arial"/>
          <w:snapToGrid w:val="0"/>
        </w:rPr>
      </w:pPr>
      <w:r w:rsidRPr="00723384">
        <w:rPr>
          <w:rFonts w:cs="Arial"/>
          <w:snapToGrid w:val="0"/>
        </w:rPr>
        <w:t>ASCII</w:t>
      </w:r>
      <w:r w:rsidRPr="00723384">
        <w:rPr>
          <w:rFonts w:cs="Arial"/>
          <w:snapToGrid w:val="0"/>
        </w:rPr>
        <w:tab/>
        <w:t>American Standard Code for Information Interchange</w:t>
      </w:r>
    </w:p>
    <w:p w:rsidRPr="00723384" w:rsidR="00FB21D2" w:rsidP="00FB21D2" w:rsidRDefault="00FB21D2">
      <w:pPr>
        <w:spacing w:after="120" w:line="240" w:lineRule="auto"/>
        <w:ind w:left="3600" w:hanging="3240"/>
        <w:rPr>
          <w:rFonts w:cs="Arial"/>
          <w:snapToGrid w:val="0"/>
        </w:rPr>
      </w:pPr>
      <w:r w:rsidRPr="00723384">
        <w:rPr>
          <w:rFonts w:cs="Arial"/>
          <w:snapToGrid w:val="0"/>
        </w:rPr>
        <w:t>ATP</w:t>
      </w:r>
      <w:r w:rsidRPr="00723384">
        <w:rPr>
          <w:rFonts w:cs="Arial"/>
          <w:snapToGrid w:val="0"/>
        </w:rPr>
        <w:tab/>
        <w:t>Ability-To-Pay</w:t>
      </w:r>
    </w:p>
    <w:p w:rsidRPr="00723384" w:rsidR="00FB21D2" w:rsidP="00FB21D2" w:rsidRDefault="00FB21D2">
      <w:pPr>
        <w:spacing w:after="120" w:line="240" w:lineRule="auto"/>
        <w:ind w:left="3600" w:hanging="3240"/>
        <w:rPr>
          <w:rFonts w:cs="Arial"/>
          <w:snapToGrid w:val="0"/>
        </w:rPr>
      </w:pPr>
      <w:r w:rsidRPr="00723384">
        <w:rPr>
          <w:rFonts w:cs="Arial"/>
          <w:snapToGrid w:val="0"/>
        </w:rPr>
        <w:t>BIP</w:t>
      </w:r>
      <w:r w:rsidRPr="00723384">
        <w:rPr>
          <w:rFonts w:cs="Arial"/>
          <w:snapToGrid w:val="0"/>
        </w:rPr>
        <w:tab/>
        <w:t>Balancing Incentive Program</w:t>
      </w:r>
    </w:p>
    <w:p w:rsidRPr="00723384" w:rsidR="00FB21D2" w:rsidP="00FB21D2" w:rsidRDefault="00FB21D2">
      <w:pPr>
        <w:spacing w:after="120" w:line="240" w:lineRule="auto"/>
        <w:ind w:left="3600" w:hanging="3240"/>
        <w:rPr>
          <w:rFonts w:cs="Arial"/>
          <w:snapToGrid w:val="0"/>
        </w:rPr>
      </w:pPr>
      <w:r w:rsidRPr="00723384">
        <w:rPr>
          <w:rFonts w:cs="Arial"/>
          <w:snapToGrid w:val="0"/>
        </w:rPr>
        <w:t>BMI</w:t>
      </w:r>
      <w:r w:rsidRPr="00723384">
        <w:rPr>
          <w:rFonts w:cs="Arial"/>
          <w:snapToGrid w:val="0"/>
        </w:rPr>
        <w:tab/>
        <w:t>Body Mass Index</w:t>
      </w:r>
    </w:p>
    <w:p w:rsidRPr="00723384" w:rsidR="00FB21D2" w:rsidP="00FB21D2" w:rsidRDefault="00FB21D2">
      <w:pPr>
        <w:spacing w:after="120" w:line="240" w:lineRule="auto"/>
        <w:ind w:left="3600" w:hanging="3240"/>
        <w:rPr>
          <w:rFonts w:cs="Arial"/>
          <w:snapToGrid w:val="0"/>
        </w:rPr>
      </w:pPr>
      <w:r w:rsidRPr="00723384">
        <w:rPr>
          <w:rFonts w:cs="Arial"/>
          <w:snapToGrid w:val="0"/>
        </w:rPr>
        <w:t>BOE</w:t>
      </w:r>
      <w:r w:rsidRPr="00723384">
        <w:rPr>
          <w:rFonts w:cs="Arial"/>
          <w:snapToGrid w:val="0"/>
        </w:rPr>
        <w:tab/>
        <w:t>Basis of Eligibility</w:t>
      </w:r>
    </w:p>
    <w:p w:rsidRPr="00723384" w:rsidR="00FB21D2" w:rsidP="00FB21D2" w:rsidRDefault="00FB21D2">
      <w:pPr>
        <w:spacing w:after="120" w:line="240" w:lineRule="auto"/>
        <w:ind w:left="3600" w:hanging="3240"/>
        <w:rPr>
          <w:rFonts w:cs="Arial"/>
          <w:snapToGrid w:val="0"/>
        </w:rPr>
      </w:pPr>
      <w:r w:rsidRPr="00723384">
        <w:rPr>
          <w:rFonts w:cs="Arial"/>
          <w:snapToGrid w:val="0"/>
        </w:rPr>
        <w:t>CBSA</w:t>
      </w:r>
      <w:r w:rsidRPr="00723384">
        <w:rPr>
          <w:rFonts w:cs="Arial"/>
          <w:snapToGrid w:val="0"/>
        </w:rPr>
        <w:tab/>
        <w:t>Core Based Statistical Area</w:t>
      </w:r>
    </w:p>
    <w:p w:rsidRPr="00723384" w:rsidR="00FB21D2" w:rsidP="00FB21D2" w:rsidRDefault="00FB21D2">
      <w:pPr>
        <w:spacing w:after="120" w:line="240" w:lineRule="auto"/>
        <w:ind w:left="3600" w:hanging="3240"/>
        <w:rPr>
          <w:rFonts w:cs="Arial"/>
          <w:snapToGrid w:val="0"/>
        </w:rPr>
      </w:pPr>
      <w:r w:rsidRPr="00723384">
        <w:rPr>
          <w:rFonts w:cs="Arial"/>
          <w:snapToGrid w:val="0"/>
        </w:rPr>
        <w:t>CD</w:t>
      </w:r>
      <w:r w:rsidRPr="00723384">
        <w:rPr>
          <w:rFonts w:cs="Arial"/>
          <w:snapToGrid w:val="0"/>
        </w:rPr>
        <w:tab/>
        <w:t>Code</w:t>
      </w:r>
    </w:p>
    <w:p w:rsidRPr="00723384" w:rsidR="00FB21D2" w:rsidP="00FB21D2" w:rsidRDefault="00FB21D2">
      <w:pPr>
        <w:spacing w:after="120" w:line="240" w:lineRule="auto"/>
        <w:ind w:left="3600" w:hanging="3240"/>
        <w:rPr>
          <w:rFonts w:cs="Arial"/>
          <w:snapToGrid w:val="0"/>
        </w:rPr>
      </w:pPr>
      <w:r w:rsidRPr="00723384">
        <w:rPr>
          <w:rFonts w:cs="Arial"/>
          <w:snapToGrid w:val="0"/>
        </w:rPr>
        <w:t>CDIB</w:t>
      </w:r>
      <w:r w:rsidRPr="00723384">
        <w:rPr>
          <w:rFonts w:cs="Arial"/>
          <w:snapToGrid w:val="0"/>
        </w:rPr>
        <w:tab/>
        <w:t>Certificate of Degree of Indian or Alaska Native Blood</w:t>
      </w:r>
    </w:p>
    <w:p w:rsidRPr="00723384" w:rsidR="00FB21D2" w:rsidP="00FB21D2" w:rsidRDefault="00FB21D2">
      <w:pPr>
        <w:spacing w:after="120" w:line="240" w:lineRule="auto"/>
        <w:ind w:left="3600" w:hanging="3240"/>
        <w:rPr>
          <w:rFonts w:cs="Arial"/>
          <w:snapToGrid w:val="0"/>
        </w:rPr>
      </w:pPr>
      <w:r w:rsidRPr="00723384">
        <w:rPr>
          <w:rFonts w:cs="Arial"/>
          <w:snapToGrid w:val="0"/>
        </w:rPr>
        <w:t>CEO</w:t>
      </w:r>
      <w:r w:rsidRPr="00723384">
        <w:rPr>
          <w:rFonts w:cs="Arial"/>
          <w:snapToGrid w:val="0"/>
        </w:rPr>
        <w:tab/>
        <w:t>Chief Executive Officer</w:t>
      </w:r>
    </w:p>
    <w:p w:rsidRPr="00723384" w:rsidR="00FB21D2" w:rsidP="00FB21D2" w:rsidRDefault="00FB21D2">
      <w:pPr>
        <w:spacing w:after="120" w:line="240" w:lineRule="auto"/>
        <w:ind w:left="3600" w:hanging="3240"/>
        <w:rPr>
          <w:rFonts w:cs="Arial"/>
          <w:snapToGrid w:val="0"/>
        </w:rPr>
      </w:pPr>
      <w:r w:rsidRPr="00723384">
        <w:rPr>
          <w:rFonts w:cs="Arial"/>
          <w:snapToGrid w:val="0"/>
        </w:rPr>
        <w:t>CFO</w:t>
      </w:r>
      <w:r w:rsidRPr="00723384">
        <w:rPr>
          <w:rFonts w:cs="Arial"/>
          <w:snapToGrid w:val="0"/>
        </w:rPr>
        <w:tab/>
        <w:t>Chief Financial Officer</w:t>
      </w:r>
    </w:p>
    <w:p w:rsidRPr="00723384" w:rsidR="00FB21D2" w:rsidP="00FB21D2" w:rsidRDefault="00FB21D2">
      <w:pPr>
        <w:spacing w:after="120" w:line="240" w:lineRule="auto"/>
        <w:ind w:left="3600" w:hanging="3240"/>
        <w:rPr>
          <w:rFonts w:cs="Arial"/>
          <w:snapToGrid w:val="0"/>
        </w:rPr>
      </w:pPr>
      <w:r w:rsidRPr="00723384">
        <w:rPr>
          <w:rFonts w:cs="Arial"/>
          <w:snapToGrid w:val="0"/>
        </w:rPr>
        <w:t>CFR</w:t>
      </w:r>
      <w:r w:rsidRPr="00723384">
        <w:rPr>
          <w:rFonts w:cs="Arial"/>
          <w:snapToGrid w:val="0"/>
        </w:rPr>
        <w:tab/>
        <w:t>Code of Federal Regulations</w:t>
      </w:r>
    </w:p>
    <w:p w:rsidRPr="00723384" w:rsidR="00FB21D2" w:rsidP="00FB21D2" w:rsidRDefault="00FB21D2">
      <w:pPr>
        <w:spacing w:after="120" w:line="240" w:lineRule="auto"/>
        <w:ind w:left="3600" w:hanging="3240"/>
        <w:rPr>
          <w:rFonts w:cs="Arial"/>
          <w:snapToGrid w:val="0"/>
        </w:rPr>
      </w:pPr>
      <w:r w:rsidRPr="00723384">
        <w:rPr>
          <w:rFonts w:cs="Arial"/>
          <w:snapToGrid w:val="0"/>
        </w:rPr>
        <w:t>CHIP</w:t>
      </w:r>
      <w:r w:rsidRPr="00723384">
        <w:rPr>
          <w:rFonts w:cs="Arial"/>
          <w:snapToGrid w:val="0"/>
        </w:rPr>
        <w:tab/>
        <w:t>Children’s Health Insurance Program</w:t>
      </w:r>
    </w:p>
    <w:p w:rsidRPr="00723384" w:rsidR="00FB21D2" w:rsidP="00FB21D2" w:rsidRDefault="00FB21D2">
      <w:pPr>
        <w:spacing w:after="120" w:line="240" w:lineRule="auto"/>
        <w:ind w:left="3600" w:hanging="3240"/>
        <w:rPr>
          <w:rFonts w:cs="Arial"/>
          <w:snapToGrid w:val="0"/>
        </w:rPr>
      </w:pPr>
      <w:r w:rsidRPr="00723384">
        <w:rPr>
          <w:rFonts w:cs="Arial"/>
          <w:snapToGrid w:val="0"/>
        </w:rPr>
        <w:t>CHIPRA</w:t>
      </w:r>
      <w:r w:rsidRPr="00723384">
        <w:rPr>
          <w:rFonts w:cs="Arial"/>
          <w:snapToGrid w:val="0"/>
        </w:rPr>
        <w:tab/>
        <w:t>Children’s Health Insurance Program Reauthorization Act</w:t>
      </w:r>
    </w:p>
    <w:p w:rsidR="00FB21D2" w:rsidP="00FB21D2" w:rsidRDefault="00FB21D2">
      <w:pPr>
        <w:pStyle w:val="Heading3"/>
        <w:rPr>
          <w:snapToGrid w:val="0"/>
        </w:rPr>
      </w:pPr>
      <w:bookmarkStart w:name="_Toc533685998" w:id="252"/>
      <w:bookmarkStart w:name="_Toc64631118" w:id="253"/>
      <w:r>
        <w:rPr>
          <w:snapToGrid w:val="0"/>
        </w:rPr>
        <w:lastRenderedPageBreak/>
        <w:t>Page 2 Acronym/Abbreviation</w:t>
      </w:r>
      <w:r>
        <w:rPr>
          <w:snapToGrid w:val="0"/>
        </w:rPr>
        <w:tab/>
      </w:r>
      <w:r w:rsidRPr="00CD6D04">
        <w:rPr>
          <w:snapToGrid w:val="0"/>
        </w:rPr>
        <w:t>Description</w:t>
      </w:r>
      <w:bookmarkEnd w:id="252"/>
      <w:bookmarkEnd w:id="253"/>
    </w:p>
    <w:p w:rsidRPr="00723384" w:rsidR="00FB21D2" w:rsidP="00FB21D2" w:rsidRDefault="00FB21D2">
      <w:pPr>
        <w:spacing w:after="120" w:line="240" w:lineRule="auto"/>
        <w:ind w:left="3600" w:hanging="3240"/>
        <w:rPr>
          <w:rFonts w:cs="Arial"/>
          <w:snapToGrid w:val="0"/>
        </w:rPr>
      </w:pPr>
      <w:r w:rsidRPr="00723384">
        <w:rPr>
          <w:rFonts w:cs="Arial"/>
          <w:snapToGrid w:val="0"/>
        </w:rPr>
        <w:t>CHPID</w:t>
      </w:r>
      <w:r w:rsidRPr="00723384">
        <w:rPr>
          <w:rFonts w:cs="Arial"/>
          <w:snapToGrid w:val="0"/>
        </w:rPr>
        <w:tab/>
        <w:t>Controlling Health Plan Identifiers</w:t>
      </w:r>
    </w:p>
    <w:p w:rsidRPr="00723384" w:rsidR="00FB21D2" w:rsidP="00FB21D2" w:rsidRDefault="00FB21D2">
      <w:pPr>
        <w:spacing w:after="120" w:line="240" w:lineRule="auto"/>
        <w:ind w:left="3600" w:hanging="3240"/>
        <w:rPr>
          <w:rFonts w:cs="Arial"/>
          <w:snapToGrid w:val="0"/>
        </w:rPr>
      </w:pPr>
      <w:r w:rsidRPr="00723384">
        <w:rPr>
          <w:rFonts w:cs="Arial"/>
          <w:snapToGrid w:val="0"/>
        </w:rPr>
        <w:t>CLIA</w:t>
      </w:r>
      <w:r w:rsidRPr="00723384">
        <w:rPr>
          <w:rFonts w:cs="Arial"/>
          <w:snapToGrid w:val="0"/>
        </w:rPr>
        <w:tab/>
        <w:t>Clinical Laboratory Improvement Amendment</w:t>
      </w:r>
    </w:p>
    <w:p w:rsidRPr="00723384" w:rsidR="00FB21D2" w:rsidP="00FB21D2" w:rsidRDefault="00FB21D2">
      <w:pPr>
        <w:spacing w:after="120" w:line="240" w:lineRule="auto"/>
        <w:ind w:left="3600" w:hanging="3240"/>
        <w:rPr>
          <w:rFonts w:cs="Arial"/>
          <w:snapToGrid w:val="0"/>
        </w:rPr>
      </w:pPr>
      <w:r w:rsidRPr="00723384">
        <w:rPr>
          <w:rFonts w:cs="Arial"/>
          <w:snapToGrid w:val="0"/>
        </w:rPr>
        <w:t>CMCS</w:t>
      </w:r>
      <w:r w:rsidRPr="00723384">
        <w:rPr>
          <w:rFonts w:cs="Arial"/>
          <w:snapToGrid w:val="0"/>
        </w:rPr>
        <w:tab/>
        <w:t>Center for Medicaid, CHIP and Surveys and Certifications</w:t>
      </w:r>
    </w:p>
    <w:p w:rsidRPr="00723384" w:rsidR="00FB21D2" w:rsidP="00FB21D2" w:rsidRDefault="00FB21D2">
      <w:pPr>
        <w:spacing w:after="120" w:line="240" w:lineRule="auto"/>
        <w:ind w:left="3600" w:hanging="3240"/>
        <w:rPr>
          <w:rFonts w:cs="Arial"/>
          <w:snapToGrid w:val="0"/>
        </w:rPr>
      </w:pPr>
      <w:r w:rsidRPr="00723384">
        <w:rPr>
          <w:rFonts w:cs="Arial"/>
          <w:snapToGrid w:val="0"/>
        </w:rPr>
        <w:t>CMHC</w:t>
      </w:r>
      <w:r w:rsidRPr="00723384">
        <w:rPr>
          <w:rFonts w:cs="Arial"/>
          <w:snapToGrid w:val="0"/>
        </w:rPr>
        <w:tab/>
        <w:t>Community Mental Health Center</w:t>
      </w:r>
    </w:p>
    <w:p w:rsidRPr="00723384" w:rsidR="00FB21D2" w:rsidP="00FB21D2" w:rsidRDefault="00FB21D2">
      <w:pPr>
        <w:spacing w:after="120" w:line="240" w:lineRule="auto"/>
        <w:ind w:left="3600" w:hanging="3240"/>
        <w:rPr>
          <w:rFonts w:cs="Arial"/>
          <w:snapToGrid w:val="0"/>
        </w:rPr>
      </w:pPr>
      <w:r w:rsidRPr="00723384">
        <w:rPr>
          <w:rFonts w:cs="Arial"/>
          <w:snapToGrid w:val="0"/>
        </w:rPr>
        <w:t>CMMI</w:t>
      </w:r>
      <w:r w:rsidRPr="00723384">
        <w:rPr>
          <w:rFonts w:cs="Arial"/>
          <w:snapToGrid w:val="0"/>
        </w:rPr>
        <w:tab/>
        <w:t>Center for Medicare and Medicaid Innovation</w:t>
      </w:r>
    </w:p>
    <w:p w:rsidRPr="00723384" w:rsidR="00FB21D2" w:rsidP="00FB21D2" w:rsidRDefault="00FB21D2">
      <w:pPr>
        <w:spacing w:after="120" w:line="240" w:lineRule="auto"/>
        <w:ind w:left="3600" w:hanging="3240"/>
        <w:rPr>
          <w:rFonts w:cs="Arial"/>
          <w:snapToGrid w:val="0"/>
        </w:rPr>
      </w:pPr>
      <w:r w:rsidRPr="00723384">
        <w:rPr>
          <w:rFonts w:cs="Arial"/>
          <w:snapToGrid w:val="0"/>
        </w:rPr>
        <w:t>CMS</w:t>
      </w:r>
      <w:r w:rsidRPr="00723384">
        <w:rPr>
          <w:rFonts w:cs="Arial"/>
          <w:snapToGrid w:val="0"/>
        </w:rPr>
        <w:tab/>
        <w:t>Centers for Medicare &amp; Medicaid Services</w:t>
      </w:r>
    </w:p>
    <w:p w:rsidRPr="00723384" w:rsidR="00FB21D2" w:rsidP="00FB21D2" w:rsidRDefault="00FB21D2">
      <w:pPr>
        <w:spacing w:after="120" w:line="240" w:lineRule="auto"/>
        <w:ind w:left="3600" w:hanging="3240"/>
        <w:rPr>
          <w:rFonts w:cs="Arial"/>
          <w:snapToGrid w:val="0"/>
        </w:rPr>
      </w:pPr>
      <w:r w:rsidRPr="00723384">
        <w:rPr>
          <w:rFonts w:cs="Arial"/>
          <w:snapToGrid w:val="0"/>
        </w:rPr>
        <w:t>COBOL</w:t>
      </w:r>
      <w:r w:rsidRPr="00723384">
        <w:rPr>
          <w:rFonts w:cs="Arial"/>
          <w:snapToGrid w:val="0"/>
        </w:rPr>
        <w:tab/>
        <w:t>Common Business Oriented Language</w:t>
      </w:r>
    </w:p>
    <w:p w:rsidRPr="00723384" w:rsidR="00FB21D2" w:rsidP="00FB21D2" w:rsidRDefault="00FB21D2">
      <w:pPr>
        <w:spacing w:after="120" w:line="240" w:lineRule="auto"/>
        <w:ind w:left="3600" w:hanging="3240"/>
        <w:rPr>
          <w:rFonts w:cs="Arial"/>
          <w:snapToGrid w:val="0"/>
        </w:rPr>
      </w:pPr>
      <w:r w:rsidRPr="00723384">
        <w:rPr>
          <w:rFonts w:cs="Arial"/>
          <w:snapToGrid w:val="0"/>
        </w:rPr>
        <w:t>COBRA</w:t>
      </w:r>
      <w:r w:rsidRPr="00723384">
        <w:rPr>
          <w:rFonts w:cs="Arial"/>
          <w:snapToGrid w:val="0"/>
        </w:rPr>
        <w:tab/>
        <w:t>Consolidated Omnibus Budget Reconciliation Act of 1986</w:t>
      </w:r>
    </w:p>
    <w:p w:rsidRPr="00723384" w:rsidR="00FB21D2" w:rsidP="00FB21D2" w:rsidRDefault="00FB21D2">
      <w:pPr>
        <w:spacing w:after="120" w:line="240" w:lineRule="auto"/>
        <w:ind w:left="3600" w:hanging="3240"/>
        <w:rPr>
          <w:rFonts w:cs="Arial"/>
          <w:snapToGrid w:val="0"/>
        </w:rPr>
      </w:pPr>
      <w:r w:rsidRPr="00723384">
        <w:rPr>
          <w:rFonts w:cs="Arial"/>
          <w:snapToGrid w:val="0"/>
        </w:rPr>
        <w:t>COLA</w:t>
      </w:r>
      <w:r w:rsidRPr="00723384">
        <w:rPr>
          <w:rFonts w:cs="Arial"/>
          <w:snapToGrid w:val="0"/>
        </w:rPr>
        <w:tab/>
        <w:t>Cost-of-Living Adjustment</w:t>
      </w:r>
    </w:p>
    <w:p w:rsidRPr="00723384" w:rsidR="00FB21D2" w:rsidP="00FB21D2" w:rsidRDefault="00FB21D2">
      <w:pPr>
        <w:spacing w:after="120" w:line="240" w:lineRule="auto"/>
        <w:ind w:left="3600" w:hanging="3240"/>
        <w:rPr>
          <w:rFonts w:cs="Arial"/>
          <w:snapToGrid w:val="0"/>
        </w:rPr>
      </w:pPr>
      <w:r w:rsidRPr="00723384">
        <w:rPr>
          <w:rFonts w:cs="Arial"/>
          <w:snapToGrid w:val="0"/>
        </w:rPr>
        <w:t>CORF</w:t>
      </w:r>
      <w:r w:rsidRPr="00723384">
        <w:rPr>
          <w:rFonts w:cs="Arial"/>
          <w:snapToGrid w:val="0"/>
        </w:rPr>
        <w:tab/>
        <w:t xml:space="preserve">Comprehensive Outpatient Rehabilitation Facility </w:t>
      </w:r>
    </w:p>
    <w:p w:rsidRPr="00723384" w:rsidR="00FB21D2" w:rsidP="00FB21D2" w:rsidRDefault="00FB21D2">
      <w:pPr>
        <w:spacing w:after="120" w:line="240" w:lineRule="auto"/>
        <w:ind w:left="3600" w:hanging="3240"/>
        <w:rPr>
          <w:rFonts w:cs="Arial"/>
          <w:snapToGrid w:val="0"/>
        </w:rPr>
      </w:pPr>
      <w:r w:rsidRPr="00723384">
        <w:rPr>
          <w:rFonts w:cs="Arial"/>
          <w:snapToGrid w:val="0"/>
        </w:rPr>
        <w:t>COV</w:t>
      </w:r>
      <w:r w:rsidRPr="00723384">
        <w:rPr>
          <w:rFonts w:cs="Arial"/>
          <w:snapToGrid w:val="0"/>
        </w:rPr>
        <w:tab/>
        <w:t>Covered</w:t>
      </w:r>
    </w:p>
    <w:p w:rsidRPr="00723384" w:rsidR="00FB21D2" w:rsidP="00FB21D2" w:rsidRDefault="00FB21D2">
      <w:pPr>
        <w:spacing w:after="120" w:line="240" w:lineRule="auto"/>
        <w:ind w:left="3600" w:hanging="3240"/>
        <w:rPr>
          <w:rFonts w:cs="Arial"/>
          <w:snapToGrid w:val="0"/>
        </w:rPr>
      </w:pPr>
      <w:r w:rsidRPr="00723384">
        <w:rPr>
          <w:rFonts w:cs="Arial"/>
          <w:snapToGrid w:val="0"/>
        </w:rPr>
        <w:t>CPE</w:t>
      </w:r>
      <w:r w:rsidRPr="00723384">
        <w:rPr>
          <w:rFonts w:cs="Arial"/>
          <w:snapToGrid w:val="0"/>
        </w:rPr>
        <w:tab/>
        <w:t>Certified Public Expenditures</w:t>
      </w:r>
    </w:p>
    <w:p w:rsidRPr="00723384" w:rsidR="00FB21D2" w:rsidP="00FB21D2" w:rsidRDefault="00FB21D2">
      <w:pPr>
        <w:spacing w:after="120" w:line="240" w:lineRule="auto"/>
        <w:ind w:left="3600" w:hanging="3240"/>
        <w:rPr>
          <w:rFonts w:cs="Arial"/>
          <w:snapToGrid w:val="0"/>
        </w:rPr>
      </w:pPr>
      <w:r w:rsidRPr="00723384">
        <w:rPr>
          <w:rFonts w:cs="Arial"/>
          <w:snapToGrid w:val="0"/>
        </w:rPr>
        <w:t>CPT</w:t>
      </w:r>
      <w:r w:rsidRPr="00723384">
        <w:rPr>
          <w:rFonts w:cs="Arial"/>
          <w:snapToGrid w:val="0"/>
        </w:rPr>
        <w:tab/>
        <w:t>Current Procedural Terminology</w:t>
      </w:r>
    </w:p>
    <w:p w:rsidRPr="00723384" w:rsidR="00FB21D2" w:rsidP="00FB21D2" w:rsidRDefault="00FB21D2">
      <w:pPr>
        <w:spacing w:after="120" w:line="240" w:lineRule="auto"/>
        <w:ind w:left="3600" w:hanging="3240"/>
        <w:rPr>
          <w:rFonts w:cs="Arial"/>
          <w:snapToGrid w:val="0"/>
        </w:rPr>
      </w:pPr>
      <w:r w:rsidRPr="00723384">
        <w:rPr>
          <w:rFonts w:cs="Arial"/>
          <w:snapToGrid w:val="0"/>
        </w:rPr>
        <w:t>CRNA</w:t>
      </w:r>
      <w:r w:rsidRPr="00723384">
        <w:rPr>
          <w:rFonts w:cs="Arial"/>
          <w:snapToGrid w:val="0"/>
        </w:rPr>
        <w:tab/>
        <w:t>Certified Registered Nurse Anesthetists</w:t>
      </w:r>
    </w:p>
    <w:p w:rsidRPr="00723384" w:rsidR="00FB21D2" w:rsidP="00FB21D2" w:rsidRDefault="00FB21D2">
      <w:pPr>
        <w:spacing w:after="120" w:line="240" w:lineRule="auto"/>
        <w:ind w:left="3600" w:hanging="3240"/>
        <w:rPr>
          <w:rFonts w:cs="Arial"/>
          <w:snapToGrid w:val="0"/>
        </w:rPr>
      </w:pPr>
      <w:r w:rsidRPr="00723384">
        <w:rPr>
          <w:rFonts w:cs="Arial"/>
          <w:snapToGrid w:val="0"/>
        </w:rPr>
        <w:t>CRVS</w:t>
      </w:r>
      <w:r w:rsidRPr="00723384">
        <w:rPr>
          <w:rFonts w:cs="Arial"/>
          <w:snapToGrid w:val="0"/>
        </w:rPr>
        <w:tab/>
        <w:t>California Relative Value Study</w:t>
      </w:r>
    </w:p>
    <w:p w:rsidRPr="00723384" w:rsidR="00FB21D2" w:rsidP="00FB21D2" w:rsidRDefault="00FB21D2">
      <w:pPr>
        <w:spacing w:after="120" w:line="240" w:lineRule="auto"/>
        <w:ind w:left="3600" w:hanging="3240"/>
        <w:rPr>
          <w:rFonts w:cs="Arial"/>
          <w:snapToGrid w:val="0"/>
        </w:rPr>
      </w:pPr>
      <w:r w:rsidRPr="00723384">
        <w:rPr>
          <w:rFonts w:cs="Arial"/>
          <w:snapToGrid w:val="0"/>
        </w:rPr>
        <w:t>CWF</w:t>
      </w:r>
      <w:r w:rsidRPr="00723384">
        <w:rPr>
          <w:rFonts w:cs="Arial"/>
          <w:snapToGrid w:val="0"/>
        </w:rPr>
        <w:tab/>
        <w:t>Common Working File</w:t>
      </w:r>
    </w:p>
    <w:p w:rsidRPr="00723384" w:rsidR="00FB21D2" w:rsidP="00FB21D2" w:rsidRDefault="00FB21D2">
      <w:pPr>
        <w:spacing w:after="120" w:line="240" w:lineRule="auto"/>
        <w:ind w:left="3600" w:hanging="3240"/>
        <w:rPr>
          <w:rFonts w:cs="Arial"/>
          <w:snapToGrid w:val="0"/>
        </w:rPr>
      </w:pPr>
      <w:r w:rsidRPr="00723384">
        <w:rPr>
          <w:rFonts w:cs="Arial"/>
          <w:snapToGrid w:val="0"/>
        </w:rPr>
        <w:t>DBA</w:t>
      </w:r>
      <w:r w:rsidRPr="00723384">
        <w:rPr>
          <w:rFonts w:cs="Arial"/>
          <w:snapToGrid w:val="0"/>
        </w:rPr>
        <w:tab/>
        <w:t>Doing Business As</w:t>
      </w:r>
    </w:p>
    <w:p w:rsidRPr="00723384" w:rsidR="00FB21D2" w:rsidP="00FB21D2" w:rsidRDefault="00FB21D2">
      <w:pPr>
        <w:spacing w:after="120" w:line="240" w:lineRule="auto"/>
        <w:ind w:left="3600" w:hanging="3240"/>
        <w:rPr>
          <w:rFonts w:cs="Arial"/>
          <w:snapToGrid w:val="0"/>
        </w:rPr>
      </w:pPr>
      <w:r w:rsidRPr="00723384">
        <w:rPr>
          <w:rFonts w:cs="Arial"/>
          <w:snapToGrid w:val="0"/>
        </w:rPr>
        <w:t>DEA</w:t>
      </w:r>
      <w:r w:rsidRPr="00723384">
        <w:rPr>
          <w:rFonts w:cs="Arial"/>
          <w:snapToGrid w:val="0"/>
        </w:rPr>
        <w:tab/>
        <w:t>Drug Enforcement Agency</w:t>
      </w:r>
    </w:p>
    <w:p w:rsidRPr="00723384" w:rsidR="00FB21D2" w:rsidP="00FB21D2" w:rsidRDefault="00FB21D2">
      <w:pPr>
        <w:spacing w:after="120" w:line="240" w:lineRule="auto"/>
        <w:ind w:left="3600" w:hanging="3240"/>
        <w:rPr>
          <w:rFonts w:cs="Arial"/>
          <w:snapToGrid w:val="0"/>
        </w:rPr>
      </w:pPr>
      <w:r w:rsidRPr="00723384">
        <w:rPr>
          <w:rFonts w:cs="Arial"/>
          <w:snapToGrid w:val="0"/>
        </w:rPr>
        <w:t>DED</w:t>
      </w:r>
      <w:r w:rsidRPr="00723384">
        <w:rPr>
          <w:rFonts w:cs="Arial"/>
          <w:snapToGrid w:val="0"/>
        </w:rPr>
        <w:tab/>
        <w:t>Deductible</w:t>
      </w:r>
    </w:p>
    <w:p w:rsidRPr="00723384" w:rsidR="00FB21D2" w:rsidP="00FB21D2" w:rsidRDefault="00FB21D2">
      <w:pPr>
        <w:spacing w:after="120" w:line="240" w:lineRule="auto"/>
        <w:ind w:left="3600" w:hanging="3240"/>
        <w:rPr>
          <w:rFonts w:cs="Arial"/>
          <w:snapToGrid w:val="0"/>
        </w:rPr>
      </w:pPr>
      <w:r w:rsidRPr="00723384">
        <w:rPr>
          <w:rFonts w:cs="Arial"/>
          <w:snapToGrid w:val="0"/>
        </w:rPr>
        <w:t>DME</w:t>
      </w:r>
      <w:r w:rsidRPr="00723384">
        <w:rPr>
          <w:rFonts w:cs="Arial"/>
          <w:snapToGrid w:val="0"/>
        </w:rPr>
        <w:tab/>
        <w:t>Durable Medical Equipment</w:t>
      </w:r>
    </w:p>
    <w:p w:rsidRPr="00723384" w:rsidR="00FB21D2" w:rsidP="00FB21D2" w:rsidRDefault="00FB21D2">
      <w:pPr>
        <w:spacing w:after="120" w:line="240" w:lineRule="auto"/>
        <w:ind w:left="3600" w:hanging="3240"/>
        <w:rPr>
          <w:rFonts w:cs="Arial"/>
          <w:snapToGrid w:val="0"/>
        </w:rPr>
      </w:pPr>
      <w:r w:rsidRPr="00723384">
        <w:rPr>
          <w:rFonts w:cs="Arial"/>
          <w:snapToGrid w:val="0"/>
        </w:rPr>
        <w:t>DO</w:t>
      </w:r>
      <w:r w:rsidRPr="00723384">
        <w:rPr>
          <w:rFonts w:cs="Arial"/>
          <w:snapToGrid w:val="0"/>
        </w:rPr>
        <w:tab/>
        <w:t>Doctor of osteopathy</w:t>
      </w:r>
    </w:p>
    <w:p w:rsidRPr="00723384" w:rsidR="00FB21D2" w:rsidP="00FB21D2" w:rsidRDefault="00FB21D2">
      <w:pPr>
        <w:spacing w:after="120" w:line="240" w:lineRule="auto"/>
        <w:ind w:left="3600" w:hanging="3240"/>
        <w:rPr>
          <w:rFonts w:cs="Arial"/>
          <w:snapToGrid w:val="0"/>
        </w:rPr>
      </w:pPr>
      <w:r w:rsidRPr="00723384">
        <w:rPr>
          <w:rFonts w:cs="Arial"/>
          <w:snapToGrid w:val="0"/>
        </w:rPr>
        <w:t>DRG</w:t>
      </w:r>
      <w:r w:rsidRPr="00723384">
        <w:rPr>
          <w:rFonts w:cs="Arial"/>
          <w:snapToGrid w:val="0"/>
        </w:rPr>
        <w:tab/>
        <w:t>Diagnosis Related Group</w:t>
      </w:r>
    </w:p>
    <w:p w:rsidRPr="00723384" w:rsidR="00FB21D2" w:rsidP="00FB21D2" w:rsidRDefault="00FB21D2">
      <w:pPr>
        <w:spacing w:after="120" w:line="240" w:lineRule="auto"/>
        <w:ind w:left="3600" w:hanging="3240"/>
        <w:rPr>
          <w:rFonts w:cs="Arial"/>
          <w:snapToGrid w:val="0"/>
        </w:rPr>
      </w:pPr>
      <w:r w:rsidRPr="00723384">
        <w:rPr>
          <w:rFonts w:cs="Arial"/>
          <w:snapToGrid w:val="0"/>
        </w:rPr>
        <w:t>DSH</w:t>
      </w:r>
      <w:r w:rsidRPr="00723384">
        <w:rPr>
          <w:rFonts w:cs="Arial"/>
          <w:snapToGrid w:val="0"/>
        </w:rPr>
        <w:tab/>
        <w:t>Disproportionate Share Hospital</w:t>
      </w:r>
    </w:p>
    <w:p w:rsidRPr="00723384" w:rsidR="00FB21D2" w:rsidP="00FB21D2" w:rsidRDefault="00FB21D2">
      <w:pPr>
        <w:spacing w:after="120" w:line="240" w:lineRule="auto"/>
        <w:ind w:left="3600" w:hanging="3240"/>
        <w:rPr>
          <w:rFonts w:cs="Arial"/>
          <w:snapToGrid w:val="0"/>
        </w:rPr>
      </w:pPr>
      <w:r w:rsidRPr="00723384">
        <w:rPr>
          <w:rFonts w:cs="Arial"/>
          <w:snapToGrid w:val="0"/>
        </w:rPr>
        <w:t>DSN</w:t>
      </w:r>
      <w:r w:rsidRPr="00723384">
        <w:rPr>
          <w:rFonts w:cs="Arial"/>
          <w:snapToGrid w:val="0"/>
        </w:rPr>
        <w:tab/>
        <w:t>Data Set Name</w:t>
      </w:r>
    </w:p>
    <w:p w:rsidRPr="00723384" w:rsidR="00FB21D2" w:rsidP="00FB21D2" w:rsidRDefault="00FB21D2">
      <w:pPr>
        <w:spacing w:after="120" w:line="240" w:lineRule="auto"/>
        <w:ind w:left="3600" w:hanging="3240"/>
        <w:rPr>
          <w:rFonts w:cs="Arial"/>
          <w:snapToGrid w:val="0"/>
        </w:rPr>
      </w:pPr>
      <w:r w:rsidRPr="00723384">
        <w:rPr>
          <w:rFonts w:cs="Arial"/>
          <w:snapToGrid w:val="0"/>
        </w:rPr>
        <w:t>DTL</w:t>
      </w:r>
      <w:r w:rsidRPr="00723384">
        <w:rPr>
          <w:rFonts w:cs="Arial"/>
          <w:snapToGrid w:val="0"/>
        </w:rPr>
        <w:tab/>
        <w:t>Detail</w:t>
      </w:r>
    </w:p>
    <w:p w:rsidRPr="00723384" w:rsidR="00FB21D2" w:rsidP="00FB21D2" w:rsidRDefault="00FB21D2">
      <w:pPr>
        <w:spacing w:after="120" w:line="240" w:lineRule="auto"/>
        <w:ind w:left="3600" w:hanging="3240"/>
        <w:rPr>
          <w:rFonts w:cs="Arial"/>
          <w:snapToGrid w:val="0"/>
        </w:rPr>
      </w:pPr>
      <w:r w:rsidRPr="00723384">
        <w:rPr>
          <w:rFonts w:cs="Arial"/>
          <w:snapToGrid w:val="0"/>
        </w:rPr>
        <w:t>DUR</w:t>
      </w:r>
      <w:r w:rsidRPr="00723384">
        <w:rPr>
          <w:rFonts w:cs="Arial"/>
          <w:snapToGrid w:val="0"/>
        </w:rPr>
        <w:tab/>
        <w:t>Drug Utilization Review</w:t>
      </w:r>
    </w:p>
    <w:p w:rsidRPr="00723384" w:rsidR="00FB21D2" w:rsidP="00FB21D2" w:rsidRDefault="00FB21D2">
      <w:pPr>
        <w:spacing w:after="120" w:line="240" w:lineRule="auto"/>
        <w:ind w:left="3600" w:hanging="3240"/>
        <w:rPr>
          <w:rFonts w:cs="Arial"/>
          <w:snapToGrid w:val="0"/>
        </w:rPr>
      </w:pPr>
      <w:r w:rsidRPr="00723384">
        <w:rPr>
          <w:rFonts w:cs="Arial"/>
          <w:snapToGrid w:val="0"/>
        </w:rPr>
        <w:t>EBCDIC</w:t>
      </w:r>
      <w:r w:rsidRPr="00723384">
        <w:rPr>
          <w:rFonts w:cs="Arial"/>
          <w:snapToGrid w:val="0"/>
        </w:rPr>
        <w:tab/>
        <w:t>Extended Binary-Coded-Decimal Interchange Code</w:t>
      </w:r>
    </w:p>
    <w:p w:rsidRPr="00723384" w:rsidR="00FB21D2" w:rsidP="00FB21D2" w:rsidRDefault="00FB21D2">
      <w:pPr>
        <w:spacing w:after="120" w:line="240" w:lineRule="auto"/>
        <w:ind w:left="3600" w:hanging="3240"/>
        <w:rPr>
          <w:rFonts w:cs="Arial"/>
          <w:snapToGrid w:val="0"/>
        </w:rPr>
      </w:pPr>
      <w:r w:rsidRPr="00723384">
        <w:rPr>
          <w:rFonts w:cs="Arial"/>
          <w:snapToGrid w:val="0"/>
        </w:rPr>
        <w:t>EDI</w:t>
      </w:r>
      <w:r w:rsidRPr="00723384">
        <w:rPr>
          <w:rFonts w:cs="Arial"/>
          <w:snapToGrid w:val="0"/>
        </w:rPr>
        <w:tab/>
        <w:t>Electronic Data Interchange</w:t>
      </w:r>
    </w:p>
    <w:p w:rsidRPr="00723384" w:rsidR="00FB21D2" w:rsidP="00FB21D2" w:rsidRDefault="00FB21D2">
      <w:pPr>
        <w:spacing w:after="120" w:line="240" w:lineRule="auto"/>
        <w:ind w:left="3600" w:hanging="3240"/>
        <w:rPr>
          <w:rFonts w:cs="Arial"/>
          <w:snapToGrid w:val="0"/>
        </w:rPr>
      </w:pPr>
      <w:r w:rsidRPr="00723384">
        <w:rPr>
          <w:rFonts w:cs="Arial"/>
          <w:snapToGrid w:val="0"/>
        </w:rPr>
        <w:t>EFF</w:t>
      </w:r>
      <w:r w:rsidRPr="00723384">
        <w:rPr>
          <w:rFonts w:cs="Arial"/>
          <w:snapToGrid w:val="0"/>
        </w:rPr>
        <w:tab/>
        <w:t>Effective</w:t>
      </w:r>
    </w:p>
    <w:p w:rsidRPr="00723384" w:rsidR="00FB21D2" w:rsidP="00FB21D2" w:rsidRDefault="00FB21D2">
      <w:pPr>
        <w:spacing w:after="120" w:line="240" w:lineRule="auto"/>
        <w:ind w:left="3600" w:hanging="3240"/>
        <w:rPr>
          <w:rFonts w:cs="Arial"/>
          <w:snapToGrid w:val="0"/>
        </w:rPr>
      </w:pPr>
      <w:r w:rsidRPr="00723384">
        <w:rPr>
          <w:rFonts w:cs="Arial"/>
          <w:snapToGrid w:val="0"/>
        </w:rPr>
        <w:t>EFT</w:t>
      </w:r>
      <w:r w:rsidRPr="00723384">
        <w:rPr>
          <w:rFonts w:cs="Arial"/>
          <w:snapToGrid w:val="0"/>
        </w:rPr>
        <w:tab/>
        <w:t>Electronic Funds Transfer; or Electronic File Transfer</w:t>
      </w:r>
    </w:p>
    <w:p w:rsidR="00FB21D2" w:rsidP="00FB21D2" w:rsidRDefault="00FB21D2">
      <w:pPr>
        <w:spacing w:after="120" w:line="240" w:lineRule="auto"/>
        <w:ind w:left="3600" w:hanging="3240"/>
        <w:rPr>
          <w:rFonts w:cs="Arial"/>
          <w:snapToGrid w:val="0"/>
        </w:rPr>
      </w:pPr>
      <w:r w:rsidRPr="00723384">
        <w:rPr>
          <w:rFonts w:cs="Arial"/>
          <w:snapToGrid w:val="0"/>
        </w:rPr>
        <w:t>EPSDT</w:t>
      </w:r>
      <w:r w:rsidRPr="00723384">
        <w:rPr>
          <w:rFonts w:cs="Arial"/>
          <w:snapToGrid w:val="0"/>
        </w:rPr>
        <w:tab/>
        <w:t>Early and Periodic Screening, Diagnosis, and Treatment</w:t>
      </w:r>
    </w:p>
    <w:p w:rsidRPr="00723384" w:rsidR="00F235B0" w:rsidP="00FB21D2" w:rsidRDefault="00F235B0">
      <w:pPr>
        <w:spacing w:after="120" w:line="240" w:lineRule="auto"/>
        <w:ind w:left="3600" w:hanging="3240"/>
        <w:rPr>
          <w:rFonts w:cs="Arial"/>
          <w:snapToGrid w:val="0"/>
        </w:rPr>
      </w:pPr>
    </w:p>
    <w:p w:rsidRPr="00CD6D04" w:rsidR="00FB21D2" w:rsidP="00FB21D2" w:rsidRDefault="00FB21D2">
      <w:pPr>
        <w:pStyle w:val="Heading3"/>
        <w:rPr>
          <w:snapToGrid w:val="0"/>
        </w:rPr>
      </w:pPr>
      <w:bookmarkStart w:name="_Toc533685999" w:id="254"/>
      <w:bookmarkStart w:name="_Toc64631119" w:id="255"/>
      <w:r>
        <w:rPr>
          <w:snapToGrid w:val="0"/>
        </w:rPr>
        <w:lastRenderedPageBreak/>
        <w:t>Page 3 Acronym/Abbreviation</w:t>
      </w:r>
      <w:r>
        <w:rPr>
          <w:snapToGrid w:val="0"/>
        </w:rPr>
        <w:tab/>
      </w:r>
      <w:r w:rsidRPr="00CD6D04">
        <w:rPr>
          <w:snapToGrid w:val="0"/>
        </w:rPr>
        <w:t>Description</w:t>
      </w:r>
      <w:bookmarkEnd w:id="254"/>
      <w:bookmarkEnd w:id="255"/>
    </w:p>
    <w:p w:rsidRPr="00723384" w:rsidR="00FB21D2" w:rsidP="00FB21D2" w:rsidRDefault="00FB21D2">
      <w:pPr>
        <w:spacing w:after="120" w:line="240" w:lineRule="auto"/>
        <w:ind w:left="3600" w:hanging="3240"/>
        <w:rPr>
          <w:rFonts w:cs="Arial"/>
          <w:snapToGrid w:val="0"/>
        </w:rPr>
      </w:pPr>
      <w:r w:rsidRPr="00723384">
        <w:rPr>
          <w:rFonts w:cs="Arial"/>
          <w:snapToGrid w:val="0"/>
        </w:rPr>
        <w:t>ESI</w:t>
      </w:r>
      <w:r w:rsidRPr="00723384">
        <w:rPr>
          <w:rFonts w:cs="Arial"/>
          <w:snapToGrid w:val="0"/>
        </w:rPr>
        <w:tab/>
        <w:t>Employer Sponsored Insurance</w:t>
      </w:r>
    </w:p>
    <w:p w:rsidRPr="00723384" w:rsidR="00FB21D2" w:rsidP="00FB21D2" w:rsidRDefault="00FB21D2">
      <w:pPr>
        <w:spacing w:after="120" w:line="240" w:lineRule="auto"/>
        <w:ind w:left="3600" w:hanging="3240"/>
        <w:rPr>
          <w:rFonts w:cs="Arial"/>
          <w:snapToGrid w:val="0"/>
        </w:rPr>
      </w:pPr>
      <w:r w:rsidRPr="00723384">
        <w:rPr>
          <w:rFonts w:cs="Arial"/>
          <w:snapToGrid w:val="0"/>
        </w:rPr>
        <w:t>ESRD</w:t>
      </w:r>
      <w:r w:rsidRPr="00723384">
        <w:rPr>
          <w:rFonts w:cs="Arial"/>
          <w:snapToGrid w:val="0"/>
        </w:rPr>
        <w:tab/>
        <w:t>End Stage Renal Disease</w:t>
      </w:r>
    </w:p>
    <w:p w:rsidRPr="00723384" w:rsidR="00FB21D2" w:rsidP="00FB21D2" w:rsidRDefault="00FB21D2">
      <w:pPr>
        <w:spacing w:after="120" w:line="240" w:lineRule="auto"/>
        <w:ind w:left="3600" w:hanging="3240"/>
        <w:rPr>
          <w:rFonts w:cs="Arial"/>
          <w:snapToGrid w:val="0"/>
        </w:rPr>
      </w:pPr>
      <w:r w:rsidRPr="00723384">
        <w:rPr>
          <w:rFonts w:cs="Arial"/>
          <w:snapToGrid w:val="0"/>
        </w:rPr>
        <w:t>FFP</w:t>
      </w:r>
      <w:r w:rsidRPr="00723384">
        <w:rPr>
          <w:rFonts w:cs="Arial"/>
          <w:snapToGrid w:val="0"/>
        </w:rPr>
        <w:tab/>
        <w:t>Federal Financial Participation</w:t>
      </w:r>
    </w:p>
    <w:p w:rsidRPr="00723384" w:rsidR="00FB21D2" w:rsidP="00FB21D2" w:rsidRDefault="00FB21D2">
      <w:pPr>
        <w:spacing w:after="120" w:line="240" w:lineRule="auto"/>
        <w:ind w:left="3600" w:hanging="3240"/>
        <w:rPr>
          <w:rFonts w:cs="Arial"/>
          <w:snapToGrid w:val="0"/>
        </w:rPr>
      </w:pPr>
      <w:r w:rsidRPr="00723384">
        <w:rPr>
          <w:rFonts w:cs="Arial"/>
          <w:snapToGrid w:val="0"/>
        </w:rPr>
        <w:t>FFS</w:t>
      </w:r>
      <w:r w:rsidRPr="00723384">
        <w:rPr>
          <w:rFonts w:cs="Arial"/>
          <w:snapToGrid w:val="0"/>
        </w:rPr>
        <w:tab/>
        <w:t>Fee-for-Service</w:t>
      </w:r>
    </w:p>
    <w:p w:rsidRPr="00723384" w:rsidR="00FB21D2" w:rsidP="00FB21D2" w:rsidRDefault="00FB21D2">
      <w:pPr>
        <w:spacing w:after="120" w:line="240" w:lineRule="auto"/>
        <w:ind w:left="3600" w:hanging="3240"/>
        <w:rPr>
          <w:rFonts w:cs="Arial"/>
          <w:snapToGrid w:val="0"/>
        </w:rPr>
      </w:pPr>
      <w:r w:rsidRPr="00723384">
        <w:rPr>
          <w:rFonts w:cs="Arial"/>
          <w:snapToGrid w:val="0"/>
        </w:rPr>
        <w:t>FFY</w:t>
      </w:r>
      <w:r w:rsidRPr="00723384">
        <w:rPr>
          <w:rFonts w:cs="Arial"/>
          <w:snapToGrid w:val="0"/>
        </w:rPr>
        <w:tab/>
        <w:t xml:space="preserve">Federal Fiscal Year </w:t>
      </w:r>
    </w:p>
    <w:p w:rsidRPr="00723384" w:rsidR="00FB21D2" w:rsidP="00FB21D2" w:rsidRDefault="00FB21D2">
      <w:pPr>
        <w:spacing w:after="120" w:line="240" w:lineRule="auto"/>
        <w:ind w:left="3600" w:hanging="3240"/>
        <w:rPr>
          <w:rFonts w:cs="Arial"/>
          <w:snapToGrid w:val="0"/>
        </w:rPr>
      </w:pPr>
      <w:r w:rsidRPr="00723384">
        <w:rPr>
          <w:rFonts w:cs="Arial"/>
          <w:snapToGrid w:val="0"/>
        </w:rPr>
        <w:t>FFYQ</w:t>
      </w:r>
      <w:r w:rsidRPr="00723384">
        <w:rPr>
          <w:rFonts w:cs="Arial"/>
          <w:snapToGrid w:val="0"/>
        </w:rPr>
        <w:tab/>
        <w:t>Federal Fiscal Year Quarter</w:t>
      </w:r>
    </w:p>
    <w:p w:rsidRPr="00723384" w:rsidR="00FB21D2" w:rsidP="00FB21D2" w:rsidRDefault="00FB21D2">
      <w:pPr>
        <w:spacing w:after="120" w:line="240" w:lineRule="auto"/>
        <w:ind w:left="3600" w:hanging="3240"/>
        <w:rPr>
          <w:rFonts w:cs="Arial"/>
          <w:snapToGrid w:val="0"/>
        </w:rPr>
      </w:pPr>
      <w:r w:rsidRPr="00723384">
        <w:rPr>
          <w:rFonts w:cs="Arial"/>
          <w:snapToGrid w:val="0"/>
        </w:rPr>
        <w:t>FI</w:t>
      </w:r>
      <w:r w:rsidRPr="00723384">
        <w:rPr>
          <w:rFonts w:cs="Arial"/>
          <w:snapToGrid w:val="0"/>
        </w:rPr>
        <w:tab/>
        <w:t xml:space="preserve">Fiscal Intermediary </w:t>
      </w:r>
    </w:p>
    <w:p w:rsidRPr="00723384" w:rsidR="00FB21D2" w:rsidP="00FB21D2" w:rsidRDefault="00FB21D2">
      <w:pPr>
        <w:spacing w:after="120" w:line="240" w:lineRule="auto"/>
        <w:ind w:left="3600" w:hanging="3240"/>
        <w:rPr>
          <w:rFonts w:cs="Arial"/>
          <w:snapToGrid w:val="0"/>
        </w:rPr>
      </w:pPr>
      <w:r w:rsidRPr="00723384">
        <w:rPr>
          <w:rFonts w:cs="Arial"/>
          <w:snapToGrid w:val="0"/>
        </w:rPr>
        <w:t>FL</w:t>
      </w:r>
      <w:r w:rsidRPr="00723384">
        <w:rPr>
          <w:rFonts w:cs="Arial"/>
          <w:snapToGrid w:val="0"/>
        </w:rPr>
        <w:tab/>
        <w:t>Form Locator</w:t>
      </w:r>
    </w:p>
    <w:p w:rsidRPr="00723384" w:rsidR="00FB21D2" w:rsidP="00FB21D2" w:rsidRDefault="00FB21D2">
      <w:pPr>
        <w:spacing w:after="120" w:line="240" w:lineRule="auto"/>
        <w:ind w:left="3600" w:hanging="3240"/>
        <w:rPr>
          <w:rFonts w:cs="Arial"/>
          <w:snapToGrid w:val="0"/>
        </w:rPr>
      </w:pPr>
      <w:r w:rsidRPr="00723384">
        <w:rPr>
          <w:rFonts w:cs="Arial"/>
          <w:snapToGrid w:val="0"/>
        </w:rPr>
        <w:t>FLF</w:t>
      </w:r>
      <w:r w:rsidRPr="00723384">
        <w:rPr>
          <w:rFonts w:cs="Arial"/>
          <w:snapToGrid w:val="0"/>
        </w:rPr>
        <w:tab/>
        <w:t>Fixed Length Format</w:t>
      </w:r>
    </w:p>
    <w:p w:rsidRPr="00723384" w:rsidR="00FB21D2" w:rsidP="00FB21D2" w:rsidRDefault="00FB21D2">
      <w:pPr>
        <w:spacing w:after="120" w:line="240" w:lineRule="auto"/>
        <w:ind w:left="3600" w:hanging="3240"/>
        <w:rPr>
          <w:rFonts w:cs="Arial"/>
          <w:snapToGrid w:val="0"/>
        </w:rPr>
      </w:pPr>
      <w:r w:rsidRPr="00723384">
        <w:rPr>
          <w:rFonts w:cs="Arial"/>
          <w:snapToGrid w:val="0"/>
        </w:rPr>
        <w:t>FPL</w:t>
      </w:r>
      <w:r w:rsidRPr="00723384">
        <w:rPr>
          <w:rFonts w:cs="Arial"/>
          <w:snapToGrid w:val="0"/>
        </w:rPr>
        <w:tab/>
        <w:t>Federal Poverty Level</w:t>
      </w:r>
    </w:p>
    <w:p w:rsidRPr="00723384" w:rsidR="00FB21D2" w:rsidP="00FB21D2" w:rsidRDefault="00FB21D2">
      <w:pPr>
        <w:spacing w:after="120" w:line="240" w:lineRule="auto"/>
        <w:ind w:left="3600" w:hanging="3240"/>
        <w:rPr>
          <w:rFonts w:cs="Arial"/>
          <w:snapToGrid w:val="0"/>
        </w:rPr>
      </w:pPr>
      <w:r w:rsidRPr="00723384">
        <w:rPr>
          <w:rFonts w:cs="Arial"/>
          <w:snapToGrid w:val="0"/>
        </w:rPr>
        <w:t>FQHC</w:t>
      </w:r>
      <w:r w:rsidRPr="00723384">
        <w:rPr>
          <w:rFonts w:cs="Arial"/>
          <w:snapToGrid w:val="0"/>
        </w:rPr>
        <w:tab/>
        <w:t>Federally Qualified Health Center</w:t>
      </w:r>
    </w:p>
    <w:p w:rsidRPr="00723384" w:rsidR="00FB21D2" w:rsidP="00FB21D2" w:rsidRDefault="00FB21D2">
      <w:pPr>
        <w:spacing w:after="120" w:line="240" w:lineRule="auto"/>
        <w:ind w:left="3600" w:hanging="3240"/>
        <w:rPr>
          <w:rFonts w:cs="Arial"/>
          <w:snapToGrid w:val="0"/>
        </w:rPr>
      </w:pPr>
      <w:r w:rsidRPr="00723384">
        <w:rPr>
          <w:rFonts w:cs="Arial"/>
          <w:snapToGrid w:val="0"/>
        </w:rPr>
        <w:t>GME</w:t>
      </w:r>
      <w:r w:rsidRPr="00723384">
        <w:rPr>
          <w:rFonts w:cs="Arial"/>
          <w:snapToGrid w:val="0"/>
        </w:rPr>
        <w:tab/>
        <w:t>Graduate Medical Education</w:t>
      </w:r>
    </w:p>
    <w:p w:rsidRPr="00723384" w:rsidR="00FB21D2" w:rsidP="00FB21D2" w:rsidRDefault="00FB21D2">
      <w:pPr>
        <w:spacing w:after="120" w:line="240" w:lineRule="auto"/>
        <w:ind w:left="3600" w:hanging="3240"/>
        <w:rPr>
          <w:rFonts w:cs="Arial"/>
          <w:snapToGrid w:val="0"/>
        </w:rPr>
      </w:pPr>
      <w:r w:rsidRPr="00723384">
        <w:rPr>
          <w:rFonts w:cs="Arial"/>
          <w:snapToGrid w:val="0"/>
        </w:rPr>
        <w:t>HCBS</w:t>
      </w:r>
      <w:r w:rsidRPr="00723384">
        <w:rPr>
          <w:rFonts w:cs="Arial"/>
          <w:snapToGrid w:val="0"/>
        </w:rPr>
        <w:tab/>
        <w:t>Home and Community-Based Services</w:t>
      </w:r>
    </w:p>
    <w:p w:rsidRPr="00723384" w:rsidR="00FB21D2" w:rsidP="00FB21D2" w:rsidRDefault="00FB21D2">
      <w:pPr>
        <w:spacing w:after="120" w:line="240" w:lineRule="auto"/>
        <w:ind w:left="3600" w:hanging="3240"/>
        <w:rPr>
          <w:rFonts w:cs="Arial"/>
          <w:snapToGrid w:val="0"/>
        </w:rPr>
      </w:pPr>
      <w:r w:rsidRPr="00723384">
        <w:rPr>
          <w:rFonts w:cs="Arial"/>
          <w:snapToGrid w:val="0"/>
        </w:rPr>
        <w:t>HCC RA</w:t>
      </w:r>
      <w:r w:rsidRPr="00723384">
        <w:rPr>
          <w:rFonts w:cs="Arial"/>
          <w:snapToGrid w:val="0"/>
        </w:rPr>
        <w:tab/>
        <w:t>Hierarchical Condition Category Risk Assessment</w:t>
      </w:r>
    </w:p>
    <w:p w:rsidRPr="00723384" w:rsidR="00FB21D2" w:rsidP="00FB21D2" w:rsidRDefault="00FB21D2">
      <w:pPr>
        <w:spacing w:after="120" w:line="240" w:lineRule="auto"/>
        <w:ind w:left="3600" w:hanging="3240"/>
        <w:rPr>
          <w:rFonts w:cs="Arial"/>
          <w:snapToGrid w:val="0"/>
        </w:rPr>
      </w:pPr>
      <w:r w:rsidRPr="00723384">
        <w:rPr>
          <w:rFonts w:cs="Arial"/>
          <w:snapToGrid w:val="0"/>
        </w:rPr>
        <w:t>HCFA</w:t>
      </w:r>
      <w:r w:rsidRPr="00723384">
        <w:rPr>
          <w:rFonts w:cs="Arial"/>
          <w:snapToGrid w:val="0"/>
        </w:rPr>
        <w:tab/>
        <w:t>Health Care Financing Administration</w:t>
      </w:r>
    </w:p>
    <w:p w:rsidRPr="00723384" w:rsidR="00FB21D2" w:rsidP="00FB21D2" w:rsidRDefault="00FB21D2">
      <w:pPr>
        <w:spacing w:after="120" w:line="240" w:lineRule="auto"/>
        <w:ind w:left="3600" w:hanging="3240"/>
        <w:rPr>
          <w:rFonts w:cs="Arial"/>
          <w:snapToGrid w:val="0"/>
        </w:rPr>
      </w:pPr>
      <w:r w:rsidRPr="00723384">
        <w:rPr>
          <w:rFonts w:cs="Arial"/>
          <w:snapToGrid w:val="0"/>
        </w:rPr>
        <w:t>HCPCS</w:t>
      </w:r>
      <w:r w:rsidRPr="00723384">
        <w:rPr>
          <w:rFonts w:cs="Arial"/>
          <w:snapToGrid w:val="0"/>
        </w:rPr>
        <w:tab/>
        <w:t>Health Care Procedural Coding System</w:t>
      </w:r>
    </w:p>
    <w:p w:rsidRPr="00723384" w:rsidR="00FB21D2" w:rsidP="00FB21D2" w:rsidRDefault="00FB21D2">
      <w:pPr>
        <w:spacing w:after="120" w:line="240" w:lineRule="auto"/>
        <w:ind w:left="3600" w:hanging="3240"/>
        <w:rPr>
          <w:rFonts w:cs="Arial"/>
          <w:snapToGrid w:val="0"/>
        </w:rPr>
      </w:pPr>
      <w:r w:rsidRPr="00723384">
        <w:rPr>
          <w:rFonts w:cs="Arial"/>
          <w:snapToGrid w:val="0"/>
        </w:rPr>
        <w:t>HETS</w:t>
      </w:r>
      <w:r w:rsidRPr="00723384">
        <w:rPr>
          <w:rFonts w:cs="Arial"/>
          <w:snapToGrid w:val="0"/>
        </w:rPr>
        <w:tab/>
        <w:t xml:space="preserve">HIPAA Eligibility Transaction System </w:t>
      </w:r>
    </w:p>
    <w:p w:rsidRPr="00723384" w:rsidR="00FB21D2" w:rsidP="00FB21D2" w:rsidRDefault="00FB21D2">
      <w:pPr>
        <w:spacing w:after="120" w:line="240" w:lineRule="auto"/>
        <w:ind w:left="3600" w:hanging="3240"/>
        <w:rPr>
          <w:rFonts w:cs="Arial"/>
          <w:snapToGrid w:val="0"/>
        </w:rPr>
      </w:pPr>
      <w:r w:rsidRPr="00723384">
        <w:rPr>
          <w:rFonts w:cs="Arial"/>
          <w:snapToGrid w:val="0"/>
        </w:rPr>
        <w:t>HHA</w:t>
      </w:r>
      <w:r w:rsidRPr="00723384">
        <w:rPr>
          <w:rFonts w:cs="Arial"/>
          <w:snapToGrid w:val="0"/>
        </w:rPr>
        <w:tab/>
        <w:t>Home Health Agency</w:t>
      </w:r>
    </w:p>
    <w:p w:rsidRPr="00723384" w:rsidR="00FB21D2" w:rsidP="00FB21D2" w:rsidRDefault="00FB21D2">
      <w:pPr>
        <w:spacing w:after="120" w:line="240" w:lineRule="auto"/>
        <w:ind w:left="3600" w:hanging="3240"/>
        <w:rPr>
          <w:rFonts w:cs="Arial"/>
          <w:snapToGrid w:val="0"/>
        </w:rPr>
      </w:pPr>
      <w:r w:rsidRPr="00723384">
        <w:rPr>
          <w:rFonts w:cs="Arial"/>
          <w:snapToGrid w:val="0"/>
        </w:rPr>
        <w:t>HHPPS</w:t>
      </w:r>
      <w:r w:rsidRPr="00723384">
        <w:rPr>
          <w:rFonts w:cs="Arial"/>
          <w:snapToGrid w:val="0"/>
        </w:rPr>
        <w:tab/>
        <w:t>Home Health Prospective Payment System</w:t>
      </w:r>
    </w:p>
    <w:p w:rsidRPr="00723384" w:rsidR="00FB21D2" w:rsidP="00FB21D2" w:rsidRDefault="00FB21D2">
      <w:pPr>
        <w:spacing w:after="120" w:line="240" w:lineRule="auto"/>
        <w:ind w:left="3600" w:hanging="3240"/>
        <w:rPr>
          <w:rFonts w:cs="Arial"/>
          <w:snapToGrid w:val="0"/>
        </w:rPr>
      </w:pPr>
      <w:r w:rsidRPr="00723384">
        <w:rPr>
          <w:rFonts w:cs="Arial"/>
          <w:snapToGrid w:val="0"/>
        </w:rPr>
        <w:t>Hib</w:t>
      </w:r>
      <w:r w:rsidRPr="00723384">
        <w:rPr>
          <w:rFonts w:cs="Arial"/>
          <w:snapToGrid w:val="0"/>
        </w:rPr>
        <w:tab/>
      </w:r>
      <w:proofErr w:type="spellStart"/>
      <w:r w:rsidRPr="00723384">
        <w:rPr>
          <w:rFonts w:cs="Arial"/>
          <w:snapToGrid w:val="0"/>
        </w:rPr>
        <w:t>Haemophilus</w:t>
      </w:r>
      <w:proofErr w:type="spellEnd"/>
      <w:r w:rsidRPr="00723384">
        <w:rPr>
          <w:rFonts w:cs="Arial"/>
          <w:snapToGrid w:val="0"/>
        </w:rPr>
        <w:t xml:space="preserve"> influenza type b</w:t>
      </w:r>
    </w:p>
    <w:p w:rsidRPr="00723384" w:rsidR="00FB21D2" w:rsidP="00FB21D2" w:rsidRDefault="00FB21D2">
      <w:pPr>
        <w:spacing w:after="120" w:line="240" w:lineRule="auto"/>
        <w:ind w:left="3600" w:hanging="3240"/>
        <w:rPr>
          <w:rFonts w:cs="Arial"/>
          <w:snapToGrid w:val="0"/>
        </w:rPr>
      </w:pPr>
      <w:r w:rsidRPr="00723384">
        <w:rPr>
          <w:rFonts w:cs="Arial"/>
          <w:snapToGrid w:val="0"/>
        </w:rPr>
        <w:t>HIC</w:t>
      </w:r>
      <w:r w:rsidRPr="00723384">
        <w:rPr>
          <w:rFonts w:cs="Arial"/>
          <w:snapToGrid w:val="0"/>
        </w:rPr>
        <w:tab/>
        <w:t>Health Insurance Claim</w:t>
      </w:r>
    </w:p>
    <w:p w:rsidRPr="00723384" w:rsidR="00FB21D2" w:rsidP="00FB21D2" w:rsidRDefault="00FB21D2">
      <w:pPr>
        <w:spacing w:after="120" w:line="240" w:lineRule="auto"/>
        <w:ind w:left="3600" w:hanging="3240"/>
        <w:rPr>
          <w:rFonts w:cs="Arial"/>
          <w:snapToGrid w:val="0"/>
        </w:rPr>
      </w:pPr>
      <w:r w:rsidRPr="00723384">
        <w:rPr>
          <w:rFonts w:cs="Arial"/>
          <w:snapToGrid w:val="0"/>
        </w:rPr>
        <w:t>HICN</w:t>
      </w:r>
      <w:r w:rsidRPr="00723384">
        <w:rPr>
          <w:rFonts w:cs="Arial"/>
          <w:snapToGrid w:val="0"/>
        </w:rPr>
        <w:tab/>
        <w:t>Health Insurance Claim Number</w:t>
      </w:r>
    </w:p>
    <w:p w:rsidRPr="00723384" w:rsidR="00FB21D2" w:rsidP="00FB21D2" w:rsidRDefault="00FB21D2">
      <w:pPr>
        <w:spacing w:after="120" w:line="240" w:lineRule="auto"/>
        <w:ind w:left="3600" w:hanging="3240"/>
        <w:rPr>
          <w:rFonts w:cs="Arial"/>
          <w:snapToGrid w:val="0"/>
        </w:rPr>
      </w:pPr>
      <w:r w:rsidRPr="00723384">
        <w:rPr>
          <w:rFonts w:cs="Arial"/>
          <w:snapToGrid w:val="0"/>
        </w:rPr>
        <w:t>HIFA</w:t>
      </w:r>
      <w:r w:rsidRPr="00723384">
        <w:rPr>
          <w:rFonts w:cs="Arial"/>
          <w:snapToGrid w:val="0"/>
        </w:rPr>
        <w:tab/>
        <w:t>Health Insurance and Flexibility and Accountability</w:t>
      </w:r>
    </w:p>
    <w:p w:rsidRPr="00723384" w:rsidR="00FB21D2" w:rsidP="00FB21D2" w:rsidRDefault="00FB21D2">
      <w:pPr>
        <w:spacing w:after="120" w:line="240" w:lineRule="auto"/>
        <w:ind w:left="3600" w:hanging="3240"/>
        <w:rPr>
          <w:rFonts w:cs="Arial"/>
          <w:snapToGrid w:val="0"/>
        </w:rPr>
      </w:pPr>
      <w:r w:rsidRPr="00723384">
        <w:rPr>
          <w:rFonts w:cs="Arial"/>
          <w:snapToGrid w:val="0"/>
        </w:rPr>
        <w:t>HIO</w:t>
      </w:r>
      <w:r w:rsidRPr="00723384">
        <w:rPr>
          <w:rFonts w:cs="Arial"/>
          <w:snapToGrid w:val="0"/>
        </w:rPr>
        <w:tab/>
        <w:t>Health Insur</w:t>
      </w:r>
      <w:r>
        <w:rPr>
          <w:rFonts w:cs="Arial"/>
          <w:snapToGrid w:val="0"/>
        </w:rPr>
        <w:t>ing</w:t>
      </w:r>
      <w:r w:rsidRPr="00723384">
        <w:rPr>
          <w:rFonts w:cs="Arial"/>
          <w:snapToGrid w:val="0"/>
        </w:rPr>
        <w:t xml:space="preserve"> Organization</w:t>
      </w:r>
    </w:p>
    <w:p w:rsidRPr="00723384" w:rsidR="00FB21D2" w:rsidP="00FB21D2" w:rsidRDefault="00FB21D2">
      <w:pPr>
        <w:spacing w:after="120" w:line="240" w:lineRule="auto"/>
        <w:ind w:left="3600" w:hanging="3240"/>
        <w:rPr>
          <w:rFonts w:cs="Arial"/>
          <w:snapToGrid w:val="0"/>
        </w:rPr>
      </w:pPr>
      <w:r w:rsidRPr="00723384">
        <w:rPr>
          <w:rFonts w:cs="Arial"/>
          <w:snapToGrid w:val="0"/>
        </w:rPr>
        <w:t>HIPAA</w:t>
      </w:r>
      <w:r w:rsidRPr="00723384">
        <w:rPr>
          <w:rFonts w:cs="Arial"/>
          <w:snapToGrid w:val="0"/>
        </w:rPr>
        <w:tab/>
        <w:t>Health Insurance Portability and Accountably Act of 1996</w:t>
      </w:r>
    </w:p>
    <w:p w:rsidRPr="00723384" w:rsidR="00FB21D2" w:rsidP="00FB21D2" w:rsidRDefault="00FB21D2">
      <w:pPr>
        <w:spacing w:after="120" w:line="240" w:lineRule="auto"/>
        <w:ind w:left="3600" w:hanging="3240"/>
        <w:rPr>
          <w:rFonts w:cs="Arial"/>
          <w:snapToGrid w:val="0"/>
        </w:rPr>
      </w:pPr>
      <w:r w:rsidRPr="00723384">
        <w:rPr>
          <w:rFonts w:cs="Arial"/>
          <w:snapToGrid w:val="0"/>
        </w:rPr>
        <w:t>HIV</w:t>
      </w:r>
      <w:r w:rsidRPr="00723384">
        <w:rPr>
          <w:rFonts w:cs="Arial"/>
          <w:snapToGrid w:val="0"/>
        </w:rPr>
        <w:tab/>
        <w:t>Human immunodeficiency virus</w:t>
      </w:r>
    </w:p>
    <w:p w:rsidRPr="00723384" w:rsidR="00FB21D2" w:rsidP="00FB21D2" w:rsidRDefault="00FB21D2">
      <w:pPr>
        <w:spacing w:after="120" w:line="240" w:lineRule="auto"/>
        <w:ind w:left="3600" w:hanging="3240"/>
        <w:rPr>
          <w:rFonts w:cs="Arial"/>
          <w:snapToGrid w:val="0"/>
        </w:rPr>
      </w:pPr>
      <w:r w:rsidRPr="00723384">
        <w:rPr>
          <w:rFonts w:cs="Arial"/>
          <w:snapToGrid w:val="0"/>
        </w:rPr>
        <w:t>HMO</w:t>
      </w:r>
      <w:r w:rsidRPr="00723384">
        <w:rPr>
          <w:rFonts w:cs="Arial"/>
          <w:snapToGrid w:val="0"/>
        </w:rPr>
        <w:tab/>
        <w:t>Health Maintenance Organization</w:t>
      </w:r>
    </w:p>
    <w:p w:rsidRPr="00723384" w:rsidR="00FB21D2" w:rsidP="00FB21D2" w:rsidRDefault="00FB21D2">
      <w:pPr>
        <w:spacing w:after="120" w:line="240" w:lineRule="auto"/>
        <w:ind w:left="3600" w:hanging="3240"/>
        <w:rPr>
          <w:rFonts w:cs="Arial"/>
          <w:snapToGrid w:val="0"/>
        </w:rPr>
      </w:pPr>
      <w:r w:rsidRPr="00723384">
        <w:rPr>
          <w:rFonts w:cs="Arial"/>
          <w:snapToGrid w:val="0"/>
        </w:rPr>
        <w:t>HPV</w:t>
      </w:r>
      <w:r w:rsidRPr="00723384">
        <w:rPr>
          <w:rFonts w:cs="Arial"/>
          <w:snapToGrid w:val="0"/>
        </w:rPr>
        <w:tab/>
        <w:t>Human Papillomavirus</w:t>
      </w:r>
    </w:p>
    <w:p w:rsidRPr="00723384" w:rsidR="00FB21D2" w:rsidP="00FB21D2" w:rsidRDefault="00FB21D2">
      <w:pPr>
        <w:spacing w:after="120" w:line="240" w:lineRule="auto"/>
        <w:ind w:left="3600" w:hanging="3240"/>
        <w:rPr>
          <w:rFonts w:cs="Arial"/>
          <w:snapToGrid w:val="0"/>
        </w:rPr>
      </w:pPr>
      <w:r w:rsidRPr="00723384">
        <w:rPr>
          <w:rFonts w:cs="Arial"/>
          <w:snapToGrid w:val="0"/>
        </w:rPr>
        <w:t>IBM</w:t>
      </w:r>
      <w:r w:rsidRPr="00723384">
        <w:rPr>
          <w:rFonts w:cs="Arial"/>
          <w:snapToGrid w:val="0"/>
        </w:rPr>
        <w:tab/>
        <w:t>International Business Machines, Inc.</w:t>
      </w:r>
    </w:p>
    <w:p w:rsidRPr="00723384" w:rsidR="00FB21D2" w:rsidP="00FB21D2" w:rsidRDefault="00FB21D2">
      <w:pPr>
        <w:spacing w:after="120" w:line="240" w:lineRule="auto"/>
        <w:ind w:left="3600" w:hanging="3240"/>
        <w:rPr>
          <w:rFonts w:cs="Arial"/>
          <w:snapToGrid w:val="0"/>
        </w:rPr>
      </w:pPr>
      <w:r w:rsidRPr="00723384">
        <w:rPr>
          <w:rFonts w:cs="Arial"/>
          <w:snapToGrid w:val="0"/>
        </w:rPr>
        <w:t>ICD</w:t>
      </w:r>
      <w:r w:rsidRPr="00723384">
        <w:rPr>
          <w:rFonts w:cs="Arial"/>
          <w:snapToGrid w:val="0"/>
        </w:rPr>
        <w:tab/>
        <w:t>International Classification of Diseases</w:t>
      </w:r>
    </w:p>
    <w:p w:rsidR="00FB21D2" w:rsidP="00FB21D2" w:rsidRDefault="00FB21D2">
      <w:pPr>
        <w:spacing w:after="120" w:line="240" w:lineRule="auto"/>
        <w:ind w:left="3600" w:hanging="3240"/>
        <w:rPr>
          <w:rFonts w:cs="Arial"/>
          <w:snapToGrid w:val="0"/>
        </w:rPr>
      </w:pPr>
      <w:r w:rsidRPr="00723384">
        <w:rPr>
          <w:rFonts w:cs="Arial"/>
          <w:snapToGrid w:val="0"/>
        </w:rPr>
        <w:t>ICD-10-CM</w:t>
      </w:r>
      <w:r w:rsidRPr="00723384">
        <w:rPr>
          <w:rFonts w:cs="Arial"/>
          <w:snapToGrid w:val="0"/>
        </w:rPr>
        <w:tab/>
        <w:t>The 10th revision of the ICD</w:t>
      </w:r>
    </w:p>
    <w:p w:rsidRPr="00723384" w:rsidR="00F235B0" w:rsidP="00FB21D2" w:rsidRDefault="00F235B0">
      <w:pPr>
        <w:spacing w:after="120" w:line="240" w:lineRule="auto"/>
        <w:ind w:left="3600" w:hanging="3240"/>
        <w:rPr>
          <w:rFonts w:cs="Arial"/>
          <w:snapToGrid w:val="0"/>
        </w:rPr>
      </w:pPr>
    </w:p>
    <w:p w:rsidRPr="00CD6D04" w:rsidR="00FB21D2" w:rsidP="00FB21D2" w:rsidRDefault="00FB21D2">
      <w:pPr>
        <w:pStyle w:val="Heading3"/>
        <w:rPr>
          <w:snapToGrid w:val="0"/>
        </w:rPr>
      </w:pPr>
      <w:bookmarkStart w:name="_Toc533686000" w:id="256"/>
      <w:bookmarkStart w:name="_Toc64631120" w:id="257"/>
      <w:r>
        <w:rPr>
          <w:snapToGrid w:val="0"/>
        </w:rPr>
        <w:lastRenderedPageBreak/>
        <w:t>Page 4 Acronym/Abbreviation</w:t>
      </w:r>
      <w:r>
        <w:rPr>
          <w:snapToGrid w:val="0"/>
        </w:rPr>
        <w:tab/>
      </w:r>
      <w:r w:rsidRPr="00CD6D04">
        <w:rPr>
          <w:snapToGrid w:val="0"/>
        </w:rPr>
        <w:t>Description</w:t>
      </w:r>
      <w:bookmarkEnd w:id="256"/>
      <w:bookmarkEnd w:id="257"/>
    </w:p>
    <w:p w:rsidRPr="00723384" w:rsidR="00FB21D2" w:rsidP="00FB21D2" w:rsidRDefault="00FB21D2">
      <w:pPr>
        <w:spacing w:after="120" w:line="240" w:lineRule="auto"/>
        <w:ind w:left="3600" w:hanging="3240"/>
        <w:rPr>
          <w:rFonts w:cs="Arial"/>
          <w:snapToGrid w:val="0"/>
        </w:rPr>
      </w:pPr>
      <w:r w:rsidRPr="00723384">
        <w:rPr>
          <w:rFonts w:cs="Arial"/>
          <w:snapToGrid w:val="0"/>
        </w:rPr>
        <w:t>ICD-9-CM</w:t>
      </w:r>
      <w:r w:rsidRPr="00723384">
        <w:rPr>
          <w:rFonts w:cs="Arial"/>
          <w:snapToGrid w:val="0"/>
        </w:rPr>
        <w:tab/>
        <w:t>The 9th revision of the ICD</w:t>
      </w:r>
    </w:p>
    <w:p w:rsidRPr="00723384" w:rsidR="00FB21D2" w:rsidP="00FB21D2" w:rsidRDefault="00FB21D2">
      <w:pPr>
        <w:spacing w:after="120" w:line="240" w:lineRule="auto"/>
        <w:ind w:left="3600" w:hanging="3240"/>
        <w:rPr>
          <w:rFonts w:cs="Arial"/>
          <w:snapToGrid w:val="0"/>
        </w:rPr>
      </w:pPr>
      <w:r w:rsidRPr="00723384">
        <w:rPr>
          <w:rFonts w:cs="Arial"/>
          <w:snapToGrid w:val="0"/>
        </w:rPr>
        <w:t>ICF</w:t>
      </w:r>
      <w:r w:rsidRPr="00723384">
        <w:rPr>
          <w:rFonts w:cs="Arial"/>
          <w:snapToGrid w:val="0"/>
        </w:rPr>
        <w:tab/>
        <w:t>Intermediate Care Facility</w:t>
      </w:r>
    </w:p>
    <w:p w:rsidRPr="00723384" w:rsidR="00FB21D2" w:rsidP="00FB21D2" w:rsidRDefault="00FB21D2">
      <w:pPr>
        <w:spacing w:after="120" w:line="240" w:lineRule="auto"/>
        <w:ind w:left="3600" w:hanging="3240"/>
        <w:rPr>
          <w:rFonts w:cs="Arial"/>
          <w:snapToGrid w:val="0"/>
        </w:rPr>
      </w:pPr>
      <w:r w:rsidRPr="00723384">
        <w:rPr>
          <w:rFonts w:cs="Arial"/>
          <w:snapToGrid w:val="0"/>
        </w:rPr>
        <w:t>ICF-IID</w:t>
      </w:r>
      <w:r w:rsidRPr="00723384">
        <w:rPr>
          <w:rFonts w:cs="Arial"/>
          <w:snapToGrid w:val="0"/>
        </w:rPr>
        <w:tab/>
        <w:t>Intermediate Care Facility for Individuals with Intellectual Disabilities</w:t>
      </w:r>
    </w:p>
    <w:p w:rsidRPr="00723384" w:rsidR="00FB21D2" w:rsidP="00FB21D2" w:rsidRDefault="00FB21D2">
      <w:pPr>
        <w:spacing w:after="120" w:line="240" w:lineRule="auto"/>
        <w:ind w:left="3600" w:hanging="3240"/>
        <w:rPr>
          <w:rFonts w:cs="Arial"/>
          <w:snapToGrid w:val="0"/>
        </w:rPr>
      </w:pPr>
      <w:r w:rsidRPr="00723384">
        <w:rPr>
          <w:rFonts w:cs="Arial"/>
          <w:snapToGrid w:val="0"/>
        </w:rPr>
        <w:t>ICN</w:t>
      </w:r>
      <w:r w:rsidRPr="00723384">
        <w:rPr>
          <w:rFonts w:cs="Arial"/>
          <w:snapToGrid w:val="0"/>
        </w:rPr>
        <w:tab/>
        <w:t>Item Control Number</w:t>
      </w:r>
    </w:p>
    <w:p w:rsidRPr="00723384" w:rsidR="00FB21D2" w:rsidP="00FB21D2" w:rsidRDefault="00FB21D2">
      <w:pPr>
        <w:spacing w:after="120" w:line="240" w:lineRule="auto"/>
        <w:ind w:left="3600" w:hanging="3240"/>
        <w:rPr>
          <w:rFonts w:cs="Arial"/>
          <w:snapToGrid w:val="0"/>
        </w:rPr>
      </w:pPr>
      <w:r w:rsidRPr="00723384">
        <w:rPr>
          <w:rFonts w:cs="Arial"/>
          <w:snapToGrid w:val="0"/>
        </w:rPr>
        <w:t>IGT</w:t>
      </w:r>
      <w:r w:rsidRPr="00723384">
        <w:rPr>
          <w:rFonts w:cs="Arial"/>
          <w:snapToGrid w:val="0"/>
        </w:rPr>
        <w:tab/>
        <w:t>Intergovernmental Transfers</w:t>
      </w:r>
    </w:p>
    <w:p w:rsidRPr="00723384" w:rsidR="00FB21D2" w:rsidP="00FB21D2" w:rsidRDefault="00FB21D2">
      <w:pPr>
        <w:spacing w:after="120" w:line="240" w:lineRule="auto"/>
        <w:ind w:left="3600" w:hanging="3240"/>
        <w:rPr>
          <w:rFonts w:cs="Arial"/>
          <w:snapToGrid w:val="0"/>
        </w:rPr>
      </w:pPr>
      <w:r w:rsidRPr="00723384">
        <w:rPr>
          <w:rFonts w:cs="Arial"/>
          <w:snapToGrid w:val="0"/>
        </w:rPr>
        <w:t>IHS</w:t>
      </w:r>
      <w:r w:rsidRPr="00723384">
        <w:rPr>
          <w:rFonts w:cs="Arial"/>
          <w:snapToGrid w:val="0"/>
        </w:rPr>
        <w:tab/>
        <w:t>Indian Health Service</w:t>
      </w:r>
    </w:p>
    <w:p w:rsidRPr="00723384" w:rsidR="00FB21D2" w:rsidP="00FB21D2" w:rsidRDefault="00FB21D2">
      <w:pPr>
        <w:spacing w:after="120" w:line="240" w:lineRule="auto"/>
        <w:ind w:left="3600" w:hanging="3240"/>
        <w:rPr>
          <w:rFonts w:cs="Arial"/>
          <w:snapToGrid w:val="0"/>
        </w:rPr>
      </w:pPr>
      <w:r w:rsidRPr="00723384">
        <w:rPr>
          <w:rFonts w:cs="Arial"/>
          <w:snapToGrid w:val="0"/>
        </w:rPr>
        <w:t>IHS-BCC</w:t>
      </w:r>
      <w:r w:rsidRPr="00723384">
        <w:rPr>
          <w:rFonts w:cs="Arial"/>
          <w:snapToGrid w:val="0"/>
        </w:rPr>
        <w:tab/>
        <w:t>IHS-B</w:t>
      </w:r>
    </w:p>
    <w:p w:rsidRPr="00723384" w:rsidR="00FB21D2" w:rsidP="00FB21D2" w:rsidRDefault="00FB21D2">
      <w:pPr>
        <w:spacing w:after="120" w:line="240" w:lineRule="auto"/>
        <w:ind w:left="3600" w:hanging="3240"/>
        <w:rPr>
          <w:rFonts w:cs="Arial"/>
          <w:snapToGrid w:val="0"/>
        </w:rPr>
      </w:pPr>
      <w:r w:rsidRPr="00723384">
        <w:rPr>
          <w:rFonts w:cs="Arial"/>
          <w:snapToGrid w:val="0"/>
        </w:rPr>
        <w:t>IHS-BIP</w:t>
      </w:r>
      <w:r w:rsidRPr="00723384">
        <w:rPr>
          <w:rFonts w:cs="Arial"/>
          <w:snapToGrid w:val="0"/>
        </w:rPr>
        <w:tab/>
        <w:t>IHS-B</w:t>
      </w:r>
    </w:p>
    <w:p w:rsidRPr="00723384" w:rsidR="00FB21D2" w:rsidP="00FB21D2" w:rsidRDefault="00FB21D2">
      <w:pPr>
        <w:spacing w:after="120" w:line="240" w:lineRule="auto"/>
        <w:ind w:left="3600" w:hanging="3240"/>
        <w:rPr>
          <w:rFonts w:cs="Arial"/>
          <w:snapToGrid w:val="0"/>
        </w:rPr>
      </w:pPr>
      <w:r w:rsidRPr="00723384">
        <w:rPr>
          <w:rFonts w:cs="Arial"/>
          <w:snapToGrid w:val="0"/>
        </w:rPr>
        <w:t>IMD</w:t>
      </w:r>
      <w:r w:rsidRPr="00723384">
        <w:rPr>
          <w:rFonts w:cs="Arial"/>
          <w:snapToGrid w:val="0"/>
        </w:rPr>
        <w:tab/>
        <w:t>Institution for Mental Disease</w:t>
      </w:r>
    </w:p>
    <w:p w:rsidRPr="00723384" w:rsidR="00FB21D2" w:rsidP="00FB21D2" w:rsidRDefault="00FB21D2">
      <w:pPr>
        <w:spacing w:after="120" w:line="240" w:lineRule="auto"/>
        <w:ind w:left="3600" w:hanging="3240"/>
        <w:rPr>
          <w:rFonts w:cs="Arial"/>
          <w:snapToGrid w:val="0"/>
        </w:rPr>
      </w:pPr>
      <w:r w:rsidRPr="00723384">
        <w:rPr>
          <w:rFonts w:cs="Arial"/>
          <w:snapToGrid w:val="0"/>
        </w:rPr>
        <w:t>INA</w:t>
      </w:r>
      <w:r w:rsidRPr="00723384">
        <w:rPr>
          <w:rFonts w:cs="Arial"/>
          <w:snapToGrid w:val="0"/>
        </w:rPr>
        <w:tab/>
        <w:t>Immigration and Nationality Act</w:t>
      </w:r>
    </w:p>
    <w:p w:rsidRPr="00723384" w:rsidR="00FB21D2" w:rsidP="00FB21D2" w:rsidRDefault="00FB21D2">
      <w:pPr>
        <w:spacing w:after="120" w:line="240" w:lineRule="auto"/>
        <w:ind w:left="3600" w:hanging="3240"/>
        <w:rPr>
          <w:rFonts w:cs="Arial"/>
          <w:snapToGrid w:val="0"/>
        </w:rPr>
      </w:pPr>
      <w:r w:rsidRPr="00723384">
        <w:rPr>
          <w:rFonts w:cs="Arial"/>
          <w:snapToGrid w:val="0"/>
        </w:rPr>
        <w:t>IND</w:t>
      </w:r>
      <w:r w:rsidRPr="00723384">
        <w:rPr>
          <w:rFonts w:cs="Arial"/>
          <w:snapToGrid w:val="0"/>
        </w:rPr>
        <w:tab/>
        <w:t>Indicator</w:t>
      </w:r>
    </w:p>
    <w:p w:rsidRPr="00723384" w:rsidR="00FB21D2" w:rsidP="00FB21D2" w:rsidRDefault="00FB21D2">
      <w:pPr>
        <w:spacing w:after="120" w:line="240" w:lineRule="auto"/>
        <w:ind w:left="3600" w:hanging="3240"/>
        <w:rPr>
          <w:rFonts w:cs="Arial"/>
          <w:snapToGrid w:val="0"/>
        </w:rPr>
      </w:pPr>
      <w:r w:rsidRPr="00723384">
        <w:rPr>
          <w:rFonts w:cs="Arial"/>
          <w:snapToGrid w:val="0"/>
        </w:rPr>
        <w:t>IP</w:t>
      </w:r>
      <w:r w:rsidRPr="00723384">
        <w:rPr>
          <w:rFonts w:cs="Arial"/>
          <w:snapToGrid w:val="0"/>
        </w:rPr>
        <w:tab/>
        <w:t>Inpatient</w:t>
      </w:r>
    </w:p>
    <w:p w:rsidRPr="00723384" w:rsidR="00FB21D2" w:rsidP="00FB21D2" w:rsidRDefault="00FB21D2">
      <w:pPr>
        <w:spacing w:after="120" w:line="240" w:lineRule="auto"/>
        <w:ind w:left="3600" w:hanging="3240"/>
        <w:rPr>
          <w:rFonts w:cs="Arial"/>
          <w:snapToGrid w:val="0"/>
        </w:rPr>
      </w:pPr>
      <w:r w:rsidRPr="00723384">
        <w:rPr>
          <w:rFonts w:cs="Arial"/>
          <w:snapToGrid w:val="0"/>
        </w:rPr>
        <w:t>IPFPPS</w:t>
      </w:r>
      <w:r w:rsidRPr="00723384">
        <w:rPr>
          <w:rFonts w:cs="Arial"/>
          <w:snapToGrid w:val="0"/>
        </w:rPr>
        <w:tab/>
        <w:t>Inpatient Psychiatric Facility Prospective Payment System</w:t>
      </w:r>
    </w:p>
    <w:p w:rsidRPr="00723384" w:rsidR="00FB21D2" w:rsidP="00FB21D2" w:rsidRDefault="00FB21D2">
      <w:pPr>
        <w:spacing w:after="120" w:line="240" w:lineRule="auto"/>
        <w:ind w:left="3600" w:hanging="3240"/>
        <w:rPr>
          <w:rFonts w:cs="Arial"/>
          <w:snapToGrid w:val="0"/>
        </w:rPr>
      </w:pPr>
      <w:r w:rsidRPr="00723384">
        <w:rPr>
          <w:rFonts w:cs="Arial"/>
          <w:snapToGrid w:val="0"/>
        </w:rPr>
        <w:t>IPPS</w:t>
      </w:r>
      <w:r w:rsidRPr="00723384">
        <w:rPr>
          <w:rFonts w:cs="Arial"/>
          <w:snapToGrid w:val="0"/>
        </w:rPr>
        <w:tab/>
        <w:t>Acute Inpatient Prospective Payment System</w:t>
      </w:r>
    </w:p>
    <w:p w:rsidRPr="00723384" w:rsidR="00FB21D2" w:rsidP="00FB21D2" w:rsidRDefault="00FB21D2">
      <w:pPr>
        <w:spacing w:after="120" w:line="240" w:lineRule="auto"/>
        <w:ind w:left="3600" w:hanging="3240"/>
        <w:rPr>
          <w:rFonts w:cs="Arial"/>
          <w:snapToGrid w:val="0"/>
        </w:rPr>
      </w:pPr>
      <w:r w:rsidRPr="00723384">
        <w:rPr>
          <w:rFonts w:cs="Arial"/>
          <w:snapToGrid w:val="0"/>
        </w:rPr>
        <w:t>IRFPPS</w:t>
      </w:r>
      <w:r w:rsidRPr="00723384">
        <w:rPr>
          <w:rFonts w:cs="Arial"/>
          <w:snapToGrid w:val="0"/>
        </w:rPr>
        <w:tab/>
        <w:t>Inpatient Rehabilitation Facility Prospective Payment System</w:t>
      </w:r>
    </w:p>
    <w:p w:rsidRPr="00723384" w:rsidR="00FB21D2" w:rsidP="00FB21D2" w:rsidRDefault="00FB21D2">
      <w:pPr>
        <w:spacing w:after="120" w:line="240" w:lineRule="auto"/>
        <w:ind w:left="3600" w:hanging="3240"/>
        <w:rPr>
          <w:rFonts w:cs="Arial"/>
          <w:snapToGrid w:val="0"/>
        </w:rPr>
      </w:pPr>
      <w:r w:rsidRPr="00723384">
        <w:rPr>
          <w:rFonts w:cs="Arial"/>
          <w:snapToGrid w:val="0"/>
        </w:rPr>
        <w:t>LN</w:t>
      </w:r>
      <w:r w:rsidRPr="00723384">
        <w:rPr>
          <w:rFonts w:cs="Arial"/>
          <w:snapToGrid w:val="0"/>
        </w:rPr>
        <w:tab/>
        <w:t>Line</w:t>
      </w:r>
    </w:p>
    <w:p w:rsidRPr="00723384" w:rsidR="00FB21D2" w:rsidP="00FB21D2" w:rsidRDefault="00FB21D2">
      <w:pPr>
        <w:spacing w:after="120" w:line="240" w:lineRule="auto"/>
        <w:ind w:left="3600" w:hanging="3240"/>
        <w:rPr>
          <w:rFonts w:cs="Arial"/>
          <w:snapToGrid w:val="0"/>
        </w:rPr>
      </w:pPr>
      <w:r w:rsidRPr="00723384">
        <w:rPr>
          <w:rFonts w:cs="Arial"/>
          <w:snapToGrid w:val="0"/>
        </w:rPr>
        <w:t>LPN</w:t>
      </w:r>
      <w:r w:rsidRPr="00723384">
        <w:rPr>
          <w:rFonts w:cs="Arial"/>
          <w:snapToGrid w:val="0"/>
        </w:rPr>
        <w:tab/>
        <w:t>Licensed Practical Nurse</w:t>
      </w:r>
    </w:p>
    <w:p w:rsidRPr="00723384" w:rsidR="00FB21D2" w:rsidP="00FB21D2" w:rsidRDefault="00FB21D2">
      <w:pPr>
        <w:spacing w:after="120" w:line="240" w:lineRule="auto"/>
        <w:ind w:left="3600" w:hanging="3240"/>
        <w:rPr>
          <w:rFonts w:cs="Arial"/>
          <w:snapToGrid w:val="0"/>
        </w:rPr>
      </w:pPr>
      <w:r w:rsidRPr="00723384">
        <w:rPr>
          <w:rFonts w:cs="Arial"/>
          <w:snapToGrid w:val="0"/>
        </w:rPr>
        <w:t>LPR</w:t>
      </w:r>
      <w:r w:rsidRPr="00723384">
        <w:rPr>
          <w:rFonts w:cs="Arial"/>
          <w:snapToGrid w:val="0"/>
        </w:rPr>
        <w:tab/>
        <w:t>Lawful permanent residents</w:t>
      </w:r>
    </w:p>
    <w:p w:rsidRPr="00723384" w:rsidR="00FB21D2" w:rsidP="00FB21D2" w:rsidRDefault="00FB21D2">
      <w:pPr>
        <w:spacing w:after="120" w:line="240" w:lineRule="auto"/>
        <w:ind w:left="3600" w:hanging="3240"/>
        <w:rPr>
          <w:rFonts w:cs="Arial"/>
          <w:snapToGrid w:val="0"/>
        </w:rPr>
      </w:pPr>
      <w:r w:rsidRPr="00723384">
        <w:rPr>
          <w:rFonts w:cs="Arial"/>
          <w:snapToGrid w:val="0"/>
        </w:rPr>
        <w:t>LT</w:t>
      </w:r>
      <w:r w:rsidRPr="00723384">
        <w:rPr>
          <w:rFonts w:cs="Arial"/>
          <w:snapToGrid w:val="0"/>
        </w:rPr>
        <w:tab/>
        <w:t>Long Term</w:t>
      </w:r>
    </w:p>
    <w:p w:rsidRPr="00723384" w:rsidR="00FB21D2" w:rsidP="00FB21D2" w:rsidRDefault="00FB21D2">
      <w:pPr>
        <w:spacing w:after="120" w:line="240" w:lineRule="auto"/>
        <w:ind w:left="3600" w:hanging="3240"/>
        <w:rPr>
          <w:rFonts w:cs="Arial"/>
          <w:snapToGrid w:val="0"/>
        </w:rPr>
      </w:pPr>
      <w:r w:rsidRPr="00723384">
        <w:rPr>
          <w:rFonts w:cs="Arial"/>
          <w:snapToGrid w:val="0"/>
        </w:rPr>
        <w:t>LTC</w:t>
      </w:r>
      <w:r w:rsidRPr="00723384">
        <w:rPr>
          <w:rFonts w:cs="Arial"/>
          <w:snapToGrid w:val="0"/>
        </w:rPr>
        <w:tab/>
        <w:t>Long Term Care</w:t>
      </w:r>
    </w:p>
    <w:p w:rsidRPr="00723384" w:rsidR="00FB21D2" w:rsidP="00FB21D2" w:rsidRDefault="00FB21D2">
      <w:pPr>
        <w:spacing w:after="120" w:line="240" w:lineRule="auto"/>
        <w:ind w:left="3600" w:hanging="3240"/>
        <w:rPr>
          <w:rFonts w:cs="Arial"/>
          <w:snapToGrid w:val="0"/>
        </w:rPr>
      </w:pPr>
      <w:r w:rsidRPr="00723384">
        <w:rPr>
          <w:rFonts w:cs="Arial"/>
          <w:snapToGrid w:val="0"/>
        </w:rPr>
        <w:t>LTCHPPS</w:t>
      </w:r>
      <w:r w:rsidRPr="00723384">
        <w:rPr>
          <w:rFonts w:cs="Arial"/>
          <w:snapToGrid w:val="0"/>
        </w:rPr>
        <w:tab/>
        <w:t>Long Term Care Hospital Prospective Payment System</w:t>
      </w:r>
    </w:p>
    <w:p w:rsidRPr="00723384" w:rsidR="00FB21D2" w:rsidP="00FB21D2" w:rsidRDefault="00FB21D2">
      <w:pPr>
        <w:spacing w:after="120" w:line="240" w:lineRule="auto"/>
        <w:ind w:left="3600" w:hanging="3240"/>
        <w:rPr>
          <w:rFonts w:cs="Arial"/>
          <w:snapToGrid w:val="0"/>
        </w:rPr>
      </w:pPr>
      <w:r w:rsidRPr="00723384">
        <w:rPr>
          <w:rFonts w:cs="Arial"/>
          <w:snapToGrid w:val="0"/>
        </w:rPr>
        <w:t>LTCLA</w:t>
      </w:r>
      <w:r w:rsidRPr="00723384">
        <w:rPr>
          <w:rFonts w:cs="Arial"/>
          <w:snapToGrid w:val="0"/>
        </w:rPr>
        <w:tab/>
        <w:t>Long Term Care Living Arrangement</w:t>
      </w:r>
    </w:p>
    <w:p w:rsidRPr="00723384" w:rsidR="00FB21D2" w:rsidP="00FB21D2" w:rsidRDefault="00FB21D2">
      <w:pPr>
        <w:spacing w:after="120" w:line="240" w:lineRule="auto"/>
        <w:ind w:left="3600" w:hanging="3240"/>
        <w:rPr>
          <w:rFonts w:cs="Arial"/>
          <w:snapToGrid w:val="0"/>
        </w:rPr>
      </w:pPr>
      <w:r w:rsidRPr="00723384">
        <w:rPr>
          <w:rFonts w:cs="Arial"/>
          <w:snapToGrid w:val="0"/>
        </w:rPr>
        <w:t>LTSS</w:t>
      </w:r>
      <w:r w:rsidRPr="00723384">
        <w:rPr>
          <w:rFonts w:cs="Arial"/>
          <w:snapToGrid w:val="0"/>
        </w:rPr>
        <w:tab/>
        <w:t>Long Term Services and Support</w:t>
      </w:r>
    </w:p>
    <w:p w:rsidRPr="00723384" w:rsidR="00FB21D2" w:rsidP="00FB21D2" w:rsidRDefault="00FB21D2">
      <w:pPr>
        <w:spacing w:after="120" w:line="240" w:lineRule="auto"/>
        <w:ind w:left="3600" w:hanging="3240"/>
        <w:rPr>
          <w:rFonts w:cs="Arial"/>
          <w:snapToGrid w:val="0"/>
        </w:rPr>
      </w:pPr>
      <w:proofErr w:type="spellStart"/>
      <w:r w:rsidRPr="00723384">
        <w:rPr>
          <w:rFonts w:cs="Arial"/>
          <w:snapToGrid w:val="0"/>
        </w:rPr>
        <w:t>MACPro</w:t>
      </w:r>
      <w:proofErr w:type="spellEnd"/>
      <w:r w:rsidRPr="00723384">
        <w:rPr>
          <w:rFonts w:cs="Arial"/>
          <w:snapToGrid w:val="0"/>
        </w:rPr>
        <w:tab/>
        <w:t>Medicaid and CHIP Program Data System</w:t>
      </w:r>
    </w:p>
    <w:p w:rsidRPr="00723384" w:rsidR="00FB21D2" w:rsidP="00FB21D2" w:rsidRDefault="00FB21D2">
      <w:pPr>
        <w:spacing w:after="120" w:line="240" w:lineRule="auto"/>
        <w:ind w:left="3600" w:hanging="3240"/>
        <w:rPr>
          <w:rFonts w:cs="Arial"/>
          <w:snapToGrid w:val="0"/>
        </w:rPr>
      </w:pPr>
      <w:r w:rsidRPr="00723384">
        <w:rPr>
          <w:rFonts w:cs="Arial"/>
          <w:snapToGrid w:val="0"/>
        </w:rPr>
        <w:t>MAGI</w:t>
      </w:r>
      <w:r w:rsidRPr="00723384">
        <w:rPr>
          <w:rFonts w:cs="Arial"/>
          <w:snapToGrid w:val="0"/>
        </w:rPr>
        <w:tab/>
        <w:t>Modified Adjusted Gross Income</w:t>
      </w:r>
    </w:p>
    <w:p w:rsidRPr="00723384" w:rsidR="00FB21D2" w:rsidP="00FB21D2" w:rsidRDefault="00FB21D2">
      <w:pPr>
        <w:spacing w:after="120" w:line="240" w:lineRule="auto"/>
        <w:ind w:left="3600" w:hanging="3240"/>
        <w:rPr>
          <w:rFonts w:cs="Arial"/>
          <w:snapToGrid w:val="0"/>
        </w:rPr>
      </w:pPr>
      <w:r w:rsidRPr="00723384">
        <w:rPr>
          <w:rFonts w:cs="Arial"/>
          <w:snapToGrid w:val="0"/>
        </w:rPr>
        <w:t>MAS</w:t>
      </w:r>
      <w:r w:rsidRPr="00723384">
        <w:rPr>
          <w:rFonts w:cs="Arial"/>
          <w:snapToGrid w:val="0"/>
        </w:rPr>
        <w:tab/>
        <w:t xml:space="preserve">Maintenance Assistance Status </w:t>
      </w:r>
    </w:p>
    <w:p w:rsidRPr="00723384" w:rsidR="00FB21D2" w:rsidP="00FB21D2" w:rsidRDefault="00FB21D2">
      <w:pPr>
        <w:spacing w:after="120" w:line="240" w:lineRule="auto"/>
        <w:ind w:left="3600" w:hanging="3240"/>
        <w:rPr>
          <w:rFonts w:cs="Arial"/>
          <w:snapToGrid w:val="0"/>
        </w:rPr>
      </w:pPr>
      <w:r w:rsidRPr="00723384">
        <w:rPr>
          <w:rFonts w:cs="Arial"/>
          <w:snapToGrid w:val="0"/>
        </w:rPr>
        <w:t>MBI</w:t>
      </w:r>
      <w:r w:rsidRPr="00723384">
        <w:rPr>
          <w:rFonts w:cs="Arial"/>
          <w:snapToGrid w:val="0"/>
        </w:rPr>
        <w:tab/>
        <w:t>Medicare Beneficiary Identifier</w:t>
      </w:r>
    </w:p>
    <w:p w:rsidRPr="00723384" w:rsidR="00FB21D2" w:rsidP="00FB21D2" w:rsidRDefault="00FB21D2">
      <w:pPr>
        <w:spacing w:after="120" w:line="240" w:lineRule="auto"/>
        <w:ind w:left="3600" w:hanging="3240"/>
        <w:rPr>
          <w:rFonts w:cs="Arial"/>
          <w:snapToGrid w:val="0"/>
        </w:rPr>
      </w:pPr>
      <w:r w:rsidRPr="00723384">
        <w:rPr>
          <w:rFonts w:cs="Arial"/>
          <w:snapToGrid w:val="0"/>
        </w:rPr>
        <w:t>M-CHIP</w:t>
      </w:r>
      <w:r w:rsidRPr="00723384">
        <w:rPr>
          <w:rFonts w:cs="Arial"/>
          <w:snapToGrid w:val="0"/>
        </w:rPr>
        <w:tab/>
        <w:t xml:space="preserve">Medicaid Expansion CHIP </w:t>
      </w:r>
    </w:p>
    <w:p w:rsidRPr="00723384" w:rsidR="00FB21D2" w:rsidP="00FB21D2" w:rsidRDefault="00FB21D2">
      <w:pPr>
        <w:spacing w:after="120" w:line="240" w:lineRule="auto"/>
        <w:ind w:left="3600" w:hanging="3240"/>
        <w:rPr>
          <w:rFonts w:cs="Arial"/>
          <w:snapToGrid w:val="0"/>
        </w:rPr>
      </w:pPr>
      <w:r w:rsidRPr="00723384">
        <w:rPr>
          <w:rFonts w:cs="Arial"/>
          <w:snapToGrid w:val="0"/>
        </w:rPr>
        <w:t>MCO</w:t>
      </w:r>
      <w:r w:rsidRPr="00723384">
        <w:rPr>
          <w:rFonts w:cs="Arial"/>
          <w:snapToGrid w:val="0"/>
        </w:rPr>
        <w:tab/>
        <w:t>Managed Care Organization</w:t>
      </w:r>
    </w:p>
    <w:p w:rsidRPr="00723384" w:rsidR="00FB21D2" w:rsidP="00FB21D2" w:rsidRDefault="00FB21D2">
      <w:pPr>
        <w:spacing w:after="120" w:line="240" w:lineRule="auto"/>
        <w:ind w:left="3600" w:hanging="3240"/>
        <w:rPr>
          <w:rFonts w:cs="Arial"/>
          <w:snapToGrid w:val="0"/>
        </w:rPr>
      </w:pPr>
      <w:r w:rsidRPr="00723384">
        <w:rPr>
          <w:rFonts w:cs="Arial"/>
          <w:snapToGrid w:val="0"/>
        </w:rPr>
        <w:t>MCR</w:t>
      </w:r>
      <w:r w:rsidRPr="00723384">
        <w:rPr>
          <w:rFonts w:cs="Arial"/>
          <w:snapToGrid w:val="0"/>
        </w:rPr>
        <w:tab/>
        <w:t>Managed Care Record</w:t>
      </w:r>
    </w:p>
    <w:p w:rsidR="00FB21D2" w:rsidP="00FB21D2" w:rsidRDefault="00FB21D2">
      <w:pPr>
        <w:spacing w:after="120" w:line="240" w:lineRule="auto"/>
        <w:ind w:left="3600" w:hanging="3240"/>
        <w:rPr>
          <w:rFonts w:cs="Arial"/>
          <w:snapToGrid w:val="0"/>
        </w:rPr>
      </w:pPr>
      <w:r w:rsidRPr="00723384">
        <w:rPr>
          <w:rFonts w:cs="Arial"/>
          <w:snapToGrid w:val="0"/>
        </w:rPr>
        <w:t>MD</w:t>
      </w:r>
      <w:r w:rsidRPr="00723384">
        <w:rPr>
          <w:rFonts w:cs="Arial"/>
          <w:snapToGrid w:val="0"/>
        </w:rPr>
        <w:tab/>
        <w:t>Medical Doctor</w:t>
      </w:r>
    </w:p>
    <w:p w:rsidRPr="00723384" w:rsidR="00F235B0" w:rsidP="00FB21D2" w:rsidRDefault="00F235B0">
      <w:pPr>
        <w:spacing w:after="120" w:line="240" w:lineRule="auto"/>
        <w:ind w:left="3600" w:hanging="3240"/>
        <w:rPr>
          <w:rFonts w:cs="Arial"/>
          <w:snapToGrid w:val="0"/>
        </w:rPr>
      </w:pPr>
    </w:p>
    <w:p w:rsidRPr="00CD6D04" w:rsidR="00FB21D2" w:rsidP="00FB21D2" w:rsidRDefault="00FB21D2">
      <w:pPr>
        <w:pStyle w:val="Heading3"/>
        <w:rPr>
          <w:snapToGrid w:val="0"/>
        </w:rPr>
      </w:pPr>
      <w:bookmarkStart w:name="_Toc533686001" w:id="258"/>
      <w:bookmarkStart w:name="_Toc64631121" w:id="259"/>
      <w:r>
        <w:rPr>
          <w:snapToGrid w:val="0"/>
        </w:rPr>
        <w:lastRenderedPageBreak/>
        <w:t>Page 5 Acronym/Abbreviation</w:t>
      </w:r>
      <w:r>
        <w:rPr>
          <w:snapToGrid w:val="0"/>
        </w:rPr>
        <w:tab/>
      </w:r>
      <w:r w:rsidRPr="00CD6D04">
        <w:rPr>
          <w:snapToGrid w:val="0"/>
        </w:rPr>
        <w:t>Description</w:t>
      </w:r>
      <w:bookmarkEnd w:id="258"/>
      <w:bookmarkEnd w:id="259"/>
    </w:p>
    <w:p w:rsidRPr="00723384" w:rsidR="00FB21D2" w:rsidP="00FB21D2" w:rsidRDefault="00FB21D2">
      <w:pPr>
        <w:spacing w:after="120" w:line="240" w:lineRule="auto"/>
        <w:ind w:left="3600" w:hanging="3240"/>
        <w:rPr>
          <w:rFonts w:cs="Arial"/>
          <w:snapToGrid w:val="0"/>
        </w:rPr>
      </w:pPr>
      <w:r w:rsidRPr="00723384">
        <w:rPr>
          <w:rFonts w:cs="Arial"/>
          <w:snapToGrid w:val="0"/>
        </w:rPr>
        <w:t>MFP</w:t>
      </w:r>
      <w:r w:rsidRPr="00723384">
        <w:rPr>
          <w:rFonts w:cs="Arial"/>
          <w:snapToGrid w:val="0"/>
        </w:rPr>
        <w:tab/>
        <w:t xml:space="preserve">Money Follows the Person </w:t>
      </w:r>
    </w:p>
    <w:p w:rsidRPr="00723384" w:rsidR="00FB21D2" w:rsidP="00FB21D2" w:rsidRDefault="00FB21D2">
      <w:pPr>
        <w:spacing w:after="120" w:line="240" w:lineRule="auto"/>
        <w:ind w:left="3600" w:hanging="3240"/>
        <w:rPr>
          <w:rFonts w:cs="Arial"/>
          <w:snapToGrid w:val="0"/>
        </w:rPr>
      </w:pPr>
      <w:r w:rsidRPr="00723384">
        <w:rPr>
          <w:rFonts w:cs="Arial"/>
          <w:snapToGrid w:val="0"/>
        </w:rPr>
        <w:t>MH</w:t>
      </w:r>
      <w:r w:rsidRPr="00723384">
        <w:rPr>
          <w:rFonts w:cs="Arial"/>
          <w:snapToGrid w:val="0"/>
        </w:rPr>
        <w:tab/>
        <w:t>Mental Health</w:t>
      </w:r>
    </w:p>
    <w:p w:rsidRPr="00723384" w:rsidR="00FB21D2" w:rsidP="00FB21D2" w:rsidRDefault="00FB21D2">
      <w:pPr>
        <w:spacing w:after="120" w:line="240" w:lineRule="auto"/>
        <w:ind w:left="3600" w:hanging="3240"/>
        <w:rPr>
          <w:rFonts w:cs="Arial"/>
          <w:snapToGrid w:val="0"/>
        </w:rPr>
      </w:pPr>
      <w:r w:rsidRPr="00723384">
        <w:rPr>
          <w:rFonts w:cs="Arial"/>
          <w:snapToGrid w:val="0"/>
        </w:rPr>
        <w:t>MMA</w:t>
      </w:r>
      <w:r w:rsidRPr="00723384">
        <w:rPr>
          <w:rFonts w:cs="Arial"/>
          <w:snapToGrid w:val="0"/>
        </w:rPr>
        <w:tab/>
        <w:t>Medicare Modernization Act</w:t>
      </w:r>
    </w:p>
    <w:p w:rsidRPr="00723384" w:rsidR="00FB21D2" w:rsidP="00FB21D2" w:rsidRDefault="00FB21D2">
      <w:pPr>
        <w:spacing w:after="120" w:line="240" w:lineRule="auto"/>
        <w:ind w:left="3600" w:hanging="3240"/>
        <w:rPr>
          <w:rFonts w:cs="Arial"/>
          <w:snapToGrid w:val="0"/>
        </w:rPr>
      </w:pPr>
      <w:r w:rsidRPr="00723384">
        <w:rPr>
          <w:rFonts w:cs="Arial"/>
          <w:snapToGrid w:val="0"/>
        </w:rPr>
        <w:t>MMIS</w:t>
      </w:r>
      <w:r w:rsidRPr="00723384">
        <w:rPr>
          <w:rFonts w:cs="Arial"/>
          <w:snapToGrid w:val="0"/>
        </w:rPr>
        <w:tab/>
        <w:t>Medicaid Management Information System</w:t>
      </w:r>
    </w:p>
    <w:p w:rsidRPr="00723384" w:rsidR="00FB21D2" w:rsidP="00FB21D2" w:rsidRDefault="00FB21D2">
      <w:pPr>
        <w:spacing w:after="120" w:line="240" w:lineRule="auto"/>
        <w:ind w:left="3600" w:hanging="3240"/>
        <w:rPr>
          <w:rFonts w:cs="Arial"/>
          <w:snapToGrid w:val="0"/>
        </w:rPr>
      </w:pPr>
      <w:r w:rsidRPr="00723384">
        <w:rPr>
          <w:rFonts w:cs="Arial"/>
          <w:snapToGrid w:val="0"/>
        </w:rPr>
        <w:t>MOD</w:t>
      </w:r>
      <w:r w:rsidRPr="00723384">
        <w:rPr>
          <w:rFonts w:cs="Arial"/>
          <w:snapToGrid w:val="0"/>
        </w:rPr>
        <w:tab/>
        <w:t>Modifiers</w:t>
      </w:r>
    </w:p>
    <w:p w:rsidRPr="00723384" w:rsidR="00FB21D2" w:rsidP="00FB21D2" w:rsidRDefault="00FB21D2">
      <w:pPr>
        <w:spacing w:after="120" w:line="240" w:lineRule="auto"/>
        <w:ind w:left="3600" w:hanging="3240"/>
        <w:rPr>
          <w:rFonts w:cs="Arial"/>
          <w:snapToGrid w:val="0"/>
        </w:rPr>
      </w:pPr>
      <w:r w:rsidRPr="00723384">
        <w:rPr>
          <w:rFonts w:cs="Arial"/>
          <w:snapToGrid w:val="0"/>
        </w:rPr>
        <w:t>MRI</w:t>
      </w:r>
      <w:r w:rsidRPr="00723384">
        <w:rPr>
          <w:rFonts w:cs="Arial"/>
          <w:snapToGrid w:val="0"/>
        </w:rPr>
        <w:tab/>
        <w:t>Magnetic resonance imaging</w:t>
      </w:r>
    </w:p>
    <w:p w:rsidRPr="00723384" w:rsidR="00FB21D2" w:rsidP="00FB21D2" w:rsidRDefault="00FB21D2">
      <w:pPr>
        <w:spacing w:after="120" w:line="240" w:lineRule="auto"/>
        <w:ind w:left="3600" w:hanging="3240"/>
        <w:rPr>
          <w:rFonts w:cs="Arial"/>
          <w:snapToGrid w:val="0"/>
        </w:rPr>
      </w:pPr>
      <w:r w:rsidRPr="00723384">
        <w:rPr>
          <w:rFonts w:cs="Arial"/>
          <w:snapToGrid w:val="0"/>
        </w:rPr>
        <w:t>MS-DRG</w:t>
      </w:r>
      <w:r w:rsidRPr="00723384">
        <w:rPr>
          <w:rFonts w:cs="Arial"/>
          <w:snapToGrid w:val="0"/>
        </w:rPr>
        <w:tab/>
        <w:t>Medicare Severity – Diagnosis Related Group</w:t>
      </w:r>
    </w:p>
    <w:p w:rsidRPr="00723384" w:rsidR="00FB21D2" w:rsidP="00FB21D2" w:rsidRDefault="00FB21D2">
      <w:pPr>
        <w:spacing w:after="120" w:line="240" w:lineRule="auto"/>
        <w:ind w:left="3600" w:hanging="3240"/>
        <w:rPr>
          <w:rFonts w:cs="Arial"/>
          <w:snapToGrid w:val="0"/>
        </w:rPr>
      </w:pPr>
      <w:r w:rsidRPr="00723384">
        <w:rPr>
          <w:rFonts w:cs="Arial"/>
          <w:snapToGrid w:val="0"/>
        </w:rPr>
        <w:t>MSIS</w:t>
      </w:r>
      <w:r w:rsidRPr="00723384">
        <w:rPr>
          <w:rFonts w:cs="Arial"/>
          <w:snapToGrid w:val="0"/>
        </w:rPr>
        <w:tab/>
        <w:t>Medicaid Statistical Information System</w:t>
      </w:r>
    </w:p>
    <w:p w:rsidRPr="00723384" w:rsidR="00FB21D2" w:rsidP="00FB21D2" w:rsidRDefault="00FB21D2">
      <w:pPr>
        <w:spacing w:after="120" w:line="240" w:lineRule="auto"/>
        <w:ind w:left="3600" w:hanging="3240"/>
        <w:rPr>
          <w:rFonts w:cs="Arial"/>
          <w:snapToGrid w:val="0"/>
        </w:rPr>
      </w:pPr>
      <w:r w:rsidRPr="00723384">
        <w:rPr>
          <w:rFonts w:cs="Arial"/>
          <w:snapToGrid w:val="0"/>
        </w:rPr>
        <w:t>MSP</w:t>
      </w:r>
      <w:r w:rsidRPr="00723384">
        <w:rPr>
          <w:rFonts w:cs="Arial"/>
          <w:snapToGrid w:val="0"/>
        </w:rPr>
        <w:tab/>
        <w:t>Medicare Secondary Payer</w:t>
      </w:r>
    </w:p>
    <w:p w:rsidRPr="00723384" w:rsidR="00FB21D2" w:rsidP="00FB21D2" w:rsidRDefault="00FB21D2">
      <w:pPr>
        <w:spacing w:after="120" w:line="240" w:lineRule="auto"/>
        <w:ind w:left="3600" w:hanging="3240"/>
        <w:rPr>
          <w:rFonts w:cs="Arial"/>
          <w:snapToGrid w:val="0"/>
        </w:rPr>
      </w:pPr>
      <w:r w:rsidRPr="00723384">
        <w:rPr>
          <w:rFonts w:cs="Arial"/>
          <w:snapToGrid w:val="0"/>
        </w:rPr>
        <w:t>NAIC</w:t>
      </w:r>
      <w:r w:rsidRPr="00723384">
        <w:rPr>
          <w:rFonts w:cs="Arial"/>
          <w:snapToGrid w:val="0"/>
        </w:rPr>
        <w:tab/>
        <w:t>National Association of Insurance Commissioners</w:t>
      </w:r>
    </w:p>
    <w:p w:rsidRPr="00723384" w:rsidR="00FB21D2" w:rsidP="00FB21D2" w:rsidRDefault="00FB21D2">
      <w:pPr>
        <w:spacing w:after="120" w:line="240" w:lineRule="auto"/>
        <w:ind w:left="3600" w:hanging="3240"/>
        <w:rPr>
          <w:rFonts w:cs="Arial"/>
          <w:snapToGrid w:val="0"/>
        </w:rPr>
      </w:pPr>
      <w:r w:rsidRPr="00723384">
        <w:rPr>
          <w:rFonts w:cs="Arial"/>
          <w:snapToGrid w:val="0"/>
        </w:rPr>
        <w:t>NCPDP</w:t>
      </w:r>
      <w:r w:rsidRPr="00723384">
        <w:rPr>
          <w:rFonts w:cs="Arial"/>
          <w:snapToGrid w:val="0"/>
        </w:rPr>
        <w:tab/>
        <w:t>National Council for Prescription Drug Programs</w:t>
      </w:r>
    </w:p>
    <w:p w:rsidRPr="00723384" w:rsidR="00FB21D2" w:rsidP="00FB21D2" w:rsidRDefault="00FB21D2">
      <w:pPr>
        <w:spacing w:after="120" w:line="240" w:lineRule="auto"/>
        <w:ind w:left="3600" w:hanging="3240"/>
        <w:rPr>
          <w:rFonts w:cs="Arial"/>
          <w:snapToGrid w:val="0"/>
        </w:rPr>
      </w:pPr>
      <w:r w:rsidRPr="00723384">
        <w:rPr>
          <w:rFonts w:cs="Arial"/>
          <w:snapToGrid w:val="0"/>
        </w:rPr>
        <w:t>NDC</w:t>
      </w:r>
      <w:r w:rsidRPr="00723384">
        <w:rPr>
          <w:rFonts w:cs="Arial"/>
          <w:snapToGrid w:val="0"/>
        </w:rPr>
        <w:tab/>
        <w:t>National Drug Code</w:t>
      </w:r>
    </w:p>
    <w:p w:rsidRPr="00723384" w:rsidR="00FB21D2" w:rsidP="00FB21D2" w:rsidRDefault="00FB21D2">
      <w:pPr>
        <w:spacing w:after="120" w:line="240" w:lineRule="auto"/>
        <w:ind w:left="3600" w:hanging="3240"/>
        <w:rPr>
          <w:rFonts w:cs="Arial"/>
          <w:snapToGrid w:val="0"/>
        </w:rPr>
      </w:pPr>
      <w:r w:rsidRPr="00723384">
        <w:rPr>
          <w:rFonts w:cs="Arial"/>
          <w:snapToGrid w:val="0"/>
        </w:rPr>
        <w:t>NF</w:t>
      </w:r>
      <w:r w:rsidRPr="00723384">
        <w:rPr>
          <w:rFonts w:cs="Arial"/>
          <w:snapToGrid w:val="0"/>
        </w:rPr>
        <w:tab/>
        <w:t>Nursing Facility</w:t>
      </w:r>
    </w:p>
    <w:p w:rsidRPr="00723384" w:rsidR="00FB21D2" w:rsidP="00FB21D2" w:rsidRDefault="00FB21D2">
      <w:pPr>
        <w:spacing w:after="120" w:line="240" w:lineRule="auto"/>
        <w:ind w:left="3600" w:hanging="3240"/>
        <w:rPr>
          <w:rFonts w:cs="Arial"/>
          <w:snapToGrid w:val="0"/>
        </w:rPr>
      </w:pPr>
      <w:r w:rsidRPr="00723384">
        <w:rPr>
          <w:rFonts w:cs="Arial"/>
          <w:snapToGrid w:val="0"/>
        </w:rPr>
        <w:t>NHP-ID</w:t>
      </w:r>
      <w:r w:rsidRPr="00723384">
        <w:rPr>
          <w:rFonts w:cs="Arial"/>
          <w:snapToGrid w:val="0"/>
        </w:rPr>
        <w:tab/>
        <w:t>National Health Plan Identifier</w:t>
      </w:r>
    </w:p>
    <w:p w:rsidRPr="00723384" w:rsidR="00FB21D2" w:rsidP="00FB21D2" w:rsidRDefault="00FB21D2">
      <w:pPr>
        <w:spacing w:after="120" w:line="240" w:lineRule="auto"/>
        <w:ind w:left="3600" w:hanging="3240"/>
        <w:rPr>
          <w:rFonts w:cs="Arial"/>
          <w:snapToGrid w:val="0"/>
        </w:rPr>
      </w:pPr>
      <w:r w:rsidRPr="00723384">
        <w:rPr>
          <w:rFonts w:cs="Arial"/>
          <w:snapToGrid w:val="0"/>
        </w:rPr>
        <w:t>NPI</w:t>
      </w:r>
      <w:r w:rsidRPr="00723384">
        <w:rPr>
          <w:rFonts w:cs="Arial"/>
          <w:snapToGrid w:val="0"/>
        </w:rPr>
        <w:tab/>
        <w:t>National Provider ID</w:t>
      </w:r>
    </w:p>
    <w:p w:rsidRPr="00723384" w:rsidR="00FB21D2" w:rsidP="00FB21D2" w:rsidRDefault="00FB21D2">
      <w:pPr>
        <w:spacing w:after="120" w:line="240" w:lineRule="auto"/>
        <w:ind w:left="3600" w:hanging="3240"/>
        <w:rPr>
          <w:rFonts w:cs="Arial"/>
          <w:snapToGrid w:val="0"/>
        </w:rPr>
      </w:pPr>
      <w:r w:rsidRPr="00723384">
        <w:rPr>
          <w:rFonts w:cs="Arial"/>
          <w:snapToGrid w:val="0"/>
        </w:rPr>
        <w:t>OASDI</w:t>
      </w:r>
      <w:r w:rsidRPr="00723384">
        <w:rPr>
          <w:rFonts w:cs="Arial"/>
          <w:snapToGrid w:val="0"/>
        </w:rPr>
        <w:tab/>
        <w:t>Old-Age, Survivors, and Disability Insurance</w:t>
      </w:r>
    </w:p>
    <w:p w:rsidRPr="00723384" w:rsidR="00FB21D2" w:rsidP="00FB21D2" w:rsidRDefault="00FB21D2">
      <w:pPr>
        <w:spacing w:after="120" w:line="240" w:lineRule="auto"/>
        <w:ind w:left="3600" w:hanging="3240"/>
        <w:rPr>
          <w:rFonts w:cs="Arial"/>
          <w:snapToGrid w:val="0"/>
        </w:rPr>
      </w:pPr>
      <w:r w:rsidRPr="00723384">
        <w:rPr>
          <w:rFonts w:cs="Arial"/>
          <w:snapToGrid w:val="0"/>
        </w:rPr>
        <w:t>OEID</w:t>
      </w:r>
      <w:r w:rsidRPr="00723384">
        <w:rPr>
          <w:rFonts w:cs="Arial"/>
          <w:snapToGrid w:val="0"/>
        </w:rPr>
        <w:tab/>
        <w:t>Other Entity Identifier</w:t>
      </w:r>
    </w:p>
    <w:p w:rsidRPr="00723384" w:rsidR="00FB21D2" w:rsidP="00FB21D2" w:rsidRDefault="00FB21D2">
      <w:pPr>
        <w:spacing w:after="120" w:line="240" w:lineRule="auto"/>
        <w:ind w:left="3600" w:hanging="3240"/>
        <w:rPr>
          <w:rFonts w:cs="Arial"/>
          <w:snapToGrid w:val="0"/>
        </w:rPr>
      </w:pPr>
      <w:r w:rsidRPr="00723384">
        <w:rPr>
          <w:rFonts w:cs="Arial"/>
          <w:snapToGrid w:val="0"/>
        </w:rPr>
        <w:t>OIG</w:t>
      </w:r>
      <w:r w:rsidRPr="00723384">
        <w:rPr>
          <w:rFonts w:cs="Arial"/>
          <w:snapToGrid w:val="0"/>
        </w:rPr>
        <w:tab/>
        <w:t>Office of Inspector General</w:t>
      </w:r>
    </w:p>
    <w:p w:rsidRPr="00723384" w:rsidR="00FB21D2" w:rsidP="00FB21D2" w:rsidRDefault="00FB21D2">
      <w:pPr>
        <w:spacing w:after="120" w:line="240" w:lineRule="auto"/>
        <w:ind w:left="3600" w:hanging="3240"/>
        <w:rPr>
          <w:rFonts w:cs="Arial"/>
          <w:snapToGrid w:val="0"/>
        </w:rPr>
      </w:pPr>
      <w:r w:rsidRPr="00723384">
        <w:rPr>
          <w:rFonts w:cs="Arial"/>
          <w:snapToGrid w:val="0"/>
        </w:rPr>
        <w:t>OIS</w:t>
      </w:r>
      <w:r w:rsidRPr="00723384">
        <w:rPr>
          <w:rFonts w:cs="Arial"/>
          <w:snapToGrid w:val="0"/>
        </w:rPr>
        <w:tab/>
        <w:t>Office of Information Services</w:t>
      </w:r>
    </w:p>
    <w:p w:rsidRPr="00723384" w:rsidR="00FB21D2" w:rsidP="00FB21D2" w:rsidRDefault="00FB21D2">
      <w:pPr>
        <w:spacing w:after="120" w:line="240" w:lineRule="auto"/>
        <w:ind w:left="3600" w:hanging="3240"/>
        <w:rPr>
          <w:rFonts w:cs="Arial"/>
          <w:snapToGrid w:val="0"/>
        </w:rPr>
      </w:pPr>
      <w:r w:rsidRPr="00723384">
        <w:rPr>
          <w:rFonts w:cs="Arial"/>
          <w:snapToGrid w:val="0"/>
        </w:rPr>
        <w:t>OMB</w:t>
      </w:r>
      <w:r w:rsidRPr="00723384">
        <w:rPr>
          <w:rFonts w:cs="Arial"/>
          <w:snapToGrid w:val="0"/>
        </w:rPr>
        <w:tab/>
        <w:t>Office of Management and Budget</w:t>
      </w:r>
    </w:p>
    <w:p w:rsidRPr="00723384" w:rsidR="00FB21D2" w:rsidP="00FB21D2" w:rsidRDefault="00FB21D2">
      <w:pPr>
        <w:spacing w:after="120" w:line="240" w:lineRule="auto"/>
        <w:ind w:left="3600" w:hanging="3240"/>
        <w:rPr>
          <w:rFonts w:cs="Arial"/>
          <w:snapToGrid w:val="0"/>
        </w:rPr>
      </w:pPr>
      <w:r w:rsidRPr="00723384">
        <w:rPr>
          <w:rFonts w:cs="Arial"/>
          <w:snapToGrid w:val="0"/>
        </w:rPr>
        <w:t>OPPS</w:t>
      </w:r>
      <w:r w:rsidRPr="00723384">
        <w:rPr>
          <w:rFonts w:cs="Arial"/>
          <w:snapToGrid w:val="0"/>
        </w:rPr>
        <w:tab/>
        <w:t>Outpatient Prospective Payment System</w:t>
      </w:r>
    </w:p>
    <w:p w:rsidRPr="00723384" w:rsidR="00FB21D2" w:rsidP="00FB21D2" w:rsidRDefault="00FB21D2">
      <w:pPr>
        <w:spacing w:after="120" w:line="240" w:lineRule="auto"/>
        <w:ind w:left="3600" w:hanging="3240"/>
        <w:rPr>
          <w:rFonts w:cs="Arial"/>
          <w:snapToGrid w:val="0"/>
        </w:rPr>
      </w:pPr>
      <w:r w:rsidRPr="00723384">
        <w:rPr>
          <w:rFonts w:cs="Arial"/>
          <w:snapToGrid w:val="0"/>
        </w:rPr>
        <w:t>ORF</w:t>
      </w:r>
      <w:r w:rsidRPr="00723384">
        <w:rPr>
          <w:rFonts w:cs="Arial"/>
          <w:snapToGrid w:val="0"/>
        </w:rPr>
        <w:tab/>
        <w:t>Other Rehabilitation Facility</w:t>
      </w:r>
    </w:p>
    <w:p w:rsidRPr="00723384" w:rsidR="00FB21D2" w:rsidP="00FB21D2" w:rsidRDefault="00FB21D2">
      <w:pPr>
        <w:spacing w:after="120" w:line="240" w:lineRule="auto"/>
        <w:ind w:left="3600" w:hanging="3240"/>
        <w:rPr>
          <w:rFonts w:cs="Arial"/>
          <w:snapToGrid w:val="0"/>
        </w:rPr>
      </w:pPr>
      <w:r w:rsidRPr="00723384">
        <w:rPr>
          <w:rFonts w:cs="Arial"/>
          <w:snapToGrid w:val="0"/>
        </w:rPr>
        <w:t>OS</w:t>
      </w:r>
      <w:r w:rsidRPr="00723384">
        <w:rPr>
          <w:rFonts w:cs="Arial"/>
          <w:snapToGrid w:val="0"/>
        </w:rPr>
        <w:tab/>
        <w:t>Operating System</w:t>
      </w:r>
    </w:p>
    <w:p w:rsidRPr="00723384" w:rsidR="00FB21D2" w:rsidP="00FB21D2" w:rsidRDefault="00FB21D2">
      <w:pPr>
        <w:spacing w:after="120" w:line="240" w:lineRule="auto"/>
        <w:ind w:left="3600" w:hanging="3240"/>
        <w:rPr>
          <w:rFonts w:cs="Arial"/>
          <w:snapToGrid w:val="0"/>
        </w:rPr>
      </w:pPr>
      <w:r w:rsidRPr="00723384">
        <w:rPr>
          <w:rFonts w:cs="Arial"/>
          <w:snapToGrid w:val="0"/>
        </w:rPr>
        <w:t>OT</w:t>
      </w:r>
      <w:r w:rsidRPr="00723384">
        <w:rPr>
          <w:rFonts w:cs="Arial"/>
          <w:snapToGrid w:val="0"/>
        </w:rPr>
        <w:tab/>
        <w:t>Other Type [of claim]</w:t>
      </w:r>
    </w:p>
    <w:p w:rsidRPr="00723384" w:rsidR="00FB21D2" w:rsidP="00FB21D2" w:rsidRDefault="00FB21D2">
      <w:pPr>
        <w:spacing w:after="120" w:line="240" w:lineRule="auto"/>
        <w:ind w:left="3600" w:hanging="3240"/>
        <w:rPr>
          <w:rFonts w:cs="Arial"/>
          <w:snapToGrid w:val="0"/>
        </w:rPr>
      </w:pPr>
      <w:r w:rsidRPr="00723384">
        <w:rPr>
          <w:rFonts w:cs="Arial"/>
          <w:snapToGrid w:val="0"/>
        </w:rPr>
        <w:t>OTC</w:t>
      </w:r>
      <w:r w:rsidRPr="00723384">
        <w:rPr>
          <w:rFonts w:cs="Arial"/>
          <w:snapToGrid w:val="0"/>
        </w:rPr>
        <w:tab/>
        <w:t>Over the counter</w:t>
      </w:r>
    </w:p>
    <w:p w:rsidRPr="00723384" w:rsidR="00FB21D2" w:rsidP="00FB21D2" w:rsidRDefault="00FB21D2">
      <w:pPr>
        <w:spacing w:after="120" w:line="240" w:lineRule="auto"/>
        <w:ind w:left="3600" w:hanging="3240"/>
        <w:rPr>
          <w:rFonts w:cs="Arial"/>
          <w:snapToGrid w:val="0"/>
        </w:rPr>
      </w:pPr>
      <w:r w:rsidRPr="00723384">
        <w:rPr>
          <w:rFonts w:cs="Arial"/>
          <w:snapToGrid w:val="0"/>
        </w:rPr>
        <w:t>PACE</w:t>
      </w:r>
      <w:r w:rsidRPr="00723384">
        <w:rPr>
          <w:rFonts w:cs="Arial"/>
          <w:snapToGrid w:val="0"/>
        </w:rPr>
        <w:tab/>
        <w:t>Program for All-Inclusive Care for the Elderly</w:t>
      </w:r>
    </w:p>
    <w:p w:rsidRPr="00723384" w:rsidR="00FB21D2" w:rsidP="00FB21D2" w:rsidRDefault="00FB21D2">
      <w:pPr>
        <w:spacing w:after="120" w:line="240" w:lineRule="auto"/>
        <w:ind w:left="3600" w:hanging="3240"/>
        <w:rPr>
          <w:rFonts w:cs="Arial"/>
          <w:snapToGrid w:val="0"/>
        </w:rPr>
      </w:pPr>
      <w:r w:rsidRPr="00723384">
        <w:rPr>
          <w:rFonts w:cs="Arial"/>
          <w:snapToGrid w:val="0"/>
        </w:rPr>
        <w:t>PAHP</w:t>
      </w:r>
      <w:r w:rsidRPr="00723384">
        <w:rPr>
          <w:rFonts w:cs="Arial"/>
          <w:snapToGrid w:val="0"/>
        </w:rPr>
        <w:tab/>
        <w:t>Prepaid Ambulatory Health Plan</w:t>
      </w:r>
    </w:p>
    <w:p w:rsidRPr="00723384" w:rsidR="00FB21D2" w:rsidP="00FB21D2" w:rsidRDefault="00FB21D2">
      <w:pPr>
        <w:spacing w:after="120" w:line="240" w:lineRule="auto"/>
        <w:ind w:left="3600" w:hanging="3240"/>
        <w:rPr>
          <w:rFonts w:cs="Arial"/>
          <w:snapToGrid w:val="0"/>
        </w:rPr>
      </w:pPr>
      <w:r w:rsidRPr="00723384">
        <w:rPr>
          <w:rFonts w:cs="Arial"/>
          <w:snapToGrid w:val="0"/>
        </w:rPr>
        <w:t>PBM</w:t>
      </w:r>
      <w:r w:rsidRPr="00723384">
        <w:rPr>
          <w:rFonts w:cs="Arial"/>
          <w:snapToGrid w:val="0"/>
        </w:rPr>
        <w:tab/>
        <w:t>Pharmacy Benefits Manager</w:t>
      </w:r>
    </w:p>
    <w:p w:rsidRPr="00723384" w:rsidR="00FB21D2" w:rsidP="00FB21D2" w:rsidRDefault="00FB21D2">
      <w:pPr>
        <w:spacing w:after="120" w:line="240" w:lineRule="auto"/>
        <w:ind w:left="3600" w:hanging="3240"/>
        <w:rPr>
          <w:rFonts w:cs="Arial"/>
          <w:snapToGrid w:val="0"/>
        </w:rPr>
      </w:pPr>
      <w:r w:rsidRPr="00723384">
        <w:rPr>
          <w:rFonts w:cs="Arial"/>
          <w:snapToGrid w:val="0"/>
        </w:rPr>
        <w:t>PCCM</w:t>
      </w:r>
      <w:r w:rsidRPr="00723384">
        <w:rPr>
          <w:rFonts w:cs="Arial"/>
          <w:snapToGrid w:val="0"/>
        </w:rPr>
        <w:tab/>
        <w:t>Primary Care Case Management</w:t>
      </w:r>
    </w:p>
    <w:p w:rsidRPr="00723384" w:rsidR="00FB21D2" w:rsidP="00FB21D2" w:rsidRDefault="00FB21D2">
      <w:pPr>
        <w:spacing w:after="120" w:line="240" w:lineRule="auto"/>
        <w:ind w:left="3600" w:hanging="3240"/>
        <w:rPr>
          <w:rFonts w:cs="Arial"/>
          <w:snapToGrid w:val="0"/>
        </w:rPr>
      </w:pPr>
      <w:r w:rsidRPr="00723384">
        <w:rPr>
          <w:rFonts w:cs="Arial"/>
          <w:snapToGrid w:val="0"/>
        </w:rPr>
        <w:t>PERS</w:t>
      </w:r>
      <w:r w:rsidRPr="00723384">
        <w:rPr>
          <w:rFonts w:cs="Arial"/>
          <w:snapToGrid w:val="0"/>
        </w:rPr>
        <w:tab/>
        <w:t>Personal Emergency Response System</w:t>
      </w:r>
    </w:p>
    <w:p w:rsidR="00FB21D2" w:rsidP="00FB21D2" w:rsidRDefault="00FB21D2">
      <w:pPr>
        <w:spacing w:after="120" w:line="240" w:lineRule="auto"/>
        <w:ind w:left="3600" w:hanging="3240"/>
        <w:rPr>
          <w:rFonts w:cs="Arial"/>
          <w:snapToGrid w:val="0"/>
        </w:rPr>
      </w:pPr>
      <w:r w:rsidRPr="00723384">
        <w:rPr>
          <w:rFonts w:cs="Arial"/>
          <w:snapToGrid w:val="0"/>
        </w:rPr>
        <w:t>PHP</w:t>
      </w:r>
      <w:r w:rsidRPr="00723384">
        <w:rPr>
          <w:rFonts w:cs="Arial"/>
          <w:snapToGrid w:val="0"/>
        </w:rPr>
        <w:tab/>
        <w:t>Prepaid Health Plan</w:t>
      </w:r>
    </w:p>
    <w:p w:rsidRPr="00723384" w:rsidR="00F235B0" w:rsidP="00FB21D2" w:rsidRDefault="00F235B0">
      <w:pPr>
        <w:spacing w:after="120" w:line="240" w:lineRule="auto"/>
        <w:ind w:left="3600" w:hanging="3240"/>
        <w:rPr>
          <w:rFonts w:cs="Arial"/>
          <w:snapToGrid w:val="0"/>
        </w:rPr>
      </w:pPr>
    </w:p>
    <w:p w:rsidRPr="00CD6D04" w:rsidR="00FB21D2" w:rsidP="00FB21D2" w:rsidRDefault="00FB21D2">
      <w:pPr>
        <w:pStyle w:val="Heading3"/>
        <w:rPr>
          <w:snapToGrid w:val="0"/>
        </w:rPr>
      </w:pPr>
      <w:bookmarkStart w:name="_Toc533686002" w:id="260"/>
      <w:bookmarkStart w:name="_Toc64631122" w:id="261"/>
      <w:r>
        <w:rPr>
          <w:snapToGrid w:val="0"/>
        </w:rPr>
        <w:lastRenderedPageBreak/>
        <w:t>Page 6 Acronym/Abbreviation</w:t>
      </w:r>
      <w:r>
        <w:rPr>
          <w:snapToGrid w:val="0"/>
        </w:rPr>
        <w:tab/>
      </w:r>
      <w:r w:rsidRPr="00CD6D04">
        <w:rPr>
          <w:snapToGrid w:val="0"/>
        </w:rPr>
        <w:t>Description</w:t>
      </w:r>
      <w:bookmarkEnd w:id="260"/>
      <w:bookmarkEnd w:id="261"/>
    </w:p>
    <w:p w:rsidRPr="00723384" w:rsidR="00FB21D2" w:rsidP="00FB21D2" w:rsidRDefault="00FB21D2">
      <w:pPr>
        <w:spacing w:after="120" w:line="240" w:lineRule="auto"/>
        <w:ind w:left="3600" w:hanging="3240"/>
        <w:rPr>
          <w:rFonts w:cs="Arial"/>
          <w:snapToGrid w:val="0"/>
        </w:rPr>
      </w:pPr>
      <w:r w:rsidRPr="00723384">
        <w:rPr>
          <w:rFonts w:cs="Arial"/>
          <w:snapToGrid w:val="0"/>
        </w:rPr>
        <w:t>PHS</w:t>
      </w:r>
      <w:r w:rsidRPr="00723384">
        <w:rPr>
          <w:rFonts w:cs="Arial"/>
          <w:snapToGrid w:val="0"/>
        </w:rPr>
        <w:tab/>
        <w:t>Public Health Service Act</w:t>
      </w:r>
    </w:p>
    <w:p w:rsidRPr="00723384" w:rsidR="00FB21D2" w:rsidP="00FB21D2" w:rsidRDefault="00FB21D2">
      <w:pPr>
        <w:spacing w:after="120" w:line="240" w:lineRule="auto"/>
        <w:ind w:left="3600" w:hanging="3240"/>
        <w:rPr>
          <w:rFonts w:cs="Arial"/>
          <w:snapToGrid w:val="0"/>
        </w:rPr>
      </w:pPr>
      <w:r w:rsidRPr="00723384">
        <w:rPr>
          <w:rFonts w:cs="Arial"/>
          <w:snapToGrid w:val="0"/>
        </w:rPr>
        <w:t>PIHP</w:t>
      </w:r>
      <w:r w:rsidRPr="00723384">
        <w:rPr>
          <w:rFonts w:cs="Arial"/>
          <w:snapToGrid w:val="0"/>
        </w:rPr>
        <w:tab/>
        <w:t>Prepaid Inpatient Health Plan</w:t>
      </w:r>
    </w:p>
    <w:p w:rsidRPr="00723384" w:rsidR="00FB21D2" w:rsidP="00FB21D2" w:rsidRDefault="00FB21D2">
      <w:pPr>
        <w:spacing w:after="120" w:line="240" w:lineRule="auto"/>
        <w:ind w:left="3600" w:hanging="3240"/>
        <w:rPr>
          <w:rFonts w:cs="Arial"/>
          <w:snapToGrid w:val="0"/>
        </w:rPr>
      </w:pPr>
      <w:r w:rsidRPr="00723384">
        <w:rPr>
          <w:rFonts w:cs="Arial"/>
          <w:snapToGrid w:val="0"/>
        </w:rPr>
        <w:t>PL</w:t>
      </w:r>
      <w:r w:rsidRPr="00723384">
        <w:rPr>
          <w:rFonts w:cs="Arial"/>
          <w:snapToGrid w:val="0"/>
        </w:rPr>
        <w:tab/>
        <w:t>Public Law</w:t>
      </w:r>
    </w:p>
    <w:p w:rsidRPr="00723384" w:rsidR="00FB21D2" w:rsidP="00FB21D2" w:rsidRDefault="00FB21D2">
      <w:pPr>
        <w:spacing w:after="120" w:line="240" w:lineRule="auto"/>
        <w:ind w:left="3600" w:hanging="3240"/>
        <w:rPr>
          <w:rFonts w:cs="Arial"/>
          <w:snapToGrid w:val="0"/>
        </w:rPr>
      </w:pPr>
      <w:r w:rsidRPr="00723384">
        <w:rPr>
          <w:rFonts w:cs="Arial"/>
          <w:snapToGrid w:val="0"/>
        </w:rPr>
        <w:t>POA</w:t>
      </w:r>
      <w:r w:rsidRPr="00723384">
        <w:rPr>
          <w:rFonts w:cs="Arial"/>
          <w:snapToGrid w:val="0"/>
        </w:rPr>
        <w:tab/>
        <w:t>Present on Admission</w:t>
      </w:r>
    </w:p>
    <w:p w:rsidRPr="00723384" w:rsidR="00FB21D2" w:rsidP="00FB21D2" w:rsidRDefault="00FB21D2">
      <w:pPr>
        <w:spacing w:after="120" w:line="240" w:lineRule="auto"/>
        <w:ind w:left="3600" w:hanging="3240"/>
        <w:rPr>
          <w:rFonts w:cs="Arial"/>
          <w:snapToGrid w:val="0"/>
        </w:rPr>
      </w:pPr>
      <w:r w:rsidRPr="00723384">
        <w:rPr>
          <w:rFonts w:cs="Arial"/>
          <w:snapToGrid w:val="0"/>
        </w:rPr>
        <w:t>POP</w:t>
      </w:r>
      <w:r w:rsidRPr="00723384">
        <w:rPr>
          <w:rFonts w:cs="Arial"/>
          <w:snapToGrid w:val="0"/>
        </w:rPr>
        <w:tab/>
        <w:t>Population</w:t>
      </w:r>
    </w:p>
    <w:p w:rsidRPr="00723384" w:rsidR="00FB21D2" w:rsidP="00FB21D2" w:rsidRDefault="00FB21D2">
      <w:pPr>
        <w:spacing w:after="120" w:line="240" w:lineRule="auto"/>
        <w:ind w:left="3600" w:hanging="3240"/>
        <w:rPr>
          <w:rFonts w:cs="Arial"/>
          <w:snapToGrid w:val="0"/>
        </w:rPr>
      </w:pPr>
      <w:r w:rsidRPr="00723384">
        <w:rPr>
          <w:rFonts w:cs="Arial"/>
          <w:snapToGrid w:val="0"/>
        </w:rPr>
        <w:t>PPS</w:t>
      </w:r>
      <w:r w:rsidRPr="00723384">
        <w:rPr>
          <w:rFonts w:cs="Arial"/>
          <w:snapToGrid w:val="0"/>
        </w:rPr>
        <w:tab/>
        <w:t>Prospective Payment System</w:t>
      </w:r>
    </w:p>
    <w:p w:rsidRPr="00723384" w:rsidR="00FB21D2" w:rsidP="00FB21D2" w:rsidRDefault="00FB21D2">
      <w:pPr>
        <w:spacing w:after="120" w:line="240" w:lineRule="auto"/>
        <w:ind w:left="3600" w:hanging="3240"/>
        <w:rPr>
          <w:rFonts w:cs="Arial"/>
          <w:snapToGrid w:val="0"/>
        </w:rPr>
      </w:pPr>
      <w:r w:rsidRPr="00723384">
        <w:rPr>
          <w:rFonts w:cs="Arial"/>
          <w:snapToGrid w:val="0"/>
        </w:rPr>
        <w:t>PROV</w:t>
      </w:r>
      <w:r w:rsidRPr="00723384">
        <w:rPr>
          <w:rFonts w:cs="Arial"/>
          <w:snapToGrid w:val="0"/>
        </w:rPr>
        <w:tab/>
        <w:t>Provider</w:t>
      </w:r>
    </w:p>
    <w:p w:rsidRPr="00723384" w:rsidR="00FB21D2" w:rsidP="00FB21D2" w:rsidRDefault="00FB21D2">
      <w:pPr>
        <w:spacing w:after="120" w:line="240" w:lineRule="auto"/>
        <w:ind w:left="3600" w:hanging="3240"/>
        <w:rPr>
          <w:rFonts w:cs="Arial"/>
          <w:snapToGrid w:val="0"/>
        </w:rPr>
      </w:pPr>
      <w:r w:rsidRPr="00723384">
        <w:rPr>
          <w:rFonts w:cs="Arial"/>
          <w:snapToGrid w:val="0"/>
        </w:rPr>
        <w:t>PRTF</w:t>
      </w:r>
      <w:r w:rsidRPr="00723384">
        <w:rPr>
          <w:rFonts w:cs="Arial"/>
          <w:snapToGrid w:val="0"/>
        </w:rPr>
        <w:tab/>
        <w:t>Psychiatric Residential Treatment Facilities Demonstration Grant Program</w:t>
      </w:r>
    </w:p>
    <w:p w:rsidRPr="00723384" w:rsidR="00FB21D2" w:rsidP="00FB21D2" w:rsidRDefault="00FB21D2">
      <w:pPr>
        <w:spacing w:after="120" w:line="240" w:lineRule="auto"/>
        <w:ind w:left="3600" w:hanging="3240"/>
        <w:rPr>
          <w:rFonts w:cs="Arial"/>
          <w:snapToGrid w:val="0"/>
        </w:rPr>
      </w:pPr>
      <w:r w:rsidRPr="00723384">
        <w:rPr>
          <w:rFonts w:cs="Arial"/>
          <w:snapToGrid w:val="0"/>
        </w:rPr>
        <w:t>PRWORA</w:t>
      </w:r>
      <w:r w:rsidRPr="00723384">
        <w:rPr>
          <w:rFonts w:cs="Arial"/>
          <w:snapToGrid w:val="0"/>
        </w:rPr>
        <w:tab/>
        <w:t>Personal Responsibility and Work Opportunity Reconciliation Act of 1996</w:t>
      </w:r>
    </w:p>
    <w:p w:rsidRPr="00723384" w:rsidR="00FB21D2" w:rsidP="00FB21D2" w:rsidRDefault="00FB21D2">
      <w:pPr>
        <w:spacing w:after="120" w:line="240" w:lineRule="auto"/>
        <w:ind w:left="3600" w:hanging="3240"/>
        <w:rPr>
          <w:rFonts w:cs="Arial"/>
          <w:snapToGrid w:val="0"/>
        </w:rPr>
      </w:pPr>
      <w:r w:rsidRPr="00723384">
        <w:rPr>
          <w:rFonts w:cs="Arial"/>
          <w:snapToGrid w:val="0"/>
        </w:rPr>
        <w:t>PT/OT/ST</w:t>
      </w:r>
      <w:r w:rsidRPr="00723384">
        <w:rPr>
          <w:rFonts w:cs="Arial"/>
          <w:snapToGrid w:val="0"/>
        </w:rPr>
        <w:tab/>
        <w:t>Physical Therapy/Occupational Therapy/Speech Therapy</w:t>
      </w:r>
    </w:p>
    <w:p w:rsidRPr="00723384" w:rsidR="00FB21D2" w:rsidP="00FB21D2" w:rsidRDefault="00FB21D2">
      <w:pPr>
        <w:spacing w:after="120" w:line="240" w:lineRule="auto"/>
        <w:ind w:left="3600" w:hanging="3240"/>
        <w:rPr>
          <w:rFonts w:cs="Arial"/>
          <w:snapToGrid w:val="0"/>
        </w:rPr>
      </w:pPr>
      <w:r w:rsidRPr="00723384">
        <w:rPr>
          <w:rFonts w:cs="Arial"/>
          <w:snapToGrid w:val="0"/>
        </w:rPr>
        <w:t>QDWI</w:t>
      </w:r>
      <w:r w:rsidRPr="00723384">
        <w:rPr>
          <w:rFonts w:cs="Arial"/>
          <w:snapToGrid w:val="0"/>
        </w:rPr>
        <w:tab/>
        <w:t>Qualified Disabled Working Individuals</w:t>
      </w:r>
    </w:p>
    <w:p w:rsidRPr="00723384" w:rsidR="00FB21D2" w:rsidP="00FB21D2" w:rsidRDefault="00FB21D2">
      <w:pPr>
        <w:spacing w:after="120" w:line="240" w:lineRule="auto"/>
        <w:ind w:left="3600" w:hanging="3240"/>
        <w:rPr>
          <w:rFonts w:cs="Arial"/>
          <w:snapToGrid w:val="0"/>
        </w:rPr>
      </w:pPr>
      <w:r w:rsidRPr="00723384">
        <w:rPr>
          <w:rFonts w:cs="Arial"/>
          <w:snapToGrid w:val="0"/>
        </w:rPr>
        <w:t>QI</w:t>
      </w:r>
      <w:r w:rsidRPr="00723384">
        <w:rPr>
          <w:rFonts w:cs="Arial"/>
          <w:snapToGrid w:val="0"/>
        </w:rPr>
        <w:tab/>
        <w:t>Qualified Individual</w:t>
      </w:r>
    </w:p>
    <w:p w:rsidRPr="00723384" w:rsidR="00FB21D2" w:rsidP="00FB21D2" w:rsidRDefault="00FB21D2">
      <w:pPr>
        <w:spacing w:after="120" w:line="240" w:lineRule="auto"/>
        <w:ind w:left="3600" w:hanging="3240"/>
        <w:rPr>
          <w:rFonts w:cs="Arial"/>
          <w:snapToGrid w:val="0"/>
        </w:rPr>
      </w:pPr>
      <w:r w:rsidRPr="00723384">
        <w:rPr>
          <w:rFonts w:cs="Arial"/>
          <w:snapToGrid w:val="0"/>
        </w:rPr>
        <w:t>QIO</w:t>
      </w:r>
      <w:r w:rsidRPr="00723384">
        <w:rPr>
          <w:rFonts w:cs="Arial"/>
          <w:snapToGrid w:val="0"/>
        </w:rPr>
        <w:tab/>
        <w:t>Quality Improvement Organization</w:t>
      </w:r>
    </w:p>
    <w:p w:rsidRPr="00723384" w:rsidR="00FB21D2" w:rsidP="00FB21D2" w:rsidRDefault="00FB21D2">
      <w:pPr>
        <w:spacing w:after="120" w:line="240" w:lineRule="auto"/>
        <w:ind w:left="3600" w:hanging="3240"/>
        <w:rPr>
          <w:rFonts w:cs="Arial"/>
          <w:snapToGrid w:val="0"/>
        </w:rPr>
      </w:pPr>
      <w:r w:rsidRPr="00723384">
        <w:rPr>
          <w:rFonts w:cs="Arial"/>
          <w:snapToGrid w:val="0"/>
        </w:rPr>
        <w:t>QMB</w:t>
      </w:r>
      <w:r w:rsidRPr="00723384">
        <w:rPr>
          <w:rFonts w:cs="Arial"/>
          <w:snapToGrid w:val="0"/>
        </w:rPr>
        <w:tab/>
        <w:t>Qualified Medicare Beneficiaries</w:t>
      </w:r>
    </w:p>
    <w:p w:rsidRPr="00723384" w:rsidR="00FB21D2" w:rsidP="00FB21D2" w:rsidRDefault="00FB21D2">
      <w:pPr>
        <w:spacing w:after="120" w:line="240" w:lineRule="auto"/>
        <w:ind w:left="3600" w:hanging="3240"/>
        <w:rPr>
          <w:rFonts w:cs="Arial"/>
          <w:snapToGrid w:val="0"/>
        </w:rPr>
      </w:pPr>
      <w:r w:rsidRPr="00723384">
        <w:rPr>
          <w:rFonts w:cs="Arial"/>
          <w:snapToGrid w:val="0"/>
        </w:rPr>
        <w:t>RA</w:t>
      </w:r>
      <w:r w:rsidRPr="00723384">
        <w:rPr>
          <w:rFonts w:cs="Arial"/>
          <w:snapToGrid w:val="0"/>
        </w:rPr>
        <w:tab/>
        <w:t>Remittance Advice</w:t>
      </w:r>
    </w:p>
    <w:p w:rsidRPr="00723384" w:rsidR="00FB21D2" w:rsidP="00FB21D2" w:rsidRDefault="00FB21D2">
      <w:pPr>
        <w:spacing w:after="120" w:line="240" w:lineRule="auto"/>
        <w:ind w:left="3600" w:hanging="3240"/>
        <w:rPr>
          <w:rFonts w:cs="Arial"/>
          <w:snapToGrid w:val="0"/>
        </w:rPr>
      </w:pPr>
      <w:r w:rsidRPr="00723384">
        <w:rPr>
          <w:rFonts w:cs="Arial"/>
          <w:snapToGrid w:val="0"/>
        </w:rPr>
        <w:t>RBRVS</w:t>
      </w:r>
      <w:r w:rsidRPr="00723384">
        <w:rPr>
          <w:rFonts w:cs="Arial"/>
          <w:snapToGrid w:val="0"/>
        </w:rPr>
        <w:tab/>
        <w:t>Resource-based relative value scale</w:t>
      </w:r>
    </w:p>
    <w:p w:rsidRPr="00723384" w:rsidR="00FB21D2" w:rsidP="00FB21D2" w:rsidRDefault="00FB21D2">
      <w:pPr>
        <w:spacing w:after="120" w:line="240" w:lineRule="auto"/>
        <w:ind w:left="3600" w:hanging="3240"/>
        <w:rPr>
          <w:rFonts w:cs="Arial"/>
          <w:snapToGrid w:val="0"/>
        </w:rPr>
      </w:pPr>
      <w:r w:rsidRPr="00723384">
        <w:rPr>
          <w:rFonts w:cs="Arial"/>
          <w:snapToGrid w:val="0"/>
        </w:rPr>
        <w:t>REC</w:t>
      </w:r>
      <w:r w:rsidRPr="00723384">
        <w:rPr>
          <w:rFonts w:cs="Arial"/>
          <w:snapToGrid w:val="0"/>
        </w:rPr>
        <w:tab/>
        <w:t>Record</w:t>
      </w:r>
    </w:p>
    <w:p w:rsidRPr="00723384" w:rsidR="00FB21D2" w:rsidP="00FB21D2" w:rsidRDefault="00FB21D2">
      <w:pPr>
        <w:spacing w:after="120" w:line="240" w:lineRule="auto"/>
        <w:ind w:left="3600" w:hanging="3240"/>
        <w:rPr>
          <w:rFonts w:cs="Arial"/>
          <w:snapToGrid w:val="0"/>
        </w:rPr>
      </w:pPr>
      <w:r w:rsidRPr="00723384">
        <w:rPr>
          <w:rFonts w:cs="Arial"/>
          <w:snapToGrid w:val="0"/>
        </w:rPr>
        <w:t>RHC</w:t>
      </w:r>
      <w:r w:rsidRPr="00723384">
        <w:rPr>
          <w:rFonts w:cs="Arial"/>
          <w:snapToGrid w:val="0"/>
        </w:rPr>
        <w:tab/>
        <w:t>Rural health clinic</w:t>
      </w:r>
    </w:p>
    <w:p w:rsidRPr="00723384" w:rsidR="00FB21D2" w:rsidP="00FB21D2" w:rsidRDefault="00FB21D2">
      <w:pPr>
        <w:spacing w:after="120" w:line="240" w:lineRule="auto"/>
        <w:ind w:left="3600" w:hanging="3240"/>
        <w:rPr>
          <w:rFonts w:cs="Arial"/>
          <w:snapToGrid w:val="0"/>
        </w:rPr>
      </w:pPr>
      <w:r w:rsidRPr="00723384">
        <w:rPr>
          <w:rFonts w:cs="Arial"/>
          <w:snapToGrid w:val="0"/>
        </w:rPr>
        <w:t>RN</w:t>
      </w:r>
      <w:r w:rsidRPr="00723384">
        <w:rPr>
          <w:rFonts w:cs="Arial"/>
          <w:snapToGrid w:val="0"/>
        </w:rPr>
        <w:tab/>
        <w:t>Registered Nurse</w:t>
      </w:r>
    </w:p>
    <w:p w:rsidRPr="00723384" w:rsidR="00FB21D2" w:rsidP="00FB21D2" w:rsidRDefault="00FB21D2">
      <w:pPr>
        <w:spacing w:after="120" w:line="240" w:lineRule="auto"/>
        <w:ind w:left="3600" w:hanging="3240"/>
        <w:rPr>
          <w:rFonts w:cs="Arial"/>
          <w:snapToGrid w:val="0"/>
        </w:rPr>
      </w:pPr>
      <w:r w:rsidRPr="00723384">
        <w:rPr>
          <w:rFonts w:cs="Arial"/>
          <w:snapToGrid w:val="0"/>
        </w:rPr>
        <w:t>RRB</w:t>
      </w:r>
      <w:r w:rsidRPr="00723384">
        <w:rPr>
          <w:rFonts w:cs="Arial"/>
          <w:snapToGrid w:val="0"/>
        </w:rPr>
        <w:tab/>
        <w:t>Railroad Retirement Board</w:t>
      </w:r>
    </w:p>
    <w:p w:rsidRPr="00723384" w:rsidR="00FB21D2" w:rsidP="00FB21D2" w:rsidRDefault="00FB21D2">
      <w:pPr>
        <w:spacing w:after="120" w:line="240" w:lineRule="auto"/>
        <w:ind w:left="3600" w:hanging="3240"/>
        <w:rPr>
          <w:rFonts w:cs="Arial"/>
          <w:snapToGrid w:val="0"/>
        </w:rPr>
      </w:pPr>
      <w:r w:rsidRPr="00723384">
        <w:rPr>
          <w:rFonts w:cs="Arial"/>
          <w:snapToGrid w:val="0"/>
        </w:rPr>
        <w:t>RX</w:t>
      </w:r>
      <w:r w:rsidRPr="00723384">
        <w:rPr>
          <w:rFonts w:cs="Arial"/>
          <w:snapToGrid w:val="0"/>
        </w:rPr>
        <w:tab/>
        <w:t>Prescription</w:t>
      </w:r>
    </w:p>
    <w:p w:rsidRPr="00723384" w:rsidR="00FB21D2" w:rsidP="00FB21D2" w:rsidRDefault="00FB21D2">
      <w:pPr>
        <w:spacing w:after="120" w:line="240" w:lineRule="auto"/>
        <w:ind w:left="3600" w:hanging="3240"/>
        <w:rPr>
          <w:rFonts w:cs="Arial"/>
          <w:snapToGrid w:val="0"/>
        </w:rPr>
      </w:pPr>
      <w:r w:rsidRPr="00723384">
        <w:rPr>
          <w:rFonts w:cs="Arial"/>
          <w:snapToGrid w:val="0"/>
        </w:rPr>
        <w:t>SCHIP</w:t>
      </w:r>
      <w:r w:rsidRPr="00723384">
        <w:rPr>
          <w:rFonts w:cs="Arial"/>
          <w:snapToGrid w:val="0"/>
        </w:rPr>
        <w:tab/>
        <w:t>State Children’s Health Insurance Program</w:t>
      </w:r>
    </w:p>
    <w:p w:rsidRPr="00723384" w:rsidR="00FB21D2" w:rsidP="00FB21D2" w:rsidRDefault="00FB21D2">
      <w:pPr>
        <w:spacing w:after="120" w:line="240" w:lineRule="auto"/>
        <w:ind w:left="3600" w:hanging="3240"/>
        <w:rPr>
          <w:rFonts w:cs="Arial"/>
          <w:snapToGrid w:val="0"/>
        </w:rPr>
      </w:pPr>
      <w:r w:rsidRPr="00723384">
        <w:rPr>
          <w:rFonts w:cs="Arial"/>
          <w:snapToGrid w:val="0"/>
        </w:rPr>
        <w:t>SHPID</w:t>
      </w:r>
      <w:r w:rsidRPr="00723384">
        <w:rPr>
          <w:rFonts w:cs="Arial"/>
          <w:snapToGrid w:val="0"/>
        </w:rPr>
        <w:tab/>
        <w:t>Sub-Health Plan Identifiers</w:t>
      </w:r>
    </w:p>
    <w:p w:rsidRPr="00723384" w:rsidR="00FB21D2" w:rsidP="00FB21D2" w:rsidRDefault="00FB21D2">
      <w:pPr>
        <w:spacing w:after="120" w:line="240" w:lineRule="auto"/>
        <w:ind w:left="3600" w:hanging="3240"/>
        <w:rPr>
          <w:rFonts w:cs="Arial"/>
          <w:snapToGrid w:val="0"/>
        </w:rPr>
      </w:pPr>
      <w:r w:rsidRPr="00723384">
        <w:rPr>
          <w:rFonts w:cs="Arial"/>
          <w:snapToGrid w:val="0"/>
        </w:rPr>
        <w:t>SLMB</w:t>
      </w:r>
      <w:r w:rsidRPr="00723384">
        <w:rPr>
          <w:rFonts w:cs="Arial"/>
          <w:snapToGrid w:val="0"/>
        </w:rPr>
        <w:tab/>
        <w:t>Specified Low-Income Medicare Beneficiaries</w:t>
      </w:r>
    </w:p>
    <w:p w:rsidRPr="00723384" w:rsidR="00FB21D2" w:rsidP="00FB21D2" w:rsidRDefault="00FB21D2">
      <w:pPr>
        <w:spacing w:after="120" w:line="240" w:lineRule="auto"/>
        <w:ind w:left="3600" w:hanging="3240"/>
        <w:rPr>
          <w:rFonts w:cs="Arial"/>
          <w:snapToGrid w:val="0"/>
        </w:rPr>
      </w:pPr>
      <w:r w:rsidRPr="00723384">
        <w:rPr>
          <w:rFonts w:cs="Arial"/>
          <w:snapToGrid w:val="0"/>
        </w:rPr>
        <w:t>SNF</w:t>
      </w:r>
      <w:r w:rsidRPr="00723384">
        <w:rPr>
          <w:rFonts w:cs="Arial"/>
          <w:snapToGrid w:val="0"/>
        </w:rPr>
        <w:tab/>
        <w:t>Skilled Nursing Facility</w:t>
      </w:r>
    </w:p>
    <w:p w:rsidRPr="00723384" w:rsidR="00FB21D2" w:rsidP="00FB21D2" w:rsidRDefault="00FB21D2">
      <w:pPr>
        <w:spacing w:after="120" w:line="240" w:lineRule="auto"/>
        <w:ind w:left="3600" w:hanging="3240"/>
        <w:rPr>
          <w:rFonts w:cs="Arial"/>
          <w:snapToGrid w:val="0"/>
        </w:rPr>
      </w:pPr>
      <w:r w:rsidRPr="00723384">
        <w:rPr>
          <w:rFonts w:cs="Arial"/>
          <w:snapToGrid w:val="0"/>
        </w:rPr>
        <w:t>SNFPPS</w:t>
      </w:r>
      <w:r w:rsidRPr="00723384">
        <w:rPr>
          <w:rFonts w:cs="Arial"/>
          <w:snapToGrid w:val="0"/>
        </w:rPr>
        <w:tab/>
        <w:t>Skilled Nursing Facility Prospective Payment System</w:t>
      </w:r>
    </w:p>
    <w:p w:rsidRPr="00723384" w:rsidR="00FB21D2" w:rsidP="00FB21D2" w:rsidRDefault="00FB21D2">
      <w:pPr>
        <w:spacing w:after="120" w:line="240" w:lineRule="auto"/>
        <w:ind w:left="3600" w:hanging="3240"/>
        <w:rPr>
          <w:rFonts w:cs="Arial"/>
          <w:snapToGrid w:val="0"/>
        </w:rPr>
      </w:pPr>
      <w:r w:rsidRPr="00723384">
        <w:rPr>
          <w:rFonts w:cs="Arial"/>
          <w:snapToGrid w:val="0"/>
        </w:rPr>
        <w:t>SPA</w:t>
      </w:r>
      <w:r w:rsidRPr="00723384">
        <w:rPr>
          <w:rFonts w:cs="Arial"/>
          <w:snapToGrid w:val="0"/>
        </w:rPr>
        <w:tab/>
        <w:t>State Plan Amendment</w:t>
      </w:r>
    </w:p>
    <w:p w:rsidRPr="00723384" w:rsidR="00FB21D2" w:rsidP="00FB21D2" w:rsidRDefault="00FB21D2">
      <w:pPr>
        <w:spacing w:after="120" w:line="240" w:lineRule="auto"/>
        <w:ind w:left="3600" w:hanging="3240"/>
        <w:rPr>
          <w:rFonts w:cs="Arial"/>
          <w:snapToGrid w:val="0"/>
        </w:rPr>
      </w:pPr>
      <w:r w:rsidRPr="00723384">
        <w:rPr>
          <w:rFonts w:cs="Arial"/>
          <w:snapToGrid w:val="0"/>
        </w:rPr>
        <w:t>SSA</w:t>
      </w:r>
      <w:r w:rsidRPr="00723384">
        <w:rPr>
          <w:rFonts w:cs="Arial"/>
          <w:snapToGrid w:val="0"/>
        </w:rPr>
        <w:tab/>
        <w:t xml:space="preserve">Social Security Administration </w:t>
      </w:r>
    </w:p>
    <w:p w:rsidRPr="00723384" w:rsidR="00FB21D2" w:rsidP="00FB21D2" w:rsidRDefault="00FB21D2">
      <w:pPr>
        <w:spacing w:after="120" w:line="240" w:lineRule="auto"/>
        <w:ind w:left="3600" w:hanging="3240"/>
        <w:rPr>
          <w:rFonts w:cs="Arial"/>
          <w:snapToGrid w:val="0"/>
        </w:rPr>
      </w:pPr>
      <w:r w:rsidRPr="00723384">
        <w:rPr>
          <w:rFonts w:cs="Arial"/>
          <w:snapToGrid w:val="0"/>
        </w:rPr>
        <w:t>SSDI</w:t>
      </w:r>
      <w:r w:rsidRPr="00723384">
        <w:rPr>
          <w:rFonts w:cs="Arial"/>
          <w:snapToGrid w:val="0"/>
        </w:rPr>
        <w:tab/>
        <w:t>Social Security Disability Insurance</w:t>
      </w:r>
    </w:p>
    <w:p w:rsidR="00FB21D2" w:rsidP="00FB21D2" w:rsidRDefault="00FB21D2">
      <w:pPr>
        <w:spacing w:after="120" w:line="240" w:lineRule="auto"/>
        <w:ind w:left="3600" w:hanging="3240"/>
        <w:rPr>
          <w:rFonts w:cs="Arial"/>
          <w:snapToGrid w:val="0"/>
        </w:rPr>
      </w:pPr>
      <w:r w:rsidRPr="00723384">
        <w:rPr>
          <w:rFonts w:cs="Arial"/>
          <w:snapToGrid w:val="0"/>
        </w:rPr>
        <w:t>SSI</w:t>
      </w:r>
      <w:r w:rsidRPr="00723384">
        <w:rPr>
          <w:rFonts w:cs="Arial"/>
          <w:snapToGrid w:val="0"/>
        </w:rPr>
        <w:tab/>
        <w:t>Supplemental Security Income</w:t>
      </w:r>
    </w:p>
    <w:p w:rsidRPr="00723384" w:rsidR="00F235B0" w:rsidP="00FB21D2" w:rsidRDefault="00F235B0">
      <w:pPr>
        <w:spacing w:after="120" w:line="240" w:lineRule="auto"/>
        <w:ind w:left="3600" w:hanging="3240"/>
        <w:rPr>
          <w:rFonts w:cs="Arial"/>
          <w:snapToGrid w:val="0"/>
        </w:rPr>
      </w:pPr>
    </w:p>
    <w:p w:rsidRPr="00CD6D04" w:rsidR="00FB21D2" w:rsidP="00FB21D2" w:rsidRDefault="00FB21D2">
      <w:pPr>
        <w:pStyle w:val="Heading3"/>
        <w:rPr>
          <w:snapToGrid w:val="0"/>
        </w:rPr>
      </w:pPr>
      <w:bookmarkStart w:name="_Toc533686003" w:id="262"/>
      <w:bookmarkStart w:name="_Toc64631123" w:id="263"/>
      <w:r>
        <w:rPr>
          <w:snapToGrid w:val="0"/>
        </w:rPr>
        <w:lastRenderedPageBreak/>
        <w:t>Page 7 Acronym/Abbreviation</w:t>
      </w:r>
      <w:r>
        <w:rPr>
          <w:snapToGrid w:val="0"/>
        </w:rPr>
        <w:tab/>
      </w:r>
      <w:r w:rsidRPr="00CD6D04">
        <w:rPr>
          <w:snapToGrid w:val="0"/>
        </w:rPr>
        <w:t>Description</w:t>
      </w:r>
      <w:bookmarkEnd w:id="262"/>
      <w:bookmarkEnd w:id="263"/>
    </w:p>
    <w:p w:rsidRPr="00723384" w:rsidR="00FB21D2" w:rsidP="00FB21D2" w:rsidRDefault="00FB21D2">
      <w:pPr>
        <w:spacing w:after="120" w:line="240" w:lineRule="auto"/>
        <w:ind w:left="3600" w:hanging="3240"/>
        <w:rPr>
          <w:rFonts w:cs="Arial"/>
          <w:snapToGrid w:val="0"/>
        </w:rPr>
      </w:pPr>
      <w:r w:rsidRPr="00723384">
        <w:rPr>
          <w:rFonts w:cs="Arial"/>
          <w:snapToGrid w:val="0"/>
        </w:rPr>
        <w:t>SSP</w:t>
      </w:r>
      <w:r w:rsidRPr="00723384">
        <w:rPr>
          <w:rFonts w:cs="Arial"/>
          <w:snapToGrid w:val="0"/>
        </w:rPr>
        <w:tab/>
        <w:t>State Supplemental Program</w:t>
      </w:r>
    </w:p>
    <w:p w:rsidRPr="00723384" w:rsidR="00FB21D2" w:rsidP="00FB21D2" w:rsidRDefault="00FB21D2">
      <w:pPr>
        <w:spacing w:after="120" w:line="240" w:lineRule="auto"/>
        <w:ind w:left="3600" w:hanging="3240"/>
        <w:rPr>
          <w:rFonts w:cs="Arial"/>
          <w:snapToGrid w:val="0"/>
        </w:rPr>
      </w:pPr>
      <w:r w:rsidRPr="00723384">
        <w:rPr>
          <w:rFonts w:cs="Arial"/>
          <w:snapToGrid w:val="0"/>
        </w:rPr>
        <w:t>SSN</w:t>
      </w:r>
      <w:r w:rsidRPr="00723384">
        <w:rPr>
          <w:rFonts w:cs="Arial"/>
          <w:snapToGrid w:val="0"/>
        </w:rPr>
        <w:tab/>
        <w:t>Social Security Number</w:t>
      </w:r>
    </w:p>
    <w:p w:rsidRPr="00723384" w:rsidR="00FB21D2" w:rsidP="00FB21D2" w:rsidRDefault="00FB21D2">
      <w:pPr>
        <w:spacing w:after="120" w:line="240" w:lineRule="auto"/>
        <w:ind w:left="3600" w:hanging="3240"/>
        <w:rPr>
          <w:rFonts w:cs="Arial"/>
          <w:snapToGrid w:val="0"/>
        </w:rPr>
      </w:pPr>
      <w:r w:rsidRPr="00723384">
        <w:rPr>
          <w:rFonts w:cs="Arial"/>
          <w:snapToGrid w:val="0"/>
        </w:rPr>
        <w:t>SUD</w:t>
      </w:r>
      <w:r w:rsidRPr="00723384">
        <w:rPr>
          <w:rFonts w:cs="Arial"/>
          <w:snapToGrid w:val="0"/>
        </w:rPr>
        <w:tab/>
        <w:t>Substance Use Disorders</w:t>
      </w:r>
    </w:p>
    <w:p w:rsidRPr="00723384" w:rsidR="00FB21D2" w:rsidP="00FB21D2" w:rsidRDefault="00FB21D2">
      <w:pPr>
        <w:spacing w:after="120" w:line="240" w:lineRule="auto"/>
        <w:ind w:left="3600" w:hanging="3240"/>
        <w:rPr>
          <w:rFonts w:cs="Arial"/>
          <w:snapToGrid w:val="0"/>
        </w:rPr>
      </w:pPr>
      <w:r w:rsidRPr="00723384">
        <w:rPr>
          <w:rFonts w:cs="Arial"/>
          <w:snapToGrid w:val="0"/>
        </w:rPr>
        <w:t>T-18 SNF</w:t>
      </w:r>
      <w:r w:rsidRPr="00723384">
        <w:rPr>
          <w:rFonts w:cs="Arial"/>
          <w:snapToGrid w:val="0"/>
        </w:rPr>
        <w:tab/>
        <w:t>Title 18 Skilled Nursing Facility</w:t>
      </w:r>
    </w:p>
    <w:p w:rsidRPr="00723384" w:rsidR="00FB21D2" w:rsidP="00FB21D2" w:rsidRDefault="00FB21D2">
      <w:pPr>
        <w:spacing w:after="120" w:line="240" w:lineRule="auto"/>
        <w:ind w:left="3600" w:hanging="3240"/>
        <w:rPr>
          <w:rFonts w:cs="Arial"/>
          <w:snapToGrid w:val="0"/>
        </w:rPr>
      </w:pPr>
      <w:r w:rsidRPr="00723384">
        <w:rPr>
          <w:rFonts w:cs="Arial"/>
          <w:snapToGrid w:val="0"/>
        </w:rPr>
        <w:t>TANF</w:t>
      </w:r>
      <w:r w:rsidRPr="00723384">
        <w:rPr>
          <w:rFonts w:cs="Arial"/>
          <w:snapToGrid w:val="0"/>
        </w:rPr>
        <w:tab/>
        <w:t>Temporary Assistance for Needy Families</w:t>
      </w:r>
    </w:p>
    <w:p w:rsidRPr="00723384" w:rsidR="00FB21D2" w:rsidP="00FB21D2" w:rsidRDefault="00FB21D2">
      <w:pPr>
        <w:spacing w:after="120" w:line="240" w:lineRule="auto"/>
        <w:ind w:left="3600" w:hanging="3240"/>
        <w:rPr>
          <w:rFonts w:cs="Arial"/>
          <w:snapToGrid w:val="0"/>
        </w:rPr>
      </w:pPr>
      <w:r w:rsidRPr="00723384">
        <w:rPr>
          <w:rFonts w:cs="Arial"/>
          <w:snapToGrid w:val="0"/>
        </w:rPr>
        <w:t>TB</w:t>
      </w:r>
      <w:r w:rsidRPr="00723384">
        <w:rPr>
          <w:rFonts w:cs="Arial"/>
          <w:snapToGrid w:val="0"/>
        </w:rPr>
        <w:tab/>
        <w:t>Tuberculosis</w:t>
      </w:r>
    </w:p>
    <w:p w:rsidRPr="00723384" w:rsidR="00FB21D2" w:rsidP="00FB21D2" w:rsidRDefault="00FB21D2">
      <w:pPr>
        <w:spacing w:after="120" w:line="240" w:lineRule="auto"/>
        <w:ind w:left="3600" w:hanging="3240"/>
        <w:rPr>
          <w:rFonts w:cs="Arial"/>
          <w:snapToGrid w:val="0"/>
        </w:rPr>
      </w:pPr>
      <w:r w:rsidRPr="00723384">
        <w:rPr>
          <w:rFonts w:cs="Arial"/>
          <w:snapToGrid w:val="0"/>
        </w:rPr>
        <w:t>TEFRA</w:t>
      </w:r>
      <w:r w:rsidRPr="00723384">
        <w:rPr>
          <w:rFonts w:cs="Arial"/>
          <w:snapToGrid w:val="0"/>
        </w:rPr>
        <w:tab/>
        <w:t>Tax Equity and Fiscal Responsibility Act of 1982</w:t>
      </w:r>
    </w:p>
    <w:p w:rsidRPr="00723384" w:rsidR="00FB21D2" w:rsidP="00FB21D2" w:rsidRDefault="00FB21D2">
      <w:pPr>
        <w:spacing w:after="120" w:line="240" w:lineRule="auto"/>
        <w:ind w:left="3600" w:hanging="3240"/>
        <w:rPr>
          <w:rFonts w:cs="Arial"/>
          <w:snapToGrid w:val="0"/>
        </w:rPr>
      </w:pPr>
      <w:r w:rsidRPr="00723384">
        <w:rPr>
          <w:rFonts w:cs="Arial"/>
          <w:snapToGrid w:val="0"/>
        </w:rPr>
        <w:t>TIN</w:t>
      </w:r>
      <w:r w:rsidRPr="00723384">
        <w:rPr>
          <w:rFonts w:cs="Arial"/>
          <w:snapToGrid w:val="0"/>
        </w:rPr>
        <w:tab/>
        <w:t>Tax Identifier Number</w:t>
      </w:r>
    </w:p>
    <w:p w:rsidRPr="00723384" w:rsidR="00FB21D2" w:rsidP="00FB21D2" w:rsidRDefault="00FB21D2">
      <w:pPr>
        <w:spacing w:after="120" w:line="240" w:lineRule="auto"/>
        <w:ind w:left="3600" w:hanging="3240"/>
        <w:rPr>
          <w:rFonts w:cs="Arial"/>
          <w:snapToGrid w:val="0"/>
        </w:rPr>
      </w:pPr>
      <w:r w:rsidRPr="00723384">
        <w:rPr>
          <w:rFonts w:cs="Arial"/>
          <w:snapToGrid w:val="0"/>
        </w:rPr>
        <w:t>T-MSIS</w:t>
      </w:r>
      <w:r w:rsidRPr="00723384">
        <w:rPr>
          <w:rFonts w:cs="Arial"/>
          <w:snapToGrid w:val="0"/>
        </w:rPr>
        <w:tab/>
        <w:t>Transformed Medicaid Statistical Information System</w:t>
      </w:r>
    </w:p>
    <w:p w:rsidRPr="00723384" w:rsidR="00FB21D2" w:rsidP="00FB21D2" w:rsidRDefault="00FB21D2">
      <w:pPr>
        <w:spacing w:after="120" w:line="240" w:lineRule="auto"/>
        <w:ind w:left="3600" w:hanging="3240"/>
        <w:rPr>
          <w:rFonts w:cs="Arial"/>
          <w:snapToGrid w:val="0"/>
        </w:rPr>
      </w:pPr>
      <w:r w:rsidRPr="00723384">
        <w:rPr>
          <w:rFonts w:cs="Arial"/>
          <w:snapToGrid w:val="0"/>
        </w:rPr>
        <w:t>TOT</w:t>
      </w:r>
      <w:r w:rsidRPr="00723384">
        <w:rPr>
          <w:rFonts w:cs="Arial"/>
          <w:snapToGrid w:val="0"/>
        </w:rPr>
        <w:tab/>
        <w:t>Total</w:t>
      </w:r>
    </w:p>
    <w:p w:rsidRPr="00723384" w:rsidR="00FB21D2" w:rsidP="00FB21D2" w:rsidRDefault="00FB21D2">
      <w:pPr>
        <w:spacing w:after="120" w:line="240" w:lineRule="auto"/>
        <w:ind w:left="3600" w:hanging="3240"/>
        <w:rPr>
          <w:rFonts w:cs="Arial"/>
          <w:snapToGrid w:val="0"/>
        </w:rPr>
      </w:pPr>
      <w:r w:rsidRPr="00723384">
        <w:rPr>
          <w:rFonts w:cs="Arial"/>
          <w:snapToGrid w:val="0"/>
        </w:rPr>
        <w:t>TPL</w:t>
      </w:r>
      <w:r w:rsidRPr="00723384">
        <w:rPr>
          <w:rFonts w:cs="Arial"/>
          <w:snapToGrid w:val="0"/>
        </w:rPr>
        <w:tab/>
        <w:t>Third Party Liability</w:t>
      </w:r>
    </w:p>
    <w:p w:rsidRPr="00723384" w:rsidR="00FB21D2" w:rsidP="00FB21D2" w:rsidRDefault="00FB21D2">
      <w:pPr>
        <w:spacing w:after="120" w:line="240" w:lineRule="auto"/>
        <w:ind w:left="3600" w:hanging="3240"/>
        <w:rPr>
          <w:rFonts w:cs="Arial"/>
          <w:snapToGrid w:val="0"/>
        </w:rPr>
      </w:pPr>
      <w:r w:rsidRPr="00723384">
        <w:rPr>
          <w:rFonts w:cs="Arial"/>
          <w:snapToGrid w:val="0"/>
        </w:rPr>
        <w:t>TWWIIA</w:t>
      </w:r>
      <w:r w:rsidRPr="00723384">
        <w:rPr>
          <w:rFonts w:cs="Arial"/>
          <w:snapToGrid w:val="0"/>
        </w:rPr>
        <w:tab/>
        <w:t>Ticket to Work and Work Incentives Improvement Act</w:t>
      </w:r>
    </w:p>
    <w:p w:rsidRPr="00723384" w:rsidR="00FB21D2" w:rsidP="00FB21D2" w:rsidRDefault="00FB21D2">
      <w:pPr>
        <w:spacing w:after="120" w:line="240" w:lineRule="auto"/>
        <w:ind w:left="3600" w:hanging="3240"/>
        <w:rPr>
          <w:rFonts w:cs="Arial"/>
          <w:snapToGrid w:val="0"/>
        </w:rPr>
      </w:pPr>
      <w:r w:rsidRPr="00723384">
        <w:rPr>
          <w:rFonts w:cs="Arial"/>
          <w:snapToGrid w:val="0"/>
        </w:rPr>
        <w:t>UB</w:t>
      </w:r>
      <w:r w:rsidRPr="00723384">
        <w:rPr>
          <w:rFonts w:cs="Arial"/>
          <w:snapToGrid w:val="0"/>
        </w:rPr>
        <w:tab/>
        <w:t>Uniform Billing</w:t>
      </w:r>
    </w:p>
    <w:p w:rsidRPr="00723384" w:rsidR="00FB21D2" w:rsidP="00FB21D2" w:rsidRDefault="00FB21D2">
      <w:pPr>
        <w:spacing w:after="120" w:line="240" w:lineRule="auto"/>
        <w:ind w:left="3600" w:hanging="3240"/>
        <w:rPr>
          <w:rFonts w:cs="Arial"/>
          <w:snapToGrid w:val="0"/>
        </w:rPr>
      </w:pPr>
      <w:r w:rsidRPr="00723384">
        <w:rPr>
          <w:rFonts w:cs="Arial"/>
          <w:snapToGrid w:val="0"/>
        </w:rPr>
        <w:t>URAC</w:t>
      </w:r>
      <w:r w:rsidRPr="00723384">
        <w:rPr>
          <w:rFonts w:cs="Arial"/>
          <w:snapToGrid w:val="0"/>
        </w:rPr>
        <w:tab/>
        <w:t>Utilization Review Accreditation Commission</w:t>
      </w:r>
    </w:p>
    <w:p w:rsidRPr="00723384" w:rsidR="00FB21D2" w:rsidP="00FB21D2" w:rsidRDefault="00FB21D2">
      <w:pPr>
        <w:spacing w:after="120" w:line="240" w:lineRule="auto"/>
        <w:ind w:left="3600" w:hanging="3240"/>
        <w:rPr>
          <w:rFonts w:cs="Arial"/>
          <w:snapToGrid w:val="0"/>
        </w:rPr>
      </w:pPr>
      <w:r w:rsidRPr="00723384">
        <w:rPr>
          <w:rFonts w:cs="Arial"/>
          <w:snapToGrid w:val="0"/>
        </w:rPr>
        <w:t>USC</w:t>
      </w:r>
      <w:r w:rsidRPr="00723384">
        <w:rPr>
          <w:rFonts w:cs="Arial"/>
          <w:snapToGrid w:val="0"/>
        </w:rPr>
        <w:tab/>
        <w:t>United States Code</w:t>
      </w:r>
    </w:p>
    <w:p w:rsidR="00FB21D2" w:rsidP="00541542" w:rsidRDefault="00FB21D2">
      <w:pPr>
        <w:spacing w:after="120" w:line="240" w:lineRule="auto"/>
        <w:ind w:left="3600" w:hanging="3240"/>
        <w:rPr>
          <w:rFonts w:cs="Arial"/>
          <w:snapToGrid w:val="0"/>
        </w:rPr>
      </w:pPr>
      <w:r>
        <w:rPr>
          <w:rFonts w:cs="Arial"/>
          <w:snapToGrid w:val="0"/>
        </w:rPr>
        <w:t>VA</w:t>
      </w:r>
      <w:r>
        <w:rPr>
          <w:rFonts w:cs="Arial"/>
          <w:snapToGrid w:val="0"/>
        </w:rPr>
        <w:tab/>
        <w:t>Veterans Administration</w:t>
      </w:r>
    </w:p>
    <w:p w:rsidR="00794FA2" w:rsidP="00541542" w:rsidRDefault="00794FA2">
      <w:pPr>
        <w:spacing w:after="120" w:line="240" w:lineRule="auto"/>
        <w:ind w:left="3600" w:hanging="3240"/>
        <w:rPr>
          <w:rFonts w:eastAsiaTheme="majorEastAsia" w:cstheme="majorBidi"/>
        </w:rPr>
      </w:pPr>
    </w:p>
    <w:p w:rsidR="00794FA2" w:rsidP="00541542" w:rsidRDefault="00794FA2">
      <w:pPr>
        <w:spacing w:after="120" w:line="240" w:lineRule="auto"/>
        <w:ind w:left="3600" w:hanging="3240"/>
        <w:rPr>
          <w:rFonts w:eastAsiaTheme="majorEastAsia" w:cstheme="majorBidi"/>
        </w:rPr>
      </w:pPr>
    </w:p>
    <w:p w:rsidR="00794FA2" w:rsidP="00794FA2" w:rsidRDefault="00794FA2">
      <w:r>
        <w:rPr>
          <w:rFonts w:ascii="Calibri" w:hAnsi="Calibri" w:cs="Calibri"/>
          <w:b/>
          <w:bCs/>
          <w:color w:val="000000"/>
        </w:rPr>
        <w:t xml:space="preserve">PRA Disclosure Statement  </w:t>
      </w:r>
      <w:r w:rsidRPr="00506D43">
        <w:rPr>
          <w:rFonts w:ascii="Calibri" w:hAnsi="Calibri" w:cs="Calibri"/>
          <w:bCs/>
          <w:color w:val="000000"/>
        </w:rPr>
        <w:t xml:space="preserve">The Transformed Medicaid Statistical Information System (T-MSIS) is </w:t>
      </w:r>
      <w:r>
        <w:rPr>
          <w:rFonts w:ascii="Calibri" w:hAnsi="Calibri" w:cs="Calibri"/>
          <w:bCs/>
          <w:color w:val="000000"/>
        </w:rPr>
        <w:t xml:space="preserve">used </w:t>
      </w:r>
      <w:r w:rsidRPr="00506D43">
        <w:rPr>
          <w:rFonts w:ascii="Calibri" w:hAnsi="Calibri" w:cs="Calibri"/>
          <w:bCs/>
          <w:color w:val="000000"/>
        </w:rPr>
        <w:t xml:space="preserve">to assist the Centers for Medicare &amp; Medicaid Services (CMS) with monitoring and oversight of Medicaid and CHIP programs, to enable evaluation of demonstrations under section 1115 of the Social Security Act and to calculate quality measures and other metrics, including those reported through the new Medicaid and CHIP Scoreboard. Section 4735 of the Balanced Budget Act of 1997 included a statutory requirement for states to submit claims data, enrollee encounter data, and supporting information. Section 6504 of the Affordable Care Act strengthened this provision by requiring states to include data elements the Secretary determines necessary for program integrity, program oversight, and administration. Under the Privacy Act of 1974 any personally identifying information obtained will be kept private to the extent of the law. </w:t>
      </w:r>
      <w:r w:rsidRPr="00506D43">
        <w:rPr>
          <w:rFonts w:ascii="Calibri" w:hAnsi="Calibri" w:cs="Calibri"/>
          <w:color w:val="000000"/>
        </w:rPr>
        <w:t xml:space="preserve">According to the Paperwork Reduction Act of 1995, no persons are required to </w:t>
      </w:r>
      <w:r>
        <w:rPr>
          <w:rFonts w:ascii="Calibri" w:hAnsi="Calibri" w:cs="Calibri"/>
          <w:color w:val="000000"/>
        </w:rPr>
        <w:t>respond to a collection of information unless it displays a valid OMB control number.  The valid OMB control number for this information collection is 0938-0345 (Expires: 07/31/20</w:t>
      </w:r>
      <w:r w:rsidR="00892F16">
        <w:rPr>
          <w:rFonts w:ascii="Calibri" w:hAnsi="Calibri" w:cs="Calibri"/>
          <w:color w:val="000000"/>
        </w:rPr>
        <w:t>22</w:t>
      </w:r>
      <w:r>
        <w:rPr>
          <w:rFonts w:ascii="Calibri" w:hAnsi="Calibri" w:cs="Calibri"/>
          <w:color w:val="000000"/>
        </w:rPr>
        <w:t>).  The time required to complete this information collection is estimated to average 10 hours per response, including the time to review instructions, search existing data resources, gather the data needed, and complete and review the information collection.  If you have comments concerning the accuracy of the time estimate(s) or suggestions for improving this form, please write to: CMS, 7500 Security Boulevard, Attn: PRA Reports Clearance Officer, Mail Stop C4-26-05, Baltimore, Maryland 21244-1850.</w:t>
      </w:r>
    </w:p>
    <w:p w:rsidRPr="00541542" w:rsidR="00794FA2" w:rsidP="00541542" w:rsidRDefault="00794FA2">
      <w:pPr>
        <w:spacing w:after="120" w:line="240" w:lineRule="auto"/>
        <w:ind w:left="3600" w:hanging="3240"/>
        <w:rPr>
          <w:rFonts w:eastAsiaTheme="majorEastAsia" w:cstheme="majorBidi"/>
        </w:rPr>
      </w:pPr>
      <w:bookmarkStart w:name="_GoBack" w:id="264"/>
      <w:bookmarkEnd w:id="264"/>
    </w:p>
    <w:sectPr w:rsidRPr="00541542" w:rsidR="00794FA2" w:rsidSect="00FB21D2">
      <w:type w:val="continuous"/>
      <w:pgSz w:w="12240" w:h="15840"/>
      <w:pgMar w:top="1440" w:right="72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B4179" w:rsidRDefault="004B4179" w:rsidP="00FB21D2">
      <w:pPr>
        <w:spacing w:after="0" w:line="240" w:lineRule="auto"/>
      </w:pPr>
      <w:r>
        <w:separator/>
      </w:r>
    </w:p>
  </w:endnote>
  <w:endnote w:type="continuationSeparator" w:id="0">
    <w:p w:rsidR="004B4179" w:rsidRDefault="004B4179" w:rsidP="00FB21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Console">
    <w:panose1 w:val="020B0609040504020204"/>
    <w:charset w:val="00"/>
    <w:family w:val="modern"/>
    <w:pitch w:val="fixed"/>
    <w:sig w:usb0="8000028F" w:usb1="00001800" w:usb2="00000000" w:usb3="00000000" w:csb0="0000001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PINAK B+ Times">
    <w:altName w:val="Times New Roman"/>
    <w:panose1 w:val="00000000000000000000"/>
    <w:charset w:val="00"/>
    <w:family w:val="roman"/>
    <w:notTrueType/>
    <w:pitch w:val="default"/>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648DC" w:rsidRDefault="003648DC" w:rsidP="00FB21D2">
    <w:pPr>
      <w:pStyle w:val="Footer"/>
      <w:rPr>
        <w:sz w:val="16"/>
        <w:szCs w:val="16"/>
      </w:rPr>
    </w:pPr>
    <w:r>
      <w:rPr>
        <w:sz w:val="16"/>
        <w:szCs w:val="16"/>
      </w:rPr>
      <w:t>December 2020</w:t>
    </w:r>
    <w:r>
      <w:rPr>
        <w:sz w:val="16"/>
        <w:szCs w:val="16"/>
      </w:rPr>
      <w:tab/>
    </w:r>
    <w:r>
      <w:rPr>
        <w:sz w:val="16"/>
        <w:szCs w:val="16"/>
      </w:rPr>
      <w:tab/>
    </w:r>
    <w:r w:rsidRPr="00A956FE">
      <w:rPr>
        <w:sz w:val="16"/>
        <w:szCs w:val="16"/>
      </w:rPr>
      <w:fldChar w:fldCharType="begin"/>
    </w:r>
    <w:r w:rsidRPr="00A956FE">
      <w:rPr>
        <w:sz w:val="16"/>
        <w:szCs w:val="16"/>
      </w:rPr>
      <w:instrText xml:space="preserve"> PAGE   \* MERGEFORMAT </w:instrText>
    </w:r>
    <w:r w:rsidRPr="00A956FE">
      <w:rPr>
        <w:sz w:val="16"/>
        <w:szCs w:val="16"/>
      </w:rPr>
      <w:fldChar w:fldCharType="separate"/>
    </w:r>
    <w:r w:rsidR="000871F0">
      <w:rPr>
        <w:noProof/>
        <w:sz w:val="16"/>
        <w:szCs w:val="16"/>
      </w:rPr>
      <w:t>6</w:t>
    </w:r>
    <w:r w:rsidRPr="00A956FE">
      <w:rPr>
        <w:noProof/>
        <w:sz w:val="16"/>
        <w:szCs w:val="16"/>
      </w:rPr>
      <w:fldChar w:fldCharType="end"/>
    </w:r>
  </w:p>
  <w:p w:rsidR="003648DC" w:rsidRPr="0094267B" w:rsidRDefault="003648DC">
    <w:pPr>
      <w:pStyle w:val="Footer"/>
      <w:rPr>
        <w:sz w:val="16"/>
        <w:szCs w:val="16"/>
      </w:rPr>
    </w:pPr>
  </w:p>
  <w:p w:rsidR="003648DC" w:rsidRDefault="003648D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648DC" w:rsidRDefault="003648DC" w:rsidP="00FB21D2">
    <w:pPr>
      <w:pStyle w:val="Footer"/>
      <w:rPr>
        <w:sz w:val="16"/>
        <w:szCs w:val="16"/>
      </w:rPr>
    </w:pPr>
    <w:r>
      <w:rPr>
        <w:sz w:val="16"/>
        <w:szCs w:val="16"/>
      </w:rPr>
      <w:t>December 2020</w:t>
    </w:r>
    <w:r>
      <w:rPr>
        <w:sz w:val="16"/>
        <w:szCs w:val="16"/>
      </w:rPr>
      <w:tab/>
    </w:r>
    <w:r>
      <w:rPr>
        <w:sz w:val="16"/>
        <w:szCs w:val="16"/>
      </w:rPr>
      <w:tab/>
    </w:r>
    <w:r w:rsidRPr="00A956FE">
      <w:rPr>
        <w:sz w:val="16"/>
        <w:szCs w:val="16"/>
      </w:rPr>
      <w:fldChar w:fldCharType="begin"/>
    </w:r>
    <w:r w:rsidRPr="00A956FE">
      <w:rPr>
        <w:sz w:val="16"/>
        <w:szCs w:val="16"/>
      </w:rPr>
      <w:instrText xml:space="preserve"> PAGE   \* MERGEFORMAT </w:instrText>
    </w:r>
    <w:r w:rsidRPr="00A956FE">
      <w:rPr>
        <w:sz w:val="16"/>
        <w:szCs w:val="16"/>
      </w:rPr>
      <w:fldChar w:fldCharType="separate"/>
    </w:r>
    <w:r w:rsidR="000871F0">
      <w:rPr>
        <w:noProof/>
        <w:sz w:val="16"/>
        <w:szCs w:val="16"/>
      </w:rPr>
      <w:t>8</w:t>
    </w:r>
    <w:r w:rsidRPr="00A956FE">
      <w:rPr>
        <w:noProof/>
        <w:sz w:val="16"/>
        <w:szCs w:val="16"/>
      </w:rPr>
      <w:fldChar w:fldCharType="end"/>
    </w:r>
  </w:p>
  <w:p w:rsidR="003648DC" w:rsidRPr="0094267B" w:rsidRDefault="003648DC">
    <w:pPr>
      <w:pStyle w:val="Footer"/>
      <w:rPr>
        <w:sz w:val="16"/>
        <w:szCs w:val="16"/>
      </w:rPr>
    </w:pPr>
  </w:p>
  <w:p w:rsidR="003648DC" w:rsidRDefault="003648D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648DC" w:rsidRDefault="003648DC" w:rsidP="00FB21D2">
    <w:pPr>
      <w:pStyle w:val="Footer"/>
      <w:rPr>
        <w:sz w:val="16"/>
        <w:szCs w:val="16"/>
      </w:rPr>
    </w:pPr>
    <w:r>
      <w:rPr>
        <w:sz w:val="16"/>
        <w:szCs w:val="16"/>
      </w:rPr>
      <w:t>December 2020</w:t>
    </w:r>
    <w:r>
      <w:rPr>
        <w:sz w:val="16"/>
        <w:szCs w:val="16"/>
      </w:rPr>
      <w:tab/>
    </w:r>
    <w:r>
      <w:rPr>
        <w:sz w:val="16"/>
        <w:szCs w:val="16"/>
      </w:rPr>
      <w:tab/>
    </w:r>
    <w:r w:rsidRPr="00A956FE">
      <w:rPr>
        <w:sz w:val="16"/>
        <w:szCs w:val="16"/>
      </w:rPr>
      <w:fldChar w:fldCharType="begin"/>
    </w:r>
    <w:r w:rsidRPr="00A956FE">
      <w:rPr>
        <w:sz w:val="16"/>
        <w:szCs w:val="16"/>
      </w:rPr>
      <w:instrText xml:space="preserve"> PAGE   \* MERGEFORMAT </w:instrText>
    </w:r>
    <w:r w:rsidRPr="00A956FE">
      <w:rPr>
        <w:sz w:val="16"/>
        <w:szCs w:val="16"/>
      </w:rPr>
      <w:fldChar w:fldCharType="separate"/>
    </w:r>
    <w:r w:rsidR="000871F0">
      <w:rPr>
        <w:noProof/>
        <w:sz w:val="16"/>
        <w:szCs w:val="16"/>
      </w:rPr>
      <w:t>21</w:t>
    </w:r>
    <w:r w:rsidRPr="00A956FE">
      <w:rPr>
        <w:noProof/>
        <w:sz w:val="16"/>
        <w:szCs w:val="16"/>
      </w:rPr>
      <w:fldChar w:fldCharType="end"/>
    </w:r>
  </w:p>
  <w:p w:rsidR="003648DC" w:rsidRPr="0094267B" w:rsidRDefault="003648DC">
    <w:pPr>
      <w:pStyle w:val="Footer"/>
      <w:rPr>
        <w:sz w:val="16"/>
        <w:szCs w:val="16"/>
      </w:rPr>
    </w:pPr>
  </w:p>
  <w:p w:rsidR="003648DC" w:rsidRDefault="003648D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B4179" w:rsidRDefault="004B4179" w:rsidP="00FB21D2">
      <w:pPr>
        <w:spacing w:after="0" w:line="240" w:lineRule="auto"/>
      </w:pPr>
      <w:r>
        <w:separator/>
      </w:r>
    </w:p>
  </w:footnote>
  <w:footnote w:type="continuationSeparator" w:id="0">
    <w:p w:rsidR="004B4179" w:rsidRDefault="004B4179" w:rsidP="00FB21D2">
      <w:pPr>
        <w:spacing w:after="0" w:line="240" w:lineRule="auto"/>
      </w:pPr>
      <w:r>
        <w:continuationSeparator/>
      </w:r>
    </w:p>
  </w:footnote>
  <w:footnote w:id="1">
    <w:p w:rsidR="003648DC" w:rsidRPr="009656DF" w:rsidRDefault="003648DC" w:rsidP="00B27417">
      <w:pPr>
        <w:pStyle w:val="FootnoteText"/>
        <w:rPr>
          <w:rFonts w:asciiTheme="minorHAnsi" w:hAnsiTheme="minorHAnsi"/>
        </w:rPr>
      </w:pPr>
      <w:r w:rsidRPr="009656DF">
        <w:rPr>
          <w:rStyle w:val="FootnoteReference"/>
          <w:rFonts w:asciiTheme="minorHAnsi" w:hAnsiTheme="minorHAnsi"/>
        </w:rPr>
        <w:footnoteRef/>
      </w:r>
      <w:r w:rsidRPr="009656DF">
        <w:rPr>
          <w:rFonts w:asciiTheme="minorHAnsi" w:hAnsiTheme="minorHAnsi"/>
        </w:rPr>
        <w:t xml:space="preserve"> ACA Medicaid expansion for childless adults (represented in T-MSIS by ELIGIBILITY-GROUP valid values "72" through "75") are still technically characterized as mandatory eligibility groups by Subsection 1902(a)(10)(A) of the Social Security Act (SSA) despite the U.S. Supreme Court ruling (National Federation of Independent Business v. Sebelius, 567 U.S. 519 (2012)) which ruled that states could not be required to offer such coverage. Therefore, some states may not report any of the Medicaid expansion groups to T-MSIS if these groups are not applicable to a particular state.</w:t>
      </w:r>
    </w:p>
    <w:p w:rsidR="003648DC" w:rsidRDefault="003648DC" w:rsidP="00B27417">
      <w:pPr>
        <w:pStyle w:val="FootnoteText"/>
      </w:pPr>
    </w:p>
  </w:footnote>
  <w:footnote w:id="2">
    <w:p w:rsidR="003648DC" w:rsidRPr="009656DF" w:rsidRDefault="003648DC" w:rsidP="00E975BD">
      <w:pPr>
        <w:pStyle w:val="FootnoteText"/>
        <w:rPr>
          <w:rFonts w:asciiTheme="minorHAnsi" w:hAnsiTheme="minorHAnsi"/>
        </w:rPr>
      </w:pPr>
      <w:r w:rsidRPr="009656DF">
        <w:rPr>
          <w:rStyle w:val="FootnoteReference"/>
          <w:rFonts w:asciiTheme="minorHAnsi" w:hAnsiTheme="minorHAnsi"/>
        </w:rPr>
        <w:footnoteRef/>
      </w:r>
      <w:r w:rsidRPr="009656DF">
        <w:rPr>
          <w:rFonts w:asciiTheme="minorHAnsi" w:hAnsiTheme="minorHAnsi"/>
        </w:rPr>
        <w:t xml:space="preserve"> ACA Medicaid expansion for childless adults (represented in T-MSIS by ELIGIBILITY-GROUP valid values "72" through "75") are still technically characterized as mandatory eligibility groups by Subsection 1902(a)(10)(A) of the Social Security Act (SSA) despite the U.S. Supreme Court ruling (National Federation of Independent Business v. Sebelius, 567 U.S. 519 (2012)) which ruled that states could not be required to offer such coverage. Therefore, some states may not report any of the Medicaid expansion groups to T-MSIS if these groups are not applicable to a particular state.</w:t>
      </w:r>
    </w:p>
    <w:p w:rsidR="003648DC" w:rsidRDefault="003648DC" w:rsidP="00E975BD">
      <w:pPr>
        <w:pStyle w:val="FootnoteText"/>
      </w:pPr>
    </w:p>
  </w:footnote>
  <w:footnote w:id="3">
    <w:p w:rsidR="003648DC" w:rsidRDefault="003648DC" w:rsidP="00FB21D2">
      <w:pPr>
        <w:pStyle w:val="FootnoteText"/>
      </w:pPr>
      <w:r>
        <w:rPr>
          <w:rStyle w:val="FootnoteReference"/>
        </w:rPr>
        <w:footnoteRef/>
      </w:r>
      <w:r>
        <w:t xml:space="preserve"> </w:t>
      </w:r>
      <w:r w:rsidRPr="00675A18">
        <w:rPr>
          <w:i/>
          <w:color w:val="44546A" w:themeColor="dark2"/>
        </w:rPr>
        <w:t>CMS Guidance – Reporting Financial Transactions in T-MSIS – 2014-04-23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648DC" w:rsidRDefault="003648DC">
    <w:pPr>
      <w:pStyle w:val="Header"/>
    </w:pPr>
    <w:r>
      <w:t>Appendix D</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648DC" w:rsidRDefault="003648DC">
    <w:pPr>
      <w:pStyle w:val="Header"/>
    </w:pPr>
    <w:r>
      <w:t>Appendix G</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648DC" w:rsidRDefault="003648DC">
    <w:pPr>
      <w:pStyle w:val="Header"/>
    </w:pPr>
    <w:r>
      <w:t>Appendix H</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648DC" w:rsidRDefault="003648DC">
    <w:pPr>
      <w:pStyle w:val="Header"/>
    </w:pPr>
    <w:r>
      <w:t>Appendix I</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648DC" w:rsidRDefault="003648DC">
    <w:pPr>
      <w:pStyle w:val="Header"/>
    </w:pPr>
    <w:r>
      <w:t>Appendix J</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648DC" w:rsidRDefault="003648DC">
    <w:pPr>
      <w:pStyle w:val="Header"/>
    </w:pPr>
    <w:r>
      <w:t>Appendix K</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648DC" w:rsidRDefault="003648DC">
    <w:pPr>
      <w:pStyle w:val="Header"/>
    </w:pPr>
    <w:r>
      <w:t>Appendix L</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648DC" w:rsidRDefault="003648DC">
    <w:pPr>
      <w:pStyle w:val="Header"/>
    </w:pPr>
    <w:r>
      <w:t>Appendix M</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648DC" w:rsidRDefault="003648DC">
    <w:pPr>
      <w:pStyle w:val="Header"/>
    </w:pPr>
    <w:r>
      <w:t>Appendix N</w: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648DC" w:rsidRDefault="003648DC">
    <w:pPr>
      <w:pStyle w:val="Header"/>
    </w:pPr>
    <w:r>
      <w:t>Appendix O</w:t>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648DC" w:rsidRDefault="003648DC">
    <w:pPr>
      <w:pStyle w:val="Header"/>
    </w:pPr>
    <w:r>
      <w:t>Appendix 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648DC" w:rsidRDefault="003648DC">
    <w:pPr>
      <w:pStyle w:val="Header"/>
    </w:pPr>
    <w:r>
      <w:t>Appendix D</w:t>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648DC" w:rsidRDefault="003648DC">
    <w:pPr>
      <w:pStyle w:val="Header"/>
    </w:pPr>
    <w:r>
      <w:t>Appendix P</w:t>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648DC" w:rsidRDefault="003648DC">
    <w:pPr>
      <w:pStyle w:val="Header"/>
    </w:pPr>
    <w:r>
      <w:t>Appendix P</w:t>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648DC" w:rsidRDefault="003648DC">
    <w:pPr>
      <w:pStyle w:val="Header"/>
    </w:pPr>
    <w:r>
      <w:t>Appendix Q</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648DC" w:rsidRDefault="003648DC">
    <w:pPr>
      <w:pStyle w:val="Header"/>
    </w:pPr>
    <w:r>
      <w:t>Appendix B</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648DC" w:rsidRDefault="003648DC">
    <w:pPr>
      <w:pStyle w:val="Header"/>
    </w:pPr>
    <w:r>
      <w:t>Appendix B</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648DC" w:rsidRDefault="003648DC">
    <w:pPr>
      <w:pStyle w:val="Header"/>
    </w:pPr>
    <w:r>
      <w:t>Appendix C</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648DC" w:rsidRDefault="003648DC">
    <w:pPr>
      <w:pStyle w:val="Header"/>
    </w:pPr>
    <w:r>
      <w:t>Appendix C</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648DC" w:rsidRDefault="003648DC">
    <w:pPr>
      <w:pStyle w:val="Header"/>
    </w:pPr>
    <w:r>
      <w:t>Appendix D</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648DC" w:rsidRDefault="003648DC">
    <w:pPr>
      <w:pStyle w:val="Header"/>
    </w:pPr>
    <w:r>
      <w:t>Appendix D</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648DC" w:rsidRDefault="003648DC">
    <w:pPr>
      <w:pStyle w:val="Header"/>
    </w:pPr>
    <w:r>
      <w:t>Appendix 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986E31D0"/>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C90C7E30"/>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B6348F4C"/>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A1EA18CE"/>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7A86001C"/>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2"/>
    <w:multiLevelType w:val="singleLevel"/>
    <w:tmpl w:val="19ECF766"/>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8"/>
    <w:multiLevelType w:val="singleLevel"/>
    <w:tmpl w:val="6396FE70"/>
    <w:lvl w:ilvl="0">
      <w:start w:val="1"/>
      <w:numFmt w:val="decimal"/>
      <w:pStyle w:val="ListNumber"/>
      <w:lvlText w:val="%1."/>
      <w:lvlJc w:val="left"/>
      <w:pPr>
        <w:tabs>
          <w:tab w:val="num" w:pos="360"/>
        </w:tabs>
        <w:ind w:left="360" w:hanging="360"/>
      </w:pPr>
    </w:lvl>
  </w:abstractNum>
  <w:abstractNum w:abstractNumId="7" w15:restartNumberingAfterBreak="0">
    <w:nsid w:val="FFFFFF89"/>
    <w:multiLevelType w:val="singleLevel"/>
    <w:tmpl w:val="7DE64006"/>
    <w:lvl w:ilvl="0">
      <w:start w:val="1"/>
      <w:numFmt w:val="bullet"/>
      <w:pStyle w:val="ListBullet"/>
      <w:lvlText w:val=""/>
      <w:lvlJc w:val="left"/>
      <w:pPr>
        <w:tabs>
          <w:tab w:val="num" w:pos="360"/>
        </w:tabs>
        <w:ind w:left="360" w:hanging="360"/>
      </w:pPr>
      <w:rPr>
        <w:rFonts w:ascii="Symbol" w:hAnsi="Symbol" w:hint="default"/>
      </w:rPr>
    </w:lvl>
  </w:abstractNum>
  <w:abstractNum w:abstractNumId="8" w15:restartNumberingAfterBreak="0">
    <w:nsid w:val="007531D7"/>
    <w:multiLevelType w:val="hybridMultilevel"/>
    <w:tmpl w:val="A0EAE1D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00BE17CC"/>
    <w:multiLevelType w:val="hybridMultilevel"/>
    <w:tmpl w:val="5F827DD0"/>
    <w:lvl w:ilvl="0" w:tplc="0409000F">
      <w:start w:val="1"/>
      <w:numFmt w:val="decimal"/>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0" w15:restartNumberingAfterBreak="0">
    <w:nsid w:val="02A63B2F"/>
    <w:multiLevelType w:val="hybridMultilevel"/>
    <w:tmpl w:val="0FB28BF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1" w15:restartNumberingAfterBreak="0">
    <w:nsid w:val="04B073F2"/>
    <w:multiLevelType w:val="hybridMultilevel"/>
    <w:tmpl w:val="99BA23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5042324"/>
    <w:multiLevelType w:val="hybridMultilevel"/>
    <w:tmpl w:val="9E92E88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5CD4123"/>
    <w:multiLevelType w:val="hybridMultilevel"/>
    <w:tmpl w:val="98769198"/>
    <w:lvl w:ilvl="0" w:tplc="96FE252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09FD6502"/>
    <w:multiLevelType w:val="hybridMultilevel"/>
    <w:tmpl w:val="A1388C5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0A190C54"/>
    <w:multiLevelType w:val="hybridMultilevel"/>
    <w:tmpl w:val="3050E35C"/>
    <w:lvl w:ilvl="0" w:tplc="F1C8333A">
      <w:numFmt w:val="bullet"/>
      <w:lvlText w:val="-"/>
      <w:lvlJc w:val="left"/>
      <w:pPr>
        <w:ind w:left="720" w:hanging="360"/>
      </w:pPr>
      <w:rPr>
        <w:rFonts w:ascii="Calibri" w:eastAsiaTheme="minorEastAsia" w:hAnsi="Calibri" w:cs="Calibri"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0B697B67"/>
    <w:multiLevelType w:val="hybridMultilevel"/>
    <w:tmpl w:val="CF1A96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0C8759F6"/>
    <w:multiLevelType w:val="hybridMultilevel"/>
    <w:tmpl w:val="D3DE6EBA"/>
    <w:lvl w:ilvl="0" w:tplc="F1C8333A">
      <w:numFmt w:val="bullet"/>
      <w:lvlText w:val="-"/>
      <w:lvlJc w:val="left"/>
      <w:pPr>
        <w:ind w:left="765" w:hanging="360"/>
      </w:pPr>
      <w:rPr>
        <w:rFonts w:ascii="Calibri" w:eastAsiaTheme="minorEastAsia" w:hAnsi="Calibri" w:cs="Calibri" w:hint="default"/>
        <w:b w:val="0"/>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8" w15:restartNumberingAfterBreak="0">
    <w:nsid w:val="0DD72C57"/>
    <w:multiLevelType w:val="singleLevel"/>
    <w:tmpl w:val="AC8C0DDA"/>
    <w:lvl w:ilvl="0">
      <w:start w:val="1"/>
      <w:numFmt w:val="decimal"/>
      <w:lvlText w:val="%1"/>
      <w:lvlJc w:val="left"/>
      <w:pPr>
        <w:ind w:left="360" w:hanging="360"/>
      </w:pPr>
      <w:rPr>
        <w:rFonts w:hint="default"/>
        <w:color w:val="auto"/>
        <w:sz w:val="20"/>
      </w:rPr>
    </w:lvl>
  </w:abstractNum>
  <w:abstractNum w:abstractNumId="19" w15:restartNumberingAfterBreak="0">
    <w:nsid w:val="10431AE4"/>
    <w:multiLevelType w:val="hybridMultilevel"/>
    <w:tmpl w:val="BF1E833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14541535"/>
    <w:multiLevelType w:val="hybridMultilevel"/>
    <w:tmpl w:val="9D3A225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147F04EC"/>
    <w:multiLevelType w:val="hybridMultilevel"/>
    <w:tmpl w:val="090EE24C"/>
    <w:lvl w:ilvl="0" w:tplc="04090001">
      <w:start w:val="1"/>
      <w:numFmt w:val="bullet"/>
      <w:lvlText w:val=""/>
      <w:lvlJc w:val="left"/>
      <w:pPr>
        <w:ind w:left="465" w:hanging="360"/>
      </w:pPr>
      <w:rPr>
        <w:rFonts w:ascii="Symbol" w:hAnsi="Symbol" w:hint="default"/>
      </w:rPr>
    </w:lvl>
    <w:lvl w:ilvl="1" w:tplc="04090003" w:tentative="1">
      <w:start w:val="1"/>
      <w:numFmt w:val="bullet"/>
      <w:lvlText w:val="o"/>
      <w:lvlJc w:val="left"/>
      <w:pPr>
        <w:ind w:left="1185" w:hanging="360"/>
      </w:pPr>
      <w:rPr>
        <w:rFonts w:ascii="Courier New" w:hAnsi="Courier New" w:cs="Courier New" w:hint="default"/>
      </w:rPr>
    </w:lvl>
    <w:lvl w:ilvl="2" w:tplc="04090005" w:tentative="1">
      <w:start w:val="1"/>
      <w:numFmt w:val="bullet"/>
      <w:lvlText w:val=""/>
      <w:lvlJc w:val="left"/>
      <w:pPr>
        <w:ind w:left="1905" w:hanging="360"/>
      </w:pPr>
      <w:rPr>
        <w:rFonts w:ascii="Wingdings" w:hAnsi="Wingdings" w:hint="default"/>
      </w:rPr>
    </w:lvl>
    <w:lvl w:ilvl="3" w:tplc="04090001" w:tentative="1">
      <w:start w:val="1"/>
      <w:numFmt w:val="bullet"/>
      <w:lvlText w:val=""/>
      <w:lvlJc w:val="left"/>
      <w:pPr>
        <w:ind w:left="2625" w:hanging="360"/>
      </w:pPr>
      <w:rPr>
        <w:rFonts w:ascii="Symbol" w:hAnsi="Symbol" w:hint="default"/>
      </w:rPr>
    </w:lvl>
    <w:lvl w:ilvl="4" w:tplc="04090003" w:tentative="1">
      <w:start w:val="1"/>
      <w:numFmt w:val="bullet"/>
      <w:lvlText w:val="o"/>
      <w:lvlJc w:val="left"/>
      <w:pPr>
        <w:ind w:left="3345" w:hanging="360"/>
      </w:pPr>
      <w:rPr>
        <w:rFonts w:ascii="Courier New" w:hAnsi="Courier New" w:cs="Courier New" w:hint="default"/>
      </w:rPr>
    </w:lvl>
    <w:lvl w:ilvl="5" w:tplc="04090005" w:tentative="1">
      <w:start w:val="1"/>
      <w:numFmt w:val="bullet"/>
      <w:lvlText w:val=""/>
      <w:lvlJc w:val="left"/>
      <w:pPr>
        <w:ind w:left="4065" w:hanging="360"/>
      </w:pPr>
      <w:rPr>
        <w:rFonts w:ascii="Wingdings" w:hAnsi="Wingdings" w:hint="default"/>
      </w:rPr>
    </w:lvl>
    <w:lvl w:ilvl="6" w:tplc="04090001" w:tentative="1">
      <w:start w:val="1"/>
      <w:numFmt w:val="bullet"/>
      <w:lvlText w:val=""/>
      <w:lvlJc w:val="left"/>
      <w:pPr>
        <w:ind w:left="4785" w:hanging="360"/>
      </w:pPr>
      <w:rPr>
        <w:rFonts w:ascii="Symbol" w:hAnsi="Symbol" w:hint="default"/>
      </w:rPr>
    </w:lvl>
    <w:lvl w:ilvl="7" w:tplc="04090003" w:tentative="1">
      <w:start w:val="1"/>
      <w:numFmt w:val="bullet"/>
      <w:lvlText w:val="o"/>
      <w:lvlJc w:val="left"/>
      <w:pPr>
        <w:ind w:left="5505" w:hanging="360"/>
      </w:pPr>
      <w:rPr>
        <w:rFonts w:ascii="Courier New" w:hAnsi="Courier New" w:cs="Courier New" w:hint="default"/>
      </w:rPr>
    </w:lvl>
    <w:lvl w:ilvl="8" w:tplc="04090005" w:tentative="1">
      <w:start w:val="1"/>
      <w:numFmt w:val="bullet"/>
      <w:lvlText w:val=""/>
      <w:lvlJc w:val="left"/>
      <w:pPr>
        <w:ind w:left="6225" w:hanging="360"/>
      </w:pPr>
      <w:rPr>
        <w:rFonts w:ascii="Wingdings" w:hAnsi="Wingdings" w:hint="default"/>
      </w:rPr>
    </w:lvl>
  </w:abstractNum>
  <w:abstractNum w:abstractNumId="22" w15:restartNumberingAfterBreak="0">
    <w:nsid w:val="175F4639"/>
    <w:multiLevelType w:val="hybridMultilevel"/>
    <w:tmpl w:val="9A7E40E0"/>
    <w:lvl w:ilvl="0" w:tplc="07603E52">
      <w:start w:val="1"/>
      <w:numFmt w:val="bullet"/>
      <w:pStyle w:val="Dash"/>
      <w:lvlText w:val="-"/>
      <w:lvlJc w:val="left"/>
      <w:pPr>
        <w:ind w:left="1440" w:hanging="360"/>
      </w:pPr>
      <w:rPr>
        <w:rFonts w:ascii="Times New Roman" w:hAnsi="Times New Roman"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3" w15:restartNumberingAfterBreak="0">
    <w:nsid w:val="1B83163E"/>
    <w:multiLevelType w:val="hybridMultilevel"/>
    <w:tmpl w:val="060E97C2"/>
    <w:lvl w:ilvl="0" w:tplc="04090001">
      <w:start w:val="1"/>
      <w:numFmt w:val="bullet"/>
      <w:lvlText w:val=""/>
      <w:lvlJc w:val="left"/>
      <w:pPr>
        <w:ind w:left="720" w:hanging="360"/>
      </w:pPr>
      <w:rPr>
        <w:rFonts w:ascii="Symbol" w:hAnsi="Symbol" w:hint="default"/>
        <w:b w:val="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1EB53FF9"/>
    <w:multiLevelType w:val="hybridMultilevel"/>
    <w:tmpl w:val="ECB2F3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1FC16A19"/>
    <w:multiLevelType w:val="hybridMultilevel"/>
    <w:tmpl w:val="9286821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22862746"/>
    <w:multiLevelType w:val="hybridMultilevel"/>
    <w:tmpl w:val="52C495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23005E34"/>
    <w:multiLevelType w:val="hybridMultilevel"/>
    <w:tmpl w:val="6E46FD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23A2402F"/>
    <w:multiLevelType w:val="hybridMultilevel"/>
    <w:tmpl w:val="47226312"/>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25B84E0F"/>
    <w:multiLevelType w:val="hybridMultilevel"/>
    <w:tmpl w:val="66D461D8"/>
    <w:lvl w:ilvl="0" w:tplc="E1B45A3E">
      <w:start w:val="1"/>
      <w:numFmt w:val="lowerRoman"/>
      <w:lvlText w:val="(%1)"/>
      <w:lvlJc w:val="left"/>
      <w:pPr>
        <w:tabs>
          <w:tab w:val="num" w:pos="1816"/>
        </w:tabs>
        <w:ind w:left="1816" w:hanging="720"/>
      </w:pPr>
      <w:rPr>
        <w:rFonts w:hint="default"/>
      </w:rPr>
    </w:lvl>
    <w:lvl w:ilvl="1" w:tplc="04090019" w:tentative="1">
      <w:start w:val="1"/>
      <w:numFmt w:val="lowerLetter"/>
      <w:lvlText w:val="%2."/>
      <w:lvlJc w:val="left"/>
      <w:pPr>
        <w:tabs>
          <w:tab w:val="num" w:pos="2176"/>
        </w:tabs>
        <w:ind w:left="2176" w:hanging="360"/>
      </w:pPr>
    </w:lvl>
    <w:lvl w:ilvl="2" w:tplc="0409001B" w:tentative="1">
      <w:start w:val="1"/>
      <w:numFmt w:val="lowerRoman"/>
      <w:lvlText w:val="%3."/>
      <w:lvlJc w:val="right"/>
      <w:pPr>
        <w:tabs>
          <w:tab w:val="num" w:pos="2896"/>
        </w:tabs>
        <w:ind w:left="2896" w:hanging="180"/>
      </w:pPr>
    </w:lvl>
    <w:lvl w:ilvl="3" w:tplc="0409000F" w:tentative="1">
      <w:start w:val="1"/>
      <w:numFmt w:val="decimal"/>
      <w:lvlText w:val="%4."/>
      <w:lvlJc w:val="left"/>
      <w:pPr>
        <w:tabs>
          <w:tab w:val="num" w:pos="3616"/>
        </w:tabs>
        <w:ind w:left="3616" w:hanging="360"/>
      </w:pPr>
    </w:lvl>
    <w:lvl w:ilvl="4" w:tplc="04090019" w:tentative="1">
      <w:start w:val="1"/>
      <w:numFmt w:val="lowerLetter"/>
      <w:lvlText w:val="%5."/>
      <w:lvlJc w:val="left"/>
      <w:pPr>
        <w:tabs>
          <w:tab w:val="num" w:pos="4336"/>
        </w:tabs>
        <w:ind w:left="4336" w:hanging="360"/>
      </w:pPr>
    </w:lvl>
    <w:lvl w:ilvl="5" w:tplc="0409001B" w:tentative="1">
      <w:start w:val="1"/>
      <w:numFmt w:val="lowerRoman"/>
      <w:lvlText w:val="%6."/>
      <w:lvlJc w:val="right"/>
      <w:pPr>
        <w:tabs>
          <w:tab w:val="num" w:pos="5056"/>
        </w:tabs>
        <w:ind w:left="5056" w:hanging="180"/>
      </w:pPr>
    </w:lvl>
    <w:lvl w:ilvl="6" w:tplc="0409000F" w:tentative="1">
      <w:start w:val="1"/>
      <w:numFmt w:val="decimal"/>
      <w:lvlText w:val="%7."/>
      <w:lvlJc w:val="left"/>
      <w:pPr>
        <w:tabs>
          <w:tab w:val="num" w:pos="5776"/>
        </w:tabs>
        <w:ind w:left="5776" w:hanging="360"/>
      </w:pPr>
    </w:lvl>
    <w:lvl w:ilvl="7" w:tplc="04090019" w:tentative="1">
      <w:start w:val="1"/>
      <w:numFmt w:val="lowerLetter"/>
      <w:lvlText w:val="%8."/>
      <w:lvlJc w:val="left"/>
      <w:pPr>
        <w:tabs>
          <w:tab w:val="num" w:pos="6496"/>
        </w:tabs>
        <w:ind w:left="6496" w:hanging="360"/>
      </w:pPr>
    </w:lvl>
    <w:lvl w:ilvl="8" w:tplc="0409001B" w:tentative="1">
      <w:start w:val="1"/>
      <w:numFmt w:val="lowerRoman"/>
      <w:lvlText w:val="%9."/>
      <w:lvlJc w:val="right"/>
      <w:pPr>
        <w:tabs>
          <w:tab w:val="num" w:pos="7216"/>
        </w:tabs>
        <w:ind w:left="7216" w:hanging="180"/>
      </w:pPr>
    </w:lvl>
  </w:abstractNum>
  <w:abstractNum w:abstractNumId="30" w15:restartNumberingAfterBreak="0">
    <w:nsid w:val="266D6658"/>
    <w:multiLevelType w:val="hybridMultilevel"/>
    <w:tmpl w:val="52C495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2C9808AB"/>
    <w:multiLevelType w:val="hybridMultilevel"/>
    <w:tmpl w:val="732A7FB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337A0938"/>
    <w:multiLevelType w:val="hybridMultilevel"/>
    <w:tmpl w:val="AE2A2470"/>
    <w:lvl w:ilvl="0" w:tplc="6A64E772">
      <w:start w:val="1"/>
      <w:numFmt w:val="decimal"/>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33C84243"/>
    <w:multiLevelType w:val="hybridMultilevel"/>
    <w:tmpl w:val="66EABB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34E03182"/>
    <w:multiLevelType w:val="hybridMultilevel"/>
    <w:tmpl w:val="B3100F9E"/>
    <w:lvl w:ilvl="0" w:tplc="4502B6C0">
      <w:start w:val="2"/>
      <w:numFmt w:val="bullet"/>
      <w:lvlText w:val=""/>
      <w:lvlJc w:val="left"/>
      <w:pPr>
        <w:ind w:left="720" w:hanging="360"/>
      </w:pPr>
      <w:rPr>
        <w:rFonts w:ascii="Symbol" w:eastAsiaTheme="minorEastAsia" w:hAnsi="Symbol" w:cstheme="minorBidi"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35B528CB"/>
    <w:multiLevelType w:val="hybridMultilevel"/>
    <w:tmpl w:val="6C4AB384"/>
    <w:lvl w:ilvl="0" w:tplc="F1C8333A">
      <w:numFmt w:val="bullet"/>
      <w:lvlText w:val="-"/>
      <w:lvlJc w:val="left"/>
      <w:pPr>
        <w:ind w:left="2250" w:hanging="360"/>
      </w:pPr>
      <w:rPr>
        <w:rFonts w:ascii="Calibri" w:eastAsiaTheme="minorEastAsia" w:hAnsi="Calibri" w:cs="Calibri" w:hint="default"/>
        <w:b w:val="0"/>
      </w:rPr>
    </w:lvl>
    <w:lvl w:ilvl="1" w:tplc="04090003" w:tentative="1">
      <w:start w:val="1"/>
      <w:numFmt w:val="bullet"/>
      <w:lvlText w:val="o"/>
      <w:lvlJc w:val="left"/>
      <w:pPr>
        <w:ind w:left="2970" w:hanging="360"/>
      </w:pPr>
      <w:rPr>
        <w:rFonts w:ascii="Courier New" w:hAnsi="Courier New" w:cs="Courier New" w:hint="default"/>
      </w:rPr>
    </w:lvl>
    <w:lvl w:ilvl="2" w:tplc="04090005" w:tentative="1">
      <w:start w:val="1"/>
      <w:numFmt w:val="bullet"/>
      <w:lvlText w:val=""/>
      <w:lvlJc w:val="left"/>
      <w:pPr>
        <w:ind w:left="3690" w:hanging="360"/>
      </w:pPr>
      <w:rPr>
        <w:rFonts w:ascii="Wingdings" w:hAnsi="Wingdings" w:hint="default"/>
      </w:rPr>
    </w:lvl>
    <w:lvl w:ilvl="3" w:tplc="04090001" w:tentative="1">
      <w:start w:val="1"/>
      <w:numFmt w:val="bullet"/>
      <w:lvlText w:val=""/>
      <w:lvlJc w:val="left"/>
      <w:pPr>
        <w:ind w:left="4410" w:hanging="360"/>
      </w:pPr>
      <w:rPr>
        <w:rFonts w:ascii="Symbol" w:hAnsi="Symbol" w:hint="default"/>
      </w:rPr>
    </w:lvl>
    <w:lvl w:ilvl="4" w:tplc="04090003" w:tentative="1">
      <w:start w:val="1"/>
      <w:numFmt w:val="bullet"/>
      <w:lvlText w:val="o"/>
      <w:lvlJc w:val="left"/>
      <w:pPr>
        <w:ind w:left="5130" w:hanging="360"/>
      </w:pPr>
      <w:rPr>
        <w:rFonts w:ascii="Courier New" w:hAnsi="Courier New" w:cs="Courier New" w:hint="default"/>
      </w:rPr>
    </w:lvl>
    <w:lvl w:ilvl="5" w:tplc="04090005" w:tentative="1">
      <w:start w:val="1"/>
      <w:numFmt w:val="bullet"/>
      <w:lvlText w:val=""/>
      <w:lvlJc w:val="left"/>
      <w:pPr>
        <w:ind w:left="5850" w:hanging="360"/>
      </w:pPr>
      <w:rPr>
        <w:rFonts w:ascii="Wingdings" w:hAnsi="Wingdings" w:hint="default"/>
      </w:rPr>
    </w:lvl>
    <w:lvl w:ilvl="6" w:tplc="04090001" w:tentative="1">
      <w:start w:val="1"/>
      <w:numFmt w:val="bullet"/>
      <w:lvlText w:val=""/>
      <w:lvlJc w:val="left"/>
      <w:pPr>
        <w:ind w:left="6570" w:hanging="360"/>
      </w:pPr>
      <w:rPr>
        <w:rFonts w:ascii="Symbol" w:hAnsi="Symbol" w:hint="default"/>
      </w:rPr>
    </w:lvl>
    <w:lvl w:ilvl="7" w:tplc="04090003" w:tentative="1">
      <w:start w:val="1"/>
      <w:numFmt w:val="bullet"/>
      <w:lvlText w:val="o"/>
      <w:lvlJc w:val="left"/>
      <w:pPr>
        <w:ind w:left="7290" w:hanging="360"/>
      </w:pPr>
      <w:rPr>
        <w:rFonts w:ascii="Courier New" w:hAnsi="Courier New" w:cs="Courier New" w:hint="default"/>
      </w:rPr>
    </w:lvl>
    <w:lvl w:ilvl="8" w:tplc="04090005" w:tentative="1">
      <w:start w:val="1"/>
      <w:numFmt w:val="bullet"/>
      <w:lvlText w:val=""/>
      <w:lvlJc w:val="left"/>
      <w:pPr>
        <w:ind w:left="8010" w:hanging="360"/>
      </w:pPr>
      <w:rPr>
        <w:rFonts w:ascii="Wingdings" w:hAnsi="Wingdings" w:hint="default"/>
      </w:rPr>
    </w:lvl>
  </w:abstractNum>
  <w:abstractNum w:abstractNumId="36" w15:restartNumberingAfterBreak="0">
    <w:nsid w:val="373A7136"/>
    <w:multiLevelType w:val="hybridMultilevel"/>
    <w:tmpl w:val="8482CF9E"/>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3ABA23DA"/>
    <w:multiLevelType w:val="hybridMultilevel"/>
    <w:tmpl w:val="1D4651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3C036F6F"/>
    <w:multiLevelType w:val="hybridMultilevel"/>
    <w:tmpl w:val="F1E0BEEA"/>
    <w:lvl w:ilvl="0" w:tplc="F1C8333A">
      <w:numFmt w:val="bullet"/>
      <w:lvlText w:val="-"/>
      <w:lvlJc w:val="left"/>
      <w:pPr>
        <w:ind w:left="720" w:hanging="360"/>
      </w:pPr>
      <w:rPr>
        <w:rFonts w:ascii="Calibri" w:eastAsiaTheme="minorEastAsia" w:hAnsi="Calibri" w:cs="Calibri" w:hint="default"/>
        <w:b w:val="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3C844DE0"/>
    <w:multiLevelType w:val="hybridMultilevel"/>
    <w:tmpl w:val="C21892CC"/>
    <w:lvl w:ilvl="0" w:tplc="36EC5316">
      <w:start w:val="1"/>
      <w:numFmt w:val="decimal"/>
      <w:lvlText w:val="(%1)"/>
      <w:lvlJc w:val="left"/>
      <w:pPr>
        <w:tabs>
          <w:tab w:val="num" w:pos="990"/>
        </w:tabs>
        <w:ind w:left="990" w:hanging="360"/>
      </w:pPr>
      <w:rPr>
        <w:rFonts w:hint="default"/>
      </w:rPr>
    </w:lvl>
    <w:lvl w:ilvl="1" w:tplc="04090019" w:tentative="1">
      <w:start w:val="1"/>
      <w:numFmt w:val="lowerLetter"/>
      <w:lvlText w:val="%2."/>
      <w:lvlJc w:val="left"/>
      <w:pPr>
        <w:tabs>
          <w:tab w:val="num" w:pos="1710"/>
        </w:tabs>
        <w:ind w:left="1710" w:hanging="360"/>
      </w:pPr>
    </w:lvl>
    <w:lvl w:ilvl="2" w:tplc="0409001B" w:tentative="1">
      <w:start w:val="1"/>
      <w:numFmt w:val="lowerRoman"/>
      <w:lvlText w:val="%3."/>
      <w:lvlJc w:val="right"/>
      <w:pPr>
        <w:tabs>
          <w:tab w:val="num" w:pos="2430"/>
        </w:tabs>
        <w:ind w:left="2430" w:hanging="180"/>
      </w:pPr>
    </w:lvl>
    <w:lvl w:ilvl="3" w:tplc="0409000F" w:tentative="1">
      <w:start w:val="1"/>
      <w:numFmt w:val="decimal"/>
      <w:lvlText w:val="%4."/>
      <w:lvlJc w:val="left"/>
      <w:pPr>
        <w:tabs>
          <w:tab w:val="num" w:pos="3150"/>
        </w:tabs>
        <w:ind w:left="3150" w:hanging="360"/>
      </w:pPr>
    </w:lvl>
    <w:lvl w:ilvl="4" w:tplc="04090019" w:tentative="1">
      <w:start w:val="1"/>
      <w:numFmt w:val="lowerLetter"/>
      <w:lvlText w:val="%5."/>
      <w:lvlJc w:val="left"/>
      <w:pPr>
        <w:tabs>
          <w:tab w:val="num" w:pos="3870"/>
        </w:tabs>
        <w:ind w:left="3870" w:hanging="360"/>
      </w:pPr>
    </w:lvl>
    <w:lvl w:ilvl="5" w:tplc="0409001B" w:tentative="1">
      <w:start w:val="1"/>
      <w:numFmt w:val="lowerRoman"/>
      <w:lvlText w:val="%6."/>
      <w:lvlJc w:val="right"/>
      <w:pPr>
        <w:tabs>
          <w:tab w:val="num" w:pos="4590"/>
        </w:tabs>
        <w:ind w:left="4590" w:hanging="180"/>
      </w:pPr>
    </w:lvl>
    <w:lvl w:ilvl="6" w:tplc="0409000F" w:tentative="1">
      <w:start w:val="1"/>
      <w:numFmt w:val="decimal"/>
      <w:lvlText w:val="%7."/>
      <w:lvlJc w:val="left"/>
      <w:pPr>
        <w:tabs>
          <w:tab w:val="num" w:pos="5310"/>
        </w:tabs>
        <w:ind w:left="5310" w:hanging="360"/>
      </w:pPr>
    </w:lvl>
    <w:lvl w:ilvl="7" w:tplc="04090019" w:tentative="1">
      <w:start w:val="1"/>
      <w:numFmt w:val="lowerLetter"/>
      <w:lvlText w:val="%8."/>
      <w:lvlJc w:val="left"/>
      <w:pPr>
        <w:tabs>
          <w:tab w:val="num" w:pos="6030"/>
        </w:tabs>
        <w:ind w:left="6030" w:hanging="360"/>
      </w:pPr>
    </w:lvl>
    <w:lvl w:ilvl="8" w:tplc="0409001B" w:tentative="1">
      <w:start w:val="1"/>
      <w:numFmt w:val="lowerRoman"/>
      <w:lvlText w:val="%9."/>
      <w:lvlJc w:val="right"/>
      <w:pPr>
        <w:tabs>
          <w:tab w:val="num" w:pos="6750"/>
        </w:tabs>
        <w:ind w:left="6750" w:hanging="180"/>
      </w:pPr>
    </w:lvl>
  </w:abstractNum>
  <w:abstractNum w:abstractNumId="40" w15:restartNumberingAfterBreak="0">
    <w:nsid w:val="3FDD3E04"/>
    <w:multiLevelType w:val="hybridMultilevel"/>
    <w:tmpl w:val="D89469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3FFE2B3A"/>
    <w:multiLevelType w:val="hybridMultilevel"/>
    <w:tmpl w:val="2FDC50F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2" w15:restartNumberingAfterBreak="0">
    <w:nsid w:val="40913390"/>
    <w:multiLevelType w:val="hybridMultilevel"/>
    <w:tmpl w:val="91B66C9E"/>
    <w:lvl w:ilvl="0" w:tplc="04090001">
      <w:start w:val="1"/>
      <w:numFmt w:val="bullet"/>
      <w:lvlText w:val=""/>
      <w:lvlJc w:val="left"/>
      <w:pPr>
        <w:ind w:left="720" w:hanging="360"/>
      </w:pPr>
      <w:rPr>
        <w:rFonts w:ascii="Symbol" w:hAnsi="Symbol"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40D73E6C"/>
    <w:multiLevelType w:val="hybridMultilevel"/>
    <w:tmpl w:val="CE66CBE0"/>
    <w:lvl w:ilvl="0" w:tplc="0409000F">
      <w:start w:val="1"/>
      <w:numFmt w:val="decimal"/>
      <w:lvlText w:val="%1."/>
      <w:lvlJc w:val="left"/>
      <w:pPr>
        <w:ind w:left="1221" w:hanging="360"/>
      </w:pPr>
    </w:lvl>
    <w:lvl w:ilvl="1" w:tplc="04090019" w:tentative="1">
      <w:start w:val="1"/>
      <w:numFmt w:val="lowerLetter"/>
      <w:lvlText w:val="%2."/>
      <w:lvlJc w:val="left"/>
      <w:pPr>
        <w:ind w:left="1941" w:hanging="360"/>
      </w:pPr>
    </w:lvl>
    <w:lvl w:ilvl="2" w:tplc="0409001B" w:tentative="1">
      <w:start w:val="1"/>
      <w:numFmt w:val="lowerRoman"/>
      <w:lvlText w:val="%3."/>
      <w:lvlJc w:val="right"/>
      <w:pPr>
        <w:ind w:left="2661" w:hanging="180"/>
      </w:pPr>
    </w:lvl>
    <w:lvl w:ilvl="3" w:tplc="0409000F" w:tentative="1">
      <w:start w:val="1"/>
      <w:numFmt w:val="decimal"/>
      <w:lvlText w:val="%4."/>
      <w:lvlJc w:val="left"/>
      <w:pPr>
        <w:ind w:left="3381" w:hanging="360"/>
      </w:pPr>
    </w:lvl>
    <w:lvl w:ilvl="4" w:tplc="04090019" w:tentative="1">
      <w:start w:val="1"/>
      <w:numFmt w:val="lowerLetter"/>
      <w:lvlText w:val="%5."/>
      <w:lvlJc w:val="left"/>
      <w:pPr>
        <w:ind w:left="4101" w:hanging="360"/>
      </w:pPr>
    </w:lvl>
    <w:lvl w:ilvl="5" w:tplc="0409001B" w:tentative="1">
      <w:start w:val="1"/>
      <w:numFmt w:val="lowerRoman"/>
      <w:lvlText w:val="%6."/>
      <w:lvlJc w:val="right"/>
      <w:pPr>
        <w:ind w:left="4821" w:hanging="180"/>
      </w:pPr>
    </w:lvl>
    <w:lvl w:ilvl="6" w:tplc="0409000F" w:tentative="1">
      <w:start w:val="1"/>
      <w:numFmt w:val="decimal"/>
      <w:lvlText w:val="%7."/>
      <w:lvlJc w:val="left"/>
      <w:pPr>
        <w:ind w:left="5541" w:hanging="360"/>
      </w:pPr>
    </w:lvl>
    <w:lvl w:ilvl="7" w:tplc="04090019" w:tentative="1">
      <w:start w:val="1"/>
      <w:numFmt w:val="lowerLetter"/>
      <w:lvlText w:val="%8."/>
      <w:lvlJc w:val="left"/>
      <w:pPr>
        <w:ind w:left="6261" w:hanging="360"/>
      </w:pPr>
    </w:lvl>
    <w:lvl w:ilvl="8" w:tplc="0409001B" w:tentative="1">
      <w:start w:val="1"/>
      <w:numFmt w:val="lowerRoman"/>
      <w:lvlText w:val="%9."/>
      <w:lvlJc w:val="right"/>
      <w:pPr>
        <w:ind w:left="6981" w:hanging="180"/>
      </w:pPr>
    </w:lvl>
  </w:abstractNum>
  <w:abstractNum w:abstractNumId="44" w15:restartNumberingAfterBreak="0">
    <w:nsid w:val="43F85230"/>
    <w:multiLevelType w:val="hybridMultilevel"/>
    <w:tmpl w:val="E3E45850"/>
    <w:lvl w:ilvl="0" w:tplc="1806230C">
      <w:start w:val="1"/>
      <w:numFmt w:val="decimal"/>
      <w:lvlText w:val="(%1)"/>
      <w:lvlJc w:val="left"/>
      <w:pPr>
        <w:tabs>
          <w:tab w:val="num" w:pos="600"/>
        </w:tabs>
        <w:ind w:left="600" w:hanging="360"/>
      </w:pPr>
      <w:rPr>
        <w:rFonts w:hint="default"/>
      </w:rPr>
    </w:lvl>
    <w:lvl w:ilvl="1" w:tplc="04090019" w:tentative="1">
      <w:start w:val="1"/>
      <w:numFmt w:val="lowerLetter"/>
      <w:lvlText w:val="%2."/>
      <w:lvlJc w:val="left"/>
      <w:pPr>
        <w:tabs>
          <w:tab w:val="num" w:pos="1320"/>
        </w:tabs>
        <w:ind w:left="1320" w:hanging="360"/>
      </w:pPr>
    </w:lvl>
    <w:lvl w:ilvl="2" w:tplc="0409001B" w:tentative="1">
      <w:start w:val="1"/>
      <w:numFmt w:val="lowerRoman"/>
      <w:lvlText w:val="%3."/>
      <w:lvlJc w:val="right"/>
      <w:pPr>
        <w:tabs>
          <w:tab w:val="num" w:pos="2040"/>
        </w:tabs>
        <w:ind w:left="2040" w:hanging="180"/>
      </w:pPr>
    </w:lvl>
    <w:lvl w:ilvl="3" w:tplc="0409000F" w:tentative="1">
      <w:start w:val="1"/>
      <w:numFmt w:val="decimal"/>
      <w:lvlText w:val="%4."/>
      <w:lvlJc w:val="left"/>
      <w:pPr>
        <w:tabs>
          <w:tab w:val="num" w:pos="2760"/>
        </w:tabs>
        <w:ind w:left="2760" w:hanging="360"/>
      </w:pPr>
    </w:lvl>
    <w:lvl w:ilvl="4" w:tplc="04090019" w:tentative="1">
      <w:start w:val="1"/>
      <w:numFmt w:val="lowerLetter"/>
      <w:lvlText w:val="%5."/>
      <w:lvlJc w:val="left"/>
      <w:pPr>
        <w:tabs>
          <w:tab w:val="num" w:pos="3480"/>
        </w:tabs>
        <w:ind w:left="3480" w:hanging="360"/>
      </w:pPr>
    </w:lvl>
    <w:lvl w:ilvl="5" w:tplc="0409001B" w:tentative="1">
      <w:start w:val="1"/>
      <w:numFmt w:val="lowerRoman"/>
      <w:lvlText w:val="%6."/>
      <w:lvlJc w:val="right"/>
      <w:pPr>
        <w:tabs>
          <w:tab w:val="num" w:pos="4200"/>
        </w:tabs>
        <w:ind w:left="4200" w:hanging="180"/>
      </w:pPr>
    </w:lvl>
    <w:lvl w:ilvl="6" w:tplc="0409000F" w:tentative="1">
      <w:start w:val="1"/>
      <w:numFmt w:val="decimal"/>
      <w:lvlText w:val="%7."/>
      <w:lvlJc w:val="left"/>
      <w:pPr>
        <w:tabs>
          <w:tab w:val="num" w:pos="4920"/>
        </w:tabs>
        <w:ind w:left="4920" w:hanging="360"/>
      </w:pPr>
    </w:lvl>
    <w:lvl w:ilvl="7" w:tplc="04090019" w:tentative="1">
      <w:start w:val="1"/>
      <w:numFmt w:val="lowerLetter"/>
      <w:lvlText w:val="%8."/>
      <w:lvlJc w:val="left"/>
      <w:pPr>
        <w:tabs>
          <w:tab w:val="num" w:pos="5640"/>
        </w:tabs>
        <w:ind w:left="5640" w:hanging="360"/>
      </w:pPr>
    </w:lvl>
    <w:lvl w:ilvl="8" w:tplc="0409001B" w:tentative="1">
      <w:start w:val="1"/>
      <w:numFmt w:val="lowerRoman"/>
      <w:lvlText w:val="%9."/>
      <w:lvlJc w:val="right"/>
      <w:pPr>
        <w:tabs>
          <w:tab w:val="num" w:pos="6360"/>
        </w:tabs>
        <w:ind w:left="6360" w:hanging="180"/>
      </w:pPr>
    </w:lvl>
  </w:abstractNum>
  <w:abstractNum w:abstractNumId="45" w15:restartNumberingAfterBreak="0">
    <w:nsid w:val="490803B7"/>
    <w:multiLevelType w:val="hybridMultilevel"/>
    <w:tmpl w:val="4A8AEA6A"/>
    <w:lvl w:ilvl="0" w:tplc="A82E76B8">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49255FA1"/>
    <w:multiLevelType w:val="hybridMultilevel"/>
    <w:tmpl w:val="F5BA64C2"/>
    <w:lvl w:ilvl="0" w:tplc="4502B6C0">
      <w:start w:val="2"/>
      <w:numFmt w:val="bullet"/>
      <w:lvlText w:val=""/>
      <w:lvlJc w:val="left"/>
      <w:pPr>
        <w:ind w:left="1440" w:hanging="360"/>
      </w:pPr>
      <w:rPr>
        <w:rFonts w:ascii="Symbol" w:eastAsiaTheme="minorEastAsia" w:hAnsi="Symbol" w:cstheme="minorBidi" w:hint="default"/>
        <w:b w:val="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7" w15:restartNumberingAfterBreak="0">
    <w:nsid w:val="4A2F26BF"/>
    <w:multiLevelType w:val="hybridMultilevel"/>
    <w:tmpl w:val="18E2FAFE"/>
    <w:lvl w:ilvl="0" w:tplc="C2A49026">
      <w:start w:val="1"/>
      <w:numFmt w:val="lowerLetter"/>
      <w:lvlText w:val="(%1)"/>
      <w:lvlJc w:val="left"/>
      <w:pPr>
        <w:tabs>
          <w:tab w:val="num" w:pos="765"/>
        </w:tabs>
        <w:ind w:left="765" w:hanging="360"/>
      </w:pPr>
      <w:rPr>
        <w:rFonts w:hint="default"/>
      </w:rPr>
    </w:lvl>
    <w:lvl w:ilvl="1" w:tplc="A322D294">
      <w:start w:val="1"/>
      <w:numFmt w:val="decimal"/>
      <w:lvlText w:val="(%2)"/>
      <w:lvlJc w:val="left"/>
      <w:pPr>
        <w:tabs>
          <w:tab w:val="num" w:pos="1485"/>
        </w:tabs>
        <w:ind w:left="1485" w:hanging="360"/>
      </w:pPr>
      <w:rPr>
        <w:rFonts w:hint="default"/>
      </w:rPr>
    </w:lvl>
    <w:lvl w:ilvl="2" w:tplc="0409001B" w:tentative="1">
      <w:start w:val="1"/>
      <w:numFmt w:val="lowerRoman"/>
      <w:lvlText w:val="%3."/>
      <w:lvlJc w:val="right"/>
      <w:pPr>
        <w:tabs>
          <w:tab w:val="num" w:pos="2205"/>
        </w:tabs>
        <w:ind w:left="2205" w:hanging="180"/>
      </w:pPr>
    </w:lvl>
    <w:lvl w:ilvl="3" w:tplc="0409000F" w:tentative="1">
      <w:start w:val="1"/>
      <w:numFmt w:val="decimal"/>
      <w:lvlText w:val="%4."/>
      <w:lvlJc w:val="left"/>
      <w:pPr>
        <w:tabs>
          <w:tab w:val="num" w:pos="2925"/>
        </w:tabs>
        <w:ind w:left="2925" w:hanging="360"/>
      </w:pPr>
    </w:lvl>
    <w:lvl w:ilvl="4" w:tplc="04090019" w:tentative="1">
      <w:start w:val="1"/>
      <w:numFmt w:val="lowerLetter"/>
      <w:lvlText w:val="%5."/>
      <w:lvlJc w:val="left"/>
      <w:pPr>
        <w:tabs>
          <w:tab w:val="num" w:pos="3645"/>
        </w:tabs>
        <w:ind w:left="3645" w:hanging="360"/>
      </w:pPr>
    </w:lvl>
    <w:lvl w:ilvl="5" w:tplc="0409001B" w:tentative="1">
      <w:start w:val="1"/>
      <w:numFmt w:val="lowerRoman"/>
      <w:lvlText w:val="%6."/>
      <w:lvlJc w:val="right"/>
      <w:pPr>
        <w:tabs>
          <w:tab w:val="num" w:pos="4365"/>
        </w:tabs>
        <w:ind w:left="4365" w:hanging="180"/>
      </w:pPr>
    </w:lvl>
    <w:lvl w:ilvl="6" w:tplc="0409000F" w:tentative="1">
      <w:start w:val="1"/>
      <w:numFmt w:val="decimal"/>
      <w:lvlText w:val="%7."/>
      <w:lvlJc w:val="left"/>
      <w:pPr>
        <w:tabs>
          <w:tab w:val="num" w:pos="5085"/>
        </w:tabs>
        <w:ind w:left="5085" w:hanging="360"/>
      </w:pPr>
    </w:lvl>
    <w:lvl w:ilvl="7" w:tplc="04090019" w:tentative="1">
      <w:start w:val="1"/>
      <w:numFmt w:val="lowerLetter"/>
      <w:lvlText w:val="%8."/>
      <w:lvlJc w:val="left"/>
      <w:pPr>
        <w:tabs>
          <w:tab w:val="num" w:pos="5805"/>
        </w:tabs>
        <w:ind w:left="5805" w:hanging="360"/>
      </w:pPr>
    </w:lvl>
    <w:lvl w:ilvl="8" w:tplc="0409001B" w:tentative="1">
      <w:start w:val="1"/>
      <w:numFmt w:val="lowerRoman"/>
      <w:lvlText w:val="%9."/>
      <w:lvlJc w:val="right"/>
      <w:pPr>
        <w:tabs>
          <w:tab w:val="num" w:pos="6525"/>
        </w:tabs>
        <w:ind w:left="6525" w:hanging="180"/>
      </w:pPr>
    </w:lvl>
  </w:abstractNum>
  <w:abstractNum w:abstractNumId="48" w15:restartNumberingAfterBreak="0">
    <w:nsid w:val="4CE10995"/>
    <w:multiLevelType w:val="hybridMultilevel"/>
    <w:tmpl w:val="72E2B998"/>
    <w:lvl w:ilvl="0" w:tplc="04090001">
      <w:start w:val="1"/>
      <w:numFmt w:val="bullet"/>
      <w:lvlText w:val=""/>
      <w:lvlJc w:val="left"/>
      <w:pPr>
        <w:ind w:left="720" w:hanging="360"/>
      </w:pPr>
      <w:rPr>
        <w:rFonts w:ascii="Symbol" w:hAnsi="Symbol" w:hint="default"/>
        <w:b w:val="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4DBB47F7"/>
    <w:multiLevelType w:val="hybridMultilevel"/>
    <w:tmpl w:val="EE2E0586"/>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0" w15:restartNumberingAfterBreak="0">
    <w:nsid w:val="51FF791D"/>
    <w:multiLevelType w:val="hybridMultilevel"/>
    <w:tmpl w:val="1AF45B48"/>
    <w:lvl w:ilvl="0" w:tplc="3FEEEB44">
      <w:start w:val="1"/>
      <w:numFmt w:val="bullet"/>
      <w:pStyle w:val="ListBullet2"/>
      <w:lvlText w:val=""/>
      <w:lvlJc w:val="left"/>
      <w:pPr>
        <w:tabs>
          <w:tab w:val="num" w:pos="1080"/>
        </w:tabs>
        <w:ind w:left="1080" w:hanging="360"/>
      </w:pPr>
      <w:rPr>
        <w:rFonts w:ascii="Symbol" w:hAnsi="Symbol" w:hint="default"/>
      </w:rPr>
    </w:lvl>
    <w:lvl w:ilvl="1" w:tplc="88548DB4">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1" w15:restartNumberingAfterBreak="0">
    <w:nsid w:val="55B671A5"/>
    <w:multiLevelType w:val="hybridMultilevel"/>
    <w:tmpl w:val="50FC5BA6"/>
    <w:lvl w:ilvl="0" w:tplc="F1C8333A">
      <w:numFmt w:val="bullet"/>
      <w:lvlText w:val="-"/>
      <w:lvlJc w:val="left"/>
      <w:pPr>
        <w:ind w:left="720" w:hanging="360"/>
      </w:pPr>
      <w:rPr>
        <w:rFonts w:ascii="Calibri" w:eastAsiaTheme="minorEastAsia" w:hAnsi="Calibri" w:cs="Calibri"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57C15198"/>
    <w:multiLevelType w:val="hybridMultilevel"/>
    <w:tmpl w:val="19E6D9DE"/>
    <w:lvl w:ilvl="0" w:tplc="04090001">
      <w:start w:val="1"/>
      <w:numFmt w:val="bullet"/>
      <w:lvlText w:val=""/>
      <w:lvlJc w:val="left"/>
      <w:pPr>
        <w:ind w:left="465" w:hanging="360"/>
      </w:pPr>
      <w:rPr>
        <w:rFonts w:ascii="Symbol" w:hAnsi="Symbol" w:hint="default"/>
      </w:rPr>
    </w:lvl>
    <w:lvl w:ilvl="1" w:tplc="04090003" w:tentative="1">
      <w:start w:val="1"/>
      <w:numFmt w:val="bullet"/>
      <w:lvlText w:val="o"/>
      <w:lvlJc w:val="left"/>
      <w:pPr>
        <w:ind w:left="1185" w:hanging="360"/>
      </w:pPr>
      <w:rPr>
        <w:rFonts w:ascii="Courier New" w:hAnsi="Courier New" w:cs="Courier New" w:hint="default"/>
      </w:rPr>
    </w:lvl>
    <w:lvl w:ilvl="2" w:tplc="04090005" w:tentative="1">
      <w:start w:val="1"/>
      <w:numFmt w:val="bullet"/>
      <w:lvlText w:val=""/>
      <w:lvlJc w:val="left"/>
      <w:pPr>
        <w:ind w:left="1905" w:hanging="360"/>
      </w:pPr>
      <w:rPr>
        <w:rFonts w:ascii="Wingdings" w:hAnsi="Wingdings" w:hint="default"/>
      </w:rPr>
    </w:lvl>
    <w:lvl w:ilvl="3" w:tplc="04090001" w:tentative="1">
      <w:start w:val="1"/>
      <w:numFmt w:val="bullet"/>
      <w:lvlText w:val=""/>
      <w:lvlJc w:val="left"/>
      <w:pPr>
        <w:ind w:left="2625" w:hanging="360"/>
      </w:pPr>
      <w:rPr>
        <w:rFonts w:ascii="Symbol" w:hAnsi="Symbol" w:hint="default"/>
      </w:rPr>
    </w:lvl>
    <w:lvl w:ilvl="4" w:tplc="04090003" w:tentative="1">
      <w:start w:val="1"/>
      <w:numFmt w:val="bullet"/>
      <w:lvlText w:val="o"/>
      <w:lvlJc w:val="left"/>
      <w:pPr>
        <w:ind w:left="3345" w:hanging="360"/>
      </w:pPr>
      <w:rPr>
        <w:rFonts w:ascii="Courier New" w:hAnsi="Courier New" w:cs="Courier New" w:hint="default"/>
      </w:rPr>
    </w:lvl>
    <w:lvl w:ilvl="5" w:tplc="04090005" w:tentative="1">
      <w:start w:val="1"/>
      <w:numFmt w:val="bullet"/>
      <w:lvlText w:val=""/>
      <w:lvlJc w:val="left"/>
      <w:pPr>
        <w:ind w:left="4065" w:hanging="360"/>
      </w:pPr>
      <w:rPr>
        <w:rFonts w:ascii="Wingdings" w:hAnsi="Wingdings" w:hint="default"/>
      </w:rPr>
    </w:lvl>
    <w:lvl w:ilvl="6" w:tplc="04090001" w:tentative="1">
      <w:start w:val="1"/>
      <w:numFmt w:val="bullet"/>
      <w:lvlText w:val=""/>
      <w:lvlJc w:val="left"/>
      <w:pPr>
        <w:ind w:left="4785" w:hanging="360"/>
      </w:pPr>
      <w:rPr>
        <w:rFonts w:ascii="Symbol" w:hAnsi="Symbol" w:hint="default"/>
      </w:rPr>
    </w:lvl>
    <w:lvl w:ilvl="7" w:tplc="04090003" w:tentative="1">
      <w:start w:val="1"/>
      <w:numFmt w:val="bullet"/>
      <w:lvlText w:val="o"/>
      <w:lvlJc w:val="left"/>
      <w:pPr>
        <w:ind w:left="5505" w:hanging="360"/>
      </w:pPr>
      <w:rPr>
        <w:rFonts w:ascii="Courier New" w:hAnsi="Courier New" w:cs="Courier New" w:hint="default"/>
      </w:rPr>
    </w:lvl>
    <w:lvl w:ilvl="8" w:tplc="04090005" w:tentative="1">
      <w:start w:val="1"/>
      <w:numFmt w:val="bullet"/>
      <w:lvlText w:val=""/>
      <w:lvlJc w:val="left"/>
      <w:pPr>
        <w:ind w:left="6225" w:hanging="360"/>
      </w:pPr>
      <w:rPr>
        <w:rFonts w:ascii="Wingdings" w:hAnsi="Wingdings" w:hint="default"/>
      </w:rPr>
    </w:lvl>
  </w:abstractNum>
  <w:abstractNum w:abstractNumId="53" w15:restartNumberingAfterBreak="0">
    <w:nsid w:val="58D65FF8"/>
    <w:multiLevelType w:val="hybridMultilevel"/>
    <w:tmpl w:val="50368CF8"/>
    <w:lvl w:ilvl="0" w:tplc="4502B6C0">
      <w:start w:val="2"/>
      <w:numFmt w:val="bullet"/>
      <w:lvlText w:val=""/>
      <w:lvlJc w:val="left"/>
      <w:pPr>
        <w:ind w:left="720" w:hanging="360"/>
      </w:pPr>
      <w:rPr>
        <w:rFonts w:ascii="Symbol" w:eastAsiaTheme="minorEastAsia" w:hAnsi="Symbol" w:cstheme="minorBidi"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5ACD43B6"/>
    <w:multiLevelType w:val="hybridMultilevel"/>
    <w:tmpl w:val="D19829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5B4A6867"/>
    <w:multiLevelType w:val="hybridMultilevel"/>
    <w:tmpl w:val="1D90A5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66761518"/>
    <w:multiLevelType w:val="hybridMultilevel"/>
    <w:tmpl w:val="E19253D8"/>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57" w15:restartNumberingAfterBreak="0">
    <w:nsid w:val="6678613F"/>
    <w:multiLevelType w:val="hybridMultilevel"/>
    <w:tmpl w:val="D21878A6"/>
    <w:lvl w:ilvl="0" w:tplc="61A0D038">
      <w:start w:val="1"/>
      <w:numFmt w:val="bullet"/>
      <w:pStyle w:val="Bullet"/>
      <w:lvlText w:val=""/>
      <w:lvlJc w:val="left"/>
      <w:pPr>
        <w:ind w:left="1440" w:hanging="360"/>
      </w:pPr>
      <w:rPr>
        <w:rFonts w:ascii="Symbol" w:hAnsi="Symbol" w:hint="default"/>
      </w:rPr>
    </w:lvl>
    <w:lvl w:ilvl="1" w:tplc="04090003">
      <w:start w:val="1"/>
      <w:numFmt w:val="bullet"/>
      <w:lvlText w:val="o"/>
      <w:lvlJc w:val="left"/>
      <w:pPr>
        <w:ind w:left="2520" w:hanging="360"/>
      </w:pPr>
      <w:rPr>
        <w:rFonts w:ascii="Courier New" w:hAnsi="Courier New" w:cs="Arial"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8" w15:restartNumberingAfterBreak="0">
    <w:nsid w:val="68FD062E"/>
    <w:multiLevelType w:val="hybridMultilevel"/>
    <w:tmpl w:val="CBC84564"/>
    <w:lvl w:ilvl="0" w:tplc="36F242F6">
      <w:start w:val="1"/>
      <w:numFmt w:val="decimal"/>
      <w:lvlText w:val="%1."/>
      <w:lvlJc w:val="left"/>
      <w:pPr>
        <w:ind w:left="360" w:hanging="360"/>
      </w:pPr>
      <w:rPr>
        <w:rFonts w:asciiTheme="majorHAnsi" w:eastAsiaTheme="majorEastAsia" w:hAnsiTheme="majorHAnsi" w:cstheme="majorBidi" w:hint="default"/>
        <w:b/>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9" w15:restartNumberingAfterBreak="0">
    <w:nsid w:val="69D54F23"/>
    <w:multiLevelType w:val="hybridMultilevel"/>
    <w:tmpl w:val="1A0207C6"/>
    <w:lvl w:ilvl="0" w:tplc="A2E4A374">
      <w:start w:val="1"/>
      <w:numFmt w:val="bullet"/>
      <w:pStyle w:val="ListBullet4"/>
      <w:lvlText w:val=""/>
      <w:lvlJc w:val="left"/>
      <w:pPr>
        <w:ind w:left="720" w:hanging="360"/>
      </w:pPr>
      <w:rPr>
        <w:rFonts w:ascii="Symbol" w:hAnsi="Symbol" w:hint="default"/>
      </w:rPr>
    </w:lvl>
    <w:lvl w:ilvl="1" w:tplc="D4C879F4">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6AAA416B"/>
    <w:multiLevelType w:val="hybridMultilevel"/>
    <w:tmpl w:val="F0D6DC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6C7226E3"/>
    <w:multiLevelType w:val="hybridMultilevel"/>
    <w:tmpl w:val="34283E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70007BFD"/>
    <w:multiLevelType w:val="hybridMultilevel"/>
    <w:tmpl w:val="E7D6B3D0"/>
    <w:lvl w:ilvl="0" w:tplc="0409000F">
      <w:start w:val="1"/>
      <w:numFmt w:val="decimal"/>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63" w15:restartNumberingAfterBreak="0">
    <w:nsid w:val="7284786B"/>
    <w:multiLevelType w:val="hybridMultilevel"/>
    <w:tmpl w:val="6F7A3E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739A3808"/>
    <w:multiLevelType w:val="hybridMultilevel"/>
    <w:tmpl w:val="9300EEA8"/>
    <w:lvl w:ilvl="0" w:tplc="04090001">
      <w:start w:val="1"/>
      <w:numFmt w:val="bullet"/>
      <w:lvlText w:val=""/>
      <w:lvlJc w:val="left"/>
      <w:pPr>
        <w:ind w:left="720" w:hanging="360"/>
      </w:pPr>
      <w:rPr>
        <w:rFonts w:ascii="Symbol" w:hAnsi="Symbol"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761B2AE2"/>
    <w:multiLevelType w:val="hybridMultilevel"/>
    <w:tmpl w:val="A7525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77682A54"/>
    <w:multiLevelType w:val="hybridMultilevel"/>
    <w:tmpl w:val="0E8C7EEE"/>
    <w:lvl w:ilvl="0" w:tplc="346221E8">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7" w15:restartNumberingAfterBreak="0">
    <w:nsid w:val="7AB25A4F"/>
    <w:multiLevelType w:val="hybridMultilevel"/>
    <w:tmpl w:val="707245FA"/>
    <w:lvl w:ilvl="0" w:tplc="92B82D76">
      <w:start w:val="1"/>
      <w:numFmt w:val="decimal"/>
      <w:lvlText w:val="%1)"/>
      <w:lvlJc w:val="left"/>
      <w:pPr>
        <w:tabs>
          <w:tab w:val="num" w:pos="660"/>
        </w:tabs>
        <w:ind w:left="660" w:hanging="360"/>
      </w:pPr>
      <w:rPr>
        <w:rFonts w:hint="default"/>
      </w:rPr>
    </w:lvl>
    <w:lvl w:ilvl="1" w:tplc="04090019" w:tentative="1">
      <w:start w:val="1"/>
      <w:numFmt w:val="lowerLetter"/>
      <w:lvlText w:val="%2."/>
      <w:lvlJc w:val="left"/>
      <w:pPr>
        <w:tabs>
          <w:tab w:val="num" w:pos="1380"/>
        </w:tabs>
        <w:ind w:left="1380" w:hanging="360"/>
      </w:pPr>
    </w:lvl>
    <w:lvl w:ilvl="2" w:tplc="0409001B" w:tentative="1">
      <w:start w:val="1"/>
      <w:numFmt w:val="lowerRoman"/>
      <w:lvlText w:val="%3."/>
      <w:lvlJc w:val="right"/>
      <w:pPr>
        <w:tabs>
          <w:tab w:val="num" w:pos="2100"/>
        </w:tabs>
        <w:ind w:left="2100" w:hanging="180"/>
      </w:pPr>
    </w:lvl>
    <w:lvl w:ilvl="3" w:tplc="0409000F" w:tentative="1">
      <w:start w:val="1"/>
      <w:numFmt w:val="decimal"/>
      <w:lvlText w:val="%4."/>
      <w:lvlJc w:val="left"/>
      <w:pPr>
        <w:tabs>
          <w:tab w:val="num" w:pos="2820"/>
        </w:tabs>
        <w:ind w:left="2820" w:hanging="360"/>
      </w:pPr>
    </w:lvl>
    <w:lvl w:ilvl="4" w:tplc="04090019" w:tentative="1">
      <w:start w:val="1"/>
      <w:numFmt w:val="lowerLetter"/>
      <w:lvlText w:val="%5."/>
      <w:lvlJc w:val="left"/>
      <w:pPr>
        <w:tabs>
          <w:tab w:val="num" w:pos="3540"/>
        </w:tabs>
        <w:ind w:left="3540" w:hanging="360"/>
      </w:pPr>
    </w:lvl>
    <w:lvl w:ilvl="5" w:tplc="0409001B" w:tentative="1">
      <w:start w:val="1"/>
      <w:numFmt w:val="lowerRoman"/>
      <w:lvlText w:val="%6."/>
      <w:lvlJc w:val="right"/>
      <w:pPr>
        <w:tabs>
          <w:tab w:val="num" w:pos="4260"/>
        </w:tabs>
        <w:ind w:left="4260" w:hanging="180"/>
      </w:pPr>
    </w:lvl>
    <w:lvl w:ilvl="6" w:tplc="0409000F" w:tentative="1">
      <w:start w:val="1"/>
      <w:numFmt w:val="decimal"/>
      <w:lvlText w:val="%7."/>
      <w:lvlJc w:val="left"/>
      <w:pPr>
        <w:tabs>
          <w:tab w:val="num" w:pos="4980"/>
        </w:tabs>
        <w:ind w:left="4980" w:hanging="360"/>
      </w:pPr>
    </w:lvl>
    <w:lvl w:ilvl="7" w:tplc="04090019" w:tentative="1">
      <w:start w:val="1"/>
      <w:numFmt w:val="lowerLetter"/>
      <w:lvlText w:val="%8."/>
      <w:lvlJc w:val="left"/>
      <w:pPr>
        <w:tabs>
          <w:tab w:val="num" w:pos="5700"/>
        </w:tabs>
        <w:ind w:left="5700" w:hanging="360"/>
      </w:pPr>
    </w:lvl>
    <w:lvl w:ilvl="8" w:tplc="0409001B" w:tentative="1">
      <w:start w:val="1"/>
      <w:numFmt w:val="lowerRoman"/>
      <w:lvlText w:val="%9."/>
      <w:lvlJc w:val="right"/>
      <w:pPr>
        <w:tabs>
          <w:tab w:val="num" w:pos="6420"/>
        </w:tabs>
        <w:ind w:left="6420" w:hanging="180"/>
      </w:pPr>
    </w:lvl>
  </w:abstractNum>
  <w:abstractNum w:abstractNumId="68" w15:restartNumberingAfterBreak="0">
    <w:nsid w:val="7C1209E7"/>
    <w:multiLevelType w:val="hybridMultilevel"/>
    <w:tmpl w:val="8F6E0E32"/>
    <w:lvl w:ilvl="0" w:tplc="A7702492">
      <w:start w:val="1"/>
      <w:numFmt w:val="lowerLetter"/>
      <w:lvlText w:val="(%1)"/>
      <w:lvlJc w:val="left"/>
      <w:pPr>
        <w:tabs>
          <w:tab w:val="num" w:pos="720"/>
        </w:tabs>
        <w:ind w:left="720" w:hanging="360"/>
      </w:pPr>
      <w:rPr>
        <w:rFonts w:hint="default"/>
      </w:rPr>
    </w:lvl>
    <w:lvl w:ilvl="1" w:tplc="F3F473DA">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9" w15:restartNumberingAfterBreak="0">
    <w:nsid w:val="7C9529E9"/>
    <w:multiLevelType w:val="hybridMultilevel"/>
    <w:tmpl w:val="A69E9992"/>
    <w:lvl w:ilvl="0" w:tplc="AB8EE5C8">
      <w:start w:val="1"/>
      <w:numFmt w:val="lowerLetter"/>
      <w:lvlText w:val="(%1)"/>
      <w:lvlJc w:val="left"/>
      <w:pPr>
        <w:tabs>
          <w:tab w:val="num" w:pos="660"/>
        </w:tabs>
        <w:ind w:left="660" w:hanging="360"/>
      </w:pPr>
      <w:rPr>
        <w:rFonts w:hint="default"/>
      </w:rPr>
    </w:lvl>
    <w:lvl w:ilvl="1" w:tplc="04090019" w:tentative="1">
      <w:start w:val="1"/>
      <w:numFmt w:val="lowerLetter"/>
      <w:lvlText w:val="%2."/>
      <w:lvlJc w:val="left"/>
      <w:pPr>
        <w:tabs>
          <w:tab w:val="num" w:pos="1380"/>
        </w:tabs>
        <w:ind w:left="1380" w:hanging="360"/>
      </w:pPr>
    </w:lvl>
    <w:lvl w:ilvl="2" w:tplc="0409001B" w:tentative="1">
      <w:start w:val="1"/>
      <w:numFmt w:val="lowerRoman"/>
      <w:lvlText w:val="%3."/>
      <w:lvlJc w:val="right"/>
      <w:pPr>
        <w:tabs>
          <w:tab w:val="num" w:pos="2100"/>
        </w:tabs>
        <w:ind w:left="2100" w:hanging="180"/>
      </w:pPr>
    </w:lvl>
    <w:lvl w:ilvl="3" w:tplc="0409000F" w:tentative="1">
      <w:start w:val="1"/>
      <w:numFmt w:val="decimal"/>
      <w:lvlText w:val="%4."/>
      <w:lvlJc w:val="left"/>
      <w:pPr>
        <w:tabs>
          <w:tab w:val="num" w:pos="2820"/>
        </w:tabs>
        <w:ind w:left="2820" w:hanging="360"/>
      </w:pPr>
    </w:lvl>
    <w:lvl w:ilvl="4" w:tplc="04090019" w:tentative="1">
      <w:start w:val="1"/>
      <w:numFmt w:val="lowerLetter"/>
      <w:lvlText w:val="%5."/>
      <w:lvlJc w:val="left"/>
      <w:pPr>
        <w:tabs>
          <w:tab w:val="num" w:pos="3540"/>
        </w:tabs>
        <w:ind w:left="3540" w:hanging="360"/>
      </w:pPr>
    </w:lvl>
    <w:lvl w:ilvl="5" w:tplc="0409001B" w:tentative="1">
      <w:start w:val="1"/>
      <w:numFmt w:val="lowerRoman"/>
      <w:lvlText w:val="%6."/>
      <w:lvlJc w:val="right"/>
      <w:pPr>
        <w:tabs>
          <w:tab w:val="num" w:pos="4260"/>
        </w:tabs>
        <w:ind w:left="4260" w:hanging="180"/>
      </w:pPr>
    </w:lvl>
    <w:lvl w:ilvl="6" w:tplc="0409000F" w:tentative="1">
      <w:start w:val="1"/>
      <w:numFmt w:val="decimal"/>
      <w:lvlText w:val="%7."/>
      <w:lvlJc w:val="left"/>
      <w:pPr>
        <w:tabs>
          <w:tab w:val="num" w:pos="4980"/>
        </w:tabs>
        <w:ind w:left="4980" w:hanging="360"/>
      </w:pPr>
    </w:lvl>
    <w:lvl w:ilvl="7" w:tplc="04090019" w:tentative="1">
      <w:start w:val="1"/>
      <w:numFmt w:val="lowerLetter"/>
      <w:lvlText w:val="%8."/>
      <w:lvlJc w:val="left"/>
      <w:pPr>
        <w:tabs>
          <w:tab w:val="num" w:pos="5700"/>
        </w:tabs>
        <w:ind w:left="5700" w:hanging="360"/>
      </w:pPr>
    </w:lvl>
    <w:lvl w:ilvl="8" w:tplc="0409001B" w:tentative="1">
      <w:start w:val="1"/>
      <w:numFmt w:val="lowerRoman"/>
      <w:lvlText w:val="%9."/>
      <w:lvlJc w:val="right"/>
      <w:pPr>
        <w:tabs>
          <w:tab w:val="num" w:pos="6420"/>
        </w:tabs>
        <w:ind w:left="6420" w:hanging="180"/>
      </w:pPr>
    </w:lvl>
  </w:abstractNum>
  <w:abstractNum w:abstractNumId="70" w15:restartNumberingAfterBreak="0">
    <w:nsid w:val="7D404237"/>
    <w:multiLevelType w:val="hybridMultilevel"/>
    <w:tmpl w:val="0616C9F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1" w15:restartNumberingAfterBreak="0">
    <w:nsid w:val="7D947C95"/>
    <w:multiLevelType w:val="hybridMultilevel"/>
    <w:tmpl w:val="7A6C017E"/>
    <w:lvl w:ilvl="0" w:tplc="F1C8333A">
      <w:numFmt w:val="bullet"/>
      <w:lvlText w:val="-"/>
      <w:lvlJc w:val="left"/>
      <w:pPr>
        <w:ind w:left="720" w:hanging="360"/>
      </w:pPr>
      <w:rPr>
        <w:rFonts w:ascii="Calibri" w:eastAsiaTheme="minorEastAsia" w:hAnsi="Calibri" w:cs="Calibri"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0"/>
  </w:num>
  <w:num w:numId="3">
    <w:abstractNumId w:val="18"/>
  </w:num>
  <w:num w:numId="4">
    <w:abstractNumId w:val="22"/>
  </w:num>
  <w:num w:numId="5">
    <w:abstractNumId w:val="7"/>
  </w:num>
  <w:num w:numId="6">
    <w:abstractNumId w:val="5"/>
  </w:num>
  <w:num w:numId="7">
    <w:abstractNumId w:val="4"/>
  </w:num>
  <w:num w:numId="8">
    <w:abstractNumId w:val="3"/>
  </w:num>
  <w:num w:numId="9">
    <w:abstractNumId w:val="2"/>
  </w:num>
  <w:num w:numId="10">
    <w:abstractNumId w:val="1"/>
  </w:num>
  <w:num w:numId="11">
    <w:abstractNumId w:val="57"/>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7"/>
  </w:num>
  <w:num w:numId="13">
    <w:abstractNumId w:val="20"/>
  </w:num>
  <w:num w:numId="14">
    <w:abstractNumId w:val="68"/>
  </w:num>
  <w:num w:numId="15">
    <w:abstractNumId w:val="44"/>
  </w:num>
  <w:num w:numId="16">
    <w:abstractNumId w:val="39"/>
  </w:num>
  <w:num w:numId="17">
    <w:abstractNumId w:val="29"/>
  </w:num>
  <w:num w:numId="18">
    <w:abstractNumId w:val="69"/>
  </w:num>
  <w:num w:numId="19">
    <w:abstractNumId w:val="66"/>
  </w:num>
  <w:num w:numId="20">
    <w:abstractNumId w:val="67"/>
  </w:num>
  <w:num w:numId="21">
    <w:abstractNumId w:val="15"/>
  </w:num>
  <w:num w:numId="22">
    <w:abstractNumId w:val="52"/>
  </w:num>
  <w:num w:numId="23">
    <w:abstractNumId w:val="21"/>
  </w:num>
  <w:num w:numId="24">
    <w:abstractNumId w:val="55"/>
  </w:num>
  <w:num w:numId="25">
    <w:abstractNumId w:val="49"/>
  </w:num>
  <w:num w:numId="26">
    <w:abstractNumId w:val="41"/>
  </w:num>
  <w:num w:numId="27">
    <w:abstractNumId w:val="19"/>
  </w:num>
  <w:num w:numId="28">
    <w:abstractNumId w:val="8"/>
  </w:num>
  <w:num w:numId="29">
    <w:abstractNumId w:val="28"/>
  </w:num>
  <w:num w:numId="30">
    <w:abstractNumId w:val="25"/>
  </w:num>
  <w:num w:numId="31">
    <w:abstractNumId w:val="32"/>
  </w:num>
  <w:num w:numId="32">
    <w:abstractNumId w:val="61"/>
  </w:num>
  <w:num w:numId="33">
    <w:abstractNumId w:val="30"/>
  </w:num>
  <w:num w:numId="34">
    <w:abstractNumId w:val="13"/>
  </w:num>
  <w:num w:numId="35">
    <w:abstractNumId w:val="26"/>
  </w:num>
  <w:num w:numId="36">
    <w:abstractNumId w:val="27"/>
  </w:num>
  <w:num w:numId="37">
    <w:abstractNumId w:val="33"/>
  </w:num>
  <w:num w:numId="38">
    <w:abstractNumId w:val="45"/>
  </w:num>
  <w:num w:numId="39">
    <w:abstractNumId w:val="36"/>
  </w:num>
  <w:num w:numId="40">
    <w:abstractNumId w:val="54"/>
  </w:num>
  <w:num w:numId="41">
    <w:abstractNumId w:val="38"/>
  </w:num>
  <w:num w:numId="42">
    <w:abstractNumId w:val="51"/>
  </w:num>
  <w:num w:numId="43">
    <w:abstractNumId w:val="46"/>
  </w:num>
  <w:num w:numId="44">
    <w:abstractNumId w:val="17"/>
  </w:num>
  <w:num w:numId="45">
    <w:abstractNumId w:val="34"/>
  </w:num>
  <w:num w:numId="46">
    <w:abstractNumId w:val="53"/>
  </w:num>
  <w:num w:numId="47">
    <w:abstractNumId w:val="37"/>
  </w:num>
  <w:num w:numId="48">
    <w:abstractNumId w:val="56"/>
  </w:num>
  <w:num w:numId="49">
    <w:abstractNumId w:val="59"/>
  </w:num>
  <w:num w:numId="50">
    <w:abstractNumId w:val="50"/>
  </w:num>
  <w:num w:numId="51">
    <w:abstractNumId w:val="63"/>
  </w:num>
  <w:num w:numId="52">
    <w:abstractNumId w:val="35"/>
  </w:num>
  <w:num w:numId="53">
    <w:abstractNumId w:val="12"/>
  </w:num>
  <w:num w:numId="54">
    <w:abstractNumId w:val="64"/>
  </w:num>
  <w:num w:numId="55">
    <w:abstractNumId w:val="23"/>
  </w:num>
  <w:num w:numId="56">
    <w:abstractNumId w:val="65"/>
  </w:num>
  <w:num w:numId="57">
    <w:abstractNumId w:val="11"/>
  </w:num>
  <w:num w:numId="58">
    <w:abstractNumId w:val="16"/>
  </w:num>
  <w:num w:numId="59">
    <w:abstractNumId w:val="60"/>
  </w:num>
  <w:num w:numId="60">
    <w:abstractNumId w:val="48"/>
  </w:num>
  <w:num w:numId="61">
    <w:abstractNumId w:val="40"/>
  </w:num>
  <w:num w:numId="62">
    <w:abstractNumId w:val="24"/>
  </w:num>
  <w:num w:numId="63">
    <w:abstractNumId w:val="71"/>
  </w:num>
  <w:num w:numId="64">
    <w:abstractNumId w:val="42"/>
  </w:num>
  <w:num w:numId="65">
    <w:abstractNumId w:val="10"/>
  </w:num>
  <w:num w:numId="66">
    <w:abstractNumId w:val="31"/>
  </w:num>
  <w:num w:numId="67">
    <w:abstractNumId w:val="14"/>
  </w:num>
  <w:num w:numId="68">
    <w:abstractNumId w:val="70"/>
  </w:num>
  <w:num w:numId="69">
    <w:abstractNumId w:val="9"/>
  </w:num>
  <w:num w:numId="70">
    <w:abstractNumId w:val="62"/>
  </w:num>
  <w:num w:numId="71">
    <w:abstractNumId w:val="43"/>
  </w:num>
  <w:num w:numId="72">
    <w:abstractNumId w:val="58"/>
  </w:num>
  <w:numIdMacAtCleanup w:val="6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bUwMDUzNDIyNjM0sDBU0lEKTi0uzszPAykwrgUAMW7SNCwAAAA="/>
  </w:docVars>
  <w:rsids>
    <w:rsidRoot w:val="00FB21D2"/>
    <w:rsid w:val="000211DB"/>
    <w:rsid w:val="00022BCC"/>
    <w:rsid w:val="00023328"/>
    <w:rsid w:val="0002378F"/>
    <w:rsid w:val="0002718C"/>
    <w:rsid w:val="000321C5"/>
    <w:rsid w:val="00052511"/>
    <w:rsid w:val="000538B5"/>
    <w:rsid w:val="00053F87"/>
    <w:rsid w:val="00060884"/>
    <w:rsid w:val="000612D6"/>
    <w:rsid w:val="00081503"/>
    <w:rsid w:val="000871F0"/>
    <w:rsid w:val="000A0FC7"/>
    <w:rsid w:val="000A4861"/>
    <w:rsid w:val="000B5864"/>
    <w:rsid w:val="000C7DFF"/>
    <w:rsid w:val="000D7FF8"/>
    <w:rsid w:val="000F098D"/>
    <w:rsid w:val="00102C59"/>
    <w:rsid w:val="00104897"/>
    <w:rsid w:val="00105A10"/>
    <w:rsid w:val="00110F66"/>
    <w:rsid w:val="00125A29"/>
    <w:rsid w:val="00146551"/>
    <w:rsid w:val="001566A6"/>
    <w:rsid w:val="00157179"/>
    <w:rsid w:val="00163030"/>
    <w:rsid w:val="00167184"/>
    <w:rsid w:val="001727C7"/>
    <w:rsid w:val="00180848"/>
    <w:rsid w:val="001814CD"/>
    <w:rsid w:val="00185452"/>
    <w:rsid w:val="001860EF"/>
    <w:rsid w:val="00190805"/>
    <w:rsid w:val="001A5B18"/>
    <w:rsid w:val="001A79AE"/>
    <w:rsid w:val="001B0059"/>
    <w:rsid w:val="001B31E8"/>
    <w:rsid w:val="001B65B5"/>
    <w:rsid w:val="001B7ABB"/>
    <w:rsid w:val="001C380F"/>
    <w:rsid w:val="001E56A1"/>
    <w:rsid w:val="001F2F31"/>
    <w:rsid w:val="001F6F0D"/>
    <w:rsid w:val="002032EB"/>
    <w:rsid w:val="002140F3"/>
    <w:rsid w:val="00217988"/>
    <w:rsid w:val="00223E04"/>
    <w:rsid w:val="00225F0B"/>
    <w:rsid w:val="00235184"/>
    <w:rsid w:val="00244183"/>
    <w:rsid w:val="00255BD1"/>
    <w:rsid w:val="00257DA8"/>
    <w:rsid w:val="00267F85"/>
    <w:rsid w:val="002704F6"/>
    <w:rsid w:val="0029621D"/>
    <w:rsid w:val="002A69DB"/>
    <w:rsid w:val="002B589E"/>
    <w:rsid w:val="002B74CC"/>
    <w:rsid w:val="002E3346"/>
    <w:rsid w:val="002F0FE3"/>
    <w:rsid w:val="002F145D"/>
    <w:rsid w:val="00305FD3"/>
    <w:rsid w:val="003243FD"/>
    <w:rsid w:val="003268B6"/>
    <w:rsid w:val="00330391"/>
    <w:rsid w:val="00331A2C"/>
    <w:rsid w:val="003377CC"/>
    <w:rsid w:val="00337E73"/>
    <w:rsid w:val="0035110C"/>
    <w:rsid w:val="003619D0"/>
    <w:rsid w:val="003648DC"/>
    <w:rsid w:val="0036671D"/>
    <w:rsid w:val="00382C60"/>
    <w:rsid w:val="00384051"/>
    <w:rsid w:val="00385DC9"/>
    <w:rsid w:val="00390614"/>
    <w:rsid w:val="003A38E1"/>
    <w:rsid w:val="003B4837"/>
    <w:rsid w:val="003B5B0F"/>
    <w:rsid w:val="003B63BA"/>
    <w:rsid w:val="003B74DF"/>
    <w:rsid w:val="003C3AC6"/>
    <w:rsid w:val="003E2909"/>
    <w:rsid w:val="003E4EAB"/>
    <w:rsid w:val="003E5EA8"/>
    <w:rsid w:val="003F0DAC"/>
    <w:rsid w:val="003F1C8B"/>
    <w:rsid w:val="003F548C"/>
    <w:rsid w:val="00403C4B"/>
    <w:rsid w:val="0042287F"/>
    <w:rsid w:val="00434436"/>
    <w:rsid w:val="004432D3"/>
    <w:rsid w:val="00452897"/>
    <w:rsid w:val="00490C35"/>
    <w:rsid w:val="00491FB2"/>
    <w:rsid w:val="0049745D"/>
    <w:rsid w:val="004A3BCA"/>
    <w:rsid w:val="004B0EC8"/>
    <w:rsid w:val="004B4179"/>
    <w:rsid w:val="004C6825"/>
    <w:rsid w:val="004D42D7"/>
    <w:rsid w:val="004E7CC0"/>
    <w:rsid w:val="005057CB"/>
    <w:rsid w:val="00510498"/>
    <w:rsid w:val="005107A3"/>
    <w:rsid w:val="00511A55"/>
    <w:rsid w:val="00516D5A"/>
    <w:rsid w:val="00520CA1"/>
    <w:rsid w:val="005227BC"/>
    <w:rsid w:val="00525792"/>
    <w:rsid w:val="00527AC8"/>
    <w:rsid w:val="005346B3"/>
    <w:rsid w:val="00541542"/>
    <w:rsid w:val="00546C09"/>
    <w:rsid w:val="00574380"/>
    <w:rsid w:val="005772F5"/>
    <w:rsid w:val="00585275"/>
    <w:rsid w:val="00594DF6"/>
    <w:rsid w:val="005A08AC"/>
    <w:rsid w:val="005A1FC8"/>
    <w:rsid w:val="005A4005"/>
    <w:rsid w:val="005A4A87"/>
    <w:rsid w:val="005A71C1"/>
    <w:rsid w:val="005C0817"/>
    <w:rsid w:val="005C5715"/>
    <w:rsid w:val="005C76B3"/>
    <w:rsid w:val="005D0AA3"/>
    <w:rsid w:val="005D55D9"/>
    <w:rsid w:val="005E6545"/>
    <w:rsid w:val="00600526"/>
    <w:rsid w:val="00601B40"/>
    <w:rsid w:val="00601BBF"/>
    <w:rsid w:val="00631AA1"/>
    <w:rsid w:val="0063460E"/>
    <w:rsid w:val="00637513"/>
    <w:rsid w:val="006409EB"/>
    <w:rsid w:val="006410D9"/>
    <w:rsid w:val="0065566D"/>
    <w:rsid w:val="00666891"/>
    <w:rsid w:val="00670C35"/>
    <w:rsid w:val="0067270A"/>
    <w:rsid w:val="00677F0F"/>
    <w:rsid w:val="00690034"/>
    <w:rsid w:val="006902A1"/>
    <w:rsid w:val="006906DE"/>
    <w:rsid w:val="006939AA"/>
    <w:rsid w:val="0069636E"/>
    <w:rsid w:val="006964C1"/>
    <w:rsid w:val="006A5BEA"/>
    <w:rsid w:val="006A672C"/>
    <w:rsid w:val="006B37B3"/>
    <w:rsid w:val="006C07C6"/>
    <w:rsid w:val="006C673C"/>
    <w:rsid w:val="006C683B"/>
    <w:rsid w:val="006D5223"/>
    <w:rsid w:val="006D55AE"/>
    <w:rsid w:val="006D60EA"/>
    <w:rsid w:val="006E1061"/>
    <w:rsid w:val="006E3F6F"/>
    <w:rsid w:val="006E6863"/>
    <w:rsid w:val="006F35A8"/>
    <w:rsid w:val="006F63C2"/>
    <w:rsid w:val="00714B5D"/>
    <w:rsid w:val="00715ABB"/>
    <w:rsid w:val="0073357F"/>
    <w:rsid w:val="00745878"/>
    <w:rsid w:val="00750291"/>
    <w:rsid w:val="00791A66"/>
    <w:rsid w:val="00794FA2"/>
    <w:rsid w:val="007A312D"/>
    <w:rsid w:val="007A7B08"/>
    <w:rsid w:val="007B0854"/>
    <w:rsid w:val="007D0A34"/>
    <w:rsid w:val="007D4E59"/>
    <w:rsid w:val="007F4984"/>
    <w:rsid w:val="00825A63"/>
    <w:rsid w:val="00834020"/>
    <w:rsid w:val="00843EDD"/>
    <w:rsid w:val="00846D60"/>
    <w:rsid w:val="008508B8"/>
    <w:rsid w:val="0086128C"/>
    <w:rsid w:val="0087700B"/>
    <w:rsid w:val="00892F16"/>
    <w:rsid w:val="00897B83"/>
    <w:rsid w:val="008A63D7"/>
    <w:rsid w:val="008C06D9"/>
    <w:rsid w:val="008C7178"/>
    <w:rsid w:val="008C72BA"/>
    <w:rsid w:val="008D352C"/>
    <w:rsid w:val="008D7EAF"/>
    <w:rsid w:val="008F7BF4"/>
    <w:rsid w:val="0090143B"/>
    <w:rsid w:val="00906123"/>
    <w:rsid w:val="00907B2E"/>
    <w:rsid w:val="00911B8A"/>
    <w:rsid w:val="00921220"/>
    <w:rsid w:val="009348C2"/>
    <w:rsid w:val="00956829"/>
    <w:rsid w:val="009634D0"/>
    <w:rsid w:val="0096401B"/>
    <w:rsid w:val="009656DF"/>
    <w:rsid w:val="00971B2D"/>
    <w:rsid w:val="00992370"/>
    <w:rsid w:val="009971B0"/>
    <w:rsid w:val="009B669C"/>
    <w:rsid w:val="009E66A6"/>
    <w:rsid w:val="00A01D1D"/>
    <w:rsid w:val="00A20A87"/>
    <w:rsid w:val="00A21D15"/>
    <w:rsid w:val="00A226A5"/>
    <w:rsid w:val="00A22CB4"/>
    <w:rsid w:val="00A24ADB"/>
    <w:rsid w:val="00A43784"/>
    <w:rsid w:val="00A52CF2"/>
    <w:rsid w:val="00A548E0"/>
    <w:rsid w:val="00A55FA7"/>
    <w:rsid w:val="00A703D0"/>
    <w:rsid w:val="00A7071F"/>
    <w:rsid w:val="00A7292C"/>
    <w:rsid w:val="00AB6130"/>
    <w:rsid w:val="00AC7D36"/>
    <w:rsid w:val="00AD6D98"/>
    <w:rsid w:val="00AF42F3"/>
    <w:rsid w:val="00AF735C"/>
    <w:rsid w:val="00B07985"/>
    <w:rsid w:val="00B1403F"/>
    <w:rsid w:val="00B27417"/>
    <w:rsid w:val="00B313E5"/>
    <w:rsid w:val="00B4248D"/>
    <w:rsid w:val="00B47BC2"/>
    <w:rsid w:val="00B537F7"/>
    <w:rsid w:val="00B7543A"/>
    <w:rsid w:val="00B86D86"/>
    <w:rsid w:val="00BB4C5D"/>
    <w:rsid w:val="00BC7DD3"/>
    <w:rsid w:val="00BD0194"/>
    <w:rsid w:val="00BD73E7"/>
    <w:rsid w:val="00BE13EB"/>
    <w:rsid w:val="00BF2399"/>
    <w:rsid w:val="00BF2BDD"/>
    <w:rsid w:val="00BF5CA0"/>
    <w:rsid w:val="00C02FB8"/>
    <w:rsid w:val="00C039AB"/>
    <w:rsid w:val="00C20B7F"/>
    <w:rsid w:val="00C37C76"/>
    <w:rsid w:val="00C412AF"/>
    <w:rsid w:val="00C7078D"/>
    <w:rsid w:val="00C73E35"/>
    <w:rsid w:val="00C76EDC"/>
    <w:rsid w:val="00C8024B"/>
    <w:rsid w:val="00C838E8"/>
    <w:rsid w:val="00C85FD8"/>
    <w:rsid w:val="00C921DD"/>
    <w:rsid w:val="00CB256B"/>
    <w:rsid w:val="00CB39BE"/>
    <w:rsid w:val="00CB4319"/>
    <w:rsid w:val="00CC1E1E"/>
    <w:rsid w:val="00CD135A"/>
    <w:rsid w:val="00CD6B74"/>
    <w:rsid w:val="00CE2F3C"/>
    <w:rsid w:val="00D02730"/>
    <w:rsid w:val="00D166B8"/>
    <w:rsid w:val="00D3491B"/>
    <w:rsid w:val="00D42343"/>
    <w:rsid w:val="00D43A5E"/>
    <w:rsid w:val="00D43EF6"/>
    <w:rsid w:val="00D445D7"/>
    <w:rsid w:val="00D67409"/>
    <w:rsid w:val="00D6772A"/>
    <w:rsid w:val="00D90F36"/>
    <w:rsid w:val="00D94A81"/>
    <w:rsid w:val="00DA6DD9"/>
    <w:rsid w:val="00DB3AEB"/>
    <w:rsid w:val="00DB7CE2"/>
    <w:rsid w:val="00DC4B44"/>
    <w:rsid w:val="00DE0943"/>
    <w:rsid w:val="00E06FED"/>
    <w:rsid w:val="00E1055C"/>
    <w:rsid w:val="00E245B5"/>
    <w:rsid w:val="00E24D22"/>
    <w:rsid w:val="00E25341"/>
    <w:rsid w:val="00E31561"/>
    <w:rsid w:val="00E45C75"/>
    <w:rsid w:val="00E46FA8"/>
    <w:rsid w:val="00E5124A"/>
    <w:rsid w:val="00E61922"/>
    <w:rsid w:val="00E61D30"/>
    <w:rsid w:val="00E66D1A"/>
    <w:rsid w:val="00E718F4"/>
    <w:rsid w:val="00E74D43"/>
    <w:rsid w:val="00E834B8"/>
    <w:rsid w:val="00E975BD"/>
    <w:rsid w:val="00EA2B0C"/>
    <w:rsid w:val="00EB00CF"/>
    <w:rsid w:val="00ED3AEF"/>
    <w:rsid w:val="00ED45F0"/>
    <w:rsid w:val="00EE526A"/>
    <w:rsid w:val="00EF74B5"/>
    <w:rsid w:val="00F21FA8"/>
    <w:rsid w:val="00F235B0"/>
    <w:rsid w:val="00F26C1C"/>
    <w:rsid w:val="00F45570"/>
    <w:rsid w:val="00F54163"/>
    <w:rsid w:val="00F6056C"/>
    <w:rsid w:val="00F620F2"/>
    <w:rsid w:val="00F740EF"/>
    <w:rsid w:val="00F828DF"/>
    <w:rsid w:val="00F9087D"/>
    <w:rsid w:val="00FB21D2"/>
    <w:rsid w:val="00FB4058"/>
    <w:rsid w:val="00FB474A"/>
    <w:rsid w:val="00FB5EC3"/>
    <w:rsid w:val="00FC4C25"/>
    <w:rsid w:val="00FC6129"/>
    <w:rsid w:val="00FE0B71"/>
    <w:rsid w:val="00FE1DDF"/>
    <w:rsid w:val="00FE1E89"/>
    <w:rsid w:val="00FE5460"/>
    <w:rsid w:val="00FE5E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02E659"/>
  <w15:chartTrackingRefBased/>
  <w15:docId w15:val="{5ED99B46-EE41-4777-8BCB-337FF9F940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iPriority="0" w:unhideWhenUsed="1"/>
    <w:lsdException w:name="envelope address" w:semiHidden="1" w:uiPriority="0"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iPriority="0" w:unhideWhenUsed="1"/>
    <w:lsdException w:name="macro" w:semiHidden="1" w:uiPriority="0"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1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iPriority="0" w:unhideWhenUsed="1"/>
    <w:lsdException w:name="Subtitle" w:uiPriority="11" w:qFormat="1"/>
    <w:lsdException w:name="Salutation" w:semiHidden="1" w:uiPriority="0" w:unhideWhenUsed="1"/>
    <w:lsdException w:name="Date" w:semiHidden="1" w:uiPriority="0" w:unhideWhenUsed="1"/>
    <w:lsdException w:name="Body Text First Indent" w:semiHidden="1" w:uiPriority="0" w:unhideWhenUsed="1"/>
    <w:lsdException w:name="Body Text First Indent 2" w:semiHidden="1" w:uiPriority="0"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iPriority="0"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iPriority="0"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B21D2"/>
    <w:pPr>
      <w:spacing w:after="200" w:line="276" w:lineRule="auto"/>
    </w:pPr>
    <w:rPr>
      <w:rFonts w:eastAsiaTheme="minorEastAsia"/>
    </w:rPr>
  </w:style>
  <w:style w:type="paragraph" w:styleId="Heading1">
    <w:name w:val="heading 1"/>
    <w:basedOn w:val="Normal"/>
    <w:next w:val="Normal"/>
    <w:link w:val="Heading1Char"/>
    <w:uiPriority w:val="9"/>
    <w:qFormat/>
    <w:rsid w:val="00FB21D2"/>
    <w:pPr>
      <w:spacing w:before="480" w:after="240"/>
      <w:contextualSpacing/>
      <w:jc w:val="center"/>
      <w:outlineLvl w:val="0"/>
    </w:pPr>
    <w:rPr>
      <w:rFonts w:asciiTheme="majorHAnsi" w:eastAsiaTheme="majorEastAsia" w:hAnsiTheme="majorHAnsi" w:cstheme="majorBidi"/>
      <w:b/>
      <w:bCs/>
      <w:snapToGrid w:val="0"/>
      <w:sz w:val="36"/>
      <w:szCs w:val="28"/>
    </w:rPr>
  </w:style>
  <w:style w:type="paragraph" w:styleId="Heading2">
    <w:name w:val="heading 2"/>
    <w:basedOn w:val="Normal"/>
    <w:next w:val="Normal"/>
    <w:link w:val="Heading2Char"/>
    <w:uiPriority w:val="9"/>
    <w:unhideWhenUsed/>
    <w:qFormat/>
    <w:rsid w:val="00FB21D2"/>
    <w:pPr>
      <w:spacing w:before="200" w:after="0"/>
      <w:jc w:val="center"/>
      <w:outlineLvl w:val="1"/>
    </w:pPr>
    <w:rPr>
      <w:rFonts w:asciiTheme="majorHAnsi" w:eastAsiaTheme="majorEastAsia" w:hAnsiTheme="majorHAnsi" w:cstheme="majorBidi"/>
      <w:b/>
      <w:bCs/>
      <w:sz w:val="36"/>
      <w:szCs w:val="26"/>
    </w:rPr>
  </w:style>
  <w:style w:type="paragraph" w:styleId="Heading3">
    <w:name w:val="heading 3"/>
    <w:basedOn w:val="Normal"/>
    <w:next w:val="Normal"/>
    <w:link w:val="Heading3Char"/>
    <w:uiPriority w:val="9"/>
    <w:unhideWhenUsed/>
    <w:qFormat/>
    <w:rsid w:val="00FB21D2"/>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FB21D2"/>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unhideWhenUsed/>
    <w:qFormat/>
    <w:rsid w:val="00FB21D2"/>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nhideWhenUsed/>
    <w:qFormat/>
    <w:rsid w:val="00FB21D2"/>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nhideWhenUsed/>
    <w:qFormat/>
    <w:rsid w:val="00FB21D2"/>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nhideWhenUsed/>
    <w:qFormat/>
    <w:rsid w:val="00FB21D2"/>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nhideWhenUsed/>
    <w:qFormat/>
    <w:rsid w:val="00FB21D2"/>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B21D2"/>
    <w:rPr>
      <w:rFonts w:asciiTheme="majorHAnsi" w:eastAsiaTheme="majorEastAsia" w:hAnsiTheme="majorHAnsi" w:cstheme="majorBidi"/>
      <w:b/>
      <w:bCs/>
      <w:snapToGrid w:val="0"/>
      <w:sz w:val="36"/>
      <w:szCs w:val="28"/>
    </w:rPr>
  </w:style>
  <w:style w:type="character" w:customStyle="1" w:styleId="Heading2Char">
    <w:name w:val="Heading 2 Char"/>
    <w:basedOn w:val="DefaultParagraphFont"/>
    <w:link w:val="Heading2"/>
    <w:uiPriority w:val="9"/>
    <w:rsid w:val="00FB21D2"/>
    <w:rPr>
      <w:rFonts w:asciiTheme="majorHAnsi" w:eastAsiaTheme="majorEastAsia" w:hAnsiTheme="majorHAnsi" w:cstheme="majorBidi"/>
      <w:b/>
      <w:bCs/>
      <w:sz w:val="36"/>
      <w:szCs w:val="26"/>
    </w:rPr>
  </w:style>
  <w:style w:type="character" w:customStyle="1" w:styleId="Heading3Char">
    <w:name w:val="Heading 3 Char"/>
    <w:basedOn w:val="DefaultParagraphFont"/>
    <w:link w:val="Heading3"/>
    <w:uiPriority w:val="9"/>
    <w:rsid w:val="00FB21D2"/>
    <w:rPr>
      <w:rFonts w:asciiTheme="majorHAnsi" w:eastAsiaTheme="majorEastAsia" w:hAnsiTheme="majorHAnsi" w:cstheme="majorBidi"/>
      <w:b/>
      <w:bCs/>
    </w:rPr>
  </w:style>
  <w:style w:type="character" w:customStyle="1" w:styleId="Heading4Char">
    <w:name w:val="Heading 4 Char"/>
    <w:basedOn w:val="DefaultParagraphFont"/>
    <w:link w:val="Heading4"/>
    <w:uiPriority w:val="9"/>
    <w:rsid w:val="00FB21D2"/>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rsid w:val="00FB21D2"/>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rsid w:val="00FB21D2"/>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rsid w:val="00FB21D2"/>
    <w:rPr>
      <w:rFonts w:asciiTheme="majorHAnsi" w:eastAsiaTheme="majorEastAsia" w:hAnsiTheme="majorHAnsi" w:cstheme="majorBidi"/>
      <w:i/>
      <w:iCs/>
    </w:rPr>
  </w:style>
  <w:style w:type="character" w:customStyle="1" w:styleId="Heading8Char">
    <w:name w:val="Heading 8 Char"/>
    <w:basedOn w:val="DefaultParagraphFont"/>
    <w:link w:val="Heading8"/>
    <w:rsid w:val="00FB21D2"/>
    <w:rPr>
      <w:rFonts w:asciiTheme="majorHAnsi" w:eastAsiaTheme="majorEastAsia" w:hAnsiTheme="majorHAnsi" w:cstheme="majorBidi"/>
      <w:sz w:val="20"/>
      <w:szCs w:val="20"/>
    </w:rPr>
  </w:style>
  <w:style w:type="character" w:customStyle="1" w:styleId="Heading9Char">
    <w:name w:val="Heading 9 Char"/>
    <w:basedOn w:val="DefaultParagraphFont"/>
    <w:link w:val="Heading9"/>
    <w:rsid w:val="00FB21D2"/>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FB21D2"/>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FB21D2"/>
    <w:rPr>
      <w:rFonts w:asciiTheme="majorHAnsi" w:eastAsiaTheme="majorEastAsia" w:hAnsiTheme="majorHAnsi" w:cstheme="majorBidi"/>
      <w:spacing w:val="5"/>
      <w:sz w:val="52"/>
      <w:szCs w:val="52"/>
    </w:rPr>
  </w:style>
  <w:style w:type="paragraph" w:styleId="TOCHeading">
    <w:name w:val="TOC Heading"/>
    <w:basedOn w:val="Heading1"/>
    <w:next w:val="Normal"/>
    <w:uiPriority w:val="39"/>
    <w:unhideWhenUsed/>
    <w:qFormat/>
    <w:rsid w:val="00FB21D2"/>
    <w:pPr>
      <w:outlineLvl w:val="9"/>
    </w:pPr>
    <w:rPr>
      <w:lang w:bidi="en-US"/>
    </w:rPr>
  </w:style>
  <w:style w:type="paragraph" w:styleId="BalloonText">
    <w:name w:val="Balloon Text"/>
    <w:basedOn w:val="Normal"/>
    <w:link w:val="BalloonTextChar"/>
    <w:uiPriority w:val="99"/>
    <w:semiHidden/>
    <w:unhideWhenUsed/>
    <w:rsid w:val="00FB21D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21D2"/>
    <w:rPr>
      <w:rFonts w:ascii="Tahoma" w:eastAsiaTheme="minorEastAsia" w:hAnsi="Tahoma" w:cs="Tahoma"/>
      <w:sz w:val="16"/>
      <w:szCs w:val="16"/>
    </w:rPr>
  </w:style>
  <w:style w:type="paragraph" w:styleId="Header">
    <w:name w:val="header"/>
    <w:basedOn w:val="Normal"/>
    <w:link w:val="HeaderChar"/>
    <w:uiPriority w:val="99"/>
    <w:unhideWhenUsed/>
    <w:rsid w:val="00FB21D2"/>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21D2"/>
    <w:rPr>
      <w:rFonts w:eastAsiaTheme="minorEastAsia"/>
    </w:rPr>
  </w:style>
  <w:style w:type="paragraph" w:styleId="Footer">
    <w:name w:val="footer"/>
    <w:basedOn w:val="Normal"/>
    <w:link w:val="FooterChar"/>
    <w:uiPriority w:val="99"/>
    <w:unhideWhenUsed/>
    <w:rsid w:val="00FB21D2"/>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21D2"/>
    <w:rPr>
      <w:rFonts w:eastAsiaTheme="minorEastAsia"/>
    </w:rPr>
  </w:style>
  <w:style w:type="paragraph" w:styleId="TOC1">
    <w:name w:val="toc 1"/>
    <w:basedOn w:val="Normal"/>
    <w:next w:val="Normal"/>
    <w:autoRedefine/>
    <w:uiPriority w:val="39"/>
    <w:unhideWhenUsed/>
    <w:qFormat/>
    <w:rsid w:val="00FB21D2"/>
    <w:pPr>
      <w:tabs>
        <w:tab w:val="right" w:leader="dot" w:pos="9350"/>
      </w:tabs>
      <w:spacing w:after="100"/>
    </w:pPr>
  </w:style>
  <w:style w:type="paragraph" w:styleId="TOC2">
    <w:name w:val="toc 2"/>
    <w:basedOn w:val="Normal"/>
    <w:next w:val="Normal"/>
    <w:autoRedefine/>
    <w:uiPriority w:val="39"/>
    <w:unhideWhenUsed/>
    <w:qFormat/>
    <w:rsid w:val="00FB21D2"/>
    <w:pPr>
      <w:spacing w:after="100"/>
      <w:ind w:left="220"/>
    </w:pPr>
  </w:style>
  <w:style w:type="character" w:styleId="Hyperlink">
    <w:name w:val="Hyperlink"/>
    <w:basedOn w:val="DefaultParagraphFont"/>
    <w:uiPriority w:val="99"/>
    <w:unhideWhenUsed/>
    <w:rsid w:val="00FB21D2"/>
    <w:rPr>
      <w:color w:val="0563C1" w:themeColor="hyperlink"/>
      <w:u w:val="single"/>
    </w:rPr>
  </w:style>
  <w:style w:type="table" w:styleId="TableGrid">
    <w:name w:val="Table Grid"/>
    <w:basedOn w:val="TableNormal"/>
    <w:uiPriority w:val="59"/>
    <w:rsid w:val="00FB21D2"/>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SubtitleChar"/>
    <w:uiPriority w:val="11"/>
    <w:qFormat/>
    <w:rsid w:val="00FB21D2"/>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FB21D2"/>
    <w:rPr>
      <w:rFonts w:asciiTheme="majorHAnsi" w:eastAsiaTheme="majorEastAsia" w:hAnsiTheme="majorHAnsi" w:cstheme="majorBidi"/>
      <w:i/>
      <w:iCs/>
      <w:spacing w:val="13"/>
      <w:sz w:val="24"/>
      <w:szCs w:val="24"/>
    </w:rPr>
  </w:style>
  <w:style w:type="character" w:styleId="Strong">
    <w:name w:val="Strong"/>
    <w:uiPriority w:val="22"/>
    <w:qFormat/>
    <w:rsid w:val="00FB21D2"/>
    <w:rPr>
      <w:b/>
      <w:bCs/>
    </w:rPr>
  </w:style>
  <w:style w:type="character" w:styleId="Emphasis">
    <w:name w:val="Emphasis"/>
    <w:uiPriority w:val="20"/>
    <w:qFormat/>
    <w:rsid w:val="00FB21D2"/>
    <w:rPr>
      <w:b/>
      <w:bCs/>
      <w:i/>
      <w:iCs/>
      <w:spacing w:val="10"/>
      <w:bdr w:val="none" w:sz="0" w:space="0" w:color="auto"/>
      <w:shd w:val="clear" w:color="auto" w:fill="auto"/>
    </w:rPr>
  </w:style>
  <w:style w:type="paragraph" w:styleId="NoSpacing">
    <w:name w:val="No Spacing"/>
    <w:basedOn w:val="Normal"/>
    <w:link w:val="NoSpacingChar"/>
    <w:uiPriority w:val="1"/>
    <w:qFormat/>
    <w:rsid w:val="00FB21D2"/>
    <w:pPr>
      <w:spacing w:after="0" w:line="240" w:lineRule="auto"/>
    </w:pPr>
  </w:style>
  <w:style w:type="character" w:customStyle="1" w:styleId="NoSpacingChar">
    <w:name w:val="No Spacing Char"/>
    <w:basedOn w:val="DefaultParagraphFont"/>
    <w:link w:val="NoSpacing"/>
    <w:uiPriority w:val="1"/>
    <w:rsid w:val="00FB21D2"/>
    <w:rPr>
      <w:rFonts w:eastAsiaTheme="minorEastAsia"/>
    </w:rPr>
  </w:style>
  <w:style w:type="paragraph" w:styleId="ListParagraph">
    <w:name w:val="List Paragraph"/>
    <w:basedOn w:val="Normal"/>
    <w:uiPriority w:val="34"/>
    <w:qFormat/>
    <w:rsid w:val="00FB21D2"/>
    <w:pPr>
      <w:ind w:left="720"/>
      <w:contextualSpacing/>
    </w:pPr>
  </w:style>
  <w:style w:type="paragraph" w:styleId="Quote">
    <w:name w:val="Quote"/>
    <w:basedOn w:val="Normal"/>
    <w:next w:val="Normal"/>
    <w:link w:val="QuoteChar"/>
    <w:uiPriority w:val="29"/>
    <w:qFormat/>
    <w:rsid w:val="00FB21D2"/>
    <w:pPr>
      <w:spacing w:before="200" w:after="0"/>
      <w:ind w:left="360" w:right="360"/>
    </w:pPr>
    <w:rPr>
      <w:i/>
      <w:iCs/>
    </w:rPr>
  </w:style>
  <w:style w:type="character" w:customStyle="1" w:styleId="QuoteChar">
    <w:name w:val="Quote Char"/>
    <w:basedOn w:val="DefaultParagraphFont"/>
    <w:link w:val="Quote"/>
    <w:uiPriority w:val="29"/>
    <w:rsid w:val="00FB21D2"/>
    <w:rPr>
      <w:rFonts w:eastAsiaTheme="minorEastAsia"/>
      <w:i/>
      <w:iCs/>
    </w:rPr>
  </w:style>
  <w:style w:type="paragraph" w:styleId="IntenseQuote">
    <w:name w:val="Intense Quote"/>
    <w:basedOn w:val="Normal"/>
    <w:next w:val="Normal"/>
    <w:link w:val="IntenseQuoteChar"/>
    <w:uiPriority w:val="30"/>
    <w:qFormat/>
    <w:rsid w:val="00FB21D2"/>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FB21D2"/>
    <w:rPr>
      <w:rFonts w:eastAsiaTheme="minorEastAsia"/>
      <w:b/>
      <w:bCs/>
      <w:i/>
      <w:iCs/>
    </w:rPr>
  </w:style>
  <w:style w:type="character" w:styleId="SubtleEmphasis">
    <w:name w:val="Subtle Emphasis"/>
    <w:uiPriority w:val="19"/>
    <w:qFormat/>
    <w:rsid w:val="00FB21D2"/>
    <w:rPr>
      <w:i/>
      <w:iCs/>
    </w:rPr>
  </w:style>
  <w:style w:type="character" w:styleId="IntenseEmphasis">
    <w:name w:val="Intense Emphasis"/>
    <w:uiPriority w:val="21"/>
    <w:qFormat/>
    <w:rsid w:val="00FB21D2"/>
    <w:rPr>
      <w:b/>
      <w:bCs/>
    </w:rPr>
  </w:style>
  <w:style w:type="character" w:styleId="SubtleReference">
    <w:name w:val="Subtle Reference"/>
    <w:uiPriority w:val="31"/>
    <w:qFormat/>
    <w:rsid w:val="00FB21D2"/>
    <w:rPr>
      <w:smallCaps/>
    </w:rPr>
  </w:style>
  <w:style w:type="character" w:styleId="IntenseReference">
    <w:name w:val="Intense Reference"/>
    <w:uiPriority w:val="32"/>
    <w:qFormat/>
    <w:rsid w:val="00FB21D2"/>
    <w:rPr>
      <w:smallCaps/>
      <w:spacing w:val="5"/>
      <w:u w:val="single"/>
    </w:rPr>
  </w:style>
  <w:style w:type="character" w:styleId="BookTitle">
    <w:name w:val="Book Title"/>
    <w:uiPriority w:val="33"/>
    <w:qFormat/>
    <w:rsid w:val="00FB21D2"/>
    <w:rPr>
      <w:i/>
      <w:iCs/>
      <w:smallCaps/>
      <w:spacing w:val="5"/>
    </w:rPr>
  </w:style>
  <w:style w:type="character" w:styleId="PageNumber">
    <w:name w:val="page number"/>
    <w:basedOn w:val="DefaultParagraphFont"/>
    <w:rsid w:val="00FB21D2"/>
  </w:style>
  <w:style w:type="paragraph" w:styleId="CommentText">
    <w:name w:val="annotation text"/>
    <w:basedOn w:val="Normal"/>
    <w:link w:val="CommentTextChar"/>
    <w:uiPriority w:val="99"/>
    <w:semiHidden/>
    <w:rsid w:val="00FB21D2"/>
    <w:pPr>
      <w:widowControl w:val="0"/>
      <w:spacing w:after="0" w:line="240" w:lineRule="auto"/>
    </w:pPr>
    <w:rPr>
      <w:rFonts w:ascii="Lucida Console" w:eastAsia="Times New Roman" w:hAnsi="Lucida Console" w:cs="Times New Roman"/>
      <w:snapToGrid w:val="0"/>
      <w:sz w:val="20"/>
      <w:szCs w:val="20"/>
    </w:rPr>
  </w:style>
  <w:style w:type="character" w:customStyle="1" w:styleId="CommentTextChar">
    <w:name w:val="Comment Text Char"/>
    <w:basedOn w:val="DefaultParagraphFont"/>
    <w:link w:val="CommentText"/>
    <w:uiPriority w:val="99"/>
    <w:semiHidden/>
    <w:rsid w:val="00FB21D2"/>
    <w:rPr>
      <w:rFonts w:ascii="Lucida Console" w:eastAsia="Times New Roman" w:hAnsi="Lucida Console" w:cs="Times New Roman"/>
      <w:snapToGrid w:val="0"/>
      <w:sz w:val="20"/>
      <w:szCs w:val="20"/>
    </w:rPr>
  </w:style>
  <w:style w:type="paragraph" w:customStyle="1" w:styleId="AllIndent">
    <w:name w:val="All Indent"/>
    <w:basedOn w:val="Normal"/>
    <w:rsid w:val="00FB21D2"/>
    <w:pPr>
      <w:keepNext/>
      <w:tabs>
        <w:tab w:val="left" w:leader="dot" w:pos="3960"/>
      </w:tabs>
      <w:spacing w:after="0" w:line="240" w:lineRule="auto"/>
      <w:ind w:left="440"/>
      <w:jc w:val="both"/>
    </w:pPr>
    <w:rPr>
      <w:rFonts w:ascii="Arial" w:eastAsia="Times New Roman" w:hAnsi="Arial" w:cs="Times New Roman"/>
      <w:sz w:val="20"/>
      <w:szCs w:val="20"/>
    </w:rPr>
  </w:style>
  <w:style w:type="paragraph" w:styleId="DocumentMap">
    <w:name w:val="Document Map"/>
    <w:basedOn w:val="Normal"/>
    <w:link w:val="DocumentMapChar"/>
    <w:semiHidden/>
    <w:rsid w:val="00FB21D2"/>
    <w:pPr>
      <w:widowControl w:val="0"/>
      <w:shd w:val="clear" w:color="auto" w:fill="000080"/>
      <w:spacing w:after="0" w:line="240" w:lineRule="auto"/>
    </w:pPr>
    <w:rPr>
      <w:rFonts w:ascii="Tahoma" w:eastAsia="Times New Roman" w:hAnsi="Tahoma" w:cs="Tahoma"/>
      <w:snapToGrid w:val="0"/>
      <w:sz w:val="24"/>
      <w:szCs w:val="20"/>
    </w:rPr>
  </w:style>
  <w:style w:type="character" w:customStyle="1" w:styleId="DocumentMapChar">
    <w:name w:val="Document Map Char"/>
    <w:basedOn w:val="DefaultParagraphFont"/>
    <w:link w:val="DocumentMap"/>
    <w:semiHidden/>
    <w:rsid w:val="00FB21D2"/>
    <w:rPr>
      <w:rFonts w:ascii="Tahoma" w:eastAsia="Times New Roman" w:hAnsi="Tahoma" w:cs="Tahoma"/>
      <w:snapToGrid w:val="0"/>
      <w:sz w:val="24"/>
      <w:szCs w:val="20"/>
      <w:shd w:val="clear" w:color="auto" w:fill="000080"/>
    </w:rPr>
  </w:style>
  <w:style w:type="paragraph" w:customStyle="1" w:styleId="Question">
    <w:name w:val="Question"/>
    <w:basedOn w:val="Normal"/>
    <w:rsid w:val="00FB21D2"/>
    <w:pPr>
      <w:keepNext/>
      <w:tabs>
        <w:tab w:val="left" w:pos="432"/>
      </w:tabs>
      <w:spacing w:after="240" w:line="240" w:lineRule="auto"/>
      <w:ind w:left="446" w:hanging="446"/>
      <w:jc w:val="both"/>
    </w:pPr>
    <w:rPr>
      <w:rFonts w:ascii="Arial" w:eastAsia="Times New Roman" w:hAnsi="Arial" w:cs="Arial"/>
      <w:sz w:val="20"/>
      <w:szCs w:val="20"/>
    </w:rPr>
  </w:style>
  <w:style w:type="paragraph" w:styleId="BodyTextIndent">
    <w:name w:val="Body Text Indent"/>
    <w:basedOn w:val="Normal"/>
    <w:link w:val="BodyTextIndentChar"/>
    <w:unhideWhenUsed/>
    <w:rsid w:val="00FB21D2"/>
    <w:pPr>
      <w:spacing w:after="120"/>
      <w:ind w:left="360"/>
    </w:pPr>
  </w:style>
  <w:style w:type="character" w:customStyle="1" w:styleId="BodyTextIndentChar">
    <w:name w:val="Body Text Indent Char"/>
    <w:basedOn w:val="DefaultParagraphFont"/>
    <w:link w:val="BodyTextIndent"/>
    <w:rsid w:val="00FB21D2"/>
    <w:rPr>
      <w:rFonts w:eastAsiaTheme="minorEastAsia"/>
    </w:rPr>
  </w:style>
  <w:style w:type="paragraph" w:styleId="BodyTextFirstIndent2">
    <w:name w:val="Body Text First Indent 2"/>
    <w:basedOn w:val="BodyTextIndent"/>
    <w:link w:val="BodyTextFirstIndent2Char"/>
    <w:rsid w:val="00FB21D2"/>
    <w:pPr>
      <w:widowControl w:val="0"/>
      <w:spacing w:line="240" w:lineRule="auto"/>
      <w:ind w:firstLine="210"/>
    </w:pPr>
    <w:rPr>
      <w:rFonts w:ascii="Lucida Console" w:eastAsia="Times New Roman" w:hAnsi="Lucida Console" w:cs="Times New Roman"/>
      <w:snapToGrid w:val="0"/>
      <w:sz w:val="24"/>
      <w:szCs w:val="20"/>
    </w:rPr>
  </w:style>
  <w:style w:type="character" w:customStyle="1" w:styleId="BodyTextFirstIndent2Char">
    <w:name w:val="Body Text First Indent 2 Char"/>
    <w:basedOn w:val="BodyTextIndentChar"/>
    <w:link w:val="BodyTextFirstIndent2"/>
    <w:rsid w:val="00FB21D2"/>
    <w:rPr>
      <w:rFonts w:ascii="Lucida Console" w:eastAsia="Times New Roman" w:hAnsi="Lucida Console" w:cs="Times New Roman"/>
      <w:snapToGrid w:val="0"/>
      <w:sz w:val="24"/>
      <w:szCs w:val="20"/>
    </w:rPr>
  </w:style>
  <w:style w:type="paragraph" w:styleId="ListNumber">
    <w:name w:val="List Number"/>
    <w:basedOn w:val="Normal"/>
    <w:rsid w:val="00FB21D2"/>
    <w:pPr>
      <w:widowControl w:val="0"/>
      <w:numPr>
        <w:numId w:val="1"/>
      </w:numPr>
      <w:spacing w:after="0" w:line="240" w:lineRule="auto"/>
    </w:pPr>
    <w:rPr>
      <w:rFonts w:ascii="Lucida Console" w:eastAsia="Times New Roman" w:hAnsi="Lucida Console" w:cs="Times New Roman"/>
      <w:snapToGrid w:val="0"/>
      <w:sz w:val="24"/>
      <w:szCs w:val="20"/>
    </w:rPr>
  </w:style>
  <w:style w:type="paragraph" w:styleId="TOC3">
    <w:name w:val="toc 3"/>
    <w:basedOn w:val="Normal"/>
    <w:next w:val="Normal"/>
    <w:autoRedefine/>
    <w:uiPriority w:val="39"/>
    <w:unhideWhenUsed/>
    <w:qFormat/>
    <w:rsid w:val="00FB21D2"/>
    <w:pPr>
      <w:tabs>
        <w:tab w:val="right" w:leader="dot" w:pos="9350"/>
      </w:tabs>
      <w:spacing w:after="100"/>
      <w:ind w:left="440"/>
    </w:pPr>
  </w:style>
  <w:style w:type="paragraph" w:styleId="TOC4">
    <w:name w:val="toc 4"/>
    <w:basedOn w:val="Normal"/>
    <w:next w:val="Normal"/>
    <w:autoRedefine/>
    <w:uiPriority w:val="39"/>
    <w:unhideWhenUsed/>
    <w:rsid w:val="00FB21D2"/>
    <w:pPr>
      <w:spacing w:after="100"/>
      <w:ind w:left="660"/>
    </w:pPr>
  </w:style>
  <w:style w:type="paragraph" w:styleId="TOC5">
    <w:name w:val="toc 5"/>
    <w:basedOn w:val="Normal"/>
    <w:next w:val="Normal"/>
    <w:autoRedefine/>
    <w:uiPriority w:val="39"/>
    <w:unhideWhenUsed/>
    <w:rsid w:val="00FB21D2"/>
    <w:pPr>
      <w:spacing w:after="100"/>
      <w:ind w:left="880"/>
    </w:pPr>
  </w:style>
  <w:style w:type="paragraph" w:styleId="TOC6">
    <w:name w:val="toc 6"/>
    <w:basedOn w:val="Normal"/>
    <w:next w:val="Normal"/>
    <w:autoRedefine/>
    <w:uiPriority w:val="39"/>
    <w:unhideWhenUsed/>
    <w:rsid w:val="00FB21D2"/>
    <w:pPr>
      <w:spacing w:after="100"/>
      <w:ind w:left="1100"/>
    </w:pPr>
  </w:style>
  <w:style w:type="paragraph" w:styleId="TOC7">
    <w:name w:val="toc 7"/>
    <w:basedOn w:val="Normal"/>
    <w:next w:val="Normal"/>
    <w:autoRedefine/>
    <w:uiPriority w:val="39"/>
    <w:unhideWhenUsed/>
    <w:rsid w:val="00FB21D2"/>
    <w:pPr>
      <w:spacing w:after="100"/>
      <w:ind w:left="1320"/>
    </w:pPr>
  </w:style>
  <w:style w:type="paragraph" w:styleId="TOC8">
    <w:name w:val="toc 8"/>
    <w:basedOn w:val="Normal"/>
    <w:next w:val="Normal"/>
    <w:autoRedefine/>
    <w:uiPriority w:val="39"/>
    <w:unhideWhenUsed/>
    <w:rsid w:val="00FB21D2"/>
    <w:pPr>
      <w:spacing w:after="100"/>
      <w:ind w:left="1540"/>
    </w:pPr>
  </w:style>
  <w:style w:type="paragraph" w:styleId="TOC9">
    <w:name w:val="toc 9"/>
    <w:basedOn w:val="Normal"/>
    <w:next w:val="Normal"/>
    <w:autoRedefine/>
    <w:uiPriority w:val="39"/>
    <w:unhideWhenUsed/>
    <w:rsid w:val="00FB21D2"/>
    <w:pPr>
      <w:spacing w:after="100"/>
      <w:ind w:left="1760"/>
    </w:pPr>
  </w:style>
  <w:style w:type="paragraph" w:styleId="ListNumber5">
    <w:name w:val="List Number 5"/>
    <w:basedOn w:val="Normal"/>
    <w:rsid w:val="00FB21D2"/>
    <w:pPr>
      <w:widowControl w:val="0"/>
      <w:numPr>
        <w:numId w:val="2"/>
      </w:numPr>
      <w:spacing w:after="0" w:line="240" w:lineRule="auto"/>
    </w:pPr>
    <w:rPr>
      <w:rFonts w:ascii="Lucida Console" w:eastAsia="Times New Roman" w:hAnsi="Lucida Console" w:cs="Times New Roman"/>
      <w:snapToGrid w:val="0"/>
      <w:sz w:val="24"/>
      <w:szCs w:val="20"/>
    </w:rPr>
  </w:style>
  <w:style w:type="paragraph" w:styleId="FootnoteText">
    <w:name w:val="footnote text"/>
    <w:basedOn w:val="Normal"/>
    <w:link w:val="FootnoteTextChar"/>
    <w:uiPriority w:val="99"/>
    <w:semiHidden/>
    <w:unhideWhenUsed/>
    <w:rsid w:val="00FB21D2"/>
    <w:pPr>
      <w:spacing w:after="0" w:line="240" w:lineRule="auto"/>
    </w:pPr>
    <w:rPr>
      <w:rFonts w:ascii="Times New Roman" w:eastAsiaTheme="minorHAnsi" w:hAnsi="Times New Roman" w:cs="Times New Roman"/>
      <w:sz w:val="20"/>
      <w:szCs w:val="20"/>
    </w:rPr>
  </w:style>
  <w:style w:type="character" w:customStyle="1" w:styleId="FootnoteTextChar">
    <w:name w:val="Footnote Text Char"/>
    <w:basedOn w:val="DefaultParagraphFont"/>
    <w:link w:val="FootnoteText"/>
    <w:uiPriority w:val="99"/>
    <w:semiHidden/>
    <w:rsid w:val="00FB21D2"/>
    <w:rPr>
      <w:rFonts w:ascii="Times New Roman" w:hAnsi="Times New Roman" w:cs="Times New Roman"/>
      <w:sz w:val="20"/>
      <w:szCs w:val="20"/>
    </w:rPr>
  </w:style>
  <w:style w:type="character" w:styleId="FootnoteReference">
    <w:name w:val="footnote reference"/>
    <w:basedOn w:val="DefaultParagraphFont"/>
    <w:uiPriority w:val="99"/>
    <w:semiHidden/>
    <w:unhideWhenUsed/>
    <w:rsid w:val="00FB21D2"/>
    <w:rPr>
      <w:vertAlign w:val="superscript"/>
    </w:rPr>
  </w:style>
  <w:style w:type="character" w:styleId="FollowedHyperlink">
    <w:name w:val="FollowedHyperlink"/>
    <w:basedOn w:val="DefaultParagraphFont"/>
    <w:uiPriority w:val="99"/>
    <w:unhideWhenUsed/>
    <w:rsid w:val="00FB21D2"/>
    <w:rPr>
      <w:color w:val="954F72" w:themeColor="followedHyperlink"/>
      <w:u w:val="single"/>
    </w:rPr>
  </w:style>
  <w:style w:type="paragraph" w:styleId="PlainText">
    <w:name w:val="Plain Text"/>
    <w:basedOn w:val="Normal"/>
    <w:link w:val="PlainTextChar"/>
    <w:rsid w:val="00FB21D2"/>
    <w:pPr>
      <w:widowControl w:val="0"/>
      <w:spacing w:after="0" w:line="240" w:lineRule="auto"/>
    </w:pPr>
    <w:rPr>
      <w:rFonts w:ascii="Courier New" w:eastAsia="Times New Roman" w:hAnsi="Courier New" w:cs="Courier New"/>
      <w:snapToGrid w:val="0"/>
      <w:sz w:val="20"/>
      <w:szCs w:val="20"/>
    </w:rPr>
  </w:style>
  <w:style w:type="character" w:customStyle="1" w:styleId="PlainTextChar">
    <w:name w:val="Plain Text Char"/>
    <w:basedOn w:val="DefaultParagraphFont"/>
    <w:link w:val="PlainText"/>
    <w:rsid w:val="00FB21D2"/>
    <w:rPr>
      <w:rFonts w:ascii="Courier New" w:eastAsia="Times New Roman" w:hAnsi="Courier New" w:cs="Courier New"/>
      <w:snapToGrid w:val="0"/>
      <w:sz w:val="20"/>
      <w:szCs w:val="20"/>
    </w:rPr>
  </w:style>
  <w:style w:type="paragraph" w:styleId="NormalWeb">
    <w:name w:val="Normal (Web)"/>
    <w:basedOn w:val="Normal"/>
    <w:uiPriority w:val="99"/>
    <w:rsid w:val="00FB21D2"/>
    <w:pPr>
      <w:widowControl w:val="0"/>
      <w:spacing w:after="0" w:line="240" w:lineRule="auto"/>
    </w:pPr>
    <w:rPr>
      <w:rFonts w:ascii="Times New Roman" w:eastAsia="Times New Roman" w:hAnsi="Times New Roman" w:cs="Times New Roman"/>
      <w:snapToGrid w:val="0"/>
      <w:sz w:val="24"/>
      <w:szCs w:val="24"/>
    </w:rPr>
  </w:style>
  <w:style w:type="paragraph" w:customStyle="1" w:styleId="NormalSS">
    <w:name w:val="NormalSS"/>
    <w:basedOn w:val="Normal"/>
    <w:qFormat/>
    <w:rsid w:val="00FB21D2"/>
    <w:pPr>
      <w:tabs>
        <w:tab w:val="left" w:pos="432"/>
      </w:tabs>
      <w:spacing w:after="0" w:line="240" w:lineRule="auto"/>
      <w:ind w:firstLine="432"/>
      <w:jc w:val="both"/>
    </w:pPr>
    <w:rPr>
      <w:rFonts w:ascii="Times New Roman" w:eastAsia="Times New Roman" w:hAnsi="Times New Roman" w:cs="Times New Roman"/>
      <w:sz w:val="24"/>
      <w:szCs w:val="24"/>
    </w:rPr>
  </w:style>
  <w:style w:type="paragraph" w:customStyle="1" w:styleId="Dash">
    <w:name w:val="Dash"/>
    <w:qFormat/>
    <w:rsid w:val="00FB21D2"/>
    <w:pPr>
      <w:numPr>
        <w:numId w:val="4"/>
      </w:numPr>
      <w:tabs>
        <w:tab w:val="left" w:pos="1080"/>
      </w:tabs>
      <w:spacing w:after="120" w:line="240" w:lineRule="auto"/>
      <w:ind w:left="1080" w:right="720"/>
      <w:jc w:val="both"/>
    </w:pPr>
    <w:rPr>
      <w:rFonts w:ascii="Times New Roman" w:eastAsia="Times New Roman" w:hAnsi="Times New Roman" w:cs="Times New Roman"/>
      <w:sz w:val="24"/>
      <w:szCs w:val="24"/>
    </w:rPr>
  </w:style>
  <w:style w:type="paragraph" w:styleId="BodyText">
    <w:name w:val="Body Text"/>
    <w:basedOn w:val="Normal"/>
    <w:link w:val="BodyTextChar"/>
    <w:rsid w:val="00FB21D2"/>
    <w:pPr>
      <w:tabs>
        <w:tab w:val="left" w:pos="432"/>
        <w:tab w:val="left" w:pos="907"/>
        <w:tab w:val="left" w:pos="1382"/>
        <w:tab w:val="left" w:pos="1857"/>
        <w:tab w:val="left" w:pos="2332"/>
        <w:tab w:val="left" w:pos="2808"/>
        <w:tab w:val="left" w:pos="3283"/>
        <w:tab w:val="left" w:pos="3758"/>
        <w:tab w:val="left" w:pos="4233"/>
        <w:tab w:val="left" w:pos="4708"/>
        <w:tab w:val="left" w:pos="5184"/>
        <w:tab w:val="left" w:pos="5659"/>
        <w:tab w:val="left" w:pos="6134"/>
        <w:tab w:val="left" w:pos="6609"/>
        <w:tab w:val="left" w:pos="7084"/>
        <w:tab w:val="left" w:pos="7560"/>
        <w:tab w:val="left" w:pos="8035"/>
        <w:tab w:val="left" w:pos="8510"/>
        <w:tab w:val="left" w:pos="8985"/>
      </w:tabs>
      <w:spacing w:after="0" w:line="240" w:lineRule="auto"/>
    </w:pPr>
    <w:rPr>
      <w:rFonts w:ascii="Arial" w:eastAsia="Times New Roman" w:hAnsi="Arial" w:cs="Times New Roman"/>
      <w:b/>
      <w:snapToGrid w:val="0"/>
      <w:sz w:val="18"/>
      <w:szCs w:val="20"/>
    </w:rPr>
  </w:style>
  <w:style w:type="character" w:customStyle="1" w:styleId="BodyTextChar">
    <w:name w:val="Body Text Char"/>
    <w:basedOn w:val="DefaultParagraphFont"/>
    <w:link w:val="BodyText"/>
    <w:rsid w:val="00FB21D2"/>
    <w:rPr>
      <w:rFonts w:ascii="Arial" w:eastAsia="Times New Roman" w:hAnsi="Arial" w:cs="Times New Roman"/>
      <w:b/>
      <w:snapToGrid w:val="0"/>
      <w:sz w:val="18"/>
      <w:szCs w:val="20"/>
    </w:rPr>
  </w:style>
  <w:style w:type="paragraph" w:styleId="BlockText">
    <w:name w:val="Block Text"/>
    <w:basedOn w:val="Normal"/>
    <w:rsid w:val="00FB21D2"/>
    <w:pPr>
      <w:widowControl w:val="0"/>
      <w:spacing w:after="120" w:line="240" w:lineRule="auto"/>
      <w:ind w:left="1440" w:right="1440"/>
    </w:pPr>
    <w:rPr>
      <w:rFonts w:ascii="Lucida Console" w:eastAsia="Times New Roman" w:hAnsi="Lucida Console" w:cs="Times New Roman"/>
      <w:snapToGrid w:val="0"/>
      <w:sz w:val="24"/>
      <w:szCs w:val="20"/>
    </w:rPr>
  </w:style>
  <w:style w:type="paragraph" w:styleId="BodyText2">
    <w:name w:val="Body Text 2"/>
    <w:basedOn w:val="Normal"/>
    <w:link w:val="BodyText2Char"/>
    <w:rsid w:val="00FB21D2"/>
    <w:pPr>
      <w:widowControl w:val="0"/>
      <w:spacing w:after="120" w:line="480" w:lineRule="auto"/>
    </w:pPr>
    <w:rPr>
      <w:rFonts w:ascii="Lucida Console" w:eastAsia="Times New Roman" w:hAnsi="Lucida Console" w:cs="Times New Roman"/>
      <w:snapToGrid w:val="0"/>
      <w:sz w:val="24"/>
      <w:szCs w:val="20"/>
    </w:rPr>
  </w:style>
  <w:style w:type="character" w:customStyle="1" w:styleId="BodyText2Char">
    <w:name w:val="Body Text 2 Char"/>
    <w:basedOn w:val="DefaultParagraphFont"/>
    <w:link w:val="BodyText2"/>
    <w:rsid w:val="00FB21D2"/>
    <w:rPr>
      <w:rFonts w:ascii="Lucida Console" w:eastAsia="Times New Roman" w:hAnsi="Lucida Console" w:cs="Times New Roman"/>
      <w:snapToGrid w:val="0"/>
      <w:sz w:val="24"/>
      <w:szCs w:val="20"/>
    </w:rPr>
  </w:style>
  <w:style w:type="paragraph" w:styleId="BodyText3">
    <w:name w:val="Body Text 3"/>
    <w:basedOn w:val="Normal"/>
    <w:link w:val="BodyText3Char"/>
    <w:rsid w:val="00FB21D2"/>
    <w:pPr>
      <w:widowControl w:val="0"/>
      <w:spacing w:after="120" w:line="240" w:lineRule="auto"/>
    </w:pPr>
    <w:rPr>
      <w:rFonts w:ascii="Lucida Console" w:eastAsia="Times New Roman" w:hAnsi="Lucida Console" w:cs="Times New Roman"/>
      <w:snapToGrid w:val="0"/>
      <w:sz w:val="16"/>
      <w:szCs w:val="16"/>
    </w:rPr>
  </w:style>
  <w:style w:type="character" w:customStyle="1" w:styleId="BodyText3Char">
    <w:name w:val="Body Text 3 Char"/>
    <w:basedOn w:val="DefaultParagraphFont"/>
    <w:link w:val="BodyText3"/>
    <w:rsid w:val="00FB21D2"/>
    <w:rPr>
      <w:rFonts w:ascii="Lucida Console" w:eastAsia="Times New Roman" w:hAnsi="Lucida Console" w:cs="Times New Roman"/>
      <w:snapToGrid w:val="0"/>
      <w:sz w:val="16"/>
      <w:szCs w:val="16"/>
    </w:rPr>
  </w:style>
  <w:style w:type="paragraph" w:styleId="BodyTextFirstIndent">
    <w:name w:val="Body Text First Indent"/>
    <w:basedOn w:val="BodyText"/>
    <w:link w:val="BodyTextFirstIndentChar"/>
    <w:rsid w:val="00FB21D2"/>
    <w:pPr>
      <w:widowControl w:val="0"/>
      <w:tabs>
        <w:tab w:val="clear" w:pos="432"/>
        <w:tab w:val="clear" w:pos="907"/>
        <w:tab w:val="clear" w:pos="1382"/>
        <w:tab w:val="clear" w:pos="1857"/>
        <w:tab w:val="clear" w:pos="2332"/>
        <w:tab w:val="clear" w:pos="2808"/>
        <w:tab w:val="clear" w:pos="3283"/>
        <w:tab w:val="clear" w:pos="3758"/>
        <w:tab w:val="clear" w:pos="4233"/>
        <w:tab w:val="clear" w:pos="4708"/>
        <w:tab w:val="clear" w:pos="5184"/>
        <w:tab w:val="clear" w:pos="5659"/>
        <w:tab w:val="clear" w:pos="6134"/>
        <w:tab w:val="clear" w:pos="6609"/>
        <w:tab w:val="clear" w:pos="7084"/>
        <w:tab w:val="clear" w:pos="7560"/>
        <w:tab w:val="clear" w:pos="8035"/>
        <w:tab w:val="clear" w:pos="8510"/>
        <w:tab w:val="clear" w:pos="8985"/>
      </w:tabs>
      <w:spacing w:after="120"/>
      <w:ind w:firstLine="210"/>
    </w:pPr>
    <w:rPr>
      <w:rFonts w:ascii="Lucida Console" w:hAnsi="Lucida Console"/>
      <w:b w:val="0"/>
      <w:sz w:val="24"/>
    </w:rPr>
  </w:style>
  <w:style w:type="character" w:customStyle="1" w:styleId="BodyTextFirstIndentChar">
    <w:name w:val="Body Text First Indent Char"/>
    <w:basedOn w:val="BodyTextChar"/>
    <w:link w:val="BodyTextFirstIndent"/>
    <w:rsid w:val="00FB21D2"/>
    <w:rPr>
      <w:rFonts w:ascii="Lucida Console" w:eastAsia="Times New Roman" w:hAnsi="Lucida Console" w:cs="Times New Roman"/>
      <w:b w:val="0"/>
      <w:snapToGrid w:val="0"/>
      <w:sz w:val="24"/>
      <w:szCs w:val="20"/>
    </w:rPr>
  </w:style>
  <w:style w:type="paragraph" w:styleId="BodyTextIndent2">
    <w:name w:val="Body Text Indent 2"/>
    <w:basedOn w:val="Normal"/>
    <w:link w:val="BodyTextIndent2Char"/>
    <w:rsid w:val="00FB21D2"/>
    <w:pPr>
      <w:widowControl w:val="0"/>
      <w:spacing w:after="120" w:line="480" w:lineRule="auto"/>
      <w:ind w:left="360"/>
    </w:pPr>
    <w:rPr>
      <w:rFonts w:ascii="Lucida Console" w:eastAsia="Times New Roman" w:hAnsi="Lucida Console" w:cs="Times New Roman"/>
      <w:snapToGrid w:val="0"/>
      <w:sz w:val="24"/>
      <w:szCs w:val="20"/>
    </w:rPr>
  </w:style>
  <w:style w:type="character" w:customStyle="1" w:styleId="BodyTextIndent2Char">
    <w:name w:val="Body Text Indent 2 Char"/>
    <w:basedOn w:val="DefaultParagraphFont"/>
    <w:link w:val="BodyTextIndent2"/>
    <w:rsid w:val="00FB21D2"/>
    <w:rPr>
      <w:rFonts w:ascii="Lucida Console" w:eastAsia="Times New Roman" w:hAnsi="Lucida Console" w:cs="Times New Roman"/>
      <w:snapToGrid w:val="0"/>
      <w:sz w:val="24"/>
      <w:szCs w:val="20"/>
    </w:rPr>
  </w:style>
  <w:style w:type="paragraph" w:styleId="BodyTextIndent3">
    <w:name w:val="Body Text Indent 3"/>
    <w:basedOn w:val="Normal"/>
    <w:link w:val="BodyTextIndent3Char"/>
    <w:rsid w:val="00FB21D2"/>
    <w:pPr>
      <w:widowControl w:val="0"/>
      <w:spacing w:after="120" w:line="240" w:lineRule="auto"/>
      <w:ind w:left="360"/>
    </w:pPr>
    <w:rPr>
      <w:rFonts w:ascii="Lucida Console" w:eastAsia="Times New Roman" w:hAnsi="Lucida Console" w:cs="Times New Roman"/>
      <w:snapToGrid w:val="0"/>
      <w:sz w:val="16"/>
      <w:szCs w:val="16"/>
    </w:rPr>
  </w:style>
  <w:style w:type="character" w:customStyle="1" w:styleId="BodyTextIndent3Char">
    <w:name w:val="Body Text Indent 3 Char"/>
    <w:basedOn w:val="DefaultParagraphFont"/>
    <w:link w:val="BodyTextIndent3"/>
    <w:rsid w:val="00FB21D2"/>
    <w:rPr>
      <w:rFonts w:ascii="Lucida Console" w:eastAsia="Times New Roman" w:hAnsi="Lucida Console" w:cs="Times New Roman"/>
      <w:snapToGrid w:val="0"/>
      <w:sz w:val="16"/>
      <w:szCs w:val="16"/>
    </w:rPr>
  </w:style>
  <w:style w:type="paragraph" w:styleId="Caption">
    <w:name w:val="caption"/>
    <w:basedOn w:val="Normal"/>
    <w:next w:val="Normal"/>
    <w:qFormat/>
    <w:rsid w:val="00FB21D2"/>
    <w:pPr>
      <w:widowControl w:val="0"/>
      <w:spacing w:before="120" w:after="120" w:line="240" w:lineRule="auto"/>
    </w:pPr>
    <w:rPr>
      <w:rFonts w:ascii="Lucida Console" w:eastAsia="Times New Roman" w:hAnsi="Lucida Console" w:cs="Times New Roman"/>
      <w:b/>
      <w:bCs/>
      <w:snapToGrid w:val="0"/>
      <w:sz w:val="20"/>
      <w:szCs w:val="20"/>
    </w:rPr>
  </w:style>
  <w:style w:type="paragraph" w:styleId="Closing">
    <w:name w:val="Closing"/>
    <w:basedOn w:val="Normal"/>
    <w:link w:val="ClosingChar"/>
    <w:rsid w:val="00FB21D2"/>
    <w:pPr>
      <w:widowControl w:val="0"/>
      <w:spacing w:after="0" w:line="240" w:lineRule="auto"/>
      <w:ind w:left="4320"/>
    </w:pPr>
    <w:rPr>
      <w:rFonts w:ascii="Lucida Console" w:eastAsia="Times New Roman" w:hAnsi="Lucida Console" w:cs="Times New Roman"/>
      <w:snapToGrid w:val="0"/>
      <w:sz w:val="24"/>
      <w:szCs w:val="20"/>
    </w:rPr>
  </w:style>
  <w:style w:type="character" w:customStyle="1" w:styleId="ClosingChar">
    <w:name w:val="Closing Char"/>
    <w:basedOn w:val="DefaultParagraphFont"/>
    <w:link w:val="Closing"/>
    <w:rsid w:val="00FB21D2"/>
    <w:rPr>
      <w:rFonts w:ascii="Lucida Console" w:eastAsia="Times New Roman" w:hAnsi="Lucida Console" w:cs="Times New Roman"/>
      <w:snapToGrid w:val="0"/>
      <w:sz w:val="24"/>
      <w:szCs w:val="20"/>
    </w:rPr>
  </w:style>
  <w:style w:type="paragraph" w:styleId="Date">
    <w:name w:val="Date"/>
    <w:basedOn w:val="Normal"/>
    <w:next w:val="Normal"/>
    <w:link w:val="DateChar"/>
    <w:rsid w:val="00FB21D2"/>
    <w:pPr>
      <w:widowControl w:val="0"/>
      <w:spacing w:after="0" w:line="240" w:lineRule="auto"/>
    </w:pPr>
    <w:rPr>
      <w:rFonts w:ascii="Lucida Console" w:eastAsia="Times New Roman" w:hAnsi="Lucida Console" w:cs="Times New Roman"/>
      <w:snapToGrid w:val="0"/>
      <w:sz w:val="24"/>
      <w:szCs w:val="20"/>
    </w:rPr>
  </w:style>
  <w:style w:type="character" w:customStyle="1" w:styleId="DateChar">
    <w:name w:val="Date Char"/>
    <w:basedOn w:val="DefaultParagraphFont"/>
    <w:link w:val="Date"/>
    <w:rsid w:val="00FB21D2"/>
    <w:rPr>
      <w:rFonts w:ascii="Lucida Console" w:eastAsia="Times New Roman" w:hAnsi="Lucida Console" w:cs="Times New Roman"/>
      <w:snapToGrid w:val="0"/>
      <w:sz w:val="24"/>
      <w:szCs w:val="20"/>
    </w:rPr>
  </w:style>
  <w:style w:type="paragraph" w:styleId="E-mailSignature">
    <w:name w:val="E-mail Signature"/>
    <w:basedOn w:val="Normal"/>
    <w:link w:val="E-mailSignatureChar"/>
    <w:rsid w:val="00FB21D2"/>
    <w:pPr>
      <w:widowControl w:val="0"/>
      <w:spacing w:after="0" w:line="240" w:lineRule="auto"/>
    </w:pPr>
    <w:rPr>
      <w:rFonts w:ascii="Lucida Console" w:eastAsia="Times New Roman" w:hAnsi="Lucida Console" w:cs="Times New Roman"/>
      <w:snapToGrid w:val="0"/>
      <w:sz w:val="24"/>
      <w:szCs w:val="20"/>
    </w:rPr>
  </w:style>
  <w:style w:type="character" w:customStyle="1" w:styleId="E-mailSignatureChar">
    <w:name w:val="E-mail Signature Char"/>
    <w:basedOn w:val="DefaultParagraphFont"/>
    <w:link w:val="E-mailSignature"/>
    <w:rsid w:val="00FB21D2"/>
    <w:rPr>
      <w:rFonts w:ascii="Lucida Console" w:eastAsia="Times New Roman" w:hAnsi="Lucida Console" w:cs="Times New Roman"/>
      <w:snapToGrid w:val="0"/>
      <w:sz w:val="24"/>
      <w:szCs w:val="20"/>
    </w:rPr>
  </w:style>
  <w:style w:type="paragraph" w:styleId="EndnoteText">
    <w:name w:val="endnote text"/>
    <w:basedOn w:val="Normal"/>
    <w:link w:val="EndnoteTextChar"/>
    <w:semiHidden/>
    <w:rsid w:val="00FB21D2"/>
    <w:pPr>
      <w:widowControl w:val="0"/>
      <w:spacing w:after="0" w:line="240" w:lineRule="auto"/>
    </w:pPr>
    <w:rPr>
      <w:rFonts w:ascii="Lucida Console" w:eastAsia="Times New Roman" w:hAnsi="Lucida Console" w:cs="Times New Roman"/>
      <w:snapToGrid w:val="0"/>
      <w:sz w:val="20"/>
      <w:szCs w:val="20"/>
    </w:rPr>
  </w:style>
  <w:style w:type="character" w:customStyle="1" w:styleId="EndnoteTextChar">
    <w:name w:val="Endnote Text Char"/>
    <w:basedOn w:val="DefaultParagraphFont"/>
    <w:link w:val="EndnoteText"/>
    <w:semiHidden/>
    <w:rsid w:val="00FB21D2"/>
    <w:rPr>
      <w:rFonts w:ascii="Lucida Console" w:eastAsia="Times New Roman" w:hAnsi="Lucida Console" w:cs="Times New Roman"/>
      <w:snapToGrid w:val="0"/>
      <w:sz w:val="20"/>
      <w:szCs w:val="20"/>
    </w:rPr>
  </w:style>
  <w:style w:type="paragraph" w:styleId="EnvelopeAddress">
    <w:name w:val="envelope address"/>
    <w:basedOn w:val="Normal"/>
    <w:rsid w:val="00FB21D2"/>
    <w:pPr>
      <w:framePr w:w="7920" w:h="1980" w:hRule="exact" w:hSpace="180" w:wrap="auto" w:hAnchor="page" w:xAlign="center" w:yAlign="bottom"/>
      <w:widowControl w:val="0"/>
      <w:spacing w:after="0" w:line="240" w:lineRule="auto"/>
      <w:ind w:left="2880"/>
    </w:pPr>
    <w:rPr>
      <w:rFonts w:ascii="Arial" w:eastAsia="Times New Roman" w:hAnsi="Arial" w:cs="Arial"/>
      <w:snapToGrid w:val="0"/>
      <w:sz w:val="24"/>
      <w:szCs w:val="24"/>
    </w:rPr>
  </w:style>
  <w:style w:type="paragraph" w:styleId="EnvelopeReturn">
    <w:name w:val="envelope return"/>
    <w:basedOn w:val="Normal"/>
    <w:rsid w:val="00FB21D2"/>
    <w:pPr>
      <w:widowControl w:val="0"/>
      <w:spacing w:after="0" w:line="240" w:lineRule="auto"/>
    </w:pPr>
    <w:rPr>
      <w:rFonts w:ascii="Arial" w:eastAsia="Times New Roman" w:hAnsi="Arial" w:cs="Arial"/>
      <w:snapToGrid w:val="0"/>
      <w:sz w:val="20"/>
      <w:szCs w:val="20"/>
    </w:rPr>
  </w:style>
  <w:style w:type="paragraph" w:styleId="HTMLAddress">
    <w:name w:val="HTML Address"/>
    <w:basedOn w:val="Normal"/>
    <w:link w:val="HTMLAddressChar"/>
    <w:rsid w:val="00FB21D2"/>
    <w:pPr>
      <w:widowControl w:val="0"/>
      <w:spacing w:after="0" w:line="240" w:lineRule="auto"/>
    </w:pPr>
    <w:rPr>
      <w:rFonts w:ascii="Lucida Console" w:eastAsia="Times New Roman" w:hAnsi="Lucida Console" w:cs="Times New Roman"/>
      <w:i/>
      <w:iCs/>
      <w:snapToGrid w:val="0"/>
      <w:sz w:val="24"/>
      <w:szCs w:val="20"/>
    </w:rPr>
  </w:style>
  <w:style w:type="character" w:customStyle="1" w:styleId="HTMLAddressChar">
    <w:name w:val="HTML Address Char"/>
    <w:basedOn w:val="DefaultParagraphFont"/>
    <w:link w:val="HTMLAddress"/>
    <w:rsid w:val="00FB21D2"/>
    <w:rPr>
      <w:rFonts w:ascii="Lucida Console" w:eastAsia="Times New Roman" w:hAnsi="Lucida Console" w:cs="Times New Roman"/>
      <w:i/>
      <w:iCs/>
      <w:snapToGrid w:val="0"/>
      <w:sz w:val="24"/>
      <w:szCs w:val="20"/>
    </w:rPr>
  </w:style>
  <w:style w:type="paragraph" w:styleId="HTMLPreformatted">
    <w:name w:val="HTML Preformatted"/>
    <w:basedOn w:val="Normal"/>
    <w:link w:val="HTMLPreformattedChar"/>
    <w:rsid w:val="00FB21D2"/>
    <w:pPr>
      <w:widowControl w:val="0"/>
      <w:spacing w:after="0" w:line="240" w:lineRule="auto"/>
    </w:pPr>
    <w:rPr>
      <w:rFonts w:ascii="Courier New" w:eastAsia="Times New Roman" w:hAnsi="Courier New" w:cs="Courier New"/>
      <w:snapToGrid w:val="0"/>
      <w:sz w:val="20"/>
      <w:szCs w:val="20"/>
    </w:rPr>
  </w:style>
  <w:style w:type="character" w:customStyle="1" w:styleId="HTMLPreformattedChar">
    <w:name w:val="HTML Preformatted Char"/>
    <w:basedOn w:val="DefaultParagraphFont"/>
    <w:link w:val="HTMLPreformatted"/>
    <w:rsid w:val="00FB21D2"/>
    <w:rPr>
      <w:rFonts w:ascii="Courier New" w:eastAsia="Times New Roman" w:hAnsi="Courier New" w:cs="Courier New"/>
      <w:snapToGrid w:val="0"/>
      <w:sz w:val="20"/>
      <w:szCs w:val="20"/>
    </w:rPr>
  </w:style>
  <w:style w:type="paragraph" w:styleId="Index1">
    <w:name w:val="index 1"/>
    <w:basedOn w:val="Normal"/>
    <w:next w:val="Normal"/>
    <w:autoRedefine/>
    <w:semiHidden/>
    <w:rsid w:val="00FB21D2"/>
    <w:pPr>
      <w:widowControl w:val="0"/>
      <w:spacing w:after="0" w:line="240" w:lineRule="auto"/>
      <w:ind w:left="240" w:hanging="240"/>
    </w:pPr>
    <w:rPr>
      <w:rFonts w:ascii="Lucida Console" w:eastAsia="Times New Roman" w:hAnsi="Lucida Console" w:cs="Times New Roman"/>
      <w:snapToGrid w:val="0"/>
      <w:sz w:val="24"/>
      <w:szCs w:val="20"/>
    </w:rPr>
  </w:style>
  <w:style w:type="paragraph" w:styleId="Index2">
    <w:name w:val="index 2"/>
    <w:basedOn w:val="Normal"/>
    <w:next w:val="Normal"/>
    <w:autoRedefine/>
    <w:semiHidden/>
    <w:rsid w:val="00FB21D2"/>
    <w:pPr>
      <w:widowControl w:val="0"/>
      <w:spacing w:after="0" w:line="240" w:lineRule="auto"/>
      <w:ind w:left="480" w:hanging="240"/>
    </w:pPr>
    <w:rPr>
      <w:rFonts w:ascii="Lucida Console" w:eastAsia="Times New Roman" w:hAnsi="Lucida Console" w:cs="Times New Roman"/>
      <w:snapToGrid w:val="0"/>
      <w:sz w:val="24"/>
      <w:szCs w:val="20"/>
    </w:rPr>
  </w:style>
  <w:style w:type="paragraph" w:styleId="Index3">
    <w:name w:val="index 3"/>
    <w:basedOn w:val="Normal"/>
    <w:next w:val="Normal"/>
    <w:autoRedefine/>
    <w:semiHidden/>
    <w:rsid w:val="00FB21D2"/>
    <w:pPr>
      <w:widowControl w:val="0"/>
      <w:spacing w:after="0" w:line="240" w:lineRule="auto"/>
      <w:ind w:left="720" w:hanging="240"/>
    </w:pPr>
    <w:rPr>
      <w:rFonts w:ascii="Lucida Console" w:eastAsia="Times New Roman" w:hAnsi="Lucida Console" w:cs="Times New Roman"/>
      <w:snapToGrid w:val="0"/>
      <w:sz w:val="24"/>
      <w:szCs w:val="20"/>
    </w:rPr>
  </w:style>
  <w:style w:type="paragraph" w:styleId="Index4">
    <w:name w:val="index 4"/>
    <w:basedOn w:val="Normal"/>
    <w:next w:val="Normal"/>
    <w:autoRedefine/>
    <w:semiHidden/>
    <w:rsid w:val="00FB21D2"/>
    <w:pPr>
      <w:widowControl w:val="0"/>
      <w:spacing w:after="0" w:line="240" w:lineRule="auto"/>
      <w:ind w:left="960" w:hanging="240"/>
    </w:pPr>
    <w:rPr>
      <w:rFonts w:ascii="Lucida Console" w:eastAsia="Times New Roman" w:hAnsi="Lucida Console" w:cs="Times New Roman"/>
      <w:snapToGrid w:val="0"/>
      <w:sz w:val="24"/>
      <w:szCs w:val="20"/>
    </w:rPr>
  </w:style>
  <w:style w:type="paragraph" w:styleId="Index5">
    <w:name w:val="index 5"/>
    <w:basedOn w:val="Normal"/>
    <w:next w:val="Normal"/>
    <w:autoRedefine/>
    <w:semiHidden/>
    <w:rsid w:val="00FB21D2"/>
    <w:pPr>
      <w:widowControl w:val="0"/>
      <w:spacing w:after="0" w:line="240" w:lineRule="auto"/>
      <w:ind w:left="1200" w:hanging="240"/>
    </w:pPr>
    <w:rPr>
      <w:rFonts w:ascii="Lucida Console" w:eastAsia="Times New Roman" w:hAnsi="Lucida Console" w:cs="Times New Roman"/>
      <w:snapToGrid w:val="0"/>
      <w:sz w:val="24"/>
      <w:szCs w:val="20"/>
    </w:rPr>
  </w:style>
  <w:style w:type="paragraph" w:styleId="Index6">
    <w:name w:val="index 6"/>
    <w:basedOn w:val="Normal"/>
    <w:next w:val="Normal"/>
    <w:autoRedefine/>
    <w:semiHidden/>
    <w:rsid w:val="00FB21D2"/>
    <w:pPr>
      <w:widowControl w:val="0"/>
      <w:spacing w:after="0" w:line="240" w:lineRule="auto"/>
      <w:ind w:left="1440" w:hanging="240"/>
    </w:pPr>
    <w:rPr>
      <w:rFonts w:ascii="Lucida Console" w:eastAsia="Times New Roman" w:hAnsi="Lucida Console" w:cs="Times New Roman"/>
      <w:snapToGrid w:val="0"/>
      <w:sz w:val="24"/>
      <w:szCs w:val="20"/>
    </w:rPr>
  </w:style>
  <w:style w:type="paragraph" w:styleId="Index7">
    <w:name w:val="index 7"/>
    <w:basedOn w:val="Normal"/>
    <w:next w:val="Normal"/>
    <w:autoRedefine/>
    <w:semiHidden/>
    <w:rsid w:val="00FB21D2"/>
    <w:pPr>
      <w:widowControl w:val="0"/>
      <w:spacing w:after="0" w:line="240" w:lineRule="auto"/>
      <w:ind w:left="1680" w:hanging="240"/>
    </w:pPr>
    <w:rPr>
      <w:rFonts w:ascii="Lucida Console" w:eastAsia="Times New Roman" w:hAnsi="Lucida Console" w:cs="Times New Roman"/>
      <w:snapToGrid w:val="0"/>
      <w:sz w:val="24"/>
      <w:szCs w:val="20"/>
    </w:rPr>
  </w:style>
  <w:style w:type="paragraph" w:styleId="Index8">
    <w:name w:val="index 8"/>
    <w:basedOn w:val="Normal"/>
    <w:next w:val="Normal"/>
    <w:autoRedefine/>
    <w:semiHidden/>
    <w:rsid w:val="00FB21D2"/>
    <w:pPr>
      <w:widowControl w:val="0"/>
      <w:spacing w:after="0" w:line="240" w:lineRule="auto"/>
      <w:ind w:left="1920" w:hanging="240"/>
    </w:pPr>
    <w:rPr>
      <w:rFonts w:ascii="Lucida Console" w:eastAsia="Times New Roman" w:hAnsi="Lucida Console" w:cs="Times New Roman"/>
      <w:snapToGrid w:val="0"/>
      <w:sz w:val="24"/>
      <w:szCs w:val="20"/>
    </w:rPr>
  </w:style>
  <w:style w:type="paragraph" w:styleId="Index9">
    <w:name w:val="index 9"/>
    <w:basedOn w:val="Normal"/>
    <w:next w:val="Normal"/>
    <w:autoRedefine/>
    <w:semiHidden/>
    <w:rsid w:val="00FB21D2"/>
    <w:pPr>
      <w:widowControl w:val="0"/>
      <w:spacing w:after="0" w:line="240" w:lineRule="auto"/>
      <w:ind w:left="2160" w:hanging="240"/>
    </w:pPr>
    <w:rPr>
      <w:rFonts w:ascii="Lucida Console" w:eastAsia="Times New Roman" w:hAnsi="Lucida Console" w:cs="Times New Roman"/>
      <w:snapToGrid w:val="0"/>
      <w:sz w:val="24"/>
      <w:szCs w:val="20"/>
    </w:rPr>
  </w:style>
  <w:style w:type="paragraph" w:styleId="IndexHeading">
    <w:name w:val="index heading"/>
    <w:basedOn w:val="Normal"/>
    <w:next w:val="Index1"/>
    <w:semiHidden/>
    <w:rsid w:val="00FB21D2"/>
    <w:pPr>
      <w:widowControl w:val="0"/>
      <w:spacing w:after="0" w:line="240" w:lineRule="auto"/>
    </w:pPr>
    <w:rPr>
      <w:rFonts w:ascii="Arial" w:eastAsia="Times New Roman" w:hAnsi="Arial" w:cs="Arial"/>
      <w:b/>
      <w:bCs/>
      <w:snapToGrid w:val="0"/>
      <w:sz w:val="24"/>
      <w:szCs w:val="20"/>
    </w:rPr>
  </w:style>
  <w:style w:type="paragraph" w:styleId="List">
    <w:name w:val="List"/>
    <w:basedOn w:val="Normal"/>
    <w:rsid w:val="00FB21D2"/>
    <w:pPr>
      <w:widowControl w:val="0"/>
      <w:spacing w:after="0" w:line="240" w:lineRule="auto"/>
      <w:ind w:left="360" w:hanging="360"/>
    </w:pPr>
    <w:rPr>
      <w:rFonts w:ascii="Lucida Console" w:eastAsia="Times New Roman" w:hAnsi="Lucida Console" w:cs="Times New Roman"/>
      <w:snapToGrid w:val="0"/>
      <w:sz w:val="24"/>
      <w:szCs w:val="20"/>
    </w:rPr>
  </w:style>
  <w:style w:type="paragraph" w:styleId="List2">
    <w:name w:val="List 2"/>
    <w:basedOn w:val="Normal"/>
    <w:rsid w:val="00FB21D2"/>
    <w:pPr>
      <w:widowControl w:val="0"/>
      <w:spacing w:after="0" w:line="240" w:lineRule="auto"/>
      <w:ind w:left="720" w:hanging="360"/>
    </w:pPr>
    <w:rPr>
      <w:rFonts w:ascii="Lucida Console" w:eastAsia="Times New Roman" w:hAnsi="Lucida Console" w:cs="Times New Roman"/>
      <w:snapToGrid w:val="0"/>
      <w:sz w:val="24"/>
      <w:szCs w:val="20"/>
    </w:rPr>
  </w:style>
  <w:style w:type="paragraph" w:styleId="List3">
    <w:name w:val="List 3"/>
    <w:basedOn w:val="Normal"/>
    <w:rsid w:val="00FB21D2"/>
    <w:pPr>
      <w:widowControl w:val="0"/>
      <w:spacing w:after="0" w:line="240" w:lineRule="auto"/>
      <w:ind w:left="1080" w:hanging="360"/>
    </w:pPr>
    <w:rPr>
      <w:rFonts w:ascii="Lucida Console" w:eastAsia="Times New Roman" w:hAnsi="Lucida Console" w:cs="Times New Roman"/>
      <w:snapToGrid w:val="0"/>
      <w:sz w:val="24"/>
      <w:szCs w:val="20"/>
    </w:rPr>
  </w:style>
  <w:style w:type="paragraph" w:styleId="List4">
    <w:name w:val="List 4"/>
    <w:basedOn w:val="Normal"/>
    <w:rsid w:val="00FB21D2"/>
    <w:pPr>
      <w:widowControl w:val="0"/>
      <w:spacing w:after="0" w:line="240" w:lineRule="auto"/>
      <w:ind w:left="1440" w:hanging="360"/>
    </w:pPr>
    <w:rPr>
      <w:rFonts w:ascii="Lucida Console" w:eastAsia="Times New Roman" w:hAnsi="Lucida Console" w:cs="Times New Roman"/>
      <w:snapToGrid w:val="0"/>
      <w:sz w:val="24"/>
      <w:szCs w:val="20"/>
    </w:rPr>
  </w:style>
  <w:style w:type="paragraph" w:styleId="List5">
    <w:name w:val="List 5"/>
    <w:basedOn w:val="Normal"/>
    <w:rsid w:val="00FB21D2"/>
    <w:pPr>
      <w:widowControl w:val="0"/>
      <w:spacing w:after="0" w:line="240" w:lineRule="auto"/>
      <w:ind w:left="1800" w:hanging="360"/>
    </w:pPr>
    <w:rPr>
      <w:rFonts w:ascii="Lucida Console" w:eastAsia="Times New Roman" w:hAnsi="Lucida Console" w:cs="Times New Roman"/>
      <w:snapToGrid w:val="0"/>
      <w:sz w:val="24"/>
      <w:szCs w:val="20"/>
    </w:rPr>
  </w:style>
  <w:style w:type="paragraph" w:styleId="ListBullet">
    <w:name w:val="List Bullet"/>
    <w:basedOn w:val="Normal"/>
    <w:autoRedefine/>
    <w:rsid w:val="00FB21D2"/>
    <w:pPr>
      <w:widowControl w:val="0"/>
      <w:numPr>
        <w:numId w:val="5"/>
      </w:numPr>
      <w:spacing w:after="0" w:line="240" w:lineRule="auto"/>
    </w:pPr>
    <w:rPr>
      <w:rFonts w:ascii="Lucida Console" w:eastAsia="Times New Roman" w:hAnsi="Lucida Console" w:cs="Times New Roman"/>
      <w:snapToGrid w:val="0"/>
      <w:sz w:val="24"/>
      <w:szCs w:val="20"/>
    </w:rPr>
  </w:style>
  <w:style w:type="paragraph" w:styleId="ListBullet2">
    <w:name w:val="List Bullet 2"/>
    <w:basedOn w:val="Normal"/>
    <w:autoRedefine/>
    <w:rsid w:val="003B74DF"/>
    <w:pPr>
      <w:numPr>
        <w:numId w:val="50"/>
      </w:numPr>
      <w:spacing w:after="0" w:line="240" w:lineRule="auto"/>
    </w:pPr>
    <w:rPr>
      <w:rFonts w:eastAsia="Times New Roman" w:cs="Arial"/>
      <w:snapToGrid w:val="0"/>
    </w:rPr>
  </w:style>
  <w:style w:type="paragraph" w:styleId="ListBullet3">
    <w:name w:val="List Bullet 3"/>
    <w:basedOn w:val="Normal"/>
    <w:autoRedefine/>
    <w:rsid w:val="00FB21D2"/>
    <w:pPr>
      <w:widowControl w:val="0"/>
      <w:numPr>
        <w:numId w:val="6"/>
      </w:numPr>
      <w:spacing w:after="0" w:line="240" w:lineRule="auto"/>
    </w:pPr>
    <w:rPr>
      <w:rFonts w:ascii="Lucida Console" w:eastAsia="Times New Roman" w:hAnsi="Lucida Console" w:cs="Times New Roman"/>
      <w:snapToGrid w:val="0"/>
      <w:sz w:val="24"/>
      <w:szCs w:val="20"/>
    </w:rPr>
  </w:style>
  <w:style w:type="paragraph" w:styleId="ListBullet4">
    <w:name w:val="List Bullet 4"/>
    <w:basedOn w:val="Normal"/>
    <w:autoRedefine/>
    <w:rsid w:val="00FB21D2"/>
    <w:pPr>
      <w:numPr>
        <w:numId w:val="49"/>
      </w:numPr>
      <w:spacing w:after="0" w:line="240" w:lineRule="auto"/>
    </w:pPr>
    <w:rPr>
      <w:rFonts w:eastAsia="Times New Roman" w:cs="Times New Roman"/>
      <w:snapToGrid w:val="0"/>
    </w:rPr>
  </w:style>
  <w:style w:type="paragraph" w:styleId="ListBullet5">
    <w:name w:val="List Bullet 5"/>
    <w:basedOn w:val="Normal"/>
    <w:autoRedefine/>
    <w:rsid w:val="00FB21D2"/>
    <w:pPr>
      <w:widowControl w:val="0"/>
      <w:numPr>
        <w:numId w:val="7"/>
      </w:numPr>
      <w:spacing w:after="0" w:line="240" w:lineRule="auto"/>
    </w:pPr>
    <w:rPr>
      <w:rFonts w:ascii="Lucida Console" w:eastAsia="Times New Roman" w:hAnsi="Lucida Console" w:cs="Times New Roman"/>
      <w:snapToGrid w:val="0"/>
      <w:sz w:val="24"/>
      <w:szCs w:val="20"/>
    </w:rPr>
  </w:style>
  <w:style w:type="paragraph" w:styleId="ListContinue">
    <w:name w:val="List Continue"/>
    <w:basedOn w:val="Normal"/>
    <w:rsid w:val="00FB21D2"/>
    <w:pPr>
      <w:widowControl w:val="0"/>
      <w:spacing w:after="120" w:line="240" w:lineRule="auto"/>
      <w:ind w:left="360"/>
    </w:pPr>
    <w:rPr>
      <w:rFonts w:ascii="Lucida Console" w:eastAsia="Times New Roman" w:hAnsi="Lucida Console" w:cs="Times New Roman"/>
      <w:snapToGrid w:val="0"/>
      <w:sz w:val="24"/>
      <w:szCs w:val="20"/>
    </w:rPr>
  </w:style>
  <w:style w:type="paragraph" w:styleId="ListContinue2">
    <w:name w:val="List Continue 2"/>
    <w:basedOn w:val="Normal"/>
    <w:rsid w:val="00FB21D2"/>
    <w:pPr>
      <w:widowControl w:val="0"/>
      <w:spacing w:after="120" w:line="240" w:lineRule="auto"/>
      <w:ind w:left="720"/>
    </w:pPr>
    <w:rPr>
      <w:rFonts w:ascii="Lucida Console" w:eastAsia="Times New Roman" w:hAnsi="Lucida Console" w:cs="Times New Roman"/>
      <w:snapToGrid w:val="0"/>
      <w:sz w:val="24"/>
      <w:szCs w:val="20"/>
    </w:rPr>
  </w:style>
  <w:style w:type="paragraph" w:styleId="ListContinue3">
    <w:name w:val="List Continue 3"/>
    <w:basedOn w:val="Normal"/>
    <w:rsid w:val="00FB21D2"/>
    <w:pPr>
      <w:widowControl w:val="0"/>
      <w:spacing w:after="120" w:line="240" w:lineRule="auto"/>
      <w:ind w:left="1080"/>
    </w:pPr>
    <w:rPr>
      <w:rFonts w:ascii="Lucida Console" w:eastAsia="Times New Roman" w:hAnsi="Lucida Console" w:cs="Times New Roman"/>
      <w:snapToGrid w:val="0"/>
      <w:sz w:val="24"/>
      <w:szCs w:val="20"/>
    </w:rPr>
  </w:style>
  <w:style w:type="paragraph" w:styleId="ListContinue4">
    <w:name w:val="List Continue 4"/>
    <w:basedOn w:val="Normal"/>
    <w:rsid w:val="00FB21D2"/>
    <w:pPr>
      <w:widowControl w:val="0"/>
      <w:spacing w:after="120" w:line="240" w:lineRule="auto"/>
      <w:ind w:left="1440"/>
    </w:pPr>
    <w:rPr>
      <w:rFonts w:ascii="Lucida Console" w:eastAsia="Times New Roman" w:hAnsi="Lucida Console" w:cs="Times New Roman"/>
      <w:snapToGrid w:val="0"/>
      <w:sz w:val="24"/>
      <w:szCs w:val="20"/>
    </w:rPr>
  </w:style>
  <w:style w:type="paragraph" w:styleId="ListContinue5">
    <w:name w:val="List Continue 5"/>
    <w:basedOn w:val="Normal"/>
    <w:rsid w:val="00FB21D2"/>
    <w:pPr>
      <w:widowControl w:val="0"/>
      <w:spacing w:after="120" w:line="240" w:lineRule="auto"/>
      <w:ind w:left="1800"/>
    </w:pPr>
    <w:rPr>
      <w:rFonts w:ascii="Lucida Console" w:eastAsia="Times New Roman" w:hAnsi="Lucida Console" w:cs="Times New Roman"/>
      <w:snapToGrid w:val="0"/>
      <w:sz w:val="24"/>
      <w:szCs w:val="20"/>
    </w:rPr>
  </w:style>
  <w:style w:type="paragraph" w:styleId="ListNumber2">
    <w:name w:val="List Number 2"/>
    <w:basedOn w:val="Normal"/>
    <w:rsid w:val="00FB21D2"/>
    <w:pPr>
      <w:widowControl w:val="0"/>
      <w:numPr>
        <w:numId w:val="8"/>
      </w:numPr>
      <w:spacing w:after="0" w:line="240" w:lineRule="auto"/>
    </w:pPr>
    <w:rPr>
      <w:rFonts w:ascii="Lucida Console" w:eastAsia="Times New Roman" w:hAnsi="Lucida Console" w:cs="Times New Roman"/>
      <w:snapToGrid w:val="0"/>
      <w:sz w:val="24"/>
      <w:szCs w:val="20"/>
    </w:rPr>
  </w:style>
  <w:style w:type="paragraph" w:styleId="ListNumber3">
    <w:name w:val="List Number 3"/>
    <w:basedOn w:val="Normal"/>
    <w:rsid w:val="00FB21D2"/>
    <w:pPr>
      <w:widowControl w:val="0"/>
      <w:numPr>
        <w:numId w:val="9"/>
      </w:numPr>
      <w:spacing w:after="0" w:line="240" w:lineRule="auto"/>
    </w:pPr>
    <w:rPr>
      <w:rFonts w:ascii="Lucida Console" w:eastAsia="Times New Roman" w:hAnsi="Lucida Console" w:cs="Times New Roman"/>
      <w:snapToGrid w:val="0"/>
      <w:sz w:val="24"/>
      <w:szCs w:val="20"/>
    </w:rPr>
  </w:style>
  <w:style w:type="paragraph" w:styleId="ListNumber4">
    <w:name w:val="List Number 4"/>
    <w:basedOn w:val="Normal"/>
    <w:rsid w:val="00FB21D2"/>
    <w:pPr>
      <w:widowControl w:val="0"/>
      <w:numPr>
        <w:numId w:val="10"/>
      </w:numPr>
      <w:spacing w:after="0" w:line="240" w:lineRule="auto"/>
    </w:pPr>
    <w:rPr>
      <w:rFonts w:ascii="Lucida Console" w:eastAsia="Times New Roman" w:hAnsi="Lucida Console" w:cs="Times New Roman"/>
      <w:snapToGrid w:val="0"/>
      <w:sz w:val="24"/>
      <w:szCs w:val="20"/>
    </w:rPr>
  </w:style>
  <w:style w:type="paragraph" w:styleId="MacroText">
    <w:name w:val="macro"/>
    <w:link w:val="MacroTextChar"/>
    <w:semiHidden/>
    <w:rsid w:val="00FB21D2"/>
    <w:pPr>
      <w:widowControl w:val="0"/>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eastAsia="Times New Roman" w:hAnsi="Courier New" w:cs="Courier New"/>
      <w:snapToGrid w:val="0"/>
      <w:sz w:val="20"/>
      <w:szCs w:val="20"/>
    </w:rPr>
  </w:style>
  <w:style w:type="character" w:customStyle="1" w:styleId="MacroTextChar">
    <w:name w:val="Macro Text Char"/>
    <w:basedOn w:val="DefaultParagraphFont"/>
    <w:link w:val="MacroText"/>
    <w:semiHidden/>
    <w:rsid w:val="00FB21D2"/>
    <w:rPr>
      <w:rFonts w:ascii="Courier New" w:eastAsia="Times New Roman" w:hAnsi="Courier New" w:cs="Courier New"/>
      <w:snapToGrid w:val="0"/>
      <w:sz w:val="20"/>
      <w:szCs w:val="20"/>
    </w:rPr>
  </w:style>
  <w:style w:type="paragraph" w:styleId="MessageHeader">
    <w:name w:val="Message Header"/>
    <w:basedOn w:val="Normal"/>
    <w:link w:val="MessageHeaderChar"/>
    <w:rsid w:val="00FB21D2"/>
    <w:pPr>
      <w:widowControl w:val="0"/>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Arial" w:eastAsia="Times New Roman" w:hAnsi="Arial" w:cs="Arial"/>
      <w:snapToGrid w:val="0"/>
      <w:sz w:val="24"/>
      <w:szCs w:val="24"/>
    </w:rPr>
  </w:style>
  <w:style w:type="character" w:customStyle="1" w:styleId="MessageHeaderChar">
    <w:name w:val="Message Header Char"/>
    <w:basedOn w:val="DefaultParagraphFont"/>
    <w:link w:val="MessageHeader"/>
    <w:rsid w:val="00FB21D2"/>
    <w:rPr>
      <w:rFonts w:ascii="Arial" w:eastAsia="Times New Roman" w:hAnsi="Arial" w:cs="Arial"/>
      <w:snapToGrid w:val="0"/>
      <w:sz w:val="24"/>
      <w:szCs w:val="24"/>
      <w:shd w:val="pct20" w:color="auto" w:fill="auto"/>
    </w:rPr>
  </w:style>
  <w:style w:type="paragraph" w:styleId="NormalIndent">
    <w:name w:val="Normal Indent"/>
    <w:basedOn w:val="Normal"/>
    <w:rsid w:val="00FB21D2"/>
    <w:pPr>
      <w:widowControl w:val="0"/>
      <w:spacing w:after="0" w:line="240" w:lineRule="auto"/>
      <w:ind w:left="720"/>
    </w:pPr>
    <w:rPr>
      <w:rFonts w:ascii="Lucida Console" w:eastAsia="Times New Roman" w:hAnsi="Lucida Console" w:cs="Times New Roman"/>
      <w:snapToGrid w:val="0"/>
      <w:sz w:val="24"/>
      <w:szCs w:val="20"/>
    </w:rPr>
  </w:style>
  <w:style w:type="paragraph" w:styleId="NoteHeading">
    <w:name w:val="Note Heading"/>
    <w:basedOn w:val="Normal"/>
    <w:next w:val="Normal"/>
    <w:link w:val="NoteHeadingChar"/>
    <w:rsid w:val="00FB21D2"/>
    <w:pPr>
      <w:widowControl w:val="0"/>
      <w:spacing w:after="0" w:line="240" w:lineRule="auto"/>
    </w:pPr>
    <w:rPr>
      <w:rFonts w:ascii="Lucida Console" w:eastAsia="Times New Roman" w:hAnsi="Lucida Console" w:cs="Times New Roman"/>
      <w:snapToGrid w:val="0"/>
      <w:sz w:val="24"/>
      <w:szCs w:val="20"/>
    </w:rPr>
  </w:style>
  <w:style w:type="character" w:customStyle="1" w:styleId="NoteHeadingChar">
    <w:name w:val="Note Heading Char"/>
    <w:basedOn w:val="DefaultParagraphFont"/>
    <w:link w:val="NoteHeading"/>
    <w:rsid w:val="00FB21D2"/>
    <w:rPr>
      <w:rFonts w:ascii="Lucida Console" w:eastAsia="Times New Roman" w:hAnsi="Lucida Console" w:cs="Times New Roman"/>
      <w:snapToGrid w:val="0"/>
      <w:sz w:val="24"/>
      <w:szCs w:val="20"/>
    </w:rPr>
  </w:style>
  <w:style w:type="paragraph" w:styleId="Salutation">
    <w:name w:val="Salutation"/>
    <w:basedOn w:val="Normal"/>
    <w:next w:val="Normal"/>
    <w:link w:val="SalutationChar"/>
    <w:rsid w:val="00FB21D2"/>
    <w:pPr>
      <w:widowControl w:val="0"/>
      <w:spacing w:after="0" w:line="240" w:lineRule="auto"/>
    </w:pPr>
    <w:rPr>
      <w:rFonts w:ascii="Lucida Console" w:eastAsia="Times New Roman" w:hAnsi="Lucida Console" w:cs="Times New Roman"/>
      <w:snapToGrid w:val="0"/>
      <w:sz w:val="24"/>
      <w:szCs w:val="20"/>
    </w:rPr>
  </w:style>
  <w:style w:type="character" w:customStyle="1" w:styleId="SalutationChar">
    <w:name w:val="Salutation Char"/>
    <w:basedOn w:val="DefaultParagraphFont"/>
    <w:link w:val="Salutation"/>
    <w:rsid w:val="00FB21D2"/>
    <w:rPr>
      <w:rFonts w:ascii="Lucida Console" w:eastAsia="Times New Roman" w:hAnsi="Lucida Console" w:cs="Times New Roman"/>
      <w:snapToGrid w:val="0"/>
      <w:sz w:val="24"/>
      <w:szCs w:val="20"/>
    </w:rPr>
  </w:style>
  <w:style w:type="paragraph" w:styleId="Signature">
    <w:name w:val="Signature"/>
    <w:basedOn w:val="Normal"/>
    <w:link w:val="SignatureChar"/>
    <w:rsid w:val="00FB21D2"/>
    <w:pPr>
      <w:widowControl w:val="0"/>
      <w:spacing w:after="0" w:line="240" w:lineRule="auto"/>
      <w:ind w:left="4320"/>
    </w:pPr>
    <w:rPr>
      <w:rFonts w:ascii="Lucida Console" w:eastAsia="Times New Roman" w:hAnsi="Lucida Console" w:cs="Times New Roman"/>
      <w:snapToGrid w:val="0"/>
      <w:sz w:val="24"/>
      <w:szCs w:val="20"/>
    </w:rPr>
  </w:style>
  <w:style w:type="character" w:customStyle="1" w:styleId="SignatureChar">
    <w:name w:val="Signature Char"/>
    <w:basedOn w:val="DefaultParagraphFont"/>
    <w:link w:val="Signature"/>
    <w:rsid w:val="00FB21D2"/>
    <w:rPr>
      <w:rFonts w:ascii="Lucida Console" w:eastAsia="Times New Roman" w:hAnsi="Lucida Console" w:cs="Times New Roman"/>
      <w:snapToGrid w:val="0"/>
      <w:sz w:val="24"/>
      <w:szCs w:val="20"/>
    </w:rPr>
  </w:style>
  <w:style w:type="paragraph" w:styleId="TableofAuthorities">
    <w:name w:val="table of authorities"/>
    <w:basedOn w:val="Normal"/>
    <w:next w:val="Normal"/>
    <w:semiHidden/>
    <w:rsid w:val="00FB21D2"/>
    <w:pPr>
      <w:widowControl w:val="0"/>
      <w:spacing w:after="0" w:line="240" w:lineRule="auto"/>
      <w:ind w:left="240" w:hanging="240"/>
    </w:pPr>
    <w:rPr>
      <w:rFonts w:ascii="Lucida Console" w:eastAsia="Times New Roman" w:hAnsi="Lucida Console" w:cs="Times New Roman"/>
      <w:snapToGrid w:val="0"/>
      <w:sz w:val="24"/>
      <w:szCs w:val="20"/>
    </w:rPr>
  </w:style>
  <w:style w:type="paragraph" w:styleId="TableofFigures">
    <w:name w:val="table of figures"/>
    <w:basedOn w:val="Normal"/>
    <w:next w:val="Normal"/>
    <w:semiHidden/>
    <w:rsid w:val="00FB21D2"/>
    <w:pPr>
      <w:widowControl w:val="0"/>
      <w:spacing w:after="0" w:line="240" w:lineRule="auto"/>
      <w:ind w:left="480" w:hanging="480"/>
    </w:pPr>
    <w:rPr>
      <w:rFonts w:ascii="Lucida Console" w:eastAsia="Times New Roman" w:hAnsi="Lucida Console" w:cs="Times New Roman"/>
      <w:snapToGrid w:val="0"/>
      <w:sz w:val="24"/>
      <w:szCs w:val="20"/>
    </w:rPr>
  </w:style>
  <w:style w:type="paragraph" w:styleId="TOAHeading">
    <w:name w:val="toa heading"/>
    <w:basedOn w:val="Normal"/>
    <w:next w:val="Normal"/>
    <w:semiHidden/>
    <w:rsid w:val="00FB21D2"/>
    <w:pPr>
      <w:widowControl w:val="0"/>
      <w:spacing w:before="120" w:after="0" w:line="240" w:lineRule="auto"/>
    </w:pPr>
    <w:rPr>
      <w:rFonts w:ascii="Arial" w:eastAsia="Times New Roman" w:hAnsi="Arial" w:cs="Arial"/>
      <w:b/>
      <w:bCs/>
      <w:snapToGrid w:val="0"/>
      <w:sz w:val="24"/>
      <w:szCs w:val="24"/>
    </w:rPr>
  </w:style>
  <w:style w:type="paragraph" w:customStyle="1" w:styleId="a">
    <w:name w:val="_"/>
    <w:basedOn w:val="Normal"/>
    <w:rsid w:val="00FB21D2"/>
    <w:pPr>
      <w:widowControl w:val="0"/>
      <w:spacing w:before="100" w:after="100" w:line="240" w:lineRule="auto"/>
      <w:ind w:left="1440" w:hanging="720"/>
    </w:pPr>
    <w:rPr>
      <w:rFonts w:ascii="Times New Roman" w:eastAsia="Times New Roman" w:hAnsi="Times New Roman" w:cs="Times New Roman"/>
      <w:snapToGrid w:val="0"/>
      <w:sz w:val="24"/>
      <w:szCs w:val="20"/>
    </w:rPr>
  </w:style>
  <w:style w:type="paragraph" w:customStyle="1" w:styleId="Quick1">
    <w:name w:val="Quick 1."/>
    <w:basedOn w:val="Normal"/>
    <w:rsid w:val="00FB21D2"/>
    <w:pPr>
      <w:widowControl w:val="0"/>
      <w:spacing w:before="100" w:after="100" w:line="240" w:lineRule="auto"/>
      <w:ind w:left="720" w:hanging="720"/>
    </w:pPr>
    <w:rPr>
      <w:rFonts w:ascii="Times New Roman" w:eastAsia="Times New Roman" w:hAnsi="Times New Roman" w:cs="Times New Roman"/>
      <w:snapToGrid w:val="0"/>
      <w:sz w:val="24"/>
      <w:szCs w:val="20"/>
    </w:rPr>
  </w:style>
  <w:style w:type="paragraph" w:customStyle="1" w:styleId="Default">
    <w:name w:val="Default"/>
    <w:rsid w:val="00FB21D2"/>
    <w:pPr>
      <w:autoSpaceDE w:val="0"/>
      <w:autoSpaceDN w:val="0"/>
      <w:adjustRightInd w:val="0"/>
      <w:spacing w:after="0" w:line="240" w:lineRule="auto"/>
    </w:pPr>
    <w:rPr>
      <w:rFonts w:ascii="Arial" w:eastAsia="Times New Roman" w:hAnsi="Arial" w:cs="Arial"/>
      <w:sz w:val="20"/>
      <w:szCs w:val="20"/>
    </w:rPr>
  </w:style>
  <w:style w:type="paragraph" w:customStyle="1" w:styleId="font5">
    <w:name w:val="font5"/>
    <w:basedOn w:val="Normal"/>
    <w:rsid w:val="00FB21D2"/>
    <w:pPr>
      <w:spacing w:before="100" w:beforeAutospacing="1" w:after="100" w:afterAutospacing="1" w:line="240" w:lineRule="auto"/>
    </w:pPr>
    <w:rPr>
      <w:rFonts w:ascii="Tahoma" w:eastAsia="Times New Roman" w:hAnsi="Tahoma" w:cs="Tahoma"/>
      <w:color w:val="000000"/>
      <w:sz w:val="16"/>
      <w:szCs w:val="16"/>
    </w:rPr>
  </w:style>
  <w:style w:type="paragraph" w:customStyle="1" w:styleId="font6">
    <w:name w:val="font6"/>
    <w:basedOn w:val="Normal"/>
    <w:rsid w:val="00FB21D2"/>
    <w:pPr>
      <w:spacing w:before="100" w:beforeAutospacing="1" w:after="100" w:afterAutospacing="1" w:line="240" w:lineRule="auto"/>
    </w:pPr>
    <w:rPr>
      <w:rFonts w:ascii="Tahoma" w:eastAsia="Times New Roman" w:hAnsi="Tahoma" w:cs="Tahoma"/>
      <w:b/>
      <w:bCs/>
      <w:color w:val="000000"/>
      <w:sz w:val="16"/>
      <w:szCs w:val="16"/>
    </w:rPr>
  </w:style>
  <w:style w:type="paragraph" w:customStyle="1" w:styleId="xl66">
    <w:name w:val="xl66"/>
    <w:basedOn w:val="Normal"/>
    <w:rsid w:val="00FB21D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4"/>
      <w:szCs w:val="24"/>
    </w:rPr>
  </w:style>
  <w:style w:type="paragraph" w:customStyle="1" w:styleId="xl67">
    <w:name w:val="xl67"/>
    <w:basedOn w:val="Normal"/>
    <w:rsid w:val="00FB21D2"/>
    <w:pPr>
      <w:spacing w:before="100" w:beforeAutospacing="1" w:after="100" w:afterAutospacing="1" w:line="240" w:lineRule="auto"/>
    </w:pPr>
    <w:rPr>
      <w:rFonts w:ascii="Arial" w:eastAsia="Times New Roman" w:hAnsi="Arial" w:cs="Arial"/>
      <w:sz w:val="24"/>
      <w:szCs w:val="24"/>
    </w:rPr>
  </w:style>
  <w:style w:type="paragraph" w:customStyle="1" w:styleId="xl68">
    <w:name w:val="xl68"/>
    <w:basedOn w:val="Normal"/>
    <w:rsid w:val="00FB21D2"/>
    <w:pPr>
      <w:spacing w:before="100" w:beforeAutospacing="1" w:after="100" w:afterAutospacing="1" w:line="240" w:lineRule="auto"/>
    </w:pPr>
    <w:rPr>
      <w:rFonts w:ascii="Arial" w:eastAsia="Times New Roman" w:hAnsi="Arial" w:cs="Arial"/>
      <w:sz w:val="16"/>
      <w:szCs w:val="16"/>
    </w:rPr>
  </w:style>
  <w:style w:type="paragraph" w:customStyle="1" w:styleId="xl69">
    <w:name w:val="xl69"/>
    <w:basedOn w:val="Normal"/>
    <w:rsid w:val="00FB21D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4"/>
      <w:szCs w:val="24"/>
    </w:rPr>
  </w:style>
  <w:style w:type="paragraph" w:customStyle="1" w:styleId="xl70">
    <w:name w:val="xl70"/>
    <w:basedOn w:val="Normal"/>
    <w:rsid w:val="00FB21D2"/>
    <w:pPr>
      <w:spacing w:before="100" w:beforeAutospacing="1" w:after="100" w:afterAutospacing="1" w:line="240" w:lineRule="auto"/>
      <w:ind w:firstLineChars="200" w:firstLine="200"/>
    </w:pPr>
    <w:rPr>
      <w:rFonts w:ascii="Arial" w:eastAsia="Times New Roman" w:hAnsi="Arial" w:cs="Arial"/>
      <w:sz w:val="24"/>
      <w:szCs w:val="24"/>
    </w:rPr>
  </w:style>
  <w:style w:type="paragraph" w:customStyle="1" w:styleId="xl71">
    <w:name w:val="xl71"/>
    <w:basedOn w:val="Normal"/>
    <w:rsid w:val="00FB21D2"/>
    <w:pPr>
      <w:spacing w:before="100" w:beforeAutospacing="1" w:after="100" w:afterAutospacing="1" w:line="240" w:lineRule="auto"/>
    </w:pPr>
    <w:rPr>
      <w:rFonts w:ascii="Arial" w:eastAsia="Times New Roman" w:hAnsi="Arial" w:cs="Arial"/>
      <w:sz w:val="24"/>
      <w:szCs w:val="24"/>
    </w:rPr>
  </w:style>
  <w:style w:type="paragraph" w:customStyle="1" w:styleId="xl72">
    <w:name w:val="xl72"/>
    <w:basedOn w:val="Normal"/>
    <w:rsid w:val="00FB21D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8"/>
      <w:szCs w:val="18"/>
    </w:rPr>
  </w:style>
  <w:style w:type="paragraph" w:customStyle="1" w:styleId="xl73">
    <w:name w:val="xl73"/>
    <w:basedOn w:val="Normal"/>
    <w:rsid w:val="00FB21D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8"/>
      <w:szCs w:val="18"/>
    </w:rPr>
  </w:style>
  <w:style w:type="paragraph" w:customStyle="1" w:styleId="xl74">
    <w:name w:val="xl74"/>
    <w:basedOn w:val="Normal"/>
    <w:rsid w:val="00FB21D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w:eastAsia="Times New Roman" w:hAnsi="Arial" w:cs="Arial"/>
      <w:sz w:val="18"/>
      <w:szCs w:val="18"/>
    </w:rPr>
  </w:style>
  <w:style w:type="paragraph" w:customStyle="1" w:styleId="xl75">
    <w:name w:val="xl75"/>
    <w:basedOn w:val="Normal"/>
    <w:rsid w:val="00FB21D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8"/>
      <w:szCs w:val="18"/>
    </w:rPr>
  </w:style>
  <w:style w:type="paragraph" w:customStyle="1" w:styleId="xl76">
    <w:name w:val="xl76"/>
    <w:basedOn w:val="Normal"/>
    <w:rsid w:val="00FB21D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8"/>
      <w:szCs w:val="18"/>
    </w:rPr>
  </w:style>
  <w:style w:type="paragraph" w:customStyle="1" w:styleId="xl77">
    <w:name w:val="xl77"/>
    <w:basedOn w:val="Normal"/>
    <w:rsid w:val="00FB21D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8"/>
      <w:szCs w:val="18"/>
    </w:rPr>
  </w:style>
  <w:style w:type="paragraph" w:customStyle="1" w:styleId="xl78">
    <w:name w:val="xl78"/>
    <w:basedOn w:val="Normal"/>
    <w:rsid w:val="00FB21D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8"/>
      <w:szCs w:val="18"/>
    </w:rPr>
  </w:style>
  <w:style w:type="paragraph" w:customStyle="1" w:styleId="xl79">
    <w:name w:val="xl79"/>
    <w:basedOn w:val="Normal"/>
    <w:rsid w:val="00FB21D2"/>
    <w:pPr>
      <w:pBdr>
        <w:top w:val="single" w:sz="4" w:space="0" w:color="auto"/>
        <w:left w:val="single" w:sz="4" w:space="18" w:color="auto"/>
        <w:bottom w:val="single" w:sz="4" w:space="0" w:color="auto"/>
        <w:right w:val="single" w:sz="4" w:space="0" w:color="auto"/>
      </w:pBdr>
      <w:spacing w:before="100" w:beforeAutospacing="1" w:after="100" w:afterAutospacing="1" w:line="240" w:lineRule="auto"/>
      <w:ind w:firstLineChars="200" w:firstLine="200"/>
    </w:pPr>
    <w:rPr>
      <w:rFonts w:ascii="Arial" w:eastAsia="Times New Roman" w:hAnsi="Arial" w:cs="Arial"/>
      <w:sz w:val="18"/>
      <w:szCs w:val="18"/>
    </w:rPr>
  </w:style>
  <w:style w:type="character" w:styleId="HTMLAcronym">
    <w:name w:val="HTML Acronym"/>
    <w:basedOn w:val="DefaultParagraphFont"/>
    <w:uiPriority w:val="99"/>
    <w:unhideWhenUsed/>
    <w:rsid w:val="00FB21D2"/>
  </w:style>
  <w:style w:type="paragraph" w:customStyle="1" w:styleId="Normal2">
    <w:name w:val="Normal+2"/>
    <w:basedOn w:val="Default"/>
    <w:next w:val="Default"/>
    <w:uiPriority w:val="99"/>
    <w:rsid w:val="00FB21D2"/>
    <w:rPr>
      <w:rFonts w:ascii="Times New Roman" w:hAnsi="Times New Roman" w:cs="Times New Roman"/>
      <w:sz w:val="24"/>
      <w:szCs w:val="24"/>
    </w:rPr>
  </w:style>
  <w:style w:type="paragraph" w:customStyle="1" w:styleId="blockquote">
    <w:name w:val="blockquote"/>
    <w:basedOn w:val="Normal"/>
    <w:rsid w:val="00FB21D2"/>
    <w:pPr>
      <w:spacing w:before="240" w:after="240" w:line="280" w:lineRule="atLeast"/>
    </w:pPr>
    <w:rPr>
      <w:rFonts w:ascii="Verdana" w:eastAsia="Times New Roman" w:hAnsi="Verdana" w:cs="Times New Roman"/>
      <w:color w:val="000000"/>
      <w:sz w:val="16"/>
      <w:szCs w:val="16"/>
    </w:rPr>
  </w:style>
  <w:style w:type="character" w:customStyle="1" w:styleId="dates">
    <w:name w:val="dates"/>
    <w:basedOn w:val="DefaultParagraphFont"/>
    <w:rsid w:val="00FB21D2"/>
    <w:rPr>
      <w:rFonts w:ascii="Arial" w:hAnsi="Arial" w:cs="Arial" w:hint="default"/>
      <w:b w:val="0"/>
      <w:bCs w:val="0"/>
      <w:i/>
      <w:iCs/>
      <w:sz w:val="22"/>
      <w:szCs w:val="22"/>
    </w:rPr>
  </w:style>
  <w:style w:type="paragraph" w:customStyle="1" w:styleId="topspace">
    <w:name w:val="topspace"/>
    <w:basedOn w:val="Normal"/>
    <w:rsid w:val="00FB21D2"/>
    <w:pPr>
      <w:spacing w:before="150" w:after="150" w:line="240" w:lineRule="auto"/>
    </w:pPr>
    <w:rPr>
      <w:rFonts w:ascii="Times New Roman" w:eastAsia="Times New Roman" w:hAnsi="Times New Roman" w:cs="Times New Roman"/>
      <w:sz w:val="24"/>
      <w:szCs w:val="24"/>
    </w:rPr>
  </w:style>
  <w:style w:type="paragraph" w:customStyle="1" w:styleId="pagenavcounter">
    <w:name w:val="pagenavcounter"/>
    <w:basedOn w:val="Normal"/>
    <w:rsid w:val="00FB21D2"/>
    <w:pPr>
      <w:spacing w:after="150" w:line="240" w:lineRule="auto"/>
    </w:pPr>
    <w:rPr>
      <w:rFonts w:ascii="Times New Roman" w:eastAsia="Times New Roman" w:hAnsi="Times New Roman" w:cs="Times New Roman"/>
      <w:sz w:val="19"/>
      <w:szCs w:val="19"/>
    </w:rPr>
  </w:style>
  <w:style w:type="paragraph" w:customStyle="1" w:styleId="backbutton">
    <w:name w:val="back_button"/>
    <w:basedOn w:val="Normal"/>
    <w:rsid w:val="00FB21D2"/>
    <w:pPr>
      <w:spacing w:after="150" w:line="240" w:lineRule="auto"/>
    </w:pPr>
    <w:rPr>
      <w:rFonts w:ascii="Times New Roman" w:eastAsia="Times New Roman" w:hAnsi="Times New Roman" w:cs="Times New Roman"/>
      <w:sz w:val="19"/>
      <w:szCs w:val="19"/>
    </w:rPr>
  </w:style>
  <w:style w:type="paragraph" w:customStyle="1" w:styleId="lh">
    <w:name w:val="lh"/>
    <w:basedOn w:val="Normal"/>
    <w:rsid w:val="00FB21D2"/>
    <w:pPr>
      <w:spacing w:after="0" w:line="360" w:lineRule="atLeast"/>
    </w:pPr>
    <w:rPr>
      <w:rFonts w:ascii="Times New Roman" w:eastAsia="Times New Roman" w:hAnsi="Times New Roman" w:cs="Times New Roman"/>
      <w:sz w:val="24"/>
      <w:szCs w:val="24"/>
    </w:rPr>
  </w:style>
  <w:style w:type="paragraph" w:customStyle="1" w:styleId="pathwaytext">
    <w:name w:val="pathwaytext"/>
    <w:basedOn w:val="Normal"/>
    <w:rsid w:val="00FB21D2"/>
    <w:pPr>
      <w:spacing w:after="0" w:line="240" w:lineRule="auto"/>
    </w:pPr>
    <w:rPr>
      <w:rFonts w:ascii="Times New Roman" w:eastAsia="Times New Roman" w:hAnsi="Times New Roman" w:cs="Times New Roman"/>
      <w:color w:val="999999"/>
      <w:sz w:val="24"/>
      <w:szCs w:val="24"/>
    </w:rPr>
  </w:style>
  <w:style w:type="paragraph" w:customStyle="1" w:styleId="maintitletext">
    <w:name w:val="maintitletext"/>
    <w:basedOn w:val="Normal"/>
    <w:rsid w:val="00FB21D2"/>
    <w:pPr>
      <w:spacing w:before="300" w:after="0" w:line="240" w:lineRule="auto"/>
      <w:ind w:left="300"/>
    </w:pPr>
    <w:rPr>
      <w:rFonts w:ascii="Times New Roman" w:eastAsia="Times New Roman" w:hAnsi="Times New Roman" w:cs="Times New Roman"/>
      <w:b/>
      <w:bCs/>
      <w:i/>
      <w:iCs/>
      <w:color w:val="FFFFFF"/>
      <w:sz w:val="52"/>
      <w:szCs w:val="52"/>
    </w:rPr>
  </w:style>
  <w:style w:type="paragraph" w:customStyle="1" w:styleId="mainmenu">
    <w:name w:val="mainmenu"/>
    <w:basedOn w:val="Normal"/>
    <w:rsid w:val="00FB21D2"/>
    <w:pPr>
      <w:spacing w:after="0" w:line="240" w:lineRule="auto"/>
    </w:pPr>
    <w:rPr>
      <w:rFonts w:ascii="Times New Roman" w:eastAsia="Times New Roman" w:hAnsi="Times New Roman" w:cs="Times New Roman"/>
      <w:color w:val="CC0000"/>
      <w:sz w:val="24"/>
      <w:szCs w:val="24"/>
    </w:rPr>
  </w:style>
  <w:style w:type="paragraph" w:customStyle="1" w:styleId="moduleheading">
    <w:name w:val="moduleheading"/>
    <w:basedOn w:val="Normal"/>
    <w:rsid w:val="00FB21D2"/>
    <w:pPr>
      <w:pBdr>
        <w:bottom w:val="single" w:sz="6" w:space="1" w:color="C0C0C0"/>
      </w:pBdr>
      <w:spacing w:after="0" w:line="240" w:lineRule="auto"/>
    </w:pPr>
    <w:rPr>
      <w:rFonts w:ascii="Times New Roman" w:eastAsia="Times New Roman" w:hAnsi="Times New Roman" w:cs="Times New Roman"/>
      <w:b/>
      <w:bCs/>
      <w:color w:val="333333"/>
      <w:sz w:val="24"/>
      <w:szCs w:val="24"/>
    </w:rPr>
  </w:style>
  <w:style w:type="paragraph" w:customStyle="1" w:styleId="frameheader">
    <w:name w:val="frameheader"/>
    <w:basedOn w:val="Normal"/>
    <w:rsid w:val="00FB21D2"/>
    <w:pPr>
      <w:spacing w:after="0" w:line="240" w:lineRule="auto"/>
    </w:pPr>
    <w:rPr>
      <w:rFonts w:ascii="Times New Roman" w:eastAsia="Times New Roman" w:hAnsi="Times New Roman" w:cs="Times New Roman"/>
      <w:b/>
      <w:bCs/>
      <w:color w:val="808080"/>
      <w:sz w:val="24"/>
      <w:szCs w:val="24"/>
    </w:rPr>
  </w:style>
  <w:style w:type="paragraph" w:customStyle="1" w:styleId="poll">
    <w:name w:val="poll"/>
    <w:basedOn w:val="Normal"/>
    <w:rsid w:val="00FB21D2"/>
    <w:pPr>
      <w:spacing w:after="0" w:line="240" w:lineRule="auto"/>
    </w:pPr>
    <w:rPr>
      <w:rFonts w:ascii="Times New Roman" w:eastAsia="Times New Roman" w:hAnsi="Times New Roman" w:cs="Times New Roman"/>
      <w:color w:val="666666"/>
      <w:sz w:val="24"/>
      <w:szCs w:val="24"/>
    </w:rPr>
  </w:style>
  <w:style w:type="paragraph" w:customStyle="1" w:styleId="button">
    <w:name w:val="button"/>
    <w:basedOn w:val="Normal"/>
    <w:rsid w:val="00FB21D2"/>
    <w:pPr>
      <w:pBdr>
        <w:top w:val="single" w:sz="6" w:space="0" w:color="auto"/>
        <w:left w:val="single" w:sz="6" w:space="0" w:color="auto"/>
        <w:bottom w:val="single" w:sz="6" w:space="0" w:color="auto"/>
        <w:right w:val="single" w:sz="6" w:space="0" w:color="auto"/>
      </w:pBdr>
      <w:shd w:val="clear" w:color="auto" w:fill="CCCCCC"/>
      <w:spacing w:after="0" w:line="240" w:lineRule="auto"/>
    </w:pPr>
    <w:rPr>
      <w:rFonts w:ascii="Times New Roman" w:eastAsia="Times New Roman" w:hAnsi="Times New Roman" w:cs="Times New Roman"/>
      <w:color w:val="000000"/>
      <w:sz w:val="24"/>
      <w:szCs w:val="24"/>
    </w:rPr>
  </w:style>
  <w:style w:type="paragraph" w:customStyle="1" w:styleId="inputbox">
    <w:name w:val="inputbox"/>
    <w:basedOn w:val="Normal"/>
    <w:rsid w:val="00FB21D2"/>
    <w:pPr>
      <w:pBdr>
        <w:top w:val="single" w:sz="6" w:space="0" w:color="auto"/>
        <w:left w:val="single" w:sz="6" w:space="0" w:color="auto"/>
        <w:bottom w:val="single" w:sz="6" w:space="0" w:color="auto"/>
        <w:right w:val="single" w:sz="6" w:space="0" w:color="auto"/>
      </w:pBdr>
      <w:shd w:val="clear" w:color="auto" w:fill="FFFFFF"/>
      <w:spacing w:after="0" w:line="240" w:lineRule="auto"/>
    </w:pPr>
    <w:rPr>
      <w:rFonts w:ascii="Times New Roman" w:eastAsia="Times New Roman" w:hAnsi="Times New Roman" w:cs="Times New Roman"/>
      <w:color w:val="000000"/>
      <w:sz w:val="24"/>
      <w:szCs w:val="24"/>
    </w:rPr>
  </w:style>
  <w:style w:type="paragraph" w:customStyle="1" w:styleId="contentpane">
    <w:name w:val="contentpane"/>
    <w:basedOn w:val="Normal"/>
    <w:rsid w:val="00FB21D2"/>
    <w:pPr>
      <w:spacing w:after="0" w:line="240" w:lineRule="auto"/>
    </w:pPr>
    <w:rPr>
      <w:rFonts w:ascii="Times New Roman" w:eastAsia="Times New Roman" w:hAnsi="Times New Roman" w:cs="Times New Roman"/>
      <w:sz w:val="24"/>
      <w:szCs w:val="24"/>
    </w:rPr>
  </w:style>
  <w:style w:type="paragraph" w:customStyle="1" w:styleId="contentpaneopen">
    <w:name w:val="contentpaneopen"/>
    <w:basedOn w:val="Normal"/>
    <w:rsid w:val="00FB21D2"/>
    <w:pPr>
      <w:shd w:val="clear" w:color="auto" w:fill="FFFFFF"/>
      <w:spacing w:after="0" w:line="240" w:lineRule="auto"/>
    </w:pPr>
    <w:rPr>
      <w:rFonts w:ascii="Times New Roman" w:eastAsia="Times New Roman" w:hAnsi="Times New Roman" w:cs="Times New Roman"/>
      <w:sz w:val="24"/>
      <w:szCs w:val="24"/>
    </w:rPr>
  </w:style>
  <w:style w:type="paragraph" w:customStyle="1" w:styleId="contentheading">
    <w:name w:val="contentheading"/>
    <w:basedOn w:val="Normal"/>
    <w:rsid w:val="00FB21D2"/>
    <w:pPr>
      <w:pBdr>
        <w:top w:val="single" w:sz="6" w:space="0" w:color="000000"/>
      </w:pBdr>
      <w:spacing w:before="45" w:after="75" w:line="240" w:lineRule="auto"/>
    </w:pPr>
    <w:rPr>
      <w:rFonts w:ascii="Times New Roman" w:eastAsia="Times New Roman" w:hAnsi="Times New Roman" w:cs="Times New Roman"/>
      <w:b/>
      <w:bCs/>
      <w:caps/>
      <w:color w:val="000000"/>
      <w:sz w:val="19"/>
      <w:szCs w:val="19"/>
    </w:rPr>
  </w:style>
  <w:style w:type="paragraph" w:customStyle="1" w:styleId="componentheading">
    <w:name w:val="componentheading"/>
    <w:basedOn w:val="Normal"/>
    <w:rsid w:val="00FB21D2"/>
    <w:pPr>
      <w:pBdr>
        <w:top w:val="single" w:sz="6" w:space="0" w:color="000000"/>
      </w:pBdr>
      <w:spacing w:before="45" w:after="75" w:line="240" w:lineRule="auto"/>
    </w:pPr>
    <w:rPr>
      <w:rFonts w:ascii="Times New Roman" w:eastAsia="Times New Roman" w:hAnsi="Times New Roman" w:cs="Times New Roman"/>
      <w:b/>
      <w:bCs/>
      <w:caps/>
      <w:color w:val="000000"/>
      <w:sz w:val="19"/>
      <w:szCs w:val="19"/>
    </w:rPr>
  </w:style>
  <w:style w:type="paragraph" w:customStyle="1" w:styleId="contentdescription">
    <w:name w:val="contentdescription"/>
    <w:basedOn w:val="Normal"/>
    <w:rsid w:val="00FB21D2"/>
    <w:pPr>
      <w:spacing w:after="0" w:line="240" w:lineRule="auto"/>
    </w:pPr>
    <w:rPr>
      <w:rFonts w:ascii="Times New Roman" w:eastAsia="Times New Roman" w:hAnsi="Times New Roman" w:cs="Times New Roman"/>
      <w:color w:val="333333"/>
      <w:sz w:val="24"/>
      <w:szCs w:val="24"/>
    </w:rPr>
  </w:style>
  <w:style w:type="paragraph" w:customStyle="1" w:styleId="category">
    <w:name w:val="category"/>
    <w:basedOn w:val="Normal"/>
    <w:rsid w:val="00FB21D2"/>
    <w:pPr>
      <w:spacing w:after="0" w:line="240" w:lineRule="auto"/>
    </w:pPr>
    <w:rPr>
      <w:rFonts w:ascii="Times New Roman" w:eastAsia="Times New Roman" w:hAnsi="Times New Roman" w:cs="Times New Roman"/>
      <w:b/>
      <w:bCs/>
      <w:color w:val="999999"/>
      <w:sz w:val="24"/>
      <w:szCs w:val="24"/>
    </w:rPr>
  </w:style>
  <w:style w:type="paragraph" w:customStyle="1" w:styleId="sectiontableentry1">
    <w:name w:val="sectiontableentry1"/>
    <w:basedOn w:val="Normal"/>
    <w:rsid w:val="00FB21D2"/>
    <w:pPr>
      <w:shd w:val="clear" w:color="auto" w:fill="C0C0C0"/>
      <w:spacing w:after="0" w:line="240" w:lineRule="auto"/>
    </w:pPr>
    <w:rPr>
      <w:rFonts w:ascii="Times New Roman" w:eastAsia="Times New Roman" w:hAnsi="Times New Roman" w:cs="Times New Roman"/>
      <w:sz w:val="24"/>
      <w:szCs w:val="24"/>
    </w:rPr>
  </w:style>
  <w:style w:type="paragraph" w:customStyle="1" w:styleId="sectiontableentry2">
    <w:name w:val="sectiontableentry2"/>
    <w:basedOn w:val="Normal"/>
    <w:rsid w:val="00FB21D2"/>
    <w:pPr>
      <w:shd w:val="clear" w:color="auto" w:fill="D0D0D0"/>
      <w:spacing w:after="0" w:line="240" w:lineRule="auto"/>
    </w:pPr>
    <w:rPr>
      <w:rFonts w:ascii="Times New Roman" w:eastAsia="Times New Roman" w:hAnsi="Times New Roman" w:cs="Times New Roman"/>
      <w:sz w:val="24"/>
      <w:szCs w:val="24"/>
    </w:rPr>
  </w:style>
  <w:style w:type="paragraph" w:customStyle="1" w:styleId="sectiontableheader">
    <w:name w:val="sectiontableheader"/>
    <w:basedOn w:val="Normal"/>
    <w:rsid w:val="00FB21D2"/>
    <w:pPr>
      <w:pBdr>
        <w:top w:val="single" w:sz="36" w:space="4" w:color="FFFFFF"/>
        <w:bottom w:val="single" w:sz="36" w:space="4" w:color="FFFFFF"/>
      </w:pBdr>
      <w:shd w:val="clear" w:color="auto" w:fill="999999"/>
      <w:spacing w:after="0" w:line="240" w:lineRule="auto"/>
      <w:ind w:firstLine="75"/>
    </w:pPr>
    <w:rPr>
      <w:rFonts w:ascii="Times New Roman" w:eastAsia="Times New Roman" w:hAnsi="Times New Roman" w:cs="Times New Roman"/>
      <w:b/>
      <w:bCs/>
      <w:color w:val="FFFFFF"/>
      <w:sz w:val="24"/>
      <w:szCs w:val="24"/>
    </w:rPr>
  </w:style>
  <w:style w:type="paragraph" w:customStyle="1" w:styleId="small">
    <w:name w:val="small"/>
    <w:basedOn w:val="Normal"/>
    <w:rsid w:val="00FB21D2"/>
    <w:pPr>
      <w:spacing w:after="0" w:line="240" w:lineRule="auto"/>
    </w:pPr>
    <w:rPr>
      <w:rFonts w:ascii="Times New Roman" w:eastAsia="Times New Roman" w:hAnsi="Times New Roman" w:cs="Times New Roman"/>
      <w:color w:val="CC0000"/>
      <w:sz w:val="24"/>
      <w:szCs w:val="24"/>
    </w:rPr>
  </w:style>
  <w:style w:type="paragraph" w:customStyle="1" w:styleId="smalldark">
    <w:name w:val="smalldark"/>
    <w:basedOn w:val="Normal"/>
    <w:rsid w:val="00FB21D2"/>
    <w:pPr>
      <w:spacing w:after="0" w:line="240" w:lineRule="auto"/>
    </w:pPr>
    <w:rPr>
      <w:rFonts w:ascii="Times New Roman" w:eastAsia="Times New Roman" w:hAnsi="Times New Roman" w:cs="Times New Roman"/>
      <w:color w:val="000000"/>
      <w:sz w:val="24"/>
      <w:szCs w:val="24"/>
    </w:rPr>
  </w:style>
  <w:style w:type="paragraph" w:customStyle="1" w:styleId="fase4rdf">
    <w:name w:val="fase4rdf"/>
    <w:basedOn w:val="Normal"/>
    <w:rsid w:val="00FB21D2"/>
    <w:pPr>
      <w:spacing w:after="0" w:line="240" w:lineRule="auto"/>
    </w:pPr>
    <w:rPr>
      <w:rFonts w:ascii="Times New Roman" w:eastAsia="Times New Roman" w:hAnsi="Times New Roman" w:cs="Times New Roman"/>
      <w:color w:val="000000"/>
      <w:sz w:val="24"/>
      <w:szCs w:val="24"/>
    </w:rPr>
  </w:style>
  <w:style w:type="paragraph" w:customStyle="1" w:styleId="modifydate">
    <w:name w:val="modifydate"/>
    <w:basedOn w:val="Normal"/>
    <w:rsid w:val="00FB21D2"/>
    <w:pPr>
      <w:spacing w:after="0" w:line="240" w:lineRule="auto"/>
    </w:pPr>
    <w:rPr>
      <w:rFonts w:ascii="Times New Roman" w:eastAsia="Times New Roman" w:hAnsi="Times New Roman" w:cs="Times New Roman"/>
      <w:b/>
      <w:bCs/>
      <w:color w:val="808080"/>
      <w:sz w:val="24"/>
      <w:szCs w:val="24"/>
    </w:rPr>
  </w:style>
  <w:style w:type="paragraph" w:customStyle="1" w:styleId="txt">
    <w:name w:val="txt"/>
    <w:basedOn w:val="Normal"/>
    <w:rsid w:val="00FB21D2"/>
    <w:pPr>
      <w:shd w:val="clear" w:color="auto" w:fill="FFFFFF"/>
      <w:spacing w:after="0" w:line="240" w:lineRule="auto"/>
    </w:pPr>
    <w:rPr>
      <w:rFonts w:ascii="Times New Roman" w:eastAsia="Times New Roman" w:hAnsi="Times New Roman" w:cs="Times New Roman"/>
      <w:b/>
      <w:bCs/>
      <w:color w:val="000000"/>
      <w:sz w:val="24"/>
      <w:szCs w:val="24"/>
    </w:rPr>
  </w:style>
  <w:style w:type="paragraph" w:customStyle="1" w:styleId="dropcontent">
    <w:name w:val="dropcontent"/>
    <w:basedOn w:val="Normal"/>
    <w:rsid w:val="00FB21D2"/>
    <w:pPr>
      <w:shd w:val="clear" w:color="auto" w:fill="FFFFFF"/>
      <w:spacing w:after="0" w:line="240" w:lineRule="auto"/>
    </w:pPr>
    <w:rPr>
      <w:rFonts w:ascii="Times New Roman" w:eastAsia="Times New Roman" w:hAnsi="Times New Roman" w:cs="Times New Roman"/>
      <w:sz w:val="24"/>
      <w:szCs w:val="24"/>
    </w:rPr>
  </w:style>
  <w:style w:type="paragraph" w:customStyle="1" w:styleId="bigredhead">
    <w:name w:val="bigredhead"/>
    <w:basedOn w:val="Normal"/>
    <w:rsid w:val="00FB21D2"/>
    <w:pPr>
      <w:shd w:val="clear" w:color="auto" w:fill="FFFFFF"/>
      <w:spacing w:after="0" w:line="240" w:lineRule="auto"/>
    </w:pPr>
    <w:rPr>
      <w:rFonts w:ascii="Times New Roman" w:eastAsia="Times New Roman" w:hAnsi="Times New Roman" w:cs="Times New Roman"/>
      <w:b/>
      <w:bCs/>
      <w:color w:val="CC0000"/>
      <w:sz w:val="36"/>
      <w:szCs w:val="36"/>
    </w:rPr>
  </w:style>
  <w:style w:type="paragraph" w:customStyle="1" w:styleId="mymainhead">
    <w:name w:val="my_main_head"/>
    <w:basedOn w:val="Normal"/>
    <w:rsid w:val="00FB21D2"/>
    <w:pPr>
      <w:shd w:val="clear" w:color="auto" w:fill="FFFFFF"/>
      <w:spacing w:after="0" w:line="240" w:lineRule="auto"/>
    </w:pPr>
    <w:rPr>
      <w:rFonts w:ascii="Times New Roman" w:eastAsia="Times New Roman" w:hAnsi="Times New Roman" w:cs="Times New Roman"/>
      <w:b/>
      <w:bCs/>
      <w:color w:val="CC0000"/>
      <w:spacing w:val="-24"/>
      <w:sz w:val="48"/>
      <w:szCs w:val="48"/>
    </w:rPr>
  </w:style>
  <w:style w:type="paragraph" w:customStyle="1" w:styleId="mymainsubhead">
    <w:name w:val="my_main_subhead"/>
    <w:basedOn w:val="Normal"/>
    <w:rsid w:val="00FB21D2"/>
    <w:pPr>
      <w:shd w:val="clear" w:color="auto" w:fill="FFFFFF"/>
      <w:spacing w:after="0" w:line="240" w:lineRule="auto"/>
    </w:pPr>
    <w:rPr>
      <w:rFonts w:ascii="Times New Roman" w:eastAsia="Times New Roman" w:hAnsi="Times New Roman" w:cs="Times New Roman"/>
      <w:b/>
      <w:bCs/>
      <w:i/>
      <w:iCs/>
      <w:color w:val="000000"/>
      <w:spacing w:val="-12"/>
      <w:sz w:val="36"/>
      <w:szCs w:val="36"/>
    </w:rPr>
  </w:style>
  <w:style w:type="paragraph" w:customStyle="1" w:styleId="myhead1">
    <w:name w:val="my_head_1"/>
    <w:basedOn w:val="Normal"/>
    <w:rsid w:val="00FB21D2"/>
    <w:pPr>
      <w:shd w:val="clear" w:color="auto" w:fill="FFFFFF"/>
      <w:spacing w:after="0" w:line="240" w:lineRule="auto"/>
    </w:pPr>
    <w:rPr>
      <w:rFonts w:ascii="Times New Roman" w:eastAsia="Times New Roman" w:hAnsi="Times New Roman" w:cs="Times New Roman"/>
      <w:b/>
      <w:bCs/>
      <w:color w:val="CC0000"/>
      <w:spacing w:val="-2"/>
      <w:sz w:val="29"/>
      <w:szCs w:val="29"/>
    </w:rPr>
  </w:style>
  <w:style w:type="paragraph" w:customStyle="1" w:styleId="myhead2">
    <w:name w:val="my_head_2"/>
    <w:basedOn w:val="Normal"/>
    <w:rsid w:val="00FB21D2"/>
    <w:pPr>
      <w:shd w:val="clear" w:color="auto" w:fill="FFFFFF"/>
      <w:spacing w:after="0" w:line="240" w:lineRule="auto"/>
    </w:pPr>
    <w:rPr>
      <w:rFonts w:ascii="Times New Roman" w:eastAsia="Times New Roman" w:hAnsi="Times New Roman" w:cs="Times New Roman"/>
      <w:b/>
      <w:bCs/>
      <w:color w:val="CC0000"/>
      <w:sz w:val="26"/>
      <w:szCs w:val="26"/>
    </w:rPr>
  </w:style>
  <w:style w:type="paragraph" w:customStyle="1" w:styleId="boxaround">
    <w:name w:val="boxaround"/>
    <w:basedOn w:val="Normal"/>
    <w:rsid w:val="00FB21D2"/>
    <w:pPr>
      <w:pBdr>
        <w:top w:val="single" w:sz="6" w:space="4" w:color="000000"/>
        <w:left w:val="single" w:sz="6" w:space="4" w:color="000000"/>
        <w:bottom w:val="single" w:sz="6" w:space="4" w:color="000000"/>
        <w:right w:val="single" w:sz="6" w:space="4" w:color="000000"/>
      </w:pBdr>
      <w:spacing w:after="0" w:line="240" w:lineRule="auto"/>
    </w:pPr>
    <w:rPr>
      <w:rFonts w:ascii="Times New Roman" w:eastAsia="Times New Roman" w:hAnsi="Times New Roman" w:cs="Times New Roman"/>
      <w:sz w:val="24"/>
      <w:szCs w:val="24"/>
    </w:rPr>
  </w:style>
  <w:style w:type="paragraph" w:customStyle="1" w:styleId="toggle">
    <w:name w:val="toggle"/>
    <w:basedOn w:val="Normal"/>
    <w:rsid w:val="00FB21D2"/>
    <w:pPr>
      <w:spacing w:after="0" w:line="240" w:lineRule="auto"/>
    </w:pPr>
    <w:rPr>
      <w:rFonts w:ascii="Times New Roman" w:eastAsia="Times New Roman" w:hAnsi="Times New Roman" w:cs="Times New Roman"/>
      <w:color w:val="666666"/>
      <w:sz w:val="24"/>
      <w:szCs w:val="24"/>
    </w:rPr>
  </w:style>
  <w:style w:type="paragraph" w:customStyle="1" w:styleId="hotspot">
    <w:name w:val="hotspot"/>
    <w:basedOn w:val="Normal"/>
    <w:rsid w:val="00FB21D2"/>
    <w:pPr>
      <w:spacing w:after="0" w:line="240" w:lineRule="auto"/>
    </w:pPr>
    <w:rPr>
      <w:rFonts w:ascii="Times New Roman" w:eastAsia="Times New Roman" w:hAnsi="Times New Roman" w:cs="Times New Roman"/>
      <w:b/>
      <w:bCs/>
      <w:color w:val="000000"/>
      <w:sz w:val="24"/>
      <w:szCs w:val="24"/>
    </w:rPr>
  </w:style>
  <w:style w:type="paragraph" w:customStyle="1" w:styleId="hotspotall">
    <w:name w:val="hotspotall"/>
    <w:basedOn w:val="Normal"/>
    <w:rsid w:val="00FB21D2"/>
    <w:pPr>
      <w:spacing w:after="0" w:line="240" w:lineRule="auto"/>
    </w:pPr>
    <w:rPr>
      <w:rFonts w:ascii="Times New Roman" w:eastAsia="Times New Roman" w:hAnsi="Times New Roman" w:cs="Times New Roman"/>
      <w:color w:val="333333"/>
      <w:sz w:val="24"/>
      <w:szCs w:val="24"/>
    </w:rPr>
  </w:style>
  <w:style w:type="character" w:customStyle="1" w:styleId="faq">
    <w:name w:val="faq"/>
    <w:basedOn w:val="DefaultParagraphFont"/>
    <w:rsid w:val="00FB21D2"/>
    <w:rPr>
      <w:b/>
      <w:bCs/>
    </w:rPr>
  </w:style>
  <w:style w:type="paragraph" w:customStyle="1" w:styleId="HEADTWO">
    <w:name w:val="HEAD TWO"/>
    <w:basedOn w:val="Default"/>
    <w:next w:val="Default"/>
    <w:uiPriority w:val="99"/>
    <w:rsid w:val="00FB21D2"/>
    <w:rPr>
      <w:rFonts w:ascii="Arial Narrow" w:eastAsiaTheme="minorHAnsi" w:hAnsi="Arial Narrow" w:cstheme="minorBidi"/>
      <w:sz w:val="24"/>
      <w:szCs w:val="24"/>
    </w:rPr>
  </w:style>
  <w:style w:type="paragraph" w:customStyle="1" w:styleId="HeadThree2">
    <w:name w:val="Head Three2"/>
    <w:basedOn w:val="Default"/>
    <w:next w:val="Default"/>
    <w:uiPriority w:val="99"/>
    <w:rsid w:val="00FB21D2"/>
    <w:rPr>
      <w:rFonts w:ascii="Arial Narrow" w:eastAsiaTheme="minorHAnsi" w:hAnsi="Arial Narrow" w:cstheme="minorBidi"/>
      <w:sz w:val="24"/>
      <w:szCs w:val="24"/>
    </w:rPr>
  </w:style>
  <w:style w:type="paragraph" w:customStyle="1" w:styleId="BulletOne">
    <w:name w:val="Bullet One"/>
    <w:basedOn w:val="Default"/>
    <w:next w:val="Default"/>
    <w:uiPriority w:val="99"/>
    <w:rsid w:val="00FB21D2"/>
    <w:rPr>
      <w:rFonts w:ascii="Arial Narrow" w:eastAsiaTheme="minorHAnsi" w:hAnsi="Arial Narrow" w:cstheme="minorBidi"/>
      <w:sz w:val="24"/>
      <w:szCs w:val="24"/>
    </w:rPr>
  </w:style>
  <w:style w:type="paragraph" w:customStyle="1" w:styleId="xl65">
    <w:name w:val="xl65"/>
    <w:basedOn w:val="Normal"/>
    <w:rsid w:val="00FB21D2"/>
    <w:pPr>
      <w:spacing w:before="100" w:beforeAutospacing="1" w:after="100" w:afterAutospacing="1" w:line="240" w:lineRule="auto"/>
    </w:pPr>
    <w:rPr>
      <w:rFonts w:ascii="Arial" w:eastAsia="Times New Roman" w:hAnsi="Arial" w:cs="Arial"/>
      <w:b/>
      <w:bCs/>
      <w:sz w:val="20"/>
      <w:szCs w:val="20"/>
    </w:rPr>
  </w:style>
  <w:style w:type="paragraph" w:customStyle="1" w:styleId="CM9">
    <w:name w:val="CM9"/>
    <w:basedOn w:val="Default"/>
    <w:next w:val="Default"/>
    <w:uiPriority w:val="99"/>
    <w:rsid w:val="00FB21D2"/>
    <w:rPr>
      <w:rFonts w:ascii="PINAK B+ Times" w:eastAsiaTheme="minorHAnsi" w:hAnsi="PINAK B+ Times" w:cstheme="minorBidi"/>
      <w:sz w:val="24"/>
      <w:szCs w:val="24"/>
    </w:rPr>
  </w:style>
  <w:style w:type="paragraph" w:customStyle="1" w:styleId="CM63">
    <w:name w:val="CM6+3"/>
    <w:basedOn w:val="Default"/>
    <w:next w:val="Default"/>
    <w:uiPriority w:val="99"/>
    <w:rsid w:val="00FB21D2"/>
    <w:pPr>
      <w:spacing w:line="288" w:lineRule="atLeast"/>
    </w:pPr>
    <w:rPr>
      <w:rFonts w:eastAsiaTheme="minorHAnsi"/>
      <w:sz w:val="24"/>
      <w:szCs w:val="24"/>
    </w:rPr>
  </w:style>
  <w:style w:type="table" w:styleId="TableClassic3">
    <w:name w:val="Table Classic 3"/>
    <w:basedOn w:val="TableNormal"/>
    <w:rsid w:val="00FB21D2"/>
    <w:pPr>
      <w:widowControl w:val="0"/>
      <w:spacing w:after="0" w:line="240" w:lineRule="auto"/>
    </w:pPr>
    <w:rPr>
      <w:rFonts w:ascii="Times New Roman" w:eastAsia="Times New Roman" w:hAnsi="Times New Roman" w:cs="Times New Roman"/>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character" w:styleId="CommentReference">
    <w:name w:val="annotation reference"/>
    <w:basedOn w:val="DefaultParagraphFont"/>
    <w:uiPriority w:val="99"/>
    <w:semiHidden/>
    <w:unhideWhenUsed/>
    <w:rsid w:val="00FB21D2"/>
    <w:rPr>
      <w:sz w:val="16"/>
      <w:szCs w:val="16"/>
    </w:rPr>
  </w:style>
  <w:style w:type="paragraph" w:styleId="CommentSubject">
    <w:name w:val="annotation subject"/>
    <w:basedOn w:val="CommentText"/>
    <w:next w:val="CommentText"/>
    <w:link w:val="CommentSubjectChar"/>
    <w:uiPriority w:val="99"/>
    <w:semiHidden/>
    <w:unhideWhenUsed/>
    <w:rsid w:val="00FB21D2"/>
    <w:rPr>
      <w:b/>
      <w:bCs/>
    </w:rPr>
  </w:style>
  <w:style w:type="character" w:customStyle="1" w:styleId="CommentSubjectChar">
    <w:name w:val="Comment Subject Char"/>
    <w:basedOn w:val="CommentTextChar"/>
    <w:link w:val="CommentSubject"/>
    <w:uiPriority w:val="99"/>
    <w:semiHidden/>
    <w:rsid w:val="00FB21D2"/>
    <w:rPr>
      <w:rFonts w:ascii="Lucida Console" w:eastAsia="Times New Roman" w:hAnsi="Lucida Console" w:cs="Times New Roman"/>
      <w:b/>
      <w:bCs/>
      <w:snapToGrid w:val="0"/>
      <w:sz w:val="20"/>
      <w:szCs w:val="20"/>
    </w:rPr>
  </w:style>
  <w:style w:type="paragraph" w:customStyle="1" w:styleId="fp">
    <w:name w:val="fp"/>
    <w:basedOn w:val="Normal"/>
    <w:rsid w:val="00FB21D2"/>
    <w:pPr>
      <w:spacing w:before="200" w:after="100" w:afterAutospacing="1" w:line="240" w:lineRule="auto"/>
    </w:pPr>
    <w:rPr>
      <w:rFonts w:ascii="Times New Roman" w:eastAsia="Times New Roman" w:hAnsi="Times New Roman" w:cs="Times New Roman"/>
      <w:sz w:val="24"/>
      <w:szCs w:val="24"/>
    </w:rPr>
  </w:style>
  <w:style w:type="paragraph" w:customStyle="1" w:styleId="Bullet">
    <w:name w:val="Bullet"/>
    <w:basedOn w:val="Normal"/>
    <w:rsid w:val="00FB21D2"/>
    <w:pPr>
      <w:numPr>
        <w:numId w:val="11"/>
      </w:numPr>
      <w:tabs>
        <w:tab w:val="num" w:pos="450"/>
      </w:tabs>
      <w:spacing w:after="180" w:line="240" w:lineRule="auto"/>
      <w:ind w:left="450" w:right="360"/>
      <w:jc w:val="both"/>
    </w:pPr>
    <w:rPr>
      <w:rFonts w:ascii="Times New Roman" w:eastAsia="Calibri" w:hAnsi="Times New Roman" w:cs="Times New Roman"/>
      <w:sz w:val="24"/>
      <w:szCs w:val="24"/>
    </w:rPr>
  </w:style>
  <w:style w:type="table" w:customStyle="1" w:styleId="TableGrid1">
    <w:name w:val="Table Grid1"/>
    <w:basedOn w:val="TableNormal"/>
    <w:next w:val="TableGrid"/>
    <w:uiPriority w:val="59"/>
    <w:rsid w:val="00FB21D2"/>
    <w:pPr>
      <w:spacing w:after="0" w:line="240" w:lineRule="auto"/>
    </w:pPr>
    <w:rPr>
      <w:rFonts w:ascii="Times New Roman" w:eastAsia="Times New Roman" w:hAnsi="Times New Roman" w:cs="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DocumentMapChar1">
    <w:name w:val="Document Map Char1"/>
    <w:basedOn w:val="DefaultParagraphFont"/>
    <w:semiHidden/>
    <w:rsid w:val="00FB21D2"/>
    <w:rPr>
      <w:rFonts w:ascii="Tahoma" w:eastAsia="Times New Roman" w:hAnsi="Tahoma" w:cs="Tahoma"/>
      <w:snapToGrid w:val="0"/>
      <w:sz w:val="16"/>
      <w:szCs w:val="16"/>
    </w:rPr>
  </w:style>
  <w:style w:type="character" w:customStyle="1" w:styleId="EndnoteTextChar1">
    <w:name w:val="Endnote Text Char1"/>
    <w:basedOn w:val="DefaultParagraphFont"/>
    <w:semiHidden/>
    <w:rsid w:val="00FB21D2"/>
    <w:rPr>
      <w:rFonts w:ascii="Lucida Console" w:eastAsia="Times New Roman" w:hAnsi="Lucida Console" w:cs="Times New Roman"/>
      <w:snapToGrid w:val="0"/>
      <w:sz w:val="20"/>
      <w:szCs w:val="20"/>
    </w:rPr>
  </w:style>
  <w:style w:type="character" w:customStyle="1" w:styleId="FootnoteTextChar1">
    <w:name w:val="Footnote Text Char1"/>
    <w:basedOn w:val="DefaultParagraphFont"/>
    <w:semiHidden/>
    <w:rsid w:val="00FB21D2"/>
    <w:rPr>
      <w:rFonts w:ascii="Lucida Console" w:eastAsia="Times New Roman" w:hAnsi="Lucida Console" w:cs="Times New Roman"/>
      <w:snapToGrid w:val="0"/>
      <w:sz w:val="20"/>
      <w:szCs w:val="20"/>
    </w:rPr>
  </w:style>
  <w:style w:type="character" w:customStyle="1" w:styleId="MacroTextChar1">
    <w:name w:val="Macro Text Char1"/>
    <w:basedOn w:val="DefaultParagraphFont"/>
    <w:semiHidden/>
    <w:rsid w:val="00FB21D2"/>
    <w:rPr>
      <w:rFonts w:ascii="Consolas" w:eastAsia="Times New Roman" w:hAnsi="Consolas" w:cs="Consolas"/>
      <w:snapToGrid w:val="0"/>
      <w:sz w:val="20"/>
      <w:szCs w:val="20"/>
    </w:rPr>
  </w:style>
  <w:style w:type="character" w:customStyle="1" w:styleId="CommentSubjectChar1">
    <w:name w:val="Comment Subject Char1"/>
    <w:basedOn w:val="CommentTextChar"/>
    <w:uiPriority w:val="99"/>
    <w:semiHidden/>
    <w:rsid w:val="00FB21D2"/>
    <w:rPr>
      <w:rFonts w:ascii="Lucida Console" w:eastAsia="Times New Roman" w:hAnsi="Lucida Console" w:cs="Times New Roman"/>
      <w:b/>
      <w:bCs/>
      <w:snapToGrid/>
      <w:sz w:val="20"/>
      <w:szCs w:val="20"/>
    </w:rPr>
  </w:style>
  <w:style w:type="paragraph" w:customStyle="1" w:styleId="xl80">
    <w:name w:val="xl80"/>
    <w:basedOn w:val="Normal"/>
    <w:rsid w:val="00FB21D2"/>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center"/>
    </w:pPr>
    <w:rPr>
      <w:rFonts w:ascii="Times New Roman" w:eastAsia="Times New Roman" w:hAnsi="Times New Roman" w:cs="Times New Roman"/>
      <w:b/>
      <w:bCs/>
      <w:sz w:val="20"/>
      <w:szCs w:val="20"/>
    </w:rPr>
  </w:style>
  <w:style w:type="paragraph" w:customStyle="1" w:styleId="xl81">
    <w:name w:val="xl81"/>
    <w:basedOn w:val="Normal"/>
    <w:rsid w:val="00FB21D2"/>
    <w:pPr>
      <w:pBdr>
        <w:top w:val="single" w:sz="4" w:space="0" w:color="BFBFBF"/>
        <w:left w:val="single" w:sz="4" w:space="0" w:color="BFBFBF"/>
        <w:bottom w:val="single" w:sz="4" w:space="0" w:color="BFBFBF"/>
        <w:right w:val="single" w:sz="4" w:space="0" w:color="BFBFBF"/>
      </w:pBdr>
      <w:spacing w:before="100" w:beforeAutospacing="1" w:after="100" w:afterAutospacing="1" w:line="240" w:lineRule="auto"/>
      <w:jc w:val="center"/>
      <w:textAlignment w:val="top"/>
    </w:pPr>
    <w:rPr>
      <w:rFonts w:ascii="Times New Roman" w:eastAsia="Times New Roman" w:hAnsi="Times New Roman" w:cs="Times New Roman"/>
      <w:sz w:val="18"/>
      <w:szCs w:val="18"/>
    </w:rPr>
  </w:style>
  <w:style w:type="paragraph" w:customStyle="1" w:styleId="xl82">
    <w:name w:val="xl82"/>
    <w:basedOn w:val="Normal"/>
    <w:rsid w:val="00FB21D2"/>
    <w:pPr>
      <w:pBdr>
        <w:top w:val="single" w:sz="4" w:space="0" w:color="BFBFBF"/>
        <w:left w:val="single" w:sz="4" w:space="0" w:color="BFBFBF"/>
        <w:bottom w:val="single" w:sz="4" w:space="0" w:color="BFBFBF"/>
        <w:right w:val="single" w:sz="4" w:space="0" w:color="BFBFBF"/>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18"/>
      <w:szCs w:val="18"/>
    </w:rPr>
  </w:style>
  <w:style w:type="paragraph" w:customStyle="1" w:styleId="xl83">
    <w:name w:val="xl83"/>
    <w:basedOn w:val="Normal"/>
    <w:rsid w:val="00FB21D2"/>
    <w:pPr>
      <w:pBdr>
        <w:top w:val="single" w:sz="4" w:space="0" w:color="BFBFBF"/>
        <w:left w:val="single" w:sz="4" w:space="0" w:color="BFBFBF"/>
        <w:bottom w:val="single" w:sz="4" w:space="0" w:color="BFBFBF"/>
        <w:right w:val="single" w:sz="4" w:space="0" w:color="BFBFBF"/>
      </w:pBdr>
      <w:shd w:val="clear" w:color="000000" w:fill="FFFFFF"/>
      <w:spacing w:before="100" w:beforeAutospacing="1" w:after="100" w:afterAutospacing="1" w:line="240" w:lineRule="auto"/>
      <w:textAlignment w:val="top"/>
    </w:pPr>
    <w:rPr>
      <w:rFonts w:ascii="Times New Roman" w:eastAsia="Times New Roman" w:hAnsi="Times New Roman" w:cs="Times New Roman"/>
      <w:sz w:val="18"/>
      <w:szCs w:val="18"/>
    </w:rPr>
  </w:style>
  <w:style w:type="paragraph" w:customStyle="1" w:styleId="xl84">
    <w:name w:val="xl84"/>
    <w:basedOn w:val="Normal"/>
    <w:rsid w:val="00FB21D2"/>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18"/>
      <w:szCs w:val="18"/>
    </w:rPr>
  </w:style>
  <w:style w:type="paragraph" w:customStyle="1" w:styleId="xl85">
    <w:name w:val="xl85"/>
    <w:basedOn w:val="Normal"/>
    <w:rsid w:val="00FB21D2"/>
    <w:pPr>
      <w:pBdr>
        <w:top w:val="single" w:sz="8" w:space="0" w:color="auto"/>
        <w:left w:val="single" w:sz="8" w:space="0" w:color="auto"/>
        <w:bottom w:val="single" w:sz="8" w:space="0" w:color="auto"/>
        <w:right w:val="single" w:sz="8" w:space="0" w:color="auto"/>
      </w:pBdr>
      <w:shd w:val="clear" w:color="000000" w:fill="92D050"/>
      <w:spacing w:before="100" w:beforeAutospacing="1" w:after="100" w:afterAutospacing="1" w:line="240" w:lineRule="auto"/>
      <w:jc w:val="center"/>
    </w:pPr>
    <w:rPr>
      <w:rFonts w:ascii="Times New Roman" w:eastAsia="Times New Roman" w:hAnsi="Times New Roman" w:cs="Times New Roman"/>
      <w:b/>
      <w:bCs/>
      <w:sz w:val="20"/>
      <w:szCs w:val="20"/>
    </w:rPr>
  </w:style>
  <w:style w:type="paragraph" w:customStyle="1" w:styleId="xl86">
    <w:name w:val="xl86"/>
    <w:basedOn w:val="Normal"/>
    <w:rsid w:val="00FB21D2"/>
    <w:pPr>
      <w:pBdr>
        <w:top w:val="single" w:sz="8" w:space="0" w:color="auto"/>
        <w:left w:val="single" w:sz="8" w:space="0" w:color="auto"/>
        <w:bottom w:val="single" w:sz="4" w:space="0" w:color="BFBFBF"/>
        <w:right w:val="single" w:sz="8" w:space="0" w:color="auto"/>
      </w:pBdr>
      <w:spacing w:before="100" w:beforeAutospacing="1" w:after="100" w:afterAutospacing="1" w:line="240" w:lineRule="auto"/>
      <w:jc w:val="right"/>
      <w:textAlignment w:val="top"/>
    </w:pPr>
    <w:rPr>
      <w:rFonts w:ascii="Times New Roman" w:eastAsia="Times New Roman" w:hAnsi="Times New Roman" w:cs="Times New Roman"/>
      <w:sz w:val="18"/>
      <w:szCs w:val="18"/>
    </w:rPr>
  </w:style>
  <w:style w:type="paragraph" w:customStyle="1" w:styleId="xl87">
    <w:name w:val="xl87"/>
    <w:basedOn w:val="Normal"/>
    <w:rsid w:val="00FB21D2"/>
    <w:pPr>
      <w:pBdr>
        <w:left w:val="single" w:sz="8" w:space="0" w:color="auto"/>
        <w:bottom w:val="single" w:sz="4" w:space="0" w:color="BFBFBF"/>
        <w:right w:val="single" w:sz="4" w:space="0" w:color="BFBFBF"/>
      </w:pBdr>
      <w:spacing w:before="100" w:beforeAutospacing="1" w:after="100" w:afterAutospacing="1" w:line="240" w:lineRule="auto"/>
      <w:jc w:val="right"/>
      <w:textAlignment w:val="top"/>
    </w:pPr>
    <w:rPr>
      <w:rFonts w:ascii="Times New Roman" w:eastAsia="Times New Roman" w:hAnsi="Times New Roman" w:cs="Times New Roman"/>
      <w:sz w:val="18"/>
      <w:szCs w:val="18"/>
    </w:rPr>
  </w:style>
  <w:style w:type="paragraph" w:customStyle="1" w:styleId="xl88">
    <w:name w:val="xl88"/>
    <w:basedOn w:val="Normal"/>
    <w:rsid w:val="00FB21D2"/>
    <w:pPr>
      <w:pBdr>
        <w:left w:val="single" w:sz="4" w:space="0" w:color="BFBFBF"/>
        <w:bottom w:val="single" w:sz="4" w:space="0" w:color="BFBFBF"/>
        <w:right w:val="single" w:sz="8" w:space="0" w:color="auto"/>
      </w:pBdr>
      <w:spacing w:before="100" w:beforeAutospacing="1" w:after="100" w:afterAutospacing="1" w:line="240" w:lineRule="auto"/>
      <w:textAlignment w:val="top"/>
    </w:pPr>
    <w:rPr>
      <w:rFonts w:ascii="Times New Roman" w:eastAsia="Times New Roman" w:hAnsi="Times New Roman" w:cs="Times New Roman"/>
      <w:sz w:val="18"/>
      <w:szCs w:val="18"/>
    </w:rPr>
  </w:style>
  <w:style w:type="paragraph" w:customStyle="1" w:styleId="xl89">
    <w:name w:val="xl89"/>
    <w:basedOn w:val="Normal"/>
    <w:rsid w:val="00FB21D2"/>
    <w:pPr>
      <w:pBdr>
        <w:top w:val="single" w:sz="4" w:space="0" w:color="BFBFBF"/>
        <w:left w:val="single" w:sz="8" w:space="0" w:color="auto"/>
        <w:bottom w:val="single" w:sz="4" w:space="0" w:color="BFBFBF"/>
        <w:right w:val="single" w:sz="4" w:space="0" w:color="BFBFBF"/>
      </w:pBdr>
      <w:spacing w:before="100" w:beforeAutospacing="1" w:after="100" w:afterAutospacing="1" w:line="240" w:lineRule="auto"/>
      <w:jc w:val="right"/>
      <w:textAlignment w:val="top"/>
    </w:pPr>
    <w:rPr>
      <w:rFonts w:ascii="Times New Roman" w:eastAsia="Times New Roman" w:hAnsi="Times New Roman" w:cs="Times New Roman"/>
      <w:sz w:val="18"/>
      <w:szCs w:val="18"/>
    </w:rPr>
  </w:style>
  <w:style w:type="paragraph" w:customStyle="1" w:styleId="xl90">
    <w:name w:val="xl90"/>
    <w:basedOn w:val="Normal"/>
    <w:rsid w:val="00FB21D2"/>
    <w:pPr>
      <w:pBdr>
        <w:top w:val="single" w:sz="4" w:space="0" w:color="BFBFBF"/>
        <w:left w:val="single" w:sz="4" w:space="0" w:color="BFBFBF"/>
        <w:bottom w:val="single" w:sz="4" w:space="0" w:color="BFBFBF"/>
        <w:right w:val="single" w:sz="8" w:space="0" w:color="auto"/>
      </w:pBdr>
      <w:spacing w:before="100" w:beforeAutospacing="1" w:after="100" w:afterAutospacing="1" w:line="240" w:lineRule="auto"/>
      <w:textAlignment w:val="top"/>
    </w:pPr>
    <w:rPr>
      <w:rFonts w:ascii="Times New Roman" w:eastAsia="Times New Roman" w:hAnsi="Times New Roman" w:cs="Times New Roman"/>
      <w:sz w:val="18"/>
      <w:szCs w:val="18"/>
    </w:rPr>
  </w:style>
  <w:style w:type="paragraph" w:customStyle="1" w:styleId="xl91">
    <w:name w:val="xl91"/>
    <w:basedOn w:val="Normal"/>
    <w:rsid w:val="00FB21D2"/>
    <w:pPr>
      <w:pBdr>
        <w:top w:val="single" w:sz="4" w:space="0" w:color="BFBFBF"/>
        <w:left w:val="single" w:sz="4" w:space="0" w:color="BFBFBF"/>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18"/>
      <w:szCs w:val="18"/>
    </w:rPr>
  </w:style>
  <w:style w:type="paragraph" w:customStyle="1" w:styleId="xl92">
    <w:name w:val="xl92"/>
    <w:basedOn w:val="Normal"/>
    <w:rsid w:val="00FB21D2"/>
    <w:pPr>
      <w:pBdr>
        <w:left w:val="single" w:sz="4" w:space="0" w:color="BFBFBF"/>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18"/>
      <w:szCs w:val="18"/>
    </w:rPr>
  </w:style>
  <w:style w:type="paragraph" w:customStyle="1" w:styleId="xl93">
    <w:name w:val="xl93"/>
    <w:basedOn w:val="Normal"/>
    <w:rsid w:val="00FB21D2"/>
    <w:pPr>
      <w:pBdr>
        <w:top w:val="single" w:sz="4" w:space="0" w:color="BFBFBF"/>
        <w:left w:val="single" w:sz="8" w:space="0" w:color="auto"/>
        <w:bottom w:val="single" w:sz="4" w:space="0" w:color="BFBFBF"/>
        <w:right w:val="single" w:sz="4" w:space="0" w:color="BFBFBF"/>
      </w:pBdr>
      <w:spacing w:before="100" w:beforeAutospacing="1" w:after="100" w:afterAutospacing="1" w:line="240" w:lineRule="auto"/>
      <w:jc w:val="right"/>
      <w:textAlignment w:val="top"/>
    </w:pPr>
    <w:rPr>
      <w:rFonts w:ascii="Times New Roman" w:eastAsia="Times New Roman" w:hAnsi="Times New Roman" w:cs="Times New Roman"/>
      <w:b/>
      <w:bCs/>
      <w:i/>
      <w:iCs/>
      <w:sz w:val="18"/>
      <w:szCs w:val="18"/>
    </w:rPr>
  </w:style>
  <w:style w:type="paragraph" w:customStyle="1" w:styleId="xl94">
    <w:name w:val="xl94"/>
    <w:basedOn w:val="Normal"/>
    <w:rsid w:val="00FB21D2"/>
    <w:pPr>
      <w:pBdr>
        <w:left w:val="single" w:sz="4" w:space="0" w:color="BFBFBF"/>
        <w:bottom w:val="single" w:sz="4" w:space="0" w:color="BFBFBF"/>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18"/>
      <w:szCs w:val="18"/>
    </w:rPr>
  </w:style>
  <w:style w:type="paragraph" w:customStyle="1" w:styleId="xl95">
    <w:name w:val="xl95"/>
    <w:basedOn w:val="Normal"/>
    <w:rsid w:val="00FB21D2"/>
    <w:pPr>
      <w:pBdr>
        <w:top w:val="single" w:sz="4" w:space="0" w:color="BFBFBF"/>
        <w:left w:val="single" w:sz="8" w:space="0" w:color="auto"/>
        <w:bottom w:val="single" w:sz="8" w:space="0" w:color="auto"/>
        <w:right w:val="single" w:sz="4" w:space="0" w:color="BFBFBF"/>
      </w:pBdr>
      <w:spacing w:before="100" w:beforeAutospacing="1" w:after="100" w:afterAutospacing="1" w:line="240" w:lineRule="auto"/>
      <w:jc w:val="right"/>
      <w:textAlignment w:val="top"/>
    </w:pPr>
    <w:rPr>
      <w:rFonts w:ascii="Times New Roman" w:eastAsia="Times New Roman" w:hAnsi="Times New Roman" w:cs="Times New Roman"/>
      <w:sz w:val="18"/>
      <w:szCs w:val="18"/>
    </w:rPr>
  </w:style>
  <w:style w:type="paragraph" w:customStyle="1" w:styleId="xl96">
    <w:name w:val="xl96"/>
    <w:basedOn w:val="Normal"/>
    <w:rsid w:val="00FB21D2"/>
    <w:pPr>
      <w:pBdr>
        <w:top w:val="single" w:sz="4" w:space="0" w:color="BFBFBF"/>
        <w:left w:val="single" w:sz="4" w:space="0" w:color="BFBFBF"/>
        <w:bottom w:val="single" w:sz="8" w:space="0" w:color="auto"/>
        <w:right w:val="single" w:sz="4" w:space="0" w:color="BFBFBF"/>
      </w:pBdr>
      <w:spacing w:before="100" w:beforeAutospacing="1" w:after="100" w:afterAutospacing="1" w:line="240" w:lineRule="auto"/>
      <w:textAlignment w:val="top"/>
    </w:pPr>
    <w:rPr>
      <w:rFonts w:ascii="Times New Roman" w:eastAsia="Times New Roman" w:hAnsi="Times New Roman" w:cs="Times New Roman"/>
      <w:sz w:val="18"/>
      <w:szCs w:val="18"/>
    </w:rPr>
  </w:style>
  <w:style w:type="paragraph" w:customStyle="1" w:styleId="xl97">
    <w:name w:val="xl97"/>
    <w:basedOn w:val="Normal"/>
    <w:rsid w:val="00FB21D2"/>
    <w:pPr>
      <w:pBdr>
        <w:top w:val="single" w:sz="4" w:space="0" w:color="BFBFBF"/>
        <w:left w:val="single" w:sz="4" w:space="0" w:color="BFBFBF"/>
        <w:bottom w:val="single" w:sz="8" w:space="0" w:color="auto"/>
        <w:right w:val="single" w:sz="4" w:space="0" w:color="BFBFBF"/>
      </w:pBdr>
      <w:spacing w:before="100" w:beforeAutospacing="1" w:after="100" w:afterAutospacing="1" w:line="240" w:lineRule="auto"/>
      <w:textAlignment w:val="top"/>
    </w:pPr>
    <w:rPr>
      <w:rFonts w:ascii="Times New Roman" w:eastAsia="Times New Roman" w:hAnsi="Times New Roman" w:cs="Times New Roman"/>
      <w:sz w:val="18"/>
      <w:szCs w:val="18"/>
    </w:rPr>
  </w:style>
  <w:style w:type="paragraph" w:customStyle="1" w:styleId="xl98">
    <w:name w:val="xl98"/>
    <w:basedOn w:val="Normal"/>
    <w:rsid w:val="00FB21D2"/>
    <w:pPr>
      <w:pBdr>
        <w:top w:val="single" w:sz="4" w:space="0" w:color="BFBFBF"/>
        <w:left w:val="single" w:sz="4" w:space="0" w:color="BFBFBF"/>
        <w:bottom w:val="single" w:sz="8" w:space="0" w:color="auto"/>
        <w:right w:val="single" w:sz="4" w:space="0" w:color="BFBFBF"/>
      </w:pBdr>
      <w:spacing w:before="100" w:beforeAutospacing="1" w:after="100" w:afterAutospacing="1" w:line="240" w:lineRule="auto"/>
      <w:textAlignment w:val="top"/>
    </w:pPr>
    <w:rPr>
      <w:rFonts w:ascii="Times New Roman" w:eastAsia="Times New Roman" w:hAnsi="Times New Roman" w:cs="Times New Roman"/>
      <w:sz w:val="18"/>
      <w:szCs w:val="18"/>
    </w:rPr>
  </w:style>
  <w:style w:type="paragraph" w:customStyle="1" w:styleId="xl99">
    <w:name w:val="xl99"/>
    <w:basedOn w:val="Normal"/>
    <w:rsid w:val="00FB21D2"/>
    <w:pPr>
      <w:pBdr>
        <w:left w:val="single" w:sz="4" w:space="0" w:color="BFBFBF"/>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18"/>
      <w:szCs w:val="18"/>
    </w:rPr>
  </w:style>
  <w:style w:type="paragraph" w:customStyle="1" w:styleId="xl64">
    <w:name w:val="xl64"/>
    <w:basedOn w:val="Normal"/>
    <w:rsid w:val="00FB21D2"/>
    <w:pPr>
      <w:pBdr>
        <w:top w:val="single" w:sz="4" w:space="0" w:color="BFBFBF"/>
        <w:left w:val="single" w:sz="4" w:space="0" w:color="BFBFBF"/>
        <w:bottom w:val="single" w:sz="4" w:space="0" w:color="BFBFBF"/>
        <w:right w:val="single" w:sz="4" w:space="0" w:color="BFBFBF"/>
      </w:pBdr>
      <w:spacing w:before="100" w:beforeAutospacing="1" w:after="100" w:afterAutospacing="1" w:line="240" w:lineRule="auto"/>
      <w:jc w:val="center"/>
      <w:textAlignment w:val="top"/>
    </w:pPr>
    <w:rPr>
      <w:rFonts w:ascii="Arial" w:eastAsia="Times New Roman" w:hAnsi="Arial" w:cs="Arial"/>
      <w:sz w:val="18"/>
      <w:szCs w:val="18"/>
    </w:rPr>
  </w:style>
  <w:style w:type="paragraph" w:customStyle="1" w:styleId="xl100">
    <w:name w:val="xl100"/>
    <w:basedOn w:val="Normal"/>
    <w:rsid w:val="00FB21D2"/>
    <w:pPr>
      <w:pBdr>
        <w:top w:val="single" w:sz="4" w:space="0" w:color="BFBFBF"/>
        <w:left w:val="single" w:sz="4" w:space="0" w:color="BFBFBF"/>
        <w:bottom w:val="single" w:sz="4" w:space="0" w:color="BFBFBF"/>
        <w:right w:val="single" w:sz="4" w:space="0" w:color="BFBFBF"/>
      </w:pBdr>
      <w:shd w:val="clear" w:color="000000" w:fill="FFFFFF"/>
      <w:spacing w:before="100" w:beforeAutospacing="1" w:after="100" w:afterAutospacing="1" w:line="240" w:lineRule="auto"/>
      <w:jc w:val="center"/>
      <w:textAlignment w:val="top"/>
    </w:pPr>
    <w:rPr>
      <w:rFonts w:ascii="Arial" w:eastAsia="Times New Roman" w:hAnsi="Arial" w:cs="Arial"/>
      <w:sz w:val="18"/>
      <w:szCs w:val="18"/>
    </w:rPr>
  </w:style>
  <w:style w:type="paragraph" w:customStyle="1" w:styleId="xl101">
    <w:name w:val="xl101"/>
    <w:basedOn w:val="Normal"/>
    <w:rsid w:val="00FB21D2"/>
    <w:pPr>
      <w:pBdr>
        <w:top w:val="single" w:sz="4" w:space="0" w:color="BFBFBF"/>
        <w:left w:val="single" w:sz="4" w:space="0" w:color="BFBFBF"/>
        <w:bottom w:val="single" w:sz="4" w:space="0" w:color="BFBFBF"/>
        <w:right w:val="single" w:sz="4" w:space="0" w:color="BFBFBF"/>
      </w:pBdr>
      <w:spacing w:before="100" w:beforeAutospacing="1" w:after="100" w:afterAutospacing="1" w:line="240" w:lineRule="auto"/>
      <w:jc w:val="center"/>
      <w:textAlignment w:val="top"/>
    </w:pPr>
    <w:rPr>
      <w:rFonts w:ascii="Arial" w:eastAsia="Times New Roman" w:hAnsi="Arial" w:cs="Arial"/>
      <w:color w:val="FF0000"/>
      <w:sz w:val="18"/>
      <w:szCs w:val="18"/>
    </w:rPr>
  </w:style>
  <w:style w:type="paragraph" w:customStyle="1" w:styleId="xl63">
    <w:name w:val="xl63"/>
    <w:basedOn w:val="Normal"/>
    <w:rsid w:val="00FB21D2"/>
    <w:pPr>
      <w:pBdr>
        <w:top w:val="single" w:sz="4" w:space="0" w:color="BFBFBF"/>
        <w:left w:val="single" w:sz="4" w:space="0" w:color="BFBFBF"/>
        <w:bottom w:val="single" w:sz="4" w:space="0" w:color="BFBFBF"/>
        <w:right w:val="single" w:sz="4" w:space="0" w:color="BFBFBF"/>
      </w:pBdr>
      <w:spacing w:before="100" w:beforeAutospacing="1" w:after="100" w:afterAutospacing="1" w:line="240" w:lineRule="auto"/>
      <w:textAlignment w:val="top"/>
    </w:pPr>
    <w:rPr>
      <w:rFonts w:ascii="Arial" w:eastAsia="Times New Roman" w:hAnsi="Arial" w:cs="Arial"/>
      <w:sz w:val="18"/>
      <w:szCs w:val="18"/>
    </w:rPr>
  </w:style>
  <w:style w:type="table" w:customStyle="1" w:styleId="TableGrid2">
    <w:name w:val="Table Grid2"/>
    <w:basedOn w:val="TableNormal"/>
    <w:next w:val="TableGrid"/>
    <w:uiPriority w:val="59"/>
    <w:rsid w:val="00FB21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FB21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FB21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345FF3D873148C5AE3FBF3267827368">
    <w:name w:val="D345FF3D873148C5AE3FBF3267827368"/>
    <w:rsid w:val="00FB21D2"/>
    <w:pPr>
      <w:spacing w:after="200" w:line="276" w:lineRule="auto"/>
    </w:pPr>
    <w:rPr>
      <w:rFonts w:eastAsiaTheme="minorEastAsia"/>
      <w:lang w:eastAsia="ja-JP"/>
    </w:rPr>
  </w:style>
  <w:style w:type="paragraph" w:customStyle="1" w:styleId="Footer1">
    <w:name w:val="Footer1"/>
    <w:basedOn w:val="Normal"/>
    <w:next w:val="Footer"/>
    <w:uiPriority w:val="99"/>
    <w:unhideWhenUsed/>
    <w:rsid w:val="00FB21D2"/>
    <w:pPr>
      <w:tabs>
        <w:tab w:val="center" w:pos="4680"/>
        <w:tab w:val="right" w:pos="9360"/>
      </w:tabs>
      <w:spacing w:after="0" w:line="240" w:lineRule="auto"/>
    </w:pPr>
    <w:rPr>
      <w:rFonts w:eastAsia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1254202">
      <w:bodyDiv w:val="1"/>
      <w:marLeft w:val="0"/>
      <w:marRight w:val="0"/>
      <w:marTop w:val="0"/>
      <w:marBottom w:val="0"/>
      <w:divBdr>
        <w:top w:val="none" w:sz="0" w:space="0" w:color="auto"/>
        <w:left w:val="none" w:sz="0" w:space="0" w:color="auto"/>
        <w:bottom w:val="none" w:sz="0" w:space="0" w:color="auto"/>
        <w:right w:val="none" w:sz="0" w:space="0" w:color="auto"/>
      </w:divBdr>
      <w:divsChild>
        <w:div w:id="862942643">
          <w:marLeft w:val="0"/>
          <w:marRight w:val="0"/>
          <w:marTop w:val="0"/>
          <w:marBottom w:val="0"/>
          <w:divBdr>
            <w:top w:val="none" w:sz="0" w:space="0" w:color="auto"/>
            <w:left w:val="none" w:sz="0" w:space="0" w:color="auto"/>
            <w:bottom w:val="none" w:sz="0" w:space="0" w:color="auto"/>
            <w:right w:val="none" w:sz="0" w:space="0" w:color="auto"/>
          </w:divBdr>
          <w:divsChild>
            <w:div w:id="767192013">
              <w:marLeft w:val="-240"/>
              <w:marRight w:val="-120"/>
              <w:marTop w:val="0"/>
              <w:marBottom w:val="0"/>
              <w:divBdr>
                <w:top w:val="none" w:sz="0" w:space="0" w:color="auto"/>
                <w:left w:val="none" w:sz="0" w:space="0" w:color="auto"/>
                <w:bottom w:val="none" w:sz="0" w:space="0" w:color="auto"/>
                <w:right w:val="none" w:sz="0" w:space="0" w:color="auto"/>
              </w:divBdr>
              <w:divsChild>
                <w:div w:id="600336673">
                  <w:marLeft w:val="0"/>
                  <w:marRight w:val="0"/>
                  <w:marTop w:val="0"/>
                  <w:marBottom w:val="60"/>
                  <w:divBdr>
                    <w:top w:val="none" w:sz="0" w:space="0" w:color="auto"/>
                    <w:left w:val="none" w:sz="0" w:space="0" w:color="auto"/>
                    <w:bottom w:val="none" w:sz="0" w:space="0" w:color="auto"/>
                    <w:right w:val="none" w:sz="0" w:space="0" w:color="auto"/>
                  </w:divBdr>
                  <w:divsChild>
                    <w:div w:id="1815755170">
                      <w:marLeft w:val="0"/>
                      <w:marRight w:val="0"/>
                      <w:marTop w:val="0"/>
                      <w:marBottom w:val="0"/>
                      <w:divBdr>
                        <w:top w:val="none" w:sz="0" w:space="0" w:color="auto"/>
                        <w:left w:val="none" w:sz="0" w:space="0" w:color="auto"/>
                        <w:bottom w:val="none" w:sz="0" w:space="0" w:color="auto"/>
                        <w:right w:val="none" w:sz="0" w:space="0" w:color="auto"/>
                      </w:divBdr>
                      <w:divsChild>
                        <w:div w:id="267201388">
                          <w:marLeft w:val="0"/>
                          <w:marRight w:val="0"/>
                          <w:marTop w:val="0"/>
                          <w:marBottom w:val="0"/>
                          <w:divBdr>
                            <w:top w:val="none" w:sz="0" w:space="0" w:color="auto"/>
                            <w:left w:val="none" w:sz="0" w:space="0" w:color="auto"/>
                            <w:bottom w:val="none" w:sz="0" w:space="0" w:color="auto"/>
                            <w:right w:val="none" w:sz="0" w:space="0" w:color="auto"/>
                          </w:divBdr>
                          <w:divsChild>
                            <w:div w:id="304968549">
                              <w:marLeft w:val="0"/>
                              <w:marRight w:val="0"/>
                              <w:marTop w:val="0"/>
                              <w:marBottom w:val="0"/>
                              <w:divBdr>
                                <w:top w:val="none" w:sz="0" w:space="0" w:color="auto"/>
                                <w:left w:val="none" w:sz="0" w:space="0" w:color="auto"/>
                                <w:bottom w:val="none" w:sz="0" w:space="0" w:color="auto"/>
                                <w:right w:val="none" w:sz="0" w:space="0" w:color="auto"/>
                              </w:divBdr>
                              <w:divsChild>
                                <w:div w:id="19743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5193512">
          <w:marLeft w:val="0"/>
          <w:marRight w:val="0"/>
          <w:marTop w:val="0"/>
          <w:marBottom w:val="0"/>
          <w:divBdr>
            <w:top w:val="none" w:sz="0" w:space="0" w:color="auto"/>
            <w:left w:val="none" w:sz="0" w:space="0" w:color="auto"/>
            <w:bottom w:val="none" w:sz="0" w:space="0" w:color="auto"/>
            <w:right w:val="none" w:sz="0" w:space="0" w:color="auto"/>
          </w:divBdr>
        </w:div>
      </w:divsChild>
    </w:div>
    <w:div w:id="330718640">
      <w:bodyDiv w:val="1"/>
      <w:marLeft w:val="0"/>
      <w:marRight w:val="0"/>
      <w:marTop w:val="0"/>
      <w:marBottom w:val="0"/>
      <w:divBdr>
        <w:top w:val="none" w:sz="0" w:space="0" w:color="auto"/>
        <w:left w:val="none" w:sz="0" w:space="0" w:color="auto"/>
        <w:bottom w:val="none" w:sz="0" w:space="0" w:color="auto"/>
        <w:right w:val="none" w:sz="0" w:space="0" w:color="auto"/>
      </w:divBdr>
    </w:div>
    <w:div w:id="344357421">
      <w:bodyDiv w:val="1"/>
      <w:marLeft w:val="0"/>
      <w:marRight w:val="0"/>
      <w:marTop w:val="0"/>
      <w:marBottom w:val="0"/>
      <w:divBdr>
        <w:top w:val="none" w:sz="0" w:space="0" w:color="auto"/>
        <w:left w:val="none" w:sz="0" w:space="0" w:color="auto"/>
        <w:bottom w:val="none" w:sz="0" w:space="0" w:color="auto"/>
        <w:right w:val="none" w:sz="0" w:space="0" w:color="auto"/>
      </w:divBdr>
    </w:div>
    <w:div w:id="397288270">
      <w:bodyDiv w:val="1"/>
      <w:marLeft w:val="0"/>
      <w:marRight w:val="0"/>
      <w:marTop w:val="0"/>
      <w:marBottom w:val="0"/>
      <w:divBdr>
        <w:top w:val="none" w:sz="0" w:space="0" w:color="auto"/>
        <w:left w:val="none" w:sz="0" w:space="0" w:color="auto"/>
        <w:bottom w:val="none" w:sz="0" w:space="0" w:color="auto"/>
        <w:right w:val="none" w:sz="0" w:space="0" w:color="auto"/>
      </w:divBdr>
      <w:divsChild>
        <w:div w:id="565725370">
          <w:marLeft w:val="0"/>
          <w:marRight w:val="0"/>
          <w:marTop w:val="0"/>
          <w:marBottom w:val="0"/>
          <w:divBdr>
            <w:top w:val="none" w:sz="0" w:space="0" w:color="auto"/>
            <w:left w:val="none" w:sz="0" w:space="0" w:color="auto"/>
            <w:bottom w:val="none" w:sz="0" w:space="0" w:color="auto"/>
            <w:right w:val="none" w:sz="0" w:space="0" w:color="auto"/>
          </w:divBdr>
        </w:div>
        <w:div w:id="1817407260">
          <w:marLeft w:val="0"/>
          <w:marRight w:val="0"/>
          <w:marTop w:val="0"/>
          <w:marBottom w:val="0"/>
          <w:divBdr>
            <w:top w:val="none" w:sz="0" w:space="0" w:color="auto"/>
            <w:left w:val="none" w:sz="0" w:space="0" w:color="auto"/>
            <w:bottom w:val="none" w:sz="0" w:space="0" w:color="auto"/>
            <w:right w:val="none" w:sz="0" w:space="0" w:color="auto"/>
          </w:divBdr>
          <w:divsChild>
            <w:div w:id="188447585">
              <w:marLeft w:val="-240"/>
              <w:marRight w:val="-120"/>
              <w:marTop w:val="0"/>
              <w:marBottom w:val="0"/>
              <w:divBdr>
                <w:top w:val="none" w:sz="0" w:space="0" w:color="auto"/>
                <w:left w:val="none" w:sz="0" w:space="0" w:color="auto"/>
                <w:bottom w:val="none" w:sz="0" w:space="0" w:color="auto"/>
                <w:right w:val="none" w:sz="0" w:space="0" w:color="auto"/>
              </w:divBdr>
              <w:divsChild>
                <w:div w:id="253054435">
                  <w:marLeft w:val="0"/>
                  <w:marRight w:val="0"/>
                  <w:marTop w:val="0"/>
                  <w:marBottom w:val="60"/>
                  <w:divBdr>
                    <w:top w:val="none" w:sz="0" w:space="0" w:color="auto"/>
                    <w:left w:val="none" w:sz="0" w:space="0" w:color="auto"/>
                    <w:bottom w:val="none" w:sz="0" w:space="0" w:color="auto"/>
                    <w:right w:val="none" w:sz="0" w:space="0" w:color="auto"/>
                  </w:divBdr>
                  <w:divsChild>
                    <w:div w:id="182938982">
                      <w:marLeft w:val="0"/>
                      <w:marRight w:val="0"/>
                      <w:marTop w:val="0"/>
                      <w:marBottom w:val="0"/>
                      <w:divBdr>
                        <w:top w:val="none" w:sz="0" w:space="0" w:color="auto"/>
                        <w:left w:val="none" w:sz="0" w:space="0" w:color="auto"/>
                        <w:bottom w:val="none" w:sz="0" w:space="0" w:color="auto"/>
                        <w:right w:val="none" w:sz="0" w:space="0" w:color="auto"/>
                      </w:divBdr>
                      <w:divsChild>
                        <w:div w:id="1836993124">
                          <w:marLeft w:val="0"/>
                          <w:marRight w:val="0"/>
                          <w:marTop w:val="0"/>
                          <w:marBottom w:val="0"/>
                          <w:divBdr>
                            <w:top w:val="none" w:sz="0" w:space="0" w:color="auto"/>
                            <w:left w:val="none" w:sz="0" w:space="0" w:color="auto"/>
                            <w:bottom w:val="none" w:sz="0" w:space="0" w:color="auto"/>
                            <w:right w:val="none" w:sz="0" w:space="0" w:color="auto"/>
                          </w:divBdr>
                          <w:divsChild>
                            <w:div w:id="1426153258">
                              <w:marLeft w:val="0"/>
                              <w:marRight w:val="0"/>
                              <w:marTop w:val="0"/>
                              <w:marBottom w:val="0"/>
                              <w:divBdr>
                                <w:top w:val="none" w:sz="0" w:space="0" w:color="auto"/>
                                <w:left w:val="none" w:sz="0" w:space="0" w:color="auto"/>
                                <w:bottom w:val="none" w:sz="0" w:space="0" w:color="auto"/>
                                <w:right w:val="none" w:sz="0" w:space="0" w:color="auto"/>
                              </w:divBdr>
                              <w:divsChild>
                                <w:div w:id="289018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02945025">
      <w:bodyDiv w:val="1"/>
      <w:marLeft w:val="0"/>
      <w:marRight w:val="0"/>
      <w:marTop w:val="0"/>
      <w:marBottom w:val="0"/>
      <w:divBdr>
        <w:top w:val="none" w:sz="0" w:space="0" w:color="auto"/>
        <w:left w:val="none" w:sz="0" w:space="0" w:color="auto"/>
        <w:bottom w:val="none" w:sz="0" w:space="0" w:color="auto"/>
        <w:right w:val="none" w:sz="0" w:space="0" w:color="auto"/>
      </w:divBdr>
    </w:div>
    <w:div w:id="469785362">
      <w:bodyDiv w:val="1"/>
      <w:marLeft w:val="0"/>
      <w:marRight w:val="0"/>
      <w:marTop w:val="0"/>
      <w:marBottom w:val="0"/>
      <w:divBdr>
        <w:top w:val="none" w:sz="0" w:space="0" w:color="auto"/>
        <w:left w:val="none" w:sz="0" w:space="0" w:color="auto"/>
        <w:bottom w:val="none" w:sz="0" w:space="0" w:color="auto"/>
        <w:right w:val="none" w:sz="0" w:space="0" w:color="auto"/>
      </w:divBdr>
    </w:div>
    <w:div w:id="540675940">
      <w:bodyDiv w:val="1"/>
      <w:marLeft w:val="0"/>
      <w:marRight w:val="0"/>
      <w:marTop w:val="0"/>
      <w:marBottom w:val="0"/>
      <w:divBdr>
        <w:top w:val="none" w:sz="0" w:space="0" w:color="auto"/>
        <w:left w:val="none" w:sz="0" w:space="0" w:color="auto"/>
        <w:bottom w:val="none" w:sz="0" w:space="0" w:color="auto"/>
        <w:right w:val="none" w:sz="0" w:space="0" w:color="auto"/>
      </w:divBdr>
    </w:div>
    <w:div w:id="575749086">
      <w:bodyDiv w:val="1"/>
      <w:marLeft w:val="0"/>
      <w:marRight w:val="0"/>
      <w:marTop w:val="0"/>
      <w:marBottom w:val="0"/>
      <w:divBdr>
        <w:top w:val="none" w:sz="0" w:space="0" w:color="auto"/>
        <w:left w:val="none" w:sz="0" w:space="0" w:color="auto"/>
        <w:bottom w:val="none" w:sz="0" w:space="0" w:color="auto"/>
        <w:right w:val="none" w:sz="0" w:space="0" w:color="auto"/>
      </w:divBdr>
    </w:div>
    <w:div w:id="757601624">
      <w:bodyDiv w:val="1"/>
      <w:marLeft w:val="0"/>
      <w:marRight w:val="0"/>
      <w:marTop w:val="0"/>
      <w:marBottom w:val="0"/>
      <w:divBdr>
        <w:top w:val="none" w:sz="0" w:space="0" w:color="auto"/>
        <w:left w:val="none" w:sz="0" w:space="0" w:color="auto"/>
        <w:bottom w:val="none" w:sz="0" w:space="0" w:color="auto"/>
        <w:right w:val="none" w:sz="0" w:space="0" w:color="auto"/>
      </w:divBdr>
    </w:div>
    <w:div w:id="796803514">
      <w:bodyDiv w:val="1"/>
      <w:marLeft w:val="0"/>
      <w:marRight w:val="0"/>
      <w:marTop w:val="0"/>
      <w:marBottom w:val="0"/>
      <w:divBdr>
        <w:top w:val="none" w:sz="0" w:space="0" w:color="auto"/>
        <w:left w:val="none" w:sz="0" w:space="0" w:color="auto"/>
        <w:bottom w:val="none" w:sz="0" w:space="0" w:color="auto"/>
        <w:right w:val="none" w:sz="0" w:space="0" w:color="auto"/>
      </w:divBdr>
    </w:div>
    <w:div w:id="835651236">
      <w:bodyDiv w:val="1"/>
      <w:marLeft w:val="0"/>
      <w:marRight w:val="0"/>
      <w:marTop w:val="0"/>
      <w:marBottom w:val="0"/>
      <w:divBdr>
        <w:top w:val="none" w:sz="0" w:space="0" w:color="auto"/>
        <w:left w:val="none" w:sz="0" w:space="0" w:color="auto"/>
        <w:bottom w:val="none" w:sz="0" w:space="0" w:color="auto"/>
        <w:right w:val="none" w:sz="0" w:space="0" w:color="auto"/>
      </w:divBdr>
      <w:divsChild>
        <w:div w:id="197623238">
          <w:marLeft w:val="0"/>
          <w:marRight w:val="0"/>
          <w:marTop w:val="0"/>
          <w:marBottom w:val="0"/>
          <w:divBdr>
            <w:top w:val="none" w:sz="0" w:space="0" w:color="auto"/>
            <w:left w:val="none" w:sz="0" w:space="0" w:color="auto"/>
            <w:bottom w:val="none" w:sz="0" w:space="0" w:color="auto"/>
            <w:right w:val="none" w:sz="0" w:space="0" w:color="auto"/>
          </w:divBdr>
          <w:divsChild>
            <w:div w:id="507064260">
              <w:marLeft w:val="-240"/>
              <w:marRight w:val="-120"/>
              <w:marTop w:val="0"/>
              <w:marBottom w:val="0"/>
              <w:divBdr>
                <w:top w:val="none" w:sz="0" w:space="0" w:color="auto"/>
                <w:left w:val="none" w:sz="0" w:space="0" w:color="auto"/>
                <w:bottom w:val="none" w:sz="0" w:space="0" w:color="auto"/>
                <w:right w:val="none" w:sz="0" w:space="0" w:color="auto"/>
              </w:divBdr>
              <w:divsChild>
                <w:div w:id="1438215783">
                  <w:marLeft w:val="0"/>
                  <w:marRight w:val="0"/>
                  <w:marTop w:val="0"/>
                  <w:marBottom w:val="60"/>
                  <w:divBdr>
                    <w:top w:val="none" w:sz="0" w:space="0" w:color="auto"/>
                    <w:left w:val="none" w:sz="0" w:space="0" w:color="auto"/>
                    <w:bottom w:val="none" w:sz="0" w:space="0" w:color="auto"/>
                    <w:right w:val="none" w:sz="0" w:space="0" w:color="auto"/>
                  </w:divBdr>
                  <w:divsChild>
                    <w:div w:id="1345551504">
                      <w:marLeft w:val="0"/>
                      <w:marRight w:val="0"/>
                      <w:marTop w:val="0"/>
                      <w:marBottom w:val="0"/>
                      <w:divBdr>
                        <w:top w:val="none" w:sz="0" w:space="0" w:color="auto"/>
                        <w:left w:val="none" w:sz="0" w:space="0" w:color="auto"/>
                        <w:bottom w:val="none" w:sz="0" w:space="0" w:color="auto"/>
                        <w:right w:val="none" w:sz="0" w:space="0" w:color="auto"/>
                      </w:divBdr>
                      <w:divsChild>
                        <w:div w:id="1890072215">
                          <w:marLeft w:val="0"/>
                          <w:marRight w:val="0"/>
                          <w:marTop w:val="0"/>
                          <w:marBottom w:val="0"/>
                          <w:divBdr>
                            <w:top w:val="none" w:sz="0" w:space="0" w:color="auto"/>
                            <w:left w:val="none" w:sz="0" w:space="0" w:color="auto"/>
                            <w:bottom w:val="none" w:sz="0" w:space="0" w:color="auto"/>
                            <w:right w:val="none" w:sz="0" w:space="0" w:color="auto"/>
                          </w:divBdr>
                          <w:divsChild>
                            <w:div w:id="1551920859">
                              <w:marLeft w:val="0"/>
                              <w:marRight w:val="0"/>
                              <w:marTop w:val="0"/>
                              <w:marBottom w:val="0"/>
                              <w:divBdr>
                                <w:top w:val="none" w:sz="0" w:space="0" w:color="auto"/>
                                <w:left w:val="none" w:sz="0" w:space="0" w:color="auto"/>
                                <w:bottom w:val="none" w:sz="0" w:space="0" w:color="auto"/>
                                <w:right w:val="none" w:sz="0" w:space="0" w:color="auto"/>
                              </w:divBdr>
                              <w:divsChild>
                                <w:div w:id="1868591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1152224">
          <w:marLeft w:val="0"/>
          <w:marRight w:val="0"/>
          <w:marTop w:val="0"/>
          <w:marBottom w:val="0"/>
          <w:divBdr>
            <w:top w:val="none" w:sz="0" w:space="0" w:color="auto"/>
            <w:left w:val="none" w:sz="0" w:space="0" w:color="auto"/>
            <w:bottom w:val="none" w:sz="0" w:space="0" w:color="auto"/>
            <w:right w:val="none" w:sz="0" w:space="0" w:color="auto"/>
          </w:divBdr>
        </w:div>
      </w:divsChild>
    </w:div>
    <w:div w:id="843210231">
      <w:bodyDiv w:val="1"/>
      <w:marLeft w:val="0"/>
      <w:marRight w:val="0"/>
      <w:marTop w:val="0"/>
      <w:marBottom w:val="0"/>
      <w:divBdr>
        <w:top w:val="none" w:sz="0" w:space="0" w:color="auto"/>
        <w:left w:val="none" w:sz="0" w:space="0" w:color="auto"/>
        <w:bottom w:val="none" w:sz="0" w:space="0" w:color="auto"/>
        <w:right w:val="none" w:sz="0" w:space="0" w:color="auto"/>
      </w:divBdr>
    </w:div>
    <w:div w:id="885064715">
      <w:bodyDiv w:val="1"/>
      <w:marLeft w:val="0"/>
      <w:marRight w:val="0"/>
      <w:marTop w:val="0"/>
      <w:marBottom w:val="0"/>
      <w:divBdr>
        <w:top w:val="none" w:sz="0" w:space="0" w:color="auto"/>
        <w:left w:val="none" w:sz="0" w:space="0" w:color="auto"/>
        <w:bottom w:val="none" w:sz="0" w:space="0" w:color="auto"/>
        <w:right w:val="none" w:sz="0" w:space="0" w:color="auto"/>
      </w:divBdr>
    </w:div>
    <w:div w:id="929847407">
      <w:bodyDiv w:val="1"/>
      <w:marLeft w:val="0"/>
      <w:marRight w:val="0"/>
      <w:marTop w:val="0"/>
      <w:marBottom w:val="0"/>
      <w:divBdr>
        <w:top w:val="none" w:sz="0" w:space="0" w:color="auto"/>
        <w:left w:val="none" w:sz="0" w:space="0" w:color="auto"/>
        <w:bottom w:val="none" w:sz="0" w:space="0" w:color="auto"/>
        <w:right w:val="none" w:sz="0" w:space="0" w:color="auto"/>
      </w:divBdr>
    </w:div>
    <w:div w:id="1013067058">
      <w:bodyDiv w:val="1"/>
      <w:marLeft w:val="0"/>
      <w:marRight w:val="0"/>
      <w:marTop w:val="0"/>
      <w:marBottom w:val="0"/>
      <w:divBdr>
        <w:top w:val="none" w:sz="0" w:space="0" w:color="auto"/>
        <w:left w:val="none" w:sz="0" w:space="0" w:color="auto"/>
        <w:bottom w:val="none" w:sz="0" w:space="0" w:color="auto"/>
        <w:right w:val="none" w:sz="0" w:space="0" w:color="auto"/>
      </w:divBdr>
    </w:div>
    <w:div w:id="1120221949">
      <w:bodyDiv w:val="1"/>
      <w:marLeft w:val="0"/>
      <w:marRight w:val="0"/>
      <w:marTop w:val="0"/>
      <w:marBottom w:val="0"/>
      <w:divBdr>
        <w:top w:val="none" w:sz="0" w:space="0" w:color="auto"/>
        <w:left w:val="none" w:sz="0" w:space="0" w:color="auto"/>
        <w:bottom w:val="none" w:sz="0" w:space="0" w:color="auto"/>
        <w:right w:val="none" w:sz="0" w:space="0" w:color="auto"/>
      </w:divBdr>
    </w:div>
    <w:div w:id="1294336679">
      <w:bodyDiv w:val="1"/>
      <w:marLeft w:val="0"/>
      <w:marRight w:val="0"/>
      <w:marTop w:val="0"/>
      <w:marBottom w:val="0"/>
      <w:divBdr>
        <w:top w:val="none" w:sz="0" w:space="0" w:color="auto"/>
        <w:left w:val="none" w:sz="0" w:space="0" w:color="auto"/>
        <w:bottom w:val="none" w:sz="0" w:space="0" w:color="auto"/>
        <w:right w:val="none" w:sz="0" w:space="0" w:color="auto"/>
      </w:divBdr>
    </w:div>
    <w:div w:id="1298753460">
      <w:bodyDiv w:val="1"/>
      <w:marLeft w:val="0"/>
      <w:marRight w:val="0"/>
      <w:marTop w:val="0"/>
      <w:marBottom w:val="0"/>
      <w:divBdr>
        <w:top w:val="none" w:sz="0" w:space="0" w:color="auto"/>
        <w:left w:val="none" w:sz="0" w:space="0" w:color="auto"/>
        <w:bottom w:val="none" w:sz="0" w:space="0" w:color="auto"/>
        <w:right w:val="none" w:sz="0" w:space="0" w:color="auto"/>
      </w:divBdr>
    </w:div>
    <w:div w:id="1315455710">
      <w:bodyDiv w:val="1"/>
      <w:marLeft w:val="0"/>
      <w:marRight w:val="0"/>
      <w:marTop w:val="0"/>
      <w:marBottom w:val="0"/>
      <w:divBdr>
        <w:top w:val="none" w:sz="0" w:space="0" w:color="auto"/>
        <w:left w:val="none" w:sz="0" w:space="0" w:color="auto"/>
        <w:bottom w:val="none" w:sz="0" w:space="0" w:color="auto"/>
        <w:right w:val="none" w:sz="0" w:space="0" w:color="auto"/>
      </w:divBdr>
    </w:div>
    <w:div w:id="1372341074">
      <w:bodyDiv w:val="1"/>
      <w:marLeft w:val="0"/>
      <w:marRight w:val="0"/>
      <w:marTop w:val="0"/>
      <w:marBottom w:val="0"/>
      <w:divBdr>
        <w:top w:val="none" w:sz="0" w:space="0" w:color="auto"/>
        <w:left w:val="none" w:sz="0" w:space="0" w:color="auto"/>
        <w:bottom w:val="none" w:sz="0" w:space="0" w:color="auto"/>
        <w:right w:val="none" w:sz="0" w:space="0" w:color="auto"/>
      </w:divBdr>
    </w:div>
    <w:div w:id="1590381421">
      <w:bodyDiv w:val="1"/>
      <w:marLeft w:val="0"/>
      <w:marRight w:val="0"/>
      <w:marTop w:val="0"/>
      <w:marBottom w:val="0"/>
      <w:divBdr>
        <w:top w:val="none" w:sz="0" w:space="0" w:color="auto"/>
        <w:left w:val="none" w:sz="0" w:space="0" w:color="auto"/>
        <w:bottom w:val="none" w:sz="0" w:space="0" w:color="auto"/>
        <w:right w:val="none" w:sz="0" w:space="0" w:color="auto"/>
      </w:divBdr>
    </w:div>
    <w:div w:id="1839150232">
      <w:bodyDiv w:val="1"/>
      <w:marLeft w:val="0"/>
      <w:marRight w:val="0"/>
      <w:marTop w:val="0"/>
      <w:marBottom w:val="0"/>
      <w:divBdr>
        <w:top w:val="none" w:sz="0" w:space="0" w:color="auto"/>
        <w:left w:val="none" w:sz="0" w:space="0" w:color="auto"/>
        <w:bottom w:val="none" w:sz="0" w:space="0" w:color="auto"/>
        <w:right w:val="none" w:sz="0" w:space="0" w:color="auto"/>
      </w:divBdr>
    </w:div>
    <w:div w:id="1913618279">
      <w:bodyDiv w:val="1"/>
      <w:marLeft w:val="0"/>
      <w:marRight w:val="0"/>
      <w:marTop w:val="0"/>
      <w:marBottom w:val="0"/>
      <w:divBdr>
        <w:top w:val="none" w:sz="0" w:space="0" w:color="auto"/>
        <w:left w:val="none" w:sz="0" w:space="0" w:color="auto"/>
        <w:bottom w:val="none" w:sz="0" w:space="0" w:color="auto"/>
        <w:right w:val="none" w:sz="0" w:space="0" w:color="auto"/>
      </w:divBdr>
    </w:div>
    <w:div w:id="2018996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header" Target="header6.xml"/><Relationship Id="rId26" Type="http://schemas.openxmlformats.org/officeDocument/2006/relationships/header" Target="header14.xml"/><Relationship Id="rId3" Type="http://schemas.openxmlformats.org/officeDocument/2006/relationships/styles" Target="styles.xml"/><Relationship Id="rId21" Type="http://schemas.openxmlformats.org/officeDocument/2006/relationships/header" Target="header9.xml"/><Relationship Id="rId34" Type="http://schemas.openxmlformats.org/officeDocument/2006/relationships/header" Target="header21.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5.xml"/><Relationship Id="rId25" Type="http://schemas.openxmlformats.org/officeDocument/2006/relationships/header" Target="header13.xml"/><Relationship Id="rId33" Type="http://schemas.openxmlformats.org/officeDocument/2006/relationships/header" Target="header20.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8.xml"/><Relationship Id="rId29" Type="http://schemas.openxmlformats.org/officeDocument/2006/relationships/header" Target="header1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header" Target="header12.xml"/><Relationship Id="rId32" Type="http://schemas.openxmlformats.org/officeDocument/2006/relationships/header" Target="header19.xm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header" Target="header11.xml"/><Relationship Id="rId28" Type="http://schemas.openxmlformats.org/officeDocument/2006/relationships/header" Target="header15.xml"/><Relationship Id="rId36"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eader" Target="header7.xml"/><Relationship Id="rId31" Type="http://schemas.openxmlformats.org/officeDocument/2006/relationships/header" Target="header18.xml"/><Relationship Id="rId4" Type="http://schemas.openxmlformats.org/officeDocument/2006/relationships/settings" Target="settings.xml"/><Relationship Id="rId9" Type="http://schemas.openxmlformats.org/officeDocument/2006/relationships/image" Target="cid:image001.png@01CD52AD.78187120" TargetMode="External"/><Relationship Id="rId14" Type="http://schemas.openxmlformats.org/officeDocument/2006/relationships/header" Target="header3.xml"/><Relationship Id="rId22" Type="http://schemas.openxmlformats.org/officeDocument/2006/relationships/header" Target="header10.xml"/><Relationship Id="rId27" Type="http://schemas.openxmlformats.org/officeDocument/2006/relationships/hyperlink" Target="http://www.wpc-edi.com/reference/" TargetMode="External"/><Relationship Id="rId30" Type="http://schemas.openxmlformats.org/officeDocument/2006/relationships/header" Target="header17.xml"/><Relationship Id="rId35" Type="http://schemas.openxmlformats.org/officeDocument/2006/relationships/header" Target="header2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6E251A-4F35-457B-AB9C-96BE6A93E1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294</Pages>
  <Words>63132</Words>
  <Characters>359858</Characters>
  <Application>Microsoft Office Word</Application>
  <DocSecurity>0</DocSecurity>
  <Lines>2998</Lines>
  <Paragraphs>844</Paragraphs>
  <ScaleCrop>false</ScaleCrop>
  <HeadingPairs>
    <vt:vector size="2" baseType="variant">
      <vt:variant>
        <vt:lpstr>Title</vt:lpstr>
      </vt:variant>
      <vt:variant>
        <vt:i4>1</vt:i4>
      </vt:variant>
    </vt:vector>
  </HeadingPairs>
  <TitlesOfParts>
    <vt:vector size="1" baseType="lpstr">
      <vt:lpstr>TMSIS Data Dictionary Appendices Document V2.2</vt:lpstr>
    </vt:vector>
  </TitlesOfParts>
  <Company>Tista</Company>
  <LinksUpToDate>false</LinksUpToDate>
  <CharactersWithSpaces>422146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TMSIS Data Dictionary Appendices Document V2.2</dc:title>
  <dc:subject>TMSIS Data Dictionary Appendices Document V2.2</dc:subject>
  <dc:creator>Udoka Anele</dc:creator>
  <cp:keywords>Data Dictionary</cp:keywords>
  <dc:description/>
  <cp:lastModifiedBy>Connie Gibson</cp:lastModifiedBy>
  <cp:revision>4</cp:revision>
  <dcterms:created xsi:type="dcterms:W3CDTF">2022-01-18T21:38:00Z</dcterms:created>
  <dcterms:modified xsi:type="dcterms:W3CDTF">2022-01-19T17:32:00Z</dcterms:modified>
  <cp:category>Data Dictionary</cp:category>
</cp:coreProperties>
</file>