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963" w:rsidRDefault="00B838A6">
      <w:pPr>
        <w:pStyle w:val="Heading1"/>
        <w:spacing w:before="78"/>
        <w:ind w:left="1075" w:right="881" w:firstLine="931"/>
      </w:pPr>
      <w:r>
        <w:t>SUPPORTING STATEMENT FOR FORM CMS-2552-10 HOSPITAL</w:t>
      </w:r>
      <w:r>
        <w:rPr>
          <w:spacing w:val="-6"/>
        </w:rPr>
        <w:t xml:space="preserve"> </w:t>
      </w:r>
      <w:r>
        <w:t>AND</w:t>
      </w:r>
      <w:r>
        <w:rPr>
          <w:spacing w:val="-6"/>
        </w:rPr>
        <w:t xml:space="preserve"> </w:t>
      </w:r>
      <w:r>
        <w:t>HOSPITAL</w:t>
      </w:r>
      <w:r>
        <w:rPr>
          <w:spacing w:val="-6"/>
        </w:rPr>
        <w:t xml:space="preserve"> </w:t>
      </w:r>
      <w:r>
        <w:t>HEALTH</w:t>
      </w:r>
      <w:r>
        <w:rPr>
          <w:spacing w:val="-5"/>
        </w:rPr>
        <w:t xml:space="preserve"> </w:t>
      </w:r>
      <w:r>
        <w:t>CARE</w:t>
      </w:r>
      <w:r>
        <w:rPr>
          <w:spacing w:val="-6"/>
        </w:rPr>
        <w:t xml:space="preserve"> </w:t>
      </w:r>
      <w:r>
        <w:t>COMPLEX</w:t>
      </w:r>
      <w:r>
        <w:rPr>
          <w:spacing w:val="-6"/>
        </w:rPr>
        <w:t xml:space="preserve"> </w:t>
      </w:r>
      <w:r>
        <w:t>COST</w:t>
      </w:r>
      <w:r>
        <w:rPr>
          <w:spacing w:val="-6"/>
        </w:rPr>
        <w:t xml:space="preserve"> </w:t>
      </w:r>
      <w:r>
        <w:t>REPORT</w:t>
      </w:r>
    </w:p>
    <w:p w:rsidR="00076963" w:rsidRDefault="00076963">
      <w:pPr>
        <w:pStyle w:val="BodyText"/>
        <w:rPr>
          <w:b/>
          <w:sz w:val="24"/>
        </w:rPr>
      </w:pPr>
    </w:p>
    <w:p w:rsidR="00076963" w:rsidRDefault="00076963">
      <w:pPr>
        <w:pStyle w:val="BodyText"/>
        <w:spacing w:before="1"/>
        <w:rPr>
          <w:b/>
          <w:sz w:val="34"/>
        </w:rPr>
      </w:pPr>
    </w:p>
    <w:p w:rsidR="00076963" w:rsidRDefault="00B838A6">
      <w:pPr>
        <w:pStyle w:val="ListParagraph"/>
        <w:numPr>
          <w:ilvl w:val="0"/>
          <w:numId w:val="2"/>
        </w:numPr>
        <w:tabs>
          <w:tab w:val="left" w:pos="472"/>
        </w:tabs>
        <w:ind w:hanging="361"/>
        <w:rPr>
          <w:b/>
        </w:rPr>
      </w:pPr>
      <w:bookmarkStart w:name="A._Background" w:id="0"/>
      <w:bookmarkEnd w:id="0"/>
      <w:r>
        <w:rPr>
          <w:b/>
          <w:spacing w:val="-2"/>
          <w:u w:val="single"/>
        </w:rPr>
        <w:t>Background</w:t>
      </w:r>
    </w:p>
    <w:p w:rsidR="00076963" w:rsidRDefault="00076963">
      <w:pPr>
        <w:pStyle w:val="BodyText"/>
        <w:spacing w:before="1"/>
        <w:rPr>
          <w:b/>
          <w:sz w:val="14"/>
        </w:rPr>
      </w:pPr>
    </w:p>
    <w:p w:rsidR="00076963" w:rsidRDefault="00B838A6">
      <w:pPr>
        <w:pStyle w:val="BodyText"/>
        <w:spacing w:before="91"/>
        <w:ind w:left="470" w:right="126"/>
      </w:pPr>
      <w:r>
        <w:t>CMS is requesting</w:t>
      </w:r>
      <w:r>
        <w:rPr>
          <w:spacing w:val="-1"/>
        </w:rPr>
        <w:t xml:space="preserve"> </w:t>
      </w:r>
      <w:r>
        <w:t>expedited review and approval by</w:t>
      </w:r>
      <w:r>
        <w:rPr>
          <w:spacing w:val="-1"/>
        </w:rPr>
        <w:t xml:space="preserve"> </w:t>
      </w:r>
      <w:r>
        <w:t>the Office of Management and Budget (OMB) for</w:t>
      </w:r>
      <w:r>
        <w:rPr>
          <w:spacing w:val="-3"/>
        </w:rPr>
        <w:t xml:space="preserve"> </w:t>
      </w:r>
      <w:r>
        <w:t>this</w:t>
      </w:r>
      <w:r>
        <w:rPr>
          <w:spacing w:val="-1"/>
        </w:rPr>
        <w:t xml:space="preserve"> </w:t>
      </w:r>
      <w:r>
        <w:t>reinstatement with</w:t>
      </w:r>
      <w:r>
        <w:rPr>
          <w:spacing w:val="-4"/>
        </w:rPr>
        <w:t xml:space="preserve"> </w:t>
      </w:r>
      <w:r>
        <w:t>revisions</w:t>
      </w:r>
      <w:r>
        <w:rPr>
          <w:spacing w:val="-1"/>
        </w:rPr>
        <w:t xml:space="preserve"> </w:t>
      </w:r>
      <w:r>
        <w:t>of</w:t>
      </w:r>
      <w:r>
        <w:rPr>
          <w:spacing w:val="-3"/>
        </w:rPr>
        <w:t xml:space="preserve"> </w:t>
      </w:r>
      <w:r>
        <w:t>the</w:t>
      </w:r>
      <w:r>
        <w:rPr>
          <w:spacing w:val="-1"/>
        </w:rPr>
        <w:t xml:space="preserve"> </w:t>
      </w:r>
      <w:r>
        <w:t>OMB.</w:t>
      </w:r>
      <w:r>
        <w:rPr>
          <w:spacing w:val="-1"/>
        </w:rPr>
        <w:t xml:space="preserve"> </w:t>
      </w:r>
      <w:r>
        <w:t>No.</w:t>
      </w:r>
      <w:r>
        <w:rPr>
          <w:spacing w:val="-1"/>
        </w:rPr>
        <w:t xml:space="preserve"> </w:t>
      </w:r>
      <w:r>
        <w:t>0938-0050,</w:t>
      </w:r>
      <w:r>
        <w:rPr>
          <w:spacing w:val="-1"/>
        </w:rPr>
        <w:t xml:space="preserve"> </w:t>
      </w:r>
      <w:r>
        <w:t>Form</w:t>
      </w:r>
      <w:r>
        <w:rPr>
          <w:spacing w:val="-5"/>
        </w:rPr>
        <w:t xml:space="preserve"> </w:t>
      </w:r>
      <w:r>
        <w:t>CMS-2552-10,</w:t>
      </w:r>
      <w:r>
        <w:rPr>
          <w:spacing w:val="-1"/>
        </w:rPr>
        <w:t xml:space="preserve"> </w:t>
      </w:r>
      <w:r>
        <w:t>Hospital</w:t>
      </w:r>
      <w:r>
        <w:rPr>
          <w:spacing w:val="-3"/>
        </w:rPr>
        <w:t xml:space="preserve"> </w:t>
      </w:r>
      <w:r>
        <w:t>and Hospital Health Care Complex Cost Report.</w:t>
      </w:r>
      <w:r>
        <w:rPr>
          <w:spacing w:val="40"/>
        </w:rPr>
        <w:t xml:space="preserve"> </w:t>
      </w:r>
      <w:r>
        <w:t>We request expedited review due to the revisions that incorporate</w:t>
      </w:r>
      <w:r>
        <w:rPr>
          <w:spacing w:val="-3"/>
        </w:rPr>
        <w:t xml:space="preserve"> </w:t>
      </w:r>
      <w:r>
        <w:t>reasonable</w:t>
      </w:r>
      <w:r>
        <w:rPr>
          <w:spacing w:val="-3"/>
        </w:rPr>
        <w:t xml:space="preserve"> </w:t>
      </w:r>
      <w:r>
        <w:t>cost</w:t>
      </w:r>
      <w:r>
        <w:rPr>
          <w:spacing w:val="-5"/>
        </w:rPr>
        <w:t xml:space="preserve"> </w:t>
      </w:r>
      <w:r>
        <w:t>reimbursement</w:t>
      </w:r>
      <w:r>
        <w:rPr>
          <w:spacing w:val="-2"/>
        </w:rPr>
        <w:t xml:space="preserve"> </w:t>
      </w:r>
      <w:r>
        <w:t>for</w:t>
      </w:r>
      <w:r>
        <w:rPr>
          <w:spacing w:val="-5"/>
        </w:rPr>
        <w:t xml:space="preserve"> </w:t>
      </w:r>
      <w:r>
        <w:t>allogeneic</w:t>
      </w:r>
      <w:r>
        <w:rPr>
          <w:spacing w:val="-3"/>
        </w:rPr>
        <w:t xml:space="preserve"> </w:t>
      </w:r>
      <w:r>
        <w:t>hematopoietic</w:t>
      </w:r>
      <w:r>
        <w:rPr>
          <w:spacing w:val="-3"/>
        </w:rPr>
        <w:t xml:space="preserve"> </w:t>
      </w:r>
      <w:r>
        <w:t>stem</w:t>
      </w:r>
      <w:r>
        <w:rPr>
          <w:spacing w:val="-7"/>
        </w:rPr>
        <w:t xml:space="preserve"> </w:t>
      </w:r>
      <w:r>
        <w:t>cell</w:t>
      </w:r>
      <w:r>
        <w:rPr>
          <w:spacing w:val="-6"/>
        </w:rPr>
        <w:t xml:space="preserve"> </w:t>
      </w:r>
      <w:r>
        <w:t>transplant</w:t>
      </w:r>
      <w:r>
        <w:rPr>
          <w:spacing w:val="-5"/>
        </w:rPr>
        <w:t xml:space="preserve"> </w:t>
      </w:r>
      <w:r>
        <w:t>(HSCT) acquisition cos</w:t>
      </w:r>
      <w:r>
        <w:t>ts effective for cost reporting periods beginning on or after October 1, 2020.</w:t>
      </w:r>
      <w:r>
        <w:rPr>
          <w:spacing w:val="40"/>
        </w:rPr>
        <w:t xml:space="preserve"> </w:t>
      </w:r>
      <w:r>
        <w:t>We published this package for 60-day</w:t>
      </w:r>
      <w:r>
        <w:rPr>
          <w:spacing w:val="-1"/>
        </w:rPr>
        <w:t xml:space="preserve"> </w:t>
      </w:r>
      <w:r>
        <w:t>comment on November 10, 2020, but due to</w:t>
      </w:r>
      <w:r>
        <w:rPr>
          <w:spacing w:val="-1"/>
        </w:rPr>
        <w:t xml:space="preserve"> </w:t>
      </w:r>
      <w:r>
        <w:t>administrative issues and numerous public comments, we were unable to process responses for the 30-day comment period prior to March 31, 2022, when the Form CMS-2552-10 expired.</w:t>
      </w:r>
      <w:r>
        <w:rPr>
          <w:spacing w:val="76"/>
        </w:rPr>
        <w:t xml:space="preserve"> </w:t>
      </w:r>
      <w:r>
        <w:t xml:space="preserve">Hospitals and hospital health care complexes (hospitals) participating in the </w:t>
      </w:r>
      <w:r>
        <w:t>Medicare program submit these cost reports annually to report cost and statistical data used by CMS to determine reasonable costs.</w:t>
      </w:r>
      <w:r>
        <w:rPr>
          <w:spacing w:val="40"/>
        </w:rPr>
        <w:t xml:space="preserve"> </w:t>
      </w:r>
      <w:r>
        <w:t>In this Paperwork Reduction Act (PRA) package, the Form CMS-2552-10 is amended to:</w:t>
      </w:r>
    </w:p>
    <w:p w:rsidR="00076963" w:rsidRDefault="00076963">
      <w:pPr>
        <w:pStyle w:val="BodyText"/>
        <w:spacing w:before="10"/>
        <w:rPr>
          <w:sz w:val="21"/>
        </w:rPr>
      </w:pPr>
    </w:p>
    <w:p w:rsidR="00076963" w:rsidRDefault="00B838A6">
      <w:pPr>
        <w:pStyle w:val="ListParagraph"/>
        <w:numPr>
          <w:ilvl w:val="1"/>
          <w:numId w:val="2"/>
        </w:numPr>
        <w:tabs>
          <w:tab w:val="left" w:pos="1191"/>
          <w:tab w:val="left" w:pos="1192"/>
        </w:tabs>
        <w:ind w:right="587"/>
      </w:pPr>
      <w:r>
        <w:t>Revise</w:t>
      </w:r>
      <w:r>
        <w:rPr>
          <w:spacing w:val="-4"/>
        </w:rPr>
        <w:t xml:space="preserve"> </w:t>
      </w:r>
      <w:r>
        <w:t>Worksheet</w:t>
      </w:r>
      <w:r>
        <w:rPr>
          <w:spacing w:val="-6"/>
        </w:rPr>
        <w:t xml:space="preserve"> </w:t>
      </w:r>
      <w:r>
        <w:t>S-2,</w:t>
      </w:r>
      <w:r>
        <w:rPr>
          <w:spacing w:val="-4"/>
        </w:rPr>
        <w:t xml:space="preserve"> </w:t>
      </w:r>
      <w:r>
        <w:t>Part</w:t>
      </w:r>
      <w:r>
        <w:rPr>
          <w:spacing w:val="-6"/>
        </w:rPr>
        <w:t xml:space="preserve"> </w:t>
      </w:r>
      <w:r>
        <w:t>I,</w:t>
      </w:r>
      <w:r>
        <w:rPr>
          <w:spacing w:val="-4"/>
        </w:rPr>
        <w:t xml:space="preserve"> </w:t>
      </w:r>
      <w:r>
        <w:t>Hospital</w:t>
      </w:r>
      <w:r>
        <w:rPr>
          <w:spacing w:val="-3"/>
        </w:rPr>
        <w:t xml:space="preserve"> </w:t>
      </w:r>
      <w:r>
        <w:t>an</w:t>
      </w:r>
      <w:r>
        <w:t>d</w:t>
      </w:r>
      <w:r>
        <w:rPr>
          <w:spacing w:val="-4"/>
        </w:rPr>
        <w:t xml:space="preserve"> </w:t>
      </w:r>
      <w:r>
        <w:t>Hospital</w:t>
      </w:r>
      <w:r>
        <w:rPr>
          <w:spacing w:val="-3"/>
        </w:rPr>
        <w:t xml:space="preserve"> </w:t>
      </w:r>
      <w:r>
        <w:t>Healthcare</w:t>
      </w:r>
      <w:r>
        <w:rPr>
          <w:spacing w:val="-4"/>
        </w:rPr>
        <w:t xml:space="preserve"> </w:t>
      </w:r>
      <w:r>
        <w:t>Complex</w:t>
      </w:r>
      <w:r>
        <w:rPr>
          <w:spacing w:val="-4"/>
        </w:rPr>
        <w:t xml:space="preserve"> </w:t>
      </w:r>
      <w:r>
        <w:t>Identification Data, to:</w:t>
      </w:r>
    </w:p>
    <w:p w:rsidR="00076963" w:rsidRDefault="00B838A6">
      <w:pPr>
        <w:pStyle w:val="ListParagraph"/>
        <w:numPr>
          <w:ilvl w:val="2"/>
          <w:numId w:val="2"/>
        </w:numPr>
        <w:tabs>
          <w:tab w:val="left" w:pos="1912"/>
        </w:tabs>
        <w:spacing w:before="13" w:line="223" w:lineRule="auto"/>
        <w:ind w:right="351"/>
      </w:pPr>
      <w:r>
        <w:t>add</w:t>
      </w:r>
      <w:r>
        <w:rPr>
          <w:spacing w:val="-2"/>
        </w:rPr>
        <w:t xml:space="preserve"> </w:t>
      </w:r>
      <w:r>
        <w:t>lines</w:t>
      </w:r>
      <w:r>
        <w:rPr>
          <w:spacing w:val="-2"/>
        </w:rPr>
        <w:t xml:space="preserve"> </w:t>
      </w:r>
      <w:r>
        <w:t>88</w:t>
      </w:r>
      <w:r>
        <w:rPr>
          <w:spacing w:val="-2"/>
        </w:rPr>
        <w:t xml:space="preserve"> </w:t>
      </w:r>
      <w:r>
        <w:t>and</w:t>
      </w:r>
      <w:r>
        <w:rPr>
          <w:spacing w:val="-2"/>
        </w:rPr>
        <w:t xml:space="preserve"> </w:t>
      </w:r>
      <w:r>
        <w:t>89</w:t>
      </w:r>
      <w:r>
        <w:rPr>
          <w:spacing w:val="-5"/>
        </w:rPr>
        <w:t xml:space="preserve"> </w:t>
      </w:r>
      <w:r>
        <w:t>to</w:t>
      </w:r>
      <w:r>
        <w:rPr>
          <w:spacing w:val="-2"/>
        </w:rPr>
        <w:t xml:space="preserve"> </w:t>
      </w:r>
      <w:r>
        <w:t>record</w:t>
      </w:r>
      <w:r>
        <w:rPr>
          <w:spacing w:val="-2"/>
        </w:rPr>
        <w:t xml:space="preserve"> </w:t>
      </w:r>
      <w:r>
        <w:t>permanent</w:t>
      </w:r>
      <w:r>
        <w:rPr>
          <w:spacing w:val="-4"/>
        </w:rPr>
        <w:t xml:space="preserve"> </w:t>
      </w:r>
      <w:r>
        <w:t>adjustments</w:t>
      </w:r>
      <w:r>
        <w:rPr>
          <w:spacing w:val="-4"/>
        </w:rPr>
        <w:t xml:space="preserve"> </w:t>
      </w:r>
      <w:r>
        <w:t>to</w:t>
      </w:r>
      <w:r>
        <w:rPr>
          <w:spacing w:val="-5"/>
        </w:rPr>
        <w:t xml:space="preserve"> </w:t>
      </w:r>
      <w:r>
        <w:t>the</w:t>
      </w:r>
      <w:r>
        <w:rPr>
          <w:spacing w:val="-4"/>
        </w:rPr>
        <w:t xml:space="preserve"> </w:t>
      </w:r>
      <w:r>
        <w:t>TEFRA</w:t>
      </w:r>
      <w:r>
        <w:rPr>
          <w:spacing w:val="-3"/>
        </w:rPr>
        <w:t xml:space="preserve"> </w:t>
      </w:r>
      <w:r>
        <w:t>target</w:t>
      </w:r>
      <w:r>
        <w:rPr>
          <w:spacing w:val="-4"/>
        </w:rPr>
        <w:t xml:space="preserve"> </w:t>
      </w:r>
      <w:r>
        <w:t>amount per discharge;</w:t>
      </w:r>
    </w:p>
    <w:p w:rsidR="00076963" w:rsidRDefault="00B838A6">
      <w:pPr>
        <w:pStyle w:val="ListParagraph"/>
        <w:numPr>
          <w:ilvl w:val="2"/>
          <w:numId w:val="2"/>
        </w:numPr>
        <w:tabs>
          <w:tab w:val="left" w:pos="1912"/>
        </w:tabs>
        <w:spacing w:before="8" w:line="235" w:lineRule="auto"/>
        <w:ind w:right="317"/>
      </w:pPr>
      <w:r>
        <w:t>add</w:t>
      </w:r>
      <w:r>
        <w:rPr>
          <w:spacing w:val="-3"/>
        </w:rPr>
        <w:t xml:space="preserve"> </w:t>
      </w:r>
      <w:r>
        <w:t>Exhibit</w:t>
      </w:r>
      <w:r>
        <w:rPr>
          <w:spacing w:val="-2"/>
        </w:rPr>
        <w:t xml:space="preserve"> </w:t>
      </w:r>
      <w:r>
        <w:t>3A,</w:t>
      </w:r>
      <w:r>
        <w:rPr>
          <w:spacing w:val="-3"/>
        </w:rPr>
        <w:t xml:space="preserve"> </w:t>
      </w:r>
      <w:r>
        <w:t>Listing</w:t>
      </w:r>
      <w:r>
        <w:rPr>
          <w:spacing w:val="-6"/>
        </w:rPr>
        <w:t xml:space="preserve"> </w:t>
      </w:r>
      <w:r>
        <w:t>of</w:t>
      </w:r>
      <w:r>
        <w:rPr>
          <w:spacing w:val="-5"/>
        </w:rPr>
        <w:t xml:space="preserve"> </w:t>
      </w:r>
      <w:r>
        <w:t>Medicaid</w:t>
      </w:r>
      <w:r>
        <w:rPr>
          <w:spacing w:val="-3"/>
        </w:rPr>
        <w:t xml:space="preserve"> </w:t>
      </w:r>
      <w:r>
        <w:t>Eligible</w:t>
      </w:r>
      <w:r>
        <w:rPr>
          <w:spacing w:val="-3"/>
        </w:rPr>
        <w:t xml:space="preserve"> </w:t>
      </w:r>
      <w:r>
        <w:t>Days</w:t>
      </w:r>
      <w:r>
        <w:rPr>
          <w:spacing w:val="-3"/>
        </w:rPr>
        <w:t xml:space="preserve"> </w:t>
      </w:r>
      <w:r>
        <w:t>for</w:t>
      </w:r>
      <w:r>
        <w:rPr>
          <w:spacing w:val="-5"/>
        </w:rPr>
        <w:t xml:space="preserve"> </w:t>
      </w:r>
      <w:r>
        <w:t>DSH</w:t>
      </w:r>
      <w:r>
        <w:rPr>
          <w:spacing w:val="-4"/>
        </w:rPr>
        <w:t xml:space="preserve"> </w:t>
      </w:r>
      <w:r>
        <w:t>Eligible</w:t>
      </w:r>
      <w:r>
        <w:rPr>
          <w:spacing w:val="-5"/>
        </w:rPr>
        <w:t xml:space="preserve"> </w:t>
      </w:r>
      <w:r>
        <w:t>Hospital,</w:t>
      </w:r>
      <w:r>
        <w:rPr>
          <w:spacing w:val="-3"/>
        </w:rPr>
        <w:t xml:space="preserve"> </w:t>
      </w:r>
      <w:r>
        <w:t>and instructions to §4004.1 to facilitate compliance with acceptable cost report submission</w:t>
      </w:r>
      <w:r>
        <w:rPr>
          <w:spacing w:val="-2"/>
        </w:rPr>
        <w:t xml:space="preserve"> </w:t>
      </w:r>
      <w:r>
        <w:t>requirements</w:t>
      </w:r>
      <w:r>
        <w:rPr>
          <w:spacing w:val="-1"/>
        </w:rPr>
        <w:t xml:space="preserve"> </w:t>
      </w:r>
      <w:r>
        <w:t>in</w:t>
      </w:r>
      <w:r>
        <w:rPr>
          <w:spacing w:val="-2"/>
        </w:rPr>
        <w:t xml:space="preserve"> </w:t>
      </w:r>
      <w:r>
        <w:t>42 CFR 413.24(f)(5)(i)(C)</w:t>
      </w:r>
      <w:r>
        <w:rPr>
          <w:spacing w:val="-1"/>
        </w:rPr>
        <w:t xml:space="preserve"> </w:t>
      </w:r>
      <w:r>
        <w:t>for DSH eligible</w:t>
      </w:r>
      <w:r>
        <w:rPr>
          <w:spacing w:val="-1"/>
        </w:rPr>
        <w:t xml:space="preserve"> </w:t>
      </w:r>
      <w:r>
        <w:t>Medicaid days reported on Worksheet S-2, Part I, lines 24 and 25.</w:t>
      </w:r>
    </w:p>
    <w:p w:rsidR="00076963" w:rsidRDefault="00076963">
      <w:pPr>
        <w:pStyle w:val="BodyText"/>
        <w:spacing w:before="10"/>
        <w:rPr>
          <w:sz w:val="21"/>
        </w:rPr>
      </w:pPr>
    </w:p>
    <w:p w:rsidR="00076963" w:rsidRDefault="00B838A6">
      <w:pPr>
        <w:pStyle w:val="ListParagraph"/>
        <w:numPr>
          <w:ilvl w:val="1"/>
          <w:numId w:val="2"/>
        </w:numPr>
        <w:tabs>
          <w:tab w:val="left" w:pos="1191"/>
          <w:tab w:val="left" w:pos="1192"/>
        </w:tabs>
        <w:ind w:right="202"/>
      </w:pPr>
      <w:r>
        <w:t>Revise</w:t>
      </w:r>
      <w:r>
        <w:rPr>
          <w:spacing w:val="-4"/>
        </w:rPr>
        <w:t xml:space="preserve"> </w:t>
      </w:r>
      <w:r>
        <w:t>Worksheet</w:t>
      </w:r>
      <w:r>
        <w:rPr>
          <w:spacing w:val="-6"/>
        </w:rPr>
        <w:t xml:space="preserve"> </w:t>
      </w:r>
      <w:r>
        <w:t>S-2,</w:t>
      </w:r>
      <w:r>
        <w:rPr>
          <w:spacing w:val="-4"/>
        </w:rPr>
        <w:t xml:space="preserve"> </w:t>
      </w:r>
      <w:r>
        <w:t>Part</w:t>
      </w:r>
      <w:r>
        <w:rPr>
          <w:spacing w:val="-6"/>
        </w:rPr>
        <w:t xml:space="preserve"> </w:t>
      </w:r>
      <w:r>
        <w:t>II,</w:t>
      </w:r>
      <w:r>
        <w:rPr>
          <w:spacing w:val="-4"/>
        </w:rPr>
        <w:t xml:space="preserve"> </w:t>
      </w:r>
      <w:r>
        <w:t>Hospita</w:t>
      </w:r>
      <w:r>
        <w:t>l</w:t>
      </w:r>
      <w:r>
        <w:rPr>
          <w:spacing w:val="-3"/>
        </w:rPr>
        <w:t xml:space="preserve"> </w:t>
      </w:r>
      <w:r>
        <w:t>and</w:t>
      </w:r>
      <w:r>
        <w:rPr>
          <w:spacing w:val="-4"/>
        </w:rPr>
        <w:t xml:space="preserve"> </w:t>
      </w:r>
      <w:r>
        <w:t>Hospital</w:t>
      </w:r>
      <w:r>
        <w:rPr>
          <w:spacing w:val="-3"/>
        </w:rPr>
        <w:t xml:space="preserve"> </w:t>
      </w:r>
      <w:r>
        <w:t>Health</w:t>
      </w:r>
      <w:r>
        <w:rPr>
          <w:spacing w:val="-4"/>
        </w:rPr>
        <w:t xml:space="preserve"> </w:t>
      </w:r>
      <w:r>
        <w:t>Care</w:t>
      </w:r>
      <w:r>
        <w:rPr>
          <w:spacing w:val="-4"/>
        </w:rPr>
        <w:t xml:space="preserve"> </w:t>
      </w:r>
      <w:r>
        <w:t>Complex</w:t>
      </w:r>
      <w:r>
        <w:rPr>
          <w:spacing w:val="-4"/>
        </w:rPr>
        <w:t xml:space="preserve"> </w:t>
      </w:r>
      <w:r>
        <w:t>Reimbursement Questionnaire, to:</w:t>
      </w:r>
    </w:p>
    <w:p w:rsidR="00076963" w:rsidRDefault="00B838A6">
      <w:pPr>
        <w:pStyle w:val="ListParagraph"/>
        <w:numPr>
          <w:ilvl w:val="2"/>
          <w:numId w:val="2"/>
        </w:numPr>
        <w:tabs>
          <w:tab w:val="left" w:pos="1912"/>
        </w:tabs>
        <w:spacing w:before="3" w:line="232" w:lineRule="auto"/>
        <w:ind w:right="552"/>
      </w:pPr>
      <w:r>
        <w:t>add Exhibit 2A, Listing of Medicare Bad Debts, and instructions to §4004.2 to facilitate</w:t>
      </w:r>
      <w:r>
        <w:rPr>
          <w:spacing w:val="-5"/>
        </w:rPr>
        <w:t xml:space="preserve"> </w:t>
      </w:r>
      <w:r>
        <w:t>compliance</w:t>
      </w:r>
      <w:r>
        <w:rPr>
          <w:spacing w:val="-3"/>
        </w:rPr>
        <w:t xml:space="preserve"> </w:t>
      </w:r>
      <w:r>
        <w:t>with</w:t>
      </w:r>
      <w:r>
        <w:rPr>
          <w:spacing w:val="-3"/>
        </w:rPr>
        <w:t xml:space="preserve"> </w:t>
      </w:r>
      <w:r>
        <w:t>acceptable</w:t>
      </w:r>
      <w:r>
        <w:rPr>
          <w:spacing w:val="-3"/>
        </w:rPr>
        <w:t xml:space="preserve"> </w:t>
      </w:r>
      <w:r>
        <w:t>cost</w:t>
      </w:r>
      <w:r>
        <w:rPr>
          <w:spacing w:val="-5"/>
        </w:rPr>
        <w:t xml:space="preserve"> </w:t>
      </w:r>
      <w:r>
        <w:t>report</w:t>
      </w:r>
      <w:r>
        <w:rPr>
          <w:spacing w:val="-2"/>
        </w:rPr>
        <w:t xml:space="preserve"> </w:t>
      </w:r>
      <w:r>
        <w:t>submission</w:t>
      </w:r>
      <w:r>
        <w:rPr>
          <w:spacing w:val="-3"/>
        </w:rPr>
        <w:t xml:space="preserve"> </w:t>
      </w:r>
      <w:r>
        <w:t>requirements</w:t>
      </w:r>
      <w:r>
        <w:rPr>
          <w:spacing w:val="-5"/>
        </w:rPr>
        <w:t xml:space="preserve"> </w:t>
      </w:r>
      <w:r>
        <w:t>in</w:t>
      </w:r>
      <w:r>
        <w:rPr>
          <w:spacing w:val="-3"/>
        </w:rPr>
        <w:t xml:space="preserve"> </w:t>
      </w:r>
      <w:r>
        <w:t>42 CFR 413.24(f)(5)(i)(B) for Med</w:t>
      </w:r>
      <w:r>
        <w:t>icare bad debt claimed.</w:t>
      </w:r>
    </w:p>
    <w:p w:rsidR="00076963" w:rsidRDefault="00076963">
      <w:pPr>
        <w:pStyle w:val="BodyText"/>
      </w:pPr>
    </w:p>
    <w:p w:rsidR="00076963" w:rsidRDefault="00B838A6">
      <w:pPr>
        <w:pStyle w:val="ListParagraph"/>
        <w:numPr>
          <w:ilvl w:val="1"/>
          <w:numId w:val="2"/>
        </w:numPr>
        <w:tabs>
          <w:tab w:val="left" w:pos="1191"/>
          <w:tab w:val="left" w:pos="1193"/>
        </w:tabs>
        <w:ind w:left="1192" w:right="486"/>
      </w:pPr>
      <w:r>
        <w:t>Revise</w:t>
      </w:r>
      <w:r>
        <w:rPr>
          <w:spacing w:val="-4"/>
        </w:rPr>
        <w:t xml:space="preserve"> </w:t>
      </w:r>
      <w:r>
        <w:t>Worksheet</w:t>
      </w:r>
      <w:r>
        <w:rPr>
          <w:spacing w:val="-6"/>
        </w:rPr>
        <w:t xml:space="preserve"> </w:t>
      </w:r>
      <w:r>
        <w:t>S-3,</w:t>
      </w:r>
      <w:r>
        <w:rPr>
          <w:spacing w:val="-4"/>
        </w:rPr>
        <w:t xml:space="preserve"> </w:t>
      </w:r>
      <w:r>
        <w:t>Part</w:t>
      </w:r>
      <w:r>
        <w:rPr>
          <w:spacing w:val="-6"/>
        </w:rPr>
        <w:t xml:space="preserve"> </w:t>
      </w:r>
      <w:r>
        <w:t>I,</w:t>
      </w:r>
      <w:r>
        <w:rPr>
          <w:spacing w:val="-4"/>
        </w:rPr>
        <w:t xml:space="preserve"> </w:t>
      </w:r>
      <w:r>
        <w:t>Hospital</w:t>
      </w:r>
      <w:r>
        <w:rPr>
          <w:spacing w:val="-3"/>
        </w:rPr>
        <w:t xml:space="preserve"> </w:t>
      </w:r>
      <w:r>
        <w:t>and</w:t>
      </w:r>
      <w:r>
        <w:rPr>
          <w:spacing w:val="-4"/>
        </w:rPr>
        <w:t xml:space="preserve"> </w:t>
      </w:r>
      <w:r>
        <w:t>Hospital</w:t>
      </w:r>
      <w:r>
        <w:rPr>
          <w:spacing w:val="-3"/>
        </w:rPr>
        <w:t xml:space="preserve"> </w:t>
      </w:r>
      <w:r>
        <w:t>Health</w:t>
      </w:r>
      <w:r>
        <w:rPr>
          <w:spacing w:val="-4"/>
        </w:rPr>
        <w:t xml:space="preserve"> </w:t>
      </w:r>
      <w:r>
        <w:t>Care</w:t>
      </w:r>
      <w:r>
        <w:rPr>
          <w:spacing w:val="-4"/>
        </w:rPr>
        <w:t xml:space="preserve"> </w:t>
      </w:r>
      <w:r>
        <w:t>Complex</w:t>
      </w:r>
      <w:r>
        <w:rPr>
          <w:spacing w:val="-4"/>
        </w:rPr>
        <w:t xml:space="preserve"> </w:t>
      </w:r>
      <w:r>
        <w:t>Identification Data, to add line 34 to report COVID-19 PHE temporary expansion hospital beds.</w:t>
      </w:r>
    </w:p>
    <w:p w:rsidR="00076963" w:rsidRDefault="00076963">
      <w:pPr>
        <w:pStyle w:val="BodyText"/>
        <w:spacing w:before="8"/>
        <w:rPr>
          <w:sz w:val="21"/>
        </w:rPr>
      </w:pPr>
    </w:p>
    <w:p w:rsidR="00076963" w:rsidRDefault="00B838A6">
      <w:pPr>
        <w:pStyle w:val="ListParagraph"/>
        <w:numPr>
          <w:ilvl w:val="1"/>
          <w:numId w:val="2"/>
        </w:numPr>
        <w:tabs>
          <w:tab w:val="left" w:pos="1191"/>
          <w:tab w:val="left" w:pos="1193"/>
        </w:tabs>
        <w:spacing w:before="1"/>
        <w:ind w:left="1192" w:right="270"/>
      </w:pPr>
      <w:r>
        <w:t>Revise</w:t>
      </w:r>
      <w:r>
        <w:rPr>
          <w:spacing w:val="-4"/>
        </w:rPr>
        <w:t xml:space="preserve"> </w:t>
      </w:r>
      <w:r>
        <w:t>Worksheet</w:t>
      </w:r>
      <w:r>
        <w:rPr>
          <w:spacing w:val="-6"/>
        </w:rPr>
        <w:t xml:space="preserve"> </w:t>
      </w:r>
      <w:r>
        <w:t>S-10,</w:t>
      </w:r>
      <w:r>
        <w:rPr>
          <w:spacing w:val="-4"/>
        </w:rPr>
        <w:t xml:space="preserve"> </w:t>
      </w:r>
      <w:r>
        <w:t>Hospital</w:t>
      </w:r>
      <w:r>
        <w:rPr>
          <w:spacing w:val="-3"/>
        </w:rPr>
        <w:t xml:space="preserve"> </w:t>
      </w:r>
      <w:r>
        <w:t>Uncompensated</w:t>
      </w:r>
      <w:r>
        <w:rPr>
          <w:spacing w:val="-4"/>
        </w:rPr>
        <w:t xml:space="preserve"> </w:t>
      </w:r>
      <w:r>
        <w:t>and</w:t>
      </w:r>
      <w:r>
        <w:rPr>
          <w:spacing w:val="-4"/>
        </w:rPr>
        <w:t xml:space="preserve"> </w:t>
      </w:r>
      <w:r>
        <w:t>Indigent</w:t>
      </w:r>
      <w:r>
        <w:rPr>
          <w:spacing w:val="-3"/>
        </w:rPr>
        <w:t xml:space="preserve"> </w:t>
      </w:r>
      <w:r>
        <w:t>Care</w:t>
      </w:r>
      <w:r>
        <w:rPr>
          <w:spacing w:val="-4"/>
        </w:rPr>
        <w:t xml:space="preserve"> </w:t>
      </w:r>
      <w:r>
        <w:t>Data,</w:t>
      </w:r>
      <w:r>
        <w:rPr>
          <w:spacing w:val="-7"/>
        </w:rPr>
        <w:t xml:space="preserve"> </w:t>
      </w:r>
      <w:r>
        <w:t>and</w:t>
      </w:r>
      <w:r>
        <w:rPr>
          <w:spacing w:val="-4"/>
        </w:rPr>
        <w:t xml:space="preserve"> </w:t>
      </w:r>
      <w:r>
        <w:t xml:space="preserve">instructions </w:t>
      </w:r>
      <w:r>
        <w:rPr>
          <w:spacing w:val="-4"/>
        </w:rPr>
        <w:t>to:</w:t>
      </w:r>
    </w:p>
    <w:p w:rsidR="00076963" w:rsidRDefault="00B838A6">
      <w:pPr>
        <w:pStyle w:val="ListParagraph"/>
        <w:numPr>
          <w:ilvl w:val="2"/>
          <w:numId w:val="2"/>
        </w:numPr>
        <w:tabs>
          <w:tab w:val="left" w:pos="1913"/>
        </w:tabs>
        <w:spacing w:before="12" w:line="223" w:lineRule="auto"/>
        <w:ind w:right="916" w:hanging="360"/>
      </w:pPr>
      <w:r>
        <w:t>Designate</w:t>
      </w:r>
      <w:r>
        <w:rPr>
          <w:spacing w:val="-5"/>
        </w:rPr>
        <w:t xml:space="preserve"> </w:t>
      </w:r>
      <w:r>
        <w:t>Worksheet</w:t>
      </w:r>
      <w:r>
        <w:rPr>
          <w:spacing w:val="-5"/>
        </w:rPr>
        <w:t xml:space="preserve"> </w:t>
      </w:r>
      <w:r>
        <w:t>S-10</w:t>
      </w:r>
      <w:r>
        <w:rPr>
          <w:spacing w:val="-1"/>
        </w:rPr>
        <w:t xml:space="preserve"> </w:t>
      </w:r>
      <w:r>
        <w:t>as</w:t>
      </w:r>
      <w:r>
        <w:rPr>
          <w:spacing w:val="-3"/>
        </w:rPr>
        <w:t xml:space="preserve"> </w:t>
      </w:r>
      <w:r>
        <w:t>Worksheet</w:t>
      </w:r>
      <w:r>
        <w:rPr>
          <w:spacing w:val="-2"/>
        </w:rPr>
        <w:t xml:space="preserve"> </w:t>
      </w:r>
      <w:r>
        <w:t>S-10,</w:t>
      </w:r>
      <w:r>
        <w:rPr>
          <w:spacing w:val="-3"/>
        </w:rPr>
        <w:t xml:space="preserve"> </w:t>
      </w:r>
      <w:r>
        <w:t>Part</w:t>
      </w:r>
      <w:r>
        <w:rPr>
          <w:spacing w:val="-2"/>
        </w:rPr>
        <w:t xml:space="preserve"> </w:t>
      </w:r>
      <w:r>
        <w:t>I,</w:t>
      </w:r>
      <w:r>
        <w:rPr>
          <w:spacing w:val="-3"/>
        </w:rPr>
        <w:t xml:space="preserve"> </w:t>
      </w:r>
      <w:r>
        <w:t>and</w:t>
      </w:r>
      <w:r>
        <w:rPr>
          <w:spacing w:val="-3"/>
        </w:rPr>
        <w:t xml:space="preserve"> </w:t>
      </w:r>
      <w:r>
        <w:t>revised</w:t>
      </w:r>
      <w:r>
        <w:rPr>
          <w:spacing w:val="-6"/>
        </w:rPr>
        <w:t xml:space="preserve"> </w:t>
      </w:r>
      <w:r>
        <w:t>the</w:t>
      </w:r>
      <w:r>
        <w:rPr>
          <w:spacing w:val="-3"/>
        </w:rPr>
        <w:t xml:space="preserve"> </w:t>
      </w:r>
      <w:r>
        <w:t>Part</w:t>
      </w:r>
      <w:r>
        <w:rPr>
          <w:spacing w:val="-5"/>
        </w:rPr>
        <w:t xml:space="preserve"> </w:t>
      </w:r>
      <w:r>
        <w:t>I instructions to:</w:t>
      </w:r>
    </w:p>
    <w:p w:rsidR="00076963" w:rsidRDefault="00B838A6">
      <w:pPr>
        <w:pStyle w:val="ListParagraph"/>
        <w:numPr>
          <w:ilvl w:val="3"/>
          <w:numId w:val="2"/>
        </w:numPr>
        <w:tabs>
          <w:tab w:val="left" w:pos="2271"/>
          <w:tab w:val="left" w:pos="2272"/>
        </w:tabs>
        <w:spacing w:before="4"/>
        <w:ind w:right="320"/>
      </w:pPr>
      <w:r>
        <w:t>exclude</w:t>
      </w:r>
      <w:r>
        <w:rPr>
          <w:spacing w:val="-3"/>
        </w:rPr>
        <w:t xml:space="preserve"> </w:t>
      </w:r>
      <w:r>
        <w:t>charges</w:t>
      </w:r>
      <w:r>
        <w:rPr>
          <w:spacing w:val="-5"/>
        </w:rPr>
        <w:t xml:space="preserve"> </w:t>
      </w:r>
      <w:r>
        <w:t>for</w:t>
      </w:r>
      <w:r>
        <w:rPr>
          <w:spacing w:val="-5"/>
        </w:rPr>
        <w:t xml:space="preserve"> </w:t>
      </w:r>
      <w:r>
        <w:t>services</w:t>
      </w:r>
      <w:r>
        <w:rPr>
          <w:spacing w:val="-3"/>
        </w:rPr>
        <w:t xml:space="preserve"> </w:t>
      </w:r>
      <w:r>
        <w:t>for</w:t>
      </w:r>
      <w:r>
        <w:rPr>
          <w:spacing w:val="-2"/>
        </w:rPr>
        <w:t xml:space="preserve"> </w:t>
      </w:r>
      <w:r>
        <w:t>which</w:t>
      </w:r>
      <w:r>
        <w:rPr>
          <w:spacing w:val="-3"/>
        </w:rPr>
        <w:t xml:space="preserve"> </w:t>
      </w:r>
      <w:r>
        <w:t>the</w:t>
      </w:r>
      <w:r>
        <w:rPr>
          <w:spacing w:val="-3"/>
        </w:rPr>
        <w:t xml:space="preserve"> </w:t>
      </w:r>
      <w:r>
        <w:t>hospital</w:t>
      </w:r>
      <w:r>
        <w:rPr>
          <w:spacing w:val="-5"/>
        </w:rPr>
        <w:t xml:space="preserve"> </w:t>
      </w:r>
      <w:r>
        <w:t>received</w:t>
      </w:r>
      <w:r>
        <w:rPr>
          <w:spacing w:val="-3"/>
        </w:rPr>
        <w:t xml:space="preserve"> </w:t>
      </w:r>
      <w:r>
        <w:t>payment</w:t>
      </w:r>
      <w:r>
        <w:rPr>
          <w:spacing w:val="-2"/>
        </w:rPr>
        <w:t xml:space="preserve"> </w:t>
      </w:r>
      <w:r>
        <w:t>from</w:t>
      </w:r>
      <w:r>
        <w:rPr>
          <w:spacing w:val="-7"/>
        </w:rPr>
        <w:t xml:space="preserve"> </w:t>
      </w:r>
      <w:r>
        <w:t>the Provider Relief Fund;</w:t>
      </w:r>
    </w:p>
    <w:p w:rsidR="00076963" w:rsidRDefault="00B838A6">
      <w:pPr>
        <w:pStyle w:val="ListParagraph"/>
        <w:numPr>
          <w:ilvl w:val="3"/>
          <w:numId w:val="2"/>
        </w:numPr>
        <w:tabs>
          <w:tab w:val="left" w:pos="2271"/>
          <w:tab w:val="left" w:pos="2272"/>
        </w:tabs>
        <w:spacing w:before="1"/>
        <w:ind w:right="378" w:hanging="360"/>
      </w:pPr>
      <w:r>
        <w:t>apply</w:t>
      </w:r>
      <w:r>
        <w:rPr>
          <w:spacing w:val="-5"/>
        </w:rPr>
        <w:t xml:space="preserve"> </w:t>
      </w:r>
      <w:r>
        <w:t>the</w:t>
      </w:r>
      <w:r>
        <w:rPr>
          <w:spacing w:val="-4"/>
        </w:rPr>
        <w:t xml:space="preserve"> </w:t>
      </w:r>
      <w:r>
        <w:t>cost-to-charge</w:t>
      </w:r>
      <w:r>
        <w:rPr>
          <w:spacing w:val="-2"/>
        </w:rPr>
        <w:t xml:space="preserve"> </w:t>
      </w:r>
      <w:r>
        <w:t>ratio</w:t>
      </w:r>
      <w:r>
        <w:rPr>
          <w:spacing w:val="-2"/>
        </w:rPr>
        <w:t xml:space="preserve"> </w:t>
      </w:r>
      <w:r>
        <w:t>CCR</w:t>
      </w:r>
      <w:r>
        <w:rPr>
          <w:spacing w:val="-3"/>
        </w:rPr>
        <w:t xml:space="preserve"> </w:t>
      </w:r>
      <w:r>
        <w:t>to</w:t>
      </w:r>
      <w:r>
        <w:rPr>
          <w:spacing w:val="-5"/>
        </w:rPr>
        <w:t xml:space="preserve"> </w:t>
      </w:r>
      <w:r>
        <w:t>charity</w:t>
      </w:r>
      <w:r>
        <w:rPr>
          <w:spacing w:val="-5"/>
        </w:rPr>
        <w:t xml:space="preserve"> </w:t>
      </w:r>
      <w:r>
        <w:t>care</w:t>
      </w:r>
      <w:r>
        <w:rPr>
          <w:spacing w:val="-2"/>
        </w:rPr>
        <w:t xml:space="preserve"> </w:t>
      </w:r>
      <w:r>
        <w:t>given</w:t>
      </w:r>
      <w:r>
        <w:rPr>
          <w:spacing w:val="-2"/>
        </w:rPr>
        <w:t xml:space="preserve"> </w:t>
      </w:r>
      <w:r>
        <w:t>to</w:t>
      </w:r>
      <w:r>
        <w:rPr>
          <w:spacing w:val="-2"/>
        </w:rPr>
        <w:t xml:space="preserve"> </w:t>
      </w:r>
      <w:r>
        <w:t>uninsured</w:t>
      </w:r>
      <w:r>
        <w:rPr>
          <w:spacing w:val="-5"/>
        </w:rPr>
        <w:t xml:space="preserve"> </w:t>
      </w:r>
      <w:r>
        <w:t>patients and insured patients not covered for the entire hospital stay;</w:t>
      </w:r>
    </w:p>
    <w:p w:rsidR="00076963" w:rsidRDefault="00B838A6">
      <w:pPr>
        <w:pStyle w:val="ListParagraph"/>
        <w:numPr>
          <w:ilvl w:val="3"/>
          <w:numId w:val="2"/>
        </w:numPr>
        <w:tabs>
          <w:tab w:val="left" w:pos="2271"/>
          <w:tab w:val="left" w:pos="2272"/>
        </w:tabs>
        <w:spacing w:line="242" w:lineRule="auto"/>
        <w:ind w:right="104"/>
      </w:pPr>
      <w:r>
        <w:t>recognize</w:t>
      </w:r>
      <w:r>
        <w:rPr>
          <w:spacing w:val="-3"/>
        </w:rPr>
        <w:t xml:space="preserve"> </w:t>
      </w:r>
      <w:r>
        <w:t>an</w:t>
      </w:r>
      <w:r>
        <w:rPr>
          <w:spacing w:val="-5"/>
        </w:rPr>
        <w:t xml:space="preserve"> </w:t>
      </w:r>
      <w:r>
        <w:t>inferred</w:t>
      </w:r>
      <w:r>
        <w:rPr>
          <w:spacing w:val="-5"/>
        </w:rPr>
        <w:t xml:space="preserve"> </w:t>
      </w:r>
      <w:r>
        <w:t>contractual</w:t>
      </w:r>
      <w:r>
        <w:rPr>
          <w:spacing w:val="-4"/>
        </w:rPr>
        <w:t xml:space="preserve"> </w:t>
      </w:r>
      <w:r>
        <w:t>relationship</w:t>
      </w:r>
      <w:r>
        <w:rPr>
          <w:spacing w:val="-5"/>
        </w:rPr>
        <w:t xml:space="preserve"> </w:t>
      </w:r>
      <w:r>
        <w:t>between</w:t>
      </w:r>
      <w:r>
        <w:rPr>
          <w:spacing w:val="-5"/>
        </w:rPr>
        <w:t xml:space="preserve"> </w:t>
      </w:r>
      <w:r>
        <w:t>an</w:t>
      </w:r>
      <w:r>
        <w:rPr>
          <w:spacing w:val="-3"/>
        </w:rPr>
        <w:t xml:space="preserve"> </w:t>
      </w:r>
      <w:r>
        <w:t>insurer</w:t>
      </w:r>
      <w:r>
        <w:rPr>
          <w:spacing w:val="-2"/>
        </w:rPr>
        <w:t xml:space="preserve"> </w:t>
      </w:r>
      <w:r>
        <w:t>and</w:t>
      </w:r>
      <w:r>
        <w:rPr>
          <w:spacing w:val="-3"/>
        </w:rPr>
        <w:t xml:space="preserve"> </w:t>
      </w:r>
      <w:r>
        <w:t>a</w:t>
      </w:r>
      <w:r>
        <w:rPr>
          <w:spacing w:val="-3"/>
        </w:rPr>
        <w:t xml:space="preserve"> </w:t>
      </w:r>
      <w:r>
        <w:t xml:space="preserve">provider; </w:t>
      </w:r>
      <w:r>
        <w:rPr>
          <w:spacing w:val="-4"/>
        </w:rPr>
        <w:t>and</w:t>
      </w:r>
    </w:p>
    <w:p w:rsidR="00076963" w:rsidRDefault="00B838A6">
      <w:pPr>
        <w:pStyle w:val="ListParagraph"/>
        <w:numPr>
          <w:ilvl w:val="3"/>
          <w:numId w:val="2"/>
        </w:numPr>
        <w:tabs>
          <w:tab w:val="left" w:pos="2272"/>
          <w:tab w:val="left" w:pos="2273"/>
        </w:tabs>
        <w:spacing w:line="242" w:lineRule="auto"/>
        <w:ind w:left="2272" w:right="207"/>
      </w:pPr>
      <w:r>
        <w:t>add Exhibits 3B and 3C, pursuant to providers’ requests for standardized formats</w:t>
      </w:r>
      <w:r>
        <w:rPr>
          <w:spacing w:val="-5"/>
        </w:rPr>
        <w:t xml:space="preserve"> </w:t>
      </w:r>
      <w:r>
        <w:t>(83</w:t>
      </w:r>
      <w:r>
        <w:rPr>
          <w:spacing w:val="-3"/>
        </w:rPr>
        <w:t xml:space="preserve"> </w:t>
      </w:r>
      <w:r>
        <w:t>FR</w:t>
      </w:r>
      <w:r>
        <w:rPr>
          <w:spacing w:val="-4"/>
        </w:rPr>
        <w:t xml:space="preserve"> </w:t>
      </w:r>
      <w:r>
        <w:t>41681-41685</w:t>
      </w:r>
      <w:r>
        <w:rPr>
          <w:spacing w:val="-3"/>
        </w:rPr>
        <w:t xml:space="preserve"> </w:t>
      </w:r>
      <w:r>
        <w:t>(August</w:t>
      </w:r>
      <w:r>
        <w:rPr>
          <w:spacing w:val="-2"/>
        </w:rPr>
        <w:t xml:space="preserve"> </w:t>
      </w:r>
      <w:r>
        <w:t>17,</w:t>
      </w:r>
      <w:r>
        <w:rPr>
          <w:spacing w:val="-3"/>
        </w:rPr>
        <w:t xml:space="preserve"> </w:t>
      </w:r>
      <w:r>
        <w:t>2018))</w:t>
      </w:r>
      <w:r>
        <w:rPr>
          <w:spacing w:val="-5"/>
        </w:rPr>
        <w:t xml:space="preserve"> </w:t>
      </w:r>
      <w:r>
        <w:t>to</w:t>
      </w:r>
      <w:r>
        <w:rPr>
          <w:spacing w:val="-6"/>
        </w:rPr>
        <w:t xml:space="preserve"> </w:t>
      </w:r>
      <w:r>
        <w:t>report</w:t>
      </w:r>
      <w:r>
        <w:rPr>
          <w:spacing w:val="-5"/>
        </w:rPr>
        <w:t xml:space="preserve"> </w:t>
      </w:r>
      <w:r>
        <w:t>information</w:t>
      </w:r>
      <w:r>
        <w:rPr>
          <w:spacing w:val="-3"/>
        </w:rPr>
        <w:t xml:space="preserve"> </w:t>
      </w:r>
      <w:r>
        <w:t>required</w:t>
      </w:r>
    </w:p>
    <w:p w:rsidR="00076963" w:rsidRDefault="00076963">
      <w:pPr>
        <w:spacing w:line="242" w:lineRule="auto"/>
        <w:sectPr w:rsidR="00076963">
          <w:footerReference w:type="default" r:id="rId7"/>
          <w:type w:val="continuous"/>
          <w:pgSz w:w="12240" w:h="15840"/>
          <w:pgMar w:top="1360" w:right="1340" w:bottom="1580" w:left="1420" w:header="0" w:footer="1396" w:gutter="0"/>
          <w:pgNumType w:start="1"/>
          <w:cols w:space="720"/>
        </w:sectPr>
      </w:pPr>
    </w:p>
    <w:p w:rsidR="00076963" w:rsidRDefault="00B838A6">
      <w:pPr>
        <w:pStyle w:val="BodyText"/>
        <w:spacing w:before="78" w:line="252" w:lineRule="exact"/>
        <w:ind w:left="2271"/>
      </w:pPr>
      <w:r>
        <w:lastRenderedPageBreak/>
        <w:t>to</w:t>
      </w:r>
      <w:r>
        <w:rPr>
          <w:spacing w:val="-7"/>
        </w:rPr>
        <w:t xml:space="preserve"> </w:t>
      </w:r>
      <w:r>
        <w:t>support</w:t>
      </w:r>
      <w:r>
        <w:rPr>
          <w:spacing w:val="-3"/>
        </w:rPr>
        <w:t xml:space="preserve"> </w:t>
      </w:r>
      <w:r>
        <w:t>uncompensated</w:t>
      </w:r>
      <w:r>
        <w:rPr>
          <w:spacing w:val="-7"/>
        </w:rPr>
        <w:t xml:space="preserve"> </w:t>
      </w:r>
      <w:r>
        <w:t>care</w:t>
      </w:r>
      <w:r>
        <w:rPr>
          <w:spacing w:val="-5"/>
        </w:rPr>
        <w:t xml:space="preserve"> </w:t>
      </w:r>
      <w:r>
        <w:t>reported</w:t>
      </w:r>
      <w:r>
        <w:rPr>
          <w:spacing w:val="-4"/>
        </w:rPr>
        <w:t xml:space="preserve"> </w:t>
      </w:r>
      <w:r>
        <w:t>on</w:t>
      </w:r>
      <w:r>
        <w:rPr>
          <w:spacing w:val="-7"/>
        </w:rPr>
        <w:t xml:space="preserve"> </w:t>
      </w:r>
      <w:r>
        <w:t>the</w:t>
      </w:r>
      <w:r>
        <w:rPr>
          <w:spacing w:val="-4"/>
        </w:rPr>
        <w:t xml:space="preserve"> </w:t>
      </w:r>
      <w:r>
        <w:t>Worksheet</w:t>
      </w:r>
      <w:r>
        <w:rPr>
          <w:spacing w:val="-3"/>
        </w:rPr>
        <w:t xml:space="preserve"> </w:t>
      </w:r>
      <w:r>
        <w:t>S-</w:t>
      </w:r>
      <w:r>
        <w:rPr>
          <w:spacing w:val="-5"/>
        </w:rPr>
        <w:t>10.</w:t>
      </w:r>
    </w:p>
    <w:p w:rsidR="00076963" w:rsidRDefault="00B838A6">
      <w:pPr>
        <w:pStyle w:val="ListParagraph"/>
        <w:numPr>
          <w:ilvl w:val="2"/>
          <w:numId w:val="2"/>
        </w:numPr>
        <w:tabs>
          <w:tab w:val="left" w:pos="1912"/>
        </w:tabs>
        <w:spacing w:before="5" w:line="232" w:lineRule="auto"/>
        <w:ind w:right="106"/>
      </w:pPr>
      <w:r>
        <w:t>Add Part II and instructions to record charity care charges, uninsured discounts, payments,</w:t>
      </w:r>
      <w:r>
        <w:rPr>
          <w:spacing w:val="-3"/>
        </w:rPr>
        <w:t xml:space="preserve"> </w:t>
      </w:r>
      <w:r>
        <w:t>bad</w:t>
      </w:r>
      <w:r>
        <w:rPr>
          <w:spacing w:val="-6"/>
        </w:rPr>
        <w:t xml:space="preserve"> </w:t>
      </w:r>
      <w:r>
        <w:t>debts</w:t>
      </w:r>
      <w:r>
        <w:rPr>
          <w:spacing w:val="-3"/>
        </w:rPr>
        <w:t xml:space="preserve"> </w:t>
      </w:r>
      <w:r>
        <w:t>and</w:t>
      </w:r>
      <w:r>
        <w:rPr>
          <w:spacing w:val="-3"/>
        </w:rPr>
        <w:t xml:space="preserve"> </w:t>
      </w:r>
      <w:r>
        <w:t>the</w:t>
      </w:r>
      <w:r>
        <w:rPr>
          <w:spacing w:val="-3"/>
        </w:rPr>
        <w:t xml:space="preserve"> </w:t>
      </w:r>
      <w:r>
        <w:t>(CCR)</w:t>
      </w:r>
      <w:r>
        <w:rPr>
          <w:spacing w:val="-2"/>
        </w:rPr>
        <w:t xml:space="preserve"> </w:t>
      </w:r>
      <w:r>
        <w:t>for</w:t>
      </w:r>
      <w:r>
        <w:rPr>
          <w:spacing w:val="-2"/>
        </w:rPr>
        <w:t xml:space="preserve"> </w:t>
      </w:r>
      <w:r>
        <w:t>only</w:t>
      </w:r>
      <w:r>
        <w:rPr>
          <w:spacing w:val="-6"/>
        </w:rPr>
        <w:t xml:space="preserve"> </w:t>
      </w:r>
      <w:r>
        <w:t>the</w:t>
      </w:r>
      <w:r>
        <w:rPr>
          <w:spacing w:val="-3"/>
        </w:rPr>
        <w:t xml:space="preserve"> </w:t>
      </w:r>
      <w:r>
        <w:t>general</w:t>
      </w:r>
      <w:r>
        <w:rPr>
          <w:spacing w:val="-2"/>
        </w:rPr>
        <w:t xml:space="preserve"> </w:t>
      </w:r>
      <w:r>
        <w:t>short-term</w:t>
      </w:r>
      <w:r>
        <w:rPr>
          <w:spacing w:val="-7"/>
        </w:rPr>
        <w:t xml:space="preserve"> </w:t>
      </w:r>
      <w:r>
        <w:t>hospital</w:t>
      </w:r>
      <w:r>
        <w:rPr>
          <w:spacing w:val="-2"/>
        </w:rPr>
        <w:t xml:space="preserve"> </w:t>
      </w:r>
      <w:r>
        <w:t>inpatient and outpatient services billable under the hospital CCN.</w:t>
      </w:r>
    </w:p>
    <w:p w:rsidR="00076963" w:rsidRDefault="00076963">
      <w:pPr>
        <w:pStyle w:val="BodyText"/>
        <w:spacing w:before="1"/>
      </w:pPr>
    </w:p>
    <w:p w:rsidR="00076963" w:rsidRDefault="00B838A6">
      <w:pPr>
        <w:pStyle w:val="ListParagraph"/>
        <w:numPr>
          <w:ilvl w:val="1"/>
          <w:numId w:val="2"/>
        </w:numPr>
        <w:tabs>
          <w:tab w:val="left" w:pos="1191"/>
          <w:tab w:val="left" w:pos="1192"/>
        </w:tabs>
        <w:spacing w:line="269" w:lineRule="exact"/>
      </w:pPr>
      <w:r>
        <w:t>Revise</w:t>
      </w:r>
      <w:r>
        <w:rPr>
          <w:spacing w:val="-3"/>
        </w:rPr>
        <w:t xml:space="preserve"> </w:t>
      </w:r>
      <w:r>
        <w:t>Worksheets</w:t>
      </w:r>
      <w:r>
        <w:rPr>
          <w:spacing w:val="-3"/>
        </w:rPr>
        <w:t xml:space="preserve"> </w:t>
      </w:r>
      <w:r>
        <w:t>A;</w:t>
      </w:r>
      <w:r>
        <w:rPr>
          <w:spacing w:val="-1"/>
        </w:rPr>
        <w:t xml:space="preserve"> </w:t>
      </w:r>
      <w:r>
        <w:t>B,</w:t>
      </w:r>
      <w:r>
        <w:rPr>
          <w:spacing w:val="-3"/>
        </w:rPr>
        <w:t xml:space="preserve"> </w:t>
      </w:r>
      <w:r>
        <w:t>Parts</w:t>
      </w:r>
      <w:r>
        <w:rPr>
          <w:spacing w:val="-2"/>
        </w:rPr>
        <w:t xml:space="preserve"> </w:t>
      </w:r>
      <w:r>
        <w:t>I</w:t>
      </w:r>
      <w:r>
        <w:rPr>
          <w:spacing w:val="-7"/>
        </w:rPr>
        <w:t xml:space="preserve"> </w:t>
      </w:r>
      <w:r>
        <w:t>and II;</w:t>
      </w:r>
      <w:r>
        <w:rPr>
          <w:spacing w:val="-2"/>
        </w:rPr>
        <w:t xml:space="preserve"> </w:t>
      </w:r>
      <w:r>
        <w:t>B-1;</w:t>
      </w:r>
      <w:r>
        <w:rPr>
          <w:spacing w:val="-1"/>
        </w:rPr>
        <w:t xml:space="preserve"> </w:t>
      </w:r>
      <w:r>
        <w:t>and</w:t>
      </w:r>
      <w:r>
        <w:rPr>
          <w:spacing w:val="-3"/>
        </w:rPr>
        <w:t xml:space="preserve"> </w:t>
      </w:r>
      <w:r>
        <w:t>C,</w:t>
      </w:r>
      <w:r>
        <w:rPr>
          <w:spacing w:val="-2"/>
        </w:rPr>
        <w:t xml:space="preserve"> </w:t>
      </w:r>
      <w:r>
        <w:t>Parts</w:t>
      </w:r>
      <w:r>
        <w:rPr>
          <w:spacing w:val="-3"/>
        </w:rPr>
        <w:t xml:space="preserve"> </w:t>
      </w:r>
      <w:r>
        <w:t>I</w:t>
      </w:r>
      <w:r>
        <w:rPr>
          <w:spacing w:val="-6"/>
        </w:rPr>
        <w:t xml:space="preserve"> </w:t>
      </w:r>
      <w:r>
        <w:t>and</w:t>
      </w:r>
      <w:r>
        <w:rPr>
          <w:spacing w:val="-3"/>
        </w:rPr>
        <w:t xml:space="preserve"> </w:t>
      </w:r>
      <w:r>
        <w:t>II;</w:t>
      </w:r>
      <w:r>
        <w:rPr>
          <w:spacing w:val="-1"/>
        </w:rPr>
        <w:t xml:space="preserve"> </w:t>
      </w:r>
      <w:r>
        <w:rPr>
          <w:spacing w:val="-5"/>
        </w:rPr>
        <w:t>to:</w:t>
      </w:r>
    </w:p>
    <w:p w:rsidR="00076963" w:rsidRDefault="00B838A6">
      <w:pPr>
        <w:pStyle w:val="ListParagraph"/>
        <w:numPr>
          <w:ilvl w:val="2"/>
          <w:numId w:val="2"/>
        </w:numPr>
        <w:tabs>
          <w:tab w:val="left" w:pos="1912"/>
        </w:tabs>
        <w:spacing w:line="261" w:lineRule="exact"/>
      </w:pPr>
      <w:r>
        <w:t>clarify</w:t>
      </w:r>
      <w:r>
        <w:rPr>
          <w:spacing w:val="-7"/>
        </w:rPr>
        <w:t xml:space="preserve"> </w:t>
      </w:r>
      <w:r>
        <w:t>instructions</w:t>
      </w:r>
      <w:r>
        <w:rPr>
          <w:spacing w:val="-5"/>
        </w:rPr>
        <w:t xml:space="preserve"> </w:t>
      </w:r>
      <w:r>
        <w:t>for</w:t>
      </w:r>
      <w:r>
        <w:rPr>
          <w:spacing w:val="-5"/>
        </w:rPr>
        <w:t xml:space="preserve"> </w:t>
      </w:r>
      <w:r>
        <w:t>line</w:t>
      </w:r>
      <w:r>
        <w:rPr>
          <w:spacing w:val="-5"/>
        </w:rPr>
        <w:t xml:space="preserve"> </w:t>
      </w:r>
      <w:r>
        <w:t>77</w:t>
      </w:r>
      <w:r>
        <w:rPr>
          <w:spacing w:val="-3"/>
        </w:rPr>
        <w:t xml:space="preserve"> </w:t>
      </w:r>
      <w:r>
        <w:t>for</w:t>
      </w:r>
      <w:r>
        <w:rPr>
          <w:spacing w:val="-3"/>
        </w:rPr>
        <w:t xml:space="preserve"> </w:t>
      </w:r>
      <w:r>
        <w:t>allogeneic</w:t>
      </w:r>
      <w:r>
        <w:rPr>
          <w:spacing w:val="-3"/>
        </w:rPr>
        <w:t xml:space="preserve"> </w:t>
      </w:r>
      <w:r>
        <w:t>HSCT</w:t>
      </w:r>
      <w:r>
        <w:rPr>
          <w:spacing w:val="-1"/>
        </w:rPr>
        <w:t xml:space="preserve"> </w:t>
      </w:r>
      <w:r>
        <w:t>acquisition</w:t>
      </w:r>
      <w:r>
        <w:rPr>
          <w:spacing w:val="-3"/>
        </w:rPr>
        <w:t xml:space="preserve"> </w:t>
      </w:r>
      <w:r>
        <w:rPr>
          <w:spacing w:val="-2"/>
        </w:rPr>
        <w:t>costs;</w:t>
      </w:r>
    </w:p>
    <w:p w:rsidR="00076963" w:rsidRDefault="00B838A6">
      <w:pPr>
        <w:pStyle w:val="ListParagraph"/>
        <w:numPr>
          <w:ilvl w:val="2"/>
          <w:numId w:val="2"/>
        </w:numPr>
        <w:tabs>
          <w:tab w:val="left" w:pos="1912"/>
        </w:tabs>
        <w:spacing w:line="253" w:lineRule="exact"/>
      </w:pPr>
      <w:r>
        <w:t>add</w:t>
      </w:r>
      <w:r>
        <w:rPr>
          <w:spacing w:val="-4"/>
        </w:rPr>
        <w:t xml:space="preserve"> </w:t>
      </w:r>
      <w:r>
        <w:t>line</w:t>
      </w:r>
      <w:r>
        <w:rPr>
          <w:spacing w:val="-3"/>
        </w:rPr>
        <w:t xml:space="preserve"> </w:t>
      </w:r>
      <w:r>
        <w:t>78</w:t>
      </w:r>
      <w:r>
        <w:rPr>
          <w:spacing w:val="-3"/>
        </w:rPr>
        <w:t xml:space="preserve"> </w:t>
      </w:r>
      <w:r>
        <w:t>for</w:t>
      </w:r>
      <w:r>
        <w:rPr>
          <w:spacing w:val="-2"/>
        </w:rPr>
        <w:t xml:space="preserve"> </w:t>
      </w:r>
      <w:r>
        <w:t>chimeric</w:t>
      </w:r>
      <w:r>
        <w:rPr>
          <w:spacing w:val="-6"/>
        </w:rPr>
        <w:t xml:space="preserve"> </w:t>
      </w:r>
      <w:r>
        <w:t>antigen</w:t>
      </w:r>
      <w:r>
        <w:rPr>
          <w:spacing w:val="-3"/>
        </w:rPr>
        <w:t xml:space="preserve"> </w:t>
      </w:r>
      <w:r>
        <w:t>receptor</w:t>
      </w:r>
      <w:r>
        <w:rPr>
          <w:spacing w:val="-5"/>
        </w:rPr>
        <w:t xml:space="preserve"> </w:t>
      </w:r>
      <w:r>
        <w:t>T-cell</w:t>
      </w:r>
      <w:r>
        <w:rPr>
          <w:spacing w:val="-5"/>
        </w:rPr>
        <w:t xml:space="preserve"> </w:t>
      </w:r>
      <w:r>
        <w:t>(CAR</w:t>
      </w:r>
      <w:r>
        <w:rPr>
          <w:spacing w:val="-4"/>
        </w:rPr>
        <w:t xml:space="preserve"> </w:t>
      </w:r>
      <w:r>
        <w:t>T-cell)</w:t>
      </w:r>
      <w:r>
        <w:rPr>
          <w:spacing w:val="-2"/>
        </w:rPr>
        <w:t xml:space="preserve"> </w:t>
      </w:r>
      <w:r>
        <w:t>immunotherapy</w:t>
      </w:r>
      <w:r>
        <w:rPr>
          <w:spacing w:val="-6"/>
        </w:rPr>
        <w:t xml:space="preserve"> </w:t>
      </w:r>
      <w:r>
        <w:rPr>
          <w:spacing w:val="-2"/>
        </w:rPr>
        <w:t>costs;</w:t>
      </w:r>
    </w:p>
    <w:p w:rsidR="00076963" w:rsidRDefault="00B838A6">
      <w:pPr>
        <w:pStyle w:val="ListParagraph"/>
        <w:numPr>
          <w:ilvl w:val="2"/>
          <w:numId w:val="2"/>
        </w:numPr>
        <w:tabs>
          <w:tab w:val="left" w:pos="1912"/>
        </w:tabs>
        <w:spacing w:line="263" w:lineRule="exact"/>
      </w:pPr>
      <w:r>
        <w:t>add</w:t>
      </w:r>
      <w:r>
        <w:rPr>
          <w:spacing w:val="-3"/>
        </w:rPr>
        <w:t xml:space="preserve"> </w:t>
      </w:r>
      <w:r>
        <w:t>line</w:t>
      </w:r>
      <w:r>
        <w:rPr>
          <w:spacing w:val="-2"/>
        </w:rPr>
        <w:t xml:space="preserve"> </w:t>
      </w:r>
      <w:r>
        <w:t>102</w:t>
      </w:r>
      <w:r>
        <w:rPr>
          <w:spacing w:val="-3"/>
        </w:rPr>
        <w:t xml:space="preserve"> </w:t>
      </w:r>
      <w:r>
        <w:t>for</w:t>
      </w:r>
      <w:r>
        <w:rPr>
          <w:spacing w:val="-1"/>
        </w:rPr>
        <w:t xml:space="preserve"> </w:t>
      </w:r>
      <w:r>
        <w:t>Opioid</w:t>
      </w:r>
      <w:r>
        <w:rPr>
          <w:spacing w:val="-8"/>
        </w:rPr>
        <w:t xml:space="preserve"> </w:t>
      </w:r>
      <w:r>
        <w:t>Treatment</w:t>
      </w:r>
      <w:r>
        <w:rPr>
          <w:spacing w:val="-1"/>
        </w:rPr>
        <w:t xml:space="preserve"> </w:t>
      </w:r>
      <w:r>
        <w:t>Program</w:t>
      </w:r>
      <w:r>
        <w:rPr>
          <w:spacing w:val="-6"/>
        </w:rPr>
        <w:t xml:space="preserve"> </w:t>
      </w:r>
      <w:r>
        <w:rPr>
          <w:spacing w:val="-2"/>
        </w:rPr>
        <w:t>costs.</w:t>
      </w:r>
    </w:p>
    <w:p w:rsidR="00076963" w:rsidRDefault="00076963">
      <w:pPr>
        <w:pStyle w:val="BodyText"/>
        <w:spacing w:before="5"/>
        <w:rPr>
          <w:sz w:val="20"/>
        </w:rPr>
      </w:pPr>
    </w:p>
    <w:p w:rsidR="00076963" w:rsidRDefault="00B838A6">
      <w:pPr>
        <w:pStyle w:val="ListParagraph"/>
        <w:numPr>
          <w:ilvl w:val="1"/>
          <w:numId w:val="2"/>
        </w:numPr>
        <w:tabs>
          <w:tab w:val="left" w:pos="1191"/>
          <w:tab w:val="left" w:pos="1192"/>
        </w:tabs>
        <w:spacing w:before="1"/>
      </w:pPr>
      <w:r>
        <w:t>Revise</w:t>
      </w:r>
      <w:r>
        <w:rPr>
          <w:spacing w:val="-5"/>
        </w:rPr>
        <w:t xml:space="preserve"> </w:t>
      </w:r>
      <w:r>
        <w:t>Worksheet</w:t>
      </w:r>
      <w:r>
        <w:rPr>
          <w:spacing w:val="-4"/>
        </w:rPr>
        <w:t xml:space="preserve"> </w:t>
      </w:r>
      <w:r>
        <w:t>D,</w:t>
      </w:r>
      <w:r>
        <w:rPr>
          <w:spacing w:val="-2"/>
        </w:rPr>
        <w:t xml:space="preserve"> </w:t>
      </w:r>
      <w:r>
        <w:t>Parts</w:t>
      </w:r>
      <w:r>
        <w:rPr>
          <w:spacing w:val="-4"/>
        </w:rPr>
        <w:t xml:space="preserve"> </w:t>
      </w:r>
      <w:r>
        <w:t>II, IV,</w:t>
      </w:r>
      <w:r>
        <w:rPr>
          <w:spacing w:val="-2"/>
        </w:rPr>
        <w:t xml:space="preserve"> </w:t>
      </w:r>
      <w:r>
        <w:t>and</w:t>
      </w:r>
      <w:r>
        <w:rPr>
          <w:spacing w:val="-3"/>
        </w:rPr>
        <w:t xml:space="preserve"> </w:t>
      </w:r>
      <w:r>
        <w:t>V,</w:t>
      </w:r>
      <w:r>
        <w:rPr>
          <w:spacing w:val="-5"/>
        </w:rPr>
        <w:t xml:space="preserve"> </w:t>
      </w:r>
      <w:r>
        <w:t>to</w:t>
      </w:r>
      <w:r>
        <w:rPr>
          <w:spacing w:val="-2"/>
        </w:rPr>
        <w:t xml:space="preserve"> </w:t>
      </w:r>
      <w:r>
        <w:t>add</w:t>
      </w:r>
      <w:r>
        <w:rPr>
          <w:spacing w:val="-2"/>
        </w:rPr>
        <w:t xml:space="preserve"> </w:t>
      </w:r>
      <w:r>
        <w:t>line</w:t>
      </w:r>
      <w:r>
        <w:rPr>
          <w:spacing w:val="-2"/>
        </w:rPr>
        <w:t xml:space="preserve"> </w:t>
      </w:r>
      <w:r>
        <w:t>78</w:t>
      </w:r>
      <w:r>
        <w:rPr>
          <w:spacing w:val="-5"/>
        </w:rPr>
        <w:t xml:space="preserve"> </w:t>
      </w:r>
      <w:r>
        <w:t>for</w:t>
      </w:r>
      <w:r>
        <w:rPr>
          <w:spacing w:val="-1"/>
        </w:rPr>
        <w:t xml:space="preserve"> </w:t>
      </w:r>
      <w:r>
        <w:t>CAR</w:t>
      </w:r>
      <w:r>
        <w:rPr>
          <w:spacing w:val="-6"/>
        </w:rPr>
        <w:t xml:space="preserve"> </w:t>
      </w:r>
      <w:r>
        <w:t>T-cell</w:t>
      </w:r>
      <w:r>
        <w:rPr>
          <w:spacing w:val="-4"/>
        </w:rPr>
        <w:t xml:space="preserve"> </w:t>
      </w:r>
      <w:r>
        <w:rPr>
          <w:spacing w:val="-2"/>
        </w:rPr>
        <w:t>immunotherapy.</w:t>
      </w:r>
    </w:p>
    <w:p w:rsidR="00076963" w:rsidRDefault="00076963">
      <w:pPr>
        <w:pStyle w:val="BodyText"/>
        <w:spacing w:before="9"/>
        <w:rPr>
          <w:sz w:val="21"/>
        </w:rPr>
      </w:pPr>
    </w:p>
    <w:p w:rsidR="00076963" w:rsidRDefault="00B838A6">
      <w:pPr>
        <w:pStyle w:val="ListParagraph"/>
        <w:numPr>
          <w:ilvl w:val="1"/>
          <w:numId w:val="2"/>
        </w:numPr>
        <w:tabs>
          <w:tab w:val="left" w:pos="1191"/>
          <w:tab w:val="left" w:pos="1192"/>
        </w:tabs>
        <w:ind w:right="299"/>
      </w:pPr>
      <w:r>
        <w:t>Revise</w:t>
      </w:r>
      <w:r>
        <w:rPr>
          <w:spacing w:val="-3"/>
        </w:rPr>
        <w:t xml:space="preserve"> </w:t>
      </w:r>
      <w:r>
        <w:t>Worksheet</w:t>
      </w:r>
      <w:r>
        <w:rPr>
          <w:spacing w:val="-5"/>
        </w:rPr>
        <w:t xml:space="preserve"> </w:t>
      </w:r>
      <w:r>
        <w:t>D-1,</w:t>
      </w:r>
      <w:r>
        <w:rPr>
          <w:spacing w:val="-3"/>
        </w:rPr>
        <w:t xml:space="preserve"> </w:t>
      </w:r>
      <w:r>
        <w:t>Computation</w:t>
      </w:r>
      <w:r>
        <w:rPr>
          <w:spacing w:val="-3"/>
        </w:rPr>
        <w:t xml:space="preserve"> </w:t>
      </w:r>
      <w:r>
        <w:t>of</w:t>
      </w:r>
      <w:r>
        <w:rPr>
          <w:spacing w:val="-2"/>
        </w:rPr>
        <w:t xml:space="preserve"> </w:t>
      </w:r>
      <w:r>
        <w:t>Inpatient</w:t>
      </w:r>
      <w:r>
        <w:rPr>
          <w:spacing w:val="-2"/>
        </w:rPr>
        <w:t xml:space="preserve"> </w:t>
      </w:r>
      <w:r>
        <w:t>Operating</w:t>
      </w:r>
      <w:r>
        <w:rPr>
          <w:spacing w:val="-6"/>
        </w:rPr>
        <w:t xml:space="preserve"> </w:t>
      </w:r>
      <w:r>
        <w:t>Cost,</w:t>
      </w:r>
      <w:r>
        <w:rPr>
          <w:spacing w:val="-3"/>
        </w:rPr>
        <w:t xml:space="preserve"> </w:t>
      </w:r>
      <w:r>
        <w:t>Part</w:t>
      </w:r>
      <w:r>
        <w:rPr>
          <w:spacing w:val="-2"/>
        </w:rPr>
        <w:t xml:space="preserve"> </w:t>
      </w:r>
      <w:r>
        <w:t>II,</w:t>
      </w:r>
      <w:r>
        <w:rPr>
          <w:spacing w:val="-3"/>
        </w:rPr>
        <w:t xml:space="preserve"> </w:t>
      </w:r>
      <w:r>
        <w:t>to</w:t>
      </w:r>
      <w:r>
        <w:rPr>
          <w:spacing w:val="-3"/>
        </w:rPr>
        <w:t xml:space="preserve"> </w:t>
      </w:r>
      <w:r>
        <w:t>add</w:t>
      </w:r>
      <w:r>
        <w:rPr>
          <w:spacing w:val="-3"/>
        </w:rPr>
        <w:t xml:space="preserve"> </w:t>
      </w:r>
      <w:r>
        <w:t>line</w:t>
      </w:r>
      <w:r>
        <w:rPr>
          <w:spacing w:val="-3"/>
        </w:rPr>
        <w:t xml:space="preserve"> </w:t>
      </w:r>
      <w:r>
        <w:t>48.01 for Program inpatient cellular therapy acquisition cost and lines 55.01 and 55.02 for permanent and temporary adjustments to the TEFRA target amount per discharge, to properly calculate the TEFRA limit for inpatient costs.</w:t>
      </w:r>
    </w:p>
    <w:p w:rsidR="00076963" w:rsidRDefault="00076963">
      <w:pPr>
        <w:pStyle w:val="BodyText"/>
      </w:pPr>
    </w:p>
    <w:p w:rsidR="00076963" w:rsidRDefault="00B838A6">
      <w:pPr>
        <w:pStyle w:val="ListParagraph"/>
        <w:numPr>
          <w:ilvl w:val="1"/>
          <w:numId w:val="2"/>
        </w:numPr>
        <w:tabs>
          <w:tab w:val="left" w:pos="1191"/>
          <w:tab w:val="left" w:pos="1192"/>
        </w:tabs>
        <w:ind w:right="133"/>
      </w:pPr>
      <w:r>
        <w:t>Revise Worksheet D-4</w:t>
      </w:r>
      <w:r>
        <w:t>, Computation of Organ Acquisition Costs, and instructions for counting</w:t>
      </w:r>
      <w:r>
        <w:rPr>
          <w:spacing w:val="-5"/>
        </w:rPr>
        <w:t xml:space="preserve"> </w:t>
      </w:r>
      <w:r>
        <w:t>organs,</w:t>
      </w:r>
      <w:r>
        <w:rPr>
          <w:spacing w:val="-5"/>
        </w:rPr>
        <w:t xml:space="preserve"> </w:t>
      </w:r>
      <w:r>
        <w:t>including</w:t>
      </w:r>
      <w:r>
        <w:rPr>
          <w:spacing w:val="-5"/>
        </w:rPr>
        <w:t xml:space="preserve"> </w:t>
      </w:r>
      <w:r>
        <w:t>total</w:t>
      </w:r>
      <w:r>
        <w:rPr>
          <w:spacing w:val="-1"/>
        </w:rPr>
        <w:t xml:space="preserve"> </w:t>
      </w:r>
      <w:r>
        <w:t>usable</w:t>
      </w:r>
      <w:r>
        <w:rPr>
          <w:spacing w:val="-2"/>
        </w:rPr>
        <w:t xml:space="preserve"> </w:t>
      </w:r>
      <w:r>
        <w:t>organs,</w:t>
      </w:r>
      <w:r>
        <w:rPr>
          <w:spacing w:val="-2"/>
        </w:rPr>
        <w:t xml:space="preserve"> </w:t>
      </w:r>
      <w:r>
        <w:t>Medicare</w:t>
      </w:r>
      <w:r>
        <w:rPr>
          <w:spacing w:val="-2"/>
        </w:rPr>
        <w:t xml:space="preserve"> </w:t>
      </w:r>
      <w:r>
        <w:t>usable</w:t>
      </w:r>
      <w:r>
        <w:rPr>
          <w:spacing w:val="-2"/>
        </w:rPr>
        <w:t xml:space="preserve"> </w:t>
      </w:r>
      <w:r>
        <w:t>organs,</w:t>
      </w:r>
      <w:r>
        <w:rPr>
          <w:spacing w:val="-5"/>
        </w:rPr>
        <w:t xml:space="preserve"> </w:t>
      </w:r>
      <w:r>
        <w:t>organs</w:t>
      </w:r>
      <w:r>
        <w:rPr>
          <w:spacing w:val="-4"/>
        </w:rPr>
        <w:t xml:space="preserve"> </w:t>
      </w:r>
      <w:r>
        <w:t>for</w:t>
      </w:r>
      <w:r>
        <w:rPr>
          <w:spacing w:val="-4"/>
        </w:rPr>
        <w:t xml:space="preserve"> </w:t>
      </w:r>
      <w:r>
        <w:t>Medicare Advantage patients, and organs when there is a primary and secondary payer.</w:t>
      </w:r>
    </w:p>
    <w:p w:rsidR="00076963" w:rsidRDefault="00076963">
      <w:pPr>
        <w:pStyle w:val="BodyText"/>
        <w:spacing w:before="10"/>
        <w:rPr>
          <w:sz w:val="21"/>
        </w:rPr>
      </w:pPr>
    </w:p>
    <w:p w:rsidR="00076963" w:rsidRDefault="00B838A6">
      <w:pPr>
        <w:pStyle w:val="ListParagraph"/>
        <w:numPr>
          <w:ilvl w:val="1"/>
          <w:numId w:val="2"/>
        </w:numPr>
        <w:tabs>
          <w:tab w:val="left" w:pos="1191"/>
          <w:tab w:val="left" w:pos="1192"/>
        </w:tabs>
        <w:ind w:right="301"/>
      </w:pPr>
      <w:r>
        <w:t>Add Worksheet D-6, Compu</w:t>
      </w:r>
      <w:r>
        <w:t>tation of Acquisition Costs, and instructions, to calculate the inpatient routine, ancillary, and other costs associated with the acquisition of allogeneic hematopoietic stem cells for transplant as required under Section 108 of the Further Consolidated</w:t>
      </w:r>
      <w:r>
        <w:rPr>
          <w:spacing w:val="-3"/>
        </w:rPr>
        <w:t xml:space="preserve"> </w:t>
      </w:r>
      <w:r>
        <w:t>Ap</w:t>
      </w:r>
      <w:r>
        <w:t>propriations</w:t>
      </w:r>
      <w:r>
        <w:rPr>
          <w:spacing w:val="-3"/>
        </w:rPr>
        <w:t xml:space="preserve"> </w:t>
      </w:r>
      <w:r>
        <w:t>Act,</w:t>
      </w:r>
      <w:r>
        <w:rPr>
          <w:spacing w:val="-5"/>
        </w:rPr>
        <w:t xml:space="preserve"> </w:t>
      </w:r>
      <w:r>
        <w:t>2020</w:t>
      </w:r>
      <w:r>
        <w:rPr>
          <w:spacing w:val="-5"/>
        </w:rPr>
        <w:t xml:space="preserve"> </w:t>
      </w:r>
      <w:r>
        <w:t>(Pub.</w:t>
      </w:r>
      <w:r>
        <w:rPr>
          <w:spacing w:val="-3"/>
        </w:rPr>
        <w:t xml:space="preserve"> </w:t>
      </w:r>
      <w:r>
        <w:t>L.</w:t>
      </w:r>
      <w:r>
        <w:rPr>
          <w:spacing w:val="-3"/>
        </w:rPr>
        <w:t xml:space="preserve"> </w:t>
      </w:r>
      <w:r>
        <w:t>116-94)</w:t>
      </w:r>
      <w:r>
        <w:rPr>
          <w:spacing w:val="-2"/>
        </w:rPr>
        <w:t xml:space="preserve"> </w:t>
      </w:r>
      <w:r>
        <w:t>(see</w:t>
      </w:r>
      <w:r>
        <w:rPr>
          <w:spacing w:val="-3"/>
        </w:rPr>
        <w:t xml:space="preserve"> </w:t>
      </w:r>
      <w:r>
        <w:t>FY</w:t>
      </w:r>
      <w:r>
        <w:rPr>
          <w:spacing w:val="-4"/>
        </w:rPr>
        <w:t xml:space="preserve"> </w:t>
      </w:r>
      <w:r>
        <w:t>2021</w:t>
      </w:r>
      <w:r>
        <w:rPr>
          <w:spacing w:val="-3"/>
        </w:rPr>
        <w:t xml:space="preserve"> </w:t>
      </w:r>
      <w:r>
        <w:t>IPPS</w:t>
      </w:r>
      <w:r>
        <w:rPr>
          <w:spacing w:val="-4"/>
        </w:rPr>
        <w:t xml:space="preserve"> </w:t>
      </w:r>
      <w:r>
        <w:t>Final</w:t>
      </w:r>
      <w:r>
        <w:rPr>
          <w:spacing w:val="-2"/>
        </w:rPr>
        <w:t xml:space="preserve"> </w:t>
      </w:r>
      <w:r>
        <w:t>Rule</w:t>
      </w:r>
      <w:r>
        <w:rPr>
          <w:spacing w:val="-3"/>
        </w:rPr>
        <w:t xml:space="preserve"> </w:t>
      </w:r>
      <w:r>
        <w:t>85 FR 58835-58844, (September 18, 2020)).</w:t>
      </w:r>
    </w:p>
    <w:p w:rsidR="00076963" w:rsidRDefault="00076963">
      <w:pPr>
        <w:pStyle w:val="BodyText"/>
        <w:spacing w:before="10"/>
        <w:rPr>
          <w:sz w:val="21"/>
        </w:rPr>
      </w:pPr>
    </w:p>
    <w:p w:rsidR="00076963" w:rsidRDefault="00B838A6">
      <w:pPr>
        <w:pStyle w:val="ListParagraph"/>
        <w:numPr>
          <w:ilvl w:val="1"/>
          <w:numId w:val="2"/>
        </w:numPr>
        <w:tabs>
          <w:tab w:val="left" w:pos="1192"/>
          <w:tab w:val="left" w:pos="1193"/>
        </w:tabs>
        <w:ind w:right="1235" w:hanging="360"/>
      </w:pPr>
      <w:r>
        <w:t>Revise</w:t>
      </w:r>
      <w:r>
        <w:rPr>
          <w:spacing w:val="-3"/>
        </w:rPr>
        <w:t xml:space="preserve"> </w:t>
      </w:r>
      <w:r>
        <w:t>Worksheet</w:t>
      </w:r>
      <w:r>
        <w:rPr>
          <w:spacing w:val="-5"/>
        </w:rPr>
        <w:t xml:space="preserve"> </w:t>
      </w:r>
      <w:r>
        <w:t>E-3,</w:t>
      </w:r>
      <w:r>
        <w:rPr>
          <w:spacing w:val="-3"/>
        </w:rPr>
        <w:t xml:space="preserve"> </w:t>
      </w:r>
      <w:r>
        <w:t>Part</w:t>
      </w:r>
      <w:r>
        <w:rPr>
          <w:spacing w:val="-5"/>
        </w:rPr>
        <w:t xml:space="preserve"> </w:t>
      </w:r>
      <w:r>
        <w:t>V,</w:t>
      </w:r>
      <w:r>
        <w:rPr>
          <w:spacing w:val="-3"/>
        </w:rPr>
        <w:t xml:space="preserve"> </w:t>
      </w:r>
      <w:r>
        <w:t>Calculation</w:t>
      </w:r>
      <w:r>
        <w:rPr>
          <w:spacing w:val="-6"/>
        </w:rPr>
        <w:t xml:space="preserve"> </w:t>
      </w:r>
      <w:r>
        <w:t>of</w:t>
      </w:r>
      <w:r>
        <w:rPr>
          <w:spacing w:val="-2"/>
        </w:rPr>
        <w:t xml:space="preserve"> </w:t>
      </w:r>
      <w:r>
        <w:t>Reimbursement</w:t>
      </w:r>
      <w:r>
        <w:rPr>
          <w:spacing w:val="-2"/>
        </w:rPr>
        <w:t xml:space="preserve"> </w:t>
      </w:r>
      <w:r>
        <w:t>Settlement</w:t>
      </w:r>
      <w:r>
        <w:rPr>
          <w:spacing w:val="-2"/>
        </w:rPr>
        <w:t xml:space="preserve"> </w:t>
      </w:r>
      <w:r>
        <w:t>-</w:t>
      </w:r>
      <w:r>
        <w:rPr>
          <w:spacing w:val="-7"/>
        </w:rPr>
        <w:t xml:space="preserve"> </w:t>
      </w:r>
      <w:r>
        <w:t>Cost Reimbursement, to add line 3.01 for cellular therapy acquisition cost.</w:t>
      </w:r>
    </w:p>
    <w:p w:rsidR="00076963" w:rsidRDefault="00076963">
      <w:pPr>
        <w:pStyle w:val="BodyText"/>
      </w:pPr>
    </w:p>
    <w:p w:rsidR="00076963" w:rsidRDefault="00B838A6">
      <w:pPr>
        <w:pStyle w:val="ListParagraph"/>
        <w:numPr>
          <w:ilvl w:val="1"/>
          <w:numId w:val="2"/>
        </w:numPr>
        <w:tabs>
          <w:tab w:val="left" w:pos="1192"/>
          <w:tab w:val="left" w:pos="1193"/>
        </w:tabs>
        <w:ind w:left="1192" w:right="469"/>
      </w:pPr>
      <w:r>
        <w:t>Add</w:t>
      </w:r>
      <w:r>
        <w:rPr>
          <w:spacing w:val="-4"/>
        </w:rPr>
        <w:t xml:space="preserve"> </w:t>
      </w:r>
      <w:r>
        <w:t>Worksheet</w:t>
      </w:r>
      <w:r>
        <w:rPr>
          <w:spacing w:val="-3"/>
        </w:rPr>
        <w:t xml:space="preserve"> </w:t>
      </w:r>
      <w:r>
        <w:t>E-5,</w:t>
      </w:r>
      <w:r>
        <w:rPr>
          <w:spacing w:val="-4"/>
        </w:rPr>
        <w:t xml:space="preserve"> </w:t>
      </w:r>
      <w:r>
        <w:t>Outlier</w:t>
      </w:r>
      <w:r>
        <w:rPr>
          <w:spacing w:val="-3"/>
        </w:rPr>
        <w:t xml:space="preserve"> </w:t>
      </w:r>
      <w:r>
        <w:t>Reconciliation</w:t>
      </w:r>
      <w:r>
        <w:rPr>
          <w:spacing w:val="-4"/>
        </w:rPr>
        <w:t xml:space="preserve"> </w:t>
      </w:r>
      <w:r>
        <w:t>at</w:t>
      </w:r>
      <w:r>
        <w:rPr>
          <w:spacing w:val="-5"/>
        </w:rPr>
        <w:t xml:space="preserve"> </w:t>
      </w:r>
      <w:r>
        <w:t>Tentative</w:t>
      </w:r>
      <w:r>
        <w:rPr>
          <w:spacing w:val="-4"/>
        </w:rPr>
        <w:t xml:space="preserve"> </w:t>
      </w:r>
      <w:r>
        <w:t>Settlement,</w:t>
      </w:r>
      <w:r>
        <w:rPr>
          <w:spacing w:val="-4"/>
        </w:rPr>
        <w:t xml:space="preserve"> </w:t>
      </w:r>
      <w:r>
        <w:t>for</w:t>
      </w:r>
      <w:r>
        <w:rPr>
          <w:spacing w:val="-3"/>
        </w:rPr>
        <w:t xml:space="preserve"> </w:t>
      </w:r>
      <w:r>
        <w:t>contractor</w:t>
      </w:r>
      <w:r>
        <w:rPr>
          <w:spacing w:val="-5"/>
        </w:rPr>
        <w:t xml:space="preserve"> </w:t>
      </w:r>
      <w:r>
        <w:t>use</w:t>
      </w:r>
      <w:r>
        <w:rPr>
          <w:spacing w:val="-4"/>
        </w:rPr>
        <w:t xml:space="preserve"> </w:t>
      </w:r>
      <w:r>
        <w:t>to report the outlier reconciliation amount during cost report tentative settlement.</w:t>
      </w:r>
    </w:p>
    <w:p w:rsidR="00076963" w:rsidRDefault="00076963">
      <w:pPr>
        <w:pStyle w:val="BodyText"/>
        <w:spacing w:before="8"/>
        <w:rPr>
          <w:sz w:val="21"/>
        </w:rPr>
      </w:pPr>
    </w:p>
    <w:p w:rsidR="00076963" w:rsidRDefault="00B838A6">
      <w:pPr>
        <w:pStyle w:val="ListParagraph"/>
        <w:numPr>
          <w:ilvl w:val="1"/>
          <w:numId w:val="2"/>
        </w:numPr>
        <w:tabs>
          <w:tab w:val="left" w:pos="1192"/>
          <w:tab w:val="left" w:pos="1193"/>
        </w:tabs>
        <w:spacing w:before="1"/>
        <w:ind w:left="1192" w:right="354"/>
      </w:pPr>
      <w:r>
        <w:t>Revise the Worksheet L-1, Part I, Allocation of Allowable Costs for Extraordinary Circumstances,</w:t>
      </w:r>
      <w:r>
        <w:rPr>
          <w:spacing w:val="-5"/>
        </w:rPr>
        <w:t xml:space="preserve"> </w:t>
      </w:r>
      <w:r>
        <w:t>to</w:t>
      </w:r>
      <w:r>
        <w:rPr>
          <w:spacing w:val="-5"/>
        </w:rPr>
        <w:t xml:space="preserve"> </w:t>
      </w:r>
      <w:r>
        <w:t>add</w:t>
      </w:r>
      <w:r>
        <w:rPr>
          <w:spacing w:val="-2"/>
        </w:rPr>
        <w:t xml:space="preserve"> </w:t>
      </w:r>
      <w:r>
        <w:t>lines</w:t>
      </w:r>
      <w:r>
        <w:rPr>
          <w:spacing w:val="-4"/>
        </w:rPr>
        <w:t xml:space="preserve"> </w:t>
      </w:r>
      <w:r>
        <w:t>78</w:t>
      </w:r>
      <w:r>
        <w:rPr>
          <w:spacing w:val="-2"/>
        </w:rPr>
        <w:t xml:space="preserve"> </w:t>
      </w:r>
      <w:r>
        <w:t>and</w:t>
      </w:r>
      <w:r>
        <w:rPr>
          <w:spacing w:val="-2"/>
        </w:rPr>
        <w:t xml:space="preserve"> </w:t>
      </w:r>
      <w:r>
        <w:t>102</w:t>
      </w:r>
      <w:r>
        <w:rPr>
          <w:spacing w:val="-2"/>
        </w:rPr>
        <w:t xml:space="preserve"> </w:t>
      </w:r>
      <w:r>
        <w:t>for</w:t>
      </w:r>
      <w:r>
        <w:rPr>
          <w:spacing w:val="-1"/>
        </w:rPr>
        <w:t xml:space="preserve"> </w:t>
      </w:r>
      <w:r>
        <w:t>CAR</w:t>
      </w:r>
      <w:r>
        <w:rPr>
          <w:spacing w:val="-6"/>
        </w:rPr>
        <w:t xml:space="preserve"> </w:t>
      </w:r>
      <w:r>
        <w:t>T-cell</w:t>
      </w:r>
      <w:r>
        <w:rPr>
          <w:spacing w:val="-4"/>
        </w:rPr>
        <w:t xml:space="preserve"> </w:t>
      </w:r>
      <w:r>
        <w:t>Acquisition</w:t>
      </w:r>
      <w:r>
        <w:rPr>
          <w:spacing w:val="-5"/>
        </w:rPr>
        <w:t xml:space="preserve"> </w:t>
      </w:r>
      <w:r>
        <w:t>and</w:t>
      </w:r>
      <w:r>
        <w:rPr>
          <w:spacing w:val="-2"/>
        </w:rPr>
        <w:t xml:space="preserve"> </w:t>
      </w:r>
      <w:r>
        <w:t>Opioid</w:t>
      </w:r>
      <w:r>
        <w:rPr>
          <w:spacing w:val="-7"/>
        </w:rPr>
        <w:t xml:space="preserve"> </w:t>
      </w:r>
      <w:r>
        <w:t>Treatment Program costs, respectively.</w:t>
      </w:r>
    </w:p>
    <w:p w:rsidR="00076963" w:rsidRDefault="00076963">
      <w:pPr>
        <w:pStyle w:val="BodyText"/>
        <w:spacing w:before="2"/>
      </w:pPr>
    </w:p>
    <w:p w:rsidR="00076963" w:rsidRDefault="00B838A6">
      <w:pPr>
        <w:pStyle w:val="Heading1"/>
        <w:numPr>
          <w:ilvl w:val="0"/>
          <w:numId w:val="2"/>
        </w:numPr>
        <w:tabs>
          <w:tab w:val="left" w:pos="472"/>
        </w:tabs>
        <w:ind w:hanging="361"/>
      </w:pPr>
      <w:bookmarkStart w:name="B._Justification" w:id="1"/>
      <w:bookmarkEnd w:id="1"/>
      <w:r>
        <w:rPr>
          <w:spacing w:val="-2"/>
          <w:u w:val="single"/>
        </w:rPr>
        <w:t>Justification</w:t>
      </w:r>
    </w:p>
    <w:p w:rsidR="00076963" w:rsidRDefault="00076963">
      <w:pPr>
        <w:pStyle w:val="BodyText"/>
        <w:spacing w:before="1"/>
        <w:rPr>
          <w:b/>
          <w:sz w:val="14"/>
        </w:rPr>
      </w:pPr>
    </w:p>
    <w:p w:rsidR="00076963" w:rsidRDefault="00B838A6">
      <w:pPr>
        <w:pStyle w:val="ListParagraph"/>
        <w:numPr>
          <w:ilvl w:val="0"/>
          <w:numId w:val="1"/>
        </w:numPr>
        <w:tabs>
          <w:tab w:val="left" w:pos="832"/>
        </w:tabs>
        <w:spacing w:before="91"/>
        <w:ind w:hanging="361"/>
      </w:pPr>
      <w:bookmarkStart w:name="1._Need_and_Legal_Basis" w:id="2"/>
      <w:bookmarkEnd w:id="2"/>
      <w:r>
        <w:rPr>
          <w:u w:val="single"/>
        </w:rPr>
        <w:t>Need</w:t>
      </w:r>
      <w:r>
        <w:rPr>
          <w:spacing w:val="-5"/>
          <w:u w:val="single"/>
        </w:rPr>
        <w:t xml:space="preserve"> </w:t>
      </w:r>
      <w:r>
        <w:rPr>
          <w:u w:val="single"/>
        </w:rPr>
        <w:t>and</w:t>
      </w:r>
      <w:r>
        <w:rPr>
          <w:spacing w:val="-3"/>
          <w:u w:val="single"/>
        </w:rPr>
        <w:t xml:space="preserve"> </w:t>
      </w:r>
      <w:r>
        <w:rPr>
          <w:u w:val="single"/>
        </w:rPr>
        <w:t>Legal</w:t>
      </w:r>
      <w:r>
        <w:rPr>
          <w:spacing w:val="-1"/>
          <w:u w:val="single"/>
        </w:rPr>
        <w:t xml:space="preserve"> </w:t>
      </w:r>
      <w:r>
        <w:rPr>
          <w:spacing w:val="-4"/>
          <w:u w:val="single"/>
        </w:rPr>
        <w:t>Basis</w:t>
      </w:r>
    </w:p>
    <w:p w:rsidR="00076963" w:rsidRDefault="00076963">
      <w:pPr>
        <w:pStyle w:val="BodyText"/>
        <w:spacing w:before="1"/>
        <w:rPr>
          <w:sz w:val="14"/>
        </w:rPr>
      </w:pPr>
    </w:p>
    <w:p w:rsidR="00076963" w:rsidRDefault="00B838A6">
      <w:pPr>
        <w:pStyle w:val="BodyText"/>
        <w:spacing w:before="92" w:line="242" w:lineRule="auto"/>
        <w:ind w:left="831" w:right="109" w:hanging="1"/>
      </w:pPr>
      <w:r>
        <w:t>Under the authority of sections 1815(a) and 1833(e) of the Act, CMS requires that providers of services participating in the Medicare program submit information to determine costs for health care</w:t>
      </w:r>
      <w:r>
        <w:rPr>
          <w:spacing w:val="-4"/>
        </w:rPr>
        <w:t xml:space="preserve"> </w:t>
      </w:r>
      <w:r>
        <w:t>services</w:t>
      </w:r>
      <w:r>
        <w:rPr>
          <w:spacing w:val="-4"/>
        </w:rPr>
        <w:t xml:space="preserve"> </w:t>
      </w:r>
      <w:r>
        <w:t>rendered</w:t>
      </w:r>
      <w:r>
        <w:rPr>
          <w:spacing w:val="-2"/>
        </w:rPr>
        <w:t xml:space="preserve"> </w:t>
      </w:r>
      <w:r>
        <w:t>to</w:t>
      </w:r>
      <w:r>
        <w:rPr>
          <w:spacing w:val="-5"/>
        </w:rPr>
        <w:t xml:space="preserve"> </w:t>
      </w:r>
      <w:r>
        <w:t>Medicare</w:t>
      </w:r>
      <w:r>
        <w:rPr>
          <w:spacing w:val="-4"/>
        </w:rPr>
        <w:t xml:space="preserve"> </w:t>
      </w:r>
      <w:r>
        <w:t>beneficiaries.</w:t>
      </w:r>
      <w:r>
        <w:rPr>
          <w:spacing w:val="40"/>
        </w:rPr>
        <w:t xml:space="preserve"> </w:t>
      </w:r>
      <w:r>
        <w:t>CMS</w:t>
      </w:r>
      <w:r>
        <w:rPr>
          <w:spacing w:val="-5"/>
        </w:rPr>
        <w:t xml:space="preserve"> </w:t>
      </w:r>
      <w:r>
        <w:t>requires</w:t>
      </w:r>
      <w:r>
        <w:rPr>
          <w:spacing w:val="-2"/>
        </w:rPr>
        <w:t xml:space="preserve"> </w:t>
      </w:r>
      <w:r>
        <w:t>th</w:t>
      </w:r>
      <w:r>
        <w:t>at</w:t>
      </w:r>
      <w:r>
        <w:rPr>
          <w:spacing w:val="-4"/>
        </w:rPr>
        <w:t xml:space="preserve"> </w:t>
      </w:r>
      <w:r>
        <w:t>providers</w:t>
      </w:r>
      <w:r>
        <w:rPr>
          <w:spacing w:val="-4"/>
        </w:rPr>
        <w:t xml:space="preserve"> </w:t>
      </w:r>
      <w:r>
        <w:t>follow</w:t>
      </w:r>
      <w:r>
        <w:rPr>
          <w:spacing w:val="-3"/>
        </w:rPr>
        <w:t xml:space="preserve"> </w:t>
      </w:r>
      <w:r>
        <w:t>reasonable cost principles under 1861(v)(1)(A) of the Act when completing the Medicare cost report (MCR).</w:t>
      </w:r>
      <w:r>
        <w:rPr>
          <w:spacing w:val="40"/>
        </w:rPr>
        <w:t xml:space="preserve"> </w:t>
      </w:r>
      <w:r>
        <w:t>Regulations</w:t>
      </w:r>
      <w:r>
        <w:rPr>
          <w:spacing w:val="-1"/>
        </w:rPr>
        <w:t xml:space="preserve"> </w:t>
      </w:r>
      <w:r>
        <w:t>at</w:t>
      </w:r>
      <w:r>
        <w:rPr>
          <w:spacing w:val="-1"/>
        </w:rPr>
        <w:t xml:space="preserve"> </w:t>
      </w:r>
      <w:r>
        <w:t>42</w:t>
      </w:r>
      <w:r>
        <w:rPr>
          <w:spacing w:val="-2"/>
        </w:rPr>
        <w:t xml:space="preserve"> </w:t>
      </w:r>
      <w:r>
        <w:t>CFR 413.20 and</w:t>
      </w:r>
      <w:r>
        <w:rPr>
          <w:spacing w:val="-2"/>
        </w:rPr>
        <w:t xml:space="preserve"> </w:t>
      </w:r>
      <w:r>
        <w:t>413.24</w:t>
      </w:r>
      <w:r>
        <w:rPr>
          <w:spacing w:val="-2"/>
        </w:rPr>
        <w:t xml:space="preserve"> </w:t>
      </w:r>
      <w:r>
        <w:t>require</w:t>
      </w:r>
      <w:r>
        <w:rPr>
          <w:spacing w:val="-1"/>
        </w:rPr>
        <w:t xml:space="preserve"> </w:t>
      </w:r>
      <w:r>
        <w:t>that providers submit acceptable cost reports on an annual basis and maintain suff</w:t>
      </w:r>
      <w:r>
        <w:t>icient financial records and statistical data, capable of verification by qualified auditors.</w:t>
      </w:r>
      <w:r>
        <w:rPr>
          <w:spacing w:val="40"/>
        </w:rPr>
        <w:t xml:space="preserve"> </w:t>
      </w:r>
      <w:r>
        <w:t>In addition, the regulations require that providers furnish such information to the contractor as may be necessary to assure proper payment by the</w:t>
      </w:r>
    </w:p>
    <w:p w:rsidR="00076963" w:rsidRDefault="00076963">
      <w:pPr>
        <w:spacing w:line="242" w:lineRule="auto"/>
        <w:sectPr w:rsidR="00076963">
          <w:pgSz w:w="12240" w:h="15840"/>
          <w:pgMar w:top="1360" w:right="1340" w:bottom="1580" w:left="1420" w:header="0" w:footer="1396" w:gutter="0"/>
          <w:cols w:space="720"/>
        </w:sectPr>
      </w:pPr>
    </w:p>
    <w:p w:rsidR="00076963" w:rsidRDefault="00B838A6">
      <w:pPr>
        <w:pStyle w:val="BodyText"/>
        <w:spacing w:before="81" w:line="242" w:lineRule="auto"/>
        <w:ind w:left="830" w:right="10"/>
      </w:pPr>
      <w:r>
        <w:lastRenderedPageBreak/>
        <w:t>p</w:t>
      </w:r>
      <w:r>
        <w:t>rogram, receive program payments, and satisfy program overpayment determinations.</w:t>
      </w:r>
      <w:r>
        <w:rPr>
          <w:spacing w:val="40"/>
        </w:rPr>
        <w:t xml:space="preserve"> </w:t>
      </w:r>
      <w:r>
        <w:t>In accordance</w:t>
      </w:r>
      <w:r>
        <w:rPr>
          <w:spacing w:val="-3"/>
        </w:rPr>
        <w:t xml:space="preserve"> </w:t>
      </w:r>
      <w:r>
        <w:t>with</w:t>
      </w:r>
      <w:r>
        <w:rPr>
          <w:spacing w:val="-3"/>
        </w:rPr>
        <w:t xml:space="preserve"> </w:t>
      </w:r>
      <w:r>
        <w:t>42</w:t>
      </w:r>
      <w:r>
        <w:rPr>
          <w:spacing w:val="-3"/>
        </w:rPr>
        <w:t xml:space="preserve"> </w:t>
      </w:r>
      <w:r>
        <w:t>CFR</w:t>
      </w:r>
      <w:r>
        <w:rPr>
          <w:spacing w:val="-4"/>
        </w:rPr>
        <w:t xml:space="preserve"> </w:t>
      </w:r>
      <w:r>
        <w:t>413.20(a),</w:t>
      </w:r>
      <w:r>
        <w:rPr>
          <w:spacing w:val="-3"/>
        </w:rPr>
        <w:t xml:space="preserve"> </w:t>
      </w:r>
      <w:r>
        <w:t>CMS</w:t>
      </w:r>
      <w:r>
        <w:rPr>
          <w:spacing w:val="-6"/>
        </w:rPr>
        <w:t xml:space="preserve"> </w:t>
      </w:r>
      <w:r>
        <w:t>follows</w:t>
      </w:r>
      <w:r>
        <w:rPr>
          <w:spacing w:val="-5"/>
        </w:rPr>
        <w:t xml:space="preserve"> </w:t>
      </w:r>
      <w:r>
        <w:t>standardized</w:t>
      </w:r>
      <w:r>
        <w:rPr>
          <w:spacing w:val="-6"/>
        </w:rPr>
        <w:t xml:space="preserve"> </w:t>
      </w:r>
      <w:r>
        <w:t>definitions,</w:t>
      </w:r>
      <w:r>
        <w:rPr>
          <w:spacing w:val="-6"/>
        </w:rPr>
        <w:t xml:space="preserve"> </w:t>
      </w:r>
      <w:r>
        <w:t>accounting,</w:t>
      </w:r>
      <w:r>
        <w:rPr>
          <w:spacing w:val="-3"/>
        </w:rPr>
        <w:t xml:space="preserve"> </w:t>
      </w:r>
      <w:r>
        <w:t>statistics, and reporting practices that are widely accepted in the hospital and relate</w:t>
      </w:r>
      <w:r>
        <w:t>d fields.</w:t>
      </w:r>
      <w:r>
        <w:rPr>
          <w:spacing w:val="40"/>
        </w:rPr>
        <w:t xml:space="preserve"> </w:t>
      </w:r>
      <w:r>
        <w:t>Changes in these practices and systems are not required in order to determine costs payable under the principles of reimbursement.</w:t>
      </w:r>
      <w:r>
        <w:rPr>
          <w:spacing w:val="40"/>
        </w:rPr>
        <w:t xml:space="preserve"> </w:t>
      </w:r>
      <w:r>
        <w:t>Essentially the methods of determining costs payable under Medicare involve making use of data available from the i</w:t>
      </w:r>
      <w:r>
        <w:t>nstitution's basis accounts, as usually maintained, to arrive at equitable and proper payment for services to beneficiaries.</w:t>
      </w:r>
    </w:p>
    <w:p w:rsidR="00076963" w:rsidRDefault="00076963">
      <w:pPr>
        <w:pStyle w:val="BodyText"/>
        <w:spacing w:before="9"/>
        <w:rPr>
          <w:sz w:val="21"/>
        </w:rPr>
      </w:pPr>
    </w:p>
    <w:p w:rsidR="00076963" w:rsidRDefault="00B838A6">
      <w:pPr>
        <w:pStyle w:val="BodyText"/>
        <w:spacing w:line="242" w:lineRule="auto"/>
        <w:ind w:left="830" w:right="181"/>
      </w:pPr>
      <w:r>
        <w:t>CMS requires the Form CMS-2552-10 to determine a hospital’s reasonable cost incurred in furnishing</w:t>
      </w:r>
      <w:r>
        <w:rPr>
          <w:spacing w:val="-7"/>
        </w:rPr>
        <w:t xml:space="preserve"> </w:t>
      </w:r>
      <w:r>
        <w:t>medical</w:t>
      </w:r>
      <w:r>
        <w:rPr>
          <w:spacing w:val="-3"/>
        </w:rPr>
        <w:t xml:space="preserve"> </w:t>
      </w:r>
      <w:r>
        <w:t>services</w:t>
      </w:r>
      <w:r>
        <w:rPr>
          <w:spacing w:val="-6"/>
        </w:rPr>
        <w:t xml:space="preserve"> </w:t>
      </w:r>
      <w:r>
        <w:t>to</w:t>
      </w:r>
      <w:r>
        <w:rPr>
          <w:spacing w:val="-4"/>
        </w:rPr>
        <w:t xml:space="preserve"> </w:t>
      </w:r>
      <w:r>
        <w:t>Medicare</w:t>
      </w:r>
      <w:r>
        <w:rPr>
          <w:spacing w:val="-4"/>
        </w:rPr>
        <w:t xml:space="preserve"> </w:t>
      </w:r>
      <w:r>
        <w:t>beneficiaries</w:t>
      </w:r>
      <w:r>
        <w:rPr>
          <w:spacing w:val="-4"/>
        </w:rPr>
        <w:t xml:space="preserve"> </w:t>
      </w:r>
      <w:r>
        <w:t>and</w:t>
      </w:r>
      <w:r>
        <w:rPr>
          <w:spacing w:val="-4"/>
        </w:rPr>
        <w:t xml:space="preserve"> </w:t>
      </w:r>
      <w:r>
        <w:t>calculate</w:t>
      </w:r>
      <w:r>
        <w:rPr>
          <w:spacing w:val="-4"/>
        </w:rPr>
        <w:t xml:space="preserve"> </w:t>
      </w:r>
      <w:r>
        <w:t>the</w:t>
      </w:r>
      <w:r>
        <w:rPr>
          <w:spacing w:val="-4"/>
        </w:rPr>
        <w:t xml:space="preserve"> </w:t>
      </w:r>
      <w:r>
        <w:t>hospital</w:t>
      </w:r>
      <w:r>
        <w:rPr>
          <w:spacing w:val="-3"/>
        </w:rPr>
        <w:t xml:space="preserve"> </w:t>
      </w:r>
      <w:r>
        <w:t>reimbursement. Hospitals paid under a prospective payment system (PPS) may receive reimbursement in addition to the PPS for hospital-specific adjustments such as Medicare reimbursable bad debts, disproportionate sha</w:t>
      </w:r>
      <w:r>
        <w:t>re, uncompensated care, direct and indirect medical education costs, and organ acquisition costs.</w:t>
      </w:r>
    </w:p>
    <w:p w:rsidR="00076963" w:rsidRDefault="00076963">
      <w:pPr>
        <w:pStyle w:val="BodyText"/>
        <w:spacing w:before="9"/>
        <w:rPr>
          <w:sz w:val="21"/>
        </w:rPr>
      </w:pPr>
    </w:p>
    <w:p w:rsidR="00076963" w:rsidRDefault="00B838A6">
      <w:pPr>
        <w:pStyle w:val="BodyText"/>
        <w:ind w:left="830" w:right="181" w:hanging="1"/>
      </w:pPr>
      <w:r>
        <w:t>CMS uses the Form CMS-2552-10 for rate setting; payment refinement activities, including developing a hospital market basket; and Medicare Trust Fund project</w:t>
      </w:r>
      <w:r>
        <w:t>ions; and to support program operations.</w:t>
      </w:r>
      <w:r>
        <w:rPr>
          <w:spacing w:val="40"/>
        </w:rPr>
        <w:t xml:space="preserve"> </w:t>
      </w:r>
      <w:r>
        <w:t>Additionally, the Medicare Payment Advisory Commission (</w:t>
      </w:r>
      <w:proofErr w:type="spellStart"/>
      <w:r>
        <w:t>MedPAC</w:t>
      </w:r>
      <w:proofErr w:type="spellEnd"/>
      <w:r>
        <w:t>) uses</w:t>
      </w:r>
      <w:r>
        <w:rPr>
          <w:spacing w:val="-4"/>
        </w:rPr>
        <w:t xml:space="preserve"> </w:t>
      </w:r>
      <w:r>
        <w:t>the</w:t>
      </w:r>
      <w:r>
        <w:rPr>
          <w:spacing w:val="-2"/>
        </w:rPr>
        <w:t xml:space="preserve"> </w:t>
      </w:r>
      <w:r>
        <w:t>hospital</w:t>
      </w:r>
      <w:r>
        <w:rPr>
          <w:spacing w:val="-1"/>
        </w:rPr>
        <w:t xml:space="preserve"> </w:t>
      </w:r>
      <w:r>
        <w:t>cost</w:t>
      </w:r>
      <w:r>
        <w:rPr>
          <w:spacing w:val="-4"/>
        </w:rPr>
        <w:t xml:space="preserve"> </w:t>
      </w:r>
      <w:r>
        <w:t>report</w:t>
      </w:r>
      <w:r>
        <w:rPr>
          <w:spacing w:val="-4"/>
        </w:rPr>
        <w:t xml:space="preserve"> </w:t>
      </w:r>
      <w:r>
        <w:t>data</w:t>
      </w:r>
      <w:r>
        <w:rPr>
          <w:spacing w:val="-4"/>
        </w:rPr>
        <w:t xml:space="preserve"> </w:t>
      </w:r>
      <w:r>
        <w:t>to</w:t>
      </w:r>
      <w:r>
        <w:rPr>
          <w:spacing w:val="-5"/>
        </w:rPr>
        <w:t xml:space="preserve"> </w:t>
      </w:r>
      <w:r>
        <w:t>calculate</w:t>
      </w:r>
      <w:r>
        <w:rPr>
          <w:spacing w:val="-2"/>
        </w:rPr>
        <w:t xml:space="preserve"> </w:t>
      </w:r>
      <w:r>
        <w:t>Medicare</w:t>
      </w:r>
      <w:r>
        <w:rPr>
          <w:spacing w:val="-4"/>
        </w:rPr>
        <w:t xml:space="preserve"> </w:t>
      </w:r>
      <w:r>
        <w:t>margins</w:t>
      </w:r>
      <w:r>
        <w:rPr>
          <w:spacing w:val="-2"/>
        </w:rPr>
        <w:t xml:space="preserve"> </w:t>
      </w:r>
      <w:r>
        <w:t>(a</w:t>
      </w:r>
      <w:r>
        <w:rPr>
          <w:spacing w:val="-2"/>
        </w:rPr>
        <w:t xml:space="preserve"> </w:t>
      </w:r>
      <w:r>
        <w:t>measure</w:t>
      </w:r>
      <w:r>
        <w:rPr>
          <w:spacing w:val="-2"/>
        </w:rPr>
        <w:t xml:space="preserve"> </w:t>
      </w:r>
      <w:r>
        <w:t>of</w:t>
      </w:r>
      <w:r>
        <w:rPr>
          <w:spacing w:val="-4"/>
        </w:rPr>
        <w:t xml:space="preserve"> </w:t>
      </w:r>
      <w:r>
        <w:t>the</w:t>
      </w:r>
      <w:r>
        <w:rPr>
          <w:spacing w:val="-4"/>
        </w:rPr>
        <w:t xml:space="preserve"> </w:t>
      </w:r>
      <w:r>
        <w:t>relationship between Medicare’s payments and providers’ Medicare cos</w:t>
      </w:r>
      <w:r>
        <w:t>ts) and analyze data to formulate Medicare Program recommendations to Congress.</w:t>
      </w:r>
    </w:p>
    <w:p w:rsidR="00076963" w:rsidRDefault="00076963">
      <w:pPr>
        <w:pStyle w:val="BodyText"/>
        <w:spacing w:before="1"/>
      </w:pPr>
    </w:p>
    <w:p w:rsidR="00076963" w:rsidRDefault="00B838A6">
      <w:pPr>
        <w:pStyle w:val="ListParagraph"/>
        <w:numPr>
          <w:ilvl w:val="0"/>
          <w:numId w:val="1"/>
        </w:numPr>
        <w:tabs>
          <w:tab w:val="left" w:pos="832"/>
        </w:tabs>
        <w:ind w:hanging="361"/>
      </w:pPr>
      <w:bookmarkStart w:name="2._Information_Users" w:id="3"/>
      <w:bookmarkEnd w:id="3"/>
      <w:r>
        <w:rPr>
          <w:u w:val="single"/>
        </w:rPr>
        <w:t>Information</w:t>
      </w:r>
      <w:r>
        <w:rPr>
          <w:spacing w:val="-5"/>
          <w:u w:val="single"/>
        </w:rPr>
        <w:t xml:space="preserve"> </w:t>
      </w:r>
      <w:r>
        <w:rPr>
          <w:spacing w:val="-4"/>
          <w:u w:val="single"/>
        </w:rPr>
        <w:t>Users</w:t>
      </w:r>
    </w:p>
    <w:p w:rsidR="00076963" w:rsidRDefault="00076963">
      <w:pPr>
        <w:pStyle w:val="BodyText"/>
        <w:spacing w:before="3"/>
        <w:rPr>
          <w:sz w:val="14"/>
        </w:rPr>
      </w:pPr>
    </w:p>
    <w:p w:rsidR="00076963" w:rsidRDefault="00B838A6">
      <w:pPr>
        <w:pStyle w:val="BodyText"/>
        <w:spacing w:before="91" w:line="242" w:lineRule="auto"/>
        <w:ind w:left="831" w:right="126"/>
      </w:pPr>
      <w:r>
        <w:t>The primary function of the cost report is to determine provider reimbursement for services rendered</w:t>
      </w:r>
      <w:r>
        <w:rPr>
          <w:spacing w:val="-5"/>
        </w:rPr>
        <w:t xml:space="preserve"> </w:t>
      </w:r>
      <w:r>
        <w:t>to</w:t>
      </w:r>
      <w:r>
        <w:rPr>
          <w:spacing w:val="-5"/>
        </w:rPr>
        <w:t xml:space="preserve"> </w:t>
      </w:r>
      <w:r>
        <w:t>Medicare</w:t>
      </w:r>
      <w:r>
        <w:rPr>
          <w:spacing w:val="-2"/>
        </w:rPr>
        <w:t xml:space="preserve"> </w:t>
      </w:r>
      <w:r>
        <w:t>beneficiaries.</w:t>
      </w:r>
      <w:r>
        <w:rPr>
          <w:spacing w:val="40"/>
        </w:rPr>
        <w:t xml:space="preserve"> </w:t>
      </w:r>
      <w:r>
        <w:t>Each</w:t>
      </w:r>
      <w:r>
        <w:rPr>
          <w:spacing w:val="-5"/>
        </w:rPr>
        <w:t xml:space="preserve"> </w:t>
      </w:r>
      <w:r>
        <w:t>hospital</w:t>
      </w:r>
      <w:r>
        <w:rPr>
          <w:spacing w:val="-4"/>
        </w:rPr>
        <w:t xml:space="preserve"> </w:t>
      </w:r>
      <w:r>
        <w:t>submits</w:t>
      </w:r>
      <w:r>
        <w:rPr>
          <w:spacing w:val="-2"/>
        </w:rPr>
        <w:t xml:space="preserve"> </w:t>
      </w:r>
      <w:r>
        <w:t>the</w:t>
      </w:r>
      <w:r>
        <w:rPr>
          <w:spacing w:val="-4"/>
        </w:rPr>
        <w:t xml:space="preserve"> </w:t>
      </w:r>
      <w:r>
        <w:t>cost</w:t>
      </w:r>
      <w:r>
        <w:rPr>
          <w:spacing w:val="-1"/>
        </w:rPr>
        <w:t xml:space="preserve"> </w:t>
      </w:r>
      <w:r>
        <w:t>report</w:t>
      </w:r>
      <w:r>
        <w:rPr>
          <w:spacing w:val="-2"/>
        </w:rPr>
        <w:t xml:space="preserve"> </w:t>
      </w:r>
      <w:r>
        <w:t>to</w:t>
      </w:r>
      <w:r>
        <w:rPr>
          <w:spacing w:val="-2"/>
        </w:rPr>
        <w:t xml:space="preserve"> </w:t>
      </w:r>
      <w:r>
        <w:t>its</w:t>
      </w:r>
      <w:r>
        <w:rPr>
          <w:spacing w:val="-2"/>
        </w:rPr>
        <w:t xml:space="preserve"> </w:t>
      </w:r>
      <w:r>
        <w:t>contractor</w:t>
      </w:r>
      <w:r>
        <w:rPr>
          <w:spacing w:val="-4"/>
        </w:rPr>
        <w:t xml:space="preserve"> </w:t>
      </w:r>
      <w:r>
        <w:t>for reimbursement determination.</w:t>
      </w:r>
      <w:r>
        <w:rPr>
          <w:spacing w:val="40"/>
        </w:rPr>
        <w:t xml:space="preserve"> </w:t>
      </w:r>
      <w:r>
        <w:t xml:space="preserve">Section 1874A of the Act describes the functions of the </w:t>
      </w:r>
      <w:r>
        <w:rPr>
          <w:spacing w:val="-2"/>
        </w:rPr>
        <w:t>contractor.</w:t>
      </w:r>
    </w:p>
    <w:p w:rsidR="00076963" w:rsidRDefault="00076963">
      <w:pPr>
        <w:pStyle w:val="BodyText"/>
        <w:spacing w:before="9"/>
        <w:rPr>
          <w:sz w:val="21"/>
        </w:rPr>
      </w:pPr>
    </w:p>
    <w:p w:rsidR="00076963" w:rsidRDefault="00B838A6">
      <w:pPr>
        <w:pStyle w:val="BodyText"/>
        <w:ind w:left="830" w:right="134"/>
      </w:pPr>
      <w:r>
        <w:t>Hospitals must follow the principles of cost reimbursement, which require that hospitals</w:t>
      </w:r>
      <w:r>
        <w:rPr>
          <w:spacing w:val="40"/>
        </w:rPr>
        <w:t xml:space="preserve"> </w:t>
      </w:r>
      <w:r>
        <w:t>maintain sufficient financial records and statistical data for proper determination of costs.</w:t>
      </w:r>
      <w:r>
        <w:rPr>
          <w:spacing w:val="80"/>
          <w:w w:val="150"/>
        </w:rPr>
        <w:t xml:space="preserve"> </w:t>
      </w:r>
      <w:r>
        <w:t>The</w:t>
      </w:r>
      <w:r>
        <w:rPr>
          <w:spacing w:val="40"/>
        </w:rPr>
        <w:t xml:space="preserve"> </w:t>
      </w:r>
      <w:r>
        <w:t>S series of worksheets collects statistical data such as the provider’s location, core-based statistical area, date of Medicare certification, provider operat</w:t>
      </w:r>
      <w:r>
        <w:t>ions, and utilization data.</w:t>
      </w:r>
      <w:r>
        <w:rPr>
          <w:spacing w:val="40"/>
        </w:rPr>
        <w:t xml:space="preserve"> </w:t>
      </w:r>
      <w:r>
        <w:t>The A series of worksheets collects the provider’s trial balance of expenses for overhead costs, and revenue and non-revenue generating cost centers.</w:t>
      </w:r>
      <w:r>
        <w:rPr>
          <w:spacing w:val="40"/>
        </w:rPr>
        <w:t xml:space="preserve"> </w:t>
      </w:r>
      <w:r>
        <w:t>The B series of worksheets allocates the overhead costs to revenue and non-rev</w:t>
      </w:r>
      <w:r>
        <w:t>enue generating cost centers using functional statistical bases.</w:t>
      </w:r>
      <w:r>
        <w:rPr>
          <w:spacing w:val="40"/>
        </w:rPr>
        <w:t xml:space="preserve"> </w:t>
      </w:r>
      <w:r>
        <w:t>The C series of worksheets collects charges for revenue generating cost centers and computes the cost-to-charge ratios used to apportion Medicare inpatient and outpatient costs on the D serie</w:t>
      </w:r>
      <w:r>
        <w:t>s of worksheets.</w:t>
      </w:r>
      <w:r>
        <w:rPr>
          <w:spacing w:val="40"/>
        </w:rPr>
        <w:t xml:space="preserve"> </w:t>
      </w:r>
      <w:r>
        <w:t>The E series of worksheets</w:t>
      </w:r>
      <w:r>
        <w:rPr>
          <w:spacing w:val="-1"/>
        </w:rPr>
        <w:t xml:space="preserve"> </w:t>
      </w:r>
      <w:r>
        <w:t>calculates the reimbursement settlement. The G series of worksheets collects financial data from a provider’s balance sheet and income statement.</w:t>
      </w:r>
      <w:r>
        <w:rPr>
          <w:spacing w:val="40"/>
        </w:rPr>
        <w:t xml:space="preserve"> </w:t>
      </w:r>
      <w:r>
        <w:t>A</w:t>
      </w:r>
      <w:r>
        <w:rPr>
          <w:spacing w:val="-3"/>
        </w:rPr>
        <w:t xml:space="preserve"> </w:t>
      </w:r>
      <w:r>
        <w:t>hospital</w:t>
      </w:r>
      <w:r>
        <w:rPr>
          <w:spacing w:val="-1"/>
        </w:rPr>
        <w:t xml:space="preserve"> </w:t>
      </w:r>
      <w:r>
        <w:t>reports</w:t>
      </w:r>
      <w:r>
        <w:rPr>
          <w:spacing w:val="-2"/>
        </w:rPr>
        <w:t xml:space="preserve"> </w:t>
      </w:r>
      <w:r>
        <w:t>the</w:t>
      </w:r>
      <w:r>
        <w:rPr>
          <w:spacing w:val="-2"/>
        </w:rPr>
        <w:t xml:space="preserve"> </w:t>
      </w:r>
      <w:r>
        <w:t>costs</w:t>
      </w:r>
      <w:r>
        <w:rPr>
          <w:spacing w:val="-2"/>
        </w:rPr>
        <w:t xml:space="preserve"> </w:t>
      </w:r>
      <w:r>
        <w:t>of</w:t>
      </w:r>
      <w:r>
        <w:rPr>
          <w:spacing w:val="-4"/>
        </w:rPr>
        <w:t xml:space="preserve"> </w:t>
      </w:r>
      <w:r>
        <w:t>a</w:t>
      </w:r>
      <w:r>
        <w:rPr>
          <w:spacing w:val="-2"/>
        </w:rPr>
        <w:t xml:space="preserve"> </w:t>
      </w:r>
      <w:r>
        <w:t>hospital-based</w:t>
      </w:r>
      <w:r>
        <w:rPr>
          <w:spacing w:val="-2"/>
        </w:rPr>
        <w:t xml:space="preserve"> </w:t>
      </w:r>
      <w:r>
        <w:t>home</w:t>
      </w:r>
      <w:r>
        <w:rPr>
          <w:spacing w:val="-2"/>
        </w:rPr>
        <w:t xml:space="preserve"> </w:t>
      </w:r>
      <w:r>
        <w:t>health</w:t>
      </w:r>
      <w:r>
        <w:rPr>
          <w:spacing w:val="-5"/>
        </w:rPr>
        <w:t xml:space="preserve"> </w:t>
      </w:r>
      <w:r>
        <w:t>agenc</w:t>
      </w:r>
      <w:r>
        <w:t>y</w:t>
      </w:r>
      <w:r>
        <w:rPr>
          <w:spacing w:val="-5"/>
        </w:rPr>
        <w:t xml:space="preserve"> </w:t>
      </w:r>
      <w:r>
        <w:t>on</w:t>
      </w:r>
      <w:r>
        <w:rPr>
          <w:spacing w:val="-2"/>
        </w:rPr>
        <w:t xml:space="preserve"> </w:t>
      </w:r>
      <w:r>
        <w:t>the</w:t>
      </w:r>
      <w:r>
        <w:rPr>
          <w:spacing w:val="-2"/>
        </w:rPr>
        <w:t xml:space="preserve"> </w:t>
      </w:r>
      <w:r>
        <w:t>H</w:t>
      </w:r>
      <w:r>
        <w:rPr>
          <w:spacing w:val="-3"/>
        </w:rPr>
        <w:t xml:space="preserve"> </w:t>
      </w:r>
      <w:r>
        <w:t>series</w:t>
      </w:r>
      <w:r>
        <w:rPr>
          <w:spacing w:val="-2"/>
        </w:rPr>
        <w:t xml:space="preserve"> </w:t>
      </w:r>
      <w:r>
        <w:t>of worksheets and the costs of a hospital outpatient renal dialysis department on the I series of worksheets.</w:t>
      </w:r>
      <w:r>
        <w:rPr>
          <w:spacing w:val="40"/>
        </w:rPr>
        <w:t xml:space="preserve"> </w:t>
      </w:r>
      <w:r>
        <w:t>A hospital reports the costs of a hospital-based community mental health center on the J series of worksheets and the costs of a</w:t>
      </w:r>
      <w:r>
        <w:t xml:space="preserve"> hospital-based hospice on the O series of worksheets.</w:t>
      </w:r>
      <w:r>
        <w:rPr>
          <w:spacing w:val="40"/>
        </w:rPr>
        <w:t xml:space="preserve"> </w:t>
      </w:r>
      <w:r>
        <w:t>The L series of worksheets calculates a hospital’s capital payment.</w:t>
      </w:r>
      <w:r>
        <w:rPr>
          <w:spacing w:val="40"/>
        </w:rPr>
        <w:t xml:space="preserve"> </w:t>
      </w:r>
      <w:r>
        <w:t>A hospital reports the costs of a hospital-based rural health clinic or a federal qualified health center on the M and N series of wo</w:t>
      </w:r>
      <w:r>
        <w:t>rksheets, respectively.</w:t>
      </w:r>
    </w:p>
    <w:p w:rsidR="00076963" w:rsidRDefault="00076963">
      <w:pPr>
        <w:sectPr w:rsidR="00076963">
          <w:pgSz w:w="12240" w:h="15840"/>
          <w:pgMar w:top="1360" w:right="1340" w:bottom="1580" w:left="1420" w:header="0" w:footer="1396" w:gutter="0"/>
          <w:cols w:space="720"/>
        </w:sectPr>
      </w:pPr>
    </w:p>
    <w:p w:rsidR="00076963" w:rsidRDefault="00B838A6">
      <w:pPr>
        <w:pStyle w:val="ListParagraph"/>
        <w:numPr>
          <w:ilvl w:val="0"/>
          <w:numId w:val="1"/>
        </w:numPr>
        <w:tabs>
          <w:tab w:val="left" w:pos="832"/>
        </w:tabs>
        <w:spacing w:before="78"/>
        <w:ind w:hanging="361"/>
      </w:pPr>
      <w:bookmarkStart w:name="3._Use_of_Information_Technology" w:id="4"/>
      <w:bookmarkEnd w:id="4"/>
      <w:r>
        <w:rPr>
          <w:u w:val="single"/>
        </w:rPr>
        <w:lastRenderedPageBreak/>
        <w:t>Use</w:t>
      </w:r>
      <w:r>
        <w:rPr>
          <w:spacing w:val="-3"/>
          <w:u w:val="single"/>
        </w:rPr>
        <w:t xml:space="preserve"> </w:t>
      </w:r>
      <w:r>
        <w:rPr>
          <w:u w:val="single"/>
        </w:rPr>
        <w:t>of</w:t>
      </w:r>
      <w:r>
        <w:rPr>
          <w:spacing w:val="-2"/>
          <w:u w:val="single"/>
        </w:rPr>
        <w:t xml:space="preserve"> </w:t>
      </w:r>
      <w:r>
        <w:rPr>
          <w:u w:val="single"/>
        </w:rPr>
        <w:t>Information</w:t>
      </w:r>
      <w:r>
        <w:rPr>
          <w:spacing w:val="-5"/>
          <w:u w:val="single"/>
        </w:rPr>
        <w:t xml:space="preserve"> </w:t>
      </w:r>
      <w:r>
        <w:rPr>
          <w:spacing w:val="-2"/>
          <w:u w:val="single"/>
        </w:rPr>
        <w:t>Technology</w:t>
      </w:r>
    </w:p>
    <w:p w:rsidR="00076963" w:rsidRDefault="00076963">
      <w:pPr>
        <w:pStyle w:val="BodyText"/>
        <w:spacing w:before="1"/>
        <w:rPr>
          <w:sz w:val="14"/>
        </w:rPr>
      </w:pPr>
    </w:p>
    <w:p w:rsidR="00076963" w:rsidRDefault="00B838A6">
      <w:pPr>
        <w:pStyle w:val="BodyText"/>
        <w:spacing w:before="92"/>
        <w:ind w:left="831" w:right="126"/>
      </w:pPr>
      <w:r>
        <w:t>CMS</w:t>
      </w:r>
      <w:r>
        <w:rPr>
          <w:spacing w:val="-4"/>
        </w:rPr>
        <w:t xml:space="preserve"> </w:t>
      </w:r>
      <w:r>
        <w:t>regulations</w:t>
      </w:r>
      <w:r>
        <w:rPr>
          <w:spacing w:val="-3"/>
        </w:rPr>
        <w:t xml:space="preserve"> </w:t>
      </w:r>
      <w:r>
        <w:t>at</w:t>
      </w:r>
      <w:r>
        <w:rPr>
          <w:spacing w:val="-2"/>
        </w:rPr>
        <w:t xml:space="preserve"> </w:t>
      </w:r>
      <w:r>
        <w:t>42</w:t>
      </w:r>
      <w:r>
        <w:rPr>
          <w:spacing w:val="-6"/>
        </w:rPr>
        <w:t xml:space="preserve"> </w:t>
      </w:r>
      <w:r>
        <w:t>CFR</w:t>
      </w:r>
      <w:r>
        <w:rPr>
          <w:spacing w:val="-4"/>
        </w:rPr>
        <w:t xml:space="preserve"> </w:t>
      </w:r>
      <w:r>
        <w:t>§</w:t>
      </w:r>
      <w:r>
        <w:rPr>
          <w:spacing w:val="-3"/>
        </w:rPr>
        <w:t xml:space="preserve"> </w:t>
      </w:r>
      <w:r>
        <w:t>413.24(f)(4)(ii)</w:t>
      </w:r>
      <w:r>
        <w:rPr>
          <w:spacing w:val="-2"/>
        </w:rPr>
        <w:t xml:space="preserve"> </w:t>
      </w:r>
      <w:r>
        <w:t>require</w:t>
      </w:r>
      <w:r>
        <w:rPr>
          <w:spacing w:val="-5"/>
        </w:rPr>
        <w:t xml:space="preserve"> </w:t>
      </w:r>
      <w:r>
        <w:t>that</w:t>
      </w:r>
      <w:r>
        <w:rPr>
          <w:spacing w:val="-2"/>
        </w:rPr>
        <w:t xml:space="preserve"> </w:t>
      </w:r>
      <w:r>
        <w:t>each</w:t>
      </w:r>
      <w:r>
        <w:rPr>
          <w:spacing w:val="-3"/>
        </w:rPr>
        <w:t xml:space="preserve"> </w:t>
      </w:r>
      <w:r>
        <w:t>hospital</w:t>
      </w:r>
      <w:r>
        <w:rPr>
          <w:spacing w:val="-2"/>
        </w:rPr>
        <w:t xml:space="preserve"> </w:t>
      </w:r>
      <w:r>
        <w:t>submit</w:t>
      </w:r>
      <w:r>
        <w:rPr>
          <w:spacing w:val="-2"/>
        </w:rPr>
        <w:t xml:space="preserve"> </w:t>
      </w:r>
      <w:r>
        <w:t>an</w:t>
      </w:r>
      <w:r>
        <w:rPr>
          <w:spacing w:val="-6"/>
        </w:rPr>
        <w:t xml:space="preserve"> </w:t>
      </w:r>
      <w:r>
        <w:t>annual</w:t>
      </w:r>
      <w:r>
        <w:rPr>
          <w:spacing w:val="-2"/>
        </w:rPr>
        <w:t xml:space="preserve"> </w:t>
      </w:r>
      <w:r>
        <w:t>cost report to their contractor in a standard (ASCII) electronic cost report (ECR) format.</w:t>
      </w:r>
    </w:p>
    <w:p w:rsidR="00076963" w:rsidRDefault="00076963">
      <w:pPr>
        <w:pStyle w:val="BodyText"/>
        <w:spacing w:before="11"/>
        <w:rPr>
          <w:sz w:val="21"/>
        </w:rPr>
      </w:pPr>
    </w:p>
    <w:p w:rsidR="00076963" w:rsidRDefault="00B838A6">
      <w:pPr>
        <w:pStyle w:val="ListParagraph"/>
        <w:numPr>
          <w:ilvl w:val="0"/>
          <w:numId w:val="1"/>
        </w:numPr>
        <w:tabs>
          <w:tab w:val="left" w:pos="832"/>
        </w:tabs>
        <w:ind w:hanging="361"/>
      </w:pPr>
      <w:bookmarkStart w:name="4._Duplication_of_Efforts" w:id="5"/>
      <w:bookmarkEnd w:id="5"/>
      <w:r>
        <w:rPr>
          <w:u w:val="single"/>
        </w:rPr>
        <w:t>D</w:t>
      </w:r>
      <w:r>
        <w:rPr>
          <w:u w:val="single"/>
        </w:rPr>
        <w:t>uplication</w:t>
      </w:r>
      <w:r>
        <w:rPr>
          <w:spacing w:val="-3"/>
          <w:u w:val="single"/>
        </w:rPr>
        <w:t xml:space="preserve"> </w:t>
      </w:r>
      <w:r>
        <w:rPr>
          <w:u w:val="single"/>
        </w:rPr>
        <w:t>of</w:t>
      </w:r>
      <w:r>
        <w:rPr>
          <w:spacing w:val="-2"/>
          <w:u w:val="single"/>
        </w:rPr>
        <w:t xml:space="preserve"> Efforts</w:t>
      </w:r>
    </w:p>
    <w:p w:rsidR="00076963" w:rsidRDefault="00076963">
      <w:pPr>
        <w:pStyle w:val="BodyText"/>
        <w:spacing w:before="1"/>
        <w:rPr>
          <w:sz w:val="14"/>
        </w:rPr>
      </w:pPr>
    </w:p>
    <w:p w:rsidR="00076963" w:rsidRDefault="00B838A6">
      <w:pPr>
        <w:pStyle w:val="BodyText"/>
        <w:spacing w:before="91"/>
        <w:ind w:left="831" w:right="126"/>
      </w:pPr>
      <w:r>
        <w:t>This</w:t>
      </w:r>
      <w:r>
        <w:rPr>
          <w:spacing w:val="-4"/>
        </w:rPr>
        <w:t xml:space="preserve"> </w:t>
      </w:r>
      <w:r>
        <w:t>information</w:t>
      </w:r>
      <w:r>
        <w:rPr>
          <w:spacing w:val="-5"/>
        </w:rPr>
        <w:t xml:space="preserve"> </w:t>
      </w:r>
      <w:r>
        <w:t>collection</w:t>
      </w:r>
      <w:r>
        <w:rPr>
          <w:spacing w:val="-5"/>
        </w:rPr>
        <w:t xml:space="preserve"> </w:t>
      </w:r>
      <w:r>
        <w:t>does</w:t>
      </w:r>
      <w:r>
        <w:rPr>
          <w:spacing w:val="-2"/>
        </w:rPr>
        <w:t xml:space="preserve"> </w:t>
      </w:r>
      <w:r>
        <w:t>not</w:t>
      </w:r>
      <w:r>
        <w:rPr>
          <w:spacing w:val="-1"/>
        </w:rPr>
        <w:t xml:space="preserve"> </w:t>
      </w:r>
      <w:r>
        <w:t>duplicate</w:t>
      </w:r>
      <w:r>
        <w:rPr>
          <w:spacing w:val="-2"/>
        </w:rPr>
        <w:t xml:space="preserve"> </w:t>
      </w:r>
      <w:r>
        <w:t>any</w:t>
      </w:r>
      <w:r>
        <w:rPr>
          <w:spacing w:val="-5"/>
        </w:rPr>
        <w:t xml:space="preserve"> </w:t>
      </w:r>
      <w:r>
        <w:t>other</w:t>
      </w:r>
      <w:r>
        <w:rPr>
          <w:spacing w:val="-1"/>
        </w:rPr>
        <w:t xml:space="preserve"> </w:t>
      </w:r>
      <w:r>
        <w:t>effort</w:t>
      </w:r>
      <w:r>
        <w:rPr>
          <w:spacing w:val="-4"/>
        </w:rPr>
        <w:t xml:space="preserve"> </w:t>
      </w:r>
      <w:r>
        <w:t>and</w:t>
      </w:r>
      <w:r>
        <w:rPr>
          <w:spacing w:val="-5"/>
        </w:rPr>
        <w:t xml:space="preserve"> </w:t>
      </w:r>
      <w:r>
        <w:t>the</w:t>
      </w:r>
      <w:r>
        <w:rPr>
          <w:spacing w:val="-4"/>
        </w:rPr>
        <w:t xml:space="preserve"> </w:t>
      </w:r>
      <w:r>
        <w:t>information</w:t>
      </w:r>
      <w:r>
        <w:rPr>
          <w:spacing w:val="-2"/>
        </w:rPr>
        <w:t xml:space="preserve"> </w:t>
      </w:r>
      <w:r>
        <w:t>cannot</w:t>
      </w:r>
      <w:r>
        <w:rPr>
          <w:spacing w:val="-1"/>
        </w:rPr>
        <w:t xml:space="preserve"> </w:t>
      </w:r>
      <w:r>
        <w:t>be obtained from any other source.</w:t>
      </w:r>
    </w:p>
    <w:p w:rsidR="00076963" w:rsidRDefault="00076963">
      <w:pPr>
        <w:pStyle w:val="BodyText"/>
        <w:spacing w:before="11"/>
        <w:rPr>
          <w:sz w:val="21"/>
        </w:rPr>
      </w:pPr>
    </w:p>
    <w:p w:rsidR="00076963" w:rsidRDefault="00B838A6">
      <w:pPr>
        <w:pStyle w:val="ListParagraph"/>
        <w:numPr>
          <w:ilvl w:val="0"/>
          <w:numId w:val="1"/>
        </w:numPr>
        <w:tabs>
          <w:tab w:val="left" w:pos="832"/>
        </w:tabs>
        <w:ind w:hanging="361"/>
      </w:pPr>
      <w:bookmarkStart w:name="5._Small_Businesses" w:id="6"/>
      <w:bookmarkEnd w:id="6"/>
      <w:r>
        <w:rPr>
          <w:u w:val="single"/>
        </w:rPr>
        <w:t>Small</w:t>
      </w:r>
      <w:r>
        <w:rPr>
          <w:spacing w:val="-3"/>
          <w:u w:val="single"/>
        </w:rPr>
        <w:t xml:space="preserve"> </w:t>
      </w:r>
      <w:r>
        <w:rPr>
          <w:spacing w:val="-2"/>
          <w:u w:val="single"/>
        </w:rPr>
        <w:t>Businesses</w:t>
      </w:r>
    </w:p>
    <w:p w:rsidR="00076963" w:rsidRDefault="00076963">
      <w:pPr>
        <w:pStyle w:val="BodyText"/>
        <w:spacing w:before="1"/>
        <w:rPr>
          <w:sz w:val="14"/>
        </w:rPr>
      </w:pPr>
    </w:p>
    <w:p w:rsidR="00076963" w:rsidRDefault="00B838A6">
      <w:pPr>
        <w:pStyle w:val="BodyText"/>
        <w:spacing w:before="92"/>
        <w:ind w:left="831" w:right="126"/>
      </w:pPr>
      <w:r>
        <w:t>CMS</w:t>
      </w:r>
      <w:r>
        <w:rPr>
          <w:spacing w:val="-3"/>
        </w:rPr>
        <w:t xml:space="preserve"> </w:t>
      </w:r>
      <w:r>
        <w:t>requires</w:t>
      </w:r>
      <w:r>
        <w:rPr>
          <w:spacing w:val="-4"/>
        </w:rPr>
        <w:t xml:space="preserve"> </w:t>
      </w:r>
      <w:r>
        <w:t>all</w:t>
      </w:r>
      <w:r>
        <w:rPr>
          <w:spacing w:val="-1"/>
        </w:rPr>
        <w:t xml:space="preserve"> </w:t>
      </w:r>
      <w:r>
        <w:t>hospitals,</w:t>
      </w:r>
      <w:r>
        <w:rPr>
          <w:spacing w:val="-5"/>
        </w:rPr>
        <w:t xml:space="preserve"> </w:t>
      </w:r>
      <w:r>
        <w:t>regardless</w:t>
      </w:r>
      <w:r>
        <w:rPr>
          <w:spacing w:val="-4"/>
        </w:rPr>
        <w:t xml:space="preserve"> </w:t>
      </w:r>
      <w:r>
        <w:t>of</w:t>
      </w:r>
      <w:r>
        <w:rPr>
          <w:spacing w:val="-4"/>
        </w:rPr>
        <w:t xml:space="preserve"> </w:t>
      </w:r>
      <w:r>
        <w:t>size,</w:t>
      </w:r>
      <w:r>
        <w:rPr>
          <w:spacing w:val="-2"/>
        </w:rPr>
        <w:t xml:space="preserve"> </w:t>
      </w:r>
      <w:r>
        <w:t>to</w:t>
      </w:r>
      <w:r>
        <w:rPr>
          <w:spacing w:val="-2"/>
        </w:rPr>
        <w:t xml:space="preserve"> </w:t>
      </w:r>
      <w:r>
        <w:t>complete</w:t>
      </w:r>
      <w:r>
        <w:rPr>
          <w:spacing w:val="-4"/>
        </w:rPr>
        <w:t xml:space="preserve"> </w:t>
      </w:r>
      <w:r>
        <w:t>the</w:t>
      </w:r>
      <w:r>
        <w:rPr>
          <w:spacing w:val="-4"/>
        </w:rPr>
        <w:t xml:space="preserve"> </w:t>
      </w:r>
      <w:r>
        <w:t>cost</w:t>
      </w:r>
      <w:r>
        <w:rPr>
          <w:spacing w:val="-1"/>
        </w:rPr>
        <w:t xml:space="preserve"> </w:t>
      </w:r>
      <w:r>
        <w:t>report.</w:t>
      </w:r>
      <w:r>
        <w:rPr>
          <w:spacing w:val="40"/>
        </w:rPr>
        <w:t xml:space="preserve"> </w:t>
      </w:r>
      <w:r>
        <w:t>CMS</w:t>
      </w:r>
      <w:r>
        <w:rPr>
          <w:spacing w:val="-5"/>
        </w:rPr>
        <w:t xml:space="preserve"> </w:t>
      </w:r>
      <w:r>
        <w:t>designed</w:t>
      </w:r>
      <w:r>
        <w:rPr>
          <w:spacing w:val="-5"/>
        </w:rPr>
        <w:t xml:space="preserve"> </w:t>
      </w:r>
      <w:r>
        <w:t>this cost report with a view toward minimizing the reporting burden for small hospitals.</w:t>
      </w:r>
      <w:r>
        <w:rPr>
          <w:spacing w:val="40"/>
        </w:rPr>
        <w:t xml:space="preserve"> </w:t>
      </w:r>
      <w:r>
        <w:t>CMS collects</w:t>
      </w:r>
      <w:r>
        <w:rPr>
          <w:spacing w:val="-2"/>
        </w:rPr>
        <w:t xml:space="preserve"> </w:t>
      </w:r>
      <w:r>
        <w:t>the</w:t>
      </w:r>
      <w:r>
        <w:rPr>
          <w:spacing w:val="-2"/>
        </w:rPr>
        <w:t xml:space="preserve"> </w:t>
      </w:r>
      <w:r>
        <w:t>form</w:t>
      </w:r>
      <w:r>
        <w:rPr>
          <w:spacing w:val="-4"/>
        </w:rPr>
        <w:t xml:space="preserve"> </w:t>
      </w:r>
      <w:r>
        <w:t>as infrequently</w:t>
      </w:r>
      <w:r>
        <w:rPr>
          <w:spacing w:val="-3"/>
        </w:rPr>
        <w:t xml:space="preserve"> </w:t>
      </w:r>
      <w:r>
        <w:t>as possible</w:t>
      </w:r>
      <w:r>
        <w:rPr>
          <w:spacing w:val="-2"/>
        </w:rPr>
        <w:t xml:space="preserve"> </w:t>
      </w:r>
      <w:r>
        <w:t>(annually) and only</w:t>
      </w:r>
      <w:r>
        <w:rPr>
          <w:spacing w:val="-3"/>
        </w:rPr>
        <w:t xml:space="preserve"> </w:t>
      </w:r>
      <w:r>
        <w:t>those</w:t>
      </w:r>
      <w:r>
        <w:rPr>
          <w:spacing w:val="-2"/>
        </w:rPr>
        <w:t xml:space="preserve"> </w:t>
      </w:r>
      <w:r>
        <w:t>data items necessary</w:t>
      </w:r>
      <w:r>
        <w:rPr>
          <w:spacing w:val="-3"/>
        </w:rPr>
        <w:t xml:space="preserve"> </w:t>
      </w:r>
      <w:r>
        <w:t>to determine the appropriate reimbursement rates are required</w:t>
      </w:r>
      <w:r>
        <w:t>.</w:t>
      </w:r>
    </w:p>
    <w:p w:rsidR="00076963" w:rsidRDefault="00076963">
      <w:pPr>
        <w:pStyle w:val="BodyText"/>
        <w:spacing w:before="11"/>
        <w:rPr>
          <w:sz w:val="21"/>
        </w:rPr>
      </w:pPr>
    </w:p>
    <w:p w:rsidR="00076963" w:rsidRDefault="00B838A6">
      <w:pPr>
        <w:pStyle w:val="ListParagraph"/>
        <w:numPr>
          <w:ilvl w:val="0"/>
          <w:numId w:val="1"/>
        </w:numPr>
        <w:tabs>
          <w:tab w:val="left" w:pos="832"/>
        </w:tabs>
        <w:ind w:hanging="361"/>
      </w:pPr>
      <w:bookmarkStart w:name="6._Less_Frequent_Collection" w:id="7"/>
      <w:bookmarkEnd w:id="7"/>
      <w:r>
        <w:rPr>
          <w:u w:val="single"/>
        </w:rPr>
        <w:t>Less</w:t>
      </w:r>
      <w:r>
        <w:rPr>
          <w:spacing w:val="-4"/>
          <w:u w:val="single"/>
        </w:rPr>
        <w:t xml:space="preserve"> </w:t>
      </w:r>
      <w:r>
        <w:rPr>
          <w:u w:val="single"/>
        </w:rPr>
        <w:t>Frequent</w:t>
      </w:r>
      <w:r>
        <w:rPr>
          <w:spacing w:val="-2"/>
          <w:u w:val="single"/>
        </w:rPr>
        <w:t xml:space="preserve"> Collection</w:t>
      </w:r>
    </w:p>
    <w:p w:rsidR="00076963" w:rsidRDefault="00076963">
      <w:pPr>
        <w:pStyle w:val="BodyText"/>
        <w:spacing w:before="1"/>
        <w:rPr>
          <w:sz w:val="14"/>
        </w:rPr>
      </w:pPr>
    </w:p>
    <w:p w:rsidR="00076963" w:rsidRDefault="00B838A6">
      <w:pPr>
        <w:pStyle w:val="BodyText"/>
        <w:spacing w:before="91"/>
        <w:ind w:left="830" w:right="126"/>
      </w:pPr>
      <w:r>
        <w:t>Under</w:t>
      </w:r>
      <w:r>
        <w:rPr>
          <w:spacing w:val="-4"/>
        </w:rPr>
        <w:t xml:space="preserve"> </w:t>
      </w:r>
      <w:r>
        <w:t>the</w:t>
      </w:r>
      <w:r>
        <w:rPr>
          <w:spacing w:val="-2"/>
        </w:rPr>
        <w:t xml:space="preserve"> </w:t>
      </w:r>
      <w:r>
        <w:t>authority</w:t>
      </w:r>
      <w:r>
        <w:rPr>
          <w:spacing w:val="-5"/>
        </w:rPr>
        <w:t xml:space="preserve"> </w:t>
      </w:r>
      <w:r>
        <w:t>of</w:t>
      </w:r>
      <w:r>
        <w:rPr>
          <w:spacing w:val="-1"/>
        </w:rPr>
        <w:t xml:space="preserve"> </w:t>
      </w:r>
      <w:r>
        <w:t>1861(v)(1)(F)</w:t>
      </w:r>
      <w:r>
        <w:rPr>
          <w:spacing w:val="-1"/>
        </w:rPr>
        <w:t xml:space="preserve"> </w:t>
      </w:r>
      <w:r>
        <w:t>of</w:t>
      </w:r>
      <w:r>
        <w:rPr>
          <w:spacing w:val="-4"/>
        </w:rPr>
        <w:t xml:space="preserve"> </w:t>
      </w:r>
      <w:r>
        <w:t>the</w:t>
      </w:r>
      <w:r>
        <w:rPr>
          <w:spacing w:val="-2"/>
        </w:rPr>
        <w:t xml:space="preserve"> </w:t>
      </w:r>
      <w:r>
        <w:t>Act,</w:t>
      </w:r>
      <w:r>
        <w:rPr>
          <w:spacing w:val="-2"/>
        </w:rPr>
        <w:t xml:space="preserve"> </w:t>
      </w:r>
      <w:r>
        <w:t>as</w:t>
      </w:r>
      <w:r>
        <w:rPr>
          <w:spacing w:val="-4"/>
        </w:rPr>
        <w:t xml:space="preserve"> </w:t>
      </w:r>
      <w:r>
        <w:t>defined</w:t>
      </w:r>
      <w:r>
        <w:rPr>
          <w:spacing w:val="-2"/>
        </w:rPr>
        <w:t xml:space="preserve"> </w:t>
      </w:r>
      <w:r>
        <w:t>in</w:t>
      </w:r>
      <w:r>
        <w:rPr>
          <w:spacing w:val="-5"/>
        </w:rPr>
        <w:t xml:space="preserve"> </w:t>
      </w:r>
      <w:r>
        <w:t>regulations</w:t>
      </w:r>
      <w:r>
        <w:rPr>
          <w:spacing w:val="-4"/>
        </w:rPr>
        <w:t xml:space="preserve"> </w:t>
      </w:r>
      <w:r>
        <w:t>at</w:t>
      </w:r>
      <w:r>
        <w:rPr>
          <w:spacing w:val="-1"/>
        </w:rPr>
        <w:t xml:space="preserve"> </w:t>
      </w:r>
      <w:r>
        <w:t>42</w:t>
      </w:r>
      <w:r>
        <w:rPr>
          <w:spacing w:val="-5"/>
        </w:rPr>
        <w:t xml:space="preserve"> </w:t>
      </w:r>
      <w:r>
        <w:t>CFR</w:t>
      </w:r>
      <w:r>
        <w:rPr>
          <w:spacing w:val="-3"/>
        </w:rPr>
        <w:t xml:space="preserve"> </w:t>
      </w:r>
      <w:r>
        <w:t>413.20</w:t>
      </w:r>
      <w:r>
        <w:rPr>
          <w:spacing w:val="-2"/>
        </w:rPr>
        <w:t xml:space="preserve"> </w:t>
      </w:r>
      <w:r>
        <w:t>and 413.24, CMS requires that each hospital submit the cost report on an annual basis with the reporting period based on the hospital’s accounting period, which is generally 12 consecutive calendar months.</w:t>
      </w:r>
      <w:r>
        <w:rPr>
          <w:spacing w:val="40"/>
        </w:rPr>
        <w:t xml:space="preserve"> </w:t>
      </w:r>
      <w:r>
        <w:t>A less frequent collection would impede the annual</w:t>
      </w:r>
      <w:r>
        <w:t xml:space="preserve"> rate setting process and adversely affect provider payments.</w:t>
      </w:r>
    </w:p>
    <w:p w:rsidR="00076963" w:rsidRDefault="00076963">
      <w:pPr>
        <w:pStyle w:val="BodyText"/>
        <w:spacing w:before="11"/>
        <w:rPr>
          <w:sz w:val="21"/>
        </w:rPr>
      </w:pPr>
    </w:p>
    <w:p w:rsidR="00076963" w:rsidRDefault="00B838A6">
      <w:pPr>
        <w:pStyle w:val="ListParagraph"/>
        <w:numPr>
          <w:ilvl w:val="0"/>
          <w:numId w:val="1"/>
        </w:numPr>
        <w:tabs>
          <w:tab w:val="left" w:pos="832"/>
        </w:tabs>
        <w:ind w:hanging="361"/>
      </w:pPr>
      <w:bookmarkStart w:name="7._Special_Circumstances" w:id="8"/>
      <w:bookmarkEnd w:id="8"/>
      <w:r>
        <w:rPr>
          <w:u w:val="single"/>
        </w:rPr>
        <w:t>Special</w:t>
      </w:r>
      <w:r>
        <w:rPr>
          <w:spacing w:val="-2"/>
          <w:u w:val="single"/>
        </w:rPr>
        <w:t xml:space="preserve"> Circumstances</w:t>
      </w:r>
    </w:p>
    <w:p w:rsidR="00076963" w:rsidRDefault="00076963">
      <w:pPr>
        <w:pStyle w:val="BodyText"/>
        <w:spacing w:before="1"/>
        <w:rPr>
          <w:sz w:val="14"/>
        </w:rPr>
      </w:pPr>
    </w:p>
    <w:p w:rsidR="00076963" w:rsidRDefault="00B838A6">
      <w:pPr>
        <w:pStyle w:val="BodyText"/>
        <w:spacing w:before="91"/>
        <w:ind w:left="831" w:right="126"/>
      </w:pPr>
      <w:r>
        <w:t>This</w:t>
      </w:r>
      <w:r>
        <w:rPr>
          <w:spacing w:val="-5"/>
        </w:rPr>
        <w:t xml:space="preserve"> </w:t>
      </w:r>
      <w:r>
        <w:t>information</w:t>
      </w:r>
      <w:r>
        <w:rPr>
          <w:spacing w:val="-6"/>
        </w:rPr>
        <w:t xml:space="preserve"> </w:t>
      </w:r>
      <w:r>
        <w:t>collection</w:t>
      </w:r>
      <w:r>
        <w:rPr>
          <w:spacing w:val="-6"/>
        </w:rPr>
        <w:t xml:space="preserve"> </w:t>
      </w:r>
      <w:r>
        <w:t>complies</w:t>
      </w:r>
      <w:r>
        <w:rPr>
          <w:spacing w:val="-3"/>
        </w:rPr>
        <w:t xml:space="preserve"> </w:t>
      </w:r>
      <w:r>
        <w:t>with</w:t>
      </w:r>
      <w:r>
        <w:rPr>
          <w:spacing w:val="-6"/>
        </w:rPr>
        <w:t xml:space="preserve"> </w:t>
      </w:r>
      <w:r>
        <w:t>all</w:t>
      </w:r>
      <w:r>
        <w:rPr>
          <w:spacing w:val="-2"/>
        </w:rPr>
        <w:t xml:space="preserve"> </w:t>
      </w:r>
      <w:r>
        <w:t>general</w:t>
      </w:r>
      <w:r>
        <w:rPr>
          <w:spacing w:val="-5"/>
        </w:rPr>
        <w:t xml:space="preserve"> </w:t>
      </w:r>
      <w:r>
        <w:t>information</w:t>
      </w:r>
      <w:r>
        <w:rPr>
          <w:spacing w:val="-3"/>
        </w:rPr>
        <w:t xml:space="preserve"> </w:t>
      </w:r>
      <w:r>
        <w:t>collection</w:t>
      </w:r>
      <w:r>
        <w:rPr>
          <w:spacing w:val="-3"/>
        </w:rPr>
        <w:t xml:space="preserve"> </w:t>
      </w:r>
      <w:r>
        <w:t>guidelines</w:t>
      </w:r>
      <w:r>
        <w:rPr>
          <w:spacing w:val="-3"/>
        </w:rPr>
        <w:t xml:space="preserve"> </w:t>
      </w:r>
      <w:r>
        <w:t>as described in 5 CFR 1320.6.</w:t>
      </w:r>
    </w:p>
    <w:p w:rsidR="00076963" w:rsidRDefault="00076963">
      <w:pPr>
        <w:pStyle w:val="BodyText"/>
      </w:pPr>
    </w:p>
    <w:p w:rsidR="00076963" w:rsidRDefault="00B838A6">
      <w:pPr>
        <w:pStyle w:val="ListParagraph"/>
        <w:numPr>
          <w:ilvl w:val="0"/>
          <w:numId w:val="1"/>
        </w:numPr>
        <w:tabs>
          <w:tab w:val="left" w:pos="832"/>
        </w:tabs>
        <w:ind w:hanging="361"/>
      </w:pPr>
      <w:bookmarkStart w:name="8._Federal_Register_Notice" w:id="9"/>
      <w:bookmarkEnd w:id="9"/>
      <w:r>
        <w:rPr>
          <w:u w:val="single"/>
        </w:rPr>
        <w:t>Federal</w:t>
      </w:r>
      <w:r>
        <w:rPr>
          <w:spacing w:val="-4"/>
          <w:u w:val="single"/>
        </w:rPr>
        <w:t xml:space="preserve"> </w:t>
      </w:r>
      <w:r>
        <w:rPr>
          <w:u w:val="single"/>
        </w:rPr>
        <w:t>Register</w:t>
      </w:r>
      <w:r>
        <w:rPr>
          <w:spacing w:val="-4"/>
          <w:u w:val="single"/>
        </w:rPr>
        <w:t xml:space="preserve"> </w:t>
      </w:r>
      <w:r>
        <w:rPr>
          <w:spacing w:val="-2"/>
          <w:u w:val="single"/>
        </w:rPr>
        <w:t>Notice</w:t>
      </w:r>
    </w:p>
    <w:p w:rsidR="00076963" w:rsidRDefault="00076963">
      <w:pPr>
        <w:pStyle w:val="BodyText"/>
        <w:spacing w:before="1"/>
        <w:rPr>
          <w:sz w:val="14"/>
        </w:rPr>
      </w:pPr>
    </w:p>
    <w:p w:rsidR="00076963" w:rsidRDefault="00B838A6">
      <w:pPr>
        <w:pStyle w:val="BodyText"/>
        <w:spacing w:before="91"/>
        <w:ind w:left="831"/>
        <w:rPr>
          <w:spacing w:val="-3"/>
        </w:rPr>
      </w:pPr>
      <w:r>
        <w:t>The</w:t>
      </w:r>
      <w:r>
        <w:rPr>
          <w:spacing w:val="-5"/>
        </w:rPr>
        <w:t xml:space="preserve"> </w:t>
      </w:r>
      <w:r>
        <w:t>60-day</w:t>
      </w:r>
      <w:r>
        <w:rPr>
          <w:spacing w:val="-6"/>
        </w:rPr>
        <w:t xml:space="preserve"> </w:t>
      </w:r>
      <w:r>
        <w:t>Federal</w:t>
      </w:r>
      <w:r>
        <w:rPr>
          <w:spacing w:val="-2"/>
        </w:rPr>
        <w:t xml:space="preserve"> </w:t>
      </w:r>
      <w:r>
        <w:t>Register</w:t>
      </w:r>
      <w:r>
        <w:rPr>
          <w:spacing w:val="-2"/>
        </w:rPr>
        <w:t xml:space="preserve"> </w:t>
      </w:r>
      <w:r>
        <w:t>notice</w:t>
      </w:r>
      <w:r>
        <w:rPr>
          <w:spacing w:val="-3"/>
        </w:rPr>
        <w:t xml:space="preserve"> published on November 10, 2020 (85 FR 71653).  Attached please find a document summarizing and responding to the comments we received. </w:t>
      </w:r>
    </w:p>
    <w:p w:rsidR="00B838A6" w:rsidRDefault="00B838A6">
      <w:pPr>
        <w:pStyle w:val="BodyText"/>
        <w:spacing w:before="91"/>
        <w:ind w:left="831"/>
      </w:pPr>
    </w:p>
    <w:p w:rsidR="00B838A6" w:rsidRDefault="00B838A6">
      <w:pPr>
        <w:pStyle w:val="BodyText"/>
        <w:spacing w:before="91"/>
        <w:ind w:left="831"/>
      </w:pPr>
      <w:r>
        <w:t>The 30-day notice published on June 22, 2022 (87 FR 37338).</w:t>
      </w:r>
      <w:bookmarkStart w:name="_GoBack" w:id="10"/>
      <w:bookmarkEnd w:id="10"/>
    </w:p>
    <w:p w:rsidR="00076963" w:rsidRDefault="00076963">
      <w:pPr>
        <w:pStyle w:val="BodyText"/>
        <w:spacing w:before="1"/>
        <w:rPr>
          <w:sz w:val="14"/>
        </w:rPr>
      </w:pPr>
    </w:p>
    <w:p w:rsidR="00076963" w:rsidRDefault="00B838A6">
      <w:pPr>
        <w:pStyle w:val="ListParagraph"/>
        <w:numPr>
          <w:ilvl w:val="0"/>
          <w:numId w:val="1"/>
        </w:numPr>
        <w:tabs>
          <w:tab w:val="left" w:pos="832"/>
        </w:tabs>
        <w:spacing w:before="92"/>
        <w:ind w:hanging="361"/>
      </w:pPr>
      <w:bookmarkStart w:name="9._Payments/Gifts_to_Respondents" w:id="11"/>
      <w:bookmarkEnd w:id="11"/>
      <w:r>
        <w:rPr>
          <w:u w:val="single"/>
        </w:rPr>
        <w:t>Payments/Gifts</w:t>
      </w:r>
      <w:r>
        <w:rPr>
          <w:spacing w:val="-5"/>
          <w:u w:val="single"/>
        </w:rPr>
        <w:t xml:space="preserve"> </w:t>
      </w:r>
      <w:r>
        <w:rPr>
          <w:u w:val="single"/>
        </w:rPr>
        <w:t>to</w:t>
      </w:r>
      <w:r>
        <w:rPr>
          <w:spacing w:val="-7"/>
          <w:u w:val="single"/>
        </w:rPr>
        <w:t xml:space="preserve"> </w:t>
      </w:r>
      <w:r>
        <w:rPr>
          <w:spacing w:val="-2"/>
          <w:u w:val="single"/>
        </w:rPr>
        <w:t>Respondents</w:t>
      </w:r>
    </w:p>
    <w:p w:rsidR="00076963" w:rsidRDefault="00076963">
      <w:pPr>
        <w:pStyle w:val="BodyText"/>
        <w:rPr>
          <w:sz w:val="14"/>
        </w:rPr>
      </w:pPr>
    </w:p>
    <w:p w:rsidR="00076963" w:rsidRDefault="00B838A6">
      <w:pPr>
        <w:pStyle w:val="BodyText"/>
        <w:spacing w:before="92"/>
        <w:ind w:left="831" w:right="138"/>
      </w:pPr>
      <w:r>
        <w:t>CMS makes no payments or gifts to respondents for completion of this data collection.</w:t>
      </w:r>
      <w:r>
        <w:rPr>
          <w:spacing w:val="40"/>
        </w:rPr>
        <w:t xml:space="preserve"> </w:t>
      </w:r>
      <w:r>
        <w:t>CMS issues claims payments for covered services provided</w:t>
      </w:r>
      <w:r>
        <w:rPr>
          <w:spacing w:val="-2"/>
        </w:rPr>
        <w:t xml:space="preserve"> </w:t>
      </w:r>
      <w:r>
        <w:t>to Medicare beneficiaries.</w:t>
      </w:r>
      <w:r>
        <w:rPr>
          <w:spacing w:val="40"/>
        </w:rPr>
        <w:t xml:space="preserve"> </w:t>
      </w:r>
      <w:r>
        <w:t>These</w:t>
      </w:r>
      <w:r>
        <w:rPr>
          <w:spacing w:val="-1"/>
        </w:rPr>
        <w:t xml:space="preserve"> </w:t>
      </w:r>
      <w:r>
        <w:t>reports collect the data to determine accurate payments to a hospital.</w:t>
      </w:r>
      <w:r>
        <w:rPr>
          <w:spacing w:val="40"/>
        </w:rPr>
        <w:t xml:space="preserve"> </w:t>
      </w:r>
      <w:r>
        <w:t>If the hospital fails to submit the cost report, the contractor imposes a penalty by suspending claims payments until the hospital submits the cost report.</w:t>
      </w:r>
      <w:r>
        <w:rPr>
          <w:spacing w:val="40"/>
        </w:rPr>
        <w:t xml:space="preserve"> </w:t>
      </w:r>
      <w:r>
        <w:t>Once the hospital submi</w:t>
      </w:r>
      <w:r>
        <w:t>ts the cost report, the contractor releases the suspended</w:t>
      </w:r>
      <w:r>
        <w:rPr>
          <w:spacing w:val="-2"/>
        </w:rPr>
        <w:t xml:space="preserve"> </w:t>
      </w:r>
      <w:r>
        <w:t>payments.</w:t>
      </w:r>
      <w:r>
        <w:rPr>
          <w:spacing w:val="40"/>
        </w:rPr>
        <w:t xml:space="preserve"> </w:t>
      </w:r>
      <w:r>
        <w:t>A</w:t>
      </w:r>
      <w:r>
        <w:rPr>
          <w:spacing w:val="-3"/>
        </w:rPr>
        <w:t xml:space="preserve"> </w:t>
      </w:r>
      <w:r>
        <w:t>hospital</w:t>
      </w:r>
      <w:r>
        <w:rPr>
          <w:spacing w:val="-4"/>
        </w:rPr>
        <w:t xml:space="preserve"> </w:t>
      </w:r>
      <w:r>
        <w:t>that</w:t>
      </w:r>
      <w:r>
        <w:rPr>
          <w:spacing w:val="-1"/>
        </w:rPr>
        <w:t xml:space="preserve"> </w:t>
      </w:r>
      <w:r>
        <w:t>submits</w:t>
      </w:r>
      <w:r>
        <w:rPr>
          <w:spacing w:val="-2"/>
        </w:rPr>
        <w:t xml:space="preserve"> </w:t>
      </w:r>
      <w:r>
        <w:t>the</w:t>
      </w:r>
      <w:r>
        <w:rPr>
          <w:spacing w:val="-2"/>
        </w:rPr>
        <w:t xml:space="preserve"> </w:t>
      </w:r>
      <w:r>
        <w:t>cost</w:t>
      </w:r>
      <w:r>
        <w:rPr>
          <w:spacing w:val="-4"/>
        </w:rPr>
        <w:t xml:space="preserve"> </w:t>
      </w:r>
      <w:r>
        <w:t>report</w:t>
      </w:r>
      <w:r>
        <w:rPr>
          <w:spacing w:val="-4"/>
        </w:rPr>
        <w:t xml:space="preserve"> </w:t>
      </w:r>
      <w:r>
        <w:t>timely</w:t>
      </w:r>
      <w:r>
        <w:rPr>
          <w:spacing w:val="-5"/>
        </w:rPr>
        <w:t xml:space="preserve"> </w:t>
      </w:r>
      <w:r>
        <w:t>experiences</w:t>
      </w:r>
      <w:r>
        <w:rPr>
          <w:spacing w:val="-4"/>
        </w:rPr>
        <w:t xml:space="preserve"> </w:t>
      </w:r>
      <w:r>
        <w:t>no</w:t>
      </w:r>
      <w:r>
        <w:rPr>
          <w:spacing w:val="-2"/>
        </w:rPr>
        <w:t xml:space="preserve"> </w:t>
      </w:r>
      <w:r>
        <w:t>interruption in claims payments.</w:t>
      </w:r>
    </w:p>
    <w:p w:rsidR="00076963" w:rsidRDefault="00076963">
      <w:pPr>
        <w:pStyle w:val="BodyText"/>
        <w:spacing w:before="11"/>
        <w:rPr>
          <w:sz w:val="21"/>
        </w:rPr>
      </w:pPr>
    </w:p>
    <w:p w:rsidR="00076963" w:rsidRDefault="00B838A6">
      <w:pPr>
        <w:pStyle w:val="ListParagraph"/>
        <w:numPr>
          <w:ilvl w:val="0"/>
          <w:numId w:val="1"/>
        </w:numPr>
        <w:tabs>
          <w:tab w:val="left" w:pos="832"/>
        </w:tabs>
        <w:ind w:hanging="361"/>
      </w:pPr>
      <w:bookmarkStart w:name="10._Confidentiality" w:id="12"/>
      <w:bookmarkEnd w:id="12"/>
      <w:r>
        <w:rPr>
          <w:spacing w:val="-2"/>
          <w:u w:val="single"/>
        </w:rPr>
        <w:t>Confidentiality</w:t>
      </w:r>
    </w:p>
    <w:p w:rsidR="00076963" w:rsidRDefault="00076963">
      <w:pPr>
        <w:pStyle w:val="BodyText"/>
        <w:spacing w:before="1"/>
        <w:rPr>
          <w:sz w:val="14"/>
        </w:rPr>
      </w:pPr>
    </w:p>
    <w:p w:rsidR="00076963" w:rsidRDefault="00B838A6">
      <w:pPr>
        <w:pStyle w:val="BodyText"/>
        <w:spacing w:before="91"/>
        <w:ind w:left="831" w:right="881"/>
      </w:pPr>
      <w:r>
        <w:lastRenderedPageBreak/>
        <w:t>Confidentiality</w:t>
      </w:r>
      <w:r>
        <w:rPr>
          <w:spacing w:val="-5"/>
        </w:rPr>
        <w:t xml:space="preserve"> </w:t>
      </w:r>
      <w:r>
        <w:t>is</w:t>
      </w:r>
      <w:r>
        <w:rPr>
          <w:spacing w:val="-2"/>
        </w:rPr>
        <w:t xml:space="preserve"> </w:t>
      </w:r>
      <w:r>
        <w:t>not</w:t>
      </w:r>
      <w:r>
        <w:rPr>
          <w:spacing w:val="-1"/>
        </w:rPr>
        <w:t xml:space="preserve"> </w:t>
      </w:r>
      <w:r>
        <w:t>assured.</w:t>
      </w:r>
      <w:r>
        <w:rPr>
          <w:spacing w:val="40"/>
        </w:rPr>
        <w:t xml:space="preserve"> </w:t>
      </w:r>
      <w:r>
        <w:t>MCRs</w:t>
      </w:r>
      <w:r>
        <w:rPr>
          <w:spacing w:val="-4"/>
        </w:rPr>
        <w:t xml:space="preserve"> </w:t>
      </w:r>
      <w:r>
        <w:t>are</w:t>
      </w:r>
      <w:r>
        <w:rPr>
          <w:spacing w:val="-4"/>
        </w:rPr>
        <w:t xml:space="preserve"> </w:t>
      </w:r>
      <w:r>
        <w:t>subject</w:t>
      </w:r>
      <w:r>
        <w:rPr>
          <w:spacing w:val="-1"/>
        </w:rPr>
        <w:t xml:space="preserve"> </w:t>
      </w:r>
      <w:r>
        <w:t>to</w:t>
      </w:r>
      <w:r>
        <w:rPr>
          <w:spacing w:val="-2"/>
        </w:rPr>
        <w:t xml:space="preserve"> </w:t>
      </w:r>
      <w:r>
        <w:t>disclosure</w:t>
      </w:r>
      <w:r>
        <w:rPr>
          <w:spacing w:val="-2"/>
        </w:rPr>
        <w:t xml:space="preserve"> </w:t>
      </w:r>
      <w:r>
        <w:t>under</w:t>
      </w:r>
      <w:r>
        <w:rPr>
          <w:spacing w:val="-4"/>
        </w:rPr>
        <w:t xml:space="preserve"> </w:t>
      </w:r>
      <w:r>
        <w:t>the</w:t>
      </w:r>
      <w:r>
        <w:rPr>
          <w:spacing w:val="-2"/>
        </w:rPr>
        <w:t xml:space="preserve"> </w:t>
      </w:r>
      <w:r>
        <w:t>Freedom</w:t>
      </w:r>
      <w:r>
        <w:rPr>
          <w:spacing w:val="-4"/>
        </w:rPr>
        <w:t xml:space="preserve"> </w:t>
      </w:r>
      <w:r>
        <w:t>of Information Act.</w:t>
      </w:r>
    </w:p>
    <w:p w:rsidR="00076963" w:rsidRDefault="00076963">
      <w:pPr>
        <w:sectPr w:rsidR="00076963">
          <w:pgSz w:w="12240" w:h="15840"/>
          <w:pgMar w:top="1360" w:right="1340" w:bottom="1580" w:left="1420" w:header="0" w:footer="1396" w:gutter="0"/>
          <w:cols w:space="720"/>
        </w:sectPr>
      </w:pPr>
    </w:p>
    <w:p w:rsidR="00076963" w:rsidRDefault="00B838A6">
      <w:pPr>
        <w:pStyle w:val="ListParagraph"/>
        <w:numPr>
          <w:ilvl w:val="0"/>
          <w:numId w:val="1"/>
        </w:numPr>
        <w:tabs>
          <w:tab w:val="left" w:pos="832"/>
        </w:tabs>
        <w:spacing w:before="78"/>
        <w:ind w:hanging="361"/>
      </w:pPr>
      <w:bookmarkStart w:name="11._Sensitive_Questions" w:id="13"/>
      <w:bookmarkEnd w:id="13"/>
      <w:r>
        <w:rPr>
          <w:u w:val="single"/>
        </w:rPr>
        <w:lastRenderedPageBreak/>
        <w:t>Sensitive</w:t>
      </w:r>
      <w:r>
        <w:rPr>
          <w:spacing w:val="-4"/>
          <w:u w:val="single"/>
        </w:rPr>
        <w:t xml:space="preserve"> </w:t>
      </w:r>
      <w:r>
        <w:rPr>
          <w:spacing w:val="-2"/>
          <w:u w:val="single"/>
        </w:rPr>
        <w:t>Questions</w:t>
      </w:r>
    </w:p>
    <w:p w:rsidR="00076963" w:rsidRDefault="00076963">
      <w:pPr>
        <w:pStyle w:val="BodyText"/>
        <w:spacing w:before="1"/>
        <w:rPr>
          <w:sz w:val="14"/>
        </w:rPr>
      </w:pPr>
    </w:p>
    <w:p w:rsidR="00076963" w:rsidRDefault="00B838A6">
      <w:pPr>
        <w:pStyle w:val="BodyText"/>
        <w:spacing w:before="92"/>
        <w:ind w:left="831"/>
      </w:pPr>
      <w:r>
        <w:t>There</w:t>
      </w:r>
      <w:r>
        <w:rPr>
          <w:spacing w:val="-5"/>
        </w:rPr>
        <w:t xml:space="preserve"> </w:t>
      </w:r>
      <w:r>
        <w:t>are</w:t>
      </w:r>
      <w:r>
        <w:rPr>
          <w:spacing w:val="-4"/>
        </w:rPr>
        <w:t xml:space="preserve"> </w:t>
      </w:r>
      <w:r>
        <w:t>no</w:t>
      </w:r>
      <w:r>
        <w:rPr>
          <w:spacing w:val="-2"/>
        </w:rPr>
        <w:t xml:space="preserve"> </w:t>
      </w:r>
      <w:r>
        <w:t>questions</w:t>
      </w:r>
      <w:r>
        <w:rPr>
          <w:spacing w:val="-2"/>
        </w:rPr>
        <w:t xml:space="preserve"> </w:t>
      </w:r>
      <w:r>
        <w:t>of</w:t>
      </w:r>
      <w:r>
        <w:rPr>
          <w:spacing w:val="-4"/>
        </w:rPr>
        <w:t xml:space="preserve"> </w:t>
      </w:r>
      <w:r>
        <w:t>a</w:t>
      </w:r>
      <w:r>
        <w:rPr>
          <w:spacing w:val="-4"/>
        </w:rPr>
        <w:t xml:space="preserve"> </w:t>
      </w:r>
      <w:r>
        <w:t>sensitive</w:t>
      </w:r>
      <w:r>
        <w:rPr>
          <w:spacing w:val="-2"/>
        </w:rPr>
        <w:t xml:space="preserve"> nature.</w:t>
      </w:r>
    </w:p>
    <w:p w:rsidR="00076963" w:rsidRDefault="00076963">
      <w:pPr>
        <w:pStyle w:val="BodyText"/>
      </w:pPr>
    </w:p>
    <w:p w:rsidR="00076963" w:rsidRDefault="00B838A6">
      <w:pPr>
        <w:pStyle w:val="ListParagraph"/>
        <w:numPr>
          <w:ilvl w:val="0"/>
          <w:numId w:val="1"/>
        </w:numPr>
        <w:tabs>
          <w:tab w:val="left" w:pos="832"/>
        </w:tabs>
        <w:ind w:hanging="361"/>
      </w:pPr>
      <w:bookmarkStart w:name="12._Burden_Estimates_(Hours_&amp;_Cost)" w:id="14"/>
      <w:bookmarkEnd w:id="14"/>
      <w:r>
        <w:rPr>
          <w:u w:val="single"/>
        </w:rPr>
        <w:t>Burden</w:t>
      </w:r>
      <w:r>
        <w:rPr>
          <w:spacing w:val="-4"/>
          <w:u w:val="single"/>
        </w:rPr>
        <w:t xml:space="preserve"> </w:t>
      </w:r>
      <w:r>
        <w:rPr>
          <w:u w:val="single"/>
        </w:rPr>
        <w:t>Estimates</w:t>
      </w:r>
      <w:r>
        <w:rPr>
          <w:spacing w:val="-3"/>
          <w:u w:val="single"/>
        </w:rPr>
        <w:t xml:space="preserve"> </w:t>
      </w:r>
      <w:r>
        <w:rPr>
          <w:u w:val="single"/>
        </w:rPr>
        <w:t>(Hours</w:t>
      </w:r>
      <w:r>
        <w:rPr>
          <w:spacing w:val="-3"/>
          <w:u w:val="single"/>
        </w:rPr>
        <w:t xml:space="preserve"> </w:t>
      </w:r>
      <w:r>
        <w:rPr>
          <w:u w:val="single"/>
        </w:rPr>
        <w:t>&amp;</w:t>
      </w:r>
      <w:r>
        <w:rPr>
          <w:spacing w:val="-7"/>
          <w:u w:val="single"/>
        </w:rPr>
        <w:t xml:space="preserve"> </w:t>
      </w:r>
      <w:r>
        <w:rPr>
          <w:spacing w:val="-4"/>
          <w:u w:val="single"/>
        </w:rPr>
        <w:t>Cost)</w:t>
      </w:r>
    </w:p>
    <w:p w:rsidR="00076963" w:rsidRDefault="00076963">
      <w:pPr>
        <w:pStyle w:val="BodyText"/>
        <w:spacing w:before="11"/>
        <w:rPr>
          <w:sz w:val="21"/>
        </w:rPr>
      </w:pPr>
    </w:p>
    <w:tbl>
      <w:tblPr>
        <w:tblW w:w="0" w:type="auto"/>
        <w:tblInd w:w="1016" w:type="dxa"/>
        <w:tblLayout w:type="fixed"/>
        <w:tblCellMar>
          <w:left w:w="0" w:type="dxa"/>
          <w:right w:w="0" w:type="dxa"/>
        </w:tblCellMar>
        <w:tblLook w:val="01E0" w:firstRow="1" w:lastRow="1" w:firstColumn="1" w:lastColumn="1" w:noHBand="0" w:noVBand="0"/>
      </w:tblPr>
      <w:tblGrid>
        <w:gridCol w:w="4359"/>
        <w:gridCol w:w="1428"/>
        <w:gridCol w:w="1953"/>
      </w:tblGrid>
      <w:tr w:rsidR="00076963">
        <w:trPr>
          <w:trHeight w:val="498"/>
        </w:trPr>
        <w:tc>
          <w:tcPr>
            <w:tcW w:w="4359" w:type="dxa"/>
            <w:tcBorders>
              <w:top w:val="single" w:color="000000" w:sz="4" w:space="0"/>
              <w:left w:val="single" w:color="000000" w:sz="4" w:space="0"/>
            </w:tcBorders>
          </w:tcPr>
          <w:p w:rsidR="00076963" w:rsidRDefault="00B838A6">
            <w:pPr>
              <w:pStyle w:val="TableParagraph"/>
              <w:spacing w:before="161"/>
              <w:ind w:left="105"/>
            </w:pPr>
            <w:r>
              <w:t>Number</w:t>
            </w:r>
            <w:r>
              <w:rPr>
                <w:spacing w:val="-2"/>
              </w:rPr>
              <w:t xml:space="preserve"> </w:t>
            </w:r>
            <w:r>
              <w:t>of</w:t>
            </w:r>
            <w:r>
              <w:rPr>
                <w:spacing w:val="-2"/>
              </w:rPr>
              <w:t xml:space="preserve"> </w:t>
            </w:r>
            <w:r>
              <w:t>hospital</w:t>
            </w:r>
            <w:r>
              <w:rPr>
                <w:spacing w:val="-5"/>
              </w:rPr>
              <w:t xml:space="preserve"> </w:t>
            </w:r>
            <w:r>
              <w:t>facilities</w:t>
            </w:r>
            <w:r>
              <w:rPr>
                <w:spacing w:val="-3"/>
              </w:rPr>
              <w:t xml:space="preserve"> </w:t>
            </w:r>
            <w:r>
              <w:t>(as</w:t>
            </w:r>
            <w:r>
              <w:rPr>
                <w:spacing w:val="-3"/>
              </w:rPr>
              <w:t xml:space="preserve"> </w:t>
            </w:r>
            <w:r>
              <w:t>of</w:t>
            </w:r>
            <w:r>
              <w:rPr>
                <w:spacing w:val="-1"/>
              </w:rPr>
              <w:t xml:space="preserve"> </w:t>
            </w:r>
            <w:r>
              <w:rPr>
                <w:spacing w:val="-2"/>
              </w:rPr>
              <w:t>5/5/2022)</w:t>
            </w:r>
          </w:p>
        </w:tc>
        <w:tc>
          <w:tcPr>
            <w:tcW w:w="1428" w:type="dxa"/>
            <w:tcBorders>
              <w:top w:val="single" w:color="000000" w:sz="4" w:space="0"/>
            </w:tcBorders>
          </w:tcPr>
          <w:p w:rsidR="00076963" w:rsidRDefault="00076963">
            <w:pPr>
              <w:pStyle w:val="TableParagraph"/>
            </w:pPr>
          </w:p>
        </w:tc>
        <w:tc>
          <w:tcPr>
            <w:tcW w:w="1953" w:type="dxa"/>
            <w:tcBorders>
              <w:top w:val="single" w:color="000000" w:sz="4" w:space="0"/>
              <w:right w:val="single" w:color="000000" w:sz="4" w:space="0"/>
            </w:tcBorders>
          </w:tcPr>
          <w:p w:rsidR="00076963" w:rsidRDefault="00B838A6">
            <w:pPr>
              <w:pStyle w:val="TableParagraph"/>
              <w:spacing w:before="161"/>
              <w:ind w:right="96"/>
              <w:jc w:val="right"/>
            </w:pPr>
            <w:r>
              <w:rPr>
                <w:spacing w:val="-2"/>
              </w:rPr>
              <w:t>6,075</w:t>
            </w:r>
          </w:p>
        </w:tc>
      </w:tr>
      <w:tr w:rsidR="00076963">
        <w:trPr>
          <w:trHeight w:val="333"/>
        </w:trPr>
        <w:tc>
          <w:tcPr>
            <w:tcW w:w="5787" w:type="dxa"/>
            <w:gridSpan w:val="2"/>
            <w:tcBorders>
              <w:left w:val="single" w:color="000000" w:sz="4" w:space="0"/>
            </w:tcBorders>
          </w:tcPr>
          <w:p w:rsidR="00076963" w:rsidRDefault="00B838A6">
            <w:pPr>
              <w:pStyle w:val="TableParagraph"/>
              <w:spacing w:before="75" w:line="238" w:lineRule="exact"/>
              <w:ind w:left="105"/>
            </w:pPr>
            <w:r>
              <w:t>Hours</w:t>
            </w:r>
            <w:r>
              <w:rPr>
                <w:spacing w:val="-2"/>
              </w:rPr>
              <w:t xml:space="preserve"> </w:t>
            </w:r>
            <w:r>
              <w:t>burden</w:t>
            </w:r>
            <w:r>
              <w:rPr>
                <w:spacing w:val="-5"/>
              </w:rPr>
              <w:t xml:space="preserve"> </w:t>
            </w:r>
            <w:r>
              <w:t>per</w:t>
            </w:r>
            <w:r>
              <w:rPr>
                <w:spacing w:val="-3"/>
              </w:rPr>
              <w:t xml:space="preserve"> </w:t>
            </w:r>
            <w:r>
              <w:t>facility</w:t>
            </w:r>
            <w:r>
              <w:rPr>
                <w:spacing w:val="-4"/>
              </w:rPr>
              <w:t xml:space="preserve"> </w:t>
            </w:r>
            <w:r>
              <w:t>to</w:t>
            </w:r>
            <w:r>
              <w:rPr>
                <w:spacing w:val="-5"/>
              </w:rPr>
              <w:t xml:space="preserve"> </w:t>
            </w:r>
            <w:r>
              <w:t>complete</w:t>
            </w:r>
            <w:r>
              <w:rPr>
                <w:spacing w:val="-3"/>
              </w:rPr>
              <w:t xml:space="preserve"> </w:t>
            </w:r>
            <w:r>
              <w:t>the</w:t>
            </w:r>
            <w:r>
              <w:rPr>
                <w:spacing w:val="-4"/>
              </w:rPr>
              <w:t xml:space="preserve"> </w:t>
            </w:r>
            <w:r>
              <w:t xml:space="preserve">cost </w:t>
            </w:r>
            <w:r>
              <w:rPr>
                <w:spacing w:val="-2"/>
              </w:rPr>
              <w:t>report:</w:t>
            </w:r>
          </w:p>
        </w:tc>
        <w:tc>
          <w:tcPr>
            <w:tcW w:w="1953" w:type="dxa"/>
            <w:tcBorders>
              <w:right w:val="single" w:color="000000" w:sz="4" w:space="0"/>
            </w:tcBorders>
          </w:tcPr>
          <w:p w:rsidR="00076963" w:rsidRDefault="00B838A6">
            <w:pPr>
              <w:pStyle w:val="TableParagraph"/>
              <w:spacing w:before="75" w:line="238" w:lineRule="exact"/>
              <w:ind w:right="98"/>
              <w:jc w:val="right"/>
            </w:pPr>
            <w:r>
              <w:rPr>
                <w:spacing w:val="-5"/>
              </w:rPr>
              <w:t>674</w:t>
            </w:r>
          </w:p>
        </w:tc>
      </w:tr>
      <w:tr w:rsidR="00076963">
        <w:trPr>
          <w:trHeight w:val="253"/>
        </w:trPr>
        <w:tc>
          <w:tcPr>
            <w:tcW w:w="4359" w:type="dxa"/>
            <w:tcBorders>
              <w:left w:val="single" w:color="000000" w:sz="4" w:space="0"/>
            </w:tcBorders>
          </w:tcPr>
          <w:p w:rsidR="00076963" w:rsidRDefault="00B838A6">
            <w:pPr>
              <w:pStyle w:val="TableParagraph"/>
              <w:spacing w:line="233" w:lineRule="exact"/>
              <w:ind w:left="640"/>
            </w:pPr>
            <w:r>
              <w:t>Number</w:t>
            </w:r>
            <w:r>
              <w:rPr>
                <w:spacing w:val="-2"/>
              </w:rPr>
              <w:t xml:space="preserve"> </w:t>
            </w:r>
            <w:r>
              <w:t>of</w:t>
            </w:r>
            <w:r>
              <w:rPr>
                <w:spacing w:val="-1"/>
              </w:rPr>
              <w:t xml:space="preserve"> </w:t>
            </w:r>
            <w:r>
              <w:t>hours</w:t>
            </w:r>
            <w:r>
              <w:rPr>
                <w:spacing w:val="-2"/>
              </w:rPr>
              <w:t xml:space="preserve"> </w:t>
            </w:r>
            <w:r>
              <w:t>of</w:t>
            </w:r>
            <w:r>
              <w:rPr>
                <w:spacing w:val="-3"/>
              </w:rPr>
              <w:t xml:space="preserve"> </w:t>
            </w:r>
            <w:r>
              <w:rPr>
                <w:spacing w:val="-2"/>
              </w:rPr>
              <w:t>reporting</w:t>
            </w:r>
          </w:p>
        </w:tc>
        <w:tc>
          <w:tcPr>
            <w:tcW w:w="1428" w:type="dxa"/>
          </w:tcPr>
          <w:p w:rsidR="00076963" w:rsidRDefault="00B838A6">
            <w:pPr>
              <w:pStyle w:val="TableParagraph"/>
              <w:spacing w:line="233" w:lineRule="exact"/>
              <w:ind w:left="-20"/>
            </w:pPr>
            <w:r>
              <w:rPr>
                <w:spacing w:val="-5"/>
              </w:rPr>
              <w:t>137</w:t>
            </w:r>
          </w:p>
        </w:tc>
        <w:tc>
          <w:tcPr>
            <w:tcW w:w="1953" w:type="dxa"/>
            <w:tcBorders>
              <w:right w:val="single" w:color="000000" w:sz="4" w:space="0"/>
            </w:tcBorders>
          </w:tcPr>
          <w:p w:rsidR="00076963" w:rsidRDefault="00076963">
            <w:pPr>
              <w:pStyle w:val="TableParagraph"/>
              <w:rPr>
                <w:sz w:val="18"/>
              </w:rPr>
            </w:pPr>
          </w:p>
        </w:tc>
      </w:tr>
      <w:tr w:rsidR="00076963">
        <w:trPr>
          <w:trHeight w:val="332"/>
        </w:trPr>
        <w:tc>
          <w:tcPr>
            <w:tcW w:w="4359" w:type="dxa"/>
            <w:tcBorders>
              <w:left w:val="single" w:color="000000" w:sz="4" w:space="0"/>
            </w:tcBorders>
          </w:tcPr>
          <w:p w:rsidR="00076963" w:rsidRDefault="00B838A6">
            <w:pPr>
              <w:pStyle w:val="TableParagraph"/>
              <w:spacing w:line="248" w:lineRule="exact"/>
              <w:ind w:left="640"/>
            </w:pPr>
            <w:r>
              <w:t>Number</w:t>
            </w:r>
            <w:r>
              <w:rPr>
                <w:spacing w:val="-2"/>
              </w:rPr>
              <w:t xml:space="preserve"> </w:t>
            </w:r>
            <w:r>
              <w:t>of</w:t>
            </w:r>
            <w:r>
              <w:rPr>
                <w:spacing w:val="-1"/>
              </w:rPr>
              <w:t xml:space="preserve"> </w:t>
            </w:r>
            <w:r>
              <w:t>hours</w:t>
            </w:r>
            <w:r>
              <w:rPr>
                <w:spacing w:val="-2"/>
              </w:rPr>
              <w:t xml:space="preserve"> </w:t>
            </w:r>
            <w:r>
              <w:t>of</w:t>
            </w:r>
            <w:r>
              <w:rPr>
                <w:spacing w:val="-3"/>
              </w:rPr>
              <w:t xml:space="preserve"> </w:t>
            </w:r>
            <w:r>
              <w:rPr>
                <w:spacing w:val="-2"/>
              </w:rPr>
              <w:t>recordkeeping</w:t>
            </w:r>
          </w:p>
        </w:tc>
        <w:tc>
          <w:tcPr>
            <w:tcW w:w="1428" w:type="dxa"/>
          </w:tcPr>
          <w:p w:rsidR="00076963" w:rsidRDefault="00B838A6">
            <w:pPr>
              <w:pStyle w:val="TableParagraph"/>
              <w:spacing w:line="248" w:lineRule="exact"/>
              <w:ind w:left="-20"/>
            </w:pPr>
            <w:r>
              <w:rPr>
                <w:spacing w:val="-5"/>
              </w:rPr>
              <w:t>537</w:t>
            </w:r>
          </w:p>
        </w:tc>
        <w:tc>
          <w:tcPr>
            <w:tcW w:w="1953" w:type="dxa"/>
            <w:tcBorders>
              <w:right w:val="single" w:color="000000" w:sz="4" w:space="0"/>
            </w:tcBorders>
          </w:tcPr>
          <w:p w:rsidR="00076963" w:rsidRDefault="00076963">
            <w:pPr>
              <w:pStyle w:val="TableParagraph"/>
            </w:pPr>
          </w:p>
        </w:tc>
      </w:tr>
      <w:tr w:rsidR="00076963">
        <w:trPr>
          <w:trHeight w:val="425"/>
        </w:trPr>
        <w:tc>
          <w:tcPr>
            <w:tcW w:w="4359" w:type="dxa"/>
            <w:tcBorders>
              <w:left w:val="single" w:color="000000" w:sz="4" w:space="0"/>
            </w:tcBorders>
          </w:tcPr>
          <w:p w:rsidR="00076963" w:rsidRDefault="00B838A6">
            <w:pPr>
              <w:pStyle w:val="TableParagraph"/>
              <w:spacing w:before="75"/>
              <w:ind w:left="105" w:right="-44"/>
            </w:pPr>
            <w:r>
              <w:t>Total</w:t>
            </w:r>
            <w:r>
              <w:rPr>
                <w:spacing w:val="-2"/>
              </w:rPr>
              <w:t xml:space="preserve"> </w:t>
            </w:r>
            <w:r>
              <w:t>hours</w:t>
            </w:r>
            <w:r>
              <w:rPr>
                <w:spacing w:val="-3"/>
              </w:rPr>
              <w:t xml:space="preserve"> </w:t>
            </w:r>
            <w:r>
              <w:t>burden</w:t>
            </w:r>
            <w:r>
              <w:rPr>
                <w:spacing w:val="-6"/>
              </w:rPr>
              <w:t xml:space="preserve"> </w:t>
            </w:r>
            <w:r>
              <w:t>(6,075</w:t>
            </w:r>
            <w:r>
              <w:rPr>
                <w:spacing w:val="-3"/>
              </w:rPr>
              <w:t xml:space="preserve"> </w:t>
            </w:r>
            <w:r>
              <w:t>facilities</w:t>
            </w:r>
            <w:r>
              <w:rPr>
                <w:spacing w:val="-3"/>
              </w:rPr>
              <w:t xml:space="preserve"> </w:t>
            </w:r>
            <w:r>
              <w:t>x</w:t>
            </w:r>
            <w:r>
              <w:rPr>
                <w:spacing w:val="-4"/>
              </w:rPr>
              <w:t xml:space="preserve"> </w:t>
            </w:r>
            <w:r>
              <w:t>674</w:t>
            </w:r>
            <w:r>
              <w:rPr>
                <w:spacing w:val="-2"/>
              </w:rPr>
              <w:t xml:space="preserve"> hours)</w:t>
            </w:r>
          </w:p>
        </w:tc>
        <w:tc>
          <w:tcPr>
            <w:tcW w:w="1428" w:type="dxa"/>
          </w:tcPr>
          <w:p w:rsidR="00076963" w:rsidRDefault="00076963">
            <w:pPr>
              <w:pStyle w:val="TableParagraph"/>
            </w:pPr>
          </w:p>
        </w:tc>
        <w:tc>
          <w:tcPr>
            <w:tcW w:w="1953" w:type="dxa"/>
            <w:tcBorders>
              <w:right w:val="single" w:color="000000" w:sz="4" w:space="0"/>
            </w:tcBorders>
          </w:tcPr>
          <w:p w:rsidR="00076963" w:rsidRDefault="00B838A6">
            <w:pPr>
              <w:pStyle w:val="TableParagraph"/>
              <w:spacing w:before="75"/>
              <w:ind w:right="96"/>
              <w:jc w:val="right"/>
            </w:pPr>
            <w:r>
              <w:rPr>
                <w:spacing w:val="-2"/>
              </w:rPr>
              <w:t>4,094,550</w:t>
            </w:r>
          </w:p>
        </w:tc>
      </w:tr>
      <w:tr w:rsidR="00076963">
        <w:trPr>
          <w:trHeight w:val="425"/>
        </w:trPr>
        <w:tc>
          <w:tcPr>
            <w:tcW w:w="4359" w:type="dxa"/>
            <w:tcBorders>
              <w:left w:val="single" w:color="000000" w:sz="4" w:space="0"/>
            </w:tcBorders>
          </w:tcPr>
          <w:p w:rsidR="00076963" w:rsidRDefault="00B838A6">
            <w:pPr>
              <w:pStyle w:val="TableParagraph"/>
              <w:spacing w:before="88"/>
              <w:ind w:left="105"/>
            </w:pPr>
            <w:r>
              <w:t>Cost</w:t>
            </w:r>
            <w:r>
              <w:rPr>
                <w:spacing w:val="-1"/>
              </w:rPr>
              <w:t xml:space="preserve"> </w:t>
            </w:r>
            <w:r>
              <w:t>per</w:t>
            </w:r>
            <w:r>
              <w:rPr>
                <w:spacing w:val="-1"/>
              </w:rPr>
              <w:t xml:space="preserve"> </w:t>
            </w:r>
            <w:r>
              <w:rPr>
                <w:spacing w:val="-2"/>
              </w:rPr>
              <w:t>hospital</w:t>
            </w:r>
          </w:p>
        </w:tc>
        <w:tc>
          <w:tcPr>
            <w:tcW w:w="1428" w:type="dxa"/>
          </w:tcPr>
          <w:p w:rsidR="00076963" w:rsidRDefault="00076963">
            <w:pPr>
              <w:pStyle w:val="TableParagraph"/>
            </w:pPr>
          </w:p>
        </w:tc>
        <w:tc>
          <w:tcPr>
            <w:tcW w:w="1953" w:type="dxa"/>
            <w:tcBorders>
              <w:right w:val="single" w:color="000000" w:sz="4" w:space="0"/>
            </w:tcBorders>
          </w:tcPr>
          <w:p w:rsidR="00076963" w:rsidRDefault="00B838A6">
            <w:pPr>
              <w:pStyle w:val="TableParagraph"/>
              <w:spacing w:before="88"/>
              <w:ind w:right="96"/>
              <w:jc w:val="right"/>
            </w:pPr>
            <w:r>
              <w:rPr>
                <w:spacing w:val="-2"/>
              </w:rPr>
              <w:t>$34,367.18</w:t>
            </w:r>
          </w:p>
        </w:tc>
      </w:tr>
      <w:tr w:rsidR="00076963">
        <w:trPr>
          <w:trHeight w:val="491"/>
        </w:trPr>
        <w:tc>
          <w:tcPr>
            <w:tcW w:w="5787" w:type="dxa"/>
            <w:gridSpan w:val="2"/>
            <w:tcBorders>
              <w:left w:val="single" w:color="000000" w:sz="4" w:space="0"/>
              <w:bottom w:val="single" w:color="000000" w:sz="4" w:space="0"/>
            </w:tcBorders>
          </w:tcPr>
          <w:p w:rsidR="00076963" w:rsidRDefault="00B838A6">
            <w:pPr>
              <w:pStyle w:val="TableParagraph"/>
              <w:spacing w:before="75"/>
              <w:ind w:left="105"/>
            </w:pPr>
            <w:r>
              <w:t>Total</w:t>
            </w:r>
            <w:r>
              <w:rPr>
                <w:spacing w:val="-2"/>
              </w:rPr>
              <w:t xml:space="preserve"> </w:t>
            </w:r>
            <w:r>
              <w:t>annual</w:t>
            </w:r>
            <w:r>
              <w:rPr>
                <w:spacing w:val="-4"/>
              </w:rPr>
              <w:t xml:space="preserve"> </w:t>
            </w:r>
            <w:r>
              <w:t>cost</w:t>
            </w:r>
            <w:r>
              <w:rPr>
                <w:spacing w:val="-2"/>
              </w:rPr>
              <w:t xml:space="preserve"> </w:t>
            </w:r>
            <w:r>
              <w:t>estimate</w:t>
            </w:r>
            <w:r>
              <w:rPr>
                <w:spacing w:val="-4"/>
              </w:rPr>
              <w:t xml:space="preserve"> </w:t>
            </w:r>
            <w:r>
              <w:t>($34,367.18</w:t>
            </w:r>
            <w:r>
              <w:rPr>
                <w:spacing w:val="-6"/>
              </w:rPr>
              <w:t xml:space="preserve"> </w:t>
            </w:r>
            <w:r>
              <w:t>x</w:t>
            </w:r>
            <w:r>
              <w:rPr>
                <w:spacing w:val="-2"/>
              </w:rPr>
              <w:t xml:space="preserve"> </w:t>
            </w:r>
            <w:r>
              <w:t>6,075</w:t>
            </w:r>
            <w:r>
              <w:rPr>
                <w:spacing w:val="-2"/>
              </w:rPr>
              <w:t xml:space="preserve"> hospitals)</w:t>
            </w:r>
          </w:p>
        </w:tc>
        <w:tc>
          <w:tcPr>
            <w:tcW w:w="1953" w:type="dxa"/>
            <w:tcBorders>
              <w:bottom w:val="single" w:color="000000" w:sz="4" w:space="0"/>
              <w:right w:val="single" w:color="000000" w:sz="4" w:space="0"/>
            </w:tcBorders>
          </w:tcPr>
          <w:p w:rsidR="00076963" w:rsidRDefault="00B838A6">
            <w:pPr>
              <w:pStyle w:val="TableParagraph"/>
              <w:spacing w:before="75"/>
              <w:ind w:right="96"/>
              <w:jc w:val="right"/>
            </w:pPr>
            <w:r>
              <w:rPr>
                <w:spacing w:val="-2"/>
              </w:rPr>
              <w:t>$208,780,619</w:t>
            </w:r>
          </w:p>
        </w:tc>
      </w:tr>
    </w:tbl>
    <w:p w:rsidR="00076963" w:rsidRDefault="00076963">
      <w:pPr>
        <w:pStyle w:val="BodyText"/>
        <w:spacing w:before="4"/>
      </w:pPr>
    </w:p>
    <w:p w:rsidR="00076963" w:rsidRDefault="00B838A6">
      <w:pPr>
        <w:pStyle w:val="BodyText"/>
        <w:spacing w:line="242" w:lineRule="auto"/>
        <w:ind w:left="831" w:right="126"/>
      </w:pPr>
      <w:r>
        <w:t>Only</w:t>
      </w:r>
      <w:r>
        <w:rPr>
          <w:spacing w:val="-5"/>
        </w:rPr>
        <w:t xml:space="preserve"> </w:t>
      </w:r>
      <w:r>
        <w:t>when</w:t>
      </w:r>
      <w:r>
        <w:rPr>
          <w:spacing w:val="-2"/>
        </w:rPr>
        <w:t xml:space="preserve"> </w:t>
      </w:r>
      <w:r>
        <w:t>the</w:t>
      </w:r>
      <w:r>
        <w:rPr>
          <w:spacing w:val="-4"/>
        </w:rPr>
        <w:t xml:space="preserve"> </w:t>
      </w:r>
      <w:r>
        <w:t>standardized</w:t>
      </w:r>
      <w:r>
        <w:rPr>
          <w:spacing w:val="-2"/>
        </w:rPr>
        <w:t xml:space="preserve"> </w:t>
      </w:r>
      <w:r>
        <w:t>definitions,</w:t>
      </w:r>
      <w:r>
        <w:rPr>
          <w:spacing w:val="-5"/>
        </w:rPr>
        <w:t xml:space="preserve"> </w:t>
      </w:r>
      <w:r>
        <w:t>accounting,</w:t>
      </w:r>
      <w:r>
        <w:rPr>
          <w:spacing w:val="-2"/>
        </w:rPr>
        <w:t xml:space="preserve"> </w:t>
      </w:r>
      <w:r>
        <w:t>statistics</w:t>
      </w:r>
      <w:r>
        <w:rPr>
          <w:spacing w:val="-4"/>
        </w:rPr>
        <w:t xml:space="preserve"> </w:t>
      </w:r>
      <w:r>
        <w:t>and</w:t>
      </w:r>
      <w:r>
        <w:rPr>
          <w:spacing w:val="-5"/>
        </w:rPr>
        <w:t xml:space="preserve"> </w:t>
      </w:r>
      <w:r>
        <w:t>reporting</w:t>
      </w:r>
      <w:r>
        <w:rPr>
          <w:spacing w:val="-5"/>
        </w:rPr>
        <w:t xml:space="preserve"> </w:t>
      </w:r>
      <w:r>
        <w:t>practices</w:t>
      </w:r>
      <w:r>
        <w:rPr>
          <w:spacing w:val="-2"/>
        </w:rPr>
        <w:t xml:space="preserve"> </w:t>
      </w:r>
      <w:r>
        <w:t>defined</w:t>
      </w:r>
      <w:r>
        <w:rPr>
          <w:spacing w:val="-5"/>
        </w:rPr>
        <w:t xml:space="preserve"> </w:t>
      </w:r>
      <w:r>
        <w:t>in 42 CFR 413.20(a) are not already maintained by the provider on a fiscal basis does CMS estimate additional burden for the required recordkeeping and reporting.</w:t>
      </w:r>
    </w:p>
    <w:p w:rsidR="00076963" w:rsidRDefault="00076963">
      <w:pPr>
        <w:pStyle w:val="BodyText"/>
      </w:pPr>
    </w:p>
    <w:p w:rsidR="00076963" w:rsidRDefault="00B838A6">
      <w:pPr>
        <w:pStyle w:val="BodyText"/>
        <w:spacing w:before="1" w:line="242" w:lineRule="auto"/>
        <w:ind w:left="830" w:right="181"/>
      </w:pPr>
      <w:r>
        <w:t>Burden hour</w:t>
      </w:r>
      <w:r>
        <w:t>s for each hospital estimate the time required (number of hours) to complete ongoing data gathering and recordkeeping tasks, search existing data resources, review instructions, and complete the Form CMS-2552-10.</w:t>
      </w:r>
      <w:r>
        <w:rPr>
          <w:spacing w:val="40"/>
        </w:rPr>
        <w:t xml:space="preserve"> </w:t>
      </w:r>
      <w:r>
        <w:t>The System for Tracking Audit and Reimburse</w:t>
      </w:r>
      <w:r>
        <w:t>ment, an internal CMS data system maintained by the Office of Financial Management (OFM), tracks the current number of Medicare certified hospitals as 6,075, which file Form CMS-2552-10 annually.</w:t>
      </w:r>
      <w:r>
        <w:rPr>
          <w:spacing w:val="40"/>
        </w:rPr>
        <w:t xml:space="preserve"> </w:t>
      </w:r>
      <w:r>
        <w:t>We estimate the changes to increase the average burden hours</w:t>
      </w:r>
      <w:r>
        <w:rPr>
          <w:spacing w:val="-4"/>
        </w:rPr>
        <w:t xml:space="preserve"> </w:t>
      </w:r>
      <w:r>
        <w:t>per</w:t>
      </w:r>
      <w:r>
        <w:rPr>
          <w:spacing w:val="-4"/>
        </w:rPr>
        <w:t xml:space="preserve"> </w:t>
      </w:r>
      <w:r>
        <w:t>facility</w:t>
      </w:r>
      <w:r>
        <w:rPr>
          <w:spacing w:val="-5"/>
        </w:rPr>
        <w:t xml:space="preserve"> </w:t>
      </w:r>
      <w:r>
        <w:t>by</w:t>
      </w:r>
      <w:r>
        <w:rPr>
          <w:spacing w:val="-5"/>
        </w:rPr>
        <w:t xml:space="preserve"> </w:t>
      </w:r>
      <w:r>
        <w:t>1</w:t>
      </w:r>
      <w:r>
        <w:rPr>
          <w:spacing w:val="-2"/>
        </w:rPr>
        <w:t xml:space="preserve"> </w:t>
      </w:r>
      <w:r>
        <w:t>hour,</w:t>
      </w:r>
      <w:r>
        <w:rPr>
          <w:spacing w:val="-5"/>
        </w:rPr>
        <w:t xml:space="preserve"> </w:t>
      </w:r>
      <w:r>
        <w:t>an</w:t>
      </w:r>
      <w:r>
        <w:rPr>
          <w:spacing w:val="-2"/>
        </w:rPr>
        <w:t xml:space="preserve"> </w:t>
      </w:r>
      <w:r>
        <w:t>average</w:t>
      </w:r>
      <w:r>
        <w:rPr>
          <w:spacing w:val="-2"/>
        </w:rPr>
        <w:t xml:space="preserve"> </w:t>
      </w:r>
      <w:r>
        <w:t>per</w:t>
      </w:r>
      <w:r>
        <w:rPr>
          <w:spacing w:val="-1"/>
        </w:rPr>
        <w:t xml:space="preserve"> </w:t>
      </w:r>
      <w:r>
        <w:t>provider</w:t>
      </w:r>
      <w:r>
        <w:rPr>
          <w:spacing w:val="-4"/>
        </w:rPr>
        <w:t xml:space="preserve"> </w:t>
      </w:r>
      <w:r>
        <w:t>increase</w:t>
      </w:r>
      <w:r>
        <w:rPr>
          <w:spacing w:val="-2"/>
        </w:rPr>
        <w:t xml:space="preserve"> </w:t>
      </w:r>
      <w:r>
        <w:t>of</w:t>
      </w:r>
      <w:r>
        <w:rPr>
          <w:spacing w:val="-1"/>
        </w:rPr>
        <w:t xml:space="preserve"> </w:t>
      </w:r>
      <w:r>
        <w:t>0</w:t>
      </w:r>
      <w:r>
        <w:rPr>
          <w:spacing w:val="-2"/>
        </w:rPr>
        <w:t xml:space="preserve"> </w:t>
      </w:r>
      <w:r>
        <w:t>hours</w:t>
      </w:r>
      <w:r>
        <w:rPr>
          <w:spacing w:val="-4"/>
        </w:rPr>
        <w:t xml:space="preserve"> </w:t>
      </w:r>
      <w:r>
        <w:t>for</w:t>
      </w:r>
      <w:r>
        <w:rPr>
          <w:spacing w:val="-1"/>
        </w:rPr>
        <w:t xml:space="preserve"> </w:t>
      </w:r>
      <w:r>
        <w:t>recordkeeping</w:t>
      </w:r>
      <w:r>
        <w:rPr>
          <w:spacing w:val="-5"/>
        </w:rPr>
        <w:t xml:space="preserve"> </w:t>
      </w:r>
      <w:r>
        <w:t>and</w:t>
      </w:r>
      <w:r>
        <w:rPr>
          <w:spacing w:val="-2"/>
        </w:rPr>
        <w:t xml:space="preserve"> </w:t>
      </w:r>
      <w:r>
        <w:t>1 hour for reporting, for a total average burden per hospital of 674 hours (537 hours for recordkeeping</w:t>
      </w:r>
      <w:r>
        <w:rPr>
          <w:spacing w:val="-3"/>
        </w:rPr>
        <w:t xml:space="preserve"> </w:t>
      </w:r>
      <w:r>
        <w:t>and 137 hours for</w:t>
      </w:r>
      <w:r>
        <w:rPr>
          <w:spacing w:val="-2"/>
        </w:rPr>
        <w:t xml:space="preserve"> </w:t>
      </w:r>
      <w:r>
        <w:t>reporting).</w:t>
      </w:r>
      <w:r>
        <w:rPr>
          <w:spacing w:val="40"/>
        </w:rPr>
        <w:t xml:space="preserve"> </w:t>
      </w:r>
      <w:r>
        <w:t>We recognize this average varies</w:t>
      </w:r>
      <w:r>
        <w:rPr>
          <w:spacing w:val="-2"/>
        </w:rPr>
        <w:t xml:space="preserve"> </w:t>
      </w:r>
      <w:r>
        <w:t>depending</w:t>
      </w:r>
      <w:r>
        <w:rPr>
          <w:spacing w:val="-3"/>
        </w:rPr>
        <w:t xml:space="preserve"> </w:t>
      </w:r>
      <w:r>
        <w:t>on</w:t>
      </w:r>
      <w:r>
        <w:rPr>
          <w:spacing w:val="-3"/>
        </w:rPr>
        <w:t xml:space="preserve"> </w:t>
      </w:r>
      <w:r>
        <w:t>the provider size and complexity.</w:t>
      </w:r>
      <w:r>
        <w:rPr>
          <w:spacing w:val="40"/>
        </w:rPr>
        <w:t xml:space="preserve"> </w:t>
      </w:r>
      <w:r>
        <w:t>We invite public comment on the hours estimate as well as the staffing requirements utilized to compile and complete the Medicare cost report.</w:t>
      </w:r>
    </w:p>
    <w:p w:rsidR="00076963" w:rsidRDefault="00076963">
      <w:pPr>
        <w:pStyle w:val="BodyText"/>
        <w:spacing w:before="9"/>
        <w:rPr>
          <w:sz w:val="21"/>
        </w:rPr>
      </w:pPr>
    </w:p>
    <w:p w:rsidR="00076963" w:rsidRDefault="00B838A6">
      <w:pPr>
        <w:pStyle w:val="BodyText"/>
        <w:spacing w:before="1" w:line="242" w:lineRule="auto"/>
        <w:ind w:left="830" w:right="134"/>
      </w:pPr>
      <w:r>
        <w:t>The increase in</w:t>
      </w:r>
      <w:r>
        <w:rPr>
          <w:spacing w:val="-1"/>
        </w:rPr>
        <w:t xml:space="preserve"> </w:t>
      </w:r>
      <w:r>
        <w:t>the burden</w:t>
      </w:r>
      <w:r>
        <w:rPr>
          <w:spacing w:val="-1"/>
        </w:rPr>
        <w:t xml:space="preserve"> </w:t>
      </w:r>
      <w:r>
        <w:t>hours</w:t>
      </w:r>
      <w:r>
        <w:t xml:space="preserve"> estimate was based on the addition of Worksheet S-10, Part II, which</w:t>
      </w:r>
      <w:r>
        <w:rPr>
          <w:spacing w:val="-2"/>
        </w:rPr>
        <w:t xml:space="preserve"> </w:t>
      </w:r>
      <w:r>
        <w:t>affects</w:t>
      </w:r>
      <w:r>
        <w:rPr>
          <w:spacing w:val="-2"/>
        </w:rPr>
        <w:t xml:space="preserve"> </w:t>
      </w:r>
      <w:r>
        <w:t>3,120</w:t>
      </w:r>
      <w:r>
        <w:rPr>
          <w:spacing w:val="-2"/>
        </w:rPr>
        <w:t xml:space="preserve"> </w:t>
      </w:r>
      <w:r>
        <w:t>hospitals</w:t>
      </w:r>
      <w:r>
        <w:rPr>
          <w:spacing w:val="-2"/>
        </w:rPr>
        <w:t xml:space="preserve"> </w:t>
      </w:r>
      <w:r>
        <w:t>eligible</w:t>
      </w:r>
      <w:r>
        <w:rPr>
          <w:spacing w:val="-4"/>
        </w:rPr>
        <w:t xml:space="preserve"> </w:t>
      </w:r>
      <w:r>
        <w:t>for</w:t>
      </w:r>
      <w:r>
        <w:rPr>
          <w:spacing w:val="-4"/>
        </w:rPr>
        <w:t xml:space="preserve"> </w:t>
      </w:r>
      <w:r>
        <w:t>the</w:t>
      </w:r>
      <w:r>
        <w:rPr>
          <w:spacing w:val="-4"/>
        </w:rPr>
        <w:t xml:space="preserve"> </w:t>
      </w:r>
      <w:r>
        <w:t>uncompensated</w:t>
      </w:r>
      <w:r>
        <w:rPr>
          <w:spacing w:val="-2"/>
        </w:rPr>
        <w:t xml:space="preserve"> </w:t>
      </w:r>
      <w:r>
        <w:t>care</w:t>
      </w:r>
      <w:r>
        <w:rPr>
          <w:spacing w:val="-4"/>
        </w:rPr>
        <w:t xml:space="preserve"> </w:t>
      </w:r>
      <w:r>
        <w:t>adjustment</w:t>
      </w:r>
      <w:r>
        <w:rPr>
          <w:spacing w:val="-1"/>
        </w:rPr>
        <w:t xml:space="preserve"> </w:t>
      </w:r>
      <w:r>
        <w:t>and</w:t>
      </w:r>
      <w:r>
        <w:rPr>
          <w:spacing w:val="-5"/>
        </w:rPr>
        <w:t xml:space="preserve"> </w:t>
      </w:r>
      <w:r>
        <w:t>the</w:t>
      </w:r>
      <w:r>
        <w:rPr>
          <w:spacing w:val="-2"/>
        </w:rPr>
        <w:t xml:space="preserve"> </w:t>
      </w:r>
      <w:r>
        <w:t>addition</w:t>
      </w:r>
      <w:r>
        <w:rPr>
          <w:spacing w:val="-2"/>
        </w:rPr>
        <w:t xml:space="preserve"> </w:t>
      </w:r>
      <w:r>
        <w:t>of Worksheet D-6, which affects 125 hospitals providing allogeneic HSCTs.</w:t>
      </w:r>
      <w:r>
        <w:rPr>
          <w:spacing w:val="40"/>
        </w:rPr>
        <w:t xml:space="preserve"> </w:t>
      </w:r>
      <w:r>
        <w:t>We estimated no addition</w:t>
      </w:r>
      <w:r>
        <w:t>al burden for the exhibits added to the cost report, exhibits standardized in response to public comments on the 2019 Inpatient PPS Proposed Rule, 83 FR 20164 (May 7, 2018).</w:t>
      </w:r>
      <w:r>
        <w:rPr>
          <w:spacing w:val="40"/>
        </w:rPr>
        <w:t xml:space="preserve"> </w:t>
      </w:r>
      <w:r>
        <w:t xml:space="preserve">The exhibits provide a standardized format for the provider to report data, as we </w:t>
      </w:r>
      <w:r>
        <w:t>stated in the 2019 Inpatient PPS final rule, 83 FR 41677-41687 (August 17, 2018), already recorded and maintained by the provider to complete the cost report.</w:t>
      </w:r>
      <w:r>
        <w:rPr>
          <w:spacing w:val="40"/>
        </w:rPr>
        <w:t xml:space="preserve"> </w:t>
      </w:r>
      <w:r>
        <w:t>Furthermore, as we stated in the 2019 Inpatient PPS final rule, since the existing burden estimat</w:t>
      </w:r>
      <w:r>
        <w:t>e for a hospital’s cost report already reflects the requirement that these hospitals collect, maintain, and submit these data when requested, these exhibits impose no additional burden.</w:t>
      </w:r>
    </w:p>
    <w:p w:rsidR="00076963" w:rsidRDefault="00076963">
      <w:pPr>
        <w:pStyle w:val="BodyText"/>
        <w:spacing w:before="5"/>
        <w:rPr>
          <w:sz w:val="21"/>
        </w:rPr>
      </w:pPr>
    </w:p>
    <w:p w:rsidR="00076963" w:rsidRDefault="00B838A6">
      <w:pPr>
        <w:pStyle w:val="BodyText"/>
        <w:ind w:left="830" w:right="126"/>
      </w:pPr>
      <w:r>
        <w:t>We</w:t>
      </w:r>
      <w:r>
        <w:rPr>
          <w:spacing w:val="-2"/>
        </w:rPr>
        <w:t xml:space="preserve"> </w:t>
      </w:r>
      <w:r>
        <w:t>calculated</w:t>
      </w:r>
      <w:r>
        <w:rPr>
          <w:spacing w:val="-5"/>
        </w:rPr>
        <w:t xml:space="preserve"> </w:t>
      </w:r>
      <w:r>
        <w:t>the</w:t>
      </w:r>
      <w:r>
        <w:rPr>
          <w:spacing w:val="-4"/>
        </w:rPr>
        <w:t xml:space="preserve"> </w:t>
      </w:r>
      <w:r>
        <w:t>annual</w:t>
      </w:r>
      <w:r>
        <w:rPr>
          <w:spacing w:val="-1"/>
        </w:rPr>
        <w:t xml:space="preserve"> </w:t>
      </w:r>
      <w:r>
        <w:t>burden</w:t>
      </w:r>
      <w:r>
        <w:rPr>
          <w:spacing w:val="-5"/>
        </w:rPr>
        <w:t xml:space="preserve"> </w:t>
      </w:r>
      <w:r>
        <w:t>hours</w:t>
      </w:r>
      <w:r>
        <w:rPr>
          <w:spacing w:val="-2"/>
        </w:rPr>
        <w:t xml:space="preserve"> </w:t>
      </w:r>
      <w:r>
        <w:t>as</w:t>
      </w:r>
      <w:r>
        <w:rPr>
          <w:spacing w:val="-4"/>
        </w:rPr>
        <w:t xml:space="preserve"> </w:t>
      </w:r>
      <w:r>
        <w:t>follows:</w:t>
      </w:r>
      <w:r>
        <w:rPr>
          <w:spacing w:val="40"/>
        </w:rPr>
        <w:t xml:space="preserve"> </w:t>
      </w:r>
      <w:r>
        <w:t>6,075</w:t>
      </w:r>
      <w:r>
        <w:rPr>
          <w:spacing w:val="-3"/>
        </w:rPr>
        <w:t xml:space="preserve"> </w:t>
      </w:r>
      <w:r>
        <w:t>hospitals</w:t>
      </w:r>
      <w:r>
        <w:rPr>
          <w:spacing w:val="-4"/>
        </w:rPr>
        <w:t xml:space="preserve"> </w:t>
      </w:r>
      <w:r>
        <w:t>multiplied</w:t>
      </w:r>
      <w:r>
        <w:rPr>
          <w:spacing w:val="-2"/>
        </w:rPr>
        <w:t xml:space="preserve"> </w:t>
      </w:r>
      <w:r>
        <w:t>by</w:t>
      </w:r>
      <w:r>
        <w:rPr>
          <w:spacing w:val="-5"/>
        </w:rPr>
        <w:t xml:space="preserve"> </w:t>
      </w:r>
      <w:r>
        <w:t>674</w:t>
      </w:r>
      <w:r>
        <w:rPr>
          <w:spacing w:val="-2"/>
        </w:rPr>
        <w:t xml:space="preserve"> </w:t>
      </w:r>
      <w:r>
        <w:t>hours</w:t>
      </w:r>
      <w:r>
        <w:rPr>
          <w:spacing w:val="-2"/>
        </w:rPr>
        <w:t xml:space="preserve"> </w:t>
      </w:r>
      <w:r>
        <w:t>per hospital equals 4,094,550 annual burden hours.</w:t>
      </w:r>
    </w:p>
    <w:p w:rsidR="00076963" w:rsidRDefault="00076963">
      <w:pPr>
        <w:sectPr w:rsidR="00076963">
          <w:pgSz w:w="12240" w:h="15840"/>
          <w:pgMar w:top="1360" w:right="1340" w:bottom="1580" w:left="1420" w:header="0" w:footer="1396" w:gutter="0"/>
          <w:cols w:space="720"/>
        </w:sectPr>
      </w:pPr>
    </w:p>
    <w:p w:rsidR="00076963" w:rsidRDefault="00B838A6">
      <w:pPr>
        <w:pStyle w:val="BodyText"/>
        <w:spacing w:before="78"/>
        <w:ind w:left="831" w:right="126"/>
      </w:pPr>
      <w:r>
        <w:lastRenderedPageBreak/>
        <w:t>The</w:t>
      </w:r>
      <w:r>
        <w:rPr>
          <w:spacing w:val="-4"/>
        </w:rPr>
        <w:t xml:space="preserve"> </w:t>
      </w:r>
      <w:r>
        <w:t>537</w:t>
      </w:r>
      <w:r>
        <w:rPr>
          <w:spacing w:val="-3"/>
        </w:rPr>
        <w:t xml:space="preserve"> </w:t>
      </w:r>
      <w:r>
        <w:t>hours</w:t>
      </w:r>
      <w:r>
        <w:rPr>
          <w:spacing w:val="-4"/>
        </w:rPr>
        <w:t xml:space="preserve"> </w:t>
      </w:r>
      <w:r>
        <w:t>for</w:t>
      </w:r>
      <w:r>
        <w:rPr>
          <w:spacing w:val="-2"/>
        </w:rPr>
        <w:t xml:space="preserve"> </w:t>
      </w:r>
      <w:r>
        <w:t>recordkeeping</w:t>
      </w:r>
      <w:r>
        <w:rPr>
          <w:spacing w:val="-5"/>
        </w:rPr>
        <w:t xml:space="preserve"> </w:t>
      </w:r>
      <w:r>
        <w:t>include</w:t>
      </w:r>
      <w:r>
        <w:rPr>
          <w:spacing w:val="-3"/>
        </w:rPr>
        <w:t xml:space="preserve"> </w:t>
      </w:r>
      <w:r>
        <w:t>hours</w:t>
      </w:r>
      <w:r>
        <w:rPr>
          <w:spacing w:val="-4"/>
        </w:rPr>
        <w:t xml:space="preserve"> </w:t>
      </w:r>
      <w:r>
        <w:t>for</w:t>
      </w:r>
      <w:r>
        <w:rPr>
          <w:spacing w:val="-2"/>
        </w:rPr>
        <w:t xml:space="preserve"> </w:t>
      </w:r>
      <w:r>
        <w:t>bookkeeping,</w:t>
      </w:r>
      <w:r>
        <w:rPr>
          <w:spacing w:val="-3"/>
        </w:rPr>
        <w:t xml:space="preserve"> </w:t>
      </w:r>
      <w:r>
        <w:t>accounting</w:t>
      </w:r>
      <w:r>
        <w:rPr>
          <w:spacing w:val="-5"/>
        </w:rPr>
        <w:t xml:space="preserve"> </w:t>
      </w:r>
      <w:r>
        <w:t>and</w:t>
      </w:r>
      <w:r>
        <w:rPr>
          <w:spacing w:val="-3"/>
        </w:rPr>
        <w:t xml:space="preserve"> </w:t>
      </w:r>
      <w:r>
        <w:t>auditing</w:t>
      </w:r>
      <w:r>
        <w:rPr>
          <w:spacing w:val="-5"/>
        </w:rPr>
        <w:t xml:space="preserve"> </w:t>
      </w:r>
      <w:r>
        <w:t>clerks; the 137 hours for reporting include accounting and audit professionals’ activities.</w:t>
      </w:r>
      <w:r>
        <w:rPr>
          <w:spacing w:val="40"/>
        </w:rPr>
        <w:t xml:space="preserve"> </w:t>
      </w:r>
      <w:r>
        <w:t xml:space="preserve">Based on the most recent Bureau of Labor Statistics (BLS) in its 2021 Occupation Outlook Handbook, the mean hourly wage for Category 43-3031 </w:t>
      </w:r>
      <w:hyperlink r:id="rId8">
        <w:r>
          <w:rPr>
            <w:color w:val="0562C1"/>
            <w:u w:val="single" w:color="0562C1"/>
          </w:rPr>
          <w:t>https://www.bls.gov/oes/current/oes433031.htm</w:t>
        </w:r>
      </w:hyperlink>
      <w:r>
        <w:rPr>
          <w:color w:val="0562C1"/>
        </w:rPr>
        <w:t xml:space="preserve"> </w:t>
      </w:r>
      <w:r>
        <w:t>(bookkeeping, accounting and auditing clerks) is $21.70.</w:t>
      </w:r>
      <w:r>
        <w:rPr>
          <w:spacing w:val="40"/>
        </w:rPr>
        <w:t xml:space="preserve"> </w:t>
      </w:r>
      <w:r>
        <w:t>We added 100% of the mean hourly wage to account for fringe and overhead benefits, which calculates to $43.40 (</w:t>
      </w:r>
      <w:r>
        <w:t>$21.70 plus</w:t>
      </w:r>
    </w:p>
    <w:p w:rsidR="00076963" w:rsidRDefault="00B838A6">
      <w:pPr>
        <w:pStyle w:val="BodyText"/>
        <w:ind w:left="830" w:right="126"/>
      </w:pPr>
      <w:r>
        <w:t>$21.70)</w:t>
      </w:r>
      <w:r>
        <w:rPr>
          <w:spacing w:val="-4"/>
        </w:rPr>
        <w:t xml:space="preserve"> </w:t>
      </w:r>
      <w:r>
        <w:t>and</w:t>
      </w:r>
      <w:r>
        <w:rPr>
          <w:spacing w:val="-2"/>
        </w:rPr>
        <w:t xml:space="preserve"> </w:t>
      </w:r>
      <w:r>
        <w:t>multiplied</w:t>
      </w:r>
      <w:r>
        <w:rPr>
          <w:spacing w:val="-5"/>
        </w:rPr>
        <w:t xml:space="preserve"> </w:t>
      </w:r>
      <w:r>
        <w:t>it</w:t>
      </w:r>
      <w:r>
        <w:rPr>
          <w:spacing w:val="-4"/>
        </w:rPr>
        <w:t xml:space="preserve"> </w:t>
      </w:r>
      <w:r>
        <w:t>by</w:t>
      </w:r>
      <w:r>
        <w:rPr>
          <w:spacing w:val="-5"/>
        </w:rPr>
        <w:t xml:space="preserve"> </w:t>
      </w:r>
      <w:r>
        <w:t>537</w:t>
      </w:r>
      <w:r>
        <w:rPr>
          <w:spacing w:val="-2"/>
        </w:rPr>
        <w:t xml:space="preserve"> </w:t>
      </w:r>
      <w:r>
        <w:t>hours,</w:t>
      </w:r>
      <w:r>
        <w:rPr>
          <w:spacing w:val="-5"/>
        </w:rPr>
        <w:t xml:space="preserve"> </w:t>
      </w:r>
      <w:r>
        <w:t>to</w:t>
      </w:r>
      <w:r>
        <w:rPr>
          <w:spacing w:val="-2"/>
        </w:rPr>
        <w:t xml:space="preserve"> </w:t>
      </w:r>
      <w:r>
        <w:t>determine</w:t>
      </w:r>
      <w:r>
        <w:rPr>
          <w:spacing w:val="-2"/>
        </w:rPr>
        <w:t xml:space="preserve"> </w:t>
      </w:r>
      <w:r>
        <w:t>the</w:t>
      </w:r>
      <w:r>
        <w:rPr>
          <w:spacing w:val="-2"/>
        </w:rPr>
        <w:t xml:space="preserve"> </w:t>
      </w:r>
      <w:r>
        <w:t>annual</w:t>
      </w:r>
      <w:r>
        <w:rPr>
          <w:spacing w:val="-4"/>
        </w:rPr>
        <w:t xml:space="preserve"> </w:t>
      </w:r>
      <w:r>
        <w:t>recordkeeping</w:t>
      </w:r>
      <w:r>
        <w:rPr>
          <w:spacing w:val="-5"/>
        </w:rPr>
        <w:t xml:space="preserve"> </w:t>
      </w:r>
      <w:r>
        <w:t>costs</w:t>
      </w:r>
      <w:r>
        <w:rPr>
          <w:spacing w:val="-2"/>
        </w:rPr>
        <w:t xml:space="preserve"> </w:t>
      </w:r>
      <w:r>
        <w:t>per</w:t>
      </w:r>
      <w:r>
        <w:rPr>
          <w:spacing w:val="-1"/>
        </w:rPr>
        <w:t xml:space="preserve"> </w:t>
      </w:r>
      <w:r>
        <w:t>hospital to be $23,305.80 ($43.40 per hour multiplied by 537 hours).</w:t>
      </w:r>
    </w:p>
    <w:p w:rsidR="00076963" w:rsidRDefault="00076963">
      <w:pPr>
        <w:pStyle w:val="BodyText"/>
        <w:spacing w:before="1"/>
      </w:pPr>
    </w:p>
    <w:p w:rsidR="00076963" w:rsidRDefault="00B838A6">
      <w:pPr>
        <w:pStyle w:val="BodyText"/>
        <w:ind w:left="831" w:right="126"/>
      </w:pPr>
      <w:r>
        <w:t xml:space="preserve">The mean hourly wage for Category 13-2011 </w:t>
      </w:r>
      <w:hyperlink r:id="rId9">
        <w:r>
          <w:rPr>
            <w:color w:val="0562C1"/>
            <w:u w:val="single" w:color="0562C1"/>
          </w:rPr>
          <w:t>www.bls.gov/oes/current/oes132011.htm</w:t>
        </w:r>
      </w:hyperlink>
      <w:r>
        <w:rPr>
          <w:color w:val="0562C1"/>
        </w:rPr>
        <w:t xml:space="preserve"> </w:t>
      </w:r>
      <w:r>
        <w:t>(accounting and audit professionals) is $40.37.</w:t>
      </w:r>
      <w:r>
        <w:rPr>
          <w:spacing w:val="40"/>
        </w:rPr>
        <w:t xml:space="preserve"> </w:t>
      </w:r>
      <w:r>
        <w:t>We added 100% of the mean hourly wage to account for fringe and overhead benefits, which calculates to $80.74 ($40.37 plus $40.37) and multiplied</w:t>
      </w:r>
      <w:r>
        <w:rPr>
          <w:spacing w:val="-4"/>
        </w:rPr>
        <w:t xml:space="preserve"> </w:t>
      </w:r>
      <w:r>
        <w:t>it</w:t>
      </w:r>
      <w:r>
        <w:rPr>
          <w:spacing w:val="-3"/>
        </w:rPr>
        <w:t xml:space="preserve"> </w:t>
      </w:r>
      <w:r>
        <w:t>by</w:t>
      </w:r>
      <w:r>
        <w:rPr>
          <w:spacing w:val="-4"/>
        </w:rPr>
        <w:t xml:space="preserve"> </w:t>
      </w:r>
      <w:r>
        <w:t>137</w:t>
      </w:r>
      <w:r>
        <w:rPr>
          <w:spacing w:val="-1"/>
        </w:rPr>
        <w:t xml:space="preserve"> </w:t>
      </w:r>
      <w:r>
        <w:t>hours,</w:t>
      </w:r>
      <w:r>
        <w:rPr>
          <w:spacing w:val="-4"/>
        </w:rPr>
        <w:t xml:space="preserve"> </w:t>
      </w:r>
      <w:r>
        <w:t>to</w:t>
      </w:r>
      <w:r>
        <w:rPr>
          <w:spacing w:val="-1"/>
        </w:rPr>
        <w:t xml:space="preserve"> </w:t>
      </w:r>
      <w:r>
        <w:t>determine</w:t>
      </w:r>
      <w:r>
        <w:rPr>
          <w:spacing w:val="-1"/>
        </w:rPr>
        <w:t xml:space="preserve"> </w:t>
      </w:r>
      <w:r>
        <w:t>the</w:t>
      </w:r>
      <w:r>
        <w:rPr>
          <w:spacing w:val="-3"/>
        </w:rPr>
        <w:t xml:space="preserve"> </w:t>
      </w:r>
      <w:r>
        <w:t>annual</w:t>
      </w:r>
      <w:r>
        <w:rPr>
          <w:spacing w:val="-3"/>
        </w:rPr>
        <w:t xml:space="preserve"> </w:t>
      </w:r>
      <w:r>
        <w:t>reporting</w:t>
      </w:r>
      <w:r>
        <w:rPr>
          <w:spacing w:val="-4"/>
        </w:rPr>
        <w:t xml:space="preserve"> </w:t>
      </w:r>
      <w:r>
        <w:t>costs</w:t>
      </w:r>
      <w:r>
        <w:rPr>
          <w:spacing w:val="-1"/>
        </w:rPr>
        <w:t xml:space="preserve"> </w:t>
      </w:r>
      <w:r>
        <w:t>per hospital to</w:t>
      </w:r>
      <w:r>
        <w:rPr>
          <w:spacing w:val="-4"/>
        </w:rPr>
        <w:t xml:space="preserve"> </w:t>
      </w:r>
      <w:r>
        <w:t>be</w:t>
      </w:r>
      <w:r>
        <w:rPr>
          <w:spacing w:val="-1"/>
        </w:rPr>
        <w:t xml:space="preserve"> </w:t>
      </w:r>
      <w:r>
        <w:t>$11,061.38 ($80.74 per hour multiplied by 137 hours).</w:t>
      </w:r>
    </w:p>
    <w:p w:rsidR="00076963" w:rsidRDefault="00076963">
      <w:pPr>
        <w:pStyle w:val="BodyText"/>
        <w:spacing w:before="10"/>
        <w:rPr>
          <w:sz w:val="21"/>
        </w:rPr>
      </w:pPr>
    </w:p>
    <w:p w:rsidR="00076963" w:rsidRDefault="00B838A6">
      <w:pPr>
        <w:pStyle w:val="BodyText"/>
        <w:ind w:left="831" w:right="213"/>
      </w:pPr>
      <w:r>
        <w:t>We calculated the total average annual cost per hospital of $34,367.18 by adding the recordkeeping</w:t>
      </w:r>
      <w:r>
        <w:rPr>
          <w:spacing w:val="-5"/>
        </w:rPr>
        <w:t xml:space="preserve"> </w:t>
      </w:r>
      <w:r>
        <w:t>costs</w:t>
      </w:r>
      <w:r>
        <w:rPr>
          <w:spacing w:val="-4"/>
        </w:rPr>
        <w:t xml:space="preserve"> </w:t>
      </w:r>
      <w:r>
        <w:t>of</w:t>
      </w:r>
      <w:r>
        <w:rPr>
          <w:spacing w:val="-1"/>
        </w:rPr>
        <w:t xml:space="preserve"> </w:t>
      </w:r>
      <w:r>
        <w:t>$23,305.80</w:t>
      </w:r>
      <w:r>
        <w:rPr>
          <w:spacing w:val="-2"/>
        </w:rPr>
        <w:t xml:space="preserve"> </w:t>
      </w:r>
      <w:r>
        <w:t>plus</w:t>
      </w:r>
      <w:r>
        <w:rPr>
          <w:spacing w:val="-4"/>
        </w:rPr>
        <w:t xml:space="preserve"> </w:t>
      </w:r>
      <w:r>
        <w:t>the</w:t>
      </w:r>
      <w:r>
        <w:rPr>
          <w:spacing w:val="-4"/>
        </w:rPr>
        <w:t xml:space="preserve"> </w:t>
      </w:r>
      <w:r>
        <w:t>reporting</w:t>
      </w:r>
      <w:r>
        <w:rPr>
          <w:spacing w:val="-5"/>
        </w:rPr>
        <w:t xml:space="preserve"> </w:t>
      </w:r>
      <w:r>
        <w:t>costs</w:t>
      </w:r>
      <w:r>
        <w:rPr>
          <w:spacing w:val="-4"/>
        </w:rPr>
        <w:t xml:space="preserve"> </w:t>
      </w:r>
      <w:r>
        <w:t>of</w:t>
      </w:r>
      <w:r>
        <w:rPr>
          <w:spacing w:val="-1"/>
        </w:rPr>
        <w:t xml:space="preserve"> </w:t>
      </w:r>
      <w:r>
        <w:t>$11,061.38.</w:t>
      </w:r>
      <w:r>
        <w:rPr>
          <w:spacing w:val="40"/>
        </w:rPr>
        <w:t xml:space="preserve"> </w:t>
      </w:r>
      <w:r>
        <w:t>We</w:t>
      </w:r>
      <w:r>
        <w:rPr>
          <w:spacing w:val="-2"/>
        </w:rPr>
        <w:t xml:space="preserve"> </w:t>
      </w:r>
      <w:r>
        <w:t>estimated</w:t>
      </w:r>
      <w:r>
        <w:rPr>
          <w:spacing w:val="-2"/>
        </w:rPr>
        <w:t xml:space="preserve"> </w:t>
      </w:r>
      <w:r>
        <w:t xml:space="preserve">the total annual cost to be $208,780,619 ($34,367.18 cost per hospital multiplied by 6,075 </w:t>
      </w:r>
      <w:r>
        <w:rPr>
          <w:spacing w:val="-2"/>
        </w:rPr>
        <w:t>hospitals).</w:t>
      </w:r>
    </w:p>
    <w:p w:rsidR="00076963" w:rsidRDefault="00076963">
      <w:pPr>
        <w:pStyle w:val="BodyText"/>
        <w:spacing w:before="3"/>
      </w:pPr>
    </w:p>
    <w:p w:rsidR="00076963" w:rsidRDefault="00B838A6">
      <w:pPr>
        <w:pStyle w:val="ListParagraph"/>
        <w:numPr>
          <w:ilvl w:val="0"/>
          <w:numId w:val="1"/>
        </w:numPr>
        <w:tabs>
          <w:tab w:val="left" w:pos="832"/>
        </w:tabs>
        <w:ind w:hanging="361"/>
      </w:pPr>
      <w:bookmarkStart w:name="13._Capital_Costs" w:id="15"/>
      <w:bookmarkEnd w:id="15"/>
      <w:r>
        <w:rPr>
          <w:u w:val="single"/>
        </w:rPr>
        <w:t>Capital</w:t>
      </w:r>
      <w:r>
        <w:rPr>
          <w:spacing w:val="-3"/>
          <w:u w:val="single"/>
        </w:rPr>
        <w:t xml:space="preserve"> </w:t>
      </w:r>
      <w:r>
        <w:rPr>
          <w:spacing w:val="-2"/>
          <w:u w:val="single"/>
        </w:rPr>
        <w:t>Costs</w:t>
      </w:r>
    </w:p>
    <w:p w:rsidR="00076963" w:rsidRDefault="00076963">
      <w:pPr>
        <w:pStyle w:val="BodyText"/>
        <w:spacing w:before="10"/>
        <w:rPr>
          <w:sz w:val="13"/>
        </w:rPr>
      </w:pPr>
    </w:p>
    <w:p w:rsidR="00076963" w:rsidRDefault="00B838A6">
      <w:pPr>
        <w:pStyle w:val="BodyText"/>
        <w:spacing w:before="91"/>
        <w:ind w:left="831"/>
      </w:pPr>
      <w:r>
        <w:t>There</w:t>
      </w:r>
      <w:r>
        <w:rPr>
          <w:spacing w:val="-4"/>
        </w:rPr>
        <w:t xml:space="preserve"> </w:t>
      </w:r>
      <w:r>
        <w:t>are</w:t>
      </w:r>
      <w:r>
        <w:rPr>
          <w:spacing w:val="-3"/>
        </w:rPr>
        <w:t xml:space="preserve"> </w:t>
      </w:r>
      <w:r>
        <w:t>no</w:t>
      </w:r>
      <w:r>
        <w:rPr>
          <w:spacing w:val="-2"/>
        </w:rPr>
        <w:t xml:space="preserve"> </w:t>
      </w:r>
      <w:r>
        <w:t xml:space="preserve">capital </w:t>
      </w:r>
      <w:r>
        <w:rPr>
          <w:spacing w:val="-2"/>
        </w:rPr>
        <w:t>costs.</w:t>
      </w:r>
    </w:p>
    <w:p w:rsidR="00076963" w:rsidRDefault="00076963">
      <w:pPr>
        <w:pStyle w:val="BodyText"/>
        <w:spacing w:before="1"/>
      </w:pPr>
    </w:p>
    <w:p w:rsidR="00076963" w:rsidRDefault="00B838A6">
      <w:pPr>
        <w:pStyle w:val="ListParagraph"/>
        <w:numPr>
          <w:ilvl w:val="0"/>
          <w:numId w:val="1"/>
        </w:numPr>
        <w:tabs>
          <w:tab w:val="left" w:pos="832"/>
        </w:tabs>
        <w:ind w:hanging="361"/>
      </w:pPr>
      <w:bookmarkStart w:name="14._Cost_to_Federal_Government" w:id="16"/>
      <w:bookmarkEnd w:id="16"/>
      <w:r>
        <w:rPr>
          <w:u w:val="single"/>
        </w:rPr>
        <w:t>Cost</w:t>
      </w:r>
      <w:r>
        <w:rPr>
          <w:spacing w:val="-3"/>
          <w:u w:val="single"/>
        </w:rPr>
        <w:t xml:space="preserve"> </w:t>
      </w:r>
      <w:r>
        <w:rPr>
          <w:u w:val="single"/>
        </w:rPr>
        <w:t>to</w:t>
      </w:r>
      <w:r>
        <w:rPr>
          <w:spacing w:val="-2"/>
          <w:u w:val="single"/>
        </w:rPr>
        <w:t xml:space="preserve"> </w:t>
      </w:r>
      <w:r>
        <w:rPr>
          <w:u w:val="single"/>
        </w:rPr>
        <w:t>Federal</w:t>
      </w:r>
      <w:r>
        <w:rPr>
          <w:spacing w:val="-2"/>
          <w:u w:val="single"/>
        </w:rPr>
        <w:t xml:space="preserve"> Government</w:t>
      </w:r>
    </w:p>
    <w:p w:rsidR="00076963" w:rsidRDefault="00076963">
      <w:pPr>
        <w:pStyle w:val="BodyText"/>
        <w:spacing w:before="1" w:after="1"/>
      </w:pPr>
    </w:p>
    <w:tbl>
      <w:tblPr>
        <w:tblW w:w="0" w:type="auto"/>
        <w:tblInd w:w="932" w:type="dxa"/>
        <w:tblLayout w:type="fixed"/>
        <w:tblCellMar>
          <w:left w:w="0" w:type="dxa"/>
          <w:right w:w="0" w:type="dxa"/>
        </w:tblCellMar>
        <w:tblLook w:val="01E0" w:firstRow="1" w:lastRow="1" w:firstColumn="1" w:lastColumn="1" w:noHBand="0" w:noVBand="0"/>
      </w:tblPr>
      <w:tblGrid>
        <w:gridCol w:w="6840"/>
        <w:gridCol w:w="1531"/>
      </w:tblGrid>
      <w:tr w:rsidR="00076963">
        <w:trPr>
          <w:trHeight w:val="750"/>
        </w:trPr>
        <w:tc>
          <w:tcPr>
            <w:tcW w:w="6840" w:type="dxa"/>
            <w:tcBorders>
              <w:top w:val="single" w:color="000000" w:sz="4" w:space="0"/>
              <w:left w:val="single" w:color="000000" w:sz="4" w:space="0"/>
            </w:tcBorders>
          </w:tcPr>
          <w:p w:rsidR="00076963" w:rsidRDefault="00B838A6">
            <w:pPr>
              <w:pStyle w:val="TableParagraph"/>
              <w:spacing w:before="159"/>
              <w:ind w:left="261" w:right="81" w:hanging="156"/>
            </w:pPr>
            <w:r>
              <w:rPr>
                <w:u w:val="single"/>
              </w:rPr>
              <w:t>Annual</w:t>
            </w:r>
            <w:r>
              <w:rPr>
                <w:spacing w:val="-4"/>
                <w:u w:val="single"/>
              </w:rPr>
              <w:t xml:space="preserve"> </w:t>
            </w:r>
            <w:r>
              <w:rPr>
                <w:u w:val="single"/>
              </w:rPr>
              <w:t>cost</w:t>
            </w:r>
            <w:r>
              <w:rPr>
                <w:spacing w:val="-1"/>
                <w:u w:val="single"/>
              </w:rPr>
              <w:t xml:space="preserve"> </w:t>
            </w:r>
            <w:r>
              <w:rPr>
                <w:u w:val="single"/>
              </w:rPr>
              <w:t>to</w:t>
            </w:r>
            <w:r>
              <w:rPr>
                <w:spacing w:val="-5"/>
                <w:u w:val="single"/>
              </w:rPr>
              <w:t xml:space="preserve"> </w:t>
            </w:r>
            <w:r>
              <w:rPr>
                <w:u w:val="single"/>
              </w:rPr>
              <w:t>MACs</w:t>
            </w:r>
            <w:r>
              <w:t>:</w:t>
            </w:r>
            <w:r>
              <w:rPr>
                <w:spacing w:val="40"/>
              </w:rPr>
              <w:t xml:space="preserve"> </w:t>
            </w:r>
            <w:r>
              <w:t>MACs</w:t>
            </w:r>
            <w:r>
              <w:rPr>
                <w:spacing w:val="-2"/>
              </w:rPr>
              <w:t xml:space="preserve"> </w:t>
            </w:r>
            <w:r>
              <w:t>processing</w:t>
            </w:r>
            <w:r>
              <w:rPr>
                <w:spacing w:val="-5"/>
              </w:rPr>
              <w:t xml:space="preserve"> </w:t>
            </w:r>
            <w:r>
              <w:t>information</w:t>
            </w:r>
            <w:r>
              <w:rPr>
                <w:spacing w:val="-7"/>
              </w:rPr>
              <w:t xml:space="preserve"> </w:t>
            </w:r>
            <w:r>
              <w:t>on</w:t>
            </w:r>
            <w:r>
              <w:rPr>
                <w:spacing w:val="-2"/>
              </w:rPr>
              <w:t xml:space="preserve"> </w:t>
            </w:r>
            <w:r>
              <w:t>the</w:t>
            </w:r>
            <w:r>
              <w:rPr>
                <w:spacing w:val="-4"/>
              </w:rPr>
              <w:t xml:space="preserve"> </w:t>
            </w:r>
            <w:r>
              <w:t>forms</w:t>
            </w:r>
            <w:r>
              <w:rPr>
                <w:spacing w:val="-2"/>
              </w:rPr>
              <w:t xml:space="preserve"> </w:t>
            </w:r>
            <w:r>
              <w:t>based on estimates provided by OFM.</w:t>
            </w:r>
          </w:p>
        </w:tc>
        <w:tc>
          <w:tcPr>
            <w:tcW w:w="1531" w:type="dxa"/>
            <w:tcBorders>
              <w:top w:val="single" w:color="000000" w:sz="4" w:space="0"/>
              <w:right w:val="single" w:color="000000" w:sz="4" w:space="0"/>
            </w:tcBorders>
          </w:tcPr>
          <w:p w:rsidR="00076963" w:rsidRDefault="00B838A6">
            <w:pPr>
              <w:pStyle w:val="TableParagraph"/>
              <w:spacing w:before="159"/>
              <w:ind w:right="96"/>
              <w:jc w:val="right"/>
            </w:pPr>
            <w:r>
              <w:rPr>
                <w:spacing w:val="-2"/>
              </w:rPr>
              <w:t>$60,311,180</w:t>
            </w:r>
          </w:p>
        </w:tc>
      </w:tr>
      <w:tr w:rsidR="00076963">
        <w:trPr>
          <w:trHeight w:val="413"/>
        </w:trPr>
        <w:tc>
          <w:tcPr>
            <w:tcW w:w="6840" w:type="dxa"/>
            <w:tcBorders>
              <w:left w:val="single" w:color="000000" w:sz="4" w:space="0"/>
            </w:tcBorders>
          </w:tcPr>
          <w:p w:rsidR="00076963" w:rsidRDefault="00B838A6">
            <w:pPr>
              <w:pStyle w:val="TableParagraph"/>
              <w:spacing w:before="75"/>
              <w:ind w:left="105"/>
            </w:pPr>
            <w:r>
              <w:rPr>
                <w:u w:val="single"/>
              </w:rPr>
              <w:t>Annual</w:t>
            </w:r>
            <w:r>
              <w:rPr>
                <w:spacing w:val="-7"/>
                <w:u w:val="single"/>
              </w:rPr>
              <w:t xml:space="preserve"> </w:t>
            </w:r>
            <w:r>
              <w:rPr>
                <w:u w:val="single"/>
              </w:rPr>
              <w:t>cost</w:t>
            </w:r>
            <w:r>
              <w:rPr>
                <w:spacing w:val="-1"/>
                <w:u w:val="single"/>
              </w:rPr>
              <w:t xml:space="preserve"> </w:t>
            </w:r>
            <w:r>
              <w:rPr>
                <w:u w:val="single"/>
              </w:rPr>
              <w:t>to</w:t>
            </w:r>
            <w:r>
              <w:rPr>
                <w:spacing w:val="-2"/>
                <w:u w:val="single"/>
              </w:rPr>
              <w:t xml:space="preserve"> </w:t>
            </w:r>
            <w:r>
              <w:rPr>
                <w:u w:val="single"/>
              </w:rPr>
              <w:t>CMS</w:t>
            </w:r>
            <w:r>
              <w:t>:</w:t>
            </w:r>
            <w:r>
              <w:rPr>
                <w:spacing w:val="52"/>
              </w:rPr>
              <w:t xml:space="preserve"> </w:t>
            </w:r>
            <w:r>
              <w:t>CMS</w:t>
            </w:r>
            <w:r>
              <w:rPr>
                <w:spacing w:val="-5"/>
              </w:rPr>
              <w:t xml:space="preserve"> </w:t>
            </w:r>
            <w:r>
              <w:t>processing</w:t>
            </w:r>
            <w:r>
              <w:rPr>
                <w:spacing w:val="-5"/>
              </w:rPr>
              <w:t xml:space="preserve"> </w:t>
            </w:r>
            <w:r>
              <w:t>cost</w:t>
            </w:r>
            <w:r>
              <w:rPr>
                <w:spacing w:val="-4"/>
              </w:rPr>
              <w:t xml:space="preserve"> </w:t>
            </w:r>
            <w:r>
              <w:t>from</w:t>
            </w:r>
            <w:r>
              <w:rPr>
                <w:spacing w:val="-6"/>
              </w:rPr>
              <w:t xml:space="preserve"> </w:t>
            </w:r>
            <w:r>
              <w:t>the</w:t>
            </w:r>
            <w:r>
              <w:rPr>
                <w:spacing w:val="-2"/>
              </w:rPr>
              <w:t xml:space="preserve"> </w:t>
            </w:r>
            <w:r>
              <w:t>HCRIS</w:t>
            </w:r>
            <w:r>
              <w:rPr>
                <w:spacing w:val="-3"/>
              </w:rPr>
              <w:t xml:space="preserve"> </w:t>
            </w:r>
            <w:r>
              <w:rPr>
                <w:spacing w:val="-2"/>
              </w:rPr>
              <w:t>Budget</w:t>
            </w:r>
          </w:p>
        </w:tc>
        <w:tc>
          <w:tcPr>
            <w:tcW w:w="1531" w:type="dxa"/>
            <w:tcBorders>
              <w:right w:val="single" w:color="000000" w:sz="4" w:space="0"/>
            </w:tcBorders>
          </w:tcPr>
          <w:p w:rsidR="00076963" w:rsidRDefault="00B838A6">
            <w:pPr>
              <w:pStyle w:val="TableParagraph"/>
              <w:tabs>
                <w:tab w:val="left" w:pos="467"/>
              </w:tabs>
              <w:spacing w:before="75"/>
              <w:ind w:right="97"/>
              <w:jc w:val="right"/>
            </w:pPr>
            <w:r>
              <w:rPr>
                <w:u w:val="single"/>
              </w:rPr>
              <w:tab/>
            </w:r>
            <w:r>
              <w:rPr>
                <w:spacing w:val="-2"/>
                <w:u w:val="single"/>
              </w:rPr>
              <w:t>$44,000</w:t>
            </w:r>
          </w:p>
        </w:tc>
      </w:tr>
      <w:tr w:rsidR="00076963">
        <w:trPr>
          <w:trHeight w:val="490"/>
        </w:trPr>
        <w:tc>
          <w:tcPr>
            <w:tcW w:w="6840" w:type="dxa"/>
            <w:tcBorders>
              <w:left w:val="single" w:color="000000" w:sz="4" w:space="0"/>
              <w:bottom w:val="single" w:color="000000" w:sz="4" w:space="0"/>
            </w:tcBorders>
          </w:tcPr>
          <w:p w:rsidR="00076963" w:rsidRDefault="00B838A6">
            <w:pPr>
              <w:pStyle w:val="TableParagraph"/>
              <w:spacing w:before="76"/>
              <w:ind w:left="105"/>
            </w:pPr>
            <w:r>
              <w:t>Total</w:t>
            </w:r>
            <w:r>
              <w:rPr>
                <w:spacing w:val="-5"/>
              </w:rPr>
              <w:t xml:space="preserve"> </w:t>
            </w:r>
            <w:r>
              <w:t>Federal</w:t>
            </w:r>
            <w:r>
              <w:rPr>
                <w:spacing w:val="-3"/>
              </w:rPr>
              <w:t xml:space="preserve"> </w:t>
            </w:r>
            <w:r>
              <w:rPr>
                <w:spacing w:val="-4"/>
              </w:rPr>
              <w:t>cost</w:t>
            </w:r>
          </w:p>
        </w:tc>
        <w:tc>
          <w:tcPr>
            <w:tcW w:w="1531" w:type="dxa"/>
            <w:tcBorders>
              <w:bottom w:val="single" w:color="000000" w:sz="4" w:space="0"/>
              <w:right w:val="single" w:color="000000" w:sz="4" w:space="0"/>
            </w:tcBorders>
          </w:tcPr>
          <w:p w:rsidR="00076963" w:rsidRDefault="00B838A6">
            <w:pPr>
              <w:pStyle w:val="TableParagraph"/>
              <w:spacing w:before="76"/>
              <w:ind w:right="96"/>
              <w:jc w:val="right"/>
            </w:pPr>
            <w:r>
              <w:rPr>
                <w:spacing w:val="-2"/>
                <w:u w:val="double"/>
              </w:rPr>
              <w:t>$60,355,180</w:t>
            </w:r>
          </w:p>
        </w:tc>
      </w:tr>
    </w:tbl>
    <w:p w:rsidR="00076963" w:rsidRDefault="00076963">
      <w:pPr>
        <w:pStyle w:val="BodyText"/>
        <w:rPr>
          <w:sz w:val="24"/>
        </w:rPr>
      </w:pPr>
    </w:p>
    <w:p w:rsidR="00076963" w:rsidRDefault="00076963">
      <w:pPr>
        <w:pStyle w:val="BodyText"/>
        <w:spacing w:before="1"/>
        <w:rPr>
          <w:sz w:val="20"/>
        </w:rPr>
      </w:pPr>
    </w:p>
    <w:p w:rsidR="00076963" w:rsidRDefault="00B838A6">
      <w:pPr>
        <w:pStyle w:val="ListParagraph"/>
        <w:numPr>
          <w:ilvl w:val="0"/>
          <w:numId w:val="1"/>
        </w:numPr>
        <w:tabs>
          <w:tab w:val="left" w:pos="832"/>
        </w:tabs>
        <w:ind w:hanging="361"/>
      </w:pPr>
      <w:bookmarkStart w:name="15._Changes_to_Burden" w:id="17"/>
      <w:bookmarkEnd w:id="17"/>
      <w:r>
        <w:rPr>
          <w:u w:val="single"/>
        </w:rPr>
        <w:t>Changes</w:t>
      </w:r>
      <w:r>
        <w:rPr>
          <w:spacing w:val="-2"/>
          <w:u w:val="single"/>
        </w:rPr>
        <w:t xml:space="preserve"> </w:t>
      </w:r>
      <w:r>
        <w:rPr>
          <w:u w:val="single"/>
        </w:rPr>
        <w:t>to</w:t>
      </w:r>
      <w:r>
        <w:rPr>
          <w:spacing w:val="-1"/>
          <w:u w:val="single"/>
        </w:rPr>
        <w:t xml:space="preserve"> </w:t>
      </w:r>
      <w:r>
        <w:rPr>
          <w:spacing w:val="-2"/>
          <w:u w:val="single"/>
        </w:rPr>
        <w:t>Burden</w:t>
      </w:r>
    </w:p>
    <w:p w:rsidR="00076963" w:rsidRDefault="00076963">
      <w:pPr>
        <w:pStyle w:val="BodyText"/>
        <w:spacing w:before="1"/>
        <w:rPr>
          <w:sz w:val="14"/>
        </w:rPr>
      </w:pPr>
    </w:p>
    <w:p w:rsidR="00076963" w:rsidRDefault="00B838A6">
      <w:pPr>
        <w:pStyle w:val="BodyText"/>
        <w:spacing w:before="91"/>
        <w:ind w:left="831"/>
      </w:pPr>
      <w:r>
        <w:t>The</w:t>
      </w:r>
      <w:r>
        <w:rPr>
          <w:spacing w:val="-7"/>
        </w:rPr>
        <w:t xml:space="preserve"> </w:t>
      </w:r>
      <w:r>
        <w:t>changes</w:t>
      </w:r>
      <w:r>
        <w:rPr>
          <w:spacing w:val="-2"/>
        </w:rPr>
        <w:t xml:space="preserve"> </w:t>
      </w:r>
      <w:r>
        <w:t>in</w:t>
      </w:r>
      <w:r>
        <w:rPr>
          <w:spacing w:val="-3"/>
        </w:rPr>
        <w:t xml:space="preserve"> </w:t>
      </w:r>
      <w:r>
        <w:t>burden</w:t>
      </w:r>
      <w:r>
        <w:rPr>
          <w:spacing w:val="-2"/>
        </w:rPr>
        <w:t xml:space="preserve"> </w:t>
      </w:r>
      <w:r>
        <w:t>and</w:t>
      </w:r>
      <w:r>
        <w:rPr>
          <w:spacing w:val="-5"/>
        </w:rPr>
        <w:t xml:space="preserve"> </w:t>
      </w:r>
      <w:r>
        <w:t>cost</w:t>
      </w:r>
      <w:r>
        <w:rPr>
          <w:spacing w:val="-5"/>
        </w:rPr>
        <w:t xml:space="preserve"> </w:t>
      </w:r>
      <w:r>
        <w:t>for</w:t>
      </w:r>
      <w:r>
        <w:rPr>
          <w:spacing w:val="-1"/>
        </w:rPr>
        <w:t xml:space="preserve"> </w:t>
      </w:r>
      <w:r>
        <w:t>the</w:t>
      </w:r>
      <w:r>
        <w:rPr>
          <w:spacing w:val="-3"/>
        </w:rPr>
        <w:t xml:space="preserve"> </w:t>
      </w:r>
      <w:r>
        <w:t>Form</w:t>
      </w:r>
      <w:r>
        <w:rPr>
          <w:spacing w:val="-6"/>
        </w:rPr>
        <w:t xml:space="preserve"> </w:t>
      </w:r>
      <w:r>
        <w:t>CMS-2552-10</w:t>
      </w:r>
      <w:r>
        <w:rPr>
          <w:spacing w:val="-2"/>
        </w:rPr>
        <w:t xml:space="preserve"> </w:t>
      </w:r>
      <w:r>
        <w:t>are</w:t>
      </w:r>
      <w:r>
        <w:rPr>
          <w:spacing w:val="-3"/>
        </w:rPr>
        <w:t xml:space="preserve"> </w:t>
      </w:r>
      <w:r>
        <w:t>a</w:t>
      </w:r>
      <w:r>
        <w:rPr>
          <w:spacing w:val="-2"/>
        </w:rPr>
        <w:t xml:space="preserve"> </w:t>
      </w:r>
      <w:r>
        <w:t>result</w:t>
      </w:r>
      <w:r>
        <w:rPr>
          <w:spacing w:val="-2"/>
        </w:rPr>
        <w:t xml:space="preserve"> </w:t>
      </w:r>
      <w:r>
        <w:t>of</w:t>
      </w:r>
      <w:r>
        <w:rPr>
          <w:spacing w:val="-2"/>
        </w:rPr>
        <w:t xml:space="preserve"> </w:t>
      </w:r>
      <w:r>
        <w:t>three</w:t>
      </w:r>
      <w:r>
        <w:rPr>
          <w:spacing w:val="-2"/>
        </w:rPr>
        <w:t xml:space="preserve"> factors:</w:t>
      </w:r>
    </w:p>
    <w:p w:rsidR="00076963" w:rsidRDefault="00076963">
      <w:pPr>
        <w:pStyle w:val="BodyText"/>
        <w:spacing w:before="1"/>
      </w:pPr>
    </w:p>
    <w:p w:rsidR="00076963" w:rsidRDefault="00B838A6">
      <w:pPr>
        <w:pStyle w:val="ListParagraph"/>
        <w:numPr>
          <w:ilvl w:val="1"/>
          <w:numId w:val="1"/>
        </w:numPr>
        <w:tabs>
          <w:tab w:val="left" w:pos="1552"/>
        </w:tabs>
        <w:spacing w:before="1"/>
        <w:ind w:right="255"/>
        <w:jc w:val="both"/>
      </w:pPr>
      <w:r>
        <w:t>The</w:t>
      </w:r>
      <w:r>
        <w:rPr>
          <w:spacing w:val="-3"/>
        </w:rPr>
        <w:t xml:space="preserve"> </w:t>
      </w:r>
      <w:r>
        <w:t>number of</w:t>
      </w:r>
      <w:r>
        <w:rPr>
          <w:spacing w:val="-3"/>
        </w:rPr>
        <w:t xml:space="preserve"> </w:t>
      </w:r>
      <w:r>
        <w:t>respondents</w:t>
      </w:r>
      <w:r>
        <w:rPr>
          <w:spacing w:val="-3"/>
        </w:rPr>
        <w:t xml:space="preserve"> </w:t>
      </w:r>
      <w:r>
        <w:t>decreased</w:t>
      </w:r>
      <w:r>
        <w:rPr>
          <w:spacing w:val="-1"/>
        </w:rPr>
        <w:t xml:space="preserve"> </w:t>
      </w:r>
      <w:r>
        <w:t>by</w:t>
      </w:r>
      <w:r>
        <w:rPr>
          <w:spacing w:val="-4"/>
        </w:rPr>
        <w:t xml:space="preserve"> </w:t>
      </w:r>
      <w:r>
        <w:t>13</w:t>
      </w:r>
      <w:r>
        <w:rPr>
          <w:spacing w:val="-1"/>
        </w:rPr>
        <w:t xml:space="preserve"> </w:t>
      </w:r>
      <w:r>
        <w:t>(from</w:t>
      </w:r>
      <w:r>
        <w:rPr>
          <w:spacing w:val="-5"/>
        </w:rPr>
        <w:t xml:space="preserve"> </w:t>
      </w:r>
      <w:r>
        <w:t>6,088</w:t>
      </w:r>
      <w:r>
        <w:rPr>
          <w:spacing w:val="-1"/>
        </w:rPr>
        <w:t xml:space="preserve"> </w:t>
      </w:r>
      <w:r>
        <w:t>in</w:t>
      </w:r>
      <w:r>
        <w:rPr>
          <w:spacing w:val="-1"/>
        </w:rPr>
        <w:t xml:space="preserve"> </w:t>
      </w:r>
      <w:r>
        <w:t>2018</w:t>
      </w:r>
      <w:r>
        <w:rPr>
          <w:spacing w:val="-1"/>
        </w:rPr>
        <w:t xml:space="preserve"> </w:t>
      </w:r>
      <w:r>
        <w:t>to</w:t>
      </w:r>
      <w:r>
        <w:rPr>
          <w:spacing w:val="-1"/>
        </w:rPr>
        <w:t xml:space="preserve"> </w:t>
      </w:r>
      <w:r>
        <w:t>6,075</w:t>
      </w:r>
      <w:r>
        <w:rPr>
          <w:spacing w:val="-4"/>
        </w:rPr>
        <w:t xml:space="preserve"> </w:t>
      </w:r>
      <w:r>
        <w:t>in</w:t>
      </w:r>
      <w:r>
        <w:rPr>
          <w:spacing w:val="-1"/>
        </w:rPr>
        <w:t xml:space="preserve"> </w:t>
      </w:r>
      <w:r>
        <w:t>2022),</w:t>
      </w:r>
      <w:r>
        <w:rPr>
          <w:spacing w:val="-1"/>
        </w:rPr>
        <w:t xml:space="preserve"> </w:t>
      </w:r>
      <w:r>
        <w:t>the net</w:t>
      </w:r>
      <w:r>
        <w:rPr>
          <w:spacing w:val="-4"/>
        </w:rPr>
        <w:t xml:space="preserve"> </w:t>
      </w:r>
      <w:r>
        <w:t>result</w:t>
      </w:r>
      <w:r>
        <w:rPr>
          <w:spacing w:val="-4"/>
        </w:rPr>
        <w:t xml:space="preserve"> </w:t>
      </w:r>
      <w:r>
        <w:t>of</w:t>
      </w:r>
      <w:r>
        <w:rPr>
          <w:spacing w:val="-1"/>
        </w:rPr>
        <w:t xml:space="preserve"> </w:t>
      </w:r>
      <w:r>
        <w:t>new</w:t>
      </w:r>
      <w:r>
        <w:rPr>
          <w:spacing w:val="-3"/>
        </w:rPr>
        <w:t xml:space="preserve"> </w:t>
      </w:r>
      <w:r>
        <w:t>hospitals</w:t>
      </w:r>
      <w:r>
        <w:rPr>
          <w:spacing w:val="-4"/>
        </w:rPr>
        <w:t xml:space="preserve"> </w:t>
      </w:r>
      <w:r>
        <w:t>certified</w:t>
      </w:r>
      <w:r>
        <w:rPr>
          <w:spacing w:val="-2"/>
        </w:rPr>
        <w:t xml:space="preserve"> </w:t>
      </w:r>
      <w:r>
        <w:t>to</w:t>
      </w:r>
      <w:r>
        <w:rPr>
          <w:spacing w:val="-5"/>
        </w:rPr>
        <w:t xml:space="preserve"> </w:t>
      </w:r>
      <w:r>
        <w:t>participate</w:t>
      </w:r>
      <w:r>
        <w:rPr>
          <w:spacing w:val="-2"/>
        </w:rPr>
        <w:t xml:space="preserve"> </w:t>
      </w:r>
      <w:r>
        <w:t>in</w:t>
      </w:r>
      <w:r>
        <w:rPr>
          <w:spacing w:val="-5"/>
        </w:rPr>
        <w:t xml:space="preserve"> </w:t>
      </w:r>
      <w:r>
        <w:t>the</w:t>
      </w:r>
      <w:r>
        <w:rPr>
          <w:spacing w:val="-2"/>
        </w:rPr>
        <w:t xml:space="preserve"> </w:t>
      </w:r>
      <w:r>
        <w:t>Medicare</w:t>
      </w:r>
      <w:r>
        <w:rPr>
          <w:spacing w:val="-4"/>
        </w:rPr>
        <w:t xml:space="preserve"> </w:t>
      </w:r>
      <w:r>
        <w:t>program</w:t>
      </w:r>
      <w:r>
        <w:rPr>
          <w:spacing w:val="-6"/>
        </w:rPr>
        <w:t xml:space="preserve"> </w:t>
      </w:r>
      <w:r>
        <w:t>and</w:t>
      </w:r>
      <w:r>
        <w:rPr>
          <w:spacing w:val="-2"/>
        </w:rPr>
        <w:t xml:space="preserve"> </w:t>
      </w:r>
      <w:r>
        <w:t>existing hospitals terminated from the Medicare program.</w:t>
      </w:r>
    </w:p>
    <w:p w:rsidR="00076963" w:rsidRDefault="00076963">
      <w:pPr>
        <w:pStyle w:val="BodyText"/>
        <w:spacing w:before="9"/>
        <w:rPr>
          <w:sz w:val="21"/>
        </w:rPr>
      </w:pPr>
    </w:p>
    <w:p w:rsidR="00076963" w:rsidRDefault="00B838A6">
      <w:pPr>
        <w:pStyle w:val="ListParagraph"/>
        <w:numPr>
          <w:ilvl w:val="1"/>
          <w:numId w:val="1"/>
        </w:numPr>
        <w:tabs>
          <w:tab w:val="left" w:pos="1551"/>
          <w:tab w:val="left" w:pos="1552"/>
        </w:tabs>
        <w:spacing w:before="1"/>
        <w:ind w:right="158"/>
      </w:pPr>
      <w:r>
        <w:t>The hourly rates and associated administrative/overhead costs increased based on data from the BLS 2021 Occupation Outlook Handbook (for categories 43-3031, bookkeeping, accounting and auditing clerks, and 13-2011, accounting and audit professionals)</w:t>
      </w:r>
      <w:r>
        <w:rPr>
          <w:spacing w:val="-1"/>
        </w:rPr>
        <w:t xml:space="preserve"> </w:t>
      </w:r>
      <w:r>
        <w:t>that</w:t>
      </w:r>
      <w:r>
        <w:rPr>
          <w:spacing w:val="-4"/>
        </w:rPr>
        <w:t xml:space="preserve"> </w:t>
      </w:r>
      <w:r>
        <w:t>resulted</w:t>
      </w:r>
      <w:r>
        <w:rPr>
          <w:spacing w:val="-5"/>
        </w:rPr>
        <w:t xml:space="preserve"> </w:t>
      </w:r>
      <w:r>
        <w:t>in</w:t>
      </w:r>
      <w:r>
        <w:rPr>
          <w:spacing w:val="-2"/>
        </w:rPr>
        <w:t xml:space="preserve"> </w:t>
      </w:r>
      <w:r>
        <w:t>an</w:t>
      </w:r>
      <w:r>
        <w:rPr>
          <w:spacing w:val="-5"/>
        </w:rPr>
        <w:t xml:space="preserve"> </w:t>
      </w:r>
      <w:r>
        <w:t>increased</w:t>
      </w:r>
      <w:r>
        <w:rPr>
          <w:spacing w:val="-5"/>
        </w:rPr>
        <w:t xml:space="preserve"> </w:t>
      </w:r>
      <w:r>
        <w:t>cost</w:t>
      </w:r>
      <w:r>
        <w:rPr>
          <w:spacing w:val="-1"/>
        </w:rPr>
        <w:t xml:space="preserve"> </w:t>
      </w:r>
      <w:r>
        <w:t>per</w:t>
      </w:r>
      <w:r>
        <w:rPr>
          <w:spacing w:val="-1"/>
        </w:rPr>
        <w:t xml:space="preserve"> </w:t>
      </w:r>
      <w:r>
        <w:t>provider</w:t>
      </w:r>
      <w:r>
        <w:rPr>
          <w:spacing w:val="-1"/>
        </w:rPr>
        <w:t xml:space="preserve"> </w:t>
      </w:r>
      <w:r>
        <w:t>from</w:t>
      </w:r>
      <w:r>
        <w:rPr>
          <w:spacing w:val="-6"/>
        </w:rPr>
        <w:t xml:space="preserve"> </w:t>
      </w:r>
      <w:r>
        <w:t>$31,411.36</w:t>
      </w:r>
      <w:r>
        <w:rPr>
          <w:spacing w:val="-5"/>
        </w:rPr>
        <w:t xml:space="preserve"> </w:t>
      </w:r>
      <w:r>
        <w:t>in</w:t>
      </w:r>
      <w:r>
        <w:rPr>
          <w:spacing w:val="-2"/>
        </w:rPr>
        <w:t xml:space="preserve"> </w:t>
      </w:r>
      <w:r>
        <w:t>2018</w:t>
      </w:r>
      <w:r>
        <w:rPr>
          <w:spacing w:val="-2"/>
        </w:rPr>
        <w:t xml:space="preserve"> </w:t>
      </w:r>
      <w:r>
        <w:t>to</w:t>
      </w:r>
    </w:p>
    <w:p w:rsidR="00076963" w:rsidRDefault="00B838A6">
      <w:pPr>
        <w:pStyle w:val="BodyText"/>
        <w:spacing w:line="250" w:lineRule="exact"/>
        <w:ind w:left="1551"/>
      </w:pPr>
      <w:r>
        <w:t>$34,367.18</w:t>
      </w:r>
      <w:r>
        <w:rPr>
          <w:spacing w:val="-3"/>
        </w:rPr>
        <w:t xml:space="preserve"> </w:t>
      </w:r>
      <w:r>
        <w:t>in</w:t>
      </w:r>
      <w:r>
        <w:rPr>
          <w:spacing w:val="1"/>
        </w:rPr>
        <w:t xml:space="preserve"> </w:t>
      </w:r>
      <w:r>
        <w:rPr>
          <w:spacing w:val="-2"/>
        </w:rPr>
        <w:t>2022.</w:t>
      </w:r>
    </w:p>
    <w:p w:rsidR="00076963" w:rsidRDefault="00076963">
      <w:pPr>
        <w:spacing w:line="250" w:lineRule="exact"/>
        <w:sectPr w:rsidR="00076963">
          <w:pgSz w:w="12240" w:h="15840"/>
          <w:pgMar w:top="1360" w:right="1340" w:bottom="1580" w:left="1420" w:header="0" w:footer="1396" w:gutter="0"/>
          <w:cols w:space="720"/>
        </w:sectPr>
      </w:pPr>
    </w:p>
    <w:p w:rsidR="00076963" w:rsidRDefault="00B838A6">
      <w:pPr>
        <w:pStyle w:val="ListParagraph"/>
        <w:numPr>
          <w:ilvl w:val="1"/>
          <w:numId w:val="1"/>
        </w:numPr>
        <w:tabs>
          <w:tab w:val="left" w:pos="1551"/>
          <w:tab w:val="left" w:pos="1552"/>
        </w:tabs>
        <w:spacing w:before="79"/>
        <w:ind w:right="170" w:hanging="360"/>
      </w:pPr>
      <w:r>
        <w:lastRenderedPageBreak/>
        <w:t>The</w:t>
      </w:r>
      <w:r>
        <w:rPr>
          <w:spacing w:val="-4"/>
        </w:rPr>
        <w:t xml:space="preserve"> </w:t>
      </w:r>
      <w:r>
        <w:t>per-respondent</w:t>
      </w:r>
      <w:r>
        <w:rPr>
          <w:spacing w:val="-1"/>
        </w:rPr>
        <w:t xml:space="preserve"> </w:t>
      </w:r>
      <w:r>
        <w:t>burden</w:t>
      </w:r>
      <w:r>
        <w:rPr>
          <w:spacing w:val="-5"/>
        </w:rPr>
        <w:t xml:space="preserve"> </w:t>
      </w:r>
      <w:r>
        <w:t>increased</w:t>
      </w:r>
      <w:r>
        <w:rPr>
          <w:spacing w:val="-2"/>
        </w:rPr>
        <w:t xml:space="preserve"> </w:t>
      </w:r>
      <w:r>
        <w:t>by</w:t>
      </w:r>
      <w:r>
        <w:rPr>
          <w:spacing w:val="-5"/>
        </w:rPr>
        <w:t xml:space="preserve"> </w:t>
      </w:r>
      <w:r>
        <w:t>1</w:t>
      </w:r>
      <w:r>
        <w:rPr>
          <w:spacing w:val="-2"/>
        </w:rPr>
        <w:t xml:space="preserve"> </w:t>
      </w:r>
      <w:r>
        <w:t>hour</w:t>
      </w:r>
      <w:r>
        <w:rPr>
          <w:spacing w:val="-1"/>
        </w:rPr>
        <w:t xml:space="preserve"> </w:t>
      </w:r>
      <w:r>
        <w:t>(from</w:t>
      </w:r>
      <w:r>
        <w:rPr>
          <w:spacing w:val="-6"/>
        </w:rPr>
        <w:t xml:space="preserve"> </w:t>
      </w:r>
      <w:r>
        <w:t>673</w:t>
      </w:r>
      <w:r>
        <w:rPr>
          <w:spacing w:val="-2"/>
        </w:rPr>
        <w:t xml:space="preserve"> </w:t>
      </w:r>
      <w:r>
        <w:t>hours</w:t>
      </w:r>
      <w:r>
        <w:rPr>
          <w:spacing w:val="-2"/>
        </w:rPr>
        <w:t xml:space="preserve"> </w:t>
      </w:r>
      <w:r>
        <w:t>in</w:t>
      </w:r>
      <w:r>
        <w:rPr>
          <w:spacing w:val="-5"/>
        </w:rPr>
        <w:t xml:space="preserve"> </w:t>
      </w:r>
      <w:r>
        <w:t>2018</w:t>
      </w:r>
      <w:r>
        <w:rPr>
          <w:spacing w:val="-5"/>
        </w:rPr>
        <w:t xml:space="preserve"> </w:t>
      </w:r>
      <w:r>
        <w:t>to</w:t>
      </w:r>
      <w:r>
        <w:rPr>
          <w:spacing w:val="-2"/>
        </w:rPr>
        <w:t xml:space="preserve"> </w:t>
      </w:r>
      <w:r>
        <w:t>674</w:t>
      </w:r>
      <w:r>
        <w:rPr>
          <w:spacing w:val="-2"/>
        </w:rPr>
        <w:t xml:space="preserve"> </w:t>
      </w:r>
      <w:r>
        <w:t>hours</w:t>
      </w:r>
      <w:r>
        <w:rPr>
          <w:spacing w:val="-4"/>
        </w:rPr>
        <w:t xml:space="preserve"> </w:t>
      </w:r>
      <w:r>
        <w:t xml:space="preserve">in 2022), the result of adding the Worksheet S-10, Part II, for hospitals to report the hospital uncompensated and indigent care data for the hospital CCN, and adding the Worksheet D-6, Parts I, II, and III, for hospitals to report the acquisition cost of </w:t>
      </w:r>
      <w:r>
        <w:t>allogeneic hematopoietic stem cells for transplant.</w:t>
      </w:r>
    </w:p>
    <w:p w:rsidR="00076963" w:rsidRDefault="00076963">
      <w:pPr>
        <w:pStyle w:val="BodyText"/>
        <w:spacing w:before="10"/>
        <w:rPr>
          <w:sz w:val="21"/>
        </w:rPr>
      </w:pPr>
    </w:p>
    <w:p w:rsidR="00076963" w:rsidRDefault="00B838A6">
      <w:pPr>
        <w:pStyle w:val="ListParagraph"/>
        <w:numPr>
          <w:ilvl w:val="0"/>
          <w:numId w:val="1"/>
        </w:numPr>
        <w:tabs>
          <w:tab w:val="left" w:pos="832"/>
        </w:tabs>
        <w:ind w:hanging="361"/>
      </w:pPr>
      <w:bookmarkStart w:name="16._Publication/Tabulation_Dates" w:id="18"/>
      <w:bookmarkEnd w:id="18"/>
      <w:r>
        <w:rPr>
          <w:u w:val="single"/>
        </w:rPr>
        <w:t>Publication/Tabulation</w:t>
      </w:r>
      <w:r>
        <w:rPr>
          <w:spacing w:val="-13"/>
          <w:u w:val="single"/>
        </w:rPr>
        <w:t xml:space="preserve"> </w:t>
      </w:r>
      <w:r>
        <w:rPr>
          <w:spacing w:val="-4"/>
          <w:u w:val="single"/>
        </w:rPr>
        <w:t>Dates</w:t>
      </w:r>
    </w:p>
    <w:p w:rsidR="00076963" w:rsidRDefault="00076963">
      <w:pPr>
        <w:pStyle w:val="BodyText"/>
        <w:spacing w:before="1"/>
        <w:rPr>
          <w:sz w:val="14"/>
        </w:rPr>
      </w:pPr>
    </w:p>
    <w:p w:rsidR="00076963" w:rsidRDefault="00B838A6">
      <w:pPr>
        <w:pStyle w:val="BodyText"/>
        <w:spacing w:before="91"/>
        <w:ind w:left="831" w:right="181"/>
      </w:pPr>
      <w:r>
        <w:t>CMS requires that each Medicare-certified provider submit an annual cost report to their contractor.</w:t>
      </w:r>
      <w:r>
        <w:rPr>
          <w:spacing w:val="40"/>
        </w:rPr>
        <w:t xml:space="preserve"> </w:t>
      </w:r>
      <w:r>
        <w:t>The cost report contains provider information such as facility character</w:t>
      </w:r>
      <w:r>
        <w:t>istics, utilization data, cost and charges by cost center, in total and for Medicare, Medicare settlement data, and financial statement data.</w:t>
      </w:r>
      <w:r>
        <w:rPr>
          <w:spacing w:val="80"/>
        </w:rPr>
        <w:t xml:space="preserve"> </w:t>
      </w:r>
      <w:r>
        <w:t>The provider must submit the cost report in a standard (ASCII) ECR format.</w:t>
      </w:r>
      <w:r>
        <w:rPr>
          <w:spacing w:val="40"/>
        </w:rPr>
        <w:t xml:space="preserve"> </w:t>
      </w:r>
      <w:r>
        <w:t>CMS maintains the cost report data in t</w:t>
      </w:r>
      <w:r>
        <w:t>he Healthcare Provider Cost Reporting Information System (HCRIS).</w:t>
      </w:r>
      <w:r>
        <w:rPr>
          <w:spacing w:val="40"/>
        </w:rPr>
        <w:t xml:space="preserve"> </w:t>
      </w:r>
      <w:r>
        <w:t>The HCRIS data supports CMS’s reimbursement policymaking,</w:t>
      </w:r>
      <w:r>
        <w:rPr>
          <w:spacing w:val="-4"/>
        </w:rPr>
        <w:t xml:space="preserve"> </w:t>
      </w:r>
      <w:r>
        <w:t>congressional</w:t>
      </w:r>
      <w:r>
        <w:rPr>
          <w:spacing w:val="-3"/>
        </w:rPr>
        <w:t xml:space="preserve"> </w:t>
      </w:r>
      <w:r>
        <w:t>studies,</w:t>
      </w:r>
      <w:r>
        <w:rPr>
          <w:spacing w:val="-7"/>
        </w:rPr>
        <w:t xml:space="preserve"> </w:t>
      </w:r>
      <w:r>
        <w:t>legislative</w:t>
      </w:r>
      <w:r>
        <w:rPr>
          <w:spacing w:val="-4"/>
        </w:rPr>
        <w:t xml:space="preserve"> </w:t>
      </w:r>
      <w:r>
        <w:t>health</w:t>
      </w:r>
      <w:r>
        <w:rPr>
          <w:spacing w:val="-7"/>
        </w:rPr>
        <w:t xml:space="preserve"> </w:t>
      </w:r>
      <w:r>
        <w:t>care</w:t>
      </w:r>
      <w:r>
        <w:rPr>
          <w:spacing w:val="-6"/>
        </w:rPr>
        <w:t xml:space="preserve"> </w:t>
      </w:r>
      <w:r>
        <w:t>reimbursement</w:t>
      </w:r>
      <w:r>
        <w:rPr>
          <w:spacing w:val="-3"/>
        </w:rPr>
        <w:t xml:space="preserve"> </w:t>
      </w:r>
      <w:r>
        <w:t>initiatives,</w:t>
      </w:r>
      <w:r>
        <w:rPr>
          <w:spacing w:val="-4"/>
        </w:rPr>
        <w:t xml:space="preserve"> </w:t>
      </w:r>
      <w:r>
        <w:t>Medicare profit margin analysis, market basket weight upda</w:t>
      </w:r>
      <w:r>
        <w:t>tes, and public data requirements.</w:t>
      </w:r>
      <w:r>
        <w:rPr>
          <w:spacing w:val="40"/>
        </w:rPr>
        <w:t xml:space="preserve"> </w:t>
      </w:r>
      <w:r>
        <w:t xml:space="preserve">CMS publishes the HCRIS dataset for public access and use at </w:t>
      </w:r>
      <w:hyperlink r:id="rId10">
        <w:r>
          <w:rPr>
            <w:color w:val="0562C1"/>
            <w:u w:val="single" w:color="0562C1"/>
          </w:rPr>
          <w:t>https://www.cms.gov/Research-</w:t>
        </w:r>
      </w:hyperlink>
      <w:r>
        <w:rPr>
          <w:color w:val="0562C1"/>
        </w:rPr>
        <w:t xml:space="preserve"> </w:t>
      </w:r>
      <w:hyperlink r:id="rId11">
        <w:r>
          <w:rPr>
            <w:color w:val="0562C1"/>
            <w:u w:val="single" w:color="0562C1"/>
          </w:rPr>
          <w:t>Statistics-Data-and-Systems/Downloadable-Public-Use-Files/Cost-Reports/</w:t>
        </w:r>
        <w:r>
          <w:rPr>
            <w:color w:val="0562C1"/>
          </w:rPr>
          <w:t xml:space="preserve"> </w:t>
        </w:r>
      </w:hyperlink>
      <w:r>
        <w:t>.</w:t>
      </w:r>
    </w:p>
    <w:p w:rsidR="00076963" w:rsidRDefault="00076963">
      <w:pPr>
        <w:pStyle w:val="BodyText"/>
        <w:rPr>
          <w:sz w:val="14"/>
        </w:rPr>
      </w:pPr>
    </w:p>
    <w:p w:rsidR="00076963" w:rsidRDefault="00B838A6">
      <w:pPr>
        <w:pStyle w:val="ListParagraph"/>
        <w:numPr>
          <w:ilvl w:val="0"/>
          <w:numId w:val="1"/>
        </w:numPr>
        <w:tabs>
          <w:tab w:val="left" w:pos="832"/>
        </w:tabs>
        <w:spacing w:before="91"/>
        <w:ind w:hanging="361"/>
      </w:pPr>
      <w:bookmarkStart w:name="17._Expiration_Date" w:id="19"/>
      <w:bookmarkEnd w:id="19"/>
      <w:r>
        <w:rPr>
          <w:u w:val="single"/>
        </w:rPr>
        <w:t>Expiration</w:t>
      </w:r>
      <w:r>
        <w:rPr>
          <w:spacing w:val="-5"/>
          <w:u w:val="single"/>
        </w:rPr>
        <w:t xml:space="preserve"> </w:t>
      </w:r>
      <w:r>
        <w:rPr>
          <w:spacing w:val="-4"/>
          <w:u w:val="single"/>
        </w:rPr>
        <w:t>Date</w:t>
      </w:r>
    </w:p>
    <w:p w:rsidR="00076963" w:rsidRDefault="00076963">
      <w:pPr>
        <w:pStyle w:val="BodyText"/>
        <w:spacing w:before="1"/>
        <w:rPr>
          <w:sz w:val="14"/>
        </w:rPr>
      </w:pPr>
    </w:p>
    <w:p w:rsidR="00076963" w:rsidRDefault="00B838A6">
      <w:pPr>
        <w:pStyle w:val="BodyText"/>
        <w:spacing w:before="92"/>
        <w:ind w:left="831" w:right="126"/>
      </w:pPr>
      <w:r>
        <w:t>CMS</w:t>
      </w:r>
      <w:r>
        <w:rPr>
          <w:spacing w:val="-3"/>
        </w:rPr>
        <w:t xml:space="preserve"> </w:t>
      </w:r>
      <w:r>
        <w:t>displays</w:t>
      </w:r>
      <w:r>
        <w:rPr>
          <w:spacing w:val="-4"/>
        </w:rPr>
        <w:t xml:space="preserve"> </w:t>
      </w:r>
      <w:r>
        <w:t>the</w:t>
      </w:r>
      <w:r>
        <w:rPr>
          <w:spacing w:val="-2"/>
        </w:rPr>
        <w:t xml:space="preserve"> </w:t>
      </w:r>
      <w:r>
        <w:t>expiration</w:t>
      </w:r>
      <w:r>
        <w:rPr>
          <w:spacing w:val="-2"/>
        </w:rPr>
        <w:t xml:space="preserve"> </w:t>
      </w:r>
      <w:r>
        <w:t>date</w:t>
      </w:r>
      <w:r>
        <w:rPr>
          <w:spacing w:val="-2"/>
        </w:rPr>
        <w:t xml:space="preserve"> </w:t>
      </w:r>
      <w:r>
        <w:t>on</w:t>
      </w:r>
      <w:r>
        <w:rPr>
          <w:spacing w:val="-5"/>
        </w:rPr>
        <w:t xml:space="preserve"> </w:t>
      </w:r>
      <w:r>
        <w:t>the</w:t>
      </w:r>
      <w:r>
        <w:rPr>
          <w:spacing w:val="-4"/>
        </w:rPr>
        <w:t xml:space="preserve"> </w:t>
      </w:r>
      <w:r>
        <w:t>first</w:t>
      </w:r>
      <w:r>
        <w:rPr>
          <w:spacing w:val="-4"/>
        </w:rPr>
        <w:t xml:space="preserve"> </w:t>
      </w:r>
      <w:r>
        <w:t>page</w:t>
      </w:r>
      <w:r>
        <w:rPr>
          <w:spacing w:val="-2"/>
        </w:rPr>
        <w:t xml:space="preserve"> </w:t>
      </w:r>
      <w:r>
        <w:t>of</w:t>
      </w:r>
      <w:r>
        <w:rPr>
          <w:spacing w:val="-4"/>
        </w:rPr>
        <w:t xml:space="preserve"> </w:t>
      </w:r>
      <w:r>
        <w:t>the</w:t>
      </w:r>
      <w:r>
        <w:rPr>
          <w:spacing w:val="-2"/>
        </w:rPr>
        <w:t xml:space="preserve"> </w:t>
      </w:r>
      <w:r>
        <w:t>data</w:t>
      </w:r>
      <w:r>
        <w:rPr>
          <w:spacing w:val="-2"/>
        </w:rPr>
        <w:t xml:space="preserve"> </w:t>
      </w:r>
      <w:r>
        <w:t>collection</w:t>
      </w:r>
      <w:r>
        <w:rPr>
          <w:spacing w:val="-5"/>
        </w:rPr>
        <w:t xml:space="preserve"> </w:t>
      </w:r>
      <w:r>
        <w:t>instrument</w:t>
      </w:r>
      <w:r>
        <w:rPr>
          <w:spacing w:val="-1"/>
        </w:rPr>
        <w:t xml:space="preserve"> </w:t>
      </w:r>
      <w:r>
        <w:t>in</w:t>
      </w:r>
      <w:r>
        <w:rPr>
          <w:spacing w:val="-5"/>
        </w:rPr>
        <w:t xml:space="preserve"> </w:t>
      </w:r>
      <w:r>
        <w:t>the</w:t>
      </w:r>
      <w:r>
        <w:rPr>
          <w:spacing w:val="-2"/>
        </w:rPr>
        <w:t xml:space="preserve"> </w:t>
      </w:r>
      <w:r>
        <w:t>upper right corner.</w:t>
      </w:r>
      <w:r>
        <w:rPr>
          <w:spacing w:val="40"/>
        </w:rPr>
        <w:t xml:space="preserve"> </w:t>
      </w:r>
      <w:r>
        <w:t>CMS also displays the PRA disclosure statement with expiration date in the instructions on page 40-7.</w:t>
      </w:r>
    </w:p>
    <w:p w:rsidR="00076963" w:rsidRDefault="00076963">
      <w:pPr>
        <w:pStyle w:val="BodyText"/>
      </w:pPr>
    </w:p>
    <w:p w:rsidR="00076963" w:rsidRDefault="00B838A6">
      <w:pPr>
        <w:pStyle w:val="ListParagraph"/>
        <w:numPr>
          <w:ilvl w:val="0"/>
          <w:numId w:val="1"/>
        </w:numPr>
        <w:tabs>
          <w:tab w:val="left" w:pos="832"/>
        </w:tabs>
        <w:spacing w:before="1"/>
        <w:ind w:hanging="361"/>
      </w:pPr>
      <w:bookmarkStart w:name="18._Certification_Statement" w:id="20"/>
      <w:bookmarkEnd w:id="20"/>
      <w:r>
        <w:rPr>
          <w:u w:val="single"/>
        </w:rPr>
        <w:t>Certification</w:t>
      </w:r>
      <w:r>
        <w:rPr>
          <w:spacing w:val="-6"/>
          <w:u w:val="single"/>
        </w:rPr>
        <w:t xml:space="preserve"> </w:t>
      </w:r>
      <w:r>
        <w:rPr>
          <w:spacing w:val="-2"/>
          <w:u w:val="single"/>
        </w:rPr>
        <w:t>Statement</w:t>
      </w:r>
    </w:p>
    <w:p w:rsidR="00076963" w:rsidRDefault="00076963">
      <w:pPr>
        <w:pStyle w:val="BodyText"/>
        <w:rPr>
          <w:sz w:val="14"/>
        </w:rPr>
      </w:pPr>
    </w:p>
    <w:p w:rsidR="00076963" w:rsidRDefault="00B838A6">
      <w:pPr>
        <w:pStyle w:val="BodyText"/>
        <w:spacing w:before="92"/>
        <w:ind w:left="831"/>
      </w:pPr>
      <w:r>
        <w:t>There</w:t>
      </w:r>
      <w:r>
        <w:rPr>
          <w:spacing w:val="-5"/>
        </w:rPr>
        <w:t xml:space="preserve"> </w:t>
      </w:r>
      <w:r>
        <w:t>are</w:t>
      </w:r>
      <w:r>
        <w:rPr>
          <w:spacing w:val="-5"/>
        </w:rPr>
        <w:t xml:space="preserve"> </w:t>
      </w:r>
      <w:r>
        <w:t>no</w:t>
      </w:r>
      <w:r>
        <w:rPr>
          <w:spacing w:val="-2"/>
        </w:rPr>
        <w:t xml:space="preserve"> </w:t>
      </w:r>
      <w:r>
        <w:t>exceptions</w:t>
      </w:r>
      <w:r>
        <w:rPr>
          <w:spacing w:val="-5"/>
        </w:rPr>
        <w:t xml:space="preserve"> </w:t>
      </w:r>
      <w:r>
        <w:t>to</w:t>
      </w:r>
      <w:r>
        <w:rPr>
          <w:spacing w:val="-2"/>
        </w:rPr>
        <w:t xml:space="preserve"> </w:t>
      </w:r>
      <w:r>
        <w:t>the</w:t>
      </w:r>
      <w:r>
        <w:rPr>
          <w:spacing w:val="-3"/>
        </w:rPr>
        <w:t xml:space="preserve"> </w:t>
      </w:r>
      <w:r>
        <w:t>certification</w:t>
      </w:r>
      <w:r>
        <w:rPr>
          <w:spacing w:val="-2"/>
        </w:rPr>
        <w:t xml:space="preserve"> statement.</w:t>
      </w:r>
    </w:p>
    <w:p w:rsidR="00076963" w:rsidRDefault="00076963">
      <w:pPr>
        <w:pStyle w:val="BodyText"/>
        <w:rPr>
          <w:sz w:val="24"/>
        </w:rPr>
      </w:pPr>
    </w:p>
    <w:p w:rsidR="00076963" w:rsidRDefault="00076963">
      <w:pPr>
        <w:pStyle w:val="BodyText"/>
        <w:spacing w:before="11"/>
        <w:rPr>
          <w:sz w:val="19"/>
        </w:rPr>
      </w:pPr>
    </w:p>
    <w:p w:rsidR="00076963" w:rsidRDefault="00B838A6">
      <w:pPr>
        <w:pStyle w:val="Heading1"/>
        <w:numPr>
          <w:ilvl w:val="0"/>
          <w:numId w:val="2"/>
        </w:numPr>
        <w:tabs>
          <w:tab w:val="left" w:pos="472"/>
        </w:tabs>
        <w:ind w:hanging="361"/>
      </w:pPr>
      <w:bookmarkStart w:name="C._Statistical_Methods" w:id="21"/>
      <w:bookmarkEnd w:id="21"/>
      <w:r>
        <w:rPr>
          <w:u w:val="single"/>
        </w:rPr>
        <w:t>Statistical</w:t>
      </w:r>
      <w:r>
        <w:rPr>
          <w:spacing w:val="-8"/>
          <w:u w:val="single"/>
        </w:rPr>
        <w:t xml:space="preserve"> </w:t>
      </w:r>
      <w:r>
        <w:rPr>
          <w:spacing w:val="-2"/>
          <w:u w:val="single"/>
        </w:rPr>
        <w:t>Methods</w:t>
      </w:r>
    </w:p>
    <w:p w:rsidR="00076963" w:rsidRDefault="00076963">
      <w:pPr>
        <w:pStyle w:val="BodyText"/>
        <w:spacing w:before="1"/>
        <w:rPr>
          <w:b/>
          <w:sz w:val="14"/>
        </w:rPr>
      </w:pPr>
    </w:p>
    <w:p w:rsidR="00076963" w:rsidRDefault="00B838A6">
      <w:pPr>
        <w:pStyle w:val="BodyText"/>
        <w:spacing w:before="91"/>
        <w:ind w:left="471"/>
      </w:pPr>
      <w:r>
        <w:t>There</w:t>
      </w:r>
      <w:r>
        <w:rPr>
          <w:spacing w:val="-5"/>
        </w:rPr>
        <w:t xml:space="preserve"> </w:t>
      </w:r>
      <w:r>
        <w:t>are</w:t>
      </w:r>
      <w:r>
        <w:rPr>
          <w:spacing w:val="-4"/>
        </w:rPr>
        <w:t xml:space="preserve"> </w:t>
      </w:r>
      <w:r>
        <w:t>no</w:t>
      </w:r>
      <w:r>
        <w:rPr>
          <w:spacing w:val="-3"/>
        </w:rPr>
        <w:t xml:space="preserve"> </w:t>
      </w:r>
      <w:r>
        <w:t>statistical</w:t>
      </w:r>
      <w:r>
        <w:rPr>
          <w:spacing w:val="-1"/>
        </w:rPr>
        <w:t xml:space="preserve"> </w:t>
      </w:r>
      <w:r>
        <w:t>methods</w:t>
      </w:r>
      <w:r>
        <w:rPr>
          <w:spacing w:val="-2"/>
        </w:rPr>
        <w:t xml:space="preserve"> </w:t>
      </w:r>
      <w:r>
        <w:t>involved</w:t>
      </w:r>
      <w:r>
        <w:rPr>
          <w:spacing w:val="-3"/>
        </w:rPr>
        <w:t xml:space="preserve"> </w:t>
      </w:r>
      <w:r>
        <w:t>in</w:t>
      </w:r>
      <w:r>
        <w:rPr>
          <w:spacing w:val="-2"/>
        </w:rPr>
        <w:t xml:space="preserve"> </w:t>
      </w:r>
      <w:r>
        <w:t>this</w:t>
      </w:r>
      <w:r>
        <w:rPr>
          <w:spacing w:val="-4"/>
        </w:rPr>
        <w:t xml:space="preserve"> </w:t>
      </w:r>
      <w:r>
        <w:rPr>
          <w:spacing w:val="-2"/>
        </w:rPr>
        <w:t>collection.</w:t>
      </w:r>
    </w:p>
    <w:sectPr w:rsidR="00076963">
      <w:pgSz w:w="12240" w:h="15840"/>
      <w:pgMar w:top="1360" w:right="1340" w:bottom="1580" w:left="1420" w:header="0" w:footer="13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838A6">
      <w:r>
        <w:separator/>
      </w:r>
    </w:p>
  </w:endnote>
  <w:endnote w:type="continuationSeparator" w:id="0">
    <w:p w:rsidR="00000000" w:rsidRDefault="00B83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963" w:rsidRDefault="00B838A6">
    <w:pPr>
      <w:pStyle w:val="BodyText"/>
      <w:spacing w:line="14" w:lineRule="auto"/>
      <w:rPr>
        <w:sz w:val="20"/>
      </w:rPr>
    </w:pPr>
    <w:r>
      <w:pict>
        <v:shapetype id="_x0000_t202" coordsize="21600,21600" o:spt="202" path="m,l,21600r21600,l21600,xe">
          <v:stroke joinstyle="miter"/>
          <v:path gradientshapeok="t" o:connecttype="rect"/>
        </v:shapetype>
        <v:shape id="docshape1" o:spid="_x0000_s1025" type="#_x0000_t202" style="position:absolute;margin-left:308.4pt;margin-top:711.2pt;width:12.55pt;height:14.25pt;z-index:-251658752;mso-position-horizontal-relative:page;mso-position-vertical-relative:page" filled="f" stroked="f">
          <v:textbox inset="0,0,0,0">
            <w:txbxContent>
              <w:p w:rsidR="00076963" w:rsidRDefault="00B838A6">
                <w:pPr>
                  <w:pStyle w:val="BodyText"/>
                  <w:spacing w:before="11"/>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838A6">
      <w:r>
        <w:separator/>
      </w:r>
    </w:p>
  </w:footnote>
  <w:footnote w:type="continuationSeparator" w:id="0">
    <w:p w:rsidR="00000000" w:rsidRDefault="00B83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96F77"/>
    <w:multiLevelType w:val="hybridMultilevel"/>
    <w:tmpl w:val="CAF470FC"/>
    <w:lvl w:ilvl="0" w:tplc="ECC4CA12">
      <w:start w:val="1"/>
      <w:numFmt w:val="decimal"/>
      <w:lvlText w:val="%1."/>
      <w:lvlJc w:val="left"/>
      <w:pPr>
        <w:ind w:left="831"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AA2C0558">
      <w:numFmt w:val="bullet"/>
      <w:lvlText w:val=""/>
      <w:lvlJc w:val="left"/>
      <w:pPr>
        <w:ind w:left="1551" w:hanging="361"/>
      </w:pPr>
      <w:rPr>
        <w:rFonts w:ascii="Symbol" w:eastAsia="Symbol" w:hAnsi="Symbol" w:cs="Symbol" w:hint="default"/>
        <w:b w:val="0"/>
        <w:bCs w:val="0"/>
        <w:i w:val="0"/>
        <w:iCs w:val="0"/>
        <w:w w:val="100"/>
        <w:sz w:val="22"/>
        <w:szCs w:val="22"/>
        <w:lang w:val="en-US" w:eastAsia="en-US" w:bidi="ar-SA"/>
      </w:rPr>
    </w:lvl>
    <w:lvl w:ilvl="2" w:tplc="5DC256EA">
      <w:numFmt w:val="bullet"/>
      <w:lvlText w:val="•"/>
      <w:lvlJc w:val="left"/>
      <w:pPr>
        <w:ind w:left="2440" w:hanging="361"/>
      </w:pPr>
      <w:rPr>
        <w:rFonts w:hint="default"/>
        <w:lang w:val="en-US" w:eastAsia="en-US" w:bidi="ar-SA"/>
      </w:rPr>
    </w:lvl>
    <w:lvl w:ilvl="3" w:tplc="B8D455FA">
      <w:numFmt w:val="bullet"/>
      <w:lvlText w:val="•"/>
      <w:lvlJc w:val="left"/>
      <w:pPr>
        <w:ind w:left="3320" w:hanging="361"/>
      </w:pPr>
      <w:rPr>
        <w:rFonts w:hint="default"/>
        <w:lang w:val="en-US" w:eastAsia="en-US" w:bidi="ar-SA"/>
      </w:rPr>
    </w:lvl>
    <w:lvl w:ilvl="4" w:tplc="C40214C6">
      <w:numFmt w:val="bullet"/>
      <w:lvlText w:val="•"/>
      <w:lvlJc w:val="left"/>
      <w:pPr>
        <w:ind w:left="4200" w:hanging="361"/>
      </w:pPr>
      <w:rPr>
        <w:rFonts w:hint="default"/>
        <w:lang w:val="en-US" w:eastAsia="en-US" w:bidi="ar-SA"/>
      </w:rPr>
    </w:lvl>
    <w:lvl w:ilvl="5" w:tplc="3DBA8A52">
      <w:numFmt w:val="bullet"/>
      <w:lvlText w:val="•"/>
      <w:lvlJc w:val="left"/>
      <w:pPr>
        <w:ind w:left="5080" w:hanging="361"/>
      </w:pPr>
      <w:rPr>
        <w:rFonts w:hint="default"/>
        <w:lang w:val="en-US" w:eastAsia="en-US" w:bidi="ar-SA"/>
      </w:rPr>
    </w:lvl>
    <w:lvl w:ilvl="6" w:tplc="CF522820">
      <w:numFmt w:val="bullet"/>
      <w:lvlText w:val="•"/>
      <w:lvlJc w:val="left"/>
      <w:pPr>
        <w:ind w:left="5960" w:hanging="361"/>
      </w:pPr>
      <w:rPr>
        <w:rFonts w:hint="default"/>
        <w:lang w:val="en-US" w:eastAsia="en-US" w:bidi="ar-SA"/>
      </w:rPr>
    </w:lvl>
    <w:lvl w:ilvl="7" w:tplc="BE7C4EFA">
      <w:numFmt w:val="bullet"/>
      <w:lvlText w:val="•"/>
      <w:lvlJc w:val="left"/>
      <w:pPr>
        <w:ind w:left="6840" w:hanging="361"/>
      </w:pPr>
      <w:rPr>
        <w:rFonts w:hint="default"/>
        <w:lang w:val="en-US" w:eastAsia="en-US" w:bidi="ar-SA"/>
      </w:rPr>
    </w:lvl>
    <w:lvl w:ilvl="8" w:tplc="63A64B44">
      <w:numFmt w:val="bullet"/>
      <w:lvlText w:val="•"/>
      <w:lvlJc w:val="left"/>
      <w:pPr>
        <w:ind w:left="7720" w:hanging="361"/>
      </w:pPr>
      <w:rPr>
        <w:rFonts w:hint="default"/>
        <w:lang w:val="en-US" w:eastAsia="en-US" w:bidi="ar-SA"/>
      </w:rPr>
    </w:lvl>
  </w:abstractNum>
  <w:abstractNum w:abstractNumId="1" w15:restartNumberingAfterBreak="0">
    <w:nsid w:val="67EE5FEA"/>
    <w:multiLevelType w:val="hybridMultilevel"/>
    <w:tmpl w:val="B0600098"/>
    <w:lvl w:ilvl="0" w:tplc="13BEDAB6">
      <w:start w:val="1"/>
      <w:numFmt w:val="upperLetter"/>
      <w:lvlText w:val="%1."/>
      <w:lvlJc w:val="left"/>
      <w:pPr>
        <w:ind w:left="471" w:hanging="360"/>
        <w:jc w:val="left"/>
      </w:pPr>
      <w:rPr>
        <w:rFonts w:ascii="Times New Roman" w:eastAsia="Times New Roman" w:hAnsi="Times New Roman" w:cs="Times New Roman" w:hint="default"/>
        <w:b/>
        <w:bCs/>
        <w:i w:val="0"/>
        <w:iCs w:val="0"/>
        <w:spacing w:val="-2"/>
        <w:w w:val="100"/>
        <w:sz w:val="22"/>
        <w:szCs w:val="22"/>
        <w:lang w:val="en-US" w:eastAsia="en-US" w:bidi="ar-SA"/>
      </w:rPr>
    </w:lvl>
    <w:lvl w:ilvl="1" w:tplc="2812A3A6">
      <w:numFmt w:val="bullet"/>
      <w:lvlText w:val=""/>
      <w:lvlJc w:val="left"/>
      <w:pPr>
        <w:ind w:left="1191" w:hanging="361"/>
      </w:pPr>
      <w:rPr>
        <w:rFonts w:ascii="Symbol" w:eastAsia="Symbol" w:hAnsi="Symbol" w:cs="Symbol" w:hint="default"/>
        <w:b w:val="0"/>
        <w:bCs w:val="0"/>
        <w:i w:val="0"/>
        <w:iCs w:val="0"/>
        <w:w w:val="100"/>
        <w:sz w:val="22"/>
        <w:szCs w:val="22"/>
        <w:lang w:val="en-US" w:eastAsia="en-US" w:bidi="ar-SA"/>
      </w:rPr>
    </w:lvl>
    <w:lvl w:ilvl="2" w:tplc="CAA47A18">
      <w:numFmt w:val="bullet"/>
      <w:lvlText w:val="o"/>
      <w:lvlJc w:val="left"/>
      <w:pPr>
        <w:ind w:left="1911" w:hanging="361"/>
      </w:pPr>
      <w:rPr>
        <w:rFonts w:ascii="Courier New" w:eastAsia="Courier New" w:hAnsi="Courier New" w:cs="Courier New" w:hint="default"/>
        <w:b w:val="0"/>
        <w:bCs w:val="0"/>
        <w:i w:val="0"/>
        <w:iCs w:val="0"/>
        <w:w w:val="100"/>
        <w:sz w:val="22"/>
        <w:szCs w:val="22"/>
        <w:lang w:val="en-US" w:eastAsia="en-US" w:bidi="ar-SA"/>
      </w:rPr>
    </w:lvl>
    <w:lvl w:ilvl="3" w:tplc="6EFC3F64">
      <w:numFmt w:val="bullet"/>
      <w:lvlText w:val=""/>
      <w:lvlJc w:val="left"/>
      <w:pPr>
        <w:ind w:left="2271" w:hanging="361"/>
      </w:pPr>
      <w:rPr>
        <w:rFonts w:ascii="Wingdings" w:eastAsia="Wingdings" w:hAnsi="Wingdings" w:cs="Wingdings" w:hint="default"/>
        <w:b w:val="0"/>
        <w:bCs w:val="0"/>
        <w:i w:val="0"/>
        <w:iCs w:val="0"/>
        <w:w w:val="100"/>
        <w:sz w:val="22"/>
        <w:szCs w:val="22"/>
        <w:lang w:val="en-US" w:eastAsia="en-US" w:bidi="ar-SA"/>
      </w:rPr>
    </w:lvl>
    <w:lvl w:ilvl="4" w:tplc="5778FE06">
      <w:numFmt w:val="bullet"/>
      <w:lvlText w:val="•"/>
      <w:lvlJc w:val="left"/>
      <w:pPr>
        <w:ind w:left="3308" w:hanging="361"/>
      </w:pPr>
      <w:rPr>
        <w:rFonts w:hint="default"/>
        <w:lang w:val="en-US" w:eastAsia="en-US" w:bidi="ar-SA"/>
      </w:rPr>
    </w:lvl>
    <w:lvl w:ilvl="5" w:tplc="B20AC9EA">
      <w:numFmt w:val="bullet"/>
      <w:lvlText w:val="•"/>
      <w:lvlJc w:val="left"/>
      <w:pPr>
        <w:ind w:left="4337" w:hanging="361"/>
      </w:pPr>
      <w:rPr>
        <w:rFonts w:hint="default"/>
        <w:lang w:val="en-US" w:eastAsia="en-US" w:bidi="ar-SA"/>
      </w:rPr>
    </w:lvl>
    <w:lvl w:ilvl="6" w:tplc="CBBA5A20">
      <w:numFmt w:val="bullet"/>
      <w:lvlText w:val="•"/>
      <w:lvlJc w:val="left"/>
      <w:pPr>
        <w:ind w:left="5365" w:hanging="361"/>
      </w:pPr>
      <w:rPr>
        <w:rFonts w:hint="default"/>
        <w:lang w:val="en-US" w:eastAsia="en-US" w:bidi="ar-SA"/>
      </w:rPr>
    </w:lvl>
    <w:lvl w:ilvl="7" w:tplc="084835A4">
      <w:numFmt w:val="bullet"/>
      <w:lvlText w:val="•"/>
      <w:lvlJc w:val="left"/>
      <w:pPr>
        <w:ind w:left="6394" w:hanging="361"/>
      </w:pPr>
      <w:rPr>
        <w:rFonts w:hint="default"/>
        <w:lang w:val="en-US" w:eastAsia="en-US" w:bidi="ar-SA"/>
      </w:rPr>
    </w:lvl>
    <w:lvl w:ilvl="8" w:tplc="4808CA78">
      <w:numFmt w:val="bullet"/>
      <w:lvlText w:val="•"/>
      <w:lvlJc w:val="left"/>
      <w:pPr>
        <w:ind w:left="7422"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76963"/>
    <w:rsid w:val="00076963"/>
    <w:rsid w:val="00B8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E86C2"/>
  <w15:docId w15:val="{6B6B3CC9-ADFE-4975-B7AD-F1C7AEC4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71"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bls.gov/oes/current/oes43303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gov/Research-Statistics-Data-and-Systems/Downloadable-Public-Use-Files/Cost-Reports/" TargetMode="External"/><Relationship Id="rId5" Type="http://schemas.openxmlformats.org/officeDocument/2006/relationships/footnotes" Target="footnotes.xml"/><Relationship Id="rId10" Type="http://schemas.openxmlformats.org/officeDocument/2006/relationships/hyperlink" Target="https://www.cms.gov/Research-Statistics-Data-and-Systems/Downloadable-Public-Use-Files/Cost-Reports/" TargetMode="External"/><Relationship Id="rId4" Type="http://schemas.openxmlformats.org/officeDocument/2006/relationships/webSettings" Target="webSettings.xml"/><Relationship Id="rId9" Type="http://schemas.openxmlformats.org/officeDocument/2006/relationships/hyperlink" Target="http://www.bls.gov/oes/current/oes132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2806</Words>
  <Characters>15996</Characters>
  <Application>Microsoft Office Word</Application>
  <DocSecurity>0</DocSecurity>
  <Lines>133</Lines>
  <Paragraphs>37</Paragraphs>
  <ScaleCrop>false</ScaleCrop>
  <Company/>
  <LinksUpToDate>false</LinksUpToDate>
  <CharactersWithSpaces>18765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YAAKOV FEINSTEIN</dc:creator>
  <cp:lastModifiedBy>WILLIAM PARHAM</cp:lastModifiedBy>
  <cp:revision>2</cp:revision>
  <dcterms:created xsi:type="dcterms:W3CDTF">2022-06-22T18:33:00Z</dcterms:created>
  <dcterms:modified xsi:type="dcterms:W3CDTF">2022-06-22T18:35:00Z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2022-06-03T00:00:00Z</vt:filetime>
  </property>
  <property fmtid="{D5CDD505-2E9C-101B-9397-08002B2CF9AE}" pid="3" name="Creator">
    <vt:lpwstr>Acrobat PDFMaker 22 for Word</vt:lpwstr>
  </property>
  <property fmtid="{D5CDD505-2E9C-101B-9397-08002B2CF9AE}" pid="4" name="LastSaved">
    <vt:filetime>2022-06-22T00:00:00Z</vt:filetime>
  </property>
</Properties>
</file>