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C4D" w:rsidRDefault="00D57726">
      <w:pPr>
        <w:pStyle w:val="Title"/>
      </w:pPr>
      <w:bookmarkStart w:name="_GoBack" w:id="0"/>
      <w:bookmarkEnd w:id="0"/>
      <w:r>
        <w:t>Supporting</w:t>
      </w:r>
      <w:r>
        <w:rPr>
          <w:spacing w:val="-5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rPr>
          <w:spacing w:val="-10"/>
        </w:rPr>
        <w:t>B</w:t>
      </w:r>
    </w:p>
    <w:p w:rsidR="005E6C4D" w:rsidRDefault="00D57726">
      <w:pPr>
        <w:pStyle w:val="BodyText"/>
        <w:ind w:left="2068" w:right="2027"/>
        <w:jc w:val="center"/>
      </w:pPr>
      <w:r>
        <w:t>Collections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Employing</w:t>
      </w:r>
      <w:r>
        <w:rPr>
          <w:spacing w:val="-5"/>
        </w:rPr>
        <w:t xml:space="preserve"> </w:t>
      </w:r>
      <w:r>
        <w:t>Statistical</w:t>
      </w:r>
      <w:r>
        <w:rPr>
          <w:spacing w:val="-1"/>
        </w:rPr>
        <w:t xml:space="preserve"> </w:t>
      </w:r>
      <w:r>
        <w:rPr>
          <w:spacing w:val="-2"/>
        </w:rPr>
        <w:t>Methods</w:t>
      </w:r>
    </w:p>
    <w:p w:rsidR="005E6C4D" w:rsidRDefault="005E6C4D">
      <w:pPr>
        <w:pStyle w:val="BodyText"/>
      </w:pPr>
    </w:p>
    <w:p w:rsidR="005E6C4D" w:rsidRDefault="00D57726">
      <w:pPr>
        <w:pStyle w:val="BodyText"/>
        <w:ind w:left="119"/>
      </w:pPr>
      <w:r>
        <w:t>Please note that survey responses will be reported based only on responses received.</w:t>
      </w:r>
      <w:r>
        <w:rPr>
          <w:spacing w:val="40"/>
        </w:rPr>
        <w:t xml:space="preserve"> </w:t>
      </w:r>
      <w:r>
        <w:t>There is no intent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extrapolate</w:t>
      </w:r>
      <w:r>
        <w:rPr>
          <w:spacing w:val="-4"/>
        </w:rPr>
        <w:t xml:space="preserve"> </w:t>
      </w:r>
      <w:r>
        <w:t>findings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non-respondents.</w:t>
      </w:r>
      <w:r>
        <w:rPr>
          <w:spacing w:val="-1"/>
        </w:rPr>
        <w:t xml:space="preserve"> </w:t>
      </w:r>
      <w:r>
        <w:t>Thus,</w:t>
      </w:r>
      <w:r>
        <w:rPr>
          <w:spacing w:val="-3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statistical</w:t>
      </w:r>
      <w:r>
        <w:rPr>
          <w:spacing w:val="-3"/>
        </w:rPr>
        <w:t xml:space="preserve"> </w:t>
      </w:r>
      <w:r>
        <w:t>inference</w:t>
      </w:r>
      <w:r>
        <w:rPr>
          <w:spacing w:val="-4"/>
        </w:rPr>
        <w:t xml:space="preserve"> </w:t>
      </w:r>
      <w:r>
        <w:t>questions noted below are not applicable to this survey process.</w:t>
      </w:r>
    </w:p>
    <w:p w:rsidR="005E6C4D" w:rsidRDefault="005E6C4D">
      <w:pPr>
        <w:pStyle w:val="BodyText"/>
      </w:pPr>
    </w:p>
    <w:p w:rsidR="005E6C4D" w:rsidRDefault="00D57726">
      <w:pPr>
        <w:pStyle w:val="ListParagraph"/>
        <w:numPr>
          <w:ilvl w:val="0"/>
          <w:numId w:val="1"/>
        </w:numPr>
        <w:tabs>
          <w:tab w:val="left" w:pos="420"/>
        </w:tabs>
        <w:ind w:right="114" w:firstLine="0"/>
        <w:rPr>
          <w:i/>
          <w:sz w:val="24"/>
        </w:rPr>
      </w:pPr>
      <w:r>
        <w:rPr>
          <w:i/>
          <w:sz w:val="24"/>
        </w:rPr>
        <w:t>Describe (including a numerical estimate)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 potential respondent universe and any sampling or other respondent selection method to be used.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Data on the number of enti</w:t>
      </w:r>
      <w:r>
        <w:rPr>
          <w:i/>
          <w:sz w:val="24"/>
        </w:rPr>
        <w:t>ties (e.g., establishments, State and local government units, households, or persons)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 the universe covered by the collection and in the corresponding sample are to be provided in tabular form for the universe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whole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strata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proposed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sample.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Indicate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expected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response rates for the collection as a whole.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If the collection had been conducted previously, include the actual response rate achieved during the last collection.</w:t>
      </w:r>
    </w:p>
    <w:p w:rsidR="005E6C4D" w:rsidRDefault="005E6C4D">
      <w:pPr>
        <w:pStyle w:val="BodyText"/>
        <w:rPr>
          <w:i/>
        </w:rPr>
      </w:pPr>
    </w:p>
    <w:p w:rsidR="005E6C4D" w:rsidRDefault="00D57726">
      <w:pPr>
        <w:pStyle w:val="BodyText"/>
        <w:ind w:left="119" w:right="162"/>
      </w:pPr>
      <w:r>
        <w:t>The</w:t>
      </w:r>
      <w:r>
        <w:rPr>
          <w:spacing w:val="-3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un</w:t>
      </w:r>
      <w:r>
        <w:t>iverse.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EVV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survey</w:t>
      </w:r>
      <w:r>
        <w:rPr>
          <w:spacing w:val="-7"/>
        </w:rPr>
        <w:t xml:space="preserve"> </w:t>
      </w:r>
      <w:r>
        <w:t>will be</w:t>
      </w:r>
      <w:r>
        <w:rPr>
          <w:spacing w:val="-4"/>
        </w:rPr>
        <w:t xml:space="preserve"> </w:t>
      </w:r>
      <w:r>
        <w:t>disseminated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51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Medicaid</w:t>
      </w:r>
      <w:r>
        <w:rPr>
          <w:spacing w:val="-3"/>
        </w:rPr>
        <w:t xml:space="preserve"> </w:t>
      </w:r>
      <w:r>
        <w:t>agencies</w:t>
      </w:r>
      <w:r>
        <w:rPr>
          <w:spacing w:val="-1"/>
        </w:rPr>
        <w:t xml:space="preserve"> </w:t>
      </w:r>
      <w:r>
        <w:t>(50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Columbia)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Medicaid</w:t>
      </w:r>
      <w:r>
        <w:rPr>
          <w:spacing w:val="-2"/>
        </w:rPr>
        <w:t xml:space="preserve"> </w:t>
      </w:r>
      <w:r>
        <w:t>agencies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territories.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sampling</w:t>
      </w:r>
      <w:r>
        <w:rPr>
          <w:spacing w:val="-5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used.</w:t>
      </w:r>
      <w:r>
        <w:rPr>
          <w:spacing w:val="-2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requesting the Medicaid Agency complete one survey for their state on their status of EVV implementation for PCS by January 1, 2020 and HHCS by January 1, 2023.</w:t>
      </w:r>
      <w:r>
        <w:rPr>
          <w:spacing w:val="40"/>
        </w:rPr>
        <w:t xml:space="preserve"> </w:t>
      </w:r>
      <w:r>
        <w:t xml:space="preserve">States will be required to complete the survey in order to demonstrate that they are complaint </w:t>
      </w:r>
      <w:r>
        <w:t>with Section 1903(l) of the Social Security Act. Consequently, we anticipate the response rate to be 100 percent.</w:t>
      </w:r>
    </w:p>
    <w:p w:rsidR="005E6C4D" w:rsidRDefault="005E6C4D">
      <w:pPr>
        <w:pStyle w:val="BodyText"/>
      </w:pPr>
    </w:p>
    <w:p w:rsidR="005E6C4D" w:rsidRDefault="00D57726">
      <w:pPr>
        <w:pStyle w:val="BodyText"/>
        <w:ind w:left="119" w:right="162"/>
      </w:pPr>
      <w:r>
        <w:t>Survey troubleshooting, data collection, and analysis will be conducted by Lewis &amp; Ellis, Inc. with</w:t>
      </w:r>
      <w:r>
        <w:rPr>
          <w:spacing w:val="-3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Navigant</w:t>
      </w:r>
      <w:r>
        <w:rPr>
          <w:spacing w:val="-3"/>
        </w:rPr>
        <w:t xml:space="preserve"> </w:t>
      </w:r>
      <w:r>
        <w:t>Consulting,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contractors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CMS.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collected through a web-based survey. States will be able to view the survey</w:t>
      </w:r>
      <w:r>
        <w:rPr>
          <w:spacing w:val="-2"/>
        </w:rPr>
        <w:t xml:space="preserve"> </w:t>
      </w:r>
      <w:r>
        <w:t xml:space="preserve">information for their state via the website interface, however will not be able to view survey information for other states. CMS </w:t>
      </w:r>
      <w:r>
        <w:t>will be able to view survey information in aggregate and export responses using Excel. Respondents will access the survey through a web-based link provided by CMS. Respondents complete the survey by entering the requested data into fields in the online sur</w:t>
      </w:r>
      <w:r>
        <w:t>vey and when finished will click “complete” which will automatically submit the survey to CMS’ contractors. This information has not been previously collected.</w:t>
      </w:r>
    </w:p>
    <w:p w:rsidR="005E6C4D" w:rsidRDefault="005E6C4D">
      <w:pPr>
        <w:pStyle w:val="BodyText"/>
      </w:pPr>
    </w:p>
    <w:p w:rsidR="005E6C4D" w:rsidRDefault="00D57726">
      <w:pPr>
        <w:pStyle w:val="ListParagraph"/>
        <w:numPr>
          <w:ilvl w:val="0"/>
          <w:numId w:val="1"/>
        </w:numPr>
        <w:tabs>
          <w:tab w:val="left" w:pos="420"/>
        </w:tabs>
        <w:spacing w:before="1"/>
        <w:ind w:left="420" w:hanging="301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procedures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collection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information </w:t>
      </w:r>
      <w:r>
        <w:rPr>
          <w:i/>
          <w:spacing w:val="-2"/>
          <w:sz w:val="24"/>
        </w:rPr>
        <w:t>including:</w:t>
      </w:r>
    </w:p>
    <w:p w:rsidR="005E6C4D" w:rsidRDefault="005E6C4D">
      <w:pPr>
        <w:pStyle w:val="BodyText"/>
        <w:spacing w:before="11"/>
        <w:rPr>
          <w:i/>
          <w:sz w:val="23"/>
        </w:rPr>
      </w:pPr>
    </w:p>
    <w:p w:rsidR="005E6C4D" w:rsidRDefault="00D57726">
      <w:pPr>
        <w:pStyle w:val="ListParagraph"/>
        <w:numPr>
          <w:ilvl w:val="1"/>
          <w:numId w:val="1"/>
        </w:numPr>
        <w:tabs>
          <w:tab w:val="left" w:pos="1040"/>
        </w:tabs>
        <w:ind w:hanging="201"/>
        <w:rPr>
          <w:i/>
          <w:sz w:val="24"/>
        </w:rPr>
      </w:pPr>
      <w:r>
        <w:rPr>
          <w:i/>
          <w:sz w:val="24"/>
        </w:rPr>
        <w:t>Statistical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methodology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stratification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sample</w:t>
      </w:r>
      <w:r>
        <w:rPr>
          <w:i/>
          <w:spacing w:val="-2"/>
          <w:sz w:val="24"/>
        </w:rPr>
        <w:t xml:space="preserve"> selection,</w:t>
      </w:r>
    </w:p>
    <w:p w:rsidR="005E6C4D" w:rsidRDefault="00D57726">
      <w:pPr>
        <w:pStyle w:val="BodyText"/>
        <w:ind w:left="839"/>
      </w:pPr>
      <w:r>
        <w:t>N/A.</w:t>
      </w:r>
      <w:r>
        <w:rPr>
          <w:spacing w:val="-2"/>
        </w:rPr>
        <w:t xml:space="preserve"> </w:t>
      </w:r>
      <w:r>
        <w:t>Stratification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sampling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used.</w:t>
      </w:r>
    </w:p>
    <w:p w:rsidR="005E6C4D" w:rsidRDefault="005E6C4D">
      <w:pPr>
        <w:pStyle w:val="BodyText"/>
      </w:pPr>
    </w:p>
    <w:p w:rsidR="005E6C4D" w:rsidRDefault="00D57726">
      <w:pPr>
        <w:pStyle w:val="ListParagraph"/>
        <w:numPr>
          <w:ilvl w:val="1"/>
          <w:numId w:val="1"/>
        </w:numPr>
        <w:tabs>
          <w:tab w:val="left" w:pos="1040"/>
        </w:tabs>
        <w:ind w:hanging="201"/>
        <w:rPr>
          <w:i/>
          <w:sz w:val="24"/>
        </w:rPr>
      </w:pPr>
      <w:r>
        <w:rPr>
          <w:i/>
          <w:sz w:val="24"/>
        </w:rPr>
        <w:t>Estimation</w:t>
      </w:r>
      <w:r>
        <w:rPr>
          <w:i/>
          <w:spacing w:val="-2"/>
          <w:sz w:val="24"/>
        </w:rPr>
        <w:t xml:space="preserve"> procedure,</w:t>
      </w:r>
    </w:p>
    <w:p w:rsidR="005E6C4D" w:rsidRDefault="00D57726">
      <w:pPr>
        <w:pStyle w:val="BodyText"/>
        <w:ind w:left="839"/>
      </w:pPr>
      <w:r>
        <w:t>N/A.</w:t>
      </w:r>
      <w:r>
        <w:rPr>
          <w:spacing w:val="-4"/>
        </w:rPr>
        <w:t xml:space="preserve"> </w:t>
      </w:r>
      <w:r>
        <w:t>Estimation</w:t>
      </w:r>
      <w:r>
        <w:rPr>
          <w:spacing w:val="-1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4"/>
        </w:rPr>
        <w:t>used.</w:t>
      </w:r>
    </w:p>
    <w:p w:rsidR="005E6C4D" w:rsidRDefault="005E6C4D">
      <w:pPr>
        <w:pStyle w:val="BodyText"/>
      </w:pPr>
    </w:p>
    <w:p w:rsidR="005E6C4D" w:rsidRDefault="00D57726">
      <w:pPr>
        <w:pStyle w:val="ListParagraph"/>
        <w:numPr>
          <w:ilvl w:val="1"/>
          <w:numId w:val="1"/>
        </w:numPr>
        <w:tabs>
          <w:tab w:val="left" w:pos="1040"/>
        </w:tabs>
        <w:ind w:hanging="201"/>
        <w:rPr>
          <w:i/>
          <w:sz w:val="24"/>
        </w:rPr>
      </w:pPr>
      <w:r>
        <w:rPr>
          <w:i/>
          <w:sz w:val="24"/>
        </w:rPr>
        <w:t>Degree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 accuracy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needed for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purpose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described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the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justification,</w:t>
      </w:r>
    </w:p>
    <w:p w:rsidR="005E6C4D" w:rsidRDefault="00D57726">
      <w:pPr>
        <w:pStyle w:val="BodyText"/>
        <w:ind w:left="839"/>
      </w:pPr>
      <w:r>
        <w:t>N/A.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apply.</w:t>
      </w:r>
    </w:p>
    <w:p w:rsidR="005E6C4D" w:rsidRDefault="005E6C4D">
      <w:pPr>
        <w:pStyle w:val="BodyText"/>
      </w:pPr>
    </w:p>
    <w:p w:rsidR="005E6C4D" w:rsidRDefault="00D57726">
      <w:pPr>
        <w:pStyle w:val="ListParagraph"/>
        <w:numPr>
          <w:ilvl w:val="1"/>
          <w:numId w:val="1"/>
        </w:numPr>
        <w:tabs>
          <w:tab w:val="left" w:pos="1040"/>
        </w:tabs>
        <w:ind w:hanging="201"/>
        <w:rPr>
          <w:i/>
          <w:sz w:val="24"/>
        </w:rPr>
      </w:pPr>
      <w:r>
        <w:rPr>
          <w:i/>
          <w:sz w:val="24"/>
        </w:rPr>
        <w:t>Unusual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problems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requiring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specialized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sampling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procedures,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and</w:t>
      </w:r>
    </w:p>
    <w:p w:rsidR="005E6C4D" w:rsidRDefault="005E6C4D">
      <w:pPr>
        <w:rPr>
          <w:sz w:val="24"/>
        </w:rPr>
        <w:sectPr w:rsidR="005E6C4D">
          <w:footerReference w:type="default" r:id="rId7"/>
          <w:type w:val="continuous"/>
          <w:pgSz w:w="12240" w:h="15840"/>
          <w:pgMar w:top="1360" w:right="1220" w:bottom="1700" w:left="1320" w:header="0" w:footer="1507" w:gutter="0"/>
          <w:pgNumType w:start="1"/>
          <w:cols w:space="720"/>
        </w:sectPr>
      </w:pPr>
    </w:p>
    <w:p w:rsidR="005E6C4D" w:rsidRDefault="00D57726">
      <w:pPr>
        <w:pStyle w:val="BodyText"/>
        <w:spacing w:before="79"/>
        <w:ind w:left="840"/>
      </w:pPr>
      <w:r>
        <w:lastRenderedPageBreak/>
        <w:t>N/A.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specialized</w:t>
      </w:r>
      <w:r>
        <w:rPr>
          <w:spacing w:val="-1"/>
        </w:rPr>
        <w:t xml:space="preserve"> </w:t>
      </w:r>
      <w:r>
        <w:t>sampling</w:t>
      </w:r>
      <w:r>
        <w:rPr>
          <w:spacing w:val="-5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rPr>
          <w:spacing w:val="-2"/>
        </w:rPr>
        <w:t>needed.</w:t>
      </w:r>
    </w:p>
    <w:p w:rsidR="005E6C4D" w:rsidRDefault="005E6C4D">
      <w:pPr>
        <w:pStyle w:val="BodyText"/>
      </w:pPr>
    </w:p>
    <w:p w:rsidR="005E6C4D" w:rsidRDefault="00D57726">
      <w:pPr>
        <w:pStyle w:val="ListParagraph"/>
        <w:numPr>
          <w:ilvl w:val="1"/>
          <w:numId w:val="1"/>
        </w:numPr>
        <w:tabs>
          <w:tab w:val="left" w:pos="1040"/>
        </w:tabs>
        <w:rPr>
          <w:i/>
          <w:sz w:val="24"/>
        </w:rPr>
      </w:pPr>
      <w:r>
        <w:rPr>
          <w:i/>
          <w:sz w:val="24"/>
        </w:rPr>
        <w:t>Any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periodic (less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frequent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annual)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collection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cycles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reduce</w:t>
      </w:r>
      <w:r>
        <w:rPr>
          <w:i/>
          <w:spacing w:val="-2"/>
          <w:sz w:val="24"/>
        </w:rPr>
        <w:t xml:space="preserve"> burden.</w:t>
      </w:r>
    </w:p>
    <w:p w:rsidR="005E6C4D" w:rsidRDefault="00D57726">
      <w:pPr>
        <w:pStyle w:val="BodyText"/>
        <w:ind w:left="839"/>
      </w:pPr>
      <w:r>
        <w:t>Quarterly</w:t>
      </w:r>
      <w:r>
        <w:rPr>
          <w:spacing w:val="-7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responses or</w:t>
      </w:r>
      <w:r>
        <w:rPr>
          <w:spacing w:val="-1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updates as needed until compliance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4"/>
        </w:rPr>
        <w:t>met.</w:t>
      </w:r>
    </w:p>
    <w:p w:rsidR="005E6C4D" w:rsidRDefault="005E6C4D">
      <w:pPr>
        <w:pStyle w:val="BodyText"/>
      </w:pPr>
    </w:p>
    <w:p w:rsidR="005E6C4D" w:rsidRDefault="00D57726">
      <w:pPr>
        <w:pStyle w:val="ListParagraph"/>
        <w:numPr>
          <w:ilvl w:val="0"/>
          <w:numId w:val="1"/>
        </w:numPr>
        <w:tabs>
          <w:tab w:val="left" w:pos="420"/>
        </w:tabs>
        <w:ind w:left="119" w:right="170" w:firstLine="0"/>
        <w:rPr>
          <w:i/>
          <w:sz w:val="24"/>
        </w:rPr>
      </w:pPr>
      <w:r>
        <w:rPr>
          <w:i/>
          <w:sz w:val="24"/>
        </w:rPr>
        <w:t>Describe methods to maximize response rates and to deal with issues of non-response.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 accuracy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reliability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collected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shown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adequate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intended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uses. 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collections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based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sampling,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special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justification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provided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collection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that will not yield 'reliable' data that can be generalized to the universe </w:t>
      </w:r>
      <w:r>
        <w:rPr>
          <w:i/>
          <w:sz w:val="24"/>
        </w:rPr>
        <w:t>studied.</w:t>
      </w:r>
    </w:p>
    <w:p w:rsidR="005E6C4D" w:rsidRDefault="005E6C4D">
      <w:pPr>
        <w:pStyle w:val="BodyText"/>
        <w:rPr>
          <w:i/>
        </w:rPr>
      </w:pPr>
    </w:p>
    <w:p w:rsidR="005E6C4D" w:rsidRDefault="00D57726">
      <w:pPr>
        <w:pStyle w:val="BodyText"/>
        <w:ind w:left="119" w:right="83"/>
      </w:pPr>
      <w:r>
        <w:t>The survey will be disseminated via an intuitive web-based tool to an up-to-date listserv of state Medicaid agency contacts. The survey will be publicized via a monthly webinar series, as necessary, linked to on Medicaid.gov, and disseminated via</w:t>
      </w:r>
      <w:r>
        <w:t xml:space="preserve"> weekly Medicaid email blasts until completed. CMS will follow-up with state associations (e.g., National Association of Medicaid Directors, National Association of States United for Aging and Disabilities, etc.) every two months.</w:t>
      </w:r>
      <w:r>
        <w:rPr>
          <w:spacing w:val="40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</w:t>
      </w:r>
      <w:r>
        <w:t>o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survey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Section 1903(l) of the Social Security Act.</w:t>
      </w:r>
    </w:p>
    <w:p w:rsidR="005E6C4D" w:rsidRDefault="005E6C4D">
      <w:pPr>
        <w:pStyle w:val="BodyText"/>
      </w:pPr>
    </w:p>
    <w:p w:rsidR="005E6C4D" w:rsidRDefault="00D57726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ind w:right="323" w:firstLine="0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tests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procedures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methods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undertaken.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Testing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encouraged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z w:val="24"/>
        </w:rPr>
        <w:t xml:space="preserve"> effective means of refining collections of information to minimize burden and improve utility. Tests must be approved if they call for answers to identical questions from 10 or more respondents.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 proposed test or set of tests may be submitted for approva</w:t>
      </w:r>
      <w:r>
        <w:rPr>
          <w:i/>
          <w:sz w:val="24"/>
        </w:rPr>
        <w:t>l separately or in combination with the main collection of information.</w:t>
      </w:r>
    </w:p>
    <w:p w:rsidR="005E6C4D" w:rsidRDefault="005E6C4D">
      <w:pPr>
        <w:pStyle w:val="BodyText"/>
        <w:rPr>
          <w:i/>
        </w:rPr>
      </w:pPr>
    </w:p>
    <w:p w:rsidR="005E6C4D" w:rsidRDefault="00D57726">
      <w:pPr>
        <w:pStyle w:val="BodyText"/>
        <w:ind w:left="120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tests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undertaken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2"/>
        </w:rPr>
        <w:t>survey.</w:t>
      </w:r>
    </w:p>
    <w:p w:rsidR="005E6C4D" w:rsidRDefault="005E6C4D">
      <w:pPr>
        <w:pStyle w:val="BodyText"/>
      </w:pPr>
    </w:p>
    <w:p w:rsidR="005E6C4D" w:rsidRDefault="00D57726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ind w:right="234" w:firstLine="0"/>
        <w:rPr>
          <w:i/>
          <w:sz w:val="24"/>
        </w:rPr>
      </w:pPr>
      <w:r>
        <w:rPr>
          <w:i/>
          <w:sz w:val="24"/>
        </w:rPr>
        <w:t>Provide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telephone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number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individuals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consulted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statistical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aspects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z w:val="24"/>
        </w:rPr>
        <w:t xml:space="preserve"> design and the name of the agency unit, contractor(s), grantee(s), or other person(s) who will actually collect and/or analyze the information for the agency.</w:t>
      </w:r>
    </w:p>
    <w:p w:rsidR="005E6C4D" w:rsidRDefault="005E6C4D">
      <w:pPr>
        <w:pStyle w:val="BodyText"/>
        <w:rPr>
          <w:i/>
        </w:rPr>
      </w:pPr>
    </w:p>
    <w:p w:rsidR="005E6C4D" w:rsidRDefault="00D57726">
      <w:pPr>
        <w:pStyle w:val="BodyText"/>
        <w:spacing w:before="1"/>
        <w:ind w:left="120" w:right="580"/>
        <w:jc w:val="both"/>
      </w:pPr>
      <w:r>
        <w:t>Consultation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specifically</w:t>
      </w:r>
      <w:r>
        <w:rPr>
          <w:spacing w:val="-7"/>
        </w:rPr>
        <w:t xml:space="preserve"> </w:t>
      </w:r>
      <w:r>
        <w:t>sought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survey’s</w:t>
      </w:r>
      <w:r>
        <w:rPr>
          <w:spacing w:val="-2"/>
        </w:rPr>
        <w:t xml:space="preserve"> </w:t>
      </w:r>
      <w:r>
        <w:t>statistical</w:t>
      </w:r>
      <w:r>
        <w:rPr>
          <w:spacing w:val="-2"/>
        </w:rPr>
        <w:t xml:space="preserve"> </w:t>
      </w:r>
      <w:r>
        <w:t>aspects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 extrapolated to represent non-responding</w:t>
      </w:r>
      <w:r>
        <w:rPr>
          <w:spacing w:val="-3"/>
        </w:rPr>
        <w:t xml:space="preserve"> </w:t>
      </w:r>
      <w:r>
        <w:t>states or waivers.</w:t>
      </w:r>
      <w:r>
        <w:rPr>
          <w:spacing w:val="40"/>
        </w:rPr>
        <w:t xml:space="preserve"> </w:t>
      </w:r>
      <w:r>
        <w:t>Lewis &amp;</w:t>
      </w:r>
      <w:r>
        <w:rPr>
          <w:spacing w:val="-2"/>
        </w:rPr>
        <w:t xml:space="preserve"> </w:t>
      </w:r>
      <w:r>
        <w:t>Ellis, Inc. will lead</w:t>
      </w:r>
      <w:r>
        <w:rPr>
          <w:spacing w:val="-1"/>
        </w:rPr>
        <w:t xml:space="preserve"> </w:t>
      </w:r>
      <w:r>
        <w:t>data collection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Navigant</w:t>
      </w:r>
      <w:r>
        <w:rPr>
          <w:spacing w:val="-1"/>
        </w:rPr>
        <w:t xml:space="preserve"> </w:t>
      </w:r>
      <w:r>
        <w:t>Consulting.</w:t>
      </w:r>
      <w:r>
        <w:rPr>
          <w:spacing w:val="-2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info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follows:</w:t>
      </w:r>
    </w:p>
    <w:p w:rsidR="005E6C4D" w:rsidRDefault="005E6C4D">
      <w:pPr>
        <w:pStyle w:val="BodyText"/>
        <w:spacing w:before="11"/>
        <w:rPr>
          <w:sz w:val="23"/>
        </w:rPr>
      </w:pPr>
    </w:p>
    <w:p w:rsidR="005E6C4D" w:rsidRDefault="00D57726">
      <w:pPr>
        <w:pStyle w:val="BodyText"/>
        <w:ind w:left="120" w:right="6206"/>
      </w:pPr>
      <w:r>
        <w:t>Cabe Chadick, FSA, MAAA Senior</w:t>
      </w:r>
      <w:r>
        <w:rPr>
          <w:spacing w:val="-11"/>
        </w:rPr>
        <w:t xml:space="preserve"> </w:t>
      </w:r>
      <w:r>
        <w:t>Vice</w:t>
      </w:r>
      <w:r>
        <w:rPr>
          <w:spacing w:val="-11"/>
        </w:rPr>
        <w:t xml:space="preserve"> </w:t>
      </w:r>
      <w:r>
        <w:t>President</w:t>
      </w:r>
      <w:r>
        <w:rPr>
          <w:spacing w:val="-8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Principal Lewis &amp; Ellis, Inc.</w:t>
      </w:r>
    </w:p>
    <w:p w:rsidR="005E6C4D" w:rsidRDefault="00D57726">
      <w:pPr>
        <w:pStyle w:val="BodyText"/>
        <w:ind w:left="120"/>
      </w:pPr>
      <w:r>
        <w:rPr>
          <w:spacing w:val="-2"/>
        </w:rPr>
        <w:t>(972)-850-</w:t>
      </w:r>
      <w:r>
        <w:rPr>
          <w:spacing w:val="-4"/>
        </w:rPr>
        <w:t>0850</w:t>
      </w:r>
    </w:p>
    <w:sectPr w:rsidR="005E6C4D">
      <w:pgSz w:w="12240" w:h="15840"/>
      <w:pgMar w:top="1360" w:right="1220" w:bottom="1700" w:left="1320" w:header="0" w:footer="1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57726">
      <w:r>
        <w:separator/>
      </w:r>
    </w:p>
  </w:endnote>
  <w:endnote w:type="continuationSeparator" w:id="0">
    <w:p w:rsidR="00000000" w:rsidRDefault="00D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C4D" w:rsidRDefault="00D577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3855720</wp:posOffset>
              </wp:positionH>
              <wp:positionV relativeFrom="page">
                <wp:posOffset>8961755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C4D" w:rsidRDefault="00D57726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3.6pt;margin-top:705.6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n9qg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" filled="f" stroked="f">
              <v:textbox inset="0,0,0,0">
                <w:txbxContent>
                  <w:p w:rsidR="005E6C4D" w:rsidRDefault="00D57726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57726">
      <w:r>
        <w:separator/>
      </w:r>
    </w:p>
  </w:footnote>
  <w:footnote w:type="continuationSeparator" w:id="0">
    <w:p w:rsidR="00000000" w:rsidRDefault="00D5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65937"/>
    <w:multiLevelType w:val="hybridMultilevel"/>
    <w:tmpl w:val="96D4E7FE"/>
    <w:lvl w:ilvl="0" w:tplc="BBFC2F2A">
      <w:start w:val="1"/>
      <w:numFmt w:val="decimal"/>
      <w:lvlText w:val="%1."/>
      <w:lvlJc w:val="left"/>
      <w:pPr>
        <w:ind w:left="12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en-US" w:eastAsia="en-US" w:bidi="ar-SA"/>
      </w:rPr>
    </w:lvl>
    <w:lvl w:ilvl="1" w:tplc="D12AB444">
      <w:numFmt w:val="bullet"/>
      <w:lvlText w:val="-"/>
      <w:lvlJc w:val="left"/>
      <w:pPr>
        <w:ind w:left="1039" w:hanging="20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en-US" w:eastAsia="en-US" w:bidi="ar-SA"/>
      </w:rPr>
    </w:lvl>
    <w:lvl w:ilvl="2" w:tplc="03DC61A8">
      <w:numFmt w:val="bullet"/>
      <w:lvlText w:val="•"/>
      <w:lvlJc w:val="left"/>
      <w:pPr>
        <w:ind w:left="2002" w:hanging="200"/>
      </w:pPr>
      <w:rPr>
        <w:rFonts w:hint="default"/>
        <w:lang w:val="en-US" w:eastAsia="en-US" w:bidi="ar-SA"/>
      </w:rPr>
    </w:lvl>
    <w:lvl w:ilvl="3" w:tplc="E52A151A">
      <w:numFmt w:val="bullet"/>
      <w:lvlText w:val="•"/>
      <w:lvlJc w:val="left"/>
      <w:pPr>
        <w:ind w:left="2964" w:hanging="200"/>
      </w:pPr>
      <w:rPr>
        <w:rFonts w:hint="default"/>
        <w:lang w:val="en-US" w:eastAsia="en-US" w:bidi="ar-SA"/>
      </w:rPr>
    </w:lvl>
    <w:lvl w:ilvl="4" w:tplc="CCCA1F16">
      <w:numFmt w:val="bullet"/>
      <w:lvlText w:val="•"/>
      <w:lvlJc w:val="left"/>
      <w:pPr>
        <w:ind w:left="3926" w:hanging="200"/>
      </w:pPr>
      <w:rPr>
        <w:rFonts w:hint="default"/>
        <w:lang w:val="en-US" w:eastAsia="en-US" w:bidi="ar-SA"/>
      </w:rPr>
    </w:lvl>
    <w:lvl w:ilvl="5" w:tplc="FC2E120E">
      <w:numFmt w:val="bullet"/>
      <w:lvlText w:val="•"/>
      <w:lvlJc w:val="left"/>
      <w:pPr>
        <w:ind w:left="4888" w:hanging="200"/>
      </w:pPr>
      <w:rPr>
        <w:rFonts w:hint="default"/>
        <w:lang w:val="en-US" w:eastAsia="en-US" w:bidi="ar-SA"/>
      </w:rPr>
    </w:lvl>
    <w:lvl w:ilvl="6" w:tplc="FC44893C">
      <w:numFmt w:val="bullet"/>
      <w:lvlText w:val="•"/>
      <w:lvlJc w:val="left"/>
      <w:pPr>
        <w:ind w:left="5851" w:hanging="200"/>
      </w:pPr>
      <w:rPr>
        <w:rFonts w:hint="default"/>
        <w:lang w:val="en-US" w:eastAsia="en-US" w:bidi="ar-SA"/>
      </w:rPr>
    </w:lvl>
    <w:lvl w:ilvl="7" w:tplc="6CBA7F28">
      <w:numFmt w:val="bullet"/>
      <w:lvlText w:val="•"/>
      <w:lvlJc w:val="left"/>
      <w:pPr>
        <w:ind w:left="6813" w:hanging="200"/>
      </w:pPr>
      <w:rPr>
        <w:rFonts w:hint="default"/>
        <w:lang w:val="en-US" w:eastAsia="en-US" w:bidi="ar-SA"/>
      </w:rPr>
    </w:lvl>
    <w:lvl w:ilvl="8" w:tplc="C966F226">
      <w:numFmt w:val="bullet"/>
      <w:lvlText w:val="•"/>
      <w:lvlJc w:val="left"/>
      <w:pPr>
        <w:ind w:left="7775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4D"/>
    <w:rsid w:val="005E6C4D"/>
    <w:rsid w:val="00D5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E99242B-ED0E-4046-9786-5CC7D033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2068" w:right="202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39" w:hanging="2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– Part B</vt:lpstr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– Part B</dc:title>
  <dc:creator>CMS</dc:creator>
  <cp:lastModifiedBy>WILLIAM PARHAM</cp:lastModifiedBy>
  <cp:revision>2</cp:revision>
  <dcterms:created xsi:type="dcterms:W3CDTF">2022-06-29T10:59:00Z</dcterms:created>
  <dcterms:modified xsi:type="dcterms:W3CDTF">2022-06-29T10:59:00Z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2022-06-29T00:00:00Z</vt:filetime>
  </property>
</Properties>
</file>