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4076" w:rsidR="00311EF9" w:rsidP="00514076" w:rsidRDefault="008C2806" w14:paraId="22D4161B" w14:textId="7D519D54">
      <w:pPr>
        <w:pStyle w:val="Title"/>
        <w:rPr>
          <w:color w:val="000000" w:themeColor="text1"/>
        </w:rPr>
      </w:pPr>
      <w:bookmarkStart w:name="_Toc51335073" w:id="0"/>
      <w:r w:rsidRPr="00514076">
        <w:rPr>
          <w:color w:val="000000" w:themeColor="text1"/>
        </w:rPr>
        <w:t xml:space="preserve">Health Insurance </w:t>
      </w:r>
      <w:r w:rsidR="00E215E1">
        <w:rPr>
          <w:color w:val="000000" w:themeColor="text1"/>
        </w:rPr>
        <w:t>Exchange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Pr="00514076" w:rsidR="002E6E23">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p>
    <w:p w:rsidR="00AC6135" w:rsidP="00514076" w:rsidRDefault="006E1718" w14:paraId="3D60CAEC" w14:textId="09A0DCFD">
      <w:pPr>
        <w:pStyle w:val="TitleCover2"/>
      </w:pPr>
      <w:r>
        <w:t>Supporting Statement—Part A</w:t>
      </w:r>
      <w:r>
        <w:br/>
        <w:t xml:space="preserve">Supporting Statement for the </w:t>
      </w:r>
      <w:r w:rsidR="005A1BE8">
        <w:t>Enrollee Satisfaction Survey</w:t>
      </w:r>
      <w:r w:rsidR="006D0CFE">
        <w:t xml:space="preserve"> and </w:t>
      </w:r>
      <w:r w:rsidR="00E215E1">
        <w:t>Exchange</w:t>
      </w:r>
      <w:r w:rsidR="006D0CFE">
        <w:t xml:space="preserve"> Survey</w:t>
      </w:r>
      <w:r w:rsidR="005A1BE8">
        <w:t xml:space="preserve"> </w:t>
      </w:r>
      <w:r>
        <w:t>Data Collection</w:t>
      </w:r>
    </w:p>
    <w:p w:rsidR="002C4158" w:rsidP="00514076" w:rsidRDefault="003B33DE" w14:paraId="254C9F00" w14:textId="7A75595A">
      <w:pPr>
        <w:pStyle w:val="TitleCover2"/>
      </w:pPr>
      <w:r>
        <w:t xml:space="preserve">OMB Control Number: </w:t>
      </w:r>
      <w:r w:rsidR="0006030E">
        <w:t>09</w:t>
      </w:r>
      <w:r w:rsidR="002B6AB7">
        <w:t>38</w:t>
      </w:r>
      <w:r w:rsidR="00EC1B25">
        <w:t>-1221</w:t>
      </w:r>
    </w:p>
    <w:p w:rsidR="00DC6C93" w:rsidP="00514076" w:rsidRDefault="007E1C44" w14:paraId="455593A7" w14:textId="0B49E244">
      <w:pPr>
        <w:pStyle w:val="TitleCover2"/>
        <w:rPr>
          <w:b w:val="0"/>
        </w:rPr>
      </w:pPr>
      <w:r>
        <w:rPr>
          <w:b w:val="0"/>
        </w:rPr>
        <w:fldChar w:fldCharType="begin"/>
      </w:r>
      <w:r>
        <w:instrText xml:space="preserve"> DATE \@ "MMMM d, yyyy" </w:instrText>
      </w:r>
      <w:r>
        <w:rPr>
          <w:b w:val="0"/>
        </w:rPr>
        <w:fldChar w:fldCharType="separate"/>
      </w:r>
      <w:r w:rsidR="00837845">
        <w:rPr>
          <w:noProof/>
        </w:rPr>
        <w:t>May 11, 2022</w:t>
      </w:r>
      <w:r>
        <w:rPr>
          <w:b w:val="0"/>
        </w:rPr>
        <w:fldChar w:fldCharType="end"/>
      </w:r>
    </w:p>
    <w:p w:rsidRPr="002E6E23" w:rsidR="00514076" w:rsidP="00514076" w:rsidRDefault="002E6E23" w14:paraId="7F0E584A" w14:textId="77777777">
      <w:pPr>
        <w:pStyle w:val="TitleCover2"/>
      </w:pPr>
      <w:r w:rsidRPr="002E6E23">
        <w:t xml:space="preserve">Centers for Medicare </w:t>
      </w:r>
      <w:r w:rsidR="009307E8">
        <w:t>&amp;</w:t>
      </w:r>
      <w:r w:rsidRPr="002E6E23" w:rsidR="009307E8">
        <w:t xml:space="preserve"> </w:t>
      </w:r>
      <w:r w:rsidRPr="002E6E23">
        <w:t>Medicaid Services</w:t>
      </w:r>
    </w:p>
    <w:p w:rsidR="00514076" w:rsidP="002E6E23" w:rsidRDefault="00514076" w14:paraId="645DFAED" w14:textId="77777777">
      <w:pPr>
        <w:jc w:val="center"/>
        <w:sectPr w:rsidR="00514076" w:rsidSect="00311EF9">
          <w:headerReference w:type="default" r:id="rId12"/>
          <w:footerReference w:type="default" r:id="rId13"/>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rsidR="00311EF9" w:rsidP="00883F00" w:rsidRDefault="00311EF9" w14:paraId="0470539B" w14:textId="77777777">
      <w:pPr>
        <w:pStyle w:val="ContentsTitleNOTOC"/>
        <w:spacing w:after="240"/>
      </w:pPr>
      <w:r w:rsidRPr="00A5606F">
        <w:lastRenderedPageBreak/>
        <w:t>TABLE OF CONTENTS</w:t>
      </w:r>
    </w:p>
    <w:sdt>
      <w:sdtPr>
        <w:rPr>
          <w:rFonts w:ascii="Times New Roman" w:hAnsi="Times New Roman" w:eastAsia="Times New Roman" w:cs="Times"/>
          <w:color w:val="auto"/>
          <w:sz w:val="24"/>
          <w:szCs w:val="22"/>
        </w:rPr>
        <w:id w:val="1727344042"/>
        <w:docPartObj>
          <w:docPartGallery w:val="Table of Contents"/>
          <w:docPartUnique/>
        </w:docPartObj>
      </w:sdtPr>
      <w:sdtEndPr>
        <w:rPr>
          <w:b/>
          <w:bCs/>
          <w:noProof/>
        </w:rPr>
      </w:sdtEndPr>
      <w:sdtContent>
        <w:p w:rsidRPr="0074735A" w:rsidR="0074735A" w:rsidP="0074735A" w:rsidRDefault="0074735A" w14:paraId="64441E4C" w14:textId="10C8D799">
          <w:pPr>
            <w:pStyle w:val="TOCHeading"/>
          </w:pPr>
        </w:p>
        <w:p w:rsidR="009A60C1" w:rsidRDefault="00AC6135" w14:paraId="458A59D9" w14:textId="03A769A8">
          <w:pPr>
            <w:pStyle w:val="TOC1"/>
            <w:rPr>
              <w:rFonts w:asciiTheme="minorHAnsi" w:hAnsiTheme="minorHAnsi" w:eastAsiaTheme="minorEastAsia" w:cstheme="minorBidi"/>
              <w:b w:val="0"/>
              <w:bCs w:val="0"/>
              <w:noProof/>
              <w:sz w:val="22"/>
              <w:szCs w:val="22"/>
            </w:rPr>
          </w:pPr>
          <w:r>
            <w:fldChar w:fldCharType="begin"/>
          </w:r>
          <w:r>
            <w:instrText xml:space="preserve"> TOC \o "1-3" \h \z \u </w:instrText>
          </w:r>
          <w:r>
            <w:fldChar w:fldCharType="separate"/>
          </w:r>
          <w:hyperlink w:history="1" w:anchor="_Toc51335073">
            <w:r w:rsidRPr="00C57208" w:rsidR="009A60C1">
              <w:rPr>
                <w:rStyle w:val="Hyperlink"/>
                <w:noProof/>
              </w:rPr>
              <w:t>Health Insurance Exchange Consumer Experience Surveys: Qualified Health Plan Enrollee Experience Survey</w:t>
            </w:r>
            <w:r w:rsidR="009A60C1">
              <w:rPr>
                <w:noProof/>
                <w:webHidden/>
              </w:rPr>
              <w:tab/>
            </w:r>
            <w:r w:rsidR="009A60C1">
              <w:rPr>
                <w:noProof/>
                <w:webHidden/>
              </w:rPr>
              <w:fldChar w:fldCharType="begin"/>
            </w:r>
            <w:r w:rsidR="009A60C1">
              <w:rPr>
                <w:noProof/>
                <w:webHidden/>
              </w:rPr>
              <w:instrText xml:space="preserve"> PAGEREF _Toc51335073 \h </w:instrText>
            </w:r>
            <w:r w:rsidR="009A60C1">
              <w:rPr>
                <w:noProof/>
                <w:webHidden/>
              </w:rPr>
            </w:r>
            <w:r w:rsidR="009A60C1">
              <w:rPr>
                <w:noProof/>
                <w:webHidden/>
              </w:rPr>
              <w:fldChar w:fldCharType="separate"/>
            </w:r>
            <w:r w:rsidR="009A60C1">
              <w:rPr>
                <w:noProof/>
                <w:webHidden/>
              </w:rPr>
              <w:t>i</w:t>
            </w:r>
            <w:r w:rsidR="009A60C1">
              <w:rPr>
                <w:noProof/>
                <w:webHidden/>
              </w:rPr>
              <w:fldChar w:fldCharType="end"/>
            </w:r>
          </w:hyperlink>
        </w:p>
        <w:p w:rsidR="009A60C1" w:rsidRDefault="002D7D76" w14:paraId="67A5A715" w14:textId="74B3176C">
          <w:pPr>
            <w:pStyle w:val="TOC1"/>
            <w:rPr>
              <w:rFonts w:asciiTheme="minorHAnsi" w:hAnsiTheme="minorHAnsi" w:eastAsiaTheme="minorEastAsia" w:cstheme="minorBidi"/>
              <w:b w:val="0"/>
              <w:bCs w:val="0"/>
              <w:noProof/>
              <w:sz w:val="22"/>
              <w:szCs w:val="22"/>
            </w:rPr>
          </w:pPr>
          <w:hyperlink w:history="1" w:anchor="_Toc51335074">
            <w:r w:rsidRPr="00C57208" w:rsidR="009A60C1">
              <w:rPr>
                <w:rStyle w:val="Hyperlink"/>
                <w:rFonts w:eastAsiaTheme="majorEastAsia"/>
                <w:noProof/>
              </w:rPr>
              <w:t>A.</w:t>
            </w:r>
            <w:r w:rsidR="009A60C1">
              <w:rPr>
                <w:rFonts w:asciiTheme="minorHAnsi" w:hAnsiTheme="minorHAnsi" w:eastAsiaTheme="minorEastAsia" w:cstheme="minorBidi"/>
                <w:b w:val="0"/>
                <w:bCs w:val="0"/>
                <w:noProof/>
                <w:sz w:val="22"/>
                <w:szCs w:val="22"/>
              </w:rPr>
              <w:tab/>
            </w:r>
            <w:r w:rsidRPr="00C57208" w:rsidR="009A60C1">
              <w:rPr>
                <w:rStyle w:val="Hyperlink"/>
                <w:rFonts w:eastAsiaTheme="majorEastAsia"/>
                <w:noProof/>
              </w:rPr>
              <w:t>Background</w:t>
            </w:r>
            <w:r w:rsidR="009A60C1">
              <w:rPr>
                <w:noProof/>
                <w:webHidden/>
              </w:rPr>
              <w:tab/>
            </w:r>
            <w:r w:rsidR="009A60C1">
              <w:rPr>
                <w:noProof/>
                <w:webHidden/>
              </w:rPr>
              <w:fldChar w:fldCharType="begin"/>
            </w:r>
            <w:r w:rsidR="009A60C1">
              <w:rPr>
                <w:noProof/>
                <w:webHidden/>
              </w:rPr>
              <w:instrText xml:space="preserve"> PAGEREF _Toc51335074 \h </w:instrText>
            </w:r>
            <w:r w:rsidR="009A60C1">
              <w:rPr>
                <w:noProof/>
                <w:webHidden/>
              </w:rPr>
            </w:r>
            <w:r w:rsidR="009A60C1">
              <w:rPr>
                <w:noProof/>
                <w:webHidden/>
              </w:rPr>
              <w:fldChar w:fldCharType="separate"/>
            </w:r>
            <w:r w:rsidR="009A60C1">
              <w:rPr>
                <w:noProof/>
                <w:webHidden/>
              </w:rPr>
              <w:t>1</w:t>
            </w:r>
            <w:r w:rsidR="009A60C1">
              <w:rPr>
                <w:noProof/>
                <w:webHidden/>
              </w:rPr>
              <w:fldChar w:fldCharType="end"/>
            </w:r>
          </w:hyperlink>
        </w:p>
        <w:p w:rsidR="009A60C1" w:rsidRDefault="002D7D76" w14:paraId="5907B4E2" w14:textId="71DD0130">
          <w:pPr>
            <w:pStyle w:val="TOC1"/>
            <w:rPr>
              <w:rFonts w:asciiTheme="minorHAnsi" w:hAnsiTheme="minorHAnsi" w:eastAsiaTheme="minorEastAsia" w:cstheme="minorBidi"/>
              <w:b w:val="0"/>
              <w:bCs w:val="0"/>
              <w:noProof/>
              <w:sz w:val="22"/>
              <w:szCs w:val="22"/>
            </w:rPr>
          </w:pPr>
          <w:hyperlink w:history="1" w:anchor="_Toc51335075">
            <w:r w:rsidRPr="00C57208" w:rsidR="009A60C1">
              <w:rPr>
                <w:rStyle w:val="Hyperlink"/>
                <w:rFonts w:eastAsiaTheme="majorEastAsia"/>
                <w:noProof/>
              </w:rPr>
              <w:t>B.</w:t>
            </w:r>
            <w:r w:rsidR="009A60C1">
              <w:rPr>
                <w:rFonts w:asciiTheme="minorHAnsi" w:hAnsiTheme="minorHAnsi" w:eastAsiaTheme="minorEastAsia" w:cstheme="minorBidi"/>
                <w:b w:val="0"/>
                <w:bCs w:val="0"/>
                <w:noProof/>
                <w:sz w:val="22"/>
                <w:szCs w:val="22"/>
              </w:rPr>
              <w:tab/>
            </w:r>
            <w:r w:rsidRPr="00C57208" w:rsidR="009A60C1">
              <w:rPr>
                <w:rStyle w:val="Hyperlink"/>
                <w:rFonts w:eastAsiaTheme="majorEastAsia"/>
                <w:noProof/>
              </w:rPr>
              <w:t>Justification</w:t>
            </w:r>
            <w:r w:rsidR="009A60C1">
              <w:rPr>
                <w:noProof/>
                <w:webHidden/>
              </w:rPr>
              <w:tab/>
            </w:r>
            <w:r w:rsidR="009A60C1">
              <w:rPr>
                <w:noProof/>
                <w:webHidden/>
              </w:rPr>
              <w:fldChar w:fldCharType="begin"/>
            </w:r>
            <w:r w:rsidR="009A60C1">
              <w:rPr>
                <w:noProof/>
                <w:webHidden/>
              </w:rPr>
              <w:instrText xml:space="preserve"> PAGEREF _Toc51335075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2D7D76" w14:paraId="17B31D4B" w14:textId="7C43CCFD">
          <w:pPr>
            <w:pStyle w:val="TOC2"/>
            <w:rPr>
              <w:rFonts w:asciiTheme="minorHAnsi" w:hAnsiTheme="minorHAnsi" w:eastAsiaTheme="minorEastAsia" w:cstheme="minorBidi"/>
              <w:noProof/>
              <w:sz w:val="22"/>
              <w:szCs w:val="22"/>
            </w:rPr>
          </w:pPr>
          <w:hyperlink w:history="1" w:anchor="_Toc51335076">
            <w:r w:rsidRPr="00C57208" w:rsidR="009A60C1">
              <w:rPr>
                <w:rStyle w:val="Hyperlink"/>
                <w:rFonts w:eastAsiaTheme="majorEastAsia"/>
                <w:noProof/>
              </w:rPr>
              <w:t>1.</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Need and Legal Basis</w:t>
            </w:r>
            <w:r w:rsidR="009A60C1">
              <w:rPr>
                <w:noProof/>
                <w:webHidden/>
              </w:rPr>
              <w:tab/>
            </w:r>
            <w:r w:rsidR="009A60C1">
              <w:rPr>
                <w:noProof/>
                <w:webHidden/>
              </w:rPr>
              <w:fldChar w:fldCharType="begin"/>
            </w:r>
            <w:r w:rsidR="009A60C1">
              <w:rPr>
                <w:noProof/>
                <w:webHidden/>
              </w:rPr>
              <w:instrText xml:space="preserve"> PAGEREF _Toc51335076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2D7D76" w14:paraId="4D777BE5" w14:textId="7109D1AB">
          <w:pPr>
            <w:pStyle w:val="TOC2"/>
            <w:rPr>
              <w:rFonts w:asciiTheme="minorHAnsi" w:hAnsiTheme="minorHAnsi" w:eastAsiaTheme="minorEastAsia" w:cstheme="minorBidi"/>
              <w:noProof/>
              <w:sz w:val="22"/>
              <w:szCs w:val="22"/>
            </w:rPr>
          </w:pPr>
          <w:hyperlink w:history="1" w:anchor="_Toc51335077">
            <w:r w:rsidRPr="00C57208" w:rsidR="009A60C1">
              <w:rPr>
                <w:rStyle w:val="Hyperlink"/>
                <w:rFonts w:eastAsiaTheme="majorEastAsia"/>
                <w:noProof/>
              </w:rPr>
              <w:t>2.</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Information Users</w:t>
            </w:r>
            <w:r w:rsidR="009A60C1">
              <w:rPr>
                <w:noProof/>
                <w:webHidden/>
              </w:rPr>
              <w:tab/>
            </w:r>
            <w:r w:rsidR="009A60C1">
              <w:rPr>
                <w:noProof/>
                <w:webHidden/>
              </w:rPr>
              <w:fldChar w:fldCharType="begin"/>
            </w:r>
            <w:r w:rsidR="009A60C1">
              <w:rPr>
                <w:noProof/>
                <w:webHidden/>
              </w:rPr>
              <w:instrText xml:space="preserve"> PAGEREF _Toc51335077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2D7D76" w14:paraId="7BD8DC20" w14:textId="1B59F73C">
          <w:pPr>
            <w:pStyle w:val="TOC2"/>
            <w:rPr>
              <w:rFonts w:asciiTheme="minorHAnsi" w:hAnsiTheme="minorHAnsi" w:eastAsiaTheme="minorEastAsia" w:cstheme="minorBidi"/>
              <w:noProof/>
              <w:sz w:val="22"/>
              <w:szCs w:val="22"/>
            </w:rPr>
          </w:pPr>
          <w:hyperlink w:history="1" w:anchor="_Toc51335078">
            <w:r w:rsidRPr="00C57208" w:rsidR="009A60C1">
              <w:rPr>
                <w:rStyle w:val="Hyperlink"/>
                <w:rFonts w:eastAsiaTheme="majorEastAsia"/>
                <w:noProof/>
              </w:rPr>
              <w:t>3.</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Use of Improved Information Technology and Burden Reduction</w:t>
            </w:r>
            <w:r w:rsidR="009A60C1">
              <w:rPr>
                <w:noProof/>
                <w:webHidden/>
              </w:rPr>
              <w:tab/>
            </w:r>
            <w:r w:rsidR="009A60C1">
              <w:rPr>
                <w:noProof/>
                <w:webHidden/>
              </w:rPr>
              <w:fldChar w:fldCharType="begin"/>
            </w:r>
            <w:r w:rsidR="009A60C1">
              <w:rPr>
                <w:noProof/>
                <w:webHidden/>
              </w:rPr>
              <w:instrText xml:space="preserve"> PAGEREF _Toc51335078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2D7D76" w14:paraId="4981B2F5" w14:textId="7095063A">
          <w:pPr>
            <w:pStyle w:val="TOC2"/>
            <w:rPr>
              <w:rFonts w:asciiTheme="minorHAnsi" w:hAnsiTheme="minorHAnsi" w:eastAsiaTheme="minorEastAsia" w:cstheme="minorBidi"/>
              <w:noProof/>
              <w:sz w:val="22"/>
              <w:szCs w:val="22"/>
            </w:rPr>
          </w:pPr>
          <w:hyperlink w:history="1" w:anchor="_Toc51335079">
            <w:r w:rsidRPr="00C57208" w:rsidR="009A60C1">
              <w:rPr>
                <w:rStyle w:val="Hyperlink"/>
                <w:rFonts w:eastAsiaTheme="majorEastAsia"/>
                <w:noProof/>
              </w:rPr>
              <w:t>4.</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Efforts to Identify Duplication and Use of Similar Information</w:t>
            </w:r>
            <w:r w:rsidR="009A60C1">
              <w:rPr>
                <w:noProof/>
                <w:webHidden/>
              </w:rPr>
              <w:tab/>
            </w:r>
            <w:r w:rsidR="009A60C1">
              <w:rPr>
                <w:noProof/>
                <w:webHidden/>
              </w:rPr>
              <w:fldChar w:fldCharType="begin"/>
            </w:r>
            <w:r w:rsidR="009A60C1">
              <w:rPr>
                <w:noProof/>
                <w:webHidden/>
              </w:rPr>
              <w:instrText xml:space="preserve"> PAGEREF _Toc51335079 \h </w:instrText>
            </w:r>
            <w:r w:rsidR="009A60C1">
              <w:rPr>
                <w:noProof/>
                <w:webHidden/>
              </w:rPr>
            </w:r>
            <w:r w:rsidR="009A60C1">
              <w:rPr>
                <w:noProof/>
                <w:webHidden/>
              </w:rPr>
              <w:fldChar w:fldCharType="separate"/>
            </w:r>
            <w:r w:rsidR="009A60C1">
              <w:rPr>
                <w:noProof/>
                <w:webHidden/>
              </w:rPr>
              <w:t>3</w:t>
            </w:r>
            <w:r w:rsidR="009A60C1">
              <w:rPr>
                <w:noProof/>
                <w:webHidden/>
              </w:rPr>
              <w:fldChar w:fldCharType="end"/>
            </w:r>
          </w:hyperlink>
        </w:p>
        <w:p w:rsidR="009A60C1" w:rsidRDefault="002D7D76" w14:paraId="0FBB3A3F" w14:textId="467A44D6">
          <w:pPr>
            <w:pStyle w:val="TOC2"/>
            <w:rPr>
              <w:rFonts w:asciiTheme="minorHAnsi" w:hAnsiTheme="minorHAnsi" w:eastAsiaTheme="minorEastAsia" w:cstheme="minorBidi"/>
              <w:noProof/>
              <w:sz w:val="22"/>
              <w:szCs w:val="22"/>
            </w:rPr>
          </w:pPr>
          <w:hyperlink w:history="1" w:anchor="_Toc51335080">
            <w:r w:rsidRPr="00C57208" w:rsidR="009A60C1">
              <w:rPr>
                <w:rStyle w:val="Hyperlink"/>
                <w:rFonts w:eastAsiaTheme="majorEastAsia"/>
                <w:noProof/>
              </w:rPr>
              <w:t>5.</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Impact on Small Businesses or Other Small Entities</w:t>
            </w:r>
            <w:r w:rsidR="009A60C1">
              <w:rPr>
                <w:noProof/>
                <w:webHidden/>
              </w:rPr>
              <w:tab/>
            </w:r>
            <w:r w:rsidR="009A60C1">
              <w:rPr>
                <w:noProof/>
                <w:webHidden/>
              </w:rPr>
              <w:fldChar w:fldCharType="begin"/>
            </w:r>
            <w:r w:rsidR="009A60C1">
              <w:rPr>
                <w:noProof/>
                <w:webHidden/>
              </w:rPr>
              <w:instrText xml:space="preserve"> PAGEREF _Toc51335080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2D7D76" w14:paraId="1CB6432D" w14:textId="4F0A2CA6">
          <w:pPr>
            <w:pStyle w:val="TOC2"/>
            <w:rPr>
              <w:rFonts w:asciiTheme="minorHAnsi" w:hAnsiTheme="minorHAnsi" w:eastAsiaTheme="minorEastAsia" w:cstheme="minorBidi"/>
              <w:noProof/>
              <w:sz w:val="22"/>
              <w:szCs w:val="22"/>
            </w:rPr>
          </w:pPr>
          <w:hyperlink w:history="1" w:anchor="_Toc51335081">
            <w:r w:rsidRPr="00C57208" w:rsidR="009A60C1">
              <w:rPr>
                <w:rStyle w:val="Hyperlink"/>
                <w:rFonts w:eastAsiaTheme="majorEastAsia"/>
                <w:noProof/>
              </w:rPr>
              <w:t>6.</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Consequences of Collecting the Information Less Frequently</w:t>
            </w:r>
            <w:r w:rsidR="009A60C1">
              <w:rPr>
                <w:noProof/>
                <w:webHidden/>
              </w:rPr>
              <w:tab/>
            </w:r>
            <w:r w:rsidR="009A60C1">
              <w:rPr>
                <w:noProof/>
                <w:webHidden/>
              </w:rPr>
              <w:fldChar w:fldCharType="begin"/>
            </w:r>
            <w:r w:rsidR="009A60C1">
              <w:rPr>
                <w:noProof/>
                <w:webHidden/>
              </w:rPr>
              <w:instrText xml:space="preserve"> PAGEREF _Toc51335081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2D7D76" w14:paraId="173BE958" w14:textId="12EDBE4C">
          <w:pPr>
            <w:pStyle w:val="TOC2"/>
            <w:rPr>
              <w:rFonts w:asciiTheme="minorHAnsi" w:hAnsiTheme="minorHAnsi" w:eastAsiaTheme="minorEastAsia" w:cstheme="minorBidi"/>
              <w:noProof/>
              <w:sz w:val="22"/>
              <w:szCs w:val="22"/>
            </w:rPr>
          </w:pPr>
          <w:hyperlink w:history="1" w:anchor="_Toc51335082">
            <w:r w:rsidRPr="00C57208" w:rsidR="009A60C1">
              <w:rPr>
                <w:rStyle w:val="Hyperlink"/>
                <w:rFonts w:eastAsiaTheme="majorEastAsia"/>
                <w:noProof/>
              </w:rPr>
              <w:t>7.</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Special Circumstances</w:t>
            </w:r>
            <w:r w:rsidR="009A60C1">
              <w:rPr>
                <w:noProof/>
                <w:webHidden/>
              </w:rPr>
              <w:tab/>
            </w:r>
            <w:r w:rsidR="009A60C1">
              <w:rPr>
                <w:noProof/>
                <w:webHidden/>
              </w:rPr>
              <w:fldChar w:fldCharType="begin"/>
            </w:r>
            <w:r w:rsidR="009A60C1">
              <w:rPr>
                <w:noProof/>
                <w:webHidden/>
              </w:rPr>
              <w:instrText xml:space="preserve"> PAGEREF _Toc51335082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2D7D76" w14:paraId="7073A032" w14:textId="481D4125">
          <w:pPr>
            <w:pStyle w:val="TOC2"/>
            <w:rPr>
              <w:rFonts w:asciiTheme="minorHAnsi" w:hAnsiTheme="minorHAnsi" w:eastAsiaTheme="minorEastAsia" w:cstheme="minorBidi"/>
              <w:noProof/>
              <w:sz w:val="22"/>
              <w:szCs w:val="22"/>
            </w:rPr>
          </w:pPr>
          <w:hyperlink w:history="1" w:anchor="_Toc51335083">
            <w:r w:rsidRPr="00C57208" w:rsidR="009A60C1">
              <w:rPr>
                <w:rStyle w:val="Hyperlink"/>
                <w:rFonts w:eastAsiaTheme="majorEastAsia"/>
                <w:noProof/>
              </w:rPr>
              <w:t>8a.</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Federal Register</w:t>
            </w:r>
            <w:r w:rsidR="009A60C1">
              <w:rPr>
                <w:noProof/>
                <w:webHidden/>
              </w:rPr>
              <w:tab/>
            </w:r>
            <w:r w:rsidR="009A60C1">
              <w:rPr>
                <w:noProof/>
                <w:webHidden/>
              </w:rPr>
              <w:fldChar w:fldCharType="begin"/>
            </w:r>
            <w:r w:rsidR="009A60C1">
              <w:rPr>
                <w:noProof/>
                <w:webHidden/>
              </w:rPr>
              <w:instrText xml:space="preserve"> PAGEREF _Toc51335083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2D7D76" w14:paraId="1ED58618" w14:textId="62A4F75A">
          <w:pPr>
            <w:pStyle w:val="TOC2"/>
            <w:tabs>
              <w:tab w:val="left" w:pos="1008"/>
            </w:tabs>
            <w:rPr>
              <w:rFonts w:asciiTheme="minorHAnsi" w:hAnsiTheme="minorHAnsi" w:eastAsiaTheme="minorEastAsia" w:cstheme="minorBidi"/>
              <w:noProof/>
              <w:sz w:val="22"/>
              <w:szCs w:val="22"/>
            </w:rPr>
          </w:pPr>
          <w:hyperlink w:history="1" w:anchor="_Toc51335084">
            <w:r w:rsidRPr="00C57208" w:rsidR="009A60C1">
              <w:rPr>
                <w:rStyle w:val="Hyperlink"/>
                <w:rFonts w:eastAsiaTheme="majorEastAsia"/>
                <w:noProof/>
              </w:rPr>
              <w:t xml:space="preserve">8b. </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Outside Consultation</w:t>
            </w:r>
            <w:r w:rsidR="009A60C1">
              <w:rPr>
                <w:noProof/>
                <w:webHidden/>
              </w:rPr>
              <w:tab/>
            </w:r>
            <w:r w:rsidR="009A60C1">
              <w:rPr>
                <w:noProof/>
                <w:webHidden/>
              </w:rPr>
              <w:fldChar w:fldCharType="begin"/>
            </w:r>
            <w:r w:rsidR="009A60C1">
              <w:rPr>
                <w:noProof/>
                <w:webHidden/>
              </w:rPr>
              <w:instrText xml:space="preserve"> PAGEREF _Toc51335084 \h </w:instrText>
            </w:r>
            <w:r w:rsidR="009A60C1">
              <w:rPr>
                <w:noProof/>
                <w:webHidden/>
              </w:rPr>
            </w:r>
            <w:r w:rsidR="009A60C1">
              <w:rPr>
                <w:noProof/>
                <w:webHidden/>
              </w:rPr>
              <w:fldChar w:fldCharType="separate"/>
            </w:r>
            <w:r w:rsidR="009A60C1">
              <w:rPr>
                <w:noProof/>
                <w:webHidden/>
              </w:rPr>
              <w:t>4</w:t>
            </w:r>
            <w:r w:rsidR="009A60C1">
              <w:rPr>
                <w:noProof/>
                <w:webHidden/>
              </w:rPr>
              <w:fldChar w:fldCharType="end"/>
            </w:r>
          </w:hyperlink>
        </w:p>
        <w:p w:rsidR="009A60C1" w:rsidRDefault="002D7D76" w14:paraId="0085F7CD" w14:textId="7CA83921">
          <w:pPr>
            <w:pStyle w:val="TOC2"/>
            <w:rPr>
              <w:rFonts w:asciiTheme="minorHAnsi" w:hAnsiTheme="minorHAnsi" w:eastAsiaTheme="minorEastAsia" w:cstheme="minorBidi"/>
              <w:noProof/>
              <w:sz w:val="22"/>
              <w:szCs w:val="22"/>
            </w:rPr>
          </w:pPr>
          <w:hyperlink w:history="1" w:anchor="_Toc51335085">
            <w:r w:rsidRPr="00C57208" w:rsidR="009A60C1">
              <w:rPr>
                <w:rStyle w:val="Hyperlink"/>
                <w:rFonts w:eastAsiaTheme="majorEastAsia"/>
                <w:noProof/>
              </w:rPr>
              <w:t>9.</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Payments/Gifts to Respondents</w:t>
            </w:r>
            <w:r w:rsidR="009A60C1">
              <w:rPr>
                <w:noProof/>
                <w:webHidden/>
              </w:rPr>
              <w:tab/>
            </w:r>
            <w:r w:rsidR="009A60C1">
              <w:rPr>
                <w:noProof/>
                <w:webHidden/>
              </w:rPr>
              <w:fldChar w:fldCharType="begin"/>
            </w:r>
            <w:r w:rsidR="009A60C1">
              <w:rPr>
                <w:noProof/>
                <w:webHidden/>
              </w:rPr>
              <w:instrText xml:space="preserve"> PAGEREF _Toc51335085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2D7D76" w14:paraId="2E8025FA" w14:textId="0A1F52CA">
          <w:pPr>
            <w:pStyle w:val="TOC2"/>
            <w:rPr>
              <w:rFonts w:asciiTheme="minorHAnsi" w:hAnsiTheme="minorHAnsi" w:eastAsiaTheme="minorEastAsia" w:cstheme="minorBidi"/>
              <w:noProof/>
              <w:sz w:val="22"/>
              <w:szCs w:val="22"/>
            </w:rPr>
          </w:pPr>
          <w:hyperlink w:history="1" w:anchor="_Toc51335086">
            <w:r w:rsidRPr="00C57208" w:rsidR="009A60C1">
              <w:rPr>
                <w:rStyle w:val="Hyperlink"/>
                <w:rFonts w:eastAsiaTheme="majorEastAsia"/>
                <w:noProof/>
              </w:rPr>
              <w:t>10.</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Confidentiality</w:t>
            </w:r>
            <w:r w:rsidR="009A60C1">
              <w:rPr>
                <w:noProof/>
                <w:webHidden/>
              </w:rPr>
              <w:tab/>
            </w:r>
            <w:r w:rsidR="009A60C1">
              <w:rPr>
                <w:noProof/>
                <w:webHidden/>
              </w:rPr>
              <w:fldChar w:fldCharType="begin"/>
            </w:r>
            <w:r w:rsidR="009A60C1">
              <w:rPr>
                <w:noProof/>
                <w:webHidden/>
              </w:rPr>
              <w:instrText xml:space="preserve"> PAGEREF _Toc51335086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2D7D76" w14:paraId="053DABA3" w14:textId="2E1D62F1">
          <w:pPr>
            <w:pStyle w:val="TOC2"/>
            <w:rPr>
              <w:rFonts w:asciiTheme="minorHAnsi" w:hAnsiTheme="minorHAnsi" w:eastAsiaTheme="minorEastAsia" w:cstheme="minorBidi"/>
              <w:noProof/>
              <w:sz w:val="22"/>
              <w:szCs w:val="22"/>
            </w:rPr>
          </w:pPr>
          <w:hyperlink w:history="1" w:anchor="_Toc51335087">
            <w:r w:rsidRPr="00C57208" w:rsidR="009A60C1">
              <w:rPr>
                <w:rStyle w:val="Hyperlink"/>
                <w:rFonts w:eastAsiaTheme="majorEastAsia"/>
                <w:noProof/>
              </w:rPr>
              <w:t>11.</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Sensitive Questions</w:t>
            </w:r>
            <w:r w:rsidR="009A60C1">
              <w:rPr>
                <w:noProof/>
                <w:webHidden/>
              </w:rPr>
              <w:tab/>
            </w:r>
            <w:r w:rsidR="009A60C1">
              <w:rPr>
                <w:noProof/>
                <w:webHidden/>
              </w:rPr>
              <w:fldChar w:fldCharType="begin"/>
            </w:r>
            <w:r w:rsidR="009A60C1">
              <w:rPr>
                <w:noProof/>
                <w:webHidden/>
              </w:rPr>
              <w:instrText xml:space="preserve"> PAGEREF _Toc51335087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2D7D76" w14:paraId="29EE3397" w14:textId="67B1AA86">
          <w:pPr>
            <w:pStyle w:val="TOC2"/>
            <w:rPr>
              <w:rFonts w:asciiTheme="minorHAnsi" w:hAnsiTheme="minorHAnsi" w:eastAsiaTheme="minorEastAsia" w:cstheme="minorBidi"/>
              <w:noProof/>
              <w:sz w:val="22"/>
              <w:szCs w:val="22"/>
            </w:rPr>
          </w:pPr>
          <w:hyperlink w:history="1" w:anchor="_Toc51335088">
            <w:r w:rsidRPr="00C57208" w:rsidR="009A60C1">
              <w:rPr>
                <w:rStyle w:val="Hyperlink"/>
                <w:rFonts w:eastAsiaTheme="majorEastAsia"/>
                <w:noProof/>
              </w:rPr>
              <w:t>12.</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Burden Estimates (Hours &amp; Wages)</w:t>
            </w:r>
            <w:r w:rsidR="009A60C1">
              <w:rPr>
                <w:noProof/>
                <w:webHidden/>
              </w:rPr>
              <w:tab/>
            </w:r>
            <w:r w:rsidR="009A60C1">
              <w:rPr>
                <w:noProof/>
                <w:webHidden/>
              </w:rPr>
              <w:fldChar w:fldCharType="begin"/>
            </w:r>
            <w:r w:rsidR="009A60C1">
              <w:rPr>
                <w:noProof/>
                <w:webHidden/>
              </w:rPr>
              <w:instrText xml:space="preserve"> PAGEREF _Toc51335088 \h </w:instrText>
            </w:r>
            <w:r w:rsidR="009A60C1">
              <w:rPr>
                <w:noProof/>
                <w:webHidden/>
              </w:rPr>
            </w:r>
            <w:r w:rsidR="009A60C1">
              <w:rPr>
                <w:noProof/>
                <w:webHidden/>
              </w:rPr>
              <w:fldChar w:fldCharType="separate"/>
            </w:r>
            <w:r w:rsidR="009A60C1">
              <w:rPr>
                <w:noProof/>
                <w:webHidden/>
              </w:rPr>
              <w:t>5</w:t>
            </w:r>
            <w:r w:rsidR="009A60C1">
              <w:rPr>
                <w:noProof/>
                <w:webHidden/>
              </w:rPr>
              <w:fldChar w:fldCharType="end"/>
            </w:r>
          </w:hyperlink>
        </w:p>
        <w:p w:rsidR="009A60C1" w:rsidRDefault="002D7D76" w14:paraId="323DFFDC" w14:textId="0D60DE54">
          <w:pPr>
            <w:pStyle w:val="TOC2"/>
            <w:rPr>
              <w:rFonts w:asciiTheme="minorHAnsi" w:hAnsiTheme="minorHAnsi" w:eastAsiaTheme="minorEastAsia" w:cstheme="minorBidi"/>
              <w:noProof/>
              <w:sz w:val="22"/>
              <w:szCs w:val="22"/>
            </w:rPr>
          </w:pPr>
          <w:hyperlink w:history="1" w:anchor="_Toc51335089">
            <w:r w:rsidRPr="00C57208" w:rsidR="009A60C1">
              <w:rPr>
                <w:rStyle w:val="Hyperlink"/>
                <w:rFonts w:eastAsiaTheme="majorEastAsia"/>
                <w:noProof/>
              </w:rPr>
              <w:t>13.</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Capital Costs</w:t>
            </w:r>
            <w:r w:rsidR="009A60C1">
              <w:rPr>
                <w:noProof/>
                <w:webHidden/>
              </w:rPr>
              <w:tab/>
            </w:r>
            <w:r w:rsidR="009A60C1">
              <w:rPr>
                <w:noProof/>
                <w:webHidden/>
              </w:rPr>
              <w:fldChar w:fldCharType="begin"/>
            </w:r>
            <w:r w:rsidR="009A60C1">
              <w:rPr>
                <w:noProof/>
                <w:webHidden/>
              </w:rPr>
              <w:instrText xml:space="preserve"> PAGEREF _Toc51335089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2D7D76" w14:paraId="0F8D6E82" w14:textId="7CC631BF">
          <w:pPr>
            <w:pStyle w:val="TOC2"/>
            <w:rPr>
              <w:rFonts w:asciiTheme="minorHAnsi" w:hAnsiTheme="minorHAnsi" w:eastAsiaTheme="minorEastAsia" w:cstheme="minorBidi"/>
              <w:noProof/>
              <w:sz w:val="22"/>
              <w:szCs w:val="22"/>
            </w:rPr>
          </w:pPr>
          <w:hyperlink w:history="1" w:anchor="_Toc51335090">
            <w:r w:rsidRPr="00C57208" w:rsidR="009A60C1">
              <w:rPr>
                <w:rStyle w:val="Hyperlink"/>
                <w:rFonts w:eastAsiaTheme="majorEastAsia"/>
                <w:noProof/>
              </w:rPr>
              <w:t>14.</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Cost to Federal Government</w:t>
            </w:r>
            <w:r w:rsidR="009A60C1">
              <w:rPr>
                <w:noProof/>
                <w:webHidden/>
              </w:rPr>
              <w:tab/>
            </w:r>
            <w:r w:rsidR="009A60C1">
              <w:rPr>
                <w:noProof/>
                <w:webHidden/>
              </w:rPr>
              <w:fldChar w:fldCharType="begin"/>
            </w:r>
            <w:r w:rsidR="009A60C1">
              <w:rPr>
                <w:noProof/>
                <w:webHidden/>
              </w:rPr>
              <w:instrText xml:space="preserve"> PAGEREF _Toc51335090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2D7D76" w14:paraId="3FD52950" w14:textId="70FFCA3E">
          <w:pPr>
            <w:pStyle w:val="TOC2"/>
            <w:rPr>
              <w:rFonts w:asciiTheme="minorHAnsi" w:hAnsiTheme="minorHAnsi" w:eastAsiaTheme="minorEastAsia" w:cstheme="minorBidi"/>
              <w:noProof/>
              <w:sz w:val="22"/>
              <w:szCs w:val="22"/>
            </w:rPr>
          </w:pPr>
          <w:hyperlink w:history="1" w:anchor="_Toc51335091">
            <w:r w:rsidRPr="00C57208" w:rsidR="009A60C1">
              <w:rPr>
                <w:rStyle w:val="Hyperlink"/>
                <w:rFonts w:eastAsiaTheme="majorEastAsia"/>
                <w:noProof/>
              </w:rPr>
              <w:t>15.</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Changes to Burden</w:t>
            </w:r>
            <w:r w:rsidR="009A60C1">
              <w:rPr>
                <w:noProof/>
                <w:webHidden/>
              </w:rPr>
              <w:tab/>
            </w:r>
            <w:r w:rsidR="009A60C1">
              <w:rPr>
                <w:noProof/>
                <w:webHidden/>
              </w:rPr>
              <w:fldChar w:fldCharType="begin"/>
            </w:r>
            <w:r w:rsidR="009A60C1">
              <w:rPr>
                <w:noProof/>
                <w:webHidden/>
              </w:rPr>
              <w:instrText xml:space="preserve"> PAGEREF _Toc51335091 \h </w:instrText>
            </w:r>
            <w:r w:rsidR="009A60C1">
              <w:rPr>
                <w:noProof/>
                <w:webHidden/>
              </w:rPr>
            </w:r>
            <w:r w:rsidR="009A60C1">
              <w:rPr>
                <w:noProof/>
                <w:webHidden/>
              </w:rPr>
              <w:fldChar w:fldCharType="separate"/>
            </w:r>
            <w:r w:rsidR="009A60C1">
              <w:rPr>
                <w:noProof/>
                <w:webHidden/>
              </w:rPr>
              <w:t>7</w:t>
            </w:r>
            <w:r w:rsidR="009A60C1">
              <w:rPr>
                <w:noProof/>
                <w:webHidden/>
              </w:rPr>
              <w:fldChar w:fldCharType="end"/>
            </w:r>
          </w:hyperlink>
        </w:p>
        <w:p w:rsidR="009A60C1" w:rsidRDefault="002D7D76" w14:paraId="6F9EA71B" w14:textId="7800B01A">
          <w:pPr>
            <w:pStyle w:val="TOC2"/>
            <w:rPr>
              <w:rFonts w:asciiTheme="minorHAnsi" w:hAnsiTheme="minorHAnsi" w:eastAsiaTheme="minorEastAsia" w:cstheme="minorBidi"/>
              <w:noProof/>
              <w:sz w:val="22"/>
              <w:szCs w:val="22"/>
            </w:rPr>
          </w:pPr>
          <w:hyperlink w:history="1" w:anchor="_Toc51335092">
            <w:r w:rsidRPr="00C57208" w:rsidR="009A60C1">
              <w:rPr>
                <w:rStyle w:val="Hyperlink"/>
                <w:rFonts w:eastAsiaTheme="majorEastAsia"/>
                <w:noProof/>
              </w:rPr>
              <w:t>16.</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Publication/Tabulation Dates</w:t>
            </w:r>
            <w:r w:rsidR="009A60C1">
              <w:rPr>
                <w:noProof/>
                <w:webHidden/>
              </w:rPr>
              <w:tab/>
            </w:r>
            <w:r w:rsidR="009A60C1">
              <w:rPr>
                <w:noProof/>
                <w:webHidden/>
              </w:rPr>
              <w:fldChar w:fldCharType="begin"/>
            </w:r>
            <w:r w:rsidR="009A60C1">
              <w:rPr>
                <w:noProof/>
                <w:webHidden/>
              </w:rPr>
              <w:instrText xml:space="preserve"> PAGEREF _Toc51335092 \h </w:instrText>
            </w:r>
            <w:r w:rsidR="009A60C1">
              <w:rPr>
                <w:noProof/>
                <w:webHidden/>
              </w:rPr>
            </w:r>
            <w:r w:rsidR="009A60C1">
              <w:rPr>
                <w:noProof/>
                <w:webHidden/>
              </w:rPr>
              <w:fldChar w:fldCharType="separate"/>
            </w:r>
            <w:r w:rsidR="009A60C1">
              <w:rPr>
                <w:noProof/>
                <w:webHidden/>
              </w:rPr>
              <w:t>8</w:t>
            </w:r>
            <w:r w:rsidR="009A60C1">
              <w:rPr>
                <w:noProof/>
                <w:webHidden/>
              </w:rPr>
              <w:fldChar w:fldCharType="end"/>
            </w:r>
          </w:hyperlink>
        </w:p>
        <w:p w:rsidR="009A60C1" w:rsidRDefault="002D7D76" w14:paraId="347DB271" w14:textId="18A2F6E1">
          <w:pPr>
            <w:pStyle w:val="TOC2"/>
            <w:rPr>
              <w:rFonts w:asciiTheme="minorHAnsi" w:hAnsiTheme="minorHAnsi" w:eastAsiaTheme="minorEastAsia" w:cstheme="minorBidi"/>
              <w:noProof/>
              <w:sz w:val="22"/>
              <w:szCs w:val="22"/>
            </w:rPr>
          </w:pPr>
          <w:hyperlink w:history="1" w:anchor="_Toc51335093">
            <w:r w:rsidRPr="00C57208" w:rsidR="009A60C1">
              <w:rPr>
                <w:rStyle w:val="Hyperlink"/>
                <w:rFonts w:eastAsiaTheme="majorEastAsia"/>
                <w:noProof/>
              </w:rPr>
              <w:t>17.</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Expiration Date</w:t>
            </w:r>
            <w:r w:rsidR="009A60C1">
              <w:rPr>
                <w:noProof/>
                <w:webHidden/>
              </w:rPr>
              <w:tab/>
            </w:r>
            <w:r w:rsidR="009A60C1">
              <w:rPr>
                <w:noProof/>
                <w:webHidden/>
              </w:rPr>
              <w:fldChar w:fldCharType="begin"/>
            </w:r>
            <w:r w:rsidR="009A60C1">
              <w:rPr>
                <w:noProof/>
                <w:webHidden/>
              </w:rPr>
              <w:instrText xml:space="preserve"> PAGEREF _Toc51335093 \h </w:instrText>
            </w:r>
            <w:r w:rsidR="009A60C1">
              <w:rPr>
                <w:noProof/>
                <w:webHidden/>
              </w:rPr>
            </w:r>
            <w:r w:rsidR="009A60C1">
              <w:rPr>
                <w:noProof/>
                <w:webHidden/>
              </w:rPr>
              <w:fldChar w:fldCharType="separate"/>
            </w:r>
            <w:r w:rsidR="009A60C1">
              <w:rPr>
                <w:noProof/>
                <w:webHidden/>
              </w:rPr>
              <w:t>9</w:t>
            </w:r>
            <w:r w:rsidR="009A60C1">
              <w:rPr>
                <w:noProof/>
                <w:webHidden/>
              </w:rPr>
              <w:fldChar w:fldCharType="end"/>
            </w:r>
          </w:hyperlink>
        </w:p>
        <w:p w:rsidR="009A60C1" w:rsidRDefault="002D7D76" w14:paraId="553367CD" w14:textId="32B1A265">
          <w:pPr>
            <w:pStyle w:val="TOC2"/>
            <w:rPr>
              <w:rFonts w:asciiTheme="minorHAnsi" w:hAnsiTheme="minorHAnsi" w:eastAsiaTheme="minorEastAsia" w:cstheme="minorBidi"/>
              <w:noProof/>
              <w:sz w:val="22"/>
              <w:szCs w:val="22"/>
            </w:rPr>
          </w:pPr>
          <w:hyperlink w:history="1" w:anchor="_Toc51335094">
            <w:r w:rsidRPr="00C57208" w:rsidR="009A60C1">
              <w:rPr>
                <w:rStyle w:val="Hyperlink"/>
                <w:rFonts w:eastAsiaTheme="majorEastAsia"/>
                <w:noProof/>
              </w:rPr>
              <w:t>18.</w:t>
            </w:r>
            <w:r w:rsidR="009A60C1">
              <w:rPr>
                <w:rFonts w:asciiTheme="minorHAnsi" w:hAnsiTheme="minorHAnsi" w:eastAsiaTheme="minorEastAsia" w:cstheme="minorBidi"/>
                <w:noProof/>
                <w:sz w:val="22"/>
                <w:szCs w:val="22"/>
              </w:rPr>
              <w:tab/>
            </w:r>
            <w:r w:rsidRPr="00C57208" w:rsidR="009A60C1">
              <w:rPr>
                <w:rStyle w:val="Hyperlink"/>
                <w:rFonts w:eastAsiaTheme="majorEastAsia"/>
                <w:noProof/>
              </w:rPr>
              <w:t>Certification Statement</w:t>
            </w:r>
            <w:r w:rsidR="009A60C1">
              <w:rPr>
                <w:noProof/>
                <w:webHidden/>
              </w:rPr>
              <w:tab/>
            </w:r>
            <w:r w:rsidR="009A60C1">
              <w:rPr>
                <w:noProof/>
                <w:webHidden/>
              </w:rPr>
              <w:fldChar w:fldCharType="begin"/>
            </w:r>
            <w:r w:rsidR="009A60C1">
              <w:rPr>
                <w:noProof/>
                <w:webHidden/>
              </w:rPr>
              <w:instrText xml:space="preserve"> PAGEREF _Toc51335094 \h </w:instrText>
            </w:r>
            <w:r w:rsidR="009A60C1">
              <w:rPr>
                <w:noProof/>
                <w:webHidden/>
              </w:rPr>
            </w:r>
            <w:r w:rsidR="009A60C1">
              <w:rPr>
                <w:noProof/>
                <w:webHidden/>
              </w:rPr>
              <w:fldChar w:fldCharType="separate"/>
            </w:r>
            <w:r w:rsidR="009A60C1">
              <w:rPr>
                <w:noProof/>
                <w:webHidden/>
              </w:rPr>
              <w:t>9</w:t>
            </w:r>
            <w:r w:rsidR="009A60C1">
              <w:rPr>
                <w:noProof/>
                <w:webHidden/>
              </w:rPr>
              <w:fldChar w:fldCharType="end"/>
            </w:r>
          </w:hyperlink>
        </w:p>
        <w:p w:rsidR="00AC6135" w:rsidRDefault="00AC6135" w14:paraId="5285B156" w14:textId="78EE87A8">
          <w:r>
            <w:rPr>
              <w:b/>
              <w:bCs/>
              <w:noProof/>
            </w:rPr>
            <w:fldChar w:fldCharType="end"/>
          </w:r>
        </w:p>
      </w:sdtContent>
    </w:sdt>
    <w:p w:rsidRPr="00020FBF" w:rsidR="00020FBF" w:rsidP="00020FBF" w:rsidRDefault="00020FBF" w14:paraId="6DF113BF" w14:textId="77777777">
      <w:pPr>
        <w:pStyle w:val="ContentsTitleNOTOC"/>
        <w:spacing w:after="240"/>
      </w:pPr>
    </w:p>
    <w:p w:rsidR="00311EF9" w:rsidP="00B012E7" w:rsidRDefault="00311EF9" w14:paraId="548F689E" w14:textId="77777777">
      <w:pPr>
        <w:pStyle w:val="TOC2"/>
        <w:sectPr w:rsidR="00311EF9" w:rsidSect="00D42809">
          <w:headerReference w:type="first" r:id="rId14"/>
          <w:footerReference w:type="first" r:id="rId15"/>
          <w:endnotePr>
            <w:numFmt w:val="decimal"/>
          </w:endnotePr>
          <w:pgSz w:w="12240" w:h="15840" w:code="1"/>
          <w:pgMar w:top="1440" w:right="1440" w:bottom="1440" w:left="1440" w:header="720" w:footer="720" w:gutter="0"/>
          <w:pgNumType w:fmt="lowerRoman" w:start="1"/>
          <w:cols w:space="720"/>
          <w:noEndnote/>
          <w:titlePg/>
          <w:docGrid w:linePitch="272"/>
        </w:sectPr>
      </w:pPr>
    </w:p>
    <w:p w:rsidRPr="008C2806" w:rsidR="008C2806" w:rsidP="003D2537" w:rsidRDefault="008C2806" w14:paraId="1CAD5456" w14:textId="77777777">
      <w:pPr>
        <w:pStyle w:val="Heading1"/>
        <w:spacing w:before="0"/>
        <w:rPr>
          <w:rFonts w:eastAsiaTheme="majorEastAsia"/>
        </w:rPr>
      </w:pPr>
      <w:bookmarkStart w:name="_Toc378867693" w:id="1"/>
      <w:bookmarkStart w:name="_Toc51335074" w:id="2"/>
      <w:r w:rsidRPr="008C2806">
        <w:rPr>
          <w:rFonts w:eastAsiaTheme="majorEastAsia"/>
        </w:rPr>
        <w:lastRenderedPageBreak/>
        <w:t>A.</w:t>
      </w:r>
      <w:r w:rsidRPr="008C2806">
        <w:rPr>
          <w:rFonts w:eastAsiaTheme="majorEastAsia"/>
        </w:rPr>
        <w:tab/>
        <w:t>Background</w:t>
      </w:r>
      <w:bookmarkEnd w:id="1"/>
      <w:bookmarkEnd w:id="2"/>
    </w:p>
    <w:p w:rsidR="006C2DFC" w:rsidP="00BD01E8" w:rsidRDefault="001B0A65" w14:paraId="5E79EA5F" w14:textId="65BE609E">
      <w:pPr>
        <w:spacing w:after="120"/>
        <w:rPr>
          <w:rFonts w:eastAsiaTheme="majorEastAsia"/>
        </w:rPr>
      </w:pPr>
      <w:r>
        <w:rPr>
          <w:rFonts w:eastAsiaTheme="majorEastAsia"/>
        </w:rPr>
        <w:t>Section 1311(c)(4) of the Patient Protection and Affordable Care Act (PPACA)</w:t>
      </w:r>
      <w:r w:rsidR="006C2DFC">
        <w:rPr>
          <w:rFonts w:eastAsiaTheme="majorEastAsia"/>
        </w:rPr>
        <w:t xml:space="preserve"> directs the Secretary of the Department of Health &amp; Human Services (HHS) to establish an enrollee satisfaction survey to assess enrollee satisfaction with each</w:t>
      </w:r>
      <w:r w:rsidR="006B6547">
        <w:rPr>
          <w:rFonts w:eastAsiaTheme="majorEastAsia"/>
        </w:rPr>
        <w:t xml:space="preserve"> Qualified Health Plan</w:t>
      </w:r>
      <w:r w:rsidR="006C2DFC">
        <w:rPr>
          <w:rFonts w:eastAsiaTheme="majorEastAsia"/>
        </w:rPr>
        <w:t xml:space="preserve"> </w:t>
      </w:r>
      <w:r w:rsidR="006B6547">
        <w:rPr>
          <w:rFonts w:eastAsiaTheme="majorEastAsia"/>
        </w:rPr>
        <w:t>(</w:t>
      </w:r>
      <w:r w:rsidR="006C2DFC">
        <w:rPr>
          <w:rFonts w:eastAsiaTheme="majorEastAsia"/>
        </w:rPr>
        <w:t>QHP</w:t>
      </w:r>
      <w:r w:rsidR="000515D7">
        <w:rPr>
          <w:rFonts w:eastAsiaTheme="majorEastAsia"/>
        </w:rPr>
        <w:t>)</w:t>
      </w:r>
      <w:r w:rsidR="006C2DFC">
        <w:rPr>
          <w:rFonts w:eastAsiaTheme="majorEastAsia"/>
        </w:rPr>
        <w:t xml:space="preserve"> offered through the Health Insurance Exchanges (Exchanges) (also known to consumers as Health Insurance Marketplaces)</w:t>
      </w:r>
      <w:r w:rsidR="00FE1364">
        <w:rPr>
          <w:rStyle w:val="FootnoteReference"/>
          <w:rFonts w:eastAsiaTheme="majorEastAsia"/>
        </w:rPr>
        <w:footnoteReference w:id="2"/>
      </w:r>
      <w:r w:rsidR="006C2DFC">
        <w:rPr>
          <w:rFonts w:eastAsiaTheme="majorEastAsia"/>
        </w:rPr>
        <w:t xml:space="preserve"> and Small Business Health Options</w:t>
      </w:r>
      <w:r w:rsidR="006B6547">
        <w:rPr>
          <w:rFonts w:eastAsiaTheme="majorEastAsia"/>
        </w:rPr>
        <w:t xml:space="preserve"> Program</w:t>
      </w:r>
      <w:r w:rsidR="006C2DFC">
        <w:rPr>
          <w:rFonts w:eastAsiaTheme="majorEastAsia"/>
        </w:rPr>
        <w:t xml:space="preserve"> (SHOP) with more than 500 enrollees in the prior year. Additionally, Section 1311(c)(3) of the PPACA directs the Secretary to develop a quality rating for each QHP offered through an Exchange. </w:t>
      </w:r>
    </w:p>
    <w:p w:rsidR="006C2DFC" w:rsidP="00BD01E8" w:rsidRDefault="006C2DFC" w14:paraId="5F0745C0" w14:textId="114E1094">
      <w:pPr>
        <w:spacing w:after="120"/>
        <w:rPr>
          <w:rFonts w:eastAsiaTheme="majorEastAsia"/>
        </w:rPr>
      </w:pPr>
      <w:r>
        <w:rPr>
          <w:rFonts w:eastAsiaTheme="majorEastAsia"/>
        </w:rPr>
        <w:t xml:space="preserve">Based on this authority, CMS issued a regulation in May 2014 to establish standards and </w:t>
      </w:r>
      <w:r w:rsidR="003E148E">
        <w:rPr>
          <w:rFonts w:eastAsiaTheme="majorEastAsia"/>
        </w:rPr>
        <w:t>requirements</w:t>
      </w:r>
      <w:r>
        <w:rPr>
          <w:rFonts w:eastAsiaTheme="majorEastAsia"/>
        </w:rPr>
        <w:t xml:space="preserve"> related to QHP issuer data collection and public reporting of quality rating information in every Exchange</w:t>
      </w:r>
      <w:r w:rsidR="006A4B4D">
        <w:rPr>
          <w:rFonts w:eastAsiaTheme="majorEastAsia"/>
        </w:rPr>
        <w:t>.</w:t>
      </w:r>
      <w:r w:rsidR="00FE1364">
        <w:rPr>
          <w:rStyle w:val="FootnoteReference"/>
          <w:rFonts w:eastAsiaTheme="majorEastAsia"/>
        </w:rPr>
        <w:footnoteReference w:id="3"/>
      </w:r>
      <w:r>
        <w:rPr>
          <w:rFonts w:eastAsiaTheme="majorEastAsia"/>
        </w:rPr>
        <w:t xml:space="preserve"> As a condition of certification and participation in the Exchanges, CMS requires that QHP issuers submit QHP Enrollee </w:t>
      </w:r>
      <w:r w:rsidR="00F809B3">
        <w:rPr>
          <w:rFonts w:eastAsiaTheme="majorEastAsia"/>
        </w:rPr>
        <w:t xml:space="preserve">Experience </w:t>
      </w:r>
      <w:r w:rsidR="001161CA">
        <w:rPr>
          <w:rFonts w:eastAsiaTheme="majorEastAsia"/>
        </w:rPr>
        <w:t>S</w:t>
      </w:r>
      <w:r w:rsidR="007762F7">
        <w:rPr>
          <w:rFonts w:eastAsiaTheme="majorEastAsia"/>
        </w:rPr>
        <w:t xml:space="preserve">urvey </w:t>
      </w:r>
      <w:r w:rsidR="00F809B3">
        <w:rPr>
          <w:rFonts w:eastAsiaTheme="majorEastAsia"/>
        </w:rPr>
        <w:t>(QHP Enrollee Survey</w:t>
      </w:r>
      <w:r w:rsidRPr="00002734" w:rsidR="00002734">
        <w:t xml:space="preserve"> </w:t>
      </w:r>
      <w:r w:rsidRPr="00002734" w:rsidR="00002734">
        <w:rPr>
          <w:rFonts w:eastAsiaTheme="majorEastAsia"/>
        </w:rPr>
        <w:t>or survey</w:t>
      </w:r>
      <w:r w:rsidR="00F809B3">
        <w:rPr>
          <w:rFonts w:eastAsiaTheme="majorEastAsia"/>
        </w:rPr>
        <w:t xml:space="preserve">) </w:t>
      </w:r>
      <w:r>
        <w:rPr>
          <w:rFonts w:eastAsiaTheme="majorEastAsia"/>
        </w:rPr>
        <w:t xml:space="preserve">response data and </w:t>
      </w:r>
      <w:r w:rsidR="005E28E8">
        <w:rPr>
          <w:rFonts w:eastAsiaTheme="majorEastAsia"/>
        </w:rPr>
        <w:t>Quality Rating System (</w:t>
      </w:r>
      <w:r>
        <w:rPr>
          <w:rFonts w:eastAsiaTheme="majorEastAsia"/>
        </w:rPr>
        <w:t>QRS</w:t>
      </w:r>
      <w:r w:rsidR="005E28E8">
        <w:rPr>
          <w:rFonts w:eastAsiaTheme="majorEastAsia"/>
        </w:rPr>
        <w:t>)</w:t>
      </w:r>
      <w:r>
        <w:rPr>
          <w:rFonts w:eastAsiaTheme="majorEastAsia"/>
        </w:rPr>
        <w:t xml:space="preserve"> clinical data for their respective QHPs offered through an Exchange in accordance with CMS guidelines</w:t>
      </w:r>
      <w:r w:rsidR="00151058">
        <w:rPr>
          <w:rFonts w:eastAsiaTheme="majorEastAsia"/>
        </w:rPr>
        <w:t>.</w:t>
      </w:r>
      <w:r w:rsidR="00FE1364">
        <w:rPr>
          <w:rStyle w:val="FootnoteReference"/>
          <w:rFonts w:eastAsiaTheme="majorEastAsia"/>
        </w:rPr>
        <w:footnoteReference w:id="4"/>
      </w:r>
      <w:r>
        <w:rPr>
          <w:rFonts w:eastAsiaTheme="majorEastAsia"/>
        </w:rPr>
        <w:t xml:space="preserve"> Exchanges are also required to display QHP quality rating information on their respective websites</w:t>
      </w:r>
      <w:r w:rsidR="00151058">
        <w:rPr>
          <w:rFonts w:eastAsiaTheme="majorEastAsia"/>
        </w:rPr>
        <w:t>.</w:t>
      </w:r>
      <w:r w:rsidR="00FE1364">
        <w:rPr>
          <w:rStyle w:val="FootnoteReference"/>
          <w:rFonts w:eastAsiaTheme="majorEastAsia"/>
        </w:rPr>
        <w:footnoteReference w:id="5"/>
      </w:r>
      <w:r>
        <w:rPr>
          <w:rFonts w:eastAsiaTheme="majorEastAsia"/>
        </w:rPr>
        <w:t xml:space="preserve"> </w:t>
      </w:r>
      <w:r w:rsidR="0088290D">
        <w:rPr>
          <w:rFonts w:eastAsiaTheme="majorEastAsia"/>
        </w:rPr>
        <w:t xml:space="preserve">The </w:t>
      </w:r>
      <w:r>
        <w:rPr>
          <w:rFonts w:eastAsiaTheme="majorEastAsia"/>
        </w:rPr>
        <w:t xml:space="preserve">2020 QRS and QHP Enrollee Survey Technical Guidance </w:t>
      </w:r>
      <w:r w:rsidR="00E665EC">
        <w:rPr>
          <w:rFonts w:eastAsiaTheme="majorEastAsia"/>
        </w:rPr>
        <w:t>includes</w:t>
      </w:r>
      <w:r w:rsidR="0088290D">
        <w:rPr>
          <w:rFonts w:eastAsiaTheme="majorEastAsia"/>
        </w:rPr>
        <w:t xml:space="preserve"> </w:t>
      </w:r>
      <w:r>
        <w:rPr>
          <w:rFonts w:eastAsiaTheme="majorEastAsia"/>
        </w:rPr>
        <w:t xml:space="preserve">all relevant statutory and regulatory citations for the QRS and </w:t>
      </w:r>
      <w:r w:rsidR="002A5ADD">
        <w:rPr>
          <w:rFonts w:eastAsiaTheme="majorEastAsia"/>
        </w:rPr>
        <w:t xml:space="preserve">the </w:t>
      </w:r>
      <w:r>
        <w:rPr>
          <w:rFonts w:eastAsiaTheme="majorEastAsia"/>
        </w:rPr>
        <w:t xml:space="preserve">QHP Enrollee Survey. </w:t>
      </w:r>
    </w:p>
    <w:p w:rsidRPr="00C21576" w:rsidR="005B1270" w:rsidP="00C21576" w:rsidRDefault="008526F7" w14:paraId="333BC84C" w14:textId="7ADEC758">
      <w:pPr>
        <w:spacing w:after="120"/>
        <w:rPr>
          <w:rFonts w:eastAsiaTheme="majorEastAsia"/>
        </w:rPr>
      </w:pPr>
      <w:r w:rsidRPr="00B01129">
        <w:rPr>
          <w:rFonts w:cstheme="minorHAnsi"/>
          <w:bCs/>
        </w:rPr>
        <w:t>The QHP Enrollee Survey assess</w:t>
      </w:r>
      <w:r w:rsidR="003B33DE">
        <w:rPr>
          <w:rFonts w:cstheme="minorHAnsi"/>
          <w:bCs/>
        </w:rPr>
        <w:t>es</w:t>
      </w:r>
      <w:r w:rsidRPr="00B01129">
        <w:rPr>
          <w:rFonts w:cstheme="minorHAnsi"/>
          <w:bCs/>
        </w:rPr>
        <w:t xml:space="preserve"> enrollee</w:t>
      </w:r>
      <w:r w:rsidR="00937A77">
        <w:rPr>
          <w:rFonts w:cstheme="minorHAnsi"/>
          <w:bCs/>
        </w:rPr>
        <w:t>s’</w:t>
      </w:r>
      <w:r w:rsidRPr="00B01129">
        <w:rPr>
          <w:rFonts w:cstheme="minorHAnsi"/>
          <w:bCs/>
        </w:rPr>
        <w:t xml:space="preserve"> experience with their QHP</w:t>
      </w:r>
      <w:r w:rsidR="00937A77">
        <w:rPr>
          <w:rFonts w:cstheme="minorHAnsi"/>
          <w:bCs/>
        </w:rPr>
        <w:t>s</w:t>
      </w:r>
      <w:r w:rsidRPr="00B01129">
        <w:rPr>
          <w:rFonts w:cstheme="minorHAnsi"/>
          <w:bCs/>
        </w:rPr>
        <w:t xml:space="preserve"> around </w:t>
      </w:r>
      <w:r w:rsidR="00937A77">
        <w:rPr>
          <w:rFonts w:cstheme="minorHAnsi"/>
          <w:bCs/>
        </w:rPr>
        <w:t xml:space="preserve">such </w:t>
      </w:r>
      <w:r>
        <w:rPr>
          <w:rFonts w:cstheme="minorHAnsi"/>
          <w:bCs/>
        </w:rPr>
        <w:t>areas as access to care, access to information, c</w:t>
      </w:r>
      <w:r w:rsidRPr="00B01129">
        <w:rPr>
          <w:rFonts w:cstheme="minorHAnsi"/>
          <w:bCs/>
        </w:rPr>
        <w:t xml:space="preserve">are coordination, </w:t>
      </w:r>
      <w:r>
        <w:rPr>
          <w:rFonts w:cstheme="minorHAnsi"/>
          <w:bCs/>
        </w:rPr>
        <w:t>cultural competence, d</w:t>
      </w:r>
      <w:r w:rsidRPr="00B01129">
        <w:rPr>
          <w:rFonts w:cstheme="minorHAnsi"/>
          <w:bCs/>
        </w:rPr>
        <w:t>octor communication</w:t>
      </w:r>
      <w:r w:rsidR="00937A77">
        <w:rPr>
          <w:rFonts w:cstheme="minorHAnsi"/>
          <w:bCs/>
        </w:rPr>
        <w:t>,</w:t>
      </w:r>
      <w:r>
        <w:rPr>
          <w:rFonts w:cstheme="minorHAnsi"/>
          <w:bCs/>
        </w:rPr>
        <w:t xml:space="preserve"> and plan administration. </w:t>
      </w:r>
      <w:r w:rsidRPr="00C21576" w:rsidR="005B1270">
        <w:rPr>
          <w:rFonts w:cs="Times New Roman"/>
          <w:szCs w:val="24"/>
        </w:rPr>
        <w:t>The goals of the QHP Enrollee Survey are to:</w:t>
      </w:r>
    </w:p>
    <w:p w:rsidRPr="00C21576" w:rsidR="005B1270" w:rsidP="005B1270" w:rsidRDefault="005B1270" w14:paraId="177FE082" w14:textId="77777777">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Provide comparable and useful information to consumers about the quality of health care services and enrollee experience with QHPs offered through the Exchanges,</w:t>
      </w:r>
    </w:p>
    <w:p w:rsidRPr="00C21576" w:rsidR="005B1270" w:rsidP="005B1270" w:rsidRDefault="005B1270" w14:paraId="1FD486FD" w14:textId="4F92630B">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Facilitate oversight of QHP issuer compliance with quality reporting standards set forth in the P</w:t>
      </w:r>
      <w:r w:rsidRPr="00937A77" w:rsidR="00937A77">
        <w:rPr>
          <w:rFonts w:ascii="Times New Roman" w:hAnsi="Times New Roman" w:cs="Times New Roman"/>
          <w:sz w:val="24"/>
          <w:szCs w:val="24"/>
        </w:rPr>
        <w:t xml:space="preserve">PACA </w:t>
      </w:r>
      <w:r w:rsidRPr="00C21576">
        <w:rPr>
          <w:rFonts w:ascii="Times New Roman" w:hAnsi="Times New Roman" w:cs="Times New Roman"/>
          <w:sz w:val="24"/>
          <w:szCs w:val="24"/>
        </w:rPr>
        <w:t>and implementing regulations, and</w:t>
      </w:r>
    </w:p>
    <w:p w:rsidRPr="00C21576" w:rsidR="005B1270" w:rsidP="005B1270" w:rsidRDefault="005B1270" w14:paraId="374B4E62" w14:textId="77777777">
      <w:pPr>
        <w:pStyle w:val="ListBullet"/>
        <w:rPr>
          <w:rFonts w:ascii="Times New Roman" w:hAnsi="Times New Roman" w:cs="Times New Roman" w:eastAsiaTheme="minorEastAsia"/>
          <w:sz w:val="24"/>
          <w:szCs w:val="24"/>
        </w:rPr>
      </w:pPr>
      <w:r w:rsidRPr="00C21576">
        <w:rPr>
          <w:rFonts w:ascii="Times New Roman" w:hAnsi="Times New Roman" w:cs="Times New Roman"/>
          <w:sz w:val="24"/>
          <w:szCs w:val="24"/>
        </w:rPr>
        <w:t xml:space="preserve">Provide actionable information that QHP issuers can use to improve quality and performance. </w:t>
      </w:r>
    </w:p>
    <w:p w:rsidRPr="00C21576" w:rsidR="00BD6814" w:rsidP="00C21576" w:rsidRDefault="005B1270" w14:paraId="28FE674A" w14:textId="4192A9DB">
      <w:pPr>
        <w:spacing w:after="120"/>
        <w:rPr>
          <w:rFonts w:eastAsiaTheme="majorEastAsia"/>
        </w:rPr>
      </w:pPr>
      <w:r w:rsidRPr="00C21576">
        <w:rPr>
          <w:rFonts w:eastAsiaTheme="minorEastAsia"/>
        </w:rPr>
        <w:t xml:space="preserve">Based on the requirements for the QHP Enrollee Survey, CMS developed a survey to capture information about enrollees’ experience with </w:t>
      </w:r>
      <w:r w:rsidR="00937A77">
        <w:rPr>
          <w:rFonts w:eastAsiaTheme="minorEastAsia"/>
        </w:rPr>
        <w:t>QHP</w:t>
      </w:r>
      <w:r w:rsidRPr="00C21576">
        <w:rPr>
          <w:rFonts w:eastAsiaTheme="minorEastAsia"/>
        </w:rPr>
        <w:t xml:space="preserve">s offered </w:t>
      </w:r>
      <w:r w:rsidR="00E73DD9">
        <w:rPr>
          <w:rFonts w:eastAsiaTheme="minorEastAsia"/>
        </w:rPr>
        <w:t xml:space="preserve">through an </w:t>
      </w:r>
      <w:r w:rsidRPr="00C21576">
        <w:rPr>
          <w:rFonts w:eastAsiaTheme="minorEastAsia"/>
        </w:rPr>
        <w:t>Exchange</w:t>
      </w:r>
      <w:r w:rsidRPr="00C21576" w:rsidR="00BD6814">
        <w:rPr>
          <w:rFonts w:eastAsiaTheme="minorEastAsia"/>
        </w:rPr>
        <w:t>. CMS conducted i</w:t>
      </w:r>
      <w:r w:rsidRPr="00C21576">
        <w:rPr>
          <w:rFonts w:eastAsiaTheme="minorEastAsia"/>
        </w:rPr>
        <w:t>n</w:t>
      </w:r>
      <w:r w:rsidR="00A909E4">
        <w:rPr>
          <w:rFonts w:eastAsiaTheme="minorEastAsia"/>
        </w:rPr>
        <w:t>-</w:t>
      </w:r>
      <w:r w:rsidRPr="00C21576">
        <w:rPr>
          <w:rFonts w:eastAsiaTheme="minorEastAsia"/>
        </w:rPr>
        <w:t>depth</w:t>
      </w:r>
      <w:r w:rsidRPr="00C21576" w:rsidR="00BD6814">
        <w:rPr>
          <w:rFonts w:eastAsiaTheme="minorEastAsia"/>
        </w:rPr>
        <w:t xml:space="preserve"> </w:t>
      </w:r>
      <w:r w:rsidRPr="00C21576">
        <w:rPr>
          <w:rFonts w:eastAsiaTheme="minorEastAsia"/>
        </w:rPr>
        <w:t>formative research including</w:t>
      </w:r>
      <w:r w:rsidRPr="00C21576" w:rsidR="00BD6814">
        <w:rPr>
          <w:rFonts w:eastAsiaTheme="minorEastAsia"/>
        </w:rPr>
        <w:t>:</w:t>
      </w:r>
      <w:r w:rsidRPr="00C21576">
        <w:rPr>
          <w:rFonts w:eastAsiaTheme="minorEastAsia"/>
        </w:rPr>
        <w:t xml:space="preserve"> a comprehensive</w:t>
      </w:r>
      <w:r w:rsidRPr="00C21576" w:rsidR="00BD6814">
        <w:rPr>
          <w:rFonts w:eastAsiaTheme="minorEastAsia"/>
        </w:rPr>
        <w:t xml:space="preserve"> literature</w:t>
      </w:r>
      <w:r w:rsidRPr="00C21576">
        <w:rPr>
          <w:rFonts w:eastAsiaTheme="minorEastAsia"/>
        </w:rPr>
        <w:t xml:space="preserve"> review</w:t>
      </w:r>
      <w:r w:rsidRPr="00C21576" w:rsidR="00BD6814">
        <w:rPr>
          <w:rFonts w:eastAsiaTheme="minorEastAsia"/>
        </w:rPr>
        <w:t>, review</w:t>
      </w:r>
      <w:r w:rsidRPr="00C21576">
        <w:rPr>
          <w:rFonts w:eastAsiaTheme="minorEastAsia"/>
        </w:rPr>
        <w:t xml:space="preserve"> of</w:t>
      </w:r>
      <w:r w:rsidRPr="00C21576" w:rsidR="00BD6814">
        <w:rPr>
          <w:rFonts w:eastAsiaTheme="minorEastAsia"/>
        </w:rPr>
        <w:t xml:space="preserve"> </w:t>
      </w:r>
      <w:r w:rsidR="00A54057">
        <w:rPr>
          <w:rFonts w:eastAsiaTheme="minorEastAsia"/>
        </w:rPr>
        <w:t>existing CMS</w:t>
      </w:r>
      <w:r w:rsidRPr="00C21576" w:rsidR="00BD6814">
        <w:rPr>
          <w:rFonts w:eastAsiaTheme="minorEastAsia"/>
        </w:rPr>
        <w:t xml:space="preserve"> survey instruments,</w:t>
      </w:r>
      <w:r w:rsidRPr="00C21576">
        <w:rPr>
          <w:rFonts w:eastAsiaTheme="minorEastAsia"/>
        </w:rPr>
        <w:t xml:space="preserve"> consumer focus groups</w:t>
      </w:r>
      <w:r w:rsidRPr="00C21576" w:rsidR="00BD6814">
        <w:rPr>
          <w:rFonts w:eastAsiaTheme="minorEastAsia"/>
        </w:rPr>
        <w:t>,</w:t>
      </w:r>
      <w:r w:rsidRPr="00C21576">
        <w:rPr>
          <w:rFonts w:eastAsiaTheme="minorEastAsia"/>
        </w:rPr>
        <w:t xml:space="preserve"> stakeholder discussions</w:t>
      </w:r>
      <w:r w:rsidRPr="00C21576" w:rsidR="00BD6814">
        <w:rPr>
          <w:rFonts w:eastAsiaTheme="minorEastAsia"/>
        </w:rPr>
        <w:t>,</w:t>
      </w:r>
      <w:r w:rsidRPr="00C21576">
        <w:rPr>
          <w:rFonts w:eastAsiaTheme="minorEastAsia"/>
        </w:rPr>
        <w:t xml:space="preserve"> and input from a </w:t>
      </w:r>
      <w:r w:rsidR="003D2537">
        <w:rPr>
          <w:rFonts w:eastAsiaTheme="minorEastAsia"/>
        </w:rPr>
        <w:t>T</w:t>
      </w:r>
      <w:r w:rsidRPr="00C21576">
        <w:rPr>
          <w:rFonts w:eastAsiaTheme="minorEastAsia"/>
        </w:rPr>
        <w:t xml:space="preserve">echnical </w:t>
      </w:r>
      <w:r w:rsidR="003D2537">
        <w:rPr>
          <w:rFonts w:eastAsiaTheme="minorEastAsia"/>
        </w:rPr>
        <w:t>E</w:t>
      </w:r>
      <w:r w:rsidRPr="00C21576">
        <w:rPr>
          <w:rFonts w:eastAsiaTheme="minorEastAsia"/>
        </w:rPr>
        <w:t xml:space="preserve">xpert </w:t>
      </w:r>
      <w:r w:rsidR="003D2537">
        <w:rPr>
          <w:rFonts w:eastAsiaTheme="minorEastAsia"/>
        </w:rPr>
        <w:t>P</w:t>
      </w:r>
      <w:r w:rsidRPr="00C21576">
        <w:rPr>
          <w:rFonts w:eastAsiaTheme="minorEastAsia"/>
        </w:rPr>
        <w:t>anel (TEP).</w:t>
      </w:r>
      <w:r w:rsidRPr="00C21576" w:rsidR="00BD6814">
        <w:rPr>
          <w:rFonts w:eastAsiaTheme="minorEastAsia"/>
        </w:rPr>
        <w:t xml:space="preserve"> </w:t>
      </w:r>
      <w:r w:rsidRPr="00046F2F" w:rsidR="002A0EC5">
        <w:rPr>
          <w:rFonts w:eastAsiaTheme="majorEastAsia"/>
        </w:rPr>
        <w:t xml:space="preserve">Under </w:t>
      </w:r>
      <w:r w:rsidR="00E1510B">
        <w:rPr>
          <w:rFonts w:eastAsiaTheme="majorEastAsia"/>
        </w:rPr>
        <w:t>Office of Management and Budget (</w:t>
      </w:r>
      <w:r w:rsidRPr="00046F2F" w:rsidR="002A0EC5">
        <w:rPr>
          <w:rFonts w:eastAsiaTheme="majorEastAsia"/>
        </w:rPr>
        <w:t>OMB</w:t>
      </w:r>
      <w:r w:rsidR="00E1510B">
        <w:rPr>
          <w:rFonts w:eastAsiaTheme="majorEastAsia"/>
        </w:rPr>
        <w:t>)</w:t>
      </w:r>
      <w:r w:rsidRPr="00046F2F" w:rsidR="002A0EC5">
        <w:rPr>
          <w:rFonts w:eastAsiaTheme="majorEastAsia"/>
        </w:rPr>
        <w:t xml:space="preserve"> Control Number </w:t>
      </w:r>
      <w:r w:rsidRPr="00046F2F" w:rsidR="002A0EC5">
        <w:rPr>
          <w:bCs/>
        </w:rPr>
        <w:t>0938-1221, CMS performed</w:t>
      </w:r>
      <w:r w:rsidRPr="00046F2F" w:rsidR="002A0EC5">
        <w:rPr>
          <w:rFonts w:eastAsiaTheme="majorEastAsia"/>
        </w:rPr>
        <w:t xml:space="preserve"> a psychometric test and beta test in 2014 and 2015, respectively. CMS began fielding the QHP Enrollee Survey nationwide in 2016 and this request is to continue nationwide collection and administration of the </w:t>
      </w:r>
      <w:proofErr w:type="gramStart"/>
      <w:r w:rsidR="001F0F18">
        <w:rPr>
          <w:rFonts w:eastAsiaTheme="majorEastAsia"/>
        </w:rPr>
        <w:t>statutorily-required</w:t>
      </w:r>
      <w:proofErr w:type="gramEnd"/>
      <w:r w:rsidR="001F0F18">
        <w:rPr>
          <w:rFonts w:eastAsiaTheme="majorEastAsia"/>
        </w:rPr>
        <w:t xml:space="preserve"> </w:t>
      </w:r>
      <w:r w:rsidRPr="00046F2F" w:rsidR="002A0EC5">
        <w:rPr>
          <w:rFonts w:eastAsiaTheme="majorEastAsia"/>
        </w:rPr>
        <w:t>survey in 2021</w:t>
      </w:r>
      <w:r w:rsidR="00C72F8B">
        <w:rPr>
          <w:rFonts w:eastAsiaTheme="majorEastAsia"/>
        </w:rPr>
        <w:t xml:space="preserve"> through</w:t>
      </w:r>
      <w:r w:rsidRPr="00046F2F" w:rsidR="002A0EC5">
        <w:rPr>
          <w:rFonts w:eastAsiaTheme="majorEastAsia"/>
        </w:rPr>
        <w:t xml:space="preserve"> 2023.</w:t>
      </w:r>
    </w:p>
    <w:p w:rsidRPr="00C21576" w:rsidR="005B1270" w:rsidP="00C21576" w:rsidRDefault="009A4D5B" w14:paraId="3F78603B" w14:textId="67CFCC1B">
      <w:pPr>
        <w:spacing w:after="120"/>
        <w:rPr>
          <w:rFonts w:eastAsiaTheme="majorEastAsia"/>
        </w:rPr>
      </w:pPr>
      <w:r w:rsidRPr="00C21576">
        <w:rPr>
          <w:rFonts w:cstheme="minorHAnsi"/>
          <w:bCs/>
        </w:rPr>
        <w:t xml:space="preserve">Due to the unique nature of the QHP enrollee population and its application to the QRS, CMS determined that the QHP Enrollee Survey required a customized survey instrument. The QHP </w:t>
      </w:r>
      <w:r w:rsidRPr="00C21576">
        <w:rPr>
          <w:rFonts w:cstheme="minorHAnsi"/>
          <w:bCs/>
        </w:rPr>
        <w:lastRenderedPageBreak/>
        <w:t xml:space="preserve">Enrollee Survey includes questions from </w:t>
      </w:r>
      <w:r w:rsidRPr="00C21576" w:rsidR="005B1270">
        <w:rPr>
          <w:rFonts w:eastAsiaTheme="minorEastAsia"/>
        </w:rPr>
        <w:t xml:space="preserve">the </w:t>
      </w:r>
      <w:r w:rsidRPr="009F1B0D" w:rsidR="009F1B0D">
        <w:rPr>
          <w:rFonts w:eastAsiaTheme="minorEastAsia"/>
        </w:rPr>
        <w:t>Consumer Assessment of Healthcare Providers and Systems (</w:t>
      </w:r>
      <w:r w:rsidRPr="00C21576" w:rsidR="005B1270">
        <w:rPr>
          <w:rFonts w:cstheme="minorHAnsi"/>
          <w:bCs/>
        </w:rPr>
        <w:t>CAHPS</w:t>
      </w:r>
      <w:r w:rsidRPr="00C21576" w:rsidR="005B1270">
        <w:rPr>
          <w:rFonts w:eastAsiaTheme="minorEastAsia"/>
          <w:vertAlign w:val="superscript"/>
        </w:rPr>
        <w:t>®</w:t>
      </w:r>
      <w:r w:rsidR="009F1B0D">
        <w:rPr>
          <w:rFonts w:eastAsiaTheme="minorEastAsia"/>
        </w:rPr>
        <w:t>)</w:t>
      </w:r>
      <w:r w:rsidRPr="00C21576" w:rsidR="005B1270">
        <w:rPr>
          <w:rFonts w:cstheme="minorHAnsi"/>
          <w:bCs/>
        </w:rPr>
        <w:t xml:space="preserve"> Health Plan 5.0 Adult Medicaid Survey</w:t>
      </w:r>
      <w:r w:rsidRPr="00C21576">
        <w:rPr>
          <w:rFonts w:cstheme="minorHAnsi"/>
          <w:bCs/>
        </w:rPr>
        <w:t xml:space="preserve">, </w:t>
      </w:r>
      <w:r w:rsidR="009F1B0D">
        <w:rPr>
          <w:rFonts w:cstheme="minorHAnsi"/>
          <w:bCs/>
        </w:rPr>
        <w:t xml:space="preserve">the </w:t>
      </w:r>
      <w:r w:rsidRPr="00C21576">
        <w:rPr>
          <w:rFonts w:cstheme="minorHAnsi"/>
          <w:bCs/>
        </w:rPr>
        <w:t xml:space="preserve">CAHPS 5.0 </w:t>
      </w:r>
      <w:r w:rsidRPr="00FD28CF" w:rsidR="00FD28CF">
        <w:rPr>
          <w:rFonts w:cstheme="minorHAnsi"/>
          <w:bCs/>
        </w:rPr>
        <w:t xml:space="preserve">Healthcare Effectiveness Data and Information Set </w:t>
      </w:r>
      <w:r w:rsidR="00FD28CF">
        <w:rPr>
          <w:rFonts w:cstheme="minorHAnsi"/>
          <w:bCs/>
        </w:rPr>
        <w:t>(</w:t>
      </w:r>
      <w:r w:rsidRPr="00C21576">
        <w:rPr>
          <w:rFonts w:cstheme="minorHAnsi"/>
          <w:bCs/>
        </w:rPr>
        <w:t>HEDIS</w:t>
      </w:r>
      <w:r w:rsidRPr="00C21576" w:rsidR="00FD28CF">
        <w:rPr>
          <w:rFonts w:eastAsiaTheme="minorEastAsia"/>
          <w:vertAlign w:val="superscript"/>
        </w:rPr>
        <w:t>®</w:t>
      </w:r>
      <w:r w:rsidR="00FD28CF">
        <w:rPr>
          <w:rFonts w:cstheme="minorHAnsi"/>
          <w:bCs/>
        </w:rPr>
        <w:t>)</w:t>
      </w:r>
      <w:r w:rsidRPr="00C21576">
        <w:rPr>
          <w:rFonts w:cstheme="minorHAnsi"/>
          <w:bCs/>
        </w:rPr>
        <w:t xml:space="preserve"> Survey, </w:t>
      </w:r>
      <w:r w:rsidRPr="00C21576" w:rsidR="005B1270">
        <w:rPr>
          <w:rFonts w:cstheme="minorHAnsi"/>
          <w:bCs/>
        </w:rPr>
        <w:t xml:space="preserve">the CAHPS Health Plan </w:t>
      </w:r>
      <w:r w:rsidRPr="00C21576">
        <w:rPr>
          <w:rFonts w:cstheme="minorHAnsi"/>
          <w:bCs/>
        </w:rPr>
        <w:t>4.0 and</w:t>
      </w:r>
      <w:r w:rsidR="00EA4950">
        <w:rPr>
          <w:rFonts w:cstheme="minorHAnsi"/>
          <w:bCs/>
        </w:rPr>
        <w:t>, and the CAHPS</w:t>
      </w:r>
      <w:r w:rsidRPr="00C21576">
        <w:rPr>
          <w:rFonts w:cstheme="minorHAnsi"/>
          <w:bCs/>
        </w:rPr>
        <w:t xml:space="preserve"> </w:t>
      </w:r>
      <w:r w:rsidRPr="00C21576" w:rsidR="005B1270">
        <w:rPr>
          <w:rFonts w:cstheme="minorHAnsi"/>
          <w:bCs/>
        </w:rPr>
        <w:t xml:space="preserve">5.0 Adult Supplemental Item </w:t>
      </w:r>
      <w:r w:rsidRPr="00C21576">
        <w:rPr>
          <w:rFonts w:cstheme="minorHAnsi"/>
          <w:bCs/>
        </w:rPr>
        <w:t xml:space="preserve">Sets. </w:t>
      </w:r>
      <w:r w:rsidRPr="00C21576" w:rsidR="002A0EC5">
        <w:rPr>
          <w:rFonts w:cstheme="minorHAnsi"/>
          <w:bCs/>
        </w:rPr>
        <w:t xml:space="preserve">The survey also includes </w:t>
      </w:r>
      <w:r w:rsidRPr="00C21576">
        <w:rPr>
          <w:rFonts w:cstheme="minorHAnsi"/>
          <w:bCs/>
        </w:rPr>
        <w:t>additional items developed specifically for the QHP Enrollee Survey</w:t>
      </w:r>
      <w:r w:rsidR="00FD28CF">
        <w:rPr>
          <w:rFonts w:cstheme="minorHAnsi"/>
          <w:bCs/>
        </w:rPr>
        <w:t>.</w:t>
      </w:r>
      <w:r w:rsidRPr="00C21576">
        <w:rPr>
          <w:rFonts w:cstheme="minorHAnsi"/>
          <w:bCs/>
        </w:rPr>
        <w:t xml:space="preserve"> </w:t>
      </w:r>
      <w:r w:rsidR="00FD28CF">
        <w:rPr>
          <w:rFonts w:cstheme="minorHAnsi"/>
          <w:bCs/>
        </w:rPr>
        <w:t>T</w:t>
      </w:r>
      <w:r w:rsidR="002B1347">
        <w:rPr>
          <w:rFonts w:cstheme="minorHAnsi"/>
          <w:bCs/>
        </w:rPr>
        <w:t xml:space="preserve">hese </w:t>
      </w:r>
      <w:r w:rsidR="00FD28CF">
        <w:rPr>
          <w:rFonts w:cstheme="minorHAnsi"/>
          <w:bCs/>
        </w:rPr>
        <w:t xml:space="preserve">additional items </w:t>
      </w:r>
      <w:r w:rsidR="002B1347">
        <w:rPr>
          <w:rFonts w:cstheme="minorHAnsi"/>
          <w:bCs/>
        </w:rPr>
        <w:t xml:space="preserve">include questions around enrollee experience with costs and customer service </w:t>
      </w:r>
      <w:r w:rsidRPr="00C21576">
        <w:rPr>
          <w:rFonts w:cstheme="minorHAnsi"/>
          <w:bCs/>
        </w:rPr>
        <w:t xml:space="preserve">to </w:t>
      </w:r>
      <w:r w:rsidR="00451821">
        <w:rPr>
          <w:rFonts w:cstheme="minorHAnsi"/>
          <w:bCs/>
        </w:rPr>
        <w:t>capture</w:t>
      </w:r>
      <w:r w:rsidRPr="00C21576">
        <w:rPr>
          <w:rFonts w:cstheme="minorHAnsi"/>
          <w:bCs/>
        </w:rPr>
        <w:t xml:space="preserve"> topics not covered by existing CAHPS items</w:t>
      </w:r>
      <w:r w:rsidR="0029661B">
        <w:rPr>
          <w:rFonts w:cstheme="minorHAnsi"/>
          <w:bCs/>
        </w:rPr>
        <w:t xml:space="preserve"> </w:t>
      </w:r>
      <w:r w:rsidR="002B1347">
        <w:rPr>
          <w:rFonts w:cstheme="minorHAnsi"/>
          <w:bCs/>
        </w:rPr>
        <w:t>and</w:t>
      </w:r>
      <w:r w:rsidR="00DD4B9F">
        <w:rPr>
          <w:rFonts w:cstheme="minorHAnsi"/>
          <w:bCs/>
        </w:rPr>
        <w:t xml:space="preserve"> </w:t>
      </w:r>
      <w:r w:rsidRPr="00C21576" w:rsidR="005B1270">
        <w:rPr>
          <w:rFonts w:cstheme="minorHAnsi"/>
          <w:bCs/>
        </w:rPr>
        <w:t>disability status items</w:t>
      </w:r>
      <w:r w:rsidRPr="00C21576" w:rsidR="002A0EC5">
        <w:rPr>
          <w:rFonts w:cstheme="minorHAnsi"/>
          <w:bCs/>
        </w:rPr>
        <w:t xml:space="preserve"> </w:t>
      </w:r>
      <w:r w:rsidRPr="00C21576" w:rsidR="002A0EC5">
        <w:rPr>
          <w:rFonts w:eastAsiaTheme="minorEastAsia"/>
        </w:rPr>
        <w:t>t</w:t>
      </w:r>
      <w:r w:rsidRPr="00C21576" w:rsidR="002A0EC5">
        <w:rPr>
          <w:rFonts w:cstheme="minorHAnsi"/>
          <w:bCs/>
        </w:rPr>
        <w:t>o comply with the requirements of Section 4302</w:t>
      </w:r>
      <w:r w:rsidR="00793E49">
        <w:rPr>
          <w:rFonts w:cstheme="minorHAnsi"/>
          <w:bCs/>
        </w:rPr>
        <w:t>,</w:t>
      </w:r>
      <w:r w:rsidRPr="00C21576" w:rsidR="002A0EC5">
        <w:rPr>
          <w:rFonts w:cstheme="minorHAnsi"/>
          <w:bCs/>
        </w:rPr>
        <w:t xml:space="preserve"> Data Collection Standards</w:t>
      </w:r>
      <w:r w:rsidR="00793E49">
        <w:rPr>
          <w:rFonts w:cstheme="minorHAnsi"/>
          <w:bCs/>
        </w:rPr>
        <w:t>,</w:t>
      </w:r>
      <w:r w:rsidRPr="00C21576" w:rsidR="002A0EC5">
        <w:rPr>
          <w:rFonts w:cstheme="minorHAnsi"/>
          <w:bCs/>
        </w:rPr>
        <w:t xml:space="preserve"> of the </w:t>
      </w:r>
      <w:r w:rsidR="00AC5200">
        <w:rPr>
          <w:rFonts w:cstheme="minorHAnsi"/>
          <w:bCs/>
        </w:rPr>
        <w:t>PPACA</w:t>
      </w:r>
      <w:r w:rsidRPr="00C21576" w:rsidR="005B1270">
        <w:rPr>
          <w:rFonts w:cstheme="minorHAnsi"/>
          <w:bCs/>
        </w:rPr>
        <w:t xml:space="preserve">. </w:t>
      </w:r>
    </w:p>
    <w:p w:rsidRPr="00C21576" w:rsidR="005B1270" w:rsidP="3A00EB6B" w:rsidRDefault="0090027E" w14:paraId="081094A6" w14:textId="3D161AE3">
      <w:pPr>
        <w:pStyle w:val="PBodyText"/>
        <w:spacing w:after="120"/>
        <w:rPr>
          <w:rFonts w:cstheme="minorBidi"/>
        </w:rPr>
      </w:pPr>
      <w:r>
        <w:rPr>
          <w:rFonts w:cstheme="minorBidi"/>
        </w:rPr>
        <w:t xml:space="preserve">Currently, CMS </w:t>
      </w:r>
      <w:r w:rsidR="002D21A2">
        <w:rPr>
          <w:rFonts w:cstheme="minorBidi"/>
        </w:rPr>
        <w:t xml:space="preserve">proposes </w:t>
      </w:r>
      <w:r w:rsidR="007C7ABC">
        <w:rPr>
          <w:rFonts w:cstheme="minorBidi"/>
        </w:rPr>
        <w:t xml:space="preserve">increasing the burden estimates </w:t>
      </w:r>
      <w:r w:rsidR="001B054D">
        <w:rPr>
          <w:rFonts w:cstheme="minorBidi"/>
        </w:rPr>
        <w:t xml:space="preserve">for the </w:t>
      </w:r>
      <w:r w:rsidR="00E94EFD">
        <w:rPr>
          <w:rFonts w:cstheme="minorBidi"/>
        </w:rPr>
        <w:t>2023</w:t>
      </w:r>
      <w:r w:rsidR="00634A46">
        <w:rPr>
          <w:rFonts w:cstheme="minorBidi"/>
        </w:rPr>
        <w:t xml:space="preserve"> administration</w:t>
      </w:r>
      <w:r w:rsidR="00F216DE">
        <w:rPr>
          <w:rFonts w:cstheme="minorBidi"/>
        </w:rPr>
        <w:t xml:space="preserve"> year </w:t>
      </w:r>
      <w:r w:rsidR="00634A46">
        <w:rPr>
          <w:rFonts w:cstheme="minorBidi"/>
        </w:rPr>
        <w:t>within this request</w:t>
      </w:r>
      <w:r w:rsidR="00421CDC">
        <w:rPr>
          <w:rFonts w:cstheme="minorBidi"/>
        </w:rPr>
        <w:t xml:space="preserve">. </w:t>
      </w:r>
    </w:p>
    <w:p w:rsidR="00793E49" w:rsidP="005B1270" w:rsidRDefault="005B1270" w14:paraId="116E75EF" w14:textId="1D89BA10">
      <w:pPr>
        <w:spacing w:after="120"/>
        <w:rPr>
          <w:rFonts w:eastAsiaTheme="minorEastAsia"/>
        </w:rPr>
      </w:pPr>
      <w:r w:rsidRPr="00C21576">
        <w:rPr>
          <w:rFonts w:eastAsiaTheme="minorEastAsia"/>
        </w:rPr>
        <w:t xml:space="preserve">The QHP Enrollee Survey </w:t>
      </w:r>
      <w:r w:rsidRPr="00C21576" w:rsidR="00A54057">
        <w:rPr>
          <w:rFonts w:eastAsiaTheme="minorEastAsia"/>
        </w:rPr>
        <w:t>is</w:t>
      </w:r>
      <w:r w:rsidRPr="00C21576">
        <w:rPr>
          <w:rFonts w:eastAsiaTheme="minorEastAsia"/>
        </w:rPr>
        <w:t xml:space="preserve"> conducted by HHS-approved survey vendors</w:t>
      </w:r>
      <w:r w:rsidR="00F252F0">
        <w:rPr>
          <w:rFonts w:eastAsiaTheme="minorEastAsia"/>
        </w:rPr>
        <w:t xml:space="preserve"> that</w:t>
      </w:r>
      <w:r w:rsidRPr="00C21576">
        <w:rPr>
          <w:rFonts w:eastAsiaTheme="minorEastAsia"/>
        </w:rPr>
        <w:t xml:space="preserve"> meet minimum business requirements. A similar system is currently used for other CMS surveys, including Medicare CAHPS, Hospital CAHPS (HCAHPS), Home Health CAHPS (HHCAHPS), the CAHPS Survey for Accountable Care Organizations, and the Health Outcomes Survey (HOS). </w:t>
      </w:r>
    </w:p>
    <w:p w:rsidR="005B1270" w:rsidP="005B1270" w:rsidRDefault="005B1270" w14:paraId="09B1E7EB" w14:textId="42DE05C9">
      <w:pPr>
        <w:spacing w:after="120"/>
      </w:pPr>
      <w:r w:rsidRPr="00C21576">
        <w:rPr>
          <w:rFonts w:eastAsiaTheme="minorEastAsia"/>
        </w:rPr>
        <w:t>Under this model, all QHP</w:t>
      </w:r>
      <w:r w:rsidR="00793E49">
        <w:rPr>
          <w:rFonts w:eastAsiaTheme="minorEastAsia"/>
        </w:rPr>
        <w:t xml:space="preserve"> issuer</w:t>
      </w:r>
      <w:r w:rsidRPr="00C21576">
        <w:rPr>
          <w:rFonts w:eastAsiaTheme="minorEastAsia"/>
        </w:rPr>
        <w:t>s that are required to conduct the QHP Enrollee Survey must contract with an HHS-approved survey vendor to collect the data and submit it to CMS on the issuer’s behalf (</w:t>
      </w:r>
      <w:r w:rsidRPr="00C21576">
        <w:t xml:space="preserve">45 CFR § 156.1125(a)). CMS is responsible for approving and training </w:t>
      </w:r>
      <w:r w:rsidR="00793E49">
        <w:t xml:space="preserve">survey </w:t>
      </w:r>
      <w:r w:rsidRPr="00C21576">
        <w:t xml:space="preserve">vendors, providing technical assistance to vendors, overseeing vendors to ensure that they are following the data collection protocols, collecting and analyzing the data from vendors, and producing reports that QHP issuers can use for quality improvement. </w:t>
      </w:r>
    </w:p>
    <w:p w:rsidR="00D4706F" w:rsidP="3A00EB6B" w:rsidRDefault="000E506E" w14:paraId="439EE21E" w14:textId="3BC1FA72">
      <w:pPr>
        <w:pStyle w:val="PBodyText"/>
        <w:spacing w:after="120"/>
        <w:rPr>
          <w:rFonts w:cstheme="minorBidi"/>
        </w:rPr>
      </w:pPr>
      <w:r w:rsidRPr="3A00EB6B">
        <w:rPr>
          <w:rFonts w:eastAsiaTheme="majorEastAsia"/>
        </w:rPr>
        <w:t xml:space="preserve">These activities are necessary to ensure that CMS fulfills legislative mandates established by </w:t>
      </w:r>
      <w:r w:rsidR="00793E49">
        <w:rPr>
          <w:rFonts w:eastAsiaTheme="majorEastAsia"/>
        </w:rPr>
        <w:t>S</w:t>
      </w:r>
      <w:r w:rsidRPr="3A00EB6B">
        <w:rPr>
          <w:rFonts w:eastAsiaTheme="majorEastAsia"/>
        </w:rPr>
        <w:t>ection 1311(c)</w:t>
      </w:r>
      <w:r w:rsidRPr="3A00EB6B" w:rsidR="00DE17A5">
        <w:rPr>
          <w:rFonts w:eastAsiaTheme="majorEastAsia"/>
        </w:rPr>
        <w:t>(</w:t>
      </w:r>
      <w:r w:rsidRPr="3A00EB6B">
        <w:rPr>
          <w:rFonts w:eastAsiaTheme="majorEastAsia"/>
        </w:rPr>
        <w:t>4</w:t>
      </w:r>
      <w:r w:rsidRPr="3A00EB6B" w:rsidR="00DE17A5">
        <w:rPr>
          <w:rFonts w:eastAsiaTheme="majorEastAsia"/>
        </w:rPr>
        <w:t>)</w:t>
      </w:r>
      <w:r w:rsidRPr="3A00EB6B">
        <w:rPr>
          <w:rFonts w:eastAsiaTheme="majorEastAsia"/>
        </w:rPr>
        <w:t xml:space="preserve"> of the Affordable Care Act to </w:t>
      </w:r>
      <w:r w:rsidRPr="3A00EB6B" w:rsidR="0070423B">
        <w:rPr>
          <w:rFonts w:eastAsiaTheme="majorEastAsia"/>
        </w:rPr>
        <w:t>develop</w:t>
      </w:r>
      <w:r w:rsidRPr="3A00EB6B">
        <w:rPr>
          <w:rFonts w:eastAsiaTheme="majorEastAsia"/>
        </w:rPr>
        <w:t xml:space="preserve"> an “enrollee satisfaction survey system” and </w:t>
      </w:r>
      <w:r w:rsidRPr="3A00EB6B" w:rsidR="0070423B">
        <w:rPr>
          <w:rFonts w:eastAsiaTheme="majorEastAsia"/>
        </w:rPr>
        <w:t>provide</w:t>
      </w:r>
      <w:r w:rsidRPr="3A00EB6B">
        <w:rPr>
          <w:rFonts w:eastAsiaTheme="majorEastAsia"/>
        </w:rPr>
        <w:t xml:space="preserve"> </w:t>
      </w:r>
      <w:r w:rsidRPr="3A00EB6B" w:rsidR="00DE17A5">
        <w:rPr>
          <w:rFonts w:eastAsiaTheme="majorEastAsia"/>
        </w:rPr>
        <w:t>such information</w:t>
      </w:r>
      <w:r w:rsidRPr="3A00EB6B">
        <w:rPr>
          <w:rFonts w:eastAsiaTheme="majorEastAsia"/>
        </w:rPr>
        <w:t xml:space="preserve"> </w:t>
      </w:r>
      <w:r w:rsidRPr="3A00EB6B" w:rsidR="00DE17A5">
        <w:rPr>
          <w:rFonts w:eastAsiaTheme="majorEastAsia"/>
        </w:rPr>
        <w:t>on</w:t>
      </w:r>
      <w:r w:rsidRPr="3A00EB6B">
        <w:rPr>
          <w:rFonts w:eastAsiaTheme="majorEastAsia"/>
        </w:rPr>
        <w:t xml:space="preserve"> </w:t>
      </w:r>
      <w:r w:rsidRPr="3A00EB6B" w:rsidR="00E215E1">
        <w:rPr>
          <w:rFonts w:eastAsiaTheme="majorEastAsia"/>
        </w:rPr>
        <w:t>Exchange</w:t>
      </w:r>
      <w:r w:rsidRPr="3A00EB6B">
        <w:rPr>
          <w:rFonts w:eastAsiaTheme="majorEastAsia"/>
        </w:rPr>
        <w:t xml:space="preserve"> website</w:t>
      </w:r>
      <w:r w:rsidRPr="3A00EB6B" w:rsidR="0070423B">
        <w:rPr>
          <w:rFonts w:eastAsiaTheme="majorEastAsia"/>
        </w:rPr>
        <w:t>s</w:t>
      </w:r>
      <w:r w:rsidRPr="3A00EB6B">
        <w:rPr>
          <w:rFonts w:eastAsiaTheme="majorEastAsia"/>
        </w:rPr>
        <w:t>.</w:t>
      </w:r>
      <w:r w:rsidR="007F3E3B">
        <w:t xml:space="preserve"> </w:t>
      </w:r>
      <w:r w:rsidRPr="3A00EB6B" w:rsidR="002A0EC5">
        <w:rPr>
          <w:rFonts w:cstheme="minorBidi"/>
        </w:rPr>
        <w:t>The questionnaire submitted for clearance is available in English, Spanish, and Chinese for use in a mixed-mode methodology that includes mail, telephone, and Internet survey modes.</w:t>
      </w:r>
      <w:bookmarkStart w:name="_Toc378867696" w:id="3"/>
    </w:p>
    <w:p w:rsidRPr="00C21576" w:rsidR="00D41504" w:rsidP="3A00EB6B" w:rsidRDefault="00D41504" w14:paraId="6F2CC9F9" w14:textId="4BB1B594">
      <w:pPr>
        <w:pStyle w:val="PBodyText"/>
        <w:spacing w:after="120"/>
        <w:rPr>
          <w:rFonts w:cstheme="minorBidi"/>
          <w:highlight w:val="yellow"/>
        </w:rPr>
      </w:pPr>
      <w:r>
        <w:rPr>
          <w:rFonts w:cstheme="minorBidi"/>
        </w:rPr>
        <w:t>At this time, CMS is submitting this</w:t>
      </w:r>
      <w:r w:rsidRPr="00D41504">
        <w:rPr>
          <w:rFonts w:cstheme="minorBidi"/>
        </w:rPr>
        <w:t xml:space="preserve"> non-substantive change request </w:t>
      </w:r>
      <w:r w:rsidR="001A6FB1">
        <w:rPr>
          <w:rFonts w:cstheme="minorBidi"/>
        </w:rPr>
        <w:t xml:space="preserve">to </w:t>
      </w:r>
      <w:r w:rsidR="0041484D">
        <w:rPr>
          <w:rFonts w:cstheme="minorBidi"/>
        </w:rPr>
        <w:t xml:space="preserve">increase </w:t>
      </w:r>
      <w:r w:rsidRPr="00393FF3" w:rsidR="00393FF3">
        <w:rPr>
          <w:rFonts w:cstheme="minorBidi"/>
        </w:rPr>
        <w:t xml:space="preserve">the total burden hours associated with the 2023 survey administration by 4,500 </w:t>
      </w:r>
      <w:r w:rsidR="001D21CC">
        <w:rPr>
          <w:rFonts w:cstheme="minorBidi"/>
        </w:rPr>
        <w:t xml:space="preserve">burden </w:t>
      </w:r>
      <w:r w:rsidRPr="00393FF3" w:rsidR="00393FF3">
        <w:rPr>
          <w:rFonts w:cstheme="minorBidi"/>
        </w:rPr>
        <w:t>hours.</w:t>
      </w:r>
      <w:r w:rsidR="00393FF3">
        <w:rPr>
          <w:rFonts w:cstheme="minorBidi"/>
        </w:rPr>
        <w:t xml:space="preserve"> </w:t>
      </w:r>
      <w:r w:rsidR="00090889">
        <w:rPr>
          <w:rFonts w:cstheme="minorBidi"/>
        </w:rPr>
        <w:t xml:space="preserve">This increase is necessary because of </w:t>
      </w:r>
      <w:r w:rsidR="00813A1F">
        <w:rPr>
          <w:rFonts w:cstheme="minorBidi"/>
        </w:rPr>
        <w:t xml:space="preserve">the </w:t>
      </w:r>
      <w:r w:rsidRPr="00813A1F" w:rsidR="00813A1F">
        <w:rPr>
          <w:rFonts w:cstheme="minorBidi"/>
        </w:rPr>
        <w:t>increased number of QHP issuers offering plans through the Health Insurance Marketplace and State-Based Exchanges</w:t>
      </w:r>
      <w:r w:rsidR="003922D3">
        <w:rPr>
          <w:rFonts w:cstheme="minorBidi"/>
        </w:rPr>
        <w:t xml:space="preserve"> since CMS submitted the original information collection request</w:t>
      </w:r>
      <w:r w:rsidRPr="00813A1F" w:rsidR="00813A1F">
        <w:rPr>
          <w:rFonts w:cstheme="minorBidi"/>
        </w:rPr>
        <w:t>.</w:t>
      </w:r>
      <w:r w:rsidR="003922D3">
        <w:rPr>
          <w:rFonts w:cstheme="minorBidi"/>
        </w:rPr>
        <w:t xml:space="preserve"> </w:t>
      </w:r>
      <w:r w:rsidR="009D0BA9">
        <w:rPr>
          <w:rFonts w:cstheme="minorBidi"/>
        </w:rPr>
        <w:t xml:space="preserve">As a result of this change, CMS estimates that up to 350 reporting units may be required to administer the survey </w:t>
      </w:r>
      <w:r w:rsidR="002C7F15">
        <w:rPr>
          <w:rFonts w:cstheme="minorBidi"/>
        </w:rPr>
        <w:t>rather than the 275 reporting units included in the original submission.</w:t>
      </w:r>
      <w:r w:rsidR="00F37987">
        <w:rPr>
          <w:rFonts w:cstheme="minorBidi"/>
        </w:rPr>
        <w:t xml:space="preserve"> </w:t>
      </w:r>
      <w:r w:rsidRPr="00F37987" w:rsidR="00F37987">
        <w:rPr>
          <w:rFonts w:cstheme="minorBidi"/>
        </w:rPr>
        <w:t xml:space="preserve">CMS is also updating the estimated burden cost </w:t>
      </w:r>
      <w:r w:rsidR="009A2E82">
        <w:rPr>
          <w:rFonts w:cstheme="minorBidi"/>
        </w:rPr>
        <w:t xml:space="preserve">(Exhibit A2) </w:t>
      </w:r>
      <w:r w:rsidRPr="00F37987" w:rsidR="00F37987">
        <w:rPr>
          <w:rFonts w:cstheme="minorBidi"/>
        </w:rPr>
        <w:t>associated with the 2023 survey administration to reflect increased wages since the ICR was originally submitted.</w:t>
      </w:r>
    </w:p>
    <w:p w:rsidRPr="008C2806" w:rsidR="008C2806" w:rsidP="00B66A5B" w:rsidRDefault="008C2806" w14:paraId="02036EEB" w14:textId="27FEA5C0">
      <w:pPr>
        <w:pStyle w:val="Heading1"/>
        <w:rPr>
          <w:rFonts w:eastAsiaTheme="majorEastAsia"/>
        </w:rPr>
      </w:pPr>
      <w:bookmarkStart w:name="_Toc378867705" w:id="4"/>
      <w:bookmarkStart w:name="_Toc51335075" w:id="5"/>
      <w:bookmarkEnd w:id="3"/>
      <w:r w:rsidRPr="008C2806">
        <w:rPr>
          <w:rFonts w:eastAsiaTheme="majorEastAsia"/>
        </w:rPr>
        <w:t>B.</w:t>
      </w:r>
      <w:r w:rsidRPr="008C2806">
        <w:rPr>
          <w:rFonts w:eastAsiaTheme="majorEastAsia"/>
        </w:rPr>
        <w:tab/>
        <w:t>Justification</w:t>
      </w:r>
      <w:bookmarkEnd w:id="4"/>
      <w:bookmarkEnd w:id="5"/>
    </w:p>
    <w:p w:rsidRPr="008C2806" w:rsidR="008C2806" w:rsidP="00C6514B" w:rsidRDefault="008C2806" w14:paraId="58C2DEF9" w14:textId="77777777">
      <w:pPr>
        <w:pStyle w:val="Heading2"/>
        <w:rPr>
          <w:rFonts w:eastAsiaTheme="majorEastAsia"/>
        </w:rPr>
      </w:pPr>
      <w:bookmarkStart w:name="_Toc378867706" w:id="6"/>
      <w:bookmarkStart w:name="_Toc51335076" w:id="7"/>
      <w:r w:rsidRPr="008C2806">
        <w:rPr>
          <w:rFonts w:eastAsiaTheme="majorEastAsia"/>
        </w:rPr>
        <w:t>1.</w:t>
      </w:r>
      <w:r w:rsidRPr="008C2806">
        <w:rPr>
          <w:rFonts w:eastAsiaTheme="majorEastAsia"/>
        </w:rPr>
        <w:tab/>
        <w:t>Need and Legal Basis</w:t>
      </w:r>
      <w:bookmarkEnd w:id="6"/>
      <w:bookmarkEnd w:id="7"/>
      <w:r w:rsidRPr="008C2806">
        <w:rPr>
          <w:rFonts w:eastAsiaTheme="majorEastAsia"/>
        </w:rPr>
        <w:t xml:space="preserve"> </w:t>
      </w:r>
    </w:p>
    <w:p w:rsidR="00CF08BF" w:rsidP="003D2537" w:rsidRDefault="008C2806" w14:paraId="46F0D9BD" w14:textId="69C6752A">
      <w:pPr>
        <w:pStyle w:val="PBodyText"/>
        <w:spacing w:after="120"/>
        <w:rPr>
          <w:rFonts w:eastAsiaTheme="minorEastAsia"/>
        </w:rPr>
      </w:pPr>
      <w:r w:rsidRPr="008C2806">
        <w:rPr>
          <w:rFonts w:eastAsiaTheme="minorEastAsia"/>
        </w:rPr>
        <w:t>Section 1311(c</w:t>
      </w:r>
      <w:r w:rsidRPr="008C2806" w:rsidR="00BB7556">
        <w:rPr>
          <w:rFonts w:eastAsiaTheme="minorEastAsia"/>
        </w:rPr>
        <w:t>)(</w:t>
      </w:r>
      <w:r w:rsidRPr="008C2806">
        <w:rPr>
          <w:rFonts w:eastAsiaTheme="minorEastAsia"/>
        </w:rPr>
        <w:t>4) of the Affordable Care Act</w:t>
      </w:r>
      <w:r w:rsidR="002A27D2">
        <w:rPr>
          <w:rFonts w:eastAsiaTheme="minorEastAsia"/>
        </w:rPr>
        <w:t xml:space="preserve"> </w:t>
      </w:r>
      <w:r w:rsidRPr="008C2806">
        <w:rPr>
          <w:rFonts w:eastAsiaTheme="minorEastAsia"/>
        </w:rPr>
        <w:t xml:space="preserve">requires HHS to establish an enrollee satisfaction survey to be administered to members of each QHP offered through </w:t>
      </w:r>
      <w:r w:rsidRPr="008C2806" w:rsidR="008D27C4">
        <w:rPr>
          <w:rFonts w:eastAsiaTheme="minorEastAsia"/>
        </w:rPr>
        <w:t>an</w:t>
      </w:r>
      <w:r w:rsidRPr="008C2806">
        <w:rPr>
          <w:rFonts w:eastAsiaTheme="minorEastAsia"/>
        </w:rPr>
        <w:t xml:space="preserve"> </w:t>
      </w:r>
      <w:r w:rsidR="00E215E1">
        <w:rPr>
          <w:rFonts w:eastAsiaTheme="minorEastAsia"/>
        </w:rPr>
        <w:t>Exchange</w:t>
      </w:r>
      <w:r w:rsidRPr="008C2806">
        <w:rPr>
          <w:rFonts w:eastAsiaTheme="minorEastAsia"/>
        </w:rPr>
        <w:t xml:space="preserve">. </w:t>
      </w:r>
      <w:r w:rsidR="00BE4E24">
        <w:rPr>
          <w:rFonts w:eastAsiaTheme="minorEastAsia"/>
        </w:rPr>
        <w:t>The QHP Enrollee Survey meets the goal of measuring enrollee</w:t>
      </w:r>
      <w:r w:rsidR="00ED7C54">
        <w:rPr>
          <w:rFonts w:eastAsiaTheme="minorEastAsia"/>
        </w:rPr>
        <w:t>s’</w:t>
      </w:r>
      <w:r w:rsidR="00BE4E24">
        <w:rPr>
          <w:rFonts w:eastAsiaTheme="minorEastAsia"/>
        </w:rPr>
        <w:t xml:space="preserv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w:t>
      </w:r>
      <w:r w:rsidR="00ED7C54">
        <w:rPr>
          <w:rFonts w:eastAsiaTheme="minorEastAsia"/>
        </w:rPr>
        <w:t>S</w:t>
      </w:r>
      <w:r w:rsidR="00423463">
        <w:rPr>
          <w:rFonts w:eastAsiaTheme="minorEastAsia"/>
        </w:rPr>
        <w:t>ection 1311(c)(4)</w:t>
      </w:r>
      <w:r w:rsidR="00657A76">
        <w:rPr>
          <w:rFonts w:eastAsiaTheme="minorEastAsia"/>
        </w:rPr>
        <w:t xml:space="preserve"> and outlined i</w:t>
      </w:r>
      <w:r w:rsidRPr="00657A76" w:rsidR="00657A76">
        <w:rPr>
          <w:rFonts w:eastAsiaTheme="minorEastAsia"/>
        </w:rPr>
        <w:t xml:space="preserve">n </w:t>
      </w:r>
      <w:r w:rsidRPr="00657A76" w:rsidR="00657A76">
        <w:t>45 CFR 155.205(b)(1)(iv) and 45 CFR 155.1405</w:t>
      </w:r>
      <w:r w:rsidRPr="00657A76" w:rsidR="00423463">
        <w:rPr>
          <w:rFonts w:eastAsiaTheme="minorEastAsia"/>
        </w:rPr>
        <w:t>, t</w:t>
      </w:r>
      <w:r w:rsidRPr="00657A76">
        <w:rPr>
          <w:rFonts w:eastAsiaTheme="minorEastAsia"/>
        </w:rPr>
        <w:t>he results of this survey will be available</w:t>
      </w:r>
      <w:r w:rsidR="00657A76">
        <w:rPr>
          <w:rFonts w:eastAsiaTheme="minorEastAsia"/>
        </w:rPr>
        <w:t xml:space="preserve"> b</w:t>
      </w:r>
      <w:r w:rsidRPr="00657A76" w:rsidR="00657A76">
        <w:rPr>
          <w:rFonts w:eastAsiaTheme="minorEastAsia"/>
        </w:rPr>
        <w:t xml:space="preserve">y </w:t>
      </w:r>
      <w:r w:rsidRPr="00657A76" w:rsidR="00657A76">
        <w:t>displaying the QRS information (which incorporates member experience data from the Q</w:t>
      </w:r>
      <w:r w:rsidR="00657A76">
        <w:t>HP Enrollee Survey),</w:t>
      </w:r>
      <w:r w:rsidRPr="00657A76">
        <w:rPr>
          <w:rFonts w:eastAsiaTheme="minorEastAsia"/>
        </w:rPr>
        <w:t xml:space="preserve"> on </w:t>
      </w:r>
      <w:r w:rsidRPr="00657A76">
        <w:rPr>
          <w:rFonts w:eastAsiaTheme="minorEastAsia"/>
        </w:rPr>
        <w:lastRenderedPageBreak/>
        <w:t xml:space="preserve">each </w:t>
      </w:r>
      <w:r w:rsidRPr="00657A76" w:rsidR="00ED7C54">
        <w:rPr>
          <w:rFonts w:eastAsiaTheme="minorEastAsia"/>
        </w:rPr>
        <w:t>s</w:t>
      </w:r>
      <w:r w:rsidRPr="00657A76" w:rsidR="00D01DE3">
        <w:rPr>
          <w:rFonts w:eastAsiaTheme="minorEastAsia"/>
        </w:rPr>
        <w:t xml:space="preserve">tate </w:t>
      </w:r>
      <w:r w:rsidRPr="00657A76" w:rsidR="00E215E1">
        <w:rPr>
          <w:rFonts w:eastAsiaTheme="minorEastAsia"/>
        </w:rPr>
        <w:t>Ex</w:t>
      </w:r>
      <w:r w:rsidR="00E215E1">
        <w:rPr>
          <w:rFonts w:eastAsiaTheme="minorEastAsia"/>
        </w:rPr>
        <w:t>change</w:t>
      </w:r>
      <w:r w:rsidRPr="008C2806">
        <w:rPr>
          <w:rFonts w:eastAsiaTheme="minorEastAsia"/>
        </w:rPr>
        <w:t>’s web portal, as well as</w:t>
      </w:r>
      <w:r w:rsidR="00ED7C54">
        <w:rPr>
          <w:rFonts w:eastAsiaTheme="minorEastAsia"/>
        </w:rPr>
        <w:t xml:space="preserve"> on</w:t>
      </w:r>
      <w:r w:rsidRPr="008C2806">
        <w:rPr>
          <w:rFonts w:eastAsiaTheme="minorEastAsia"/>
        </w:rPr>
        <w:t xml:space="preserve"> the Federal</w:t>
      </w:r>
      <w:r w:rsidR="00D01DE3">
        <w:rPr>
          <w:rFonts w:eastAsiaTheme="minorEastAsia"/>
        </w:rPr>
        <w:t>ly</w:t>
      </w:r>
      <w:r w:rsidR="004B1B76">
        <w:rPr>
          <w:rFonts w:eastAsiaTheme="minorEastAsia"/>
        </w:rPr>
        <w:t>-</w:t>
      </w:r>
      <w:r w:rsidR="00D01DE3">
        <w:rPr>
          <w:rFonts w:eastAsiaTheme="minorEastAsia"/>
        </w:rPr>
        <w:t xml:space="preserve">facilitated </w:t>
      </w:r>
      <w:r w:rsidR="00E215E1">
        <w:rPr>
          <w:rFonts w:eastAsiaTheme="minorEastAsia"/>
        </w:rPr>
        <w:t>Exchange</w:t>
      </w:r>
      <w:r w:rsidR="00263822">
        <w:rPr>
          <w:rFonts w:eastAsiaTheme="minorEastAsia"/>
        </w:rPr>
        <w:t xml:space="preserve"> (FFE)</w:t>
      </w:r>
      <w:r w:rsidR="00D01DE3">
        <w:rPr>
          <w:rFonts w:eastAsiaTheme="minorEastAsia"/>
        </w:rPr>
        <w:t xml:space="preserve"> </w:t>
      </w:r>
      <w:r w:rsidRPr="008C2806">
        <w:rPr>
          <w:rFonts w:eastAsiaTheme="minorEastAsia"/>
        </w:rPr>
        <w:t>web portal</w:t>
      </w:r>
      <w:r w:rsidR="00263822">
        <w:rPr>
          <w:rFonts w:eastAsiaTheme="minorEastAsia"/>
        </w:rPr>
        <w:t xml:space="preserve"> (HealthCare.gov)</w:t>
      </w:r>
      <w:r w:rsidRPr="008C2806">
        <w:rPr>
          <w:rFonts w:eastAsiaTheme="minorEastAsia"/>
        </w:rPr>
        <w:t xml:space="preserve">, in a manner that allows applicants for coverage to compare </w:t>
      </w:r>
      <w:r w:rsidR="00C02181">
        <w:rPr>
          <w:rFonts w:eastAsiaTheme="minorEastAsia"/>
        </w:rPr>
        <w:t>plans.</w:t>
      </w:r>
      <w:r w:rsidRPr="00CF08BF" w:rsidR="00CF08BF">
        <w:rPr>
          <w:rFonts w:eastAsiaTheme="minorEastAsia"/>
        </w:rPr>
        <w:t xml:space="preserve"> </w:t>
      </w:r>
    </w:p>
    <w:p w:rsidRPr="008C2806" w:rsidR="008C2806" w:rsidP="00123BBA" w:rsidRDefault="008C2806" w14:paraId="20DE0BFE" w14:textId="77777777">
      <w:pPr>
        <w:pStyle w:val="Heading2"/>
        <w:rPr>
          <w:rFonts w:eastAsiaTheme="minorEastAsia"/>
        </w:rPr>
      </w:pPr>
      <w:bookmarkStart w:name="_Toc378867707" w:id="8"/>
      <w:bookmarkStart w:name="_Toc51335077" w:id="9"/>
      <w:r w:rsidRPr="008C2806">
        <w:rPr>
          <w:rFonts w:eastAsiaTheme="majorEastAsia"/>
        </w:rPr>
        <w:t>2.</w:t>
      </w:r>
      <w:r w:rsidRPr="008C2806">
        <w:rPr>
          <w:rFonts w:eastAsiaTheme="majorEastAsia"/>
        </w:rPr>
        <w:tab/>
        <w:t>Information Users</w:t>
      </w:r>
      <w:bookmarkEnd w:id="8"/>
      <w:bookmarkEnd w:id="9"/>
      <w:r w:rsidRPr="008C2806">
        <w:rPr>
          <w:rFonts w:eastAsiaTheme="minorEastAsia"/>
        </w:rPr>
        <w:t xml:space="preserve"> </w:t>
      </w:r>
    </w:p>
    <w:p w:rsidR="00811019" w:rsidP="00811019" w:rsidRDefault="00811019" w14:paraId="307F8176" w14:textId="2108C6AC">
      <w:pPr>
        <w:spacing w:after="120"/>
        <w:rPr>
          <w:rFonts w:eastAsiaTheme="majorEastAsia"/>
        </w:rPr>
      </w:pPr>
      <w:r>
        <w:rPr>
          <w:rFonts w:eastAsiaTheme="majorEastAsia"/>
        </w:rPr>
        <w:t xml:space="preserve">After each </w:t>
      </w:r>
      <w:r w:rsidR="00263822">
        <w:rPr>
          <w:rFonts w:eastAsiaTheme="majorEastAsia"/>
        </w:rPr>
        <w:t>QHP Enrollee S</w:t>
      </w:r>
      <w:r>
        <w:rPr>
          <w:rFonts w:eastAsiaTheme="majorEastAsia"/>
        </w:rPr>
        <w:t>urvey administration year</w:t>
      </w:r>
      <w:r w:rsidR="00263822">
        <w:rPr>
          <w:rFonts w:eastAsiaTheme="majorEastAsia"/>
        </w:rPr>
        <w:t>,</w:t>
      </w:r>
      <w:r>
        <w:rPr>
          <w:rFonts w:eastAsiaTheme="majorEastAsia"/>
        </w:rPr>
        <w:t xml:space="preserve"> CMS produces </w:t>
      </w:r>
      <w:r w:rsidR="007A03EA">
        <w:rPr>
          <w:rFonts w:eastAsiaTheme="majorEastAsia"/>
        </w:rPr>
        <w:t>Quality Improvement (QI) Report</w:t>
      </w:r>
      <w:r>
        <w:rPr>
          <w:rFonts w:eastAsiaTheme="majorEastAsia"/>
        </w:rPr>
        <w:t>s summarizing the item-level results for each reporting unit and state participating in the QHP Enrollee Survey. The</w:t>
      </w:r>
      <w:r w:rsidR="00263822">
        <w:rPr>
          <w:rFonts w:eastAsiaTheme="majorEastAsia"/>
        </w:rPr>
        <w:t>se</w:t>
      </w:r>
      <w:r>
        <w:rPr>
          <w:rFonts w:eastAsiaTheme="majorEastAsia"/>
        </w:rPr>
        <w:t xml:space="preserve"> reports also include comparative benchmark data so that QHP issuers can see their results relative to the national level results. </w:t>
      </w:r>
    </w:p>
    <w:p w:rsidRPr="00AA4528" w:rsidR="00AA4528" w:rsidP="00AA4528" w:rsidRDefault="00AA4528" w14:paraId="03277AF5" w14:textId="44311A18">
      <w:pPr>
        <w:spacing w:after="120"/>
        <w:rPr>
          <w:rFonts w:cs="Calibri"/>
          <w:iCs/>
          <w:sz w:val="22"/>
        </w:rPr>
      </w:pPr>
      <w:bookmarkStart w:name="_Toc378867708" w:id="10"/>
      <w:r w:rsidRPr="00AA4528">
        <w:rPr>
          <w:iCs/>
        </w:rPr>
        <w:t xml:space="preserve">A subset of survey questions </w:t>
      </w:r>
      <w:r w:rsidR="0057749B">
        <w:rPr>
          <w:iCs/>
        </w:rPr>
        <w:t>is</w:t>
      </w:r>
      <w:r w:rsidRPr="00AA4528">
        <w:rPr>
          <w:iCs/>
        </w:rPr>
        <w:t xml:space="preserve"> included in the QRS measure set and accompanying QHP quality rating information for public display. Beginning with the 2020 open enrollment period, CMS displayed the QHP quality rating information for all Exchanges that use the HealthCare.gov platform, including the FFEs, inclusive of FFE states where the state performs plan management functions and State-based Exchanges on the Federal Platform (SBE-FPs). SBEs were required to display QHP quality ratings for the 2020 open enrollment </w:t>
      </w:r>
      <w:proofErr w:type="gramStart"/>
      <w:r w:rsidRPr="00AA4528">
        <w:rPr>
          <w:iCs/>
        </w:rPr>
        <w:t>period, but</w:t>
      </w:r>
      <w:proofErr w:type="gramEnd"/>
      <w:r w:rsidRPr="00AA4528">
        <w:rPr>
          <w:iCs/>
        </w:rPr>
        <w:t xml:space="preserve"> had some flexibility to customize the display of the QHP quality rating information.</w:t>
      </w:r>
    </w:p>
    <w:p w:rsidR="00123BBA" w:rsidP="00123BBA" w:rsidRDefault="008C2806" w14:paraId="78412310" w14:textId="5754A581">
      <w:pPr>
        <w:pStyle w:val="Heading2"/>
        <w:rPr>
          <w:rFonts w:eastAsiaTheme="majorEastAsia"/>
        </w:rPr>
      </w:pPr>
      <w:bookmarkStart w:name="_Toc51335078" w:id="11"/>
      <w:r w:rsidRPr="008C2806">
        <w:rPr>
          <w:rFonts w:eastAsiaTheme="majorEastAsia"/>
        </w:rPr>
        <w:t>3.</w:t>
      </w:r>
      <w:r w:rsidRPr="008C2806">
        <w:rPr>
          <w:rFonts w:eastAsiaTheme="majorEastAsia"/>
        </w:rPr>
        <w:tab/>
        <w:t>Use of</w:t>
      </w:r>
      <w:r w:rsidR="008A3F01">
        <w:rPr>
          <w:rFonts w:eastAsiaTheme="majorEastAsia"/>
        </w:rPr>
        <w:t xml:space="preserve"> Improved</w:t>
      </w:r>
      <w:r w:rsidRPr="008C2806">
        <w:rPr>
          <w:rFonts w:eastAsiaTheme="majorEastAsia"/>
        </w:rPr>
        <w:t xml:space="preserve"> Information Technology</w:t>
      </w:r>
      <w:bookmarkEnd w:id="10"/>
      <w:r w:rsidRPr="008C2806">
        <w:rPr>
          <w:rFonts w:eastAsiaTheme="majorEastAsia"/>
        </w:rPr>
        <w:t xml:space="preserve"> </w:t>
      </w:r>
      <w:r w:rsidR="009B1F9D">
        <w:rPr>
          <w:rFonts w:eastAsiaTheme="majorEastAsia"/>
        </w:rPr>
        <w:t>and Burden Reduction</w:t>
      </w:r>
      <w:bookmarkEnd w:id="11"/>
    </w:p>
    <w:p w:rsidR="0054526A" w:rsidP="0021489C" w:rsidRDefault="00245214" w14:paraId="5C5A2620" w14:textId="7E70B3CE">
      <w:pPr>
        <w:spacing w:after="120"/>
        <w:rPr>
          <w:rFonts w:eastAsiaTheme="minorEastAsia"/>
        </w:rPr>
      </w:pPr>
      <w:r>
        <w:rPr>
          <w:rFonts w:eastAsiaTheme="minorEastAsia"/>
        </w:rPr>
        <w:t>The current data collection protocol for the QHP Enrollee Survey includes the use of an online survey</w:t>
      </w:r>
      <w:r w:rsidR="00263822">
        <w:rPr>
          <w:rFonts w:eastAsiaTheme="minorEastAsia"/>
        </w:rPr>
        <w:t>,</w:t>
      </w:r>
      <w:r>
        <w:rPr>
          <w:rFonts w:eastAsiaTheme="minorEastAsia"/>
        </w:rPr>
        <w:t xml:space="preserve"> as well as the use of </w:t>
      </w:r>
      <w:r w:rsidR="0054526A">
        <w:rPr>
          <w:rFonts w:eastAsiaTheme="minorEastAsia"/>
        </w:rPr>
        <w:t xml:space="preserve">computer-assisted telephone interviewing </w:t>
      </w:r>
      <w:r>
        <w:rPr>
          <w:rFonts w:eastAsiaTheme="minorEastAsia"/>
        </w:rPr>
        <w:t xml:space="preserve">(CATI). </w:t>
      </w:r>
      <w:r w:rsidR="00770631">
        <w:rPr>
          <w:rFonts w:eastAsiaTheme="minorEastAsia"/>
        </w:rPr>
        <w:t>Beginning with the 201</w:t>
      </w:r>
      <w:r w:rsidR="00656871">
        <w:rPr>
          <w:rFonts w:eastAsiaTheme="minorEastAsia"/>
        </w:rPr>
        <w:t>9</w:t>
      </w:r>
      <w:r w:rsidR="00770631">
        <w:rPr>
          <w:rFonts w:eastAsiaTheme="minorEastAsia"/>
        </w:rPr>
        <w:t xml:space="preserve"> QHP Enrollee Survey, survey vendors </w:t>
      </w:r>
      <w:r w:rsidR="00656871">
        <w:rPr>
          <w:rFonts w:eastAsiaTheme="minorEastAsia"/>
        </w:rPr>
        <w:t>were required to field the</w:t>
      </w:r>
      <w:r w:rsidR="00770631">
        <w:rPr>
          <w:rFonts w:eastAsiaTheme="minorEastAsia"/>
        </w:rPr>
        <w:t xml:space="preserve"> web survey in Spanish</w:t>
      </w:r>
      <w:r w:rsidR="00177808">
        <w:rPr>
          <w:rFonts w:eastAsiaTheme="minorEastAsia"/>
        </w:rPr>
        <w:t xml:space="preserve"> (it </w:t>
      </w:r>
      <w:r w:rsidR="00656871">
        <w:rPr>
          <w:rFonts w:eastAsiaTheme="minorEastAsia"/>
        </w:rPr>
        <w:t>was previously only</w:t>
      </w:r>
      <w:r w:rsidR="00177808">
        <w:rPr>
          <w:rFonts w:eastAsiaTheme="minorEastAsia"/>
        </w:rPr>
        <w:t xml:space="preserve"> required in English)</w:t>
      </w:r>
      <w:r w:rsidR="00656871">
        <w:rPr>
          <w:rFonts w:eastAsiaTheme="minorEastAsia"/>
        </w:rPr>
        <w:t xml:space="preserve"> and optimize the </w:t>
      </w:r>
      <w:r w:rsidR="00FB327D">
        <w:rPr>
          <w:rFonts w:eastAsiaTheme="minorEastAsia"/>
        </w:rPr>
        <w:t>web survey for mobile devices</w:t>
      </w:r>
      <w:r w:rsidR="00770631">
        <w:rPr>
          <w:rFonts w:eastAsiaTheme="minorEastAsia"/>
        </w:rPr>
        <w:t xml:space="preserve">. </w:t>
      </w:r>
    </w:p>
    <w:p w:rsidR="008C2806" w:rsidP="0021489C" w:rsidRDefault="00656871" w14:paraId="75EB1F7C" w14:textId="6F5CF61A">
      <w:pPr>
        <w:spacing w:after="120"/>
        <w:rPr>
          <w:rFonts w:eastAsiaTheme="minorEastAsia"/>
        </w:rPr>
      </w:pPr>
      <w:r>
        <w:rPr>
          <w:rFonts w:eastAsiaTheme="minorEastAsia"/>
        </w:rPr>
        <w:t>Also beginning with the 2019 QHP Enrollee Survey</w:t>
      </w:r>
      <w:r w:rsidR="004F3A5A">
        <w:rPr>
          <w:rFonts w:eastAsiaTheme="minorEastAsia"/>
        </w:rPr>
        <w:t>,</w:t>
      </w:r>
      <w:r>
        <w:rPr>
          <w:rFonts w:eastAsiaTheme="minorEastAsia"/>
        </w:rPr>
        <w:t xml:space="preserve"> CMS implemented an email protocol</w:t>
      </w:r>
      <w:r w:rsidR="00FB327D">
        <w:rPr>
          <w:rFonts w:eastAsiaTheme="minorEastAsia"/>
        </w:rPr>
        <w:t xml:space="preserve">. Survey vendors were required to send a notification email and two reminder emails during the fielding period. </w:t>
      </w:r>
      <w:r w:rsidR="00245214">
        <w:rPr>
          <w:rFonts w:eastAsiaTheme="minorEastAsia"/>
        </w:rPr>
        <w:t>CMS will continue to evaluate methods to increase the u</w:t>
      </w:r>
      <w:r w:rsidR="00245A90">
        <w:rPr>
          <w:rFonts w:eastAsiaTheme="minorEastAsia"/>
        </w:rPr>
        <w:t>tility</w:t>
      </w:r>
      <w:r w:rsidR="00245214">
        <w:rPr>
          <w:rFonts w:eastAsiaTheme="minorEastAsia"/>
        </w:rPr>
        <w:t xml:space="preserve"> of </w:t>
      </w:r>
      <w:r w:rsidR="00245A90">
        <w:rPr>
          <w:rFonts w:eastAsiaTheme="minorEastAsia"/>
        </w:rPr>
        <w:t xml:space="preserve">email outreach and </w:t>
      </w:r>
      <w:r w:rsidR="00245214">
        <w:rPr>
          <w:rFonts w:eastAsiaTheme="minorEastAsia"/>
        </w:rPr>
        <w:t>online surveys.</w:t>
      </w:r>
    </w:p>
    <w:p w:rsidRPr="00FD6C10" w:rsidR="00245214" w:rsidP="0021489C" w:rsidRDefault="00722326" w14:paraId="5823DB65" w14:textId="3FBF086C">
      <w:pPr>
        <w:spacing w:after="120"/>
        <w:rPr>
          <w:rFonts w:eastAsiaTheme="minorEastAsia"/>
        </w:rPr>
      </w:pPr>
      <w:r>
        <w:rPr>
          <w:rFonts w:eastAsiaTheme="minorEastAsia"/>
        </w:rPr>
        <w:t>S</w:t>
      </w:r>
      <w:r w:rsidR="00245214">
        <w:rPr>
          <w:rFonts w:eastAsiaTheme="minorEastAsia"/>
        </w:rPr>
        <w:t>urvey vendors are required to submit the final data</w:t>
      </w:r>
      <w:r w:rsidR="00584131">
        <w:rPr>
          <w:rFonts w:eastAsiaTheme="minorEastAsia"/>
        </w:rPr>
        <w:t xml:space="preserve"> </w:t>
      </w:r>
      <w:r w:rsidR="00245214">
        <w:rPr>
          <w:rFonts w:eastAsiaTheme="minorEastAsia"/>
        </w:rPr>
        <w:t xml:space="preserve">files to </w:t>
      </w:r>
      <w:r w:rsidR="00E958DF">
        <w:rPr>
          <w:rFonts w:eastAsiaTheme="minorEastAsia"/>
        </w:rPr>
        <w:t xml:space="preserve">CMS for analysis and scoring through </w:t>
      </w:r>
      <w:r w:rsidR="00245214">
        <w:rPr>
          <w:rFonts w:eastAsiaTheme="minorEastAsia"/>
        </w:rPr>
        <w:t xml:space="preserve">a secure </w:t>
      </w:r>
      <w:r w:rsidR="00F64ED8">
        <w:rPr>
          <w:rFonts w:eastAsiaTheme="minorEastAsia"/>
        </w:rPr>
        <w:t xml:space="preserve">file transfer </w:t>
      </w:r>
      <w:r w:rsidR="00245214">
        <w:rPr>
          <w:rFonts w:eastAsiaTheme="minorEastAsia"/>
        </w:rPr>
        <w:t>p</w:t>
      </w:r>
      <w:r w:rsidR="00F64ED8">
        <w:rPr>
          <w:rFonts w:eastAsiaTheme="minorEastAsia"/>
        </w:rPr>
        <w:t>rotocol</w:t>
      </w:r>
      <w:r w:rsidR="00FB327D">
        <w:rPr>
          <w:rFonts w:eastAsiaTheme="minorEastAsia"/>
        </w:rPr>
        <w:t xml:space="preserve"> (SFTP)</w:t>
      </w:r>
      <w:r>
        <w:rPr>
          <w:rFonts w:eastAsiaTheme="minorEastAsia"/>
        </w:rPr>
        <w:t xml:space="preserve"> or a similar secure protocol</w:t>
      </w:r>
      <w:r w:rsidR="00E15149">
        <w:rPr>
          <w:rFonts w:eastAsiaTheme="minorEastAsia"/>
        </w:rPr>
        <w:t xml:space="preserve"> approved by CMS</w:t>
      </w:r>
      <w:r w:rsidR="00E958DF">
        <w:rPr>
          <w:rFonts w:eastAsiaTheme="minorEastAsia"/>
        </w:rPr>
        <w:t>. This process</w:t>
      </w:r>
      <w:r w:rsidR="00245214">
        <w:rPr>
          <w:rFonts w:eastAsiaTheme="minorEastAsia"/>
        </w:rPr>
        <w:t xml:space="preserve"> ensure</w:t>
      </w:r>
      <w:r w:rsidR="00E958DF">
        <w:rPr>
          <w:rFonts w:eastAsiaTheme="minorEastAsia"/>
        </w:rPr>
        <w:t>s</w:t>
      </w:r>
      <w:r w:rsidR="00245214">
        <w:rPr>
          <w:rFonts w:eastAsiaTheme="minorEastAsia"/>
        </w:rPr>
        <w:t xml:space="preserve"> the data file</w:t>
      </w:r>
      <w:r w:rsidR="00584131">
        <w:rPr>
          <w:rFonts w:eastAsiaTheme="minorEastAsia"/>
        </w:rPr>
        <w:t>s</w:t>
      </w:r>
      <w:r w:rsidR="00245214">
        <w:rPr>
          <w:rFonts w:eastAsiaTheme="minorEastAsia"/>
        </w:rPr>
        <w:t xml:space="preserve"> meet established specifications. Additionally, after analysis</w:t>
      </w:r>
      <w:r w:rsidR="0054526A">
        <w:rPr>
          <w:rFonts w:eastAsiaTheme="minorEastAsia"/>
        </w:rPr>
        <w:t>,</w:t>
      </w:r>
      <w:r w:rsidR="00245214">
        <w:rPr>
          <w:rFonts w:eastAsiaTheme="minorEastAsia"/>
        </w:rPr>
        <w:t xml:space="preserve"> the survey data </w:t>
      </w:r>
      <w:r w:rsidR="000321CE">
        <w:rPr>
          <w:rFonts w:eastAsiaTheme="minorEastAsia"/>
        </w:rPr>
        <w:t>is</w:t>
      </w:r>
      <w:r w:rsidR="00245214">
        <w:rPr>
          <w:rFonts w:eastAsiaTheme="minorEastAsia"/>
        </w:rPr>
        <w:t xml:space="preserve"> submitted into </w:t>
      </w:r>
      <w:r w:rsidR="00E85EDE">
        <w:rPr>
          <w:rFonts w:eastAsiaTheme="minorEastAsia"/>
        </w:rPr>
        <w:t>the SAS Viya analytic environment</w:t>
      </w:r>
      <w:r w:rsidR="00B34AB9">
        <w:rPr>
          <w:rFonts w:eastAsiaTheme="minorEastAsia"/>
        </w:rPr>
        <w:t xml:space="preserve"> which connects to</w:t>
      </w:r>
      <w:r w:rsidR="00E85EDE">
        <w:rPr>
          <w:rFonts w:eastAsiaTheme="minorEastAsia"/>
        </w:rPr>
        <w:t xml:space="preserve"> </w:t>
      </w:r>
      <w:r w:rsidR="00245214">
        <w:rPr>
          <w:rFonts w:eastAsiaTheme="minorEastAsia"/>
        </w:rPr>
        <w:t>CMS’ Health Insurance Overs</w:t>
      </w:r>
      <w:r w:rsidR="00AC6135">
        <w:rPr>
          <w:rFonts w:eastAsiaTheme="minorEastAsia"/>
        </w:rPr>
        <w:t>ight</w:t>
      </w:r>
      <w:r w:rsidR="00245214">
        <w:rPr>
          <w:rFonts w:eastAsiaTheme="minorEastAsia"/>
        </w:rPr>
        <w:t xml:space="preserve"> System (HIOS) for </w:t>
      </w:r>
      <w:r w:rsidR="000E506E">
        <w:rPr>
          <w:rFonts w:eastAsiaTheme="minorEastAsia"/>
        </w:rPr>
        <w:t>calculation of</w:t>
      </w:r>
      <w:r w:rsidR="00245214">
        <w:rPr>
          <w:rFonts w:eastAsiaTheme="minorEastAsia"/>
        </w:rPr>
        <w:t xml:space="preserve"> </w:t>
      </w:r>
      <w:r w:rsidR="00D56CA1">
        <w:rPr>
          <w:rFonts w:eastAsiaTheme="minorEastAsia"/>
        </w:rPr>
        <w:t xml:space="preserve">quality </w:t>
      </w:r>
      <w:r w:rsidR="000E506E">
        <w:rPr>
          <w:rFonts w:eastAsiaTheme="minorEastAsia"/>
        </w:rPr>
        <w:t xml:space="preserve">ratings </w:t>
      </w:r>
      <w:r w:rsidR="00D56CA1">
        <w:rPr>
          <w:rFonts w:eastAsiaTheme="minorEastAsia"/>
        </w:rPr>
        <w:t xml:space="preserve">based on </w:t>
      </w:r>
      <w:r w:rsidR="00013346">
        <w:rPr>
          <w:rFonts w:eastAsiaTheme="minorEastAsia"/>
        </w:rPr>
        <w:t xml:space="preserve">QRS </w:t>
      </w:r>
      <w:r w:rsidR="00D56CA1">
        <w:rPr>
          <w:rFonts w:eastAsiaTheme="minorEastAsia"/>
        </w:rPr>
        <w:t xml:space="preserve">methodology </w:t>
      </w:r>
      <w:r w:rsidR="00245214">
        <w:rPr>
          <w:rFonts w:eastAsiaTheme="minorEastAsia"/>
        </w:rPr>
        <w:t>for public reporting.</w:t>
      </w:r>
    </w:p>
    <w:p w:rsidRPr="008C2806" w:rsidR="008C2806" w:rsidP="00123BBA" w:rsidRDefault="008C2806" w14:paraId="72A49B90" w14:textId="4BA82A43">
      <w:pPr>
        <w:pStyle w:val="Heading2"/>
        <w:rPr>
          <w:rFonts w:eastAsiaTheme="majorEastAsia"/>
        </w:rPr>
      </w:pPr>
      <w:bookmarkStart w:name="_Toc378867709" w:id="12"/>
      <w:bookmarkStart w:name="_Toc51335079" w:id="13"/>
      <w:r w:rsidRPr="008C2806">
        <w:rPr>
          <w:rFonts w:eastAsiaTheme="majorEastAsia"/>
        </w:rPr>
        <w:t>4.</w:t>
      </w:r>
      <w:r w:rsidRPr="008C2806">
        <w:rPr>
          <w:rFonts w:eastAsiaTheme="majorEastAsia"/>
        </w:rPr>
        <w:tab/>
      </w:r>
      <w:r w:rsidR="00344461">
        <w:rPr>
          <w:rFonts w:eastAsiaTheme="majorEastAsia"/>
        </w:rPr>
        <w:t xml:space="preserve">Efforts to Identify </w:t>
      </w:r>
      <w:r w:rsidRPr="008C2806">
        <w:rPr>
          <w:rFonts w:eastAsiaTheme="majorEastAsia"/>
        </w:rPr>
        <w:t xml:space="preserve">Duplication </w:t>
      </w:r>
      <w:bookmarkEnd w:id="12"/>
      <w:r w:rsidR="00AB1C9E">
        <w:rPr>
          <w:rFonts w:eastAsiaTheme="majorEastAsia"/>
        </w:rPr>
        <w:t>and Use of Similar Information</w:t>
      </w:r>
      <w:bookmarkEnd w:id="13"/>
    </w:p>
    <w:p w:rsidRPr="008C2806" w:rsidR="008C2806" w:rsidP="0021489C" w:rsidRDefault="008C2806" w14:paraId="2FF0D667" w14:textId="00D02502">
      <w:pPr>
        <w:spacing w:after="120"/>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w:t>
      </w:r>
      <w:r w:rsidR="00D56CA1">
        <w:rPr>
          <w:rFonts w:eastAsiaTheme="minorEastAsia"/>
        </w:rPr>
        <w:t xml:space="preserve">enrollee </w:t>
      </w:r>
      <w:r w:rsidR="00245214">
        <w:rPr>
          <w:rFonts w:eastAsiaTheme="minorEastAsia"/>
        </w:rPr>
        <w:t xml:space="preserve">experiences with </w:t>
      </w:r>
      <w:r w:rsidR="00A309F8">
        <w:rPr>
          <w:rFonts w:eastAsiaTheme="minorEastAsia"/>
        </w:rPr>
        <w:t>QHPs</w:t>
      </w:r>
      <w:r w:rsidR="007B77C5">
        <w:rPr>
          <w:rFonts w:eastAsiaTheme="minorEastAsia"/>
        </w:rPr>
        <w:t xml:space="preserve"> offered through the </w:t>
      </w:r>
      <w:r w:rsidR="00E215E1">
        <w:rPr>
          <w:rFonts w:eastAsiaTheme="minorEastAsia"/>
        </w:rPr>
        <w:t>Exchange</w:t>
      </w:r>
      <w:r w:rsidR="007B77C5">
        <w:rPr>
          <w:rFonts w:eastAsiaTheme="minorEastAsia"/>
        </w:rPr>
        <w:t>s</w:t>
      </w:r>
      <w:r w:rsidR="00245214">
        <w:rPr>
          <w:rFonts w:eastAsiaTheme="minorEastAsia"/>
        </w:rPr>
        <w:t>.</w:t>
      </w:r>
    </w:p>
    <w:p w:rsidRPr="008C2806" w:rsidR="008C2806" w:rsidP="00123BBA" w:rsidRDefault="008C2806" w14:paraId="455E0742" w14:textId="0187C93E">
      <w:pPr>
        <w:pStyle w:val="Heading2"/>
        <w:rPr>
          <w:rFonts w:eastAsiaTheme="majorEastAsia"/>
        </w:rPr>
      </w:pPr>
      <w:bookmarkStart w:name="_Toc378867710" w:id="14"/>
      <w:bookmarkStart w:name="_Toc51335080" w:id="15"/>
      <w:r w:rsidRPr="008C2806">
        <w:rPr>
          <w:rFonts w:eastAsiaTheme="majorEastAsia"/>
        </w:rPr>
        <w:t>5.</w:t>
      </w:r>
      <w:r w:rsidRPr="008C2806">
        <w:rPr>
          <w:rFonts w:eastAsiaTheme="majorEastAsia"/>
        </w:rPr>
        <w:tab/>
      </w:r>
      <w:r w:rsidR="009E7819">
        <w:rPr>
          <w:rFonts w:eastAsiaTheme="majorEastAsia"/>
        </w:rPr>
        <w:t xml:space="preserve">Impact on </w:t>
      </w:r>
      <w:r w:rsidRPr="008C2806">
        <w:rPr>
          <w:rFonts w:eastAsiaTheme="majorEastAsia"/>
        </w:rPr>
        <w:t>Small Businesses</w:t>
      </w:r>
      <w:bookmarkEnd w:id="14"/>
      <w:r w:rsidR="00B61F23">
        <w:rPr>
          <w:rFonts w:eastAsiaTheme="majorEastAsia"/>
        </w:rPr>
        <w:t xml:space="preserve"> or Other Small Entities</w:t>
      </w:r>
      <w:bookmarkEnd w:id="15"/>
      <w:r w:rsidR="00B61F23">
        <w:rPr>
          <w:rFonts w:eastAsiaTheme="majorEastAsia"/>
        </w:rPr>
        <w:t xml:space="preserve"> </w:t>
      </w:r>
    </w:p>
    <w:p w:rsidRPr="008C2806" w:rsidR="008C2806" w:rsidP="0021489C" w:rsidRDefault="008C720F" w14:paraId="434940A6" w14:textId="32D2F89B">
      <w:pPr>
        <w:spacing w:after="120"/>
        <w:rPr>
          <w:rFonts w:eastAsiaTheme="minorEastAsia"/>
        </w:rPr>
      </w:pPr>
      <w:r>
        <w:rPr>
          <w:rFonts w:eastAsiaTheme="minorEastAsia"/>
        </w:rPr>
        <w:t xml:space="preserve">CMS </w:t>
      </w:r>
      <w:r w:rsidR="00704031">
        <w:rPr>
          <w:rFonts w:eastAsiaTheme="minorEastAsia"/>
        </w:rPr>
        <w:t>does not anticipate the QHP Enrollee Survey will</w:t>
      </w:r>
      <w:r>
        <w:rPr>
          <w:rFonts w:eastAsiaTheme="minorEastAsia"/>
        </w:rPr>
        <w:t xml:space="preserve"> have an impact on small businesses</w:t>
      </w:r>
      <w:r w:rsidR="002B439F">
        <w:rPr>
          <w:rFonts w:eastAsiaTheme="minorEastAsia"/>
        </w:rPr>
        <w:t xml:space="preserve">. </w:t>
      </w:r>
      <w:r w:rsidR="00AB003C">
        <w:rPr>
          <w:rFonts w:eastAsiaTheme="minorEastAsia"/>
        </w:rPr>
        <w:t>The sample frame is developed by issuers, few, if any, of wh</w:t>
      </w:r>
      <w:r w:rsidR="003653E7">
        <w:rPr>
          <w:rFonts w:eastAsiaTheme="minorEastAsia"/>
        </w:rPr>
        <w:t>ich</w:t>
      </w:r>
      <w:r w:rsidR="00AB003C">
        <w:rPr>
          <w:rFonts w:eastAsiaTheme="minorEastAsia"/>
        </w:rPr>
        <w:t xml:space="preserve"> are small businesses. </w:t>
      </w:r>
      <w:r w:rsidR="00E958DF">
        <w:rPr>
          <w:rFonts w:eastAsiaTheme="minorEastAsia"/>
        </w:rPr>
        <w:t xml:space="preserve">Some survey vendors </w:t>
      </w:r>
      <w:r w:rsidR="003653E7">
        <w:rPr>
          <w:rFonts w:eastAsiaTheme="minorEastAsia"/>
        </w:rPr>
        <w:t>that</w:t>
      </w:r>
      <w:r w:rsidR="00E958DF">
        <w:rPr>
          <w:rFonts w:eastAsiaTheme="minorEastAsia"/>
        </w:rPr>
        <w:t xml:space="preserve"> will apply to field the QHP Enrollee Survey </w:t>
      </w:r>
      <w:r w:rsidR="00AF2E39">
        <w:rPr>
          <w:rFonts w:eastAsiaTheme="minorEastAsia"/>
        </w:rPr>
        <w:t xml:space="preserve">may </w:t>
      </w:r>
      <w:r w:rsidR="00E958DF">
        <w:rPr>
          <w:rFonts w:eastAsiaTheme="minorEastAsia"/>
        </w:rPr>
        <w:t xml:space="preserve">be small businesses, but conducting </w:t>
      </w:r>
      <w:r w:rsidR="00FE1364">
        <w:rPr>
          <w:rFonts w:eastAsiaTheme="minorEastAsia"/>
        </w:rPr>
        <w:t>CMS</w:t>
      </w:r>
      <w:r w:rsidR="007A656C">
        <w:rPr>
          <w:rFonts w:eastAsiaTheme="minorEastAsia"/>
        </w:rPr>
        <w:t xml:space="preserve"> surveys, such as</w:t>
      </w:r>
      <w:r w:rsidR="003653E7">
        <w:rPr>
          <w:rFonts w:eastAsiaTheme="minorEastAsia"/>
        </w:rPr>
        <w:t xml:space="preserve"> the</w:t>
      </w:r>
      <w:r w:rsidR="007A656C">
        <w:rPr>
          <w:rFonts w:eastAsiaTheme="minorEastAsia"/>
        </w:rPr>
        <w:t xml:space="preserve"> </w:t>
      </w:r>
      <w:r w:rsidR="00E958DF">
        <w:rPr>
          <w:rFonts w:eastAsiaTheme="minorEastAsia"/>
        </w:rPr>
        <w:t>CAHPS surveys</w:t>
      </w:r>
      <w:r w:rsidR="007A656C">
        <w:rPr>
          <w:rFonts w:eastAsiaTheme="minorEastAsia"/>
        </w:rPr>
        <w:t>,</w:t>
      </w:r>
      <w:r w:rsidR="00E958DF">
        <w:rPr>
          <w:rFonts w:eastAsiaTheme="minorEastAsia"/>
        </w:rPr>
        <w:t xml:space="preserve"> is </w:t>
      </w:r>
      <w:r w:rsidR="00E30976">
        <w:rPr>
          <w:rFonts w:eastAsiaTheme="minorEastAsia"/>
        </w:rPr>
        <w:t xml:space="preserve">part of </w:t>
      </w:r>
      <w:r w:rsidR="00E958DF">
        <w:rPr>
          <w:rFonts w:eastAsiaTheme="minorEastAsia"/>
        </w:rPr>
        <w:t>the</w:t>
      </w:r>
      <w:r w:rsidR="003653E7">
        <w:rPr>
          <w:rFonts w:eastAsiaTheme="minorEastAsia"/>
        </w:rPr>
        <w:t>se vendors’</w:t>
      </w:r>
      <w:r w:rsidR="00E958DF">
        <w:rPr>
          <w:rFonts w:eastAsiaTheme="minorEastAsia"/>
        </w:rPr>
        <w:t xml:space="preserve"> business </w:t>
      </w:r>
      <w:r w:rsidR="00E30976">
        <w:rPr>
          <w:rFonts w:eastAsiaTheme="minorEastAsia"/>
        </w:rPr>
        <w:t xml:space="preserve">model </w:t>
      </w:r>
      <w:r w:rsidR="00E958DF">
        <w:rPr>
          <w:rFonts w:eastAsiaTheme="minorEastAsia"/>
        </w:rPr>
        <w:t xml:space="preserve">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w:t>
      </w:r>
    </w:p>
    <w:p w:rsidR="00123BBA" w:rsidP="00123BBA" w:rsidRDefault="008C2806" w14:paraId="6C41F9B1" w14:textId="76A1C5EF">
      <w:pPr>
        <w:pStyle w:val="Heading2"/>
        <w:rPr>
          <w:rFonts w:eastAsiaTheme="majorEastAsia"/>
        </w:rPr>
      </w:pPr>
      <w:bookmarkStart w:name="_Toc378867711" w:id="16"/>
      <w:bookmarkStart w:name="_Toc51335081" w:id="17"/>
      <w:r w:rsidRPr="008C2806">
        <w:rPr>
          <w:rFonts w:eastAsiaTheme="majorEastAsia"/>
        </w:rPr>
        <w:lastRenderedPageBreak/>
        <w:t>6.</w:t>
      </w:r>
      <w:r w:rsidRPr="008C2806">
        <w:rPr>
          <w:rFonts w:eastAsiaTheme="majorEastAsia"/>
        </w:rPr>
        <w:tab/>
      </w:r>
      <w:r w:rsidR="009A43E5">
        <w:rPr>
          <w:rFonts w:eastAsiaTheme="majorEastAsia"/>
        </w:rPr>
        <w:t>Consequence</w:t>
      </w:r>
      <w:r w:rsidR="00315658">
        <w:rPr>
          <w:rFonts w:eastAsiaTheme="majorEastAsia"/>
        </w:rPr>
        <w:t xml:space="preserve">s of Collecting </w:t>
      </w:r>
      <w:r w:rsidR="00213603">
        <w:rPr>
          <w:rFonts w:eastAsiaTheme="majorEastAsia"/>
        </w:rPr>
        <w:t>the Information</w:t>
      </w:r>
      <w:r w:rsidR="00646428">
        <w:rPr>
          <w:rFonts w:eastAsiaTheme="majorEastAsia"/>
        </w:rPr>
        <w:t xml:space="preserve"> </w:t>
      </w:r>
      <w:bookmarkEnd w:id="16"/>
      <w:r w:rsidR="00646428">
        <w:rPr>
          <w:rFonts w:eastAsiaTheme="majorEastAsia"/>
        </w:rPr>
        <w:t>Less Frequently</w:t>
      </w:r>
      <w:bookmarkEnd w:id="17"/>
    </w:p>
    <w:p w:rsidR="00123BBA" w:rsidP="0021489C" w:rsidRDefault="008C720F" w14:paraId="3A14EFE4" w14:textId="73751F75">
      <w:pPr>
        <w:spacing w:after="120"/>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w:t>
      </w:r>
      <w:r w:rsidR="00AD66B3">
        <w:rPr>
          <w:rFonts w:eastAsiaTheme="majorEastAsia"/>
        </w:rPr>
        <w:t xml:space="preserve">required </w:t>
      </w:r>
      <w:r w:rsidR="004E09A7">
        <w:rPr>
          <w:rFonts w:eastAsiaTheme="majorEastAsia"/>
        </w:rPr>
        <w:t xml:space="preserve">to meet the objectives of providing feedback to </w:t>
      </w:r>
      <w:r w:rsidR="00E215E1">
        <w:rPr>
          <w:rFonts w:eastAsiaTheme="majorEastAsia"/>
        </w:rPr>
        <w:t>Exchange</w:t>
      </w:r>
      <w:r w:rsidR="004E09A7">
        <w:rPr>
          <w:rFonts w:eastAsiaTheme="majorEastAsia"/>
        </w:rPr>
        <w:t xml:space="preserv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track</w:t>
      </w:r>
      <w:r w:rsidR="003F0F88">
        <w:rPr>
          <w:rFonts w:eastAsiaTheme="majorEastAsia"/>
        </w:rPr>
        <w:t>ing QHP</w:t>
      </w:r>
      <w:r w:rsidR="00CF5026">
        <w:rPr>
          <w:rFonts w:eastAsiaTheme="majorEastAsia"/>
        </w:rPr>
        <w:t xml:space="preserve"> performance</w:t>
      </w:r>
      <w:r w:rsidR="003603D3">
        <w:rPr>
          <w:rFonts w:eastAsiaTheme="majorEastAsia"/>
        </w:rPr>
        <w:t>; and comply</w:t>
      </w:r>
      <w:r w:rsidR="003F0F88">
        <w:rPr>
          <w:rFonts w:eastAsiaTheme="majorEastAsia"/>
        </w:rPr>
        <w:t>ing</w:t>
      </w:r>
      <w:r w:rsidR="003603D3">
        <w:rPr>
          <w:rFonts w:eastAsiaTheme="majorEastAsia"/>
        </w:rPr>
        <w:t xml:space="preserve"> with </w:t>
      </w:r>
      <w:r w:rsidR="0021740B">
        <w:rPr>
          <w:rFonts w:eastAsiaTheme="majorEastAsia"/>
        </w:rPr>
        <w:t xml:space="preserve">applicable legislation. </w:t>
      </w:r>
    </w:p>
    <w:p w:rsidRPr="008C2806" w:rsidR="008C2806" w:rsidP="00123BBA" w:rsidRDefault="008C2806" w14:paraId="5043C994" w14:textId="77777777">
      <w:pPr>
        <w:pStyle w:val="Heading2"/>
        <w:rPr>
          <w:rFonts w:eastAsiaTheme="majorEastAsia"/>
        </w:rPr>
      </w:pPr>
      <w:bookmarkStart w:name="_Toc378867712" w:id="18"/>
      <w:bookmarkStart w:name="_Toc51335082" w:id="19"/>
      <w:r w:rsidRPr="008C2806">
        <w:rPr>
          <w:rFonts w:eastAsiaTheme="majorEastAsia"/>
        </w:rPr>
        <w:t>7.</w:t>
      </w:r>
      <w:r w:rsidRPr="008C2806">
        <w:rPr>
          <w:rFonts w:eastAsiaTheme="majorEastAsia"/>
        </w:rPr>
        <w:tab/>
        <w:t>Special Circumstances</w:t>
      </w:r>
      <w:bookmarkEnd w:id="18"/>
      <w:bookmarkEnd w:id="19"/>
    </w:p>
    <w:p w:rsidR="00123BBA" w:rsidP="0021489C" w:rsidRDefault="008C2806" w14:paraId="5399251B" w14:textId="77777777">
      <w:pPr>
        <w:spacing w:after="120"/>
        <w:rPr>
          <w:rFonts w:eastAsiaTheme="minorEastAsia"/>
        </w:rPr>
      </w:pPr>
      <w:r w:rsidRPr="008C2806">
        <w:rPr>
          <w:rFonts w:eastAsiaTheme="minorEastAsia"/>
        </w:rPr>
        <w:t xml:space="preserve">There are no special circumstances associated with this data collection. </w:t>
      </w:r>
    </w:p>
    <w:p w:rsidR="00123BBA" w:rsidP="00123BBA" w:rsidRDefault="008C2806" w14:paraId="35315DB1" w14:textId="02E40414">
      <w:pPr>
        <w:pStyle w:val="Heading2"/>
        <w:rPr>
          <w:rFonts w:eastAsiaTheme="majorEastAsia"/>
        </w:rPr>
      </w:pPr>
      <w:bookmarkStart w:name="_Toc378867713" w:id="20"/>
      <w:bookmarkStart w:name="_Ref45274402" w:id="21"/>
      <w:bookmarkStart w:name="_Ref45274413" w:id="22"/>
      <w:bookmarkStart w:name="_Ref45274417" w:id="23"/>
      <w:bookmarkStart w:name="_Toc51335083" w:id="24"/>
      <w:r w:rsidRPr="008C2806">
        <w:rPr>
          <w:rFonts w:eastAsiaTheme="majorEastAsia"/>
        </w:rPr>
        <w:t>8a.</w:t>
      </w:r>
      <w:r w:rsidRPr="008C2806">
        <w:rPr>
          <w:rFonts w:eastAsiaTheme="majorEastAsia"/>
        </w:rPr>
        <w:tab/>
        <w:t>Federal Register</w:t>
      </w:r>
      <w:bookmarkEnd w:id="20"/>
      <w:bookmarkEnd w:id="21"/>
      <w:bookmarkEnd w:id="22"/>
      <w:bookmarkEnd w:id="23"/>
      <w:bookmarkEnd w:id="24"/>
      <w:r w:rsidRPr="008C2806">
        <w:rPr>
          <w:rFonts w:eastAsiaTheme="majorEastAsia"/>
        </w:rPr>
        <w:t xml:space="preserve"> </w:t>
      </w:r>
    </w:p>
    <w:p w:rsidR="009B1DB3" w:rsidP="00A7522F" w:rsidRDefault="01D0AF0B" w14:paraId="787F03D2" w14:textId="5878F8CE">
      <w:pPr>
        <w:spacing w:after="120"/>
        <w:rPr>
          <w:rFonts w:eastAsiaTheme="minorEastAsia"/>
        </w:rPr>
      </w:pPr>
      <w:r w:rsidRPr="69411092">
        <w:rPr>
          <w:rFonts w:eastAsiaTheme="minorEastAsia"/>
        </w:rPr>
        <w:t xml:space="preserve">This is a </w:t>
      </w:r>
      <w:r w:rsidRPr="69411092" w:rsidR="4604B885">
        <w:rPr>
          <w:rFonts w:eastAsiaTheme="minorEastAsia"/>
        </w:rPr>
        <w:t>revised</w:t>
      </w:r>
      <w:r w:rsidRPr="69411092" w:rsidR="61C9160D">
        <w:rPr>
          <w:rFonts w:eastAsiaTheme="minorEastAsia"/>
        </w:rPr>
        <w:t xml:space="preserve"> information</w:t>
      </w:r>
      <w:r w:rsidRPr="69411092" w:rsidR="06E640E5">
        <w:rPr>
          <w:rFonts w:eastAsiaTheme="minorEastAsia"/>
        </w:rPr>
        <w:t xml:space="preserve"> </w:t>
      </w:r>
      <w:r w:rsidRPr="69411092">
        <w:rPr>
          <w:rFonts w:eastAsiaTheme="minorEastAsia"/>
        </w:rPr>
        <w:t>collection</w:t>
      </w:r>
      <w:r w:rsidRPr="69411092" w:rsidR="06E640E5">
        <w:rPr>
          <w:rFonts w:eastAsiaTheme="minorEastAsia"/>
        </w:rPr>
        <w:t xml:space="preserve"> </w:t>
      </w:r>
      <w:r w:rsidRPr="69411092" w:rsidR="61C9160D">
        <w:rPr>
          <w:rFonts w:eastAsiaTheme="minorEastAsia"/>
        </w:rPr>
        <w:t xml:space="preserve">approved under OMB Control Number </w:t>
      </w:r>
      <w:r w:rsidRPr="69411092" w:rsidR="06E640E5">
        <w:rPr>
          <w:rFonts w:eastAsiaTheme="minorEastAsia"/>
        </w:rPr>
        <w:t>0938-1221</w:t>
      </w:r>
      <w:r w:rsidRPr="69411092">
        <w:rPr>
          <w:rFonts w:eastAsiaTheme="minorEastAsia"/>
        </w:rPr>
        <w:t>.</w:t>
      </w:r>
      <w:r w:rsidRPr="69411092" w:rsidR="14FDB963">
        <w:rPr>
          <w:rFonts w:eastAsiaTheme="minorEastAsia"/>
        </w:rPr>
        <w:t xml:space="preserve"> </w:t>
      </w:r>
      <w:r w:rsidRPr="69411092" w:rsidR="057D0C88">
        <w:rPr>
          <w:rFonts w:eastAsiaTheme="minorEastAsia"/>
        </w:rPr>
        <w:t xml:space="preserve">As required by </w:t>
      </w:r>
      <w:r w:rsidR="057D0C88">
        <w:t xml:space="preserve">5 CFR 1320.8(d), </w:t>
      </w:r>
      <w:r w:rsidRPr="69411092" w:rsidR="057D0C88">
        <w:rPr>
          <w:rFonts w:eastAsiaTheme="minorEastAsia"/>
        </w:rPr>
        <w:t xml:space="preserve">CMS </w:t>
      </w:r>
      <w:r w:rsidRPr="69411092" w:rsidR="4604B885">
        <w:rPr>
          <w:rFonts w:eastAsiaTheme="minorEastAsia"/>
        </w:rPr>
        <w:t>provided</w:t>
      </w:r>
      <w:r w:rsidRPr="69411092" w:rsidR="057D0C88">
        <w:rPr>
          <w:rFonts w:eastAsiaTheme="minorEastAsia"/>
        </w:rPr>
        <w:t xml:space="preserve"> </w:t>
      </w:r>
      <w:r w:rsidRPr="69411092" w:rsidR="4604B885">
        <w:rPr>
          <w:rFonts w:eastAsiaTheme="minorEastAsia"/>
        </w:rPr>
        <w:t>the</w:t>
      </w:r>
      <w:r w:rsidRPr="69411092" w:rsidR="057D0C88">
        <w:rPr>
          <w:rFonts w:eastAsiaTheme="minorEastAsia"/>
        </w:rPr>
        <w:t xml:space="preserve"> opportunity for the public to comment for 60 days through publication of a Federal Register Notice</w:t>
      </w:r>
      <w:r w:rsidRPr="69411092" w:rsidR="4604B885">
        <w:rPr>
          <w:rFonts w:eastAsiaTheme="minorEastAsia"/>
        </w:rPr>
        <w:t xml:space="preserve"> and received no comments</w:t>
      </w:r>
      <w:r w:rsidRPr="69411092" w:rsidR="057D0C88">
        <w:rPr>
          <w:rFonts w:eastAsiaTheme="minorEastAsia"/>
        </w:rPr>
        <w:t>.</w:t>
      </w:r>
      <w:r w:rsidRPr="69411092" w:rsidR="4604B885">
        <w:rPr>
          <w:rFonts w:eastAsiaTheme="minorEastAsia"/>
        </w:rPr>
        <w:t xml:space="preserve"> </w:t>
      </w:r>
    </w:p>
    <w:p w:rsidR="00B960F3" w:rsidP="00891DCF" w:rsidRDefault="00891DCF" w14:paraId="6B3B97A9" w14:textId="6E33A67E">
      <w:pPr>
        <w:pStyle w:val="PBodyText"/>
        <w:rPr>
          <w:rFonts w:cs="Times New Roman"/>
        </w:rPr>
      </w:pPr>
      <w:r>
        <w:rPr>
          <w:rFonts w:cs="Times New Roman"/>
        </w:rPr>
        <w:t xml:space="preserve">CMS </w:t>
      </w:r>
      <w:r w:rsidR="00AE568C">
        <w:rPr>
          <w:rFonts w:cs="Times New Roman"/>
        </w:rPr>
        <w:t xml:space="preserve">further </w:t>
      </w:r>
      <w:r>
        <w:rPr>
          <w:rFonts w:cs="Times New Roman"/>
        </w:rPr>
        <w:t>solicited comments through a second Federal Register Notice which was posted on August 10, 2020. The comment period was open for 30 days</w:t>
      </w:r>
      <w:r w:rsidRPr="7AC1FDD7" w:rsidR="0086E3EE">
        <w:rPr>
          <w:rFonts w:cs="Times New Roman"/>
        </w:rPr>
        <w:t>.</w:t>
      </w:r>
      <w:r>
        <w:rPr>
          <w:rFonts w:cs="Times New Roman"/>
        </w:rPr>
        <w:t xml:space="preserve"> CMS received </w:t>
      </w:r>
      <w:r w:rsidR="00222668">
        <w:rPr>
          <w:rFonts w:cs="Times New Roman"/>
        </w:rPr>
        <w:t xml:space="preserve">three public comments from </w:t>
      </w:r>
      <w:r w:rsidR="00616388">
        <w:rPr>
          <w:rFonts w:cs="Times New Roman"/>
        </w:rPr>
        <w:t>the Center for the Study of Services (CSS)</w:t>
      </w:r>
      <w:r w:rsidR="00A514B6">
        <w:rPr>
          <w:rFonts w:cs="Times New Roman"/>
        </w:rPr>
        <w:t>, Anthem, and Kaiser Permanente</w:t>
      </w:r>
      <w:r>
        <w:rPr>
          <w:rFonts w:cs="Times New Roman"/>
        </w:rPr>
        <w:t>.</w:t>
      </w:r>
    </w:p>
    <w:p w:rsidRPr="00891DCF" w:rsidR="00503474" w:rsidP="00C86C36" w:rsidRDefault="00E80D5B" w14:paraId="39EB02E9" w14:textId="686491DE">
      <w:pPr>
        <w:pStyle w:val="PBodyText"/>
        <w:rPr>
          <w:rFonts w:cs="Times New Roman"/>
        </w:rPr>
      </w:pPr>
      <w:r>
        <w:rPr>
          <w:rFonts w:cs="Times New Roman"/>
        </w:rPr>
        <w:t>Commenters</w:t>
      </w:r>
      <w:r w:rsidR="00C11C5A">
        <w:rPr>
          <w:rFonts w:cs="Times New Roman"/>
        </w:rPr>
        <w:t xml:space="preserve"> were supportive of the addition of two questions</w:t>
      </w:r>
      <w:r w:rsidRPr="7AC1FDD7" w:rsidR="7ED3D15A">
        <w:rPr>
          <w:rFonts w:cs="Times New Roman"/>
        </w:rPr>
        <w:t>, as well as</w:t>
      </w:r>
      <w:r w:rsidR="00E44DEC">
        <w:rPr>
          <w:rFonts w:cs="Times New Roman"/>
        </w:rPr>
        <w:t xml:space="preserve"> </w:t>
      </w:r>
      <w:r w:rsidR="00C86C36">
        <w:rPr>
          <w:rFonts w:cs="Times New Roman"/>
        </w:rPr>
        <w:t xml:space="preserve">instructions </w:t>
      </w:r>
      <w:r w:rsidR="00C11C5A">
        <w:rPr>
          <w:rFonts w:cs="Times New Roman"/>
        </w:rPr>
        <w:t xml:space="preserve">related </w:t>
      </w:r>
      <w:r w:rsidR="00C86C36">
        <w:rPr>
          <w:rFonts w:cs="Times New Roman"/>
        </w:rPr>
        <w:t xml:space="preserve">to </w:t>
      </w:r>
      <w:r w:rsidR="00503474">
        <w:rPr>
          <w:rFonts w:eastAsiaTheme="minorEastAsia"/>
        </w:rPr>
        <w:t xml:space="preserve">the pandemic and the </w:t>
      </w:r>
      <w:proofErr w:type="gramStart"/>
      <w:r w:rsidR="00503474">
        <w:rPr>
          <w:rFonts w:eastAsiaTheme="minorEastAsia"/>
        </w:rPr>
        <w:t>increase</w:t>
      </w:r>
      <w:proofErr w:type="gramEnd"/>
      <w:r w:rsidR="00503474">
        <w:rPr>
          <w:rFonts w:eastAsiaTheme="minorEastAsia"/>
        </w:rPr>
        <w:t xml:space="preserve"> use of telehealth</w:t>
      </w:r>
      <w:r w:rsidR="00FB3BD4">
        <w:rPr>
          <w:rFonts w:eastAsiaTheme="minorEastAsia"/>
        </w:rPr>
        <w:t xml:space="preserve"> but did recommend refinements to the new questions and instructions</w:t>
      </w:r>
      <w:r w:rsidR="00C86C36">
        <w:rPr>
          <w:rFonts w:eastAsiaTheme="minorEastAsia"/>
        </w:rPr>
        <w:t xml:space="preserve">. </w:t>
      </w:r>
      <w:r w:rsidR="00FB3BD4">
        <w:rPr>
          <w:rFonts w:eastAsiaTheme="minorEastAsia"/>
        </w:rPr>
        <w:t xml:space="preserve">CMS </w:t>
      </w:r>
      <w:r w:rsidR="003B7F8A">
        <w:rPr>
          <w:rFonts w:eastAsiaTheme="minorEastAsia"/>
        </w:rPr>
        <w:t>agreed with the recommendations to revise</w:t>
      </w:r>
      <w:r w:rsidR="00F921F3">
        <w:rPr>
          <w:rFonts w:eastAsiaTheme="minorEastAsia"/>
        </w:rPr>
        <w:t xml:space="preserve"> </w:t>
      </w:r>
      <w:r w:rsidR="00A766EA">
        <w:rPr>
          <w:rFonts w:eastAsiaTheme="minorEastAsia"/>
        </w:rPr>
        <w:t xml:space="preserve">the new questions </w:t>
      </w:r>
      <w:r w:rsidR="00B25586">
        <w:rPr>
          <w:rFonts w:eastAsiaTheme="minorEastAsia"/>
        </w:rPr>
        <w:t xml:space="preserve">to </w:t>
      </w:r>
      <w:proofErr w:type="gramStart"/>
      <w:r w:rsidR="00B25586">
        <w:rPr>
          <w:rFonts w:eastAsiaTheme="minorEastAsia"/>
        </w:rPr>
        <w:t>more effectively collect data</w:t>
      </w:r>
      <w:proofErr w:type="gramEnd"/>
      <w:r w:rsidR="00B25586">
        <w:rPr>
          <w:rFonts w:eastAsiaTheme="minorEastAsia"/>
        </w:rPr>
        <w:t xml:space="preserve"> on access to care </w:t>
      </w:r>
      <w:r w:rsidR="005E38A4">
        <w:rPr>
          <w:rFonts w:eastAsiaTheme="minorEastAsia"/>
        </w:rPr>
        <w:t>and telehealth appointments during</w:t>
      </w:r>
      <w:r w:rsidR="00B25586">
        <w:rPr>
          <w:rFonts w:eastAsiaTheme="minorEastAsia"/>
        </w:rPr>
        <w:t xml:space="preserve"> the public health emergency</w:t>
      </w:r>
      <w:r w:rsidR="00D84775">
        <w:rPr>
          <w:rFonts w:eastAsiaTheme="minorEastAsia"/>
        </w:rPr>
        <w:t xml:space="preserve">. CMS </w:t>
      </w:r>
      <w:r w:rsidR="00B30E20">
        <w:rPr>
          <w:rFonts w:eastAsiaTheme="minorEastAsia"/>
        </w:rPr>
        <w:t>appreciates commenters concern</w:t>
      </w:r>
      <w:r w:rsidR="00C267AD">
        <w:rPr>
          <w:rFonts w:eastAsiaTheme="minorEastAsia"/>
        </w:rPr>
        <w:t>s</w:t>
      </w:r>
      <w:r w:rsidR="00B30E20">
        <w:rPr>
          <w:rFonts w:eastAsiaTheme="minorEastAsia"/>
        </w:rPr>
        <w:t xml:space="preserve"> about including instructions to </w:t>
      </w:r>
      <w:r w:rsidR="001C25DB">
        <w:rPr>
          <w:rFonts w:eastAsiaTheme="minorEastAsia"/>
        </w:rPr>
        <w:t>consider</w:t>
      </w:r>
      <w:r w:rsidR="00B30E20">
        <w:rPr>
          <w:rFonts w:eastAsiaTheme="minorEastAsia"/>
        </w:rPr>
        <w:t xml:space="preserve"> tele</w:t>
      </w:r>
      <w:r w:rsidR="00B82629">
        <w:rPr>
          <w:rFonts w:eastAsiaTheme="minorEastAsia"/>
        </w:rPr>
        <w:t xml:space="preserve">phone and video appointments </w:t>
      </w:r>
      <w:r w:rsidR="007C17B0">
        <w:rPr>
          <w:rFonts w:eastAsiaTheme="minorEastAsia"/>
        </w:rPr>
        <w:t>for</w:t>
      </w:r>
      <w:r w:rsidR="00C267AD">
        <w:rPr>
          <w:rFonts w:eastAsiaTheme="minorEastAsia"/>
        </w:rPr>
        <w:t xml:space="preserve"> specific survey questions but will not remove these instructions to ensure enrollees consider these </w:t>
      </w:r>
      <w:r w:rsidRPr="7AC1FDD7" w:rsidR="00C267AD">
        <w:rPr>
          <w:rFonts w:eastAsiaTheme="minorEastAsia"/>
        </w:rPr>
        <w:t>appointment</w:t>
      </w:r>
      <w:r w:rsidRPr="7AC1FDD7" w:rsidR="20754EE7">
        <w:rPr>
          <w:rFonts w:eastAsiaTheme="minorEastAsia"/>
        </w:rPr>
        <w:t xml:space="preserve"> types</w:t>
      </w:r>
      <w:r w:rsidR="00C267AD">
        <w:rPr>
          <w:rFonts w:eastAsiaTheme="minorEastAsia"/>
        </w:rPr>
        <w:t xml:space="preserve"> when answering survey questions. </w:t>
      </w:r>
      <w:r w:rsidR="00A631C6">
        <w:rPr>
          <w:rFonts w:eastAsiaTheme="minorEastAsia"/>
        </w:rPr>
        <w:t xml:space="preserve">Please review the </w:t>
      </w:r>
      <w:r w:rsidR="00A43109">
        <w:rPr>
          <w:rFonts w:eastAsiaTheme="minorEastAsia"/>
        </w:rPr>
        <w:t>Responses to Public Comments to the Qualified Health Plan Enrollee Survey</w:t>
      </w:r>
      <w:r w:rsidR="00AE568C">
        <w:rPr>
          <w:rFonts w:eastAsiaTheme="minorEastAsia"/>
        </w:rPr>
        <w:t xml:space="preserve"> for a</w:t>
      </w:r>
      <w:r w:rsidR="00C267AD">
        <w:rPr>
          <w:rFonts w:eastAsiaTheme="minorEastAsia"/>
        </w:rPr>
        <w:t xml:space="preserve"> comprehensive summary of the public comments received and CMS’ response</w:t>
      </w:r>
      <w:r w:rsidR="00AE568C">
        <w:rPr>
          <w:rFonts w:eastAsiaTheme="minorEastAsia"/>
        </w:rPr>
        <w:t>s.</w:t>
      </w:r>
    </w:p>
    <w:p w:rsidRPr="005A1560" w:rsidR="008C2806" w:rsidP="005A1560" w:rsidRDefault="00883F00" w14:paraId="683F04EE" w14:textId="17376B05">
      <w:pPr>
        <w:pStyle w:val="Heading2"/>
        <w:rPr>
          <w:rFonts w:eastAsiaTheme="majorEastAsia"/>
        </w:rPr>
      </w:pPr>
      <w:bookmarkStart w:name="_Toc378867715" w:id="25"/>
      <w:bookmarkStart w:name="_Toc51335084" w:id="26"/>
      <w:r>
        <w:rPr>
          <w:rFonts w:eastAsiaTheme="majorEastAsia"/>
        </w:rPr>
        <w:t>8b.</w:t>
      </w:r>
      <w:r w:rsidRPr="7AC1FDD7" w:rsidR="3DCD73CF">
        <w:rPr>
          <w:rFonts w:eastAsiaTheme="majorEastAsia"/>
        </w:rPr>
        <w:t xml:space="preserve"> </w:t>
      </w:r>
      <w:r w:rsidRPr="005A1560" w:rsidR="008C2806">
        <w:rPr>
          <w:rFonts w:eastAsiaTheme="majorEastAsia"/>
        </w:rPr>
        <w:tab/>
        <w:t>Outside Consultation</w:t>
      </w:r>
      <w:bookmarkEnd w:id="25"/>
      <w:bookmarkEnd w:id="26"/>
    </w:p>
    <w:p w:rsidR="003F0F88" w:rsidP="003D2537" w:rsidRDefault="008C2806" w14:paraId="53567624" w14:textId="3FAE510C">
      <w:pPr>
        <w:spacing w:after="120"/>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w:t>
      </w:r>
      <w:r w:rsidR="00796EA0">
        <w:rPr>
          <w:rFonts w:eastAsiaTheme="minorEastAsia"/>
        </w:rPr>
        <w:t>are</w:t>
      </w:r>
      <w:r w:rsidR="00F64ED8">
        <w:rPr>
          <w:rFonts w:eastAsiaTheme="minorEastAsia"/>
        </w:rPr>
        <w:t xml:space="preserve"> Booz Allen Hamilton</w:t>
      </w:r>
      <w:r w:rsidR="00777A6C">
        <w:rPr>
          <w:rFonts w:eastAsiaTheme="minorEastAsia"/>
        </w:rPr>
        <w:t xml:space="preserve"> (Booz Allen)</w:t>
      </w:r>
      <w:r w:rsidR="009C34FE">
        <w:rPr>
          <w:rFonts w:eastAsiaTheme="minorEastAsia"/>
        </w:rPr>
        <w:t xml:space="preserve"> and</w:t>
      </w:r>
      <w:r w:rsidR="00E215E1">
        <w:rPr>
          <w:rFonts w:eastAsiaTheme="minorEastAsia"/>
        </w:rPr>
        <w:t xml:space="preserve"> </w:t>
      </w:r>
      <w:r w:rsidR="00204350">
        <w:rPr>
          <w:rFonts w:eastAsiaTheme="minorEastAsia"/>
        </w:rPr>
        <w:t xml:space="preserve">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9C34FE">
        <w:rPr>
          <w:rFonts w:eastAsiaTheme="minorEastAsia"/>
        </w:rPr>
        <w:t>.</w:t>
      </w:r>
      <w:r w:rsidR="00777A6C">
        <w:rPr>
          <w:rFonts w:eastAsiaTheme="minorEastAsia"/>
        </w:rPr>
        <w:t xml:space="preserve"> Booz Allen and NCQA </w:t>
      </w:r>
      <w:r w:rsidR="00C274FB">
        <w:rPr>
          <w:rFonts w:eastAsiaTheme="minorEastAsia"/>
        </w:rPr>
        <w:t xml:space="preserve">are the contractor and subcontractor, respectively, and develop, </w:t>
      </w:r>
      <w:proofErr w:type="gramStart"/>
      <w:r w:rsidR="00C274FB">
        <w:rPr>
          <w:rFonts w:eastAsiaTheme="minorEastAsia"/>
        </w:rPr>
        <w:t>implement</w:t>
      </w:r>
      <w:proofErr w:type="gramEnd"/>
      <w:r w:rsidR="00C274FB">
        <w:rPr>
          <w:rFonts w:eastAsiaTheme="minorEastAsia"/>
        </w:rPr>
        <w:t xml:space="preserve"> and oversee the administration of the QHP Enrollee Survey.</w:t>
      </w:r>
      <w:r w:rsidR="009C34FE">
        <w:rPr>
          <w:rFonts w:eastAsiaTheme="minorEastAsia"/>
        </w:rPr>
        <w:t xml:space="preserve"> </w:t>
      </w:r>
    </w:p>
    <w:p w:rsidRPr="008C2806" w:rsidR="008C2806" w:rsidP="0021489C" w:rsidRDefault="008C2806" w14:paraId="54AD0FE7" w14:textId="2FC66570">
      <w:pPr>
        <w:spacing w:after="120"/>
        <w:rPr>
          <w:rFonts w:eastAsiaTheme="minorEastAsia"/>
        </w:rPr>
      </w:pPr>
      <w:r w:rsidRPr="008C2806">
        <w:rPr>
          <w:rFonts w:eastAsiaTheme="minorEastAsia"/>
        </w:rPr>
        <w:t>In</w:t>
      </w:r>
      <w:r w:rsidR="00F64ED8">
        <w:rPr>
          <w:rFonts w:eastAsiaTheme="minorEastAsia"/>
        </w:rPr>
        <w:t xml:space="preserve"> a</w:t>
      </w:r>
      <w:r w:rsidRPr="008C2806">
        <w:rPr>
          <w:rFonts w:eastAsiaTheme="minorEastAsia"/>
        </w:rPr>
        <w:t>ddition, a T</w:t>
      </w:r>
      <w:r w:rsidR="003F0F88">
        <w:rPr>
          <w:rFonts w:eastAsiaTheme="minorEastAsia"/>
        </w:rPr>
        <w:t>EP</w:t>
      </w:r>
      <w:r w:rsidRPr="008C2806">
        <w:rPr>
          <w:rFonts w:eastAsiaTheme="minorEastAsia"/>
        </w:rPr>
        <w:t xml:space="preserve"> composed of consumer advocates, health plan representatives, </w:t>
      </w:r>
      <w:r w:rsidR="00E215E1">
        <w:rPr>
          <w:rFonts w:eastAsiaTheme="minorEastAsia"/>
        </w:rPr>
        <w:t>Exchange</w:t>
      </w:r>
      <w:r w:rsidRPr="008C2806">
        <w:rPr>
          <w:rFonts w:eastAsiaTheme="minorEastAsia"/>
        </w:rPr>
        <w:t xml:space="preserve"> administrators, survey design experts, </w:t>
      </w:r>
      <w:r w:rsidR="009C34FE">
        <w:rPr>
          <w:rFonts w:eastAsiaTheme="minorEastAsia"/>
        </w:rPr>
        <w:t xml:space="preserve">and </w:t>
      </w:r>
      <w:r w:rsidRPr="008C2806">
        <w:rPr>
          <w:rFonts w:eastAsiaTheme="minorEastAsia"/>
        </w:rPr>
        <w:t>state regulators</w:t>
      </w:r>
      <w:r w:rsidR="009C34FE">
        <w:rPr>
          <w:rFonts w:eastAsiaTheme="minorEastAsia"/>
        </w:rPr>
        <w:t xml:space="preserve"> </w:t>
      </w:r>
      <w:r w:rsidRPr="008C2806">
        <w:rPr>
          <w:rFonts w:eastAsiaTheme="minorEastAsia"/>
        </w:rPr>
        <w:t>provide</w:t>
      </w:r>
      <w:r w:rsidR="00B85660">
        <w:rPr>
          <w:rFonts w:eastAsiaTheme="minorEastAsia"/>
        </w:rPr>
        <w:t>s</w:t>
      </w:r>
      <w:r w:rsidR="008C795A">
        <w:rPr>
          <w:rFonts w:eastAsiaTheme="minorEastAsia"/>
        </w:rPr>
        <w:t xml:space="preserve"> ongoing</w:t>
      </w:r>
      <w:r w:rsidRPr="008C2806">
        <w:rPr>
          <w:rFonts w:eastAsiaTheme="minorEastAsia"/>
        </w:rPr>
        <w:t xml:space="preserve"> feedback </w:t>
      </w:r>
      <w:r w:rsidR="00FD09E4">
        <w:rPr>
          <w:rFonts w:eastAsiaTheme="minorEastAsia"/>
        </w:rPr>
        <w:t>to CMS’ contracto</w:t>
      </w:r>
      <w:r w:rsidR="00FC6867">
        <w:rPr>
          <w:rFonts w:eastAsiaTheme="minorEastAsia"/>
        </w:rPr>
        <w:t>r (Booz Allen Hamilton)</w:t>
      </w:r>
      <w:r w:rsidR="00FD09E4">
        <w:rPr>
          <w:rFonts w:eastAsiaTheme="minorEastAsia"/>
        </w:rPr>
        <w:t xml:space="preserve"> to inform future refinements to the QHP Enrollee Survey</w:t>
      </w:r>
      <w:r w:rsidRPr="008C2806">
        <w:rPr>
          <w:rFonts w:eastAsiaTheme="minorEastAsia"/>
        </w:rPr>
        <w:t>. The panel</w:t>
      </w:r>
      <w:r w:rsidR="008C795A">
        <w:rPr>
          <w:rFonts w:eastAsiaTheme="minorEastAsia"/>
        </w:rPr>
        <w:t xml:space="preserve"> meets approximately </w:t>
      </w:r>
      <w:r w:rsidR="009C34FE">
        <w:rPr>
          <w:rFonts w:eastAsiaTheme="minorEastAsia"/>
        </w:rPr>
        <w:t>twice</w:t>
      </w:r>
      <w:r w:rsidR="008C795A">
        <w:rPr>
          <w:rFonts w:eastAsiaTheme="minorEastAsia"/>
        </w:rPr>
        <w:t xml:space="preserve"> a year to provide </w:t>
      </w:r>
      <w:r w:rsidR="00FC6867">
        <w:rPr>
          <w:rFonts w:eastAsiaTheme="minorEastAsia"/>
        </w:rPr>
        <w:t>input</w:t>
      </w:r>
      <w:r w:rsidR="008B74D4">
        <w:rPr>
          <w:rFonts w:eastAsiaTheme="minorEastAsia"/>
        </w:rPr>
        <w:t xml:space="preserve"> on topics such as survey development and refinement; technical and methodological issues related to development, </w:t>
      </w:r>
      <w:proofErr w:type="gramStart"/>
      <w:r w:rsidR="008B74D4">
        <w:rPr>
          <w:rFonts w:eastAsiaTheme="minorEastAsia"/>
        </w:rPr>
        <w:t>testing</w:t>
      </w:r>
      <w:proofErr w:type="gramEnd"/>
      <w:r w:rsidR="008B74D4">
        <w:rPr>
          <w:rFonts w:eastAsiaTheme="minorEastAsia"/>
        </w:rPr>
        <w:t xml:space="preserve"> and fielding of the survey instrument; and survey findings</w:t>
      </w:r>
      <w:r w:rsidR="00204350">
        <w:rPr>
          <w:rFonts w:eastAsiaTheme="minorEastAsia"/>
        </w:rPr>
        <w:t>.</w:t>
      </w:r>
      <w:r w:rsidR="008C795A">
        <w:rPr>
          <w:rFonts w:eastAsiaTheme="minorEastAsia"/>
        </w:rPr>
        <w:t xml:space="preserve"> </w:t>
      </w:r>
    </w:p>
    <w:p w:rsidRPr="008C2806" w:rsidR="008C2806" w:rsidP="005A1560" w:rsidRDefault="008C2806" w14:paraId="0E47EAE9" w14:textId="77777777">
      <w:pPr>
        <w:pStyle w:val="Heading2"/>
        <w:rPr>
          <w:rFonts w:eastAsiaTheme="majorEastAsia"/>
        </w:rPr>
      </w:pPr>
      <w:bookmarkStart w:name="_Toc378867716" w:id="27"/>
      <w:bookmarkStart w:name="_Toc51335085" w:id="28"/>
      <w:r w:rsidRPr="008C2806">
        <w:rPr>
          <w:rFonts w:eastAsiaTheme="majorEastAsia"/>
        </w:rPr>
        <w:t>9.</w:t>
      </w:r>
      <w:r w:rsidRPr="008C2806">
        <w:rPr>
          <w:rFonts w:eastAsiaTheme="majorEastAsia"/>
        </w:rPr>
        <w:tab/>
        <w:t>Payments/Gifts to Respondents</w:t>
      </w:r>
      <w:bookmarkEnd w:id="27"/>
      <w:bookmarkEnd w:id="28"/>
    </w:p>
    <w:p w:rsidRPr="008C2806" w:rsidR="008C2806" w:rsidP="0021489C" w:rsidRDefault="008C2806" w14:paraId="780BA5E3" w14:textId="5CA17806">
      <w:pPr>
        <w:rPr>
          <w:rFonts w:eastAsiaTheme="minorEastAsia"/>
        </w:rPr>
      </w:pPr>
      <w:r w:rsidRPr="008C2806">
        <w:rPr>
          <w:rFonts w:eastAsiaTheme="minorEastAsia"/>
        </w:rPr>
        <w:t xml:space="preserve">No payments or gifts will be made to any </w:t>
      </w:r>
      <w:r w:rsidR="001B1021">
        <w:rPr>
          <w:rFonts w:eastAsiaTheme="minorEastAsia"/>
        </w:rPr>
        <w:t xml:space="preserve">survey </w:t>
      </w:r>
      <w:r w:rsidRPr="008C2806">
        <w:rPr>
          <w:rFonts w:eastAsiaTheme="minorEastAsia"/>
        </w:rPr>
        <w:t>respondents.</w:t>
      </w:r>
    </w:p>
    <w:p w:rsidRPr="008C2806" w:rsidR="008C2806" w:rsidP="005A1560" w:rsidRDefault="008C2806" w14:paraId="71E7ECF9" w14:textId="77777777">
      <w:pPr>
        <w:pStyle w:val="Heading2"/>
        <w:rPr>
          <w:rFonts w:eastAsiaTheme="majorEastAsia"/>
        </w:rPr>
      </w:pPr>
      <w:bookmarkStart w:name="_Toc378867717" w:id="29"/>
      <w:bookmarkStart w:name="_Toc51335086" w:id="30"/>
      <w:r w:rsidRPr="008C2806">
        <w:rPr>
          <w:rFonts w:eastAsiaTheme="majorEastAsia"/>
        </w:rPr>
        <w:lastRenderedPageBreak/>
        <w:t>10.</w:t>
      </w:r>
      <w:r w:rsidRPr="008C2806">
        <w:rPr>
          <w:rFonts w:eastAsiaTheme="majorEastAsia"/>
        </w:rPr>
        <w:tab/>
        <w:t>Confidentiality</w:t>
      </w:r>
      <w:bookmarkEnd w:id="29"/>
      <w:bookmarkEnd w:id="30"/>
    </w:p>
    <w:p w:rsidRPr="008C2806" w:rsidR="00E45A3A" w:rsidP="0021489C" w:rsidRDefault="006D2FD4" w14:paraId="697B01DE" w14:textId="10425CBA">
      <w:pPr>
        <w:rPr>
          <w:rFonts w:eastAsiaTheme="minorEastAsia"/>
        </w:rPr>
      </w:pPr>
      <w:r w:rsidRPr="00C21576">
        <w:rPr>
          <w:rFonts w:eastAsiaTheme="minorEastAsia"/>
        </w:rPr>
        <w:t xml:space="preserve">Individual survey respondents </w:t>
      </w:r>
      <w:r w:rsidRPr="00C21576" w:rsidR="008C2806">
        <w:rPr>
          <w:rFonts w:eastAsiaTheme="minorEastAsia"/>
        </w:rPr>
        <w:t xml:space="preserve">will be told the purposes for which the information is collected and that, in accordance with </w:t>
      </w:r>
      <w:r w:rsidR="00C144C2">
        <w:t>S</w:t>
      </w:r>
      <w:r w:rsidRPr="00C21576" w:rsidR="00F27DAA">
        <w:t>ection 934(c) of the Public Health Service Act, 42 USC 299c-3(c),</w:t>
      </w:r>
      <w:r w:rsidRPr="00C21576" w:rsidR="008C2806">
        <w:rPr>
          <w:rFonts w:eastAsiaTheme="minorEastAsia"/>
        </w:rPr>
        <w:t xml:space="preserve"> any identifiable information about them will not be used or disclosed for any purpose</w:t>
      </w:r>
      <w:r w:rsidRPr="00C21576">
        <w:rPr>
          <w:rFonts w:eastAsiaTheme="minorEastAsia"/>
        </w:rPr>
        <w:t xml:space="preserve"> beyond conducting the survey</w:t>
      </w:r>
      <w:r w:rsidRPr="00C21576" w:rsidR="008C2806">
        <w:rPr>
          <w:rFonts w:eastAsiaTheme="minorEastAsia"/>
        </w:rPr>
        <w:t xml:space="preserve">. </w:t>
      </w:r>
      <w:r w:rsidRPr="00C21576" w:rsidR="002E39A5">
        <w:rPr>
          <w:rFonts w:eastAsiaTheme="minorEastAsia"/>
        </w:rPr>
        <w:t>The confidentiality of individuals</w:t>
      </w:r>
      <w:r w:rsidR="00C144C2">
        <w:rPr>
          <w:rFonts w:eastAsiaTheme="minorEastAsia"/>
        </w:rPr>
        <w:t>’</w:t>
      </w:r>
      <w:r w:rsidRPr="00C21576" w:rsidR="002E39A5">
        <w:rPr>
          <w:rFonts w:eastAsiaTheme="minorEastAsia"/>
        </w:rPr>
        <w:t xml:space="preserve"> replies </w:t>
      </w:r>
      <w:r w:rsidRPr="00C21576" w:rsidR="007B77C5">
        <w:rPr>
          <w:rFonts w:eastAsiaTheme="minorEastAsia"/>
        </w:rPr>
        <w:t xml:space="preserve">is </w:t>
      </w:r>
      <w:r w:rsidRPr="00C21576" w:rsidR="002E39A5">
        <w:rPr>
          <w:rFonts w:eastAsiaTheme="minorEastAsia"/>
        </w:rPr>
        <w:t>further assured under 5</w:t>
      </w:r>
      <w:r w:rsidR="00C144C2">
        <w:rPr>
          <w:rFonts w:eastAsiaTheme="minorEastAsia"/>
        </w:rPr>
        <w:t> </w:t>
      </w:r>
      <w:r w:rsidRPr="00C21576" w:rsidR="002E39A5">
        <w:rPr>
          <w:rFonts w:eastAsiaTheme="minorEastAsia"/>
        </w:rPr>
        <w:t>U.S.C.552 (Freedom of Information Act), 5 U.S.C.552a (Privacy Act of 1974), and OMB</w:t>
      </w:r>
      <w:r w:rsidR="00C144C2">
        <w:rPr>
          <w:rFonts w:eastAsiaTheme="minorEastAsia"/>
        </w:rPr>
        <w:t> </w:t>
      </w:r>
      <w:r w:rsidRPr="00C21576" w:rsidR="002E39A5">
        <w:rPr>
          <w:rFonts w:eastAsiaTheme="minorEastAsia"/>
        </w:rPr>
        <w:t>Circular No.</w:t>
      </w:r>
      <w:r w:rsidR="00C144C2">
        <w:rPr>
          <w:rFonts w:eastAsiaTheme="minorEastAsia"/>
        </w:rPr>
        <w:t xml:space="preserve"> </w:t>
      </w:r>
      <w:r w:rsidRPr="00C21576" w:rsidR="002E39A5">
        <w:rPr>
          <w:rFonts w:eastAsiaTheme="minorEastAsia"/>
        </w:rPr>
        <w:t>A-130.</w:t>
      </w:r>
      <w:r w:rsidRPr="00C21576" w:rsidR="00AC5132">
        <w:rPr>
          <w:rFonts w:eastAsiaTheme="minorEastAsia"/>
        </w:rPr>
        <w:t xml:space="preserve"> </w:t>
      </w:r>
      <w:r w:rsidRPr="00472A48" w:rsidR="00472A48">
        <w:rPr>
          <w:rFonts w:eastAsiaTheme="minorEastAsia"/>
        </w:rPr>
        <w:t xml:space="preserve">System of Records Notice </w:t>
      </w:r>
      <w:r w:rsidR="00472A48">
        <w:rPr>
          <w:rFonts w:eastAsiaTheme="minorEastAsia"/>
        </w:rPr>
        <w:t>(</w:t>
      </w:r>
      <w:r w:rsidRPr="00C21576" w:rsidR="00943E8A">
        <w:rPr>
          <w:rFonts w:eastAsiaTheme="minorEastAsia"/>
        </w:rPr>
        <w:t>SORN</w:t>
      </w:r>
      <w:r w:rsidR="00472A48">
        <w:rPr>
          <w:rFonts w:eastAsiaTheme="minorEastAsia"/>
        </w:rPr>
        <w:t>)</w:t>
      </w:r>
      <w:r w:rsidRPr="00C21576" w:rsidR="00943E8A">
        <w:rPr>
          <w:rFonts w:eastAsiaTheme="minorEastAsia"/>
        </w:rPr>
        <w:t xml:space="preserve">: Health Insurance Exchange Program - </w:t>
      </w:r>
      <w:r w:rsidRPr="00C21576" w:rsidR="00B012E7">
        <w:rPr>
          <w:rFonts w:eastAsiaTheme="minorEastAsia"/>
        </w:rPr>
        <w:t>78 FR</w:t>
      </w:r>
      <w:r w:rsidRPr="00C21576" w:rsidR="00943E8A">
        <w:rPr>
          <w:rFonts w:eastAsiaTheme="minorEastAsia"/>
        </w:rPr>
        <w:t xml:space="preserve"> 8538 Publication Date: 02/06/2013.</w:t>
      </w:r>
      <w:r w:rsidRPr="00432D4B" w:rsidR="00943E8A">
        <w:rPr>
          <w:rFonts w:eastAsiaTheme="minorEastAsia"/>
        </w:rPr>
        <w:t xml:space="preserve"> </w:t>
      </w:r>
    </w:p>
    <w:p w:rsidRPr="008C2806" w:rsidR="008C2806" w:rsidP="005A1560" w:rsidRDefault="008C2806" w14:paraId="2F0393C4" w14:textId="77777777">
      <w:pPr>
        <w:pStyle w:val="Heading2"/>
        <w:rPr>
          <w:rFonts w:eastAsiaTheme="majorEastAsia"/>
        </w:rPr>
      </w:pPr>
      <w:bookmarkStart w:name="_Toc378867718" w:id="31"/>
      <w:bookmarkStart w:name="_Toc51335087" w:id="32"/>
      <w:r w:rsidRPr="008C2806">
        <w:rPr>
          <w:rFonts w:eastAsiaTheme="majorEastAsia"/>
        </w:rPr>
        <w:t>11.</w:t>
      </w:r>
      <w:r w:rsidRPr="008C2806">
        <w:rPr>
          <w:rFonts w:eastAsiaTheme="majorEastAsia"/>
        </w:rPr>
        <w:tab/>
        <w:t>Sensitive Questions</w:t>
      </w:r>
      <w:bookmarkEnd w:id="31"/>
      <w:bookmarkEnd w:id="32"/>
    </w:p>
    <w:p w:rsidR="008C2806" w:rsidP="0021489C" w:rsidRDefault="00076F10" w14:paraId="3748922E" w14:textId="15315161">
      <w:pPr>
        <w:rPr>
          <w:rFonts w:eastAsiaTheme="minorEastAsia"/>
        </w:rPr>
      </w:pPr>
      <w:r>
        <w:rPr>
          <w:rFonts w:eastAsiaTheme="minorEastAsia"/>
        </w:rPr>
        <w:t>The</w:t>
      </w:r>
      <w:r w:rsidR="00285A6E">
        <w:rPr>
          <w:rFonts w:eastAsiaTheme="minorEastAsia"/>
        </w:rPr>
        <w:t xml:space="preserve"> QHP Enrollee Survey </w:t>
      </w:r>
      <w:r w:rsidR="00D51312">
        <w:rPr>
          <w:rFonts w:eastAsiaTheme="minorEastAsia"/>
        </w:rPr>
        <w:t>collects</w:t>
      </w:r>
      <w:r w:rsidR="00786C05">
        <w:rPr>
          <w:rFonts w:eastAsiaTheme="minorEastAsia"/>
        </w:rPr>
        <w:t xml:space="preserve"> race and ethnicity</w:t>
      </w:r>
      <w:r w:rsidR="00D51312">
        <w:rPr>
          <w:rFonts w:eastAsiaTheme="minorEastAsia"/>
        </w:rPr>
        <w:t xml:space="preserve"> data to </w:t>
      </w:r>
      <w:r w:rsidR="00074A46">
        <w:rPr>
          <w:rFonts w:eastAsiaTheme="minorEastAsia"/>
        </w:rPr>
        <w:t>identify health disparities.</w:t>
      </w:r>
      <w:r w:rsidR="00786C05">
        <w:rPr>
          <w:rFonts w:eastAsiaTheme="minorEastAsia"/>
        </w:rPr>
        <w:t xml:space="preserve"> Per OMB standards, race and ethnicity </w:t>
      </w:r>
      <w:r w:rsidR="00EB59D5">
        <w:rPr>
          <w:rFonts w:eastAsiaTheme="minorEastAsia"/>
        </w:rPr>
        <w:t xml:space="preserve">information </w:t>
      </w:r>
      <w:r w:rsidR="00472A48">
        <w:rPr>
          <w:rFonts w:eastAsiaTheme="minorEastAsia"/>
        </w:rPr>
        <w:t>is</w:t>
      </w:r>
      <w:r w:rsidR="00EB59D5">
        <w:rPr>
          <w:rFonts w:eastAsiaTheme="minorEastAsia"/>
        </w:rPr>
        <w:t xml:space="preserve"> collected separately</w:t>
      </w:r>
      <w:r w:rsidR="008D0262">
        <w:rPr>
          <w:rFonts w:eastAsiaTheme="minorEastAsia"/>
        </w:rPr>
        <w:t xml:space="preserve"> and </w:t>
      </w:r>
      <w:r w:rsidR="00CD1B05">
        <w:rPr>
          <w:rFonts w:eastAsiaTheme="minorEastAsia"/>
        </w:rPr>
        <w:t xml:space="preserve">meet </w:t>
      </w:r>
      <w:r w:rsidR="0025550C">
        <w:rPr>
          <w:rFonts w:eastAsiaTheme="minorEastAsia"/>
        </w:rPr>
        <w:t>the minimum</w:t>
      </w:r>
      <w:r w:rsidR="00CA6330">
        <w:rPr>
          <w:rFonts w:eastAsiaTheme="minorEastAsia"/>
        </w:rPr>
        <w:t xml:space="preserve"> set of response categories.</w:t>
      </w:r>
      <w:r w:rsidR="0025550C">
        <w:rPr>
          <w:rFonts w:eastAsiaTheme="minorEastAsia"/>
        </w:rPr>
        <w:t xml:space="preserve"> </w:t>
      </w:r>
    </w:p>
    <w:p w:rsidRPr="008C2806" w:rsidR="007E3756" w:rsidP="0021489C" w:rsidRDefault="007E3756" w14:paraId="200BA179" w14:textId="77777777">
      <w:pPr>
        <w:rPr>
          <w:rFonts w:eastAsiaTheme="minorEastAsia"/>
        </w:rPr>
      </w:pPr>
    </w:p>
    <w:p w:rsidRPr="006D47F3" w:rsidR="003F4144" w:rsidP="003F4144" w:rsidRDefault="003F4144" w14:paraId="761CCF97" w14:textId="77777777">
      <w:pPr>
        <w:pStyle w:val="Heading2"/>
        <w:spacing w:before="0" w:after="200"/>
        <w:rPr>
          <w:rFonts w:eastAsiaTheme="majorEastAsia"/>
          <w:color w:val="FF0000"/>
        </w:rPr>
      </w:pPr>
      <w:bookmarkStart w:name="_Ref43996732" w:id="33"/>
      <w:bookmarkStart w:name="_Toc51335088" w:id="34"/>
      <w:bookmarkStart w:name="_Toc378867719" w:id="35"/>
      <w:r w:rsidRPr="002A5CAE">
        <w:rPr>
          <w:rFonts w:eastAsiaTheme="majorEastAsia"/>
        </w:rPr>
        <w:t>12.</w:t>
      </w:r>
      <w:r w:rsidRPr="002A5CAE">
        <w:rPr>
          <w:rFonts w:eastAsiaTheme="majorEastAsia"/>
        </w:rPr>
        <w:tab/>
        <w:t>Burden Estimates (Hours &amp; Wages)</w:t>
      </w:r>
      <w:bookmarkEnd w:id="33"/>
      <w:bookmarkEnd w:id="34"/>
      <w:r w:rsidRPr="008C2806">
        <w:rPr>
          <w:rFonts w:eastAsiaTheme="majorEastAsia"/>
        </w:rPr>
        <w:t xml:space="preserve"> </w:t>
      </w:r>
      <w:bookmarkEnd w:id="35"/>
    </w:p>
    <w:p w:rsidRPr="00D4706F" w:rsidR="00E153B2" w:rsidP="0021489C" w:rsidRDefault="00E153B2" w14:paraId="4A54CEBD" w14:textId="772724BD">
      <w:pPr>
        <w:spacing w:after="120"/>
        <w:rPr>
          <w:rFonts w:eastAsiaTheme="minorEastAsia"/>
        </w:rPr>
      </w:pPr>
      <w:r w:rsidRPr="00D4706F">
        <w:rPr>
          <w:rFonts w:eastAsiaTheme="minorEastAsia"/>
        </w:rPr>
        <w:t xml:space="preserve">Estimated burden hours for the </w:t>
      </w:r>
      <w:r w:rsidR="009F316A">
        <w:rPr>
          <w:rFonts w:eastAsiaTheme="minorEastAsia"/>
        </w:rPr>
        <w:t xml:space="preserve">implementation and administration of the </w:t>
      </w:r>
      <w:r w:rsidRPr="00D4706F">
        <w:rPr>
          <w:rFonts w:eastAsiaTheme="minorEastAsia"/>
        </w:rPr>
        <w:t xml:space="preserve">QHP Enrollee Survey in </w:t>
      </w:r>
      <w:r w:rsidRPr="00D4706F" w:rsidR="00E30FDD">
        <w:rPr>
          <w:rFonts w:eastAsiaTheme="minorEastAsia"/>
        </w:rPr>
        <w:t>20</w:t>
      </w:r>
      <w:r w:rsidR="00E30FDD">
        <w:rPr>
          <w:rFonts w:eastAsiaTheme="minorEastAsia"/>
        </w:rPr>
        <w:t xml:space="preserve">23 </w:t>
      </w:r>
      <w:r w:rsidRPr="00D4706F">
        <w:rPr>
          <w:rFonts w:eastAsiaTheme="minorEastAsia"/>
        </w:rPr>
        <w:t xml:space="preserve">are presented in </w:t>
      </w:r>
      <w:r w:rsidR="00EE2CDF">
        <w:rPr>
          <w:rFonts w:eastAsiaTheme="minorEastAsia"/>
        </w:rPr>
        <w:fldChar w:fldCharType="begin"/>
      </w:r>
      <w:r w:rsidR="00EE2CDF">
        <w:rPr>
          <w:rFonts w:eastAsiaTheme="minorEastAsia"/>
        </w:rPr>
        <w:instrText xml:space="preserve"> REF _Ref31628173 \h </w:instrText>
      </w:r>
      <w:r w:rsidR="00EE2CDF">
        <w:rPr>
          <w:rFonts w:eastAsiaTheme="minorEastAsia"/>
        </w:rPr>
      </w:r>
      <w:r w:rsidR="00EE2CDF">
        <w:rPr>
          <w:rFonts w:eastAsiaTheme="minorEastAsia"/>
        </w:rPr>
        <w:fldChar w:fldCharType="separate"/>
      </w:r>
      <w:r w:rsidRPr="003D2537" w:rsidR="00EE2CDF">
        <w:t>Exhibit A</w:t>
      </w:r>
      <w:r w:rsidRPr="0021489C" w:rsidR="00EE2CDF">
        <w:t>1</w:t>
      </w:r>
      <w:r w:rsidR="00EE2CDF">
        <w:rPr>
          <w:rFonts w:eastAsiaTheme="minorEastAsia"/>
        </w:rPr>
        <w:fldChar w:fldCharType="end"/>
      </w:r>
      <w:r w:rsidR="00547BDE">
        <w:rPr>
          <w:rFonts w:eastAsiaTheme="minorEastAsia"/>
        </w:rPr>
        <w:t>.</w:t>
      </w:r>
      <w:r w:rsidR="00A96339">
        <w:rPr>
          <w:rFonts w:eastAsiaTheme="minorEastAsia"/>
        </w:rPr>
        <w:t xml:space="preserve"> </w:t>
      </w:r>
      <w:r w:rsidR="00547BDE">
        <w:rPr>
          <w:rFonts w:eastAsiaTheme="minorEastAsia"/>
        </w:rPr>
        <w:t xml:space="preserve">CMS has </w:t>
      </w:r>
      <w:r w:rsidR="00E30FDD">
        <w:rPr>
          <w:rFonts w:eastAsiaTheme="minorEastAsia"/>
        </w:rPr>
        <w:t xml:space="preserve">increased </w:t>
      </w:r>
      <w:r w:rsidR="00547BDE">
        <w:rPr>
          <w:rFonts w:eastAsiaTheme="minorEastAsia"/>
        </w:rPr>
        <w:t>the</w:t>
      </w:r>
      <w:r w:rsidR="00A96339">
        <w:rPr>
          <w:rFonts w:eastAsiaTheme="minorEastAsia"/>
        </w:rPr>
        <w:t xml:space="preserve"> estimated</w:t>
      </w:r>
      <w:r w:rsidR="00547BDE">
        <w:rPr>
          <w:rFonts w:eastAsiaTheme="minorEastAsia"/>
        </w:rPr>
        <w:t xml:space="preserve"> total burden hours from </w:t>
      </w:r>
      <w:r w:rsidRPr="001C0286" w:rsidR="001C0286">
        <w:rPr>
          <w:rFonts w:eastAsiaTheme="minorEastAsia"/>
        </w:rPr>
        <w:t>16,516.70 hours to 21,016.7</w:t>
      </w:r>
      <w:r w:rsidR="00A96339">
        <w:rPr>
          <w:rFonts w:eastAsiaTheme="minorEastAsia"/>
        </w:rPr>
        <w:t xml:space="preserve"> and the estimated</w:t>
      </w:r>
      <w:r w:rsidR="00EE2CDF">
        <w:rPr>
          <w:rFonts w:eastAsiaTheme="minorEastAsia"/>
        </w:rPr>
        <w:t xml:space="preserve"> </w:t>
      </w:r>
      <w:r w:rsidR="00A96339">
        <w:rPr>
          <w:rFonts w:eastAsiaTheme="minorEastAsia"/>
        </w:rPr>
        <w:t xml:space="preserve">total cost burden </w:t>
      </w:r>
      <w:proofErr w:type="gramStart"/>
      <w:r w:rsidR="00A96339">
        <w:rPr>
          <w:rFonts w:eastAsiaTheme="minorEastAsia"/>
        </w:rPr>
        <w:t xml:space="preserve">from  </w:t>
      </w:r>
      <w:r w:rsidRPr="00A96339" w:rsidR="00A96339">
        <w:rPr>
          <w:rFonts w:cs="Times New Roman"/>
          <w:color w:val="000000"/>
          <w:szCs w:val="24"/>
        </w:rPr>
        <w:t>$</w:t>
      </w:r>
      <w:proofErr w:type="gramEnd"/>
      <w:r w:rsidR="00E77411">
        <w:rPr>
          <w:rFonts w:cs="Times New Roman"/>
          <w:color w:val="000000"/>
          <w:szCs w:val="24"/>
        </w:rPr>
        <w:t>1,403,554.4</w:t>
      </w:r>
      <w:r w:rsidR="00BF6461">
        <w:rPr>
          <w:rFonts w:cs="Times New Roman"/>
          <w:color w:val="000000"/>
          <w:szCs w:val="24"/>
        </w:rPr>
        <w:t>1</w:t>
      </w:r>
      <w:r w:rsidR="001C0286">
        <w:rPr>
          <w:rFonts w:cs="Times New Roman"/>
          <w:color w:val="000000"/>
          <w:szCs w:val="24"/>
        </w:rPr>
        <w:t xml:space="preserve"> to </w:t>
      </w:r>
      <w:r w:rsidR="005B7EA1">
        <w:rPr>
          <w:rFonts w:cs="Times New Roman"/>
          <w:color w:val="000000"/>
          <w:szCs w:val="24"/>
        </w:rPr>
        <w:t>$</w:t>
      </w:r>
      <w:r w:rsidR="0043789C">
        <w:rPr>
          <w:rFonts w:cs="Times New Roman"/>
          <w:color w:val="000000"/>
          <w:szCs w:val="24"/>
        </w:rPr>
        <w:t>1,530,994.41</w:t>
      </w:r>
      <w:r w:rsidR="00A96339">
        <w:rPr>
          <w:rFonts w:eastAsiaTheme="minorEastAsia"/>
        </w:rPr>
        <w:t xml:space="preserve">since the previous </w:t>
      </w:r>
      <w:r w:rsidR="007E3C6A">
        <w:rPr>
          <w:rFonts w:eastAsiaTheme="minorEastAsia"/>
        </w:rPr>
        <w:t xml:space="preserve">information collection request submitted in </w:t>
      </w:r>
      <w:r w:rsidR="00AF37C9">
        <w:rPr>
          <w:rFonts w:eastAsiaTheme="minorEastAsia"/>
        </w:rPr>
        <w:t>September 2020</w:t>
      </w:r>
      <w:r w:rsidR="007E3C6A">
        <w:rPr>
          <w:rFonts w:eastAsiaTheme="minorEastAsia"/>
        </w:rPr>
        <w:t xml:space="preserve">. See Section </w:t>
      </w:r>
      <w:r w:rsidR="007E3C6A">
        <w:rPr>
          <w:rFonts w:eastAsiaTheme="minorEastAsia"/>
        </w:rPr>
        <w:fldChar w:fldCharType="begin"/>
      </w:r>
      <w:r w:rsidR="007E3C6A">
        <w:rPr>
          <w:rFonts w:eastAsiaTheme="minorEastAsia"/>
        </w:rPr>
        <w:instrText xml:space="preserve"> REF _Ref32435802 \h </w:instrText>
      </w:r>
      <w:r w:rsidR="007E3C6A">
        <w:rPr>
          <w:rFonts w:eastAsiaTheme="minorEastAsia"/>
        </w:rPr>
      </w:r>
      <w:r w:rsidR="007E3C6A">
        <w:rPr>
          <w:rFonts w:eastAsiaTheme="minorEastAsia"/>
        </w:rPr>
        <w:fldChar w:fldCharType="separate"/>
      </w:r>
      <w:r w:rsidRPr="008C2806" w:rsidR="007E3C6A">
        <w:rPr>
          <w:rFonts w:eastAsiaTheme="majorEastAsia"/>
        </w:rPr>
        <w:t>15</w:t>
      </w:r>
      <w:r w:rsidR="007E3C6A">
        <w:rPr>
          <w:rFonts w:eastAsiaTheme="majorEastAsia"/>
        </w:rPr>
        <w:t xml:space="preserve"> </w:t>
      </w:r>
      <w:r w:rsidRPr="008C2806" w:rsidR="007E3C6A">
        <w:rPr>
          <w:rFonts w:eastAsiaTheme="majorEastAsia"/>
        </w:rPr>
        <w:t>Changes to Burden</w:t>
      </w:r>
      <w:r w:rsidR="007E3C6A">
        <w:rPr>
          <w:rFonts w:eastAsiaTheme="minorEastAsia"/>
        </w:rPr>
        <w:fldChar w:fldCharType="end"/>
      </w:r>
      <w:r w:rsidR="007E3C6A">
        <w:rPr>
          <w:rFonts w:eastAsiaTheme="minorEastAsia"/>
        </w:rPr>
        <w:t xml:space="preserve"> for a detailed description of these changes. The estimated burden hours and cost burden </w:t>
      </w:r>
      <w:r>
        <w:rPr>
          <w:rFonts w:eastAsiaTheme="minorEastAsia"/>
        </w:rPr>
        <w:t>are based on the following assumptions and definitions</w:t>
      </w:r>
      <w:r w:rsidR="006D4A74">
        <w:rPr>
          <w:rFonts w:eastAsiaTheme="minorEastAsia"/>
        </w:rPr>
        <w:t>:</w:t>
      </w:r>
    </w:p>
    <w:p w:rsidR="00EE2CDF" w:rsidP="003D2537" w:rsidRDefault="003F4144" w14:paraId="250AD02A" w14:textId="1E166FF5">
      <w:pPr>
        <w:spacing w:after="120"/>
      </w:pPr>
      <w:r w:rsidRPr="00DB511B">
        <w:rPr>
          <w:rFonts w:eastAsiaTheme="minorEastAsia"/>
          <w:b/>
        </w:rPr>
        <w:t>Units</w:t>
      </w:r>
      <w:r w:rsidR="002B439F">
        <w:rPr>
          <w:rFonts w:eastAsiaTheme="minorEastAsia"/>
          <w:b/>
        </w:rPr>
        <w:t xml:space="preserve">. </w:t>
      </w:r>
      <w:r w:rsidR="00921122">
        <w:t xml:space="preserve">CMS has established the reporting unit as the product type (i.e., Exclusive Provider Organization [EPO], Health Maintenance Organization [HMO], Preferred Provider Organization [PPO], Point of Service [POS]) offered by a QHP issuer through </w:t>
      </w:r>
      <w:r w:rsidR="00EE2CDF">
        <w:t>an</w:t>
      </w:r>
      <w:r w:rsidR="00921122">
        <w:t xml:space="preserve"> Exchange in a particular state. For example, XYZ issuer’s HMOs offered through the Exchange in Florida would be considered a single reporting unit. </w:t>
      </w:r>
    </w:p>
    <w:p w:rsidR="00921122" w:rsidP="0021489C" w:rsidRDefault="00921122" w14:paraId="14762AE1" w14:textId="265F907C">
      <w:pPr>
        <w:spacing w:after="120"/>
      </w:pPr>
      <w:r>
        <w:t xml:space="preserve">Depending on the way a QHP issuer packages its plan offerings, the reporting unit might include anywhere from a single QHP to many QHPs spanning all categories of coverage (i.e., bronze, silver, gold, platinum, catastrophic). QHP issuers will create a sample frame for </w:t>
      </w:r>
      <w:r w:rsidRPr="00B32C29">
        <w:rPr>
          <w:i/>
        </w:rPr>
        <w:t>each</w:t>
      </w:r>
      <w:r>
        <w:t xml:space="preserve"> </w:t>
      </w:r>
      <w:r w:rsidRPr="00B32C29">
        <w:rPr>
          <w:i/>
        </w:rPr>
        <w:t>product</w:t>
      </w:r>
      <w:r>
        <w:t xml:space="preserve"> </w:t>
      </w:r>
      <w:r w:rsidRPr="00901741">
        <w:rPr>
          <w:i/>
        </w:rPr>
        <w:t>type</w:t>
      </w:r>
      <w:r>
        <w:t xml:space="preserve"> they offer through the Exchange within a particular state or reporting unit. Child-only QHPs </w:t>
      </w:r>
      <w:r w:rsidR="00BE5D0B">
        <w:t>and</w:t>
      </w:r>
      <w:r>
        <w:t xml:space="preserve"> </w:t>
      </w:r>
      <w:r w:rsidR="00C14C2A">
        <w:t xml:space="preserve">standalone dental plans </w:t>
      </w:r>
      <w:r>
        <w:t>(SADPs) are excluded from the QHP Enrollee Survey</w:t>
      </w:r>
      <w:r w:rsidR="009F316A">
        <w:t xml:space="preserve"> requirements</w:t>
      </w:r>
      <w:r>
        <w:t>.</w:t>
      </w:r>
    </w:p>
    <w:p w:rsidR="00943E8A" w:rsidP="0021489C" w:rsidRDefault="00943E8A" w14:paraId="3FA7C16A" w14:textId="76D44872">
      <w:pPr>
        <w:spacing w:after="120"/>
      </w:pPr>
      <w:r>
        <w:t xml:space="preserve">For the </w:t>
      </w:r>
      <w:r w:rsidR="008575F1">
        <w:t xml:space="preserve">2023 </w:t>
      </w:r>
      <w:r>
        <w:t xml:space="preserve">survey, CMS estimates that no more than </w:t>
      </w:r>
      <w:r w:rsidR="00D61229">
        <w:t xml:space="preserve">350 </w:t>
      </w:r>
      <w:r>
        <w:t xml:space="preserve">reporting units will be required to </w:t>
      </w:r>
      <w:r w:rsidR="002A7CB7">
        <w:t>administer</w:t>
      </w:r>
      <w:r>
        <w:t xml:space="preserve"> the QHP Enrollee Survey. This</w:t>
      </w:r>
      <w:r w:rsidR="00D5337D">
        <w:t xml:space="preserve"> number</w:t>
      </w:r>
      <w:r>
        <w:t xml:space="preserve"> is </w:t>
      </w:r>
      <w:r w:rsidR="00822BC6">
        <w:t xml:space="preserve">higher </w:t>
      </w:r>
      <w:r>
        <w:t xml:space="preserve">than previous estimates </w:t>
      </w:r>
      <w:r w:rsidR="00020FBF">
        <w:t>for this</w:t>
      </w:r>
      <w:r w:rsidR="00136DF5">
        <w:t xml:space="preserve"> </w:t>
      </w:r>
      <w:r w:rsidR="0021489C">
        <w:t>data</w:t>
      </w:r>
      <w:r w:rsidR="00020FBF">
        <w:t xml:space="preserve"> collection </w:t>
      </w:r>
      <w:r w:rsidR="004B0B1D">
        <w:t xml:space="preserve">and is </w:t>
      </w:r>
      <w:r w:rsidRPr="00704066">
        <w:t xml:space="preserve">based on </w:t>
      </w:r>
      <w:r w:rsidR="00D167D2">
        <w:t xml:space="preserve">actual numbers of </w:t>
      </w:r>
      <w:r w:rsidRPr="00704066">
        <w:t xml:space="preserve">reporting units </w:t>
      </w:r>
      <w:r>
        <w:t>that</w:t>
      </w:r>
      <w:r w:rsidRPr="00704066">
        <w:t xml:space="preserve"> were required to administer </w:t>
      </w:r>
      <w:r w:rsidR="00F77CEA">
        <w:t>the survey</w:t>
      </w:r>
      <w:r w:rsidR="00D5337D">
        <w:t xml:space="preserve"> in previous years.</w:t>
      </w:r>
      <w:r w:rsidR="0045516D">
        <w:t xml:space="preserve"> </w:t>
      </w:r>
      <w:r w:rsidR="007844EA">
        <w:t>In April 2020 CMS suspended data collection for the 2020 QHP Enrollee Survey due to the COVID-19 pandemic</w:t>
      </w:r>
      <w:r w:rsidR="007844EA">
        <w:rPr>
          <w:rStyle w:val="FootnoteReference"/>
        </w:rPr>
        <w:footnoteReference w:id="6"/>
      </w:r>
      <w:r w:rsidR="007844EA">
        <w:t xml:space="preserve">. </w:t>
      </w:r>
      <w:r w:rsidR="00D5337D">
        <w:t>I</w:t>
      </w:r>
      <w:r w:rsidR="0045516D">
        <w:t>n</w:t>
      </w:r>
      <w:r w:rsidRPr="00704066">
        <w:t xml:space="preserve"> </w:t>
      </w:r>
      <w:r w:rsidR="00A95392">
        <w:t>21</w:t>
      </w:r>
      <w:r w:rsidR="00D5337D">
        <w:t>,</w:t>
      </w:r>
      <w:r w:rsidR="009C34FE">
        <w:t xml:space="preserve"> </w:t>
      </w:r>
      <w:r w:rsidR="00BA675C">
        <w:t>there were</w:t>
      </w:r>
      <w:r w:rsidR="00FC5C60">
        <w:t xml:space="preserve"> </w:t>
      </w:r>
      <w:r w:rsidR="00A95392">
        <w:t xml:space="preserve">265 </w:t>
      </w:r>
      <w:r w:rsidR="00A31A01">
        <w:t>reporting units fielding the survey</w:t>
      </w:r>
      <w:r w:rsidR="00921122">
        <w:t xml:space="preserve"> and in </w:t>
      </w:r>
      <w:r w:rsidR="00A95392">
        <w:t xml:space="preserve">2022 </w:t>
      </w:r>
      <w:r w:rsidR="00921122">
        <w:t xml:space="preserve">there </w:t>
      </w:r>
      <w:r w:rsidR="00F5417E">
        <w:t>were</w:t>
      </w:r>
      <w:r w:rsidR="00921122">
        <w:t xml:space="preserve"> </w:t>
      </w:r>
      <w:r w:rsidR="00A95392">
        <w:t xml:space="preserve">298 </w:t>
      </w:r>
      <w:r w:rsidR="00921122">
        <w:t>reporting units</w:t>
      </w:r>
      <w:r w:rsidR="00D5337D">
        <w:t xml:space="preserve"> </w:t>
      </w:r>
      <w:r w:rsidRPr="00D5337D" w:rsidR="00D5337D">
        <w:t>fielding the survey</w:t>
      </w:r>
      <w:r w:rsidRPr="00704066">
        <w:t>.</w:t>
      </w:r>
      <w:r w:rsidR="00F5417E">
        <w:t xml:space="preserve"> </w:t>
      </w:r>
    </w:p>
    <w:p w:rsidRPr="008C2806" w:rsidR="003F4144" w:rsidP="0021489C" w:rsidRDefault="003F4144" w14:paraId="21B3D980" w14:textId="6A84EF54">
      <w:pPr>
        <w:spacing w:after="12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9369A2">
        <w:rPr>
          <w:rFonts w:eastAsiaTheme="minorEastAsia"/>
        </w:rPr>
        <w:t xml:space="preserve">CMS expects </w:t>
      </w:r>
      <w:r w:rsidR="00AC4A34">
        <w:rPr>
          <w:rFonts w:eastAsiaTheme="minorEastAsia"/>
        </w:rPr>
        <w:t>to collect 300 responses per reporting unit</w:t>
      </w:r>
      <w:r w:rsidR="00E13622">
        <w:rPr>
          <w:rFonts w:eastAsiaTheme="minorEastAsia"/>
        </w:rPr>
        <w:t xml:space="preserve"> from a minimum sample size of 1,300</w:t>
      </w:r>
      <w:r w:rsidR="00D5337D">
        <w:rPr>
          <w:rFonts w:eastAsiaTheme="minorEastAsia"/>
        </w:rPr>
        <w:t xml:space="preserve"> survey </w:t>
      </w:r>
      <w:r w:rsidR="00E23927">
        <w:rPr>
          <w:rFonts w:eastAsiaTheme="minorEastAsia"/>
        </w:rPr>
        <w:t>respondent</w:t>
      </w:r>
      <w:r w:rsidR="00D5337D">
        <w:rPr>
          <w:rFonts w:eastAsiaTheme="minorEastAsia"/>
        </w:rPr>
        <w:t>s</w:t>
      </w:r>
      <w:r w:rsidR="00AC4A34">
        <w:rPr>
          <w:rFonts w:eastAsiaTheme="minorEastAsia"/>
        </w:rPr>
        <w:t>.</w:t>
      </w:r>
      <w:r w:rsidR="00E13622">
        <w:rPr>
          <w:rFonts w:eastAsiaTheme="minorEastAsia"/>
        </w:rPr>
        <w:t xml:space="preserve"> The average number of</w:t>
      </w:r>
      <w:r w:rsidR="001D078C">
        <w:rPr>
          <w:rFonts w:eastAsiaTheme="minorEastAsia"/>
        </w:rPr>
        <w:t xml:space="preserve"> complete</w:t>
      </w:r>
      <w:r w:rsidR="00E23927">
        <w:rPr>
          <w:rFonts w:eastAsiaTheme="minorEastAsia"/>
        </w:rPr>
        <w:t>d survey</w:t>
      </w:r>
      <w:r w:rsidR="001D078C">
        <w:rPr>
          <w:rFonts w:eastAsiaTheme="minorEastAsia"/>
        </w:rPr>
        <w:t>s per reporting unit in 2019 was 241.</w:t>
      </w:r>
      <w:r w:rsidR="00AC4A34">
        <w:rPr>
          <w:rFonts w:eastAsiaTheme="minorEastAsia"/>
        </w:rPr>
        <w:t xml:space="preserve"> </w:t>
      </w:r>
    </w:p>
    <w:p w:rsidRPr="008C2806" w:rsidR="003F4144" w:rsidP="0021489C" w:rsidRDefault="003F4144" w14:paraId="0BABBCC0" w14:textId="772D7B9C">
      <w:pPr>
        <w:spacing w:after="120"/>
        <w:rPr>
          <w:rFonts w:eastAsiaTheme="minorEastAsia"/>
        </w:rPr>
      </w:pPr>
      <w:r>
        <w:rPr>
          <w:rFonts w:eastAsiaTheme="minorEastAsia"/>
          <w:b/>
        </w:rPr>
        <w:lastRenderedPageBreak/>
        <w:t>Total r</w:t>
      </w:r>
      <w:r w:rsidRPr="00DB511B">
        <w:rPr>
          <w:rFonts w:eastAsiaTheme="minorEastAsia"/>
          <w:b/>
        </w:rPr>
        <w:t>espondents.</w:t>
      </w:r>
      <w:r w:rsidRPr="008C2806">
        <w:rPr>
          <w:rFonts w:eastAsiaTheme="minorEastAsia"/>
        </w:rPr>
        <w:t xml:space="preserve"> </w:t>
      </w:r>
      <w:r w:rsidR="009369A2">
        <w:rPr>
          <w:rFonts w:eastAsiaTheme="minorEastAsia"/>
        </w:rPr>
        <w:t xml:space="preserve">CMS calculated the total number of respondents by multiplying the </w:t>
      </w:r>
      <w:r w:rsidR="00E13622">
        <w:rPr>
          <w:rFonts w:eastAsiaTheme="minorEastAsia"/>
        </w:rPr>
        <w:t xml:space="preserve">planned </w:t>
      </w:r>
      <w:r w:rsidR="009369A2">
        <w:rPr>
          <w:rFonts w:eastAsiaTheme="minorEastAsia"/>
        </w:rPr>
        <w:t xml:space="preserve">number of completed surveys </w:t>
      </w:r>
      <w:r w:rsidR="00B93B34">
        <w:rPr>
          <w:rFonts w:eastAsiaTheme="minorEastAsia"/>
        </w:rPr>
        <w:t xml:space="preserve">(300) </w:t>
      </w:r>
      <w:r w:rsidR="00E13622">
        <w:rPr>
          <w:rFonts w:eastAsiaTheme="minorEastAsia"/>
        </w:rPr>
        <w:t>for each reporting unit by the planned number of completed reporting units.</w:t>
      </w:r>
      <w:r>
        <w:rPr>
          <w:rFonts w:eastAsiaTheme="minorEastAsia"/>
        </w:rPr>
        <w:t xml:space="preserve"> </w:t>
      </w:r>
    </w:p>
    <w:p w:rsidR="009E2234" w:rsidP="0021489C" w:rsidRDefault="003F4144" w14:paraId="5674BC88" w14:textId="3BADF104">
      <w:pPr>
        <w:spacing w:after="12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Based on testing of the QHP Enrollee Survey</w:t>
      </w:r>
      <w:r w:rsidR="006F077F">
        <w:rPr>
          <w:rFonts w:eastAsiaTheme="minorEastAsia"/>
        </w:rPr>
        <w:t>,</w:t>
      </w:r>
      <w:r w:rsidR="009E2234">
        <w:rPr>
          <w:rFonts w:eastAsiaTheme="minorEastAsia"/>
        </w:rPr>
        <w:t xml:space="preserve"> </w:t>
      </w:r>
      <w:r w:rsidR="006F077F">
        <w:rPr>
          <w:rFonts w:eastAsiaTheme="minorEastAsia"/>
        </w:rPr>
        <w:t>the survey</w:t>
      </w:r>
      <w:r w:rsidR="009E2234">
        <w:rPr>
          <w:rFonts w:eastAsiaTheme="minorEastAsia"/>
        </w:rPr>
        <w:t xml:space="preserve"> takes </w:t>
      </w:r>
      <w:r w:rsidR="00B94FD4">
        <w:rPr>
          <w:rFonts w:eastAsiaTheme="minorEastAsia"/>
        </w:rPr>
        <w:t>on average 1</w:t>
      </w:r>
      <w:r w:rsidR="007933E1">
        <w:rPr>
          <w:rFonts w:eastAsiaTheme="minorEastAsia"/>
        </w:rPr>
        <w:t>2</w:t>
      </w:r>
      <w:r w:rsidR="00283333">
        <w:rPr>
          <w:rFonts w:eastAsiaTheme="minorEastAsia"/>
        </w:rPr>
        <w:t xml:space="preserve"> </w:t>
      </w:r>
      <w:r w:rsidR="009E2234">
        <w:rPr>
          <w:rFonts w:eastAsiaTheme="minorEastAsia"/>
        </w:rPr>
        <w:t xml:space="preserve">minutes </w:t>
      </w:r>
      <w:r w:rsidR="006F077F">
        <w:rPr>
          <w:rFonts w:eastAsiaTheme="minorEastAsia"/>
        </w:rPr>
        <w:t xml:space="preserve">for respondents </w:t>
      </w:r>
      <w:r w:rsidR="009E2234">
        <w:rPr>
          <w:rFonts w:eastAsiaTheme="minorEastAsia"/>
        </w:rPr>
        <w:t>to complete.</w:t>
      </w:r>
      <w:r w:rsidR="008C795A">
        <w:rPr>
          <w:rFonts w:eastAsiaTheme="minorEastAsia"/>
        </w:rPr>
        <w:t xml:space="preserve"> </w:t>
      </w:r>
    </w:p>
    <w:p w:rsidRPr="0021489C" w:rsidR="00EE2CDF" w:rsidP="003D2537" w:rsidRDefault="003F4144" w14:paraId="5771A2BE" w14:textId="74C6ACEF">
      <w:pPr>
        <w:spacing w:after="120"/>
        <w:rPr>
          <w:rFonts w:eastAsiaTheme="minorEastAsia"/>
        </w:rPr>
      </w:pPr>
      <w:r w:rsidRPr="00983A22">
        <w:rPr>
          <w:rFonts w:eastAsiaTheme="minorEastAsia"/>
          <w:b/>
        </w:rPr>
        <w:t>Survey vendors.</w:t>
      </w:r>
      <w:r>
        <w:rPr>
          <w:rFonts w:eastAsiaTheme="minorEastAsia"/>
        </w:rPr>
        <w:t xml:space="preserve"> Survey vendors </w:t>
      </w:r>
      <w:r w:rsidR="006F077F">
        <w:rPr>
          <w:rFonts w:eastAsiaTheme="minorEastAsia"/>
        </w:rPr>
        <w:t>that</w:t>
      </w:r>
      <w:r>
        <w:rPr>
          <w:rFonts w:eastAsiaTheme="minorEastAsia"/>
        </w:rPr>
        <w:t xml:space="preserve">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 xml:space="preserve">CMS anticipates that approximately </w:t>
      </w:r>
      <w:r w:rsidR="00A27CF2">
        <w:rPr>
          <w:rFonts w:eastAsiaTheme="minorEastAsia"/>
        </w:rPr>
        <w:t>10</w:t>
      </w:r>
      <w:r w:rsidR="00A0743A">
        <w:rPr>
          <w:rFonts w:eastAsiaTheme="minorEastAsia"/>
        </w:rPr>
        <w:t xml:space="preserve"> survey vendors will apply to field the QHP Enrollee Survey</w:t>
      </w:r>
      <w:r w:rsidR="00AC4A34">
        <w:rPr>
          <w:rFonts w:eastAsiaTheme="minorEastAsia"/>
        </w:rPr>
        <w:t xml:space="preserve"> annually</w:t>
      </w:r>
      <w:r w:rsidR="00A27CF2">
        <w:rPr>
          <w:rFonts w:eastAsiaTheme="minorEastAsia"/>
        </w:rPr>
        <w:t xml:space="preserve"> and that it takes 100 minutes to complete the </w:t>
      </w:r>
      <w:r w:rsidR="00AC4A34">
        <w:rPr>
          <w:rFonts w:eastAsiaTheme="minorEastAsia"/>
        </w:rPr>
        <w:t>Survey Vendor Participation Form</w:t>
      </w:r>
      <w:r w:rsidR="002B439F">
        <w:rPr>
          <w:rFonts w:eastAsiaTheme="minorEastAsia"/>
        </w:rPr>
        <w:t>.</w:t>
      </w:r>
      <w:r w:rsidR="00D1013F">
        <w:rPr>
          <w:rFonts w:eastAsiaTheme="minorEastAsia"/>
        </w:rPr>
        <w:t xml:space="preserve"> CMS reduced the </w:t>
      </w:r>
      <w:r w:rsidR="008F3713">
        <w:rPr>
          <w:rFonts w:eastAsiaTheme="minorEastAsia"/>
        </w:rPr>
        <w:t>estimated number of survey vendors from 15 to 10 b</w:t>
      </w:r>
      <w:r w:rsidR="00CC6558">
        <w:rPr>
          <w:rFonts w:eastAsiaTheme="minorEastAsia"/>
        </w:rPr>
        <w:t xml:space="preserve">ased on </w:t>
      </w:r>
      <w:r w:rsidR="003B718C">
        <w:rPr>
          <w:rFonts w:eastAsiaTheme="minorEastAsia"/>
        </w:rPr>
        <w:t xml:space="preserve">the consolidation of several vendors </w:t>
      </w:r>
      <w:r w:rsidR="006D4A74">
        <w:rPr>
          <w:rFonts w:eastAsiaTheme="minorEastAsia"/>
        </w:rPr>
        <w:t xml:space="preserve">in this market area </w:t>
      </w:r>
      <w:r w:rsidR="003B718C">
        <w:rPr>
          <w:rFonts w:eastAsiaTheme="minorEastAsia"/>
        </w:rPr>
        <w:t xml:space="preserve">and </w:t>
      </w:r>
      <w:r w:rsidR="000B6AE4">
        <w:rPr>
          <w:rFonts w:eastAsiaTheme="minorEastAsia"/>
        </w:rPr>
        <w:t>the actual number of survey vendors that applied</w:t>
      </w:r>
      <w:r w:rsidR="0045145B">
        <w:rPr>
          <w:rFonts w:eastAsiaTheme="minorEastAsia"/>
        </w:rPr>
        <w:t xml:space="preserve"> for HHS-approval</w:t>
      </w:r>
      <w:r w:rsidR="006D4A74">
        <w:rPr>
          <w:rFonts w:eastAsiaTheme="minorEastAsia"/>
        </w:rPr>
        <w:t>.</w:t>
      </w:r>
      <w:r w:rsidR="000B6AE4">
        <w:rPr>
          <w:rFonts w:eastAsiaTheme="minorEastAsia"/>
        </w:rPr>
        <w:t xml:space="preserve"> </w:t>
      </w:r>
      <w:r w:rsidR="006D4A74">
        <w:rPr>
          <w:rFonts w:eastAsiaTheme="minorEastAsia"/>
        </w:rPr>
        <w:t>I</w:t>
      </w:r>
      <w:r w:rsidR="000B6AE4">
        <w:rPr>
          <w:rFonts w:eastAsiaTheme="minorEastAsia"/>
        </w:rPr>
        <w:t>n 2020</w:t>
      </w:r>
      <w:r w:rsidR="006D4A74">
        <w:rPr>
          <w:rFonts w:eastAsiaTheme="minorEastAsia"/>
        </w:rPr>
        <w:t>,</w:t>
      </w:r>
      <w:r w:rsidR="000B6AE4">
        <w:rPr>
          <w:rFonts w:eastAsiaTheme="minorEastAsia"/>
        </w:rPr>
        <w:t xml:space="preserve"> there </w:t>
      </w:r>
      <w:r w:rsidR="0045145B">
        <w:rPr>
          <w:rFonts w:eastAsiaTheme="minorEastAsia"/>
        </w:rPr>
        <w:t xml:space="preserve">were </w:t>
      </w:r>
      <w:r w:rsidR="006D4A74">
        <w:rPr>
          <w:rFonts w:eastAsiaTheme="minorEastAsia"/>
        </w:rPr>
        <w:t>nine</w:t>
      </w:r>
      <w:r w:rsidR="000B6AE4">
        <w:rPr>
          <w:rFonts w:eastAsiaTheme="minorEastAsia"/>
        </w:rPr>
        <w:t xml:space="preserve"> survey vendor applicants.</w:t>
      </w:r>
    </w:p>
    <w:p w:rsidR="003F4144" w:rsidP="0021489C" w:rsidRDefault="00EE2CDF" w14:paraId="3D7D3E19" w14:textId="7C025E5B">
      <w:pPr>
        <w:pStyle w:val="Caption"/>
        <w:rPr>
          <w:rFonts w:eastAsiaTheme="minorEastAsia"/>
        </w:rPr>
      </w:pPr>
      <w:bookmarkStart w:name="_Ref31628173" w:id="36"/>
      <w:r w:rsidRPr="003D2537">
        <w:t>Exhibit A</w:t>
      </w:r>
      <w:r w:rsidRPr="003D2537">
        <w:fldChar w:fldCharType="begin"/>
      </w:r>
      <w:r w:rsidRPr="0054509A">
        <w:instrText xml:space="preserve"> SEQ Exhibit_A \* ARABIC </w:instrText>
      </w:r>
      <w:r w:rsidRPr="003D2537">
        <w:fldChar w:fldCharType="separate"/>
      </w:r>
      <w:r w:rsidR="0093109D">
        <w:rPr>
          <w:noProof/>
        </w:rPr>
        <w:t>1</w:t>
      </w:r>
      <w:r w:rsidRPr="003D2537">
        <w:fldChar w:fldCharType="end"/>
      </w:r>
      <w:bookmarkEnd w:id="36"/>
      <w:r w:rsidRPr="003D2537">
        <w:t>. Estimated Burden Hours for 2021-2023 Implementation of QHP Enrollee Survey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6"/>
        <w:gridCol w:w="1557"/>
        <w:gridCol w:w="1557"/>
        <w:gridCol w:w="1556"/>
        <w:gridCol w:w="1557"/>
        <w:gridCol w:w="1557"/>
      </w:tblGrid>
      <w:tr w:rsidRPr="003E44F3" w:rsidR="00F147C7" w:rsidTr="00B44970" w14:paraId="49A26AD9" w14:textId="77777777">
        <w:trPr>
          <w:trHeight w:val="780"/>
          <w:tblHeader/>
        </w:trPr>
        <w:tc>
          <w:tcPr>
            <w:tcW w:w="1556" w:type="dxa"/>
            <w:shd w:val="clear" w:color="auto" w:fill="1F497D" w:themeFill="text2"/>
            <w:vAlign w:val="center"/>
          </w:tcPr>
          <w:p w:rsidRPr="003E44F3" w:rsidR="00F147C7" w:rsidP="00DA3313" w:rsidRDefault="00F147C7" w14:paraId="08C40E37" w14:textId="77777777">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rsidRPr="003E44F3" w:rsidR="00F147C7" w:rsidRDefault="00F147C7" w14:paraId="6462123E" w14:textId="7F4E7AF6">
            <w:pPr>
              <w:jc w:val="center"/>
              <w:rPr>
                <w:rFonts w:ascii="Arial Narrow" w:hAnsi="Arial Narrow" w:cs="Arial"/>
                <w:b/>
                <w:bCs/>
                <w:color w:val="FFFFFF"/>
                <w:sz w:val="22"/>
              </w:rPr>
            </w:pPr>
            <w:r>
              <w:rPr>
                <w:rFonts w:ascii="Arial Narrow" w:hAnsi="Arial Narrow" w:cs="Arial"/>
                <w:b/>
                <w:bCs/>
                <w:color w:val="FFFFFF"/>
                <w:sz w:val="22"/>
              </w:rPr>
              <w:t>Num</w:t>
            </w:r>
            <w:r w:rsidR="006D4A74">
              <w:rPr>
                <w:rFonts w:ascii="Arial Narrow" w:hAnsi="Arial Narrow" w:cs="Arial"/>
                <w:b/>
                <w:bCs/>
                <w:color w:val="FFFFFF"/>
                <w:sz w:val="22"/>
              </w:rPr>
              <w:t>ber</w:t>
            </w:r>
            <w:r>
              <w:rPr>
                <w:rFonts w:ascii="Arial Narrow" w:hAnsi="Arial Narrow" w:cs="Arial"/>
                <w:b/>
                <w:bCs/>
                <w:color w:val="FFFFFF"/>
                <w:sz w:val="22"/>
              </w:rPr>
              <w:t xml:space="preserve">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r w:rsidR="00883F9D">
              <w:rPr>
                <w:rFonts w:ascii="Arial Narrow" w:hAnsi="Arial Narrow" w:cs="Arial"/>
                <w:b/>
                <w:bCs/>
                <w:color w:val="FFFFFF"/>
                <w:sz w:val="22"/>
              </w:rPr>
              <w:t>/ Survey Vendors</w:t>
            </w:r>
          </w:p>
        </w:tc>
        <w:tc>
          <w:tcPr>
            <w:tcW w:w="1557" w:type="dxa"/>
            <w:shd w:val="clear" w:color="auto" w:fill="1F497D" w:themeFill="text2"/>
            <w:vAlign w:val="center"/>
          </w:tcPr>
          <w:p w:rsidRPr="003E44F3" w:rsidR="00F147C7" w:rsidP="00DA3313" w:rsidRDefault="00C00AC1" w14:paraId="2162D28E" w14:textId="00FE3E08">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Unit</w:t>
            </w:r>
          </w:p>
        </w:tc>
        <w:tc>
          <w:tcPr>
            <w:tcW w:w="1556" w:type="dxa"/>
            <w:shd w:val="clear" w:color="auto" w:fill="1F497D" w:themeFill="text2"/>
            <w:noWrap/>
            <w:vAlign w:val="center"/>
          </w:tcPr>
          <w:p w:rsidRPr="00EB0BD6" w:rsidR="00F147C7" w:rsidRDefault="005675F5" w14:paraId="673458FE" w14:textId="200999C1">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rsidRPr="003E44F3" w:rsidR="00F147C7" w:rsidP="00DA3313" w:rsidRDefault="00F147C7" w14:paraId="5E46E615" w14:textId="77777777">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rsidRPr="003E44F3" w:rsidR="00F147C7" w:rsidP="00DA3313" w:rsidRDefault="00F147C7" w14:paraId="60F59D5A" w14:textId="39F91C92">
            <w:pPr>
              <w:jc w:val="center"/>
              <w:rPr>
                <w:rFonts w:ascii="Arial Narrow" w:hAnsi="Arial Narrow" w:cs="Arial"/>
                <w:b/>
                <w:bCs/>
                <w:color w:val="FFFFFF"/>
                <w:sz w:val="22"/>
              </w:rPr>
            </w:pPr>
            <w:r w:rsidRPr="003E44F3">
              <w:rPr>
                <w:rFonts w:ascii="Arial Narrow" w:hAnsi="Arial Narrow" w:cs="Arial"/>
                <w:b/>
                <w:bCs/>
                <w:color w:val="FFFFFF"/>
                <w:sz w:val="22"/>
              </w:rPr>
              <w:t xml:space="preserve">Total </w:t>
            </w:r>
            <w:r w:rsidR="001B6DEB">
              <w:rPr>
                <w:rFonts w:ascii="Arial Narrow" w:hAnsi="Arial Narrow" w:cs="Arial"/>
                <w:b/>
                <w:bCs/>
                <w:color w:val="FFFFFF"/>
                <w:sz w:val="22"/>
              </w:rPr>
              <w:t>B</w:t>
            </w:r>
            <w:r w:rsidRPr="003E44F3">
              <w:rPr>
                <w:rFonts w:ascii="Arial Narrow" w:hAnsi="Arial Narrow" w:cs="Arial"/>
                <w:b/>
                <w:bCs/>
                <w:color w:val="FFFFFF"/>
                <w:sz w:val="22"/>
              </w:rPr>
              <w:t xml:space="preserve">urden </w:t>
            </w:r>
            <w:r w:rsidR="001B6DEB">
              <w:rPr>
                <w:rFonts w:ascii="Arial Narrow" w:hAnsi="Arial Narrow" w:cs="Arial"/>
                <w:b/>
                <w:bCs/>
                <w:color w:val="FFFFFF"/>
                <w:sz w:val="22"/>
              </w:rPr>
              <w:t>H</w:t>
            </w:r>
            <w:r w:rsidRPr="003E44F3">
              <w:rPr>
                <w:rFonts w:ascii="Arial Narrow" w:hAnsi="Arial Narrow" w:cs="Arial"/>
                <w:b/>
                <w:bCs/>
                <w:color w:val="FFFFFF"/>
                <w:sz w:val="22"/>
              </w:rPr>
              <w:t>ours</w:t>
            </w:r>
            <w:r w:rsidRPr="003E44F3">
              <w:rPr>
                <w:rFonts w:ascii="Arial Narrow" w:hAnsi="Arial Narrow" w:cs="Times New Roman"/>
                <w:color w:val="000000"/>
                <w:sz w:val="22"/>
              </w:rPr>
              <w:t> </w:t>
            </w:r>
          </w:p>
        </w:tc>
      </w:tr>
      <w:tr w:rsidRPr="003E44F3" w:rsidR="00366C89" w:rsidTr="0021489C" w14:paraId="7B7C4A08" w14:textId="77777777">
        <w:trPr>
          <w:trHeight w:val="315"/>
        </w:trPr>
        <w:tc>
          <w:tcPr>
            <w:tcW w:w="1556" w:type="dxa"/>
            <w:vAlign w:val="center"/>
          </w:tcPr>
          <w:p w:rsidR="00366C89" w:rsidP="003D2537" w:rsidRDefault="00366C89" w14:paraId="76E9E8E9" w14:textId="24C9F1C8">
            <w:pPr>
              <w:rPr>
                <w:rFonts w:ascii="Arial Narrow" w:hAnsi="Arial Narrow" w:cs="Arial"/>
                <w:color w:val="000000"/>
                <w:sz w:val="22"/>
              </w:rPr>
            </w:pPr>
            <w:r>
              <w:rPr>
                <w:rFonts w:ascii="Arial Narrow" w:hAnsi="Arial Narrow" w:cs="Arial"/>
                <w:color w:val="000000"/>
                <w:sz w:val="22"/>
              </w:rPr>
              <w:t>2021 Survey Respondents</w:t>
            </w:r>
          </w:p>
        </w:tc>
        <w:tc>
          <w:tcPr>
            <w:tcW w:w="1557" w:type="dxa"/>
            <w:vAlign w:val="center"/>
          </w:tcPr>
          <w:p w:rsidRPr="00C21576" w:rsidR="00366C89" w:rsidP="00AC5200" w:rsidRDefault="00366C89" w14:paraId="069929EF" w14:textId="6DA40C8C">
            <w:pPr>
              <w:jc w:val="center"/>
              <w:rPr>
                <w:rFonts w:ascii="Arial Narrow" w:hAnsi="Arial Narrow" w:cs="Arial"/>
                <w:color w:val="000000"/>
                <w:sz w:val="22"/>
              </w:rPr>
            </w:pPr>
            <w:r>
              <w:rPr>
                <w:rFonts w:ascii="Arial Narrow" w:hAnsi="Arial Narrow" w:cs="Calibri"/>
                <w:color w:val="000000"/>
                <w:sz w:val="22"/>
              </w:rPr>
              <w:t>275</w:t>
            </w:r>
          </w:p>
        </w:tc>
        <w:tc>
          <w:tcPr>
            <w:tcW w:w="1557" w:type="dxa"/>
            <w:vAlign w:val="center"/>
          </w:tcPr>
          <w:p w:rsidRPr="00C21576" w:rsidR="00366C89" w:rsidP="00557B51" w:rsidRDefault="00366C89" w14:paraId="3CEA6FE5" w14:textId="498246CD">
            <w:pPr>
              <w:jc w:val="center"/>
              <w:rPr>
                <w:rFonts w:ascii="Arial Narrow" w:hAnsi="Arial Narrow" w:cs="Arial"/>
                <w:color w:val="000000"/>
                <w:sz w:val="22"/>
              </w:rPr>
            </w:pPr>
            <w:r>
              <w:rPr>
                <w:rFonts w:ascii="Arial Narrow" w:hAnsi="Arial Narrow" w:cs="Calibri"/>
                <w:color w:val="000000"/>
                <w:sz w:val="22"/>
              </w:rPr>
              <w:t>300</w:t>
            </w:r>
          </w:p>
        </w:tc>
        <w:tc>
          <w:tcPr>
            <w:tcW w:w="1556" w:type="dxa"/>
            <w:shd w:val="clear" w:color="auto" w:fill="auto"/>
            <w:noWrap/>
            <w:vAlign w:val="center"/>
            <w:hideMark/>
          </w:tcPr>
          <w:p w:rsidRPr="00C21576" w:rsidR="00366C89" w:rsidP="00732BD0" w:rsidRDefault="00366C89" w14:paraId="08D37544" w14:textId="25E30EB3">
            <w:pPr>
              <w:jc w:val="center"/>
              <w:rPr>
                <w:rFonts w:ascii="Arial Narrow" w:hAnsi="Arial Narrow" w:cs="Arial"/>
                <w:color w:val="000000"/>
                <w:sz w:val="22"/>
              </w:rPr>
            </w:pPr>
            <w:r>
              <w:rPr>
                <w:rFonts w:ascii="Arial Narrow" w:hAnsi="Arial Narrow" w:cs="Calibri"/>
                <w:color w:val="000000"/>
                <w:sz w:val="22"/>
              </w:rPr>
              <w:t>82,500</w:t>
            </w:r>
          </w:p>
        </w:tc>
        <w:tc>
          <w:tcPr>
            <w:tcW w:w="1557" w:type="dxa"/>
            <w:shd w:val="clear" w:color="auto" w:fill="auto"/>
            <w:vAlign w:val="center"/>
          </w:tcPr>
          <w:p w:rsidRPr="00C21576" w:rsidR="00366C89" w:rsidP="0021489C" w:rsidRDefault="00366C89" w14:paraId="334679B6" w14:textId="1B03EFA9">
            <w:pPr>
              <w:jc w:val="center"/>
              <w:rPr>
                <w:rFonts w:ascii="Arial Narrow" w:hAnsi="Arial Narrow" w:cs="Arial"/>
                <w:color w:val="000000"/>
                <w:sz w:val="22"/>
              </w:rPr>
            </w:pPr>
            <w:r>
              <w:rPr>
                <w:rFonts w:ascii="Arial Narrow" w:hAnsi="Arial Narrow" w:cs="Calibri"/>
                <w:color w:val="000000"/>
                <w:sz w:val="22"/>
              </w:rPr>
              <w:t>0.</w:t>
            </w:r>
            <w:r w:rsidR="00BF4919">
              <w:rPr>
                <w:rFonts w:ascii="Arial Narrow" w:hAnsi="Arial Narrow" w:cs="Calibri"/>
                <w:color w:val="000000"/>
                <w:sz w:val="22"/>
              </w:rPr>
              <w:t>2</w:t>
            </w:r>
          </w:p>
        </w:tc>
        <w:tc>
          <w:tcPr>
            <w:tcW w:w="1557" w:type="dxa"/>
            <w:shd w:val="clear" w:color="auto" w:fill="auto"/>
            <w:vAlign w:val="center"/>
          </w:tcPr>
          <w:p w:rsidRPr="00C21576" w:rsidR="00366C89" w:rsidP="0021489C" w:rsidRDefault="003B33CA" w14:paraId="31B803F3" w14:textId="010DEBA2">
            <w:pPr>
              <w:jc w:val="center"/>
              <w:rPr>
                <w:rFonts w:ascii="Arial Narrow" w:hAnsi="Arial Narrow" w:cs="Arial"/>
                <w:color w:val="000000"/>
                <w:sz w:val="22"/>
              </w:rPr>
            </w:pPr>
            <w:r>
              <w:rPr>
                <w:rFonts w:ascii="Arial Narrow" w:hAnsi="Arial Narrow" w:cs="Calibri"/>
                <w:color w:val="000000"/>
                <w:sz w:val="22"/>
              </w:rPr>
              <w:t>16,500.00</w:t>
            </w:r>
          </w:p>
        </w:tc>
      </w:tr>
      <w:tr w:rsidRPr="003E44F3" w:rsidR="00366C89" w:rsidTr="0021489C" w14:paraId="63F77682" w14:textId="77777777">
        <w:trPr>
          <w:trHeight w:val="315"/>
        </w:trPr>
        <w:tc>
          <w:tcPr>
            <w:tcW w:w="1556" w:type="dxa"/>
            <w:vAlign w:val="center"/>
          </w:tcPr>
          <w:p w:rsidR="00366C89" w:rsidP="003D2537" w:rsidRDefault="00366C89" w14:paraId="6A30FD0E" w14:textId="0A051FE9">
            <w:pPr>
              <w:rPr>
                <w:rFonts w:ascii="Arial Narrow" w:hAnsi="Arial Narrow" w:cs="Arial"/>
                <w:color w:val="000000"/>
                <w:sz w:val="22"/>
              </w:rPr>
            </w:pPr>
            <w:r>
              <w:rPr>
                <w:rFonts w:ascii="Arial Narrow" w:hAnsi="Arial Narrow" w:cs="Arial"/>
                <w:color w:val="000000"/>
                <w:sz w:val="22"/>
              </w:rPr>
              <w:t>2021 Survey Vendors</w:t>
            </w:r>
          </w:p>
        </w:tc>
        <w:tc>
          <w:tcPr>
            <w:tcW w:w="1557" w:type="dxa"/>
            <w:vAlign w:val="center"/>
          </w:tcPr>
          <w:p w:rsidRPr="00C21576" w:rsidR="00366C89" w:rsidP="00AC5200" w:rsidRDefault="00366C89" w14:paraId="7468EE81" w14:textId="6706E417">
            <w:pPr>
              <w:jc w:val="center"/>
              <w:rPr>
                <w:rFonts w:ascii="Arial Narrow" w:hAnsi="Arial Narrow" w:cs="Arial"/>
                <w:color w:val="000000"/>
                <w:sz w:val="22"/>
              </w:rPr>
            </w:pPr>
            <w:r>
              <w:rPr>
                <w:rFonts w:ascii="Arial Narrow" w:hAnsi="Arial Narrow" w:cs="Calibri"/>
                <w:color w:val="000000"/>
                <w:sz w:val="22"/>
              </w:rPr>
              <w:t>10</w:t>
            </w:r>
          </w:p>
        </w:tc>
        <w:tc>
          <w:tcPr>
            <w:tcW w:w="1557" w:type="dxa"/>
            <w:vAlign w:val="center"/>
          </w:tcPr>
          <w:p w:rsidRPr="00C21576" w:rsidR="00366C89" w:rsidP="00557B51" w:rsidRDefault="00366C89" w14:paraId="7892C4B2" w14:textId="0E6946DC">
            <w:pPr>
              <w:jc w:val="center"/>
              <w:rPr>
                <w:rFonts w:ascii="Arial Narrow" w:hAnsi="Arial Narrow" w:cs="Arial"/>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3190C7FE" w14:textId="77D02D1A">
            <w:pPr>
              <w:jc w:val="center"/>
              <w:rPr>
                <w:rFonts w:ascii="Arial Narrow" w:hAnsi="Arial Narrow" w:cs="Arial"/>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A552156" w14:textId="085F2DB8">
            <w:pPr>
              <w:jc w:val="center"/>
              <w:rPr>
                <w:rFonts w:ascii="Arial Narrow" w:hAnsi="Arial Narrow" w:cs="Arial"/>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4EEC8D59" w14:textId="46699547">
            <w:pPr>
              <w:jc w:val="center"/>
              <w:rPr>
                <w:rFonts w:ascii="Arial Narrow" w:hAnsi="Arial Narrow" w:cs="Arial"/>
                <w:color w:val="000000"/>
                <w:sz w:val="22"/>
                <w:highlight w:val="yellow"/>
              </w:rPr>
            </w:pPr>
            <w:r>
              <w:rPr>
                <w:rFonts w:ascii="Arial Narrow" w:hAnsi="Arial Narrow" w:cs="Calibri"/>
                <w:color w:val="000000"/>
                <w:sz w:val="22"/>
              </w:rPr>
              <w:t>16.70</w:t>
            </w:r>
          </w:p>
        </w:tc>
      </w:tr>
      <w:tr w:rsidRPr="003E44F3" w:rsidR="00366C89" w:rsidTr="0021489C" w14:paraId="402F3EBC" w14:textId="77777777">
        <w:trPr>
          <w:trHeight w:val="315"/>
        </w:trPr>
        <w:tc>
          <w:tcPr>
            <w:tcW w:w="1556" w:type="dxa"/>
            <w:shd w:val="clear" w:color="auto" w:fill="DBE5F1" w:themeFill="accent1" w:themeFillTint="33"/>
            <w:vAlign w:val="center"/>
          </w:tcPr>
          <w:p w:rsidRPr="003E44F3" w:rsidR="00366C89" w:rsidP="003D2537" w:rsidRDefault="00366C89" w14:paraId="278A37A3" w14:textId="73CB329B">
            <w:pPr>
              <w:rPr>
                <w:rFonts w:ascii="Arial Narrow" w:hAnsi="Arial Narrow" w:cs="Arial"/>
                <w:b/>
                <w:bCs/>
                <w:color w:val="000000"/>
                <w:sz w:val="22"/>
              </w:rPr>
            </w:pPr>
            <w:r>
              <w:rPr>
                <w:rFonts w:ascii="Arial Narrow" w:hAnsi="Arial Narrow" w:cs="Arial"/>
                <w:b/>
                <w:bCs/>
                <w:color w:val="000000"/>
                <w:sz w:val="22"/>
              </w:rPr>
              <w:t xml:space="preserve">2021 </w:t>
            </w:r>
            <w:r w:rsidRPr="003E44F3">
              <w:rPr>
                <w:rFonts w:ascii="Arial Narrow" w:hAnsi="Arial Narrow" w:cs="Arial"/>
                <w:b/>
                <w:bCs/>
                <w:color w:val="000000"/>
                <w:sz w:val="22"/>
              </w:rPr>
              <w:t>TOTAL</w:t>
            </w:r>
          </w:p>
        </w:tc>
        <w:tc>
          <w:tcPr>
            <w:tcW w:w="1557" w:type="dxa"/>
            <w:shd w:val="clear" w:color="auto" w:fill="DBE5F1" w:themeFill="accent1" w:themeFillTint="33"/>
            <w:vAlign w:val="center"/>
          </w:tcPr>
          <w:p w:rsidRPr="00C21576" w:rsidR="00366C89" w:rsidP="00AC5200" w:rsidRDefault="00366C89" w14:paraId="7C853CF5" w14:textId="5B90AFCA">
            <w:pPr>
              <w:jc w:val="center"/>
              <w:rPr>
                <w:rFonts w:ascii="Arial Narrow" w:hAnsi="Arial Narrow" w:cs="Arial"/>
                <w:bCs/>
                <w:color w:val="000000"/>
                <w:sz w:val="22"/>
              </w:rPr>
            </w:pPr>
            <w:r>
              <w:rPr>
                <w:rFonts w:ascii="Arial Narrow" w:hAnsi="Arial Narrow" w:cs="Calibri"/>
                <w:color w:val="000000"/>
                <w:sz w:val="22"/>
              </w:rPr>
              <w:t>285</w:t>
            </w:r>
          </w:p>
        </w:tc>
        <w:tc>
          <w:tcPr>
            <w:tcW w:w="1557" w:type="dxa"/>
            <w:shd w:val="clear" w:color="auto" w:fill="DBE5F1" w:themeFill="accent1" w:themeFillTint="33"/>
            <w:vAlign w:val="center"/>
          </w:tcPr>
          <w:p w:rsidRPr="00C21576" w:rsidR="00366C89" w:rsidP="00557B51" w:rsidRDefault="00366C89" w14:paraId="1E806D8E"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rsidRPr="00C21576" w:rsidR="00366C89" w:rsidP="00732BD0" w:rsidRDefault="00366C89" w14:paraId="3FF79F73" w14:textId="58B4C0E8">
            <w:pPr>
              <w:jc w:val="center"/>
              <w:rPr>
                <w:rFonts w:ascii="Arial Narrow" w:hAnsi="Arial Narrow" w:cs="Arial"/>
                <w:bCs/>
                <w:color w:val="000000"/>
                <w:sz w:val="22"/>
              </w:rPr>
            </w:pPr>
            <w:r>
              <w:rPr>
                <w:rFonts w:ascii="Arial Narrow" w:hAnsi="Arial Narrow" w:cs="Calibri"/>
                <w:color w:val="000000"/>
                <w:sz w:val="22"/>
              </w:rPr>
              <w:t>82,510</w:t>
            </w:r>
          </w:p>
        </w:tc>
        <w:tc>
          <w:tcPr>
            <w:tcW w:w="1557" w:type="dxa"/>
            <w:shd w:val="clear" w:color="auto" w:fill="DBE5F1" w:themeFill="accent1" w:themeFillTint="33"/>
            <w:vAlign w:val="center"/>
            <w:hideMark/>
          </w:tcPr>
          <w:p w:rsidRPr="00C21576" w:rsidR="00366C89" w:rsidP="0021489C" w:rsidRDefault="00366C89" w14:paraId="19ACE7D4" w14:textId="77777777">
            <w:pPr>
              <w:jc w:val="center"/>
              <w:rPr>
                <w:rFonts w:ascii="Arial Narrow" w:hAnsi="Arial Narrow" w:cs="Arial"/>
                <w:bCs/>
                <w:color w:val="000000"/>
                <w:sz w:val="22"/>
              </w:rPr>
            </w:pPr>
          </w:p>
        </w:tc>
        <w:tc>
          <w:tcPr>
            <w:tcW w:w="1557" w:type="dxa"/>
            <w:shd w:val="clear" w:color="auto" w:fill="DBE5F1" w:themeFill="accent1" w:themeFillTint="33"/>
            <w:vAlign w:val="center"/>
            <w:hideMark/>
          </w:tcPr>
          <w:p w:rsidRPr="00C21576" w:rsidR="00366C89" w:rsidP="0021489C" w:rsidRDefault="003B33CA" w14:paraId="19467CD2" w14:textId="631F480D">
            <w:pPr>
              <w:jc w:val="center"/>
              <w:rPr>
                <w:rFonts w:ascii="Arial Narrow" w:hAnsi="Arial Narrow" w:cs="Arial"/>
                <w:bCs/>
                <w:color w:val="000000"/>
                <w:sz w:val="22"/>
                <w:highlight w:val="yellow"/>
              </w:rPr>
            </w:pPr>
            <w:r>
              <w:rPr>
                <w:rFonts w:ascii="Arial Narrow" w:hAnsi="Arial Narrow" w:cs="Calibri"/>
                <w:color w:val="000000"/>
                <w:sz w:val="22"/>
              </w:rPr>
              <w:t>16,516.70</w:t>
            </w:r>
          </w:p>
        </w:tc>
      </w:tr>
      <w:tr w:rsidRPr="003E44F3" w:rsidR="00366C89" w:rsidTr="0021489C" w14:paraId="31EDC489" w14:textId="77777777">
        <w:trPr>
          <w:trHeight w:val="315"/>
        </w:trPr>
        <w:tc>
          <w:tcPr>
            <w:tcW w:w="1556" w:type="dxa"/>
            <w:shd w:val="clear" w:color="auto" w:fill="auto"/>
            <w:vAlign w:val="center"/>
          </w:tcPr>
          <w:p w:rsidR="00366C89" w:rsidP="003D2537" w:rsidRDefault="00366C89" w14:paraId="659A6AB7" w14:textId="558514FE">
            <w:pPr>
              <w:rPr>
                <w:rFonts w:ascii="Arial Narrow" w:hAnsi="Arial Narrow" w:cs="Arial"/>
                <w:b/>
                <w:bCs/>
                <w:color w:val="000000"/>
                <w:sz w:val="22"/>
              </w:rPr>
            </w:pPr>
            <w:r>
              <w:rPr>
                <w:rFonts w:ascii="Arial Narrow" w:hAnsi="Arial Narrow" w:cs="Arial"/>
                <w:color w:val="000000"/>
                <w:sz w:val="22"/>
              </w:rPr>
              <w:t>2022 Survey Respondents</w:t>
            </w:r>
          </w:p>
        </w:tc>
        <w:tc>
          <w:tcPr>
            <w:tcW w:w="1557" w:type="dxa"/>
            <w:shd w:val="clear" w:color="auto" w:fill="auto"/>
            <w:vAlign w:val="center"/>
          </w:tcPr>
          <w:p w:rsidRPr="00C21576" w:rsidR="00366C89" w:rsidP="00AC5200" w:rsidRDefault="00366C89" w14:paraId="6FFCE337" w14:textId="24781A5A">
            <w:pPr>
              <w:jc w:val="center"/>
              <w:rPr>
                <w:rFonts w:ascii="Arial Narrow" w:hAnsi="Arial Narrow" w:cs="Calibri"/>
                <w:color w:val="000000"/>
                <w:sz w:val="22"/>
              </w:rPr>
            </w:pPr>
            <w:r>
              <w:rPr>
                <w:rFonts w:ascii="Arial Narrow" w:hAnsi="Arial Narrow" w:cs="Calibri"/>
                <w:color w:val="000000"/>
                <w:sz w:val="22"/>
              </w:rPr>
              <w:t>275</w:t>
            </w:r>
          </w:p>
        </w:tc>
        <w:tc>
          <w:tcPr>
            <w:tcW w:w="1557" w:type="dxa"/>
            <w:shd w:val="clear" w:color="auto" w:fill="auto"/>
            <w:vAlign w:val="center"/>
          </w:tcPr>
          <w:p w:rsidRPr="00C21576" w:rsidR="00366C89" w:rsidP="00557B51" w:rsidRDefault="00366C89" w14:paraId="53A5B508" w14:textId="2E97B042">
            <w:pPr>
              <w:jc w:val="center"/>
              <w:rPr>
                <w:rFonts w:ascii="Arial Narrow" w:hAnsi="Arial Narrow" w:cs="Arial"/>
                <w:bCs/>
                <w:color w:val="000000"/>
                <w:sz w:val="22"/>
              </w:rPr>
            </w:pPr>
            <w:r>
              <w:rPr>
                <w:rFonts w:ascii="Arial Narrow" w:hAnsi="Arial Narrow" w:cs="Calibri"/>
                <w:color w:val="000000"/>
                <w:sz w:val="22"/>
              </w:rPr>
              <w:t>300</w:t>
            </w:r>
          </w:p>
        </w:tc>
        <w:tc>
          <w:tcPr>
            <w:tcW w:w="1556" w:type="dxa"/>
            <w:shd w:val="clear" w:color="auto" w:fill="auto"/>
            <w:noWrap/>
            <w:vAlign w:val="center"/>
          </w:tcPr>
          <w:p w:rsidRPr="00C21576" w:rsidR="00366C89" w:rsidP="00732BD0" w:rsidRDefault="00366C89" w14:paraId="171EDE15" w14:textId="0C51AB59">
            <w:pPr>
              <w:jc w:val="center"/>
              <w:rPr>
                <w:rFonts w:ascii="Arial Narrow" w:hAnsi="Arial Narrow" w:cs="Calibri"/>
                <w:color w:val="000000"/>
                <w:sz w:val="22"/>
              </w:rPr>
            </w:pPr>
            <w:r>
              <w:rPr>
                <w:rFonts w:ascii="Arial Narrow" w:hAnsi="Arial Narrow" w:cs="Calibri"/>
                <w:color w:val="000000"/>
                <w:sz w:val="22"/>
              </w:rPr>
              <w:t>82,500</w:t>
            </w:r>
          </w:p>
        </w:tc>
        <w:tc>
          <w:tcPr>
            <w:tcW w:w="1557" w:type="dxa"/>
            <w:shd w:val="clear" w:color="auto" w:fill="auto"/>
            <w:vAlign w:val="center"/>
          </w:tcPr>
          <w:p w:rsidRPr="00C21576" w:rsidR="00366C89" w:rsidP="0021489C" w:rsidRDefault="00366C89" w14:paraId="163A8DDE" w14:textId="421C0083">
            <w:pPr>
              <w:jc w:val="center"/>
              <w:rPr>
                <w:rFonts w:ascii="Arial Narrow" w:hAnsi="Arial Narrow" w:cs="Arial"/>
                <w:bCs/>
                <w:color w:val="000000"/>
                <w:sz w:val="22"/>
              </w:rPr>
            </w:pPr>
            <w:r>
              <w:rPr>
                <w:rFonts w:ascii="Arial Narrow" w:hAnsi="Arial Narrow" w:cs="Calibri"/>
                <w:color w:val="000000"/>
                <w:sz w:val="22"/>
              </w:rPr>
              <w:t>0.</w:t>
            </w:r>
            <w:r w:rsidR="003B33CA">
              <w:rPr>
                <w:rFonts w:ascii="Arial Narrow" w:hAnsi="Arial Narrow" w:cs="Calibri"/>
                <w:color w:val="000000"/>
                <w:sz w:val="22"/>
              </w:rPr>
              <w:t>2</w:t>
            </w:r>
          </w:p>
        </w:tc>
        <w:tc>
          <w:tcPr>
            <w:tcW w:w="1557" w:type="dxa"/>
            <w:shd w:val="clear" w:color="auto" w:fill="auto"/>
            <w:vAlign w:val="center"/>
          </w:tcPr>
          <w:p w:rsidRPr="00C21576" w:rsidR="00366C89" w:rsidP="0021489C" w:rsidRDefault="003B33CA" w14:paraId="5F614700" w14:textId="474C8565">
            <w:pPr>
              <w:jc w:val="center"/>
              <w:rPr>
                <w:rFonts w:ascii="Arial Narrow" w:hAnsi="Arial Narrow" w:cs="Calibri"/>
                <w:color w:val="000000"/>
                <w:sz w:val="22"/>
              </w:rPr>
            </w:pPr>
            <w:r>
              <w:rPr>
                <w:rFonts w:ascii="Arial Narrow" w:hAnsi="Arial Narrow" w:cs="Calibri"/>
                <w:color w:val="000000"/>
                <w:sz w:val="22"/>
              </w:rPr>
              <w:t>16,500.00</w:t>
            </w:r>
          </w:p>
        </w:tc>
      </w:tr>
      <w:tr w:rsidRPr="003E44F3" w:rsidR="00366C89" w:rsidTr="0021489C" w14:paraId="689D0140" w14:textId="77777777">
        <w:trPr>
          <w:trHeight w:val="315"/>
        </w:trPr>
        <w:tc>
          <w:tcPr>
            <w:tcW w:w="1556" w:type="dxa"/>
            <w:shd w:val="clear" w:color="auto" w:fill="auto"/>
            <w:vAlign w:val="center"/>
          </w:tcPr>
          <w:p w:rsidR="00366C89" w:rsidP="003D2537" w:rsidRDefault="00366C89" w14:paraId="38DF0795" w14:textId="5C3983F5">
            <w:pPr>
              <w:rPr>
                <w:rFonts w:ascii="Arial Narrow" w:hAnsi="Arial Narrow" w:cs="Arial"/>
                <w:b/>
                <w:bCs/>
                <w:color w:val="000000"/>
                <w:sz w:val="22"/>
              </w:rPr>
            </w:pPr>
            <w:r>
              <w:rPr>
                <w:rFonts w:ascii="Arial Narrow" w:hAnsi="Arial Narrow" w:cs="Arial"/>
                <w:color w:val="000000"/>
                <w:sz w:val="22"/>
              </w:rPr>
              <w:t>2022 Survey Vendors</w:t>
            </w:r>
          </w:p>
        </w:tc>
        <w:tc>
          <w:tcPr>
            <w:tcW w:w="1557" w:type="dxa"/>
            <w:shd w:val="clear" w:color="auto" w:fill="auto"/>
            <w:vAlign w:val="center"/>
          </w:tcPr>
          <w:p w:rsidRPr="00C21576" w:rsidR="00366C89" w:rsidP="00AC5200" w:rsidRDefault="00366C89" w14:paraId="5F32AEA0" w14:textId="05FD91FF">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557B51" w:rsidRDefault="00366C89" w14:paraId="3662259D" w14:textId="6BD68A26">
            <w:pPr>
              <w:jc w:val="center"/>
              <w:rPr>
                <w:rFonts w:ascii="Arial Narrow" w:hAnsi="Arial Narrow" w:cs="Arial"/>
                <w:bCs/>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6E49CAAE" w14:textId="207EBB95">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FF15C77" w14:textId="38EF0CA2">
            <w:pPr>
              <w:jc w:val="center"/>
              <w:rPr>
                <w:rFonts w:ascii="Arial Narrow" w:hAnsi="Arial Narrow" w:cs="Arial"/>
                <w:bCs/>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09750066" w14:textId="45C483F5">
            <w:pPr>
              <w:jc w:val="center"/>
              <w:rPr>
                <w:rFonts w:ascii="Arial Narrow" w:hAnsi="Arial Narrow" w:cs="Calibri"/>
                <w:color w:val="000000"/>
                <w:sz w:val="22"/>
              </w:rPr>
            </w:pPr>
            <w:r>
              <w:rPr>
                <w:rFonts w:ascii="Arial Narrow" w:hAnsi="Arial Narrow" w:cs="Calibri"/>
                <w:color w:val="000000"/>
                <w:sz w:val="22"/>
              </w:rPr>
              <w:t>16.70</w:t>
            </w:r>
          </w:p>
        </w:tc>
      </w:tr>
      <w:tr w:rsidRPr="003E44F3" w:rsidR="00366C89" w:rsidTr="0021489C" w14:paraId="47F8BD12" w14:textId="77777777">
        <w:trPr>
          <w:trHeight w:val="315"/>
        </w:trPr>
        <w:tc>
          <w:tcPr>
            <w:tcW w:w="1556" w:type="dxa"/>
            <w:shd w:val="clear" w:color="auto" w:fill="DBE5F1" w:themeFill="accent1" w:themeFillTint="33"/>
            <w:vAlign w:val="center"/>
          </w:tcPr>
          <w:p w:rsidRPr="003E44F3" w:rsidR="00366C89" w:rsidP="003D2537" w:rsidRDefault="00366C89" w14:paraId="6F867FD8" w14:textId="6DB0D48B">
            <w:pPr>
              <w:rPr>
                <w:rFonts w:ascii="Arial Narrow" w:hAnsi="Arial Narrow" w:cs="Arial"/>
                <w:b/>
                <w:bCs/>
                <w:color w:val="000000"/>
                <w:sz w:val="22"/>
              </w:rPr>
            </w:pPr>
            <w:r>
              <w:rPr>
                <w:rFonts w:ascii="Arial Narrow" w:hAnsi="Arial Narrow" w:cs="Arial"/>
                <w:b/>
                <w:bCs/>
                <w:color w:val="000000"/>
                <w:sz w:val="22"/>
              </w:rPr>
              <w:t>2022 TOTAL</w:t>
            </w:r>
          </w:p>
        </w:tc>
        <w:tc>
          <w:tcPr>
            <w:tcW w:w="1557" w:type="dxa"/>
            <w:shd w:val="clear" w:color="auto" w:fill="DBE5F1" w:themeFill="accent1" w:themeFillTint="33"/>
            <w:vAlign w:val="center"/>
          </w:tcPr>
          <w:p w:rsidRPr="00C21576" w:rsidR="00366C89" w:rsidP="00AC5200" w:rsidRDefault="00366C89" w14:paraId="15E38199" w14:textId="66B8A332">
            <w:pPr>
              <w:jc w:val="center"/>
              <w:rPr>
                <w:rFonts w:ascii="Arial Narrow" w:hAnsi="Arial Narrow" w:cs="Arial"/>
                <w:bCs/>
                <w:color w:val="000000"/>
                <w:sz w:val="22"/>
              </w:rPr>
            </w:pPr>
            <w:r>
              <w:rPr>
                <w:rFonts w:ascii="Arial Narrow" w:hAnsi="Arial Narrow" w:cs="Calibri"/>
                <w:color w:val="000000"/>
                <w:sz w:val="22"/>
              </w:rPr>
              <w:t>285</w:t>
            </w:r>
          </w:p>
        </w:tc>
        <w:tc>
          <w:tcPr>
            <w:tcW w:w="1557" w:type="dxa"/>
            <w:shd w:val="clear" w:color="auto" w:fill="DBE5F1" w:themeFill="accent1" w:themeFillTint="33"/>
            <w:vAlign w:val="center"/>
          </w:tcPr>
          <w:p w:rsidRPr="00C21576" w:rsidR="00366C89" w:rsidP="00557B51" w:rsidRDefault="00366C89" w14:paraId="53EF956F"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tcPr>
          <w:p w:rsidRPr="00C21576" w:rsidR="00366C89" w:rsidP="00732BD0" w:rsidRDefault="00366C89" w14:paraId="2944AEC6" w14:textId="5459A674">
            <w:pPr>
              <w:jc w:val="center"/>
              <w:rPr>
                <w:rFonts w:ascii="Arial Narrow" w:hAnsi="Arial Narrow" w:cs="Arial"/>
                <w:bCs/>
                <w:color w:val="000000"/>
                <w:sz w:val="22"/>
              </w:rPr>
            </w:pPr>
            <w:r>
              <w:rPr>
                <w:rFonts w:ascii="Arial Narrow" w:hAnsi="Arial Narrow" w:cs="Calibri"/>
                <w:color w:val="000000"/>
                <w:sz w:val="22"/>
              </w:rPr>
              <w:t>82,510</w:t>
            </w:r>
          </w:p>
        </w:tc>
        <w:tc>
          <w:tcPr>
            <w:tcW w:w="1557" w:type="dxa"/>
            <w:shd w:val="clear" w:color="auto" w:fill="DBE5F1" w:themeFill="accent1" w:themeFillTint="33"/>
            <w:vAlign w:val="center"/>
          </w:tcPr>
          <w:p w:rsidRPr="00C21576" w:rsidR="00366C89" w:rsidP="0021489C" w:rsidRDefault="00366C89" w14:paraId="4AF1A78A" w14:textId="77777777">
            <w:pPr>
              <w:jc w:val="center"/>
              <w:rPr>
                <w:rFonts w:ascii="Arial Narrow" w:hAnsi="Arial Narrow" w:cs="Arial"/>
                <w:bCs/>
                <w:color w:val="000000"/>
                <w:sz w:val="22"/>
              </w:rPr>
            </w:pPr>
          </w:p>
        </w:tc>
        <w:tc>
          <w:tcPr>
            <w:tcW w:w="1557" w:type="dxa"/>
            <w:shd w:val="clear" w:color="auto" w:fill="DBE5F1" w:themeFill="accent1" w:themeFillTint="33"/>
            <w:vAlign w:val="center"/>
          </w:tcPr>
          <w:p w:rsidRPr="00C21576" w:rsidR="00366C89" w:rsidP="0021489C" w:rsidRDefault="003B33CA" w14:paraId="33B52928" w14:textId="4FA8AFB3">
            <w:pPr>
              <w:jc w:val="center"/>
              <w:rPr>
                <w:rFonts w:ascii="Arial Narrow" w:hAnsi="Arial Narrow" w:cs="Arial"/>
                <w:bCs/>
                <w:color w:val="000000"/>
                <w:sz w:val="22"/>
                <w:highlight w:val="yellow"/>
              </w:rPr>
            </w:pPr>
            <w:r>
              <w:rPr>
                <w:rFonts w:ascii="Arial Narrow" w:hAnsi="Arial Narrow" w:cs="Calibri"/>
                <w:color w:val="000000"/>
                <w:sz w:val="22"/>
              </w:rPr>
              <w:t>16,516.70</w:t>
            </w:r>
          </w:p>
        </w:tc>
      </w:tr>
      <w:tr w:rsidRPr="003E44F3" w:rsidR="00366C89" w:rsidTr="0021489C" w14:paraId="69C4E330" w14:textId="77777777">
        <w:trPr>
          <w:trHeight w:val="315"/>
        </w:trPr>
        <w:tc>
          <w:tcPr>
            <w:tcW w:w="1556" w:type="dxa"/>
            <w:shd w:val="clear" w:color="auto" w:fill="auto"/>
            <w:vAlign w:val="center"/>
          </w:tcPr>
          <w:p w:rsidR="00366C89" w:rsidP="003D2537" w:rsidRDefault="00366C89" w14:paraId="76BE8F7B" w14:textId="2DFC6505">
            <w:pPr>
              <w:rPr>
                <w:rFonts w:ascii="Arial Narrow" w:hAnsi="Arial Narrow" w:cs="Arial"/>
                <w:b/>
                <w:bCs/>
                <w:color w:val="000000"/>
                <w:sz w:val="22"/>
              </w:rPr>
            </w:pPr>
            <w:r>
              <w:rPr>
                <w:rFonts w:ascii="Arial Narrow" w:hAnsi="Arial Narrow" w:cs="Arial"/>
                <w:color w:val="000000"/>
                <w:sz w:val="22"/>
              </w:rPr>
              <w:t>2023 Survey Respondents</w:t>
            </w:r>
          </w:p>
        </w:tc>
        <w:tc>
          <w:tcPr>
            <w:tcW w:w="1557" w:type="dxa"/>
            <w:shd w:val="clear" w:color="auto" w:fill="auto"/>
            <w:vAlign w:val="center"/>
          </w:tcPr>
          <w:p w:rsidRPr="00C21576" w:rsidR="00366C89" w:rsidP="00AC5200" w:rsidRDefault="006C0016" w14:paraId="07934F3C" w14:textId="6434FED3">
            <w:pPr>
              <w:jc w:val="center"/>
              <w:rPr>
                <w:rFonts w:ascii="Arial Narrow" w:hAnsi="Arial Narrow" w:cs="Calibri"/>
                <w:color w:val="000000"/>
                <w:sz w:val="22"/>
              </w:rPr>
            </w:pPr>
            <w:r>
              <w:rPr>
                <w:rFonts w:ascii="Arial Narrow" w:hAnsi="Arial Narrow" w:cs="Calibri"/>
                <w:color w:val="000000"/>
                <w:sz w:val="22"/>
              </w:rPr>
              <w:t>350</w:t>
            </w:r>
          </w:p>
        </w:tc>
        <w:tc>
          <w:tcPr>
            <w:tcW w:w="1557" w:type="dxa"/>
            <w:shd w:val="clear" w:color="auto" w:fill="auto"/>
            <w:vAlign w:val="center"/>
          </w:tcPr>
          <w:p w:rsidRPr="00C21576" w:rsidR="00366C89" w:rsidP="00557B51" w:rsidRDefault="00366C89" w14:paraId="3953537D" w14:textId="5FE59AA9">
            <w:pPr>
              <w:jc w:val="center"/>
              <w:rPr>
                <w:rFonts w:ascii="Arial Narrow" w:hAnsi="Arial Narrow" w:cs="Arial"/>
                <w:bCs/>
                <w:color w:val="000000"/>
                <w:sz w:val="22"/>
              </w:rPr>
            </w:pPr>
            <w:r>
              <w:rPr>
                <w:rFonts w:ascii="Arial Narrow" w:hAnsi="Arial Narrow" w:cs="Calibri"/>
                <w:color w:val="000000"/>
                <w:sz w:val="22"/>
              </w:rPr>
              <w:t>300</w:t>
            </w:r>
          </w:p>
        </w:tc>
        <w:tc>
          <w:tcPr>
            <w:tcW w:w="1556" w:type="dxa"/>
            <w:shd w:val="clear" w:color="auto" w:fill="auto"/>
            <w:noWrap/>
            <w:vAlign w:val="center"/>
          </w:tcPr>
          <w:p w:rsidRPr="00C21576" w:rsidR="00366C89" w:rsidP="00732BD0" w:rsidRDefault="00502634" w14:paraId="4CB6C012" w14:textId="6020C8FB">
            <w:pPr>
              <w:jc w:val="center"/>
              <w:rPr>
                <w:rFonts w:ascii="Arial Narrow" w:hAnsi="Arial Narrow" w:cs="Calibri"/>
                <w:color w:val="000000"/>
                <w:sz w:val="22"/>
              </w:rPr>
            </w:pPr>
            <w:r>
              <w:rPr>
                <w:rFonts w:ascii="Arial Narrow" w:hAnsi="Arial Narrow" w:cs="Calibri"/>
                <w:color w:val="000000"/>
                <w:sz w:val="22"/>
              </w:rPr>
              <w:t>105,000</w:t>
            </w:r>
          </w:p>
        </w:tc>
        <w:tc>
          <w:tcPr>
            <w:tcW w:w="1557" w:type="dxa"/>
            <w:shd w:val="clear" w:color="auto" w:fill="auto"/>
            <w:vAlign w:val="center"/>
          </w:tcPr>
          <w:p w:rsidRPr="00C21576" w:rsidR="00366C89" w:rsidP="0021489C" w:rsidRDefault="00366C89" w14:paraId="19F34E54" w14:textId="15693FB8">
            <w:pPr>
              <w:jc w:val="center"/>
              <w:rPr>
                <w:rFonts w:ascii="Arial Narrow" w:hAnsi="Arial Narrow" w:cs="Arial"/>
                <w:bCs/>
                <w:color w:val="000000"/>
                <w:sz w:val="22"/>
              </w:rPr>
            </w:pPr>
            <w:r>
              <w:rPr>
                <w:rFonts w:ascii="Arial Narrow" w:hAnsi="Arial Narrow" w:cs="Calibri"/>
                <w:color w:val="000000"/>
                <w:sz w:val="22"/>
              </w:rPr>
              <w:t>0.</w:t>
            </w:r>
            <w:r w:rsidR="003B33CA">
              <w:rPr>
                <w:rFonts w:ascii="Arial Narrow" w:hAnsi="Arial Narrow" w:cs="Calibri"/>
                <w:color w:val="000000"/>
                <w:sz w:val="22"/>
              </w:rPr>
              <w:t>2</w:t>
            </w:r>
          </w:p>
        </w:tc>
        <w:tc>
          <w:tcPr>
            <w:tcW w:w="1557" w:type="dxa"/>
            <w:shd w:val="clear" w:color="auto" w:fill="auto"/>
            <w:vAlign w:val="center"/>
          </w:tcPr>
          <w:p w:rsidRPr="00C21576" w:rsidR="00366C89" w:rsidP="0021489C" w:rsidRDefault="0094015A" w14:paraId="2610B38D" w14:textId="64CB2756">
            <w:pPr>
              <w:jc w:val="center"/>
              <w:rPr>
                <w:rFonts w:ascii="Arial Narrow" w:hAnsi="Arial Narrow" w:cs="Calibri"/>
                <w:color w:val="000000"/>
                <w:sz w:val="22"/>
              </w:rPr>
            </w:pPr>
            <w:r>
              <w:rPr>
                <w:rFonts w:ascii="Arial Narrow" w:hAnsi="Arial Narrow" w:cs="Calibri"/>
                <w:color w:val="000000"/>
                <w:sz w:val="22"/>
              </w:rPr>
              <w:t>21,000.00</w:t>
            </w:r>
          </w:p>
        </w:tc>
      </w:tr>
      <w:tr w:rsidRPr="003E44F3" w:rsidR="00366C89" w:rsidTr="0021489C" w14:paraId="5A3EC7DD" w14:textId="77777777">
        <w:trPr>
          <w:trHeight w:val="315"/>
        </w:trPr>
        <w:tc>
          <w:tcPr>
            <w:tcW w:w="1556" w:type="dxa"/>
            <w:shd w:val="clear" w:color="auto" w:fill="auto"/>
            <w:vAlign w:val="center"/>
          </w:tcPr>
          <w:p w:rsidR="00366C89" w:rsidP="003D2537" w:rsidRDefault="00366C89" w14:paraId="436344E2" w14:textId="3BE895FC">
            <w:pPr>
              <w:rPr>
                <w:rFonts w:ascii="Arial Narrow" w:hAnsi="Arial Narrow" w:cs="Arial"/>
                <w:b/>
                <w:bCs/>
                <w:color w:val="000000"/>
                <w:sz w:val="22"/>
              </w:rPr>
            </w:pPr>
            <w:r>
              <w:rPr>
                <w:rFonts w:ascii="Arial Narrow" w:hAnsi="Arial Narrow" w:cs="Arial"/>
                <w:color w:val="000000"/>
                <w:sz w:val="22"/>
              </w:rPr>
              <w:t>2023 Survey Vendors</w:t>
            </w:r>
          </w:p>
        </w:tc>
        <w:tc>
          <w:tcPr>
            <w:tcW w:w="1557" w:type="dxa"/>
            <w:shd w:val="clear" w:color="auto" w:fill="auto"/>
            <w:vAlign w:val="center"/>
          </w:tcPr>
          <w:p w:rsidRPr="00C21576" w:rsidR="00366C89" w:rsidP="00AC5200" w:rsidRDefault="00366C89" w14:paraId="52566B57" w14:textId="11220C20">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557B51" w:rsidRDefault="00366C89" w14:paraId="5860CF42" w14:textId="6237EC2F">
            <w:pPr>
              <w:jc w:val="center"/>
              <w:rPr>
                <w:rFonts w:ascii="Arial Narrow" w:hAnsi="Arial Narrow" w:cs="Arial"/>
                <w:bCs/>
                <w:color w:val="000000"/>
                <w:sz w:val="22"/>
              </w:rPr>
            </w:pPr>
            <w:r>
              <w:rPr>
                <w:rFonts w:ascii="Arial Narrow" w:hAnsi="Arial Narrow" w:cs="Calibri"/>
                <w:color w:val="000000"/>
                <w:sz w:val="22"/>
              </w:rPr>
              <w:t>1</w:t>
            </w:r>
          </w:p>
        </w:tc>
        <w:tc>
          <w:tcPr>
            <w:tcW w:w="1556" w:type="dxa"/>
            <w:shd w:val="clear" w:color="auto" w:fill="auto"/>
            <w:noWrap/>
            <w:vAlign w:val="center"/>
          </w:tcPr>
          <w:p w:rsidRPr="00C21576" w:rsidR="00366C89" w:rsidP="00732BD0" w:rsidRDefault="00366C89" w14:paraId="14FBEAF9" w14:textId="166CA8A2">
            <w:pPr>
              <w:jc w:val="center"/>
              <w:rPr>
                <w:rFonts w:ascii="Arial Narrow" w:hAnsi="Arial Narrow" w:cs="Calibri"/>
                <w:color w:val="000000"/>
                <w:sz w:val="22"/>
              </w:rPr>
            </w:pPr>
            <w:r>
              <w:rPr>
                <w:rFonts w:ascii="Arial Narrow" w:hAnsi="Arial Narrow" w:cs="Calibri"/>
                <w:color w:val="000000"/>
                <w:sz w:val="22"/>
              </w:rPr>
              <w:t>10</w:t>
            </w:r>
          </w:p>
        </w:tc>
        <w:tc>
          <w:tcPr>
            <w:tcW w:w="1557" w:type="dxa"/>
            <w:shd w:val="clear" w:color="auto" w:fill="auto"/>
            <w:vAlign w:val="center"/>
          </w:tcPr>
          <w:p w:rsidRPr="00C21576" w:rsidR="00366C89" w:rsidP="0021489C" w:rsidRDefault="00366C89" w14:paraId="1F721DB0" w14:textId="618E155B">
            <w:pPr>
              <w:jc w:val="center"/>
              <w:rPr>
                <w:rFonts w:ascii="Arial Narrow" w:hAnsi="Arial Narrow" w:cs="Arial"/>
                <w:bCs/>
                <w:color w:val="000000"/>
                <w:sz w:val="22"/>
              </w:rPr>
            </w:pPr>
            <w:r>
              <w:rPr>
                <w:rFonts w:ascii="Arial Narrow" w:hAnsi="Arial Narrow" w:cs="Calibri"/>
                <w:color w:val="000000"/>
                <w:sz w:val="22"/>
              </w:rPr>
              <w:t>1.670</w:t>
            </w:r>
          </w:p>
        </w:tc>
        <w:tc>
          <w:tcPr>
            <w:tcW w:w="1557" w:type="dxa"/>
            <w:shd w:val="clear" w:color="auto" w:fill="auto"/>
            <w:vAlign w:val="center"/>
          </w:tcPr>
          <w:p w:rsidRPr="00C21576" w:rsidR="00366C89" w:rsidP="0021489C" w:rsidRDefault="00366C89" w14:paraId="77E9AA7F" w14:textId="22D64157">
            <w:pPr>
              <w:jc w:val="center"/>
              <w:rPr>
                <w:rFonts w:ascii="Arial Narrow" w:hAnsi="Arial Narrow" w:cs="Calibri"/>
                <w:color w:val="000000"/>
                <w:sz w:val="22"/>
              </w:rPr>
            </w:pPr>
            <w:r>
              <w:rPr>
                <w:rFonts w:ascii="Arial Narrow" w:hAnsi="Arial Narrow" w:cs="Calibri"/>
                <w:color w:val="000000"/>
                <w:sz w:val="22"/>
              </w:rPr>
              <w:t>16.70</w:t>
            </w:r>
          </w:p>
        </w:tc>
      </w:tr>
      <w:tr w:rsidRPr="003E44F3" w:rsidR="00366C89" w:rsidTr="0021489C" w14:paraId="3E095382" w14:textId="77777777">
        <w:trPr>
          <w:trHeight w:val="315"/>
        </w:trPr>
        <w:tc>
          <w:tcPr>
            <w:tcW w:w="1556" w:type="dxa"/>
            <w:shd w:val="clear" w:color="auto" w:fill="DBE5F1" w:themeFill="accent1" w:themeFillTint="33"/>
            <w:vAlign w:val="center"/>
          </w:tcPr>
          <w:p w:rsidRPr="003E44F3" w:rsidR="00366C89" w:rsidP="003D2537" w:rsidRDefault="00366C89" w14:paraId="2C7A37B4" w14:textId="0101AD77">
            <w:pPr>
              <w:rPr>
                <w:rFonts w:ascii="Arial Narrow" w:hAnsi="Arial Narrow" w:cs="Arial"/>
                <w:b/>
                <w:bCs/>
                <w:color w:val="000000"/>
                <w:sz w:val="22"/>
              </w:rPr>
            </w:pPr>
            <w:r>
              <w:rPr>
                <w:rFonts w:ascii="Arial Narrow" w:hAnsi="Arial Narrow" w:cs="Arial"/>
                <w:b/>
                <w:bCs/>
                <w:color w:val="000000"/>
                <w:sz w:val="22"/>
              </w:rPr>
              <w:t>2023 TOTAL</w:t>
            </w:r>
          </w:p>
        </w:tc>
        <w:tc>
          <w:tcPr>
            <w:tcW w:w="1557" w:type="dxa"/>
            <w:shd w:val="clear" w:color="auto" w:fill="DBE5F1" w:themeFill="accent1" w:themeFillTint="33"/>
            <w:vAlign w:val="center"/>
          </w:tcPr>
          <w:p w:rsidRPr="00C21576" w:rsidR="00366C89" w:rsidP="00AC5200" w:rsidRDefault="006C0016" w14:paraId="67B7B7E6" w14:textId="60B10C7F">
            <w:pPr>
              <w:jc w:val="center"/>
              <w:rPr>
                <w:rFonts w:ascii="Arial Narrow" w:hAnsi="Arial Narrow" w:cs="Arial"/>
                <w:bCs/>
                <w:color w:val="000000"/>
                <w:sz w:val="22"/>
              </w:rPr>
            </w:pPr>
            <w:r>
              <w:rPr>
                <w:rFonts w:ascii="Arial Narrow" w:hAnsi="Arial Narrow" w:cs="Calibri"/>
                <w:color w:val="000000"/>
                <w:sz w:val="22"/>
              </w:rPr>
              <w:t>360</w:t>
            </w:r>
          </w:p>
        </w:tc>
        <w:tc>
          <w:tcPr>
            <w:tcW w:w="1557" w:type="dxa"/>
            <w:shd w:val="clear" w:color="auto" w:fill="DBE5F1" w:themeFill="accent1" w:themeFillTint="33"/>
            <w:vAlign w:val="center"/>
          </w:tcPr>
          <w:p w:rsidRPr="00C21576" w:rsidR="00366C89" w:rsidP="00557B51" w:rsidRDefault="00366C89" w14:paraId="0E16E5A6" w14:textId="77777777">
            <w:pPr>
              <w:jc w:val="center"/>
              <w:rPr>
                <w:rFonts w:ascii="Arial Narrow" w:hAnsi="Arial Narrow" w:cs="Arial"/>
                <w:bCs/>
                <w:color w:val="000000"/>
                <w:sz w:val="22"/>
              </w:rPr>
            </w:pPr>
          </w:p>
        </w:tc>
        <w:tc>
          <w:tcPr>
            <w:tcW w:w="1556" w:type="dxa"/>
            <w:shd w:val="clear" w:color="auto" w:fill="DBE5F1" w:themeFill="accent1" w:themeFillTint="33"/>
            <w:noWrap/>
            <w:vAlign w:val="center"/>
          </w:tcPr>
          <w:p w:rsidRPr="00C21576" w:rsidR="00366C89" w:rsidP="00732BD0" w:rsidRDefault="00502634" w14:paraId="1F74C4C8" w14:textId="03394074">
            <w:pPr>
              <w:jc w:val="center"/>
              <w:rPr>
                <w:rFonts w:ascii="Arial Narrow" w:hAnsi="Arial Narrow" w:cs="Arial"/>
                <w:bCs/>
                <w:color w:val="000000"/>
                <w:sz w:val="22"/>
              </w:rPr>
            </w:pPr>
            <w:r>
              <w:rPr>
                <w:rFonts w:ascii="Arial Narrow" w:hAnsi="Arial Narrow" w:cs="Calibri"/>
                <w:color w:val="000000"/>
                <w:sz w:val="22"/>
              </w:rPr>
              <w:t>105,010</w:t>
            </w:r>
          </w:p>
        </w:tc>
        <w:tc>
          <w:tcPr>
            <w:tcW w:w="1557" w:type="dxa"/>
            <w:shd w:val="clear" w:color="auto" w:fill="DBE5F1" w:themeFill="accent1" w:themeFillTint="33"/>
            <w:vAlign w:val="center"/>
          </w:tcPr>
          <w:p w:rsidRPr="00C21576" w:rsidR="00366C89" w:rsidP="0021489C" w:rsidRDefault="00366C89" w14:paraId="5DADFE54" w14:textId="77777777">
            <w:pPr>
              <w:jc w:val="center"/>
              <w:rPr>
                <w:rFonts w:ascii="Arial Narrow" w:hAnsi="Arial Narrow" w:cs="Arial"/>
                <w:bCs/>
                <w:color w:val="000000"/>
                <w:sz w:val="22"/>
              </w:rPr>
            </w:pPr>
          </w:p>
        </w:tc>
        <w:tc>
          <w:tcPr>
            <w:tcW w:w="1557" w:type="dxa"/>
            <w:shd w:val="clear" w:color="auto" w:fill="DBE5F1" w:themeFill="accent1" w:themeFillTint="33"/>
            <w:vAlign w:val="center"/>
          </w:tcPr>
          <w:p w:rsidRPr="00C21576" w:rsidR="00366C89" w:rsidP="0021489C" w:rsidRDefault="0094015A" w14:paraId="7702B5E7" w14:textId="466A4D39">
            <w:pPr>
              <w:jc w:val="center"/>
              <w:rPr>
                <w:rFonts w:ascii="Arial Narrow" w:hAnsi="Arial Narrow" w:cs="Arial"/>
                <w:bCs/>
                <w:color w:val="000000"/>
                <w:sz w:val="22"/>
                <w:highlight w:val="yellow"/>
              </w:rPr>
            </w:pPr>
            <w:r>
              <w:rPr>
                <w:rFonts w:ascii="Arial Narrow" w:hAnsi="Arial Narrow" w:cs="Calibri"/>
                <w:color w:val="000000"/>
                <w:sz w:val="22"/>
              </w:rPr>
              <w:t>21,016</w:t>
            </w:r>
            <w:r w:rsidR="005439E7">
              <w:rPr>
                <w:rFonts w:ascii="Arial Narrow" w:hAnsi="Arial Narrow" w:cs="Calibri"/>
                <w:color w:val="000000"/>
                <w:sz w:val="22"/>
              </w:rPr>
              <w:t>.70</w:t>
            </w:r>
          </w:p>
        </w:tc>
      </w:tr>
      <w:tr w:rsidRPr="003E44F3" w:rsidR="009A7260" w:rsidTr="0021489C" w14:paraId="6911D8DE" w14:textId="77777777">
        <w:trPr>
          <w:trHeight w:val="315"/>
        </w:trPr>
        <w:tc>
          <w:tcPr>
            <w:tcW w:w="1556" w:type="dxa"/>
            <w:shd w:val="clear" w:color="auto" w:fill="95B3D7" w:themeFill="accent1" w:themeFillTint="99"/>
            <w:vAlign w:val="center"/>
          </w:tcPr>
          <w:p w:rsidRPr="003E44F3" w:rsidR="009A7260" w:rsidP="003D2537" w:rsidRDefault="009A7260" w14:paraId="06D56DFC"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rsidRPr="00C21576" w:rsidR="009A7260" w:rsidP="00AC5200" w:rsidRDefault="005439E7" w14:paraId="44E90229" w14:textId="77216E8E">
            <w:pPr>
              <w:jc w:val="center"/>
              <w:rPr>
                <w:rFonts w:ascii="Arial Narrow" w:hAnsi="Arial Narrow" w:cs="Arial"/>
                <w:b/>
                <w:bCs/>
                <w:color w:val="000000"/>
                <w:sz w:val="22"/>
              </w:rPr>
            </w:pPr>
            <w:r>
              <w:rPr>
                <w:rFonts w:ascii="Arial Narrow" w:hAnsi="Arial Narrow" w:cs="Calibri"/>
                <w:b/>
                <w:bCs/>
                <w:color w:val="000000"/>
                <w:sz w:val="22"/>
              </w:rPr>
              <w:t>930</w:t>
            </w:r>
          </w:p>
        </w:tc>
        <w:tc>
          <w:tcPr>
            <w:tcW w:w="1557" w:type="dxa"/>
            <w:shd w:val="clear" w:color="auto" w:fill="95B3D7" w:themeFill="accent1" w:themeFillTint="99"/>
            <w:vAlign w:val="center"/>
          </w:tcPr>
          <w:p w:rsidRPr="00C21576" w:rsidR="009A7260" w:rsidP="00557B51" w:rsidRDefault="009A7260" w14:paraId="3A04BFC7" w14:textId="77777777">
            <w:pPr>
              <w:jc w:val="center"/>
              <w:rPr>
                <w:rFonts w:ascii="Arial Narrow" w:hAnsi="Arial Narrow" w:cs="Arial"/>
                <w:b/>
                <w:bCs/>
                <w:color w:val="000000"/>
                <w:sz w:val="22"/>
              </w:rPr>
            </w:pPr>
          </w:p>
        </w:tc>
        <w:tc>
          <w:tcPr>
            <w:tcW w:w="1556" w:type="dxa"/>
            <w:shd w:val="clear" w:color="auto" w:fill="95B3D7" w:themeFill="accent1" w:themeFillTint="99"/>
            <w:noWrap/>
            <w:vAlign w:val="center"/>
          </w:tcPr>
          <w:p w:rsidRPr="00C21576" w:rsidR="009A7260" w:rsidP="00732BD0" w:rsidRDefault="005439E7" w14:paraId="633E09CF" w14:textId="589B2F2D">
            <w:pPr>
              <w:jc w:val="center"/>
              <w:rPr>
                <w:rFonts w:ascii="Arial Narrow" w:hAnsi="Arial Narrow" w:cs="Arial"/>
                <w:b/>
                <w:bCs/>
                <w:color w:val="000000"/>
                <w:sz w:val="22"/>
              </w:rPr>
            </w:pPr>
            <w:r>
              <w:rPr>
                <w:rFonts w:ascii="Arial Narrow" w:hAnsi="Arial Narrow" w:cs="Calibri"/>
                <w:b/>
                <w:bCs/>
                <w:color w:val="000000"/>
                <w:sz w:val="22"/>
              </w:rPr>
              <w:t>270,030</w:t>
            </w:r>
          </w:p>
        </w:tc>
        <w:tc>
          <w:tcPr>
            <w:tcW w:w="1557" w:type="dxa"/>
            <w:shd w:val="clear" w:color="auto" w:fill="95B3D7" w:themeFill="accent1" w:themeFillTint="99"/>
            <w:vAlign w:val="center"/>
          </w:tcPr>
          <w:p w:rsidRPr="00C21576" w:rsidR="009A7260" w:rsidP="0021489C" w:rsidRDefault="009A7260" w14:paraId="5E0B4634" w14:textId="77777777">
            <w:pPr>
              <w:jc w:val="center"/>
              <w:rPr>
                <w:rFonts w:ascii="Arial Narrow" w:hAnsi="Arial Narrow" w:cs="Arial"/>
                <w:b/>
                <w:bCs/>
                <w:color w:val="000000"/>
                <w:sz w:val="22"/>
              </w:rPr>
            </w:pPr>
          </w:p>
        </w:tc>
        <w:tc>
          <w:tcPr>
            <w:tcW w:w="1557" w:type="dxa"/>
            <w:shd w:val="clear" w:color="auto" w:fill="95B3D7" w:themeFill="accent1" w:themeFillTint="99"/>
            <w:vAlign w:val="center"/>
          </w:tcPr>
          <w:p w:rsidRPr="00C21576" w:rsidR="009A7260" w:rsidP="0021489C" w:rsidRDefault="005439E7" w14:paraId="71912A54" w14:textId="546DB946">
            <w:pPr>
              <w:jc w:val="center"/>
              <w:rPr>
                <w:rFonts w:ascii="Arial Narrow" w:hAnsi="Arial Narrow" w:cs="Arial"/>
                <w:b/>
                <w:bCs/>
                <w:color w:val="000000"/>
                <w:sz w:val="22"/>
                <w:highlight w:val="yellow"/>
              </w:rPr>
            </w:pPr>
            <w:r>
              <w:rPr>
                <w:rFonts w:ascii="Arial Narrow" w:hAnsi="Arial Narrow" w:cs="Calibri"/>
                <w:b/>
                <w:bCs/>
                <w:color w:val="000000"/>
                <w:sz w:val="22"/>
              </w:rPr>
              <w:t>54,050</w:t>
            </w:r>
            <w:r w:rsidR="00201539">
              <w:rPr>
                <w:rFonts w:ascii="Arial Narrow" w:hAnsi="Arial Narrow" w:cs="Calibri"/>
                <w:b/>
                <w:bCs/>
                <w:color w:val="000000"/>
                <w:sz w:val="22"/>
              </w:rPr>
              <w:t>.10</w:t>
            </w:r>
          </w:p>
        </w:tc>
      </w:tr>
    </w:tbl>
    <w:p w:rsidRPr="00EB0BD6" w:rsidR="00342733" w:rsidP="00943E8A" w:rsidRDefault="00943E8A" w14:paraId="6CB99C54" w14:textId="259CD382">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w:t>
      </w:r>
      <w:r w:rsidR="00AE29C4">
        <w:rPr>
          <w:rFonts w:eastAsiaTheme="minorEastAsia"/>
          <w:b w:val="0"/>
        </w:rPr>
        <w:t>ber</w:t>
      </w:r>
      <w:r>
        <w:rPr>
          <w:rFonts w:eastAsiaTheme="minorEastAsia"/>
          <w:b w:val="0"/>
        </w:rPr>
        <w:t xml:space="preserve"> of Reporting Units x Completes per Reporting Unit</w:t>
      </w:r>
    </w:p>
    <w:p w:rsidR="006A5299" w:rsidP="0021489C" w:rsidRDefault="003F4144" w14:paraId="27AF40FF" w14:textId="73DAD9C6">
      <w:pPr>
        <w:pStyle w:val="PBodyText"/>
        <w:spacing w:before="240"/>
        <w:rPr>
          <w:rFonts w:cs="Times New Roman" w:eastAsiaTheme="minorEastAsia"/>
          <w:szCs w:val="24"/>
        </w:rPr>
      </w:pPr>
      <w:r w:rsidRPr="00440363">
        <w:rPr>
          <w:rFonts w:cs="Times New Roman" w:eastAsiaTheme="minorEastAsia"/>
          <w:szCs w:val="24"/>
        </w:rPr>
        <w:t xml:space="preserve">In </w:t>
      </w:r>
      <w:r w:rsidRPr="00440363" w:rsidR="00620BBD">
        <w:rPr>
          <w:rFonts w:cs="Times New Roman" w:eastAsiaTheme="minorEastAsia"/>
          <w:szCs w:val="24"/>
        </w:rPr>
        <w:t>20</w:t>
      </w:r>
      <w:r w:rsidR="00620BBD">
        <w:rPr>
          <w:rFonts w:cs="Times New Roman" w:eastAsiaTheme="minorEastAsia"/>
          <w:szCs w:val="24"/>
        </w:rPr>
        <w:t>22</w:t>
      </w:r>
      <w:r w:rsidRPr="00440363">
        <w:rPr>
          <w:rFonts w:cs="Times New Roman" w:eastAsiaTheme="minorEastAsia"/>
          <w:szCs w:val="24"/>
        </w:rPr>
        <w:t xml:space="preserve">, the total annual burden </w:t>
      </w:r>
      <w:r w:rsidRPr="00440363" w:rsidR="00AF3166">
        <w:rPr>
          <w:rFonts w:cs="Times New Roman" w:eastAsiaTheme="minorEastAsia"/>
          <w:szCs w:val="24"/>
        </w:rPr>
        <w:t xml:space="preserve">hours for the </w:t>
      </w:r>
      <w:r w:rsidR="00620BBD">
        <w:rPr>
          <w:rFonts w:cs="Times New Roman" w:eastAsiaTheme="minorEastAsia"/>
          <w:szCs w:val="24"/>
        </w:rPr>
        <w:t xml:space="preserve">2022 </w:t>
      </w:r>
      <w:r w:rsidRPr="00440363" w:rsidR="00AF3166">
        <w:rPr>
          <w:rFonts w:cs="Times New Roman" w:eastAsiaTheme="minorEastAsia"/>
          <w:szCs w:val="24"/>
        </w:rPr>
        <w:t xml:space="preserve">QHP Enrollee Survey </w:t>
      </w:r>
      <w:r w:rsidR="00620BBD">
        <w:rPr>
          <w:rFonts w:cs="Times New Roman" w:eastAsiaTheme="minorEastAsia"/>
          <w:szCs w:val="24"/>
        </w:rPr>
        <w:t>were</w:t>
      </w:r>
      <w:r w:rsidRPr="00440363" w:rsidR="00620BBD">
        <w:rPr>
          <w:rFonts w:cs="Times New Roman" w:eastAsiaTheme="minorEastAsia"/>
          <w:szCs w:val="24"/>
        </w:rPr>
        <w:t xml:space="preserve"> </w:t>
      </w:r>
      <w:r w:rsidRPr="00440363" w:rsidR="002B7A6D">
        <w:rPr>
          <w:rFonts w:cs="Times New Roman" w:eastAsiaTheme="minorEastAsia"/>
          <w:szCs w:val="24"/>
        </w:rPr>
        <w:t xml:space="preserve">estimated to be </w:t>
      </w:r>
      <w:r w:rsidR="00C85ECD">
        <w:rPr>
          <w:rFonts w:cs="Times New Roman"/>
          <w:bCs/>
          <w:color w:val="000000"/>
          <w:szCs w:val="24"/>
        </w:rPr>
        <w:t>16,516.70</w:t>
      </w:r>
      <w:r w:rsidR="0040272F">
        <w:rPr>
          <w:rFonts w:cs="Times New Roman"/>
          <w:bCs/>
          <w:color w:val="000000"/>
          <w:szCs w:val="24"/>
        </w:rPr>
        <w:t xml:space="preserve"> </w:t>
      </w:r>
      <w:r w:rsidRPr="00E332C1">
        <w:rPr>
          <w:rFonts w:cs="Times New Roman" w:eastAsiaTheme="minorEastAsia"/>
          <w:szCs w:val="24"/>
        </w:rPr>
        <w:t>hours</w:t>
      </w:r>
      <w:r w:rsidR="00AF3166">
        <w:rPr>
          <w:rFonts w:cs="Times New Roman" w:eastAsiaTheme="minorEastAsia"/>
          <w:szCs w:val="24"/>
        </w:rPr>
        <w:t xml:space="preserve">. </w:t>
      </w:r>
      <w:r w:rsidR="0093109D">
        <w:rPr>
          <w:rFonts w:cs="Times New Roman" w:eastAsiaTheme="minorEastAsia"/>
          <w:szCs w:val="24"/>
        </w:rPr>
        <w:t>CMS</w:t>
      </w:r>
      <w:r w:rsidR="001B7605">
        <w:rPr>
          <w:rFonts w:cs="Times New Roman" w:eastAsiaTheme="minorEastAsia"/>
          <w:szCs w:val="24"/>
        </w:rPr>
        <w:t xml:space="preserve"> estimate</w:t>
      </w:r>
      <w:r w:rsidR="0093109D">
        <w:rPr>
          <w:rFonts w:cs="Times New Roman" w:eastAsiaTheme="minorEastAsia"/>
          <w:szCs w:val="24"/>
        </w:rPr>
        <w:t>s</w:t>
      </w:r>
      <w:r w:rsidR="001B7605">
        <w:rPr>
          <w:rFonts w:cs="Times New Roman" w:eastAsiaTheme="minorEastAsia"/>
          <w:szCs w:val="24"/>
        </w:rPr>
        <w:t xml:space="preserve"> a total burden of </w:t>
      </w:r>
      <w:r w:rsidR="00620BBD">
        <w:rPr>
          <w:rFonts w:cs="Times New Roman" w:eastAsiaTheme="minorEastAsia"/>
          <w:szCs w:val="24"/>
        </w:rPr>
        <w:t>54,</w:t>
      </w:r>
      <w:r w:rsidR="006D0272">
        <w:rPr>
          <w:rFonts w:cs="Times New Roman" w:eastAsiaTheme="minorEastAsia"/>
          <w:szCs w:val="24"/>
        </w:rPr>
        <w:t>050.10</w:t>
      </w:r>
      <w:r w:rsidR="001E42AF">
        <w:rPr>
          <w:rFonts w:cs="Times New Roman" w:eastAsiaTheme="minorEastAsia"/>
          <w:szCs w:val="24"/>
        </w:rPr>
        <w:t xml:space="preserve"> </w:t>
      </w:r>
      <w:r w:rsidR="001B7605">
        <w:rPr>
          <w:rFonts w:cs="Times New Roman" w:eastAsiaTheme="minorEastAsia"/>
          <w:szCs w:val="24"/>
        </w:rPr>
        <w:t>hours over three years.</w:t>
      </w:r>
      <w:r w:rsidR="006A5299">
        <w:rPr>
          <w:rFonts w:cs="Times New Roman" w:eastAsiaTheme="minorEastAsia"/>
          <w:szCs w:val="24"/>
        </w:rPr>
        <w:t xml:space="preserve"> </w:t>
      </w:r>
    </w:p>
    <w:p w:rsidR="003F4144" w:rsidP="003D2537" w:rsidRDefault="00F71026" w14:paraId="095D417E" w14:textId="1C13CC5A">
      <w:pPr>
        <w:spacing w:after="120"/>
        <w:rPr>
          <w:rFonts w:eastAsiaTheme="minorEastAsia"/>
        </w:rPr>
      </w:pPr>
      <w:r>
        <w:rPr>
          <w:rFonts w:eastAsiaTheme="minorEastAsia"/>
        </w:rPr>
        <w:t xml:space="preserve">Burden costs for the 2021 and 2022 </w:t>
      </w:r>
      <w:r w:rsidR="0070672D">
        <w:rPr>
          <w:rFonts w:eastAsiaTheme="minorEastAsia"/>
        </w:rPr>
        <w:t>survey administrations were estimated based on t</w:t>
      </w:r>
      <w:r w:rsidRPr="008C2806" w:rsidR="003F4144">
        <w:rPr>
          <w:rFonts w:eastAsiaTheme="minorEastAsia"/>
        </w:rPr>
        <w:t>he Bureau of Labor Statistics</w:t>
      </w:r>
      <w:r w:rsidR="00DC0386">
        <w:rPr>
          <w:rFonts w:eastAsiaTheme="minorEastAsia"/>
        </w:rPr>
        <w:t xml:space="preserve"> (BLS)</w:t>
      </w:r>
      <w:r w:rsidRPr="008C2806" w:rsidR="003F4144">
        <w:rPr>
          <w:rFonts w:eastAsiaTheme="minorEastAsia"/>
        </w:rPr>
        <w:t xml:space="preserve"> </w:t>
      </w:r>
      <w:r w:rsidR="006E44CE">
        <w:rPr>
          <w:rFonts w:eastAsiaTheme="minorEastAsia"/>
        </w:rPr>
        <w:t>estimate of the</w:t>
      </w:r>
      <w:r w:rsidRPr="008C2806" w:rsidR="003F4144">
        <w:rPr>
          <w:rFonts w:eastAsiaTheme="minorEastAsia"/>
        </w:rPr>
        <w:t xml:space="preserve"> average hourly wage for civilian workers in the United States </w:t>
      </w:r>
      <w:r w:rsidR="006E44CE">
        <w:rPr>
          <w:rFonts w:eastAsiaTheme="minorEastAsia"/>
        </w:rPr>
        <w:t>of</w:t>
      </w:r>
      <w:r w:rsidRPr="008C2806" w:rsidR="006E44CE">
        <w:rPr>
          <w:rFonts w:eastAsiaTheme="minorEastAsia"/>
        </w:rPr>
        <w:t xml:space="preserve"> </w:t>
      </w:r>
      <w:r w:rsidR="000531AE">
        <w:rPr>
          <w:rFonts w:eastAsiaTheme="minorEastAsia"/>
        </w:rPr>
        <w:t>$</w:t>
      </w:r>
      <w:r w:rsidR="008C5C4E">
        <w:rPr>
          <w:rFonts w:eastAsiaTheme="minorEastAsia"/>
        </w:rPr>
        <w:t>2</w:t>
      </w:r>
      <w:r w:rsidR="00EC7F9B">
        <w:rPr>
          <w:rFonts w:eastAsiaTheme="minorEastAsia"/>
        </w:rPr>
        <w:t>8</w:t>
      </w:r>
      <w:r w:rsidR="008C5C4E">
        <w:rPr>
          <w:rFonts w:eastAsiaTheme="minorEastAsia"/>
        </w:rPr>
        <w:t>.</w:t>
      </w:r>
      <w:r w:rsidR="00225B9A">
        <w:rPr>
          <w:rFonts w:eastAsiaTheme="minorEastAsia"/>
        </w:rPr>
        <w:t>32</w:t>
      </w:r>
      <w:r w:rsidR="000531AE">
        <w:rPr>
          <w:rFonts w:eastAsiaTheme="minorEastAsia"/>
        </w:rPr>
        <w:t xml:space="preserve"> as of </w:t>
      </w:r>
      <w:r w:rsidR="006D61B7">
        <w:rPr>
          <w:rFonts w:eastAsiaTheme="minorEastAsia"/>
        </w:rPr>
        <w:t xml:space="preserve">December </w:t>
      </w:r>
      <w:r w:rsidR="00D67AE9">
        <w:rPr>
          <w:rFonts w:eastAsiaTheme="minorEastAsia"/>
        </w:rPr>
        <w:t>2019</w:t>
      </w:r>
      <w:r w:rsidR="000531AE">
        <w:rPr>
          <w:rFonts w:eastAsiaTheme="minorEastAsia"/>
        </w:rPr>
        <w:t>.</w:t>
      </w:r>
      <w:r w:rsidR="003F4144">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w:t>
      </w:r>
      <w:r w:rsidR="003119F3">
        <w:rPr>
          <w:rFonts w:eastAsiaTheme="minorEastAsia"/>
        </w:rPr>
        <w:t>which was $3</w:t>
      </w:r>
      <w:r w:rsidR="00EC7F9B">
        <w:rPr>
          <w:rFonts w:eastAsiaTheme="minorEastAsia"/>
        </w:rPr>
        <w:t>4</w:t>
      </w:r>
      <w:r w:rsidR="003119F3">
        <w:rPr>
          <w:rFonts w:eastAsiaTheme="minorEastAsia"/>
        </w:rPr>
        <w:t>.</w:t>
      </w:r>
      <w:r w:rsidR="00E934FF">
        <w:rPr>
          <w:rFonts w:eastAsiaTheme="minorEastAsia"/>
        </w:rPr>
        <w:t>22</w:t>
      </w:r>
      <w:r w:rsidR="003119F3">
        <w:rPr>
          <w:rFonts w:eastAsiaTheme="minorEastAsia"/>
        </w:rPr>
        <w:t xml:space="preserve"> </w:t>
      </w:r>
      <w:r w:rsidR="000531AE">
        <w:rPr>
          <w:rFonts w:eastAsiaTheme="minorEastAsia"/>
        </w:rPr>
        <w:t xml:space="preserve">as of </w:t>
      </w:r>
      <w:r w:rsidR="006D61B7">
        <w:rPr>
          <w:rFonts w:eastAsiaTheme="minorEastAsia"/>
        </w:rPr>
        <w:t xml:space="preserve">December </w:t>
      </w:r>
      <w:r w:rsidR="003119F3">
        <w:rPr>
          <w:rFonts w:eastAsiaTheme="minorEastAsia"/>
        </w:rPr>
        <w:t>201</w:t>
      </w:r>
      <w:r w:rsidR="00EC7F9B">
        <w:rPr>
          <w:rFonts w:eastAsiaTheme="minorEastAsia"/>
        </w:rPr>
        <w:t>9</w:t>
      </w:r>
      <w:r w:rsidR="0093109D">
        <w:rPr>
          <w:rFonts w:eastAsiaTheme="minorEastAsia"/>
        </w:rPr>
        <w:t>.</w:t>
      </w:r>
      <w:r w:rsidR="00EC7F9B">
        <w:rPr>
          <w:rStyle w:val="FootnoteReference"/>
          <w:rFonts w:eastAsiaTheme="minorEastAsia"/>
        </w:rPr>
        <w:footnoteReference w:id="7"/>
      </w:r>
      <w:r w:rsidR="000531AE">
        <w:rPr>
          <w:rFonts w:eastAsiaTheme="minorEastAsia"/>
        </w:rPr>
        <w:t xml:space="preserve"> </w:t>
      </w:r>
      <w:r w:rsidR="00E85C57">
        <w:rPr>
          <w:rFonts w:eastAsiaTheme="minorEastAsia"/>
        </w:rPr>
        <w:t xml:space="preserve">For the </w:t>
      </w:r>
      <w:r w:rsidR="00DC0386">
        <w:rPr>
          <w:rFonts w:eastAsiaTheme="minorEastAsia"/>
        </w:rPr>
        <w:t>2023 survey</w:t>
      </w:r>
      <w:r w:rsidR="00DB6646">
        <w:rPr>
          <w:rFonts w:eastAsiaTheme="minorEastAsia"/>
        </w:rPr>
        <w:t xml:space="preserve"> administration</w:t>
      </w:r>
      <w:r w:rsidR="00DC0386">
        <w:rPr>
          <w:rFonts w:eastAsiaTheme="minorEastAsia"/>
        </w:rPr>
        <w:t xml:space="preserve">, </w:t>
      </w:r>
      <w:r w:rsidR="006E44CE">
        <w:rPr>
          <w:rFonts w:eastAsiaTheme="minorEastAsia"/>
        </w:rPr>
        <w:t xml:space="preserve">CMS has revised </w:t>
      </w:r>
      <w:r w:rsidR="006E44CE">
        <w:rPr>
          <w:rFonts w:eastAsiaTheme="minorEastAsia"/>
        </w:rPr>
        <w:lastRenderedPageBreak/>
        <w:t xml:space="preserve">the estimated </w:t>
      </w:r>
      <w:r w:rsidR="00B80F52">
        <w:rPr>
          <w:rFonts w:eastAsiaTheme="minorEastAsia"/>
        </w:rPr>
        <w:t>burden cost based on BLS estimates for April 2022.</w:t>
      </w:r>
      <w:r w:rsidR="00DC0386">
        <w:rPr>
          <w:rFonts w:eastAsiaTheme="minorEastAsia"/>
        </w:rPr>
        <w:t xml:space="preserve"> </w:t>
      </w:r>
      <w:r w:rsidR="003F4144">
        <w:rPr>
          <w:rFonts w:eastAsiaTheme="minorEastAsia"/>
        </w:rPr>
        <w:t xml:space="preserve">See </w:t>
      </w:r>
      <w:r w:rsidR="0093109D">
        <w:rPr>
          <w:rFonts w:eastAsiaTheme="minorEastAsia"/>
        </w:rPr>
        <w:fldChar w:fldCharType="begin"/>
      </w:r>
      <w:r w:rsidR="0093109D">
        <w:rPr>
          <w:rFonts w:eastAsiaTheme="minorEastAsia"/>
        </w:rPr>
        <w:instrText xml:space="preserve"> REF _Ref31628704 \h </w:instrText>
      </w:r>
      <w:r w:rsidR="0093109D">
        <w:rPr>
          <w:rFonts w:eastAsiaTheme="minorEastAsia"/>
        </w:rPr>
      </w:r>
      <w:r w:rsidR="0093109D">
        <w:rPr>
          <w:rFonts w:eastAsiaTheme="minorEastAsia"/>
        </w:rPr>
        <w:fldChar w:fldCharType="separate"/>
      </w:r>
      <w:r w:rsidR="0093109D">
        <w:t>Exhibit A</w:t>
      </w:r>
      <w:r w:rsidR="0093109D">
        <w:rPr>
          <w:noProof/>
        </w:rPr>
        <w:t>2</w:t>
      </w:r>
      <w:r w:rsidR="0093109D">
        <w:rPr>
          <w:rFonts w:eastAsiaTheme="minorEastAsia"/>
        </w:rPr>
        <w:fldChar w:fldCharType="end"/>
      </w:r>
      <w:r w:rsidR="0093109D">
        <w:rPr>
          <w:rFonts w:eastAsiaTheme="minorEastAsia"/>
        </w:rPr>
        <w:t xml:space="preserve"> </w:t>
      </w:r>
      <w:r w:rsidR="003F4144">
        <w:rPr>
          <w:rFonts w:eastAsiaTheme="minorEastAsia"/>
        </w:rPr>
        <w:t>for estimated burden costs.</w:t>
      </w:r>
    </w:p>
    <w:p w:rsidR="003F4144" w:rsidP="0021489C" w:rsidRDefault="0093109D" w14:paraId="59A643DB" w14:textId="56EB3E08">
      <w:pPr>
        <w:pStyle w:val="Caption"/>
        <w:rPr>
          <w:rFonts w:eastAsiaTheme="minorEastAsia"/>
        </w:rPr>
      </w:pPr>
      <w:bookmarkStart w:name="_Ref31628704" w:id="37"/>
      <w:r>
        <w:t>Exhibit A</w:t>
      </w:r>
      <w:r w:rsidR="00D859E3">
        <w:rPr>
          <w:noProof/>
        </w:rPr>
        <w:fldChar w:fldCharType="begin"/>
      </w:r>
      <w:r w:rsidR="00D859E3">
        <w:rPr>
          <w:noProof/>
        </w:rPr>
        <w:instrText xml:space="preserve"> SEQ Exhibit_A \* ARABIC </w:instrText>
      </w:r>
      <w:r w:rsidR="00D859E3">
        <w:rPr>
          <w:noProof/>
        </w:rPr>
        <w:fldChar w:fldCharType="separate"/>
      </w:r>
      <w:r>
        <w:rPr>
          <w:noProof/>
        </w:rPr>
        <w:t>2</w:t>
      </w:r>
      <w:r w:rsidR="00D859E3">
        <w:rPr>
          <w:noProof/>
        </w:rPr>
        <w:fldChar w:fldCharType="end"/>
      </w:r>
      <w:bookmarkEnd w:id="37"/>
      <w:r w:rsidRPr="0093109D">
        <w:t xml:space="preserve">. </w:t>
      </w:r>
      <w:r>
        <w:rPr>
          <w:rFonts w:eastAsiaTheme="minorEastAsia"/>
        </w:rPr>
        <w:t>Estimated Burden Costs</w:t>
      </w:r>
    </w:p>
    <w:tbl>
      <w:tblPr>
        <w:tblW w:w="94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5"/>
        <w:gridCol w:w="1620"/>
        <w:gridCol w:w="1800"/>
        <w:gridCol w:w="1890"/>
        <w:gridCol w:w="1998"/>
      </w:tblGrid>
      <w:tr w:rsidRPr="00426623" w:rsidR="00BD565C" w:rsidTr="00B44970" w14:paraId="0D2E54CC" w14:textId="77777777">
        <w:trPr>
          <w:trHeight w:val="525"/>
          <w:tblHeader/>
        </w:trPr>
        <w:tc>
          <w:tcPr>
            <w:tcW w:w="2175" w:type="dxa"/>
            <w:shd w:val="clear" w:color="auto" w:fill="1F497D" w:themeFill="text2"/>
            <w:vAlign w:val="center"/>
            <w:hideMark/>
          </w:tcPr>
          <w:p w:rsidRPr="00426623" w:rsidR="00AB780B" w:rsidP="00AB780B" w:rsidRDefault="000531AE" w14:paraId="5A861487" w14:textId="77777777">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rsidRPr="00426623" w:rsidR="00AB780B" w:rsidP="00AB780B" w:rsidRDefault="00AB780B" w14:paraId="64CE756E" w14:textId="77777777">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rsidRPr="00426623" w:rsidR="00AB780B" w:rsidP="00AB780B" w:rsidRDefault="00AB780B" w14:paraId="5F7BD680" w14:textId="77777777">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rsidRPr="00426623" w:rsidR="00AB780B" w:rsidP="00AB780B" w:rsidRDefault="00AB780B" w14:paraId="2CE0C8AA" w14:textId="77777777">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rsidRPr="00426623" w:rsidR="00AB780B" w:rsidP="00AB780B" w:rsidRDefault="00AB780B" w14:paraId="467EE545" w14:textId="77777777">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Pr="00426623" w:rsidR="00B029A8" w:rsidTr="0021489C" w14:paraId="3F3FBCF2" w14:textId="77777777">
        <w:trPr>
          <w:trHeight w:val="315"/>
        </w:trPr>
        <w:tc>
          <w:tcPr>
            <w:tcW w:w="2175" w:type="dxa"/>
            <w:shd w:val="clear" w:color="auto" w:fill="auto"/>
            <w:vAlign w:val="center"/>
            <w:hideMark/>
          </w:tcPr>
          <w:p w:rsidRPr="00426623" w:rsidR="00B029A8" w:rsidP="00B029A8" w:rsidRDefault="00B029A8" w14:paraId="4577C996" w14:textId="0E6A5B5F">
            <w:pPr>
              <w:rPr>
                <w:rFonts w:ascii="Arial Narrow" w:hAnsi="Arial Narrow" w:cs="Arial"/>
                <w:color w:val="000000"/>
                <w:sz w:val="22"/>
              </w:rPr>
            </w:pPr>
            <w:r>
              <w:rPr>
                <w:rFonts w:ascii="Arial Narrow" w:hAnsi="Arial Narrow" w:cs="Arial"/>
                <w:color w:val="000000"/>
                <w:sz w:val="22"/>
              </w:rPr>
              <w:t xml:space="preserve">2021 </w:t>
            </w:r>
            <w:r w:rsidRPr="00426623">
              <w:rPr>
                <w:rFonts w:ascii="Arial Narrow" w:hAnsi="Arial Narrow" w:cs="Arial"/>
                <w:color w:val="000000"/>
                <w:sz w:val="22"/>
              </w:rPr>
              <w:t>Survey Respondents</w:t>
            </w:r>
          </w:p>
        </w:tc>
        <w:tc>
          <w:tcPr>
            <w:tcW w:w="1620" w:type="dxa"/>
            <w:shd w:val="clear" w:color="auto" w:fill="auto"/>
            <w:vAlign w:val="center"/>
            <w:hideMark/>
          </w:tcPr>
          <w:p w:rsidRPr="00C21576" w:rsidR="00B029A8" w:rsidP="003D2537" w:rsidRDefault="00B029A8" w14:paraId="1F7D512B" w14:textId="3E74A636">
            <w:pPr>
              <w:jc w:val="center"/>
              <w:rPr>
                <w:rFonts w:ascii="Arial Narrow" w:hAnsi="Arial Narrow" w:cs="Arial"/>
                <w:color w:val="000000"/>
                <w:sz w:val="22"/>
              </w:rPr>
            </w:pPr>
            <w:r>
              <w:rPr>
                <w:rFonts w:ascii="Arial Narrow" w:hAnsi="Arial Narrow" w:cs="Calibri"/>
                <w:color w:val="000000"/>
                <w:sz w:val="22"/>
              </w:rPr>
              <w:t>82</w:t>
            </w:r>
            <w:r w:rsidR="00AD029F">
              <w:rPr>
                <w:rFonts w:ascii="Arial Narrow" w:hAnsi="Arial Narrow" w:cs="Calibri"/>
                <w:color w:val="000000"/>
                <w:sz w:val="22"/>
              </w:rPr>
              <w:t>,</w:t>
            </w:r>
            <w:r>
              <w:rPr>
                <w:rFonts w:ascii="Arial Narrow" w:hAnsi="Arial Narrow" w:cs="Calibri"/>
                <w:color w:val="000000"/>
                <w:sz w:val="22"/>
              </w:rPr>
              <w:t>500</w:t>
            </w:r>
          </w:p>
        </w:tc>
        <w:tc>
          <w:tcPr>
            <w:tcW w:w="1800" w:type="dxa"/>
            <w:shd w:val="clear" w:color="auto" w:fill="auto"/>
            <w:vAlign w:val="center"/>
            <w:hideMark/>
          </w:tcPr>
          <w:p w:rsidRPr="00C21576" w:rsidR="00B029A8" w:rsidP="00AC5200" w:rsidRDefault="00F0162D" w14:paraId="259F91A6" w14:textId="41BD64ED">
            <w:pPr>
              <w:jc w:val="center"/>
              <w:rPr>
                <w:rFonts w:ascii="Arial Narrow" w:hAnsi="Arial Narrow" w:cs="Arial"/>
                <w:color w:val="000000"/>
                <w:sz w:val="22"/>
              </w:rPr>
            </w:pPr>
            <w:r>
              <w:rPr>
                <w:rFonts w:ascii="Arial Narrow" w:hAnsi="Arial Narrow" w:cs="Calibri"/>
                <w:color w:val="000000"/>
                <w:sz w:val="22"/>
              </w:rPr>
              <w:t>16,500.00</w:t>
            </w:r>
          </w:p>
        </w:tc>
        <w:tc>
          <w:tcPr>
            <w:tcW w:w="1890" w:type="dxa"/>
            <w:shd w:val="clear" w:color="auto" w:fill="auto"/>
            <w:vAlign w:val="center"/>
            <w:hideMark/>
          </w:tcPr>
          <w:p w:rsidRPr="00C21576" w:rsidR="00B029A8" w:rsidP="00557B51" w:rsidRDefault="00B029A8" w14:paraId="75A35B87" w14:textId="4821A73D">
            <w:pPr>
              <w:jc w:val="center"/>
              <w:rPr>
                <w:rFonts w:ascii="Arial Narrow" w:hAnsi="Arial Narrow" w:cs="Arial"/>
                <w:color w:val="000000"/>
                <w:sz w:val="22"/>
              </w:rPr>
            </w:pPr>
            <w:r>
              <w:rPr>
                <w:rFonts w:ascii="Arial Narrow" w:hAnsi="Arial Narrow" w:cs="Calibri"/>
                <w:color w:val="000000"/>
                <w:sz w:val="22"/>
              </w:rPr>
              <w:t>$28.32</w:t>
            </w:r>
          </w:p>
        </w:tc>
        <w:tc>
          <w:tcPr>
            <w:tcW w:w="1998" w:type="dxa"/>
            <w:shd w:val="clear" w:color="auto" w:fill="auto"/>
            <w:vAlign w:val="center"/>
            <w:hideMark/>
          </w:tcPr>
          <w:p w:rsidRPr="00C21576" w:rsidR="00B029A8" w:rsidP="00732BD0" w:rsidRDefault="00B029A8" w14:paraId="16FB3C29" w14:textId="35435F6E">
            <w:pPr>
              <w:jc w:val="center"/>
              <w:rPr>
                <w:rFonts w:ascii="Arial Narrow" w:hAnsi="Arial Narrow" w:cs="Arial"/>
                <w:color w:val="000000"/>
                <w:sz w:val="22"/>
              </w:rPr>
            </w:pPr>
            <w:r>
              <w:rPr>
                <w:rFonts w:ascii="Arial Narrow" w:hAnsi="Arial Narrow" w:cs="Calibri"/>
                <w:color w:val="000000"/>
                <w:sz w:val="22"/>
              </w:rPr>
              <w:t>$</w:t>
            </w:r>
            <w:r w:rsidR="00F0162D">
              <w:rPr>
                <w:rFonts w:ascii="Arial Narrow" w:hAnsi="Arial Narrow" w:cs="Calibri"/>
                <w:color w:val="000000"/>
                <w:sz w:val="22"/>
              </w:rPr>
              <w:t>467,280.00</w:t>
            </w:r>
          </w:p>
        </w:tc>
      </w:tr>
      <w:tr w:rsidRPr="00426623" w:rsidR="00B029A8" w:rsidTr="0021489C" w14:paraId="5A8B5821" w14:textId="77777777">
        <w:trPr>
          <w:trHeight w:val="315"/>
        </w:trPr>
        <w:tc>
          <w:tcPr>
            <w:tcW w:w="2175" w:type="dxa"/>
            <w:shd w:val="clear" w:color="auto" w:fill="auto"/>
            <w:vAlign w:val="center"/>
            <w:hideMark/>
          </w:tcPr>
          <w:p w:rsidRPr="00426623" w:rsidR="00B029A8" w:rsidP="00B029A8" w:rsidRDefault="00B029A8" w14:paraId="0B4077C5" w14:textId="05349AF3">
            <w:pPr>
              <w:rPr>
                <w:rFonts w:ascii="Arial Narrow" w:hAnsi="Arial Narrow" w:cs="Arial"/>
                <w:color w:val="000000"/>
                <w:sz w:val="22"/>
              </w:rPr>
            </w:pPr>
            <w:r>
              <w:rPr>
                <w:rFonts w:ascii="Arial Narrow" w:hAnsi="Arial Narrow" w:cs="Arial"/>
                <w:color w:val="000000"/>
                <w:sz w:val="22"/>
              </w:rPr>
              <w:t xml:space="preserve">2021 </w:t>
            </w:r>
            <w:r w:rsidRPr="00426623">
              <w:rPr>
                <w:rFonts w:ascii="Arial Narrow" w:hAnsi="Arial Narrow" w:cs="Arial"/>
                <w:color w:val="000000"/>
                <w:sz w:val="22"/>
              </w:rPr>
              <w:t>Survey Vendors</w:t>
            </w:r>
          </w:p>
        </w:tc>
        <w:tc>
          <w:tcPr>
            <w:tcW w:w="1620" w:type="dxa"/>
            <w:shd w:val="clear" w:color="auto" w:fill="auto"/>
            <w:vAlign w:val="center"/>
            <w:hideMark/>
          </w:tcPr>
          <w:p w:rsidRPr="00C21576" w:rsidR="00B029A8" w:rsidP="003D2537" w:rsidRDefault="00B029A8" w14:paraId="433F6A9A" w14:textId="7737F62C">
            <w:pPr>
              <w:jc w:val="center"/>
              <w:rPr>
                <w:rFonts w:ascii="Arial Narrow" w:hAnsi="Arial Narrow" w:cs="Arial"/>
                <w:color w:val="000000"/>
                <w:sz w:val="22"/>
              </w:rPr>
            </w:pPr>
            <w:r>
              <w:rPr>
                <w:rFonts w:ascii="Arial Narrow" w:hAnsi="Arial Narrow" w:cs="Calibri"/>
                <w:color w:val="000000"/>
                <w:sz w:val="22"/>
              </w:rPr>
              <w:t>10</w:t>
            </w:r>
          </w:p>
        </w:tc>
        <w:tc>
          <w:tcPr>
            <w:tcW w:w="1800" w:type="dxa"/>
            <w:shd w:val="clear" w:color="auto" w:fill="auto"/>
            <w:vAlign w:val="center"/>
            <w:hideMark/>
          </w:tcPr>
          <w:p w:rsidRPr="00C21576" w:rsidR="00B029A8" w:rsidP="00AC5200" w:rsidRDefault="00B029A8" w14:paraId="72E96BF6" w14:textId="38EBF776">
            <w:pPr>
              <w:jc w:val="center"/>
              <w:rPr>
                <w:rFonts w:ascii="Arial Narrow" w:hAnsi="Arial Narrow" w:cs="Arial"/>
                <w:color w:val="000000"/>
                <w:sz w:val="22"/>
              </w:rPr>
            </w:pPr>
            <w:r>
              <w:rPr>
                <w:rFonts w:ascii="Arial Narrow" w:hAnsi="Arial Narrow" w:cs="Calibri"/>
                <w:color w:val="000000"/>
                <w:sz w:val="22"/>
              </w:rPr>
              <w:t>16.7</w:t>
            </w:r>
          </w:p>
        </w:tc>
        <w:tc>
          <w:tcPr>
            <w:tcW w:w="1890" w:type="dxa"/>
            <w:shd w:val="clear" w:color="auto" w:fill="auto"/>
            <w:vAlign w:val="center"/>
            <w:hideMark/>
          </w:tcPr>
          <w:p w:rsidRPr="00C21576" w:rsidR="00B029A8" w:rsidP="00557B51" w:rsidRDefault="00B029A8" w14:paraId="7FDFAA49" w14:textId="22761893">
            <w:pPr>
              <w:jc w:val="center"/>
              <w:rPr>
                <w:rFonts w:ascii="Arial Narrow" w:hAnsi="Arial Narrow" w:cs="Arial"/>
                <w:color w:val="000000"/>
                <w:sz w:val="22"/>
              </w:rPr>
            </w:pPr>
            <w:r>
              <w:rPr>
                <w:rFonts w:ascii="Arial Narrow" w:hAnsi="Arial Narrow" w:cs="Calibri"/>
                <w:color w:val="000000"/>
                <w:sz w:val="22"/>
              </w:rPr>
              <w:t>$34.22</w:t>
            </w:r>
          </w:p>
        </w:tc>
        <w:tc>
          <w:tcPr>
            <w:tcW w:w="1998" w:type="dxa"/>
            <w:shd w:val="clear" w:color="auto" w:fill="auto"/>
            <w:vAlign w:val="center"/>
            <w:hideMark/>
          </w:tcPr>
          <w:p w:rsidRPr="00C21576" w:rsidR="00B029A8" w:rsidP="00732BD0" w:rsidRDefault="00B029A8" w14:paraId="42949E57" w14:textId="46A7BE97">
            <w:pPr>
              <w:jc w:val="center"/>
              <w:rPr>
                <w:rFonts w:ascii="Arial Narrow" w:hAnsi="Arial Narrow" w:cs="Arial"/>
                <w:color w:val="000000"/>
                <w:sz w:val="22"/>
              </w:rPr>
            </w:pPr>
            <w:r>
              <w:rPr>
                <w:rFonts w:ascii="Arial Narrow" w:hAnsi="Arial Narrow" w:cs="Calibri"/>
                <w:color w:val="000000"/>
                <w:sz w:val="22"/>
              </w:rPr>
              <w:t>$571.47</w:t>
            </w:r>
          </w:p>
        </w:tc>
      </w:tr>
      <w:tr w:rsidRPr="00426623" w:rsidR="00B029A8" w:rsidTr="0021489C" w14:paraId="6B36F2A6" w14:textId="77777777">
        <w:trPr>
          <w:trHeight w:val="315"/>
        </w:trPr>
        <w:tc>
          <w:tcPr>
            <w:tcW w:w="2175" w:type="dxa"/>
            <w:shd w:val="clear" w:color="auto" w:fill="DBE5F1" w:themeFill="accent1" w:themeFillTint="33"/>
            <w:vAlign w:val="center"/>
            <w:hideMark/>
          </w:tcPr>
          <w:p w:rsidRPr="00426623" w:rsidR="00B029A8" w:rsidP="00B029A8" w:rsidRDefault="00B029A8" w14:paraId="2EC0D2BD" w14:textId="36CF89A8">
            <w:pPr>
              <w:rPr>
                <w:rFonts w:ascii="Arial Narrow" w:hAnsi="Arial Narrow" w:cs="Arial"/>
                <w:b/>
                <w:bCs/>
                <w:color w:val="000000"/>
                <w:sz w:val="22"/>
              </w:rPr>
            </w:pPr>
            <w:r>
              <w:rPr>
                <w:rFonts w:ascii="Arial Narrow" w:hAnsi="Arial Narrow" w:cs="Arial"/>
                <w:b/>
                <w:bCs/>
                <w:color w:val="000000"/>
                <w:sz w:val="22"/>
              </w:rPr>
              <w:t xml:space="preserve">2021 </w:t>
            </w:r>
            <w:r w:rsidRPr="00426623">
              <w:rPr>
                <w:rFonts w:ascii="Arial Narrow" w:hAnsi="Arial Narrow" w:cs="Arial"/>
                <w:b/>
                <w:bCs/>
                <w:color w:val="000000"/>
                <w:sz w:val="22"/>
              </w:rPr>
              <w:t>TOTAL</w:t>
            </w:r>
            <w:r w:rsidR="007E33E7">
              <w:rPr>
                <w:rFonts w:ascii="Arial Narrow" w:hAnsi="Arial Narrow" w:cs="Arial"/>
                <w:b/>
                <w:bCs/>
                <w:color w:val="000000"/>
                <w:sz w:val="22"/>
              </w:rPr>
              <w:t xml:space="preserve"> </w:t>
            </w:r>
          </w:p>
        </w:tc>
        <w:tc>
          <w:tcPr>
            <w:tcW w:w="1620" w:type="dxa"/>
            <w:shd w:val="clear" w:color="auto" w:fill="DBE5F1" w:themeFill="accent1" w:themeFillTint="33"/>
            <w:vAlign w:val="center"/>
          </w:tcPr>
          <w:p w:rsidRPr="00C21576" w:rsidR="00B029A8" w:rsidP="003D2537" w:rsidRDefault="00B029A8" w14:paraId="366173F4" w14:textId="2C4774EF">
            <w:pPr>
              <w:jc w:val="center"/>
              <w:rPr>
                <w:rFonts w:ascii="Arial Narrow" w:hAnsi="Arial Narrow" w:cs="Times New Roman"/>
                <w:b/>
                <w:bCs/>
                <w:color w:val="000000"/>
                <w:sz w:val="22"/>
              </w:rPr>
            </w:pPr>
            <w:r>
              <w:rPr>
                <w:rFonts w:ascii="Arial Narrow" w:hAnsi="Arial Narrow" w:cs="Calibri"/>
                <w:color w:val="000000"/>
                <w:sz w:val="22"/>
              </w:rPr>
              <w:t>82</w:t>
            </w:r>
            <w:r w:rsidR="00025C87">
              <w:rPr>
                <w:rFonts w:ascii="Arial Narrow" w:hAnsi="Arial Narrow" w:cs="Calibri"/>
                <w:color w:val="000000"/>
                <w:sz w:val="22"/>
              </w:rPr>
              <w:t>,</w:t>
            </w:r>
            <w:r>
              <w:rPr>
                <w:rFonts w:ascii="Arial Narrow" w:hAnsi="Arial Narrow" w:cs="Calibri"/>
                <w:color w:val="000000"/>
                <w:sz w:val="22"/>
              </w:rPr>
              <w:t>510</w:t>
            </w:r>
          </w:p>
        </w:tc>
        <w:tc>
          <w:tcPr>
            <w:tcW w:w="1800" w:type="dxa"/>
            <w:shd w:val="clear" w:color="auto" w:fill="DBE5F1" w:themeFill="accent1" w:themeFillTint="33"/>
            <w:vAlign w:val="center"/>
          </w:tcPr>
          <w:p w:rsidRPr="00C21576" w:rsidR="00B029A8" w:rsidP="00AC5200" w:rsidRDefault="000162E3" w14:paraId="53AA2291" w14:textId="74B0D666">
            <w:pPr>
              <w:jc w:val="center"/>
              <w:rPr>
                <w:rFonts w:ascii="Arial Narrow" w:hAnsi="Arial Narrow" w:cs="Times New Roman"/>
                <w:b/>
                <w:bCs/>
                <w:color w:val="000000"/>
                <w:sz w:val="22"/>
              </w:rPr>
            </w:pPr>
            <w:r>
              <w:rPr>
                <w:rFonts w:ascii="Arial Narrow" w:hAnsi="Arial Narrow" w:cs="Calibri"/>
                <w:color w:val="000000"/>
                <w:sz w:val="22"/>
              </w:rPr>
              <w:t>16</w:t>
            </w:r>
            <w:r w:rsidR="00A46E05">
              <w:rPr>
                <w:rFonts w:ascii="Arial Narrow" w:hAnsi="Arial Narrow" w:cs="Calibri"/>
                <w:color w:val="000000"/>
                <w:sz w:val="22"/>
              </w:rPr>
              <w:t>,516.70</w:t>
            </w:r>
          </w:p>
        </w:tc>
        <w:tc>
          <w:tcPr>
            <w:tcW w:w="1890" w:type="dxa"/>
            <w:shd w:val="clear" w:color="auto" w:fill="DBE5F1" w:themeFill="accent1" w:themeFillTint="33"/>
            <w:vAlign w:val="center"/>
          </w:tcPr>
          <w:p w:rsidRPr="00C21576" w:rsidR="00B029A8" w:rsidP="00557B51" w:rsidRDefault="00B029A8" w14:paraId="40FD0717" w14:textId="4C8A55A3">
            <w:pPr>
              <w:jc w:val="center"/>
              <w:rPr>
                <w:rFonts w:ascii="Arial Narrow" w:hAnsi="Arial Narrow" w:cs="Times New Roman"/>
                <w:b/>
                <w:bCs/>
                <w:color w:val="000000"/>
                <w:sz w:val="22"/>
              </w:rPr>
            </w:pPr>
          </w:p>
        </w:tc>
        <w:tc>
          <w:tcPr>
            <w:tcW w:w="1998" w:type="dxa"/>
            <w:shd w:val="clear" w:color="auto" w:fill="DBE5F1" w:themeFill="accent1" w:themeFillTint="33"/>
            <w:vAlign w:val="center"/>
          </w:tcPr>
          <w:p w:rsidRPr="00C21576" w:rsidR="00B029A8" w:rsidP="00732BD0" w:rsidRDefault="00B029A8" w14:paraId="4605E535" w14:textId="7DE3E27A">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467,851.47</w:t>
            </w:r>
          </w:p>
        </w:tc>
      </w:tr>
      <w:tr w:rsidRPr="00426623" w:rsidR="00025C87" w:rsidTr="0021489C" w14:paraId="06AA8AE6" w14:textId="77777777">
        <w:trPr>
          <w:trHeight w:val="315"/>
        </w:trPr>
        <w:tc>
          <w:tcPr>
            <w:tcW w:w="2175" w:type="dxa"/>
            <w:shd w:val="clear" w:color="auto" w:fill="auto"/>
            <w:vAlign w:val="center"/>
          </w:tcPr>
          <w:p w:rsidR="00025C87" w:rsidP="00025C87" w:rsidRDefault="00025C87" w14:paraId="4C69DD76" w14:textId="3EEE1C64">
            <w:pPr>
              <w:rPr>
                <w:rFonts w:ascii="Arial Narrow" w:hAnsi="Arial Narrow" w:cs="Arial"/>
                <w:b/>
                <w:bCs/>
                <w:color w:val="000000"/>
                <w:sz w:val="22"/>
              </w:rPr>
            </w:pPr>
            <w:r>
              <w:rPr>
                <w:rFonts w:ascii="Arial Narrow" w:hAnsi="Arial Narrow" w:cs="Arial"/>
                <w:color w:val="000000"/>
                <w:sz w:val="22"/>
              </w:rPr>
              <w:t xml:space="preserve">2022 </w:t>
            </w:r>
            <w:r w:rsidRPr="00426623">
              <w:rPr>
                <w:rFonts w:ascii="Arial Narrow" w:hAnsi="Arial Narrow" w:cs="Arial"/>
                <w:color w:val="000000"/>
                <w:sz w:val="22"/>
              </w:rPr>
              <w:t>Survey Respondents</w:t>
            </w:r>
          </w:p>
        </w:tc>
        <w:tc>
          <w:tcPr>
            <w:tcW w:w="1620" w:type="dxa"/>
            <w:shd w:val="clear" w:color="auto" w:fill="auto"/>
            <w:vAlign w:val="center"/>
          </w:tcPr>
          <w:p w:rsidR="00025C87" w:rsidP="003D2537" w:rsidRDefault="00025C87" w14:paraId="1461C8A5" w14:textId="6EA2AA2A">
            <w:pPr>
              <w:jc w:val="center"/>
              <w:rPr>
                <w:rFonts w:ascii="Arial Narrow" w:hAnsi="Arial Narrow" w:cs="Calibri"/>
                <w:color w:val="000000"/>
                <w:sz w:val="22"/>
              </w:rPr>
            </w:pPr>
            <w:r>
              <w:rPr>
                <w:rFonts w:ascii="Arial Narrow" w:hAnsi="Arial Narrow" w:cs="Calibri"/>
                <w:color w:val="000000"/>
                <w:sz w:val="22"/>
              </w:rPr>
              <w:t>82,500</w:t>
            </w:r>
          </w:p>
        </w:tc>
        <w:tc>
          <w:tcPr>
            <w:tcW w:w="1800" w:type="dxa"/>
            <w:shd w:val="clear" w:color="auto" w:fill="auto"/>
            <w:vAlign w:val="center"/>
          </w:tcPr>
          <w:p w:rsidR="00025C87" w:rsidP="00AC5200" w:rsidRDefault="000162E3" w14:paraId="065B0E14" w14:textId="2A7458DC">
            <w:pPr>
              <w:jc w:val="center"/>
              <w:rPr>
                <w:rFonts w:ascii="Arial Narrow" w:hAnsi="Arial Narrow" w:cs="Calibri"/>
                <w:color w:val="000000"/>
                <w:sz w:val="22"/>
              </w:rPr>
            </w:pPr>
            <w:r>
              <w:rPr>
                <w:rFonts w:ascii="Arial Narrow" w:hAnsi="Arial Narrow" w:cs="Calibri"/>
                <w:color w:val="000000"/>
                <w:sz w:val="22"/>
              </w:rPr>
              <w:t>16,500.00</w:t>
            </w:r>
          </w:p>
        </w:tc>
        <w:tc>
          <w:tcPr>
            <w:tcW w:w="1890" w:type="dxa"/>
            <w:shd w:val="clear" w:color="auto" w:fill="auto"/>
            <w:vAlign w:val="center"/>
          </w:tcPr>
          <w:p w:rsidRPr="00C21576" w:rsidR="00025C87" w:rsidP="00557B51" w:rsidRDefault="00025C87" w14:paraId="6E37C837" w14:textId="75069F3D">
            <w:pPr>
              <w:jc w:val="center"/>
              <w:rPr>
                <w:rFonts w:ascii="Arial Narrow" w:hAnsi="Arial Narrow" w:cs="Calibri"/>
                <w:color w:val="000000"/>
                <w:sz w:val="22"/>
              </w:rPr>
            </w:pPr>
            <w:r>
              <w:rPr>
                <w:rFonts w:ascii="Arial Narrow" w:hAnsi="Arial Narrow" w:cs="Calibri"/>
                <w:color w:val="000000"/>
                <w:sz w:val="22"/>
              </w:rPr>
              <w:t>$28.32</w:t>
            </w:r>
          </w:p>
        </w:tc>
        <w:tc>
          <w:tcPr>
            <w:tcW w:w="1998" w:type="dxa"/>
            <w:shd w:val="clear" w:color="auto" w:fill="auto"/>
            <w:vAlign w:val="center"/>
          </w:tcPr>
          <w:p w:rsidR="00025C87" w:rsidP="00732BD0" w:rsidRDefault="00025C87" w14:paraId="6D08D399" w14:textId="4C81B12F">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467,280.00</w:t>
            </w:r>
          </w:p>
        </w:tc>
      </w:tr>
      <w:tr w:rsidRPr="00426623" w:rsidR="00025C87" w:rsidTr="0021489C" w14:paraId="666D681E" w14:textId="77777777">
        <w:trPr>
          <w:trHeight w:val="315"/>
        </w:trPr>
        <w:tc>
          <w:tcPr>
            <w:tcW w:w="2175" w:type="dxa"/>
            <w:shd w:val="clear" w:color="auto" w:fill="auto"/>
            <w:vAlign w:val="center"/>
          </w:tcPr>
          <w:p w:rsidR="00025C87" w:rsidP="00025C87" w:rsidRDefault="00025C87" w14:paraId="06EDF0FB" w14:textId="2C468C4C">
            <w:pPr>
              <w:rPr>
                <w:rFonts w:ascii="Arial Narrow" w:hAnsi="Arial Narrow" w:cs="Arial"/>
                <w:b/>
                <w:bCs/>
                <w:color w:val="000000"/>
                <w:sz w:val="22"/>
              </w:rPr>
            </w:pPr>
            <w:r>
              <w:rPr>
                <w:rFonts w:ascii="Arial Narrow" w:hAnsi="Arial Narrow" w:cs="Arial"/>
                <w:color w:val="000000"/>
                <w:sz w:val="22"/>
              </w:rPr>
              <w:t xml:space="preserve">2022 </w:t>
            </w:r>
            <w:r w:rsidRPr="00426623">
              <w:rPr>
                <w:rFonts w:ascii="Arial Narrow" w:hAnsi="Arial Narrow" w:cs="Arial"/>
                <w:color w:val="000000"/>
                <w:sz w:val="22"/>
              </w:rPr>
              <w:t>Survey Vendors</w:t>
            </w:r>
          </w:p>
        </w:tc>
        <w:tc>
          <w:tcPr>
            <w:tcW w:w="1620" w:type="dxa"/>
            <w:shd w:val="clear" w:color="auto" w:fill="auto"/>
            <w:vAlign w:val="center"/>
          </w:tcPr>
          <w:p w:rsidR="00025C87" w:rsidP="003D2537" w:rsidRDefault="00025C87" w14:paraId="71428467" w14:textId="47A967B3">
            <w:pPr>
              <w:jc w:val="center"/>
              <w:rPr>
                <w:rFonts w:ascii="Arial Narrow" w:hAnsi="Arial Narrow" w:cs="Calibri"/>
                <w:color w:val="000000"/>
                <w:sz w:val="22"/>
              </w:rPr>
            </w:pPr>
            <w:r>
              <w:rPr>
                <w:rFonts w:ascii="Arial Narrow" w:hAnsi="Arial Narrow" w:cs="Calibri"/>
                <w:color w:val="000000"/>
                <w:sz w:val="22"/>
              </w:rPr>
              <w:t>10</w:t>
            </w:r>
          </w:p>
        </w:tc>
        <w:tc>
          <w:tcPr>
            <w:tcW w:w="1800" w:type="dxa"/>
            <w:shd w:val="clear" w:color="auto" w:fill="auto"/>
            <w:vAlign w:val="center"/>
          </w:tcPr>
          <w:p w:rsidR="00025C87" w:rsidP="00AC5200" w:rsidRDefault="00025C87" w14:paraId="1FDE5E9A" w14:textId="48FC1804">
            <w:pPr>
              <w:jc w:val="center"/>
              <w:rPr>
                <w:rFonts w:ascii="Arial Narrow" w:hAnsi="Arial Narrow" w:cs="Calibri"/>
                <w:color w:val="000000"/>
                <w:sz w:val="22"/>
              </w:rPr>
            </w:pPr>
            <w:r>
              <w:rPr>
                <w:rFonts w:ascii="Arial Narrow" w:hAnsi="Arial Narrow" w:cs="Calibri"/>
                <w:color w:val="000000"/>
                <w:sz w:val="22"/>
              </w:rPr>
              <w:t>16.7</w:t>
            </w:r>
          </w:p>
        </w:tc>
        <w:tc>
          <w:tcPr>
            <w:tcW w:w="1890" w:type="dxa"/>
            <w:shd w:val="clear" w:color="auto" w:fill="auto"/>
            <w:vAlign w:val="center"/>
          </w:tcPr>
          <w:p w:rsidRPr="00C21576" w:rsidR="00025C87" w:rsidP="00557B51" w:rsidRDefault="00025C87" w14:paraId="30E0051A" w14:textId="3B7470DD">
            <w:pPr>
              <w:jc w:val="center"/>
              <w:rPr>
                <w:rFonts w:ascii="Arial Narrow" w:hAnsi="Arial Narrow" w:cs="Calibri"/>
                <w:color w:val="000000"/>
                <w:sz w:val="22"/>
              </w:rPr>
            </w:pPr>
            <w:r>
              <w:rPr>
                <w:rFonts w:ascii="Arial Narrow" w:hAnsi="Arial Narrow" w:cs="Calibri"/>
                <w:color w:val="000000"/>
                <w:sz w:val="22"/>
              </w:rPr>
              <w:t>$34.22</w:t>
            </w:r>
          </w:p>
        </w:tc>
        <w:tc>
          <w:tcPr>
            <w:tcW w:w="1998" w:type="dxa"/>
            <w:shd w:val="clear" w:color="auto" w:fill="auto"/>
            <w:vAlign w:val="center"/>
          </w:tcPr>
          <w:p w:rsidR="00025C87" w:rsidP="00732BD0" w:rsidRDefault="00025C87" w14:paraId="1D30710B" w14:textId="000D23B1">
            <w:pPr>
              <w:jc w:val="center"/>
              <w:rPr>
                <w:rFonts w:ascii="Arial Narrow" w:hAnsi="Arial Narrow" w:cs="Calibri"/>
                <w:color w:val="000000"/>
                <w:sz w:val="22"/>
              </w:rPr>
            </w:pPr>
            <w:r>
              <w:rPr>
                <w:rFonts w:ascii="Arial Narrow" w:hAnsi="Arial Narrow" w:cs="Calibri"/>
                <w:color w:val="000000"/>
                <w:sz w:val="22"/>
              </w:rPr>
              <w:t>$571.47</w:t>
            </w:r>
          </w:p>
        </w:tc>
      </w:tr>
      <w:tr w:rsidRPr="00426623" w:rsidR="00B029A8" w:rsidTr="0021489C" w14:paraId="55469320" w14:textId="77777777">
        <w:trPr>
          <w:trHeight w:val="315"/>
        </w:trPr>
        <w:tc>
          <w:tcPr>
            <w:tcW w:w="2175" w:type="dxa"/>
            <w:shd w:val="clear" w:color="auto" w:fill="DBE5F1" w:themeFill="accent1" w:themeFillTint="33"/>
            <w:vAlign w:val="center"/>
          </w:tcPr>
          <w:p w:rsidRPr="00426623" w:rsidR="00B029A8" w:rsidP="00B029A8" w:rsidRDefault="00B029A8" w14:paraId="3607C6B0" w14:textId="52E0CA12">
            <w:pPr>
              <w:rPr>
                <w:rFonts w:ascii="Arial Narrow" w:hAnsi="Arial Narrow" w:cs="Arial"/>
                <w:b/>
                <w:bCs/>
                <w:color w:val="000000"/>
                <w:sz w:val="22"/>
              </w:rPr>
            </w:pPr>
            <w:r>
              <w:rPr>
                <w:rFonts w:ascii="Arial Narrow" w:hAnsi="Arial Narrow" w:cs="Arial"/>
                <w:b/>
                <w:bCs/>
                <w:color w:val="000000"/>
                <w:sz w:val="22"/>
              </w:rPr>
              <w:t xml:space="preserve">2022 TOTAL </w:t>
            </w:r>
          </w:p>
        </w:tc>
        <w:tc>
          <w:tcPr>
            <w:tcW w:w="1620" w:type="dxa"/>
            <w:shd w:val="clear" w:color="auto" w:fill="DBE5F1" w:themeFill="accent1" w:themeFillTint="33"/>
            <w:vAlign w:val="center"/>
          </w:tcPr>
          <w:p w:rsidRPr="00C21576" w:rsidR="00B029A8" w:rsidP="003D2537" w:rsidRDefault="00025C87" w14:paraId="635E157E" w14:textId="131EF9C5">
            <w:pPr>
              <w:jc w:val="center"/>
              <w:rPr>
                <w:rFonts w:ascii="Arial Narrow" w:hAnsi="Arial Narrow" w:cs="Calibri"/>
                <w:color w:val="000000"/>
                <w:sz w:val="22"/>
              </w:rPr>
            </w:pPr>
            <w:r>
              <w:rPr>
                <w:rFonts w:ascii="Arial Narrow" w:hAnsi="Arial Narrow" w:cs="Calibri"/>
                <w:color w:val="000000"/>
                <w:sz w:val="22"/>
              </w:rPr>
              <w:t>82,510</w:t>
            </w:r>
          </w:p>
        </w:tc>
        <w:tc>
          <w:tcPr>
            <w:tcW w:w="1800" w:type="dxa"/>
            <w:shd w:val="clear" w:color="auto" w:fill="DBE5F1" w:themeFill="accent1" w:themeFillTint="33"/>
            <w:vAlign w:val="center"/>
          </w:tcPr>
          <w:p w:rsidRPr="00C21576" w:rsidR="00B029A8" w:rsidP="00AC5200" w:rsidRDefault="00A46E05" w14:paraId="2B6B6E86" w14:textId="267739EF">
            <w:pPr>
              <w:jc w:val="center"/>
              <w:rPr>
                <w:rFonts w:ascii="Arial Narrow" w:hAnsi="Arial Narrow" w:cs="Calibri"/>
                <w:color w:val="000000"/>
                <w:sz w:val="22"/>
              </w:rPr>
            </w:pPr>
            <w:r>
              <w:rPr>
                <w:rFonts w:ascii="Arial Narrow" w:hAnsi="Arial Narrow" w:cs="Calibri"/>
                <w:color w:val="000000"/>
                <w:sz w:val="22"/>
              </w:rPr>
              <w:t>16,516.70</w:t>
            </w:r>
          </w:p>
        </w:tc>
        <w:tc>
          <w:tcPr>
            <w:tcW w:w="1890" w:type="dxa"/>
            <w:shd w:val="clear" w:color="auto" w:fill="DBE5F1" w:themeFill="accent1" w:themeFillTint="33"/>
            <w:vAlign w:val="center"/>
          </w:tcPr>
          <w:p w:rsidRPr="00C21576" w:rsidR="00B029A8" w:rsidP="00557B51" w:rsidRDefault="00B029A8" w14:paraId="537BC5CC" w14:textId="77777777">
            <w:pPr>
              <w:jc w:val="center"/>
              <w:rPr>
                <w:rFonts w:ascii="Arial Narrow" w:hAnsi="Arial Narrow" w:cs="Calibri"/>
                <w:color w:val="000000"/>
                <w:sz w:val="22"/>
              </w:rPr>
            </w:pPr>
          </w:p>
        </w:tc>
        <w:tc>
          <w:tcPr>
            <w:tcW w:w="1998" w:type="dxa"/>
            <w:shd w:val="clear" w:color="auto" w:fill="DBE5F1" w:themeFill="accent1" w:themeFillTint="33"/>
            <w:vAlign w:val="center"/>
          </w:tcPr>
          <w:p w:rsidRPr="00C21576" w:rsidR="00B029A8" w:rsidP="00732BD0" w:rsidRDefault="00B029A8" w14:paraId="4E600903" w14:textId="7048C1E6">
            <w:pPr>
              <w:jc w:val="center"/>
              <w:rPr>
                <w:rFonts w:ascii="Arial Narrow" w:hAnsi="Arial Narrow" w:cs="Calibri"/>
                <w:color w:val="000000"/>
                <w:sz w:val="22"/>
              </w:rPr>
            </w:pPr>
            <w:r>
              <w:rPr>
                <w:rFonts w:ascii="Arial Narrow" w:hAnsi="Arial Narrow" w:cs="Calibri"/>
                <w:color w:val="000000"/>
                <w:sz w:val="22"/>
              </w:rPr>
              <w:t>$</w:t>
            </w:r>
            <w:r w:rsidR="00D743E2">
              <w:rPr>
                <w:rFonts w:ascii="Arial Narrow" w:hAnsi="Arial Narrow" w:cs="Calibri"/>
                <w:color w:val="000000"/>
                <w:sz w:val="22"/>
              </w:rPr>
              <w:t>467,851.47</w:t>
            </w:r>
          </w:p>
        </w:tc>
      </w:tr>
      <w:tr w:rsidRPr="00426623" w:rsidR="00025C87" w:rsidTr="0021489C" w14:paraId="3BD2A51D" w14:textId="77777777">
        <w:trPr>
          <w:trHeight w:val="315"/>
        </w:trPr>
        <w:tc>
          <w:tcPr>
            <w:tcW w:w="2175" w:type="dxa"/>
            <w:shd w:val="clear" w:color="auto" w:fill="auto"/>
            <w:vAlign w:val="center"/>
          </w:tcPr>
          <w:p w:rsidR="00025C87" w:rsidP="00025C87" w:rsidRDefault="00025C87" w14:paraId="6FC08C03" w14:textId="17350A42">
            <w:pPr>
              <w:rPr>
                <w:rFonts w:ascii="Arial Narrow" w:hAnsi="Arial Narrow" w:cs="Arial"/>
                <w:b/>
                <w:bCs/>
                <w:color w:val="000000"/>
                <w:sz w:val="22"/>
              </w:rPr>
            </w:pPr>
            <w:r>
              <w:rPr>
                <w:rFonts w:ascii="Arial Narrow" w:hAnsi="Arial Narrow" w:cs="Arial"/>
                <w:color w:val="000000"/>
                <w:sz w:val="22"/>
              </w:rPr>
              <w:t xml:space="preserve">2023 </w:t>
            </w:r>
            <w:r w:rsidRPr="00426623">
              <w:rPr>
                <w:rFonts w:ascii="Arial Narrow" w:hAnsi="Arial Narrow" w:cs="Arial"/>
                <w:color w:val="000000"/>
                <w:sz w:val="22"/>
              </w:rPr>
              <w:t>Survey Respondents</w:t>
            </w:r>
          </w:p>
        </w:tc>
        <w:tc>
          <w:tcPr>
            <w:tcW w:w="1620" w:type="dxa"/>
            <w:shd w:val="clear" w:color="auto" w:fill="auto"/>
            <w:vAlign w:val="center"/>
          </w:tcPr>
          <w:p w:rsidR="00025C87" w:rsidP="003D2537" w:rsidRDefault="009B53A5" w14:paraId="48C8452D" w14:textId="3E9348A6">
            <w:pPr>
              <w:jc w:val="center"/>
              <w:rPr>
                <w:rFonts w:ascii="Arial Narrow" w:hAnsi="Arial Narrow" w:cs="Calibri"/>
                <w:color w:val="000000"/>
                <w:sz w:val="22"/>
              </w:rPr>
            </w:pPr>
            <w:r>
              <w:rPr>
                <w:rFonts w:ascii="Arial Narrow" w:hAnsi="Arial Narrow" w:cs="Calibri"/>
                <w:color w:val="000000"/>
                <w:sz w:val="22"/>
              </w:rPr>
              <w:t>105,00</w:t>
            </w:r>
          </w:p>
        </w:tc>
        <w:tc>
          <w:tcPr>
            <w:tcW w:w="1800" w:type="dxa"/>
            <w:shd w:val="clear" w:color="auto" w:fill="auto"/>
            <w:vAlign w:val="center"/>
          </w:tcPr>
          <w:p w:rsidR="00025C87" w:rsidP="00AC5200" w:rsidRDefault="009B53A5" w14:paraId="4612B360" w14:textId="3356EBBC">
            <w:pPr>
              <w:jc w:val="center"/>
              <w:rPr>
                <w:rFonts w:ascii="Arial Narrow" w:hAnsi="Arial Narrow" w:cs="Calibri"/>
                <w:color w:val="000000"/>
                <w:sz w:val="22"/>
              </w:rPr>
            </w:pPr>
            <w:r>
              <w:rPr>
                <w:rFonts w:ascii="Arial Narrow" w:hAnsi="Arial Narrow" w:cs="Calibri"/>
                <w:color w:val="000000"/>
                <w:sz w:val="22"/>
              </w:rPr>
              <w:t>21,000.00</w:t>
            </w:r>
          </w:p>
        </w:tc>
        <w:tc>
          <w:tcPr>
            <w:tcW w:w="1890" w:type="dxa"/>
            <w:shd w:val="clear" w:color="auto" w:fill="auto"/>
            <w:vAlign w:val="center"/>
          </w:tcPr>
          <w:p w:rsidRPr="00C21576" w:rsidR="00025C87" w:rsidP="00557B51" w:rsidRDefault="00025C87" w14:paraId="56785685" w14:textId="289E6690">
            <w:pPr>
              <w:jc w:val="center"/>
              <w:rPr>
                <w:rFonts w:ascii="Arial Narrow" w:hAnsi="Arial Narrow" w:cs="Calibri"/>
                <w:color w:val="000000"/>
                <w:sz w:val="22"/>
              </w:rPr>
            </w:pPr>
            <w:r>
              <w:rPr>
                <w:rFonts w:ascii="Arial Narrow" w:hAnsi="Arial Narrow" w:cs="Calibri"/>
                <w:color w:val="000000"/>
                <w:sz w:val="22"/>
              </w:rPr>
              <w:t>$</w:t>
            </w:r>
            <w:r w:rsidR="00900FA5">
              <w:rPr>
                <w:rFonts w:ascii="Arial Narrow" w:hAnsi="Arial Narrow" w:cs="Calibri"/>
                <w:color w:val="000000"/>
                <w:sz w:val="22"/>
              </w:rPr>
              <w:t>31.85</w:t>
            </w:r>
          </w:p>
        </w:tc>
        <w:tc>
          <w:tcPr>
            <w:tcW w:w="1998" w:type="dxa"/>
            <w:shd w:val="clear" w:color="auto" w:fill="auto"/>
            <w:vAlign w:val="center"/>
          </w:tcPr>
          <w:p w:rsidR="00025C87" w:rsidP="00732BD0" w:rsidRDefault="00025C87" w14:paraId="619C14B1" w14:textId="5FD15EEE">
            <w:pPr>
              <w:jc w:val="center"/>
              <w:rPr>
                <w:rFonts w:ascii="Arial Narrow" w:hAnsi="Arial Narrow" w:cs="Calibri"/>
                <w:color w:val="000000"/>
                <w:sz w:val="22"/>
              </w:rPr>
            </w:pPr>
            <w:r>
              <w:rPr>
                <w:rFonts w:ascii="Arial Narrow" w:hAnsi="Arial Narrow" w:cs="Calibri"/>
                <w:color w:val="000000"/>
                <w:sz w:val="22"/>
              </w:rPr>
              <w:t>$</w:t>
            </w:r>
            <w:r w:rsidR="00FD4541">
              <w:rPr>
                <w:rFonts w:ascii="Arial Narrow" w:hAnsi="Arial Narrow" w:cs="Calibri"/>
                <w:color w:val="000000"/>
                <w:sz w:val="22"/>
              </w:rPr>
              <w:t>668,850.00</w:t>
            </w:r>
          </w:p>
        </w:tc>
      </w:tr>
      <w:tr w:rsidRPr="00426623" w:rsidR="00025C87" w:rsidTr="0021489C" w14:paraId="44971A87" w14:textId="77777777">
        <w:trPr>
          <w:trHeight w:val="315"/>
        </w:trPr>
        <w:tc>
          <w:tcPr>
            <w:tcW w:w="2175" w:type="dxa"/>
            <w:shd w:val="clear" w:color="auto" w:fill="auto"/>
            <w:vAlign w:val="center"/>
          </w:tcPr>
          <w:p w:rsidR="00025C87" w:rsidP="00025C87" w:rsidRDefault="00025C87" w14:paraId="357F0E65" w14:textId="22DDF329">
            <w:pPr>
              <w:rPr>
                <w:rFonts w:ascii="Arial Narrow" w:hAnsi="Arial Narrow" w:cs="Arial"/>
                <w:b/>
                <w:bCs/>
                <w:color w:val="000000"/>
                <w:sz w:val="22"/>
              </w:rPr>
            </w:pPr>
            <w:r>
              <w:rPr>
                <w:rFonts w:ascii="Arial Narrow" w:hAnsi="Arial Narrow" w:cs="Arial"/>
                <w:color w:val="000000"/>
                <w:sz w:val="22"/>
              </w:rPr>
              <w:t xml:space="preserve">2023 </w:t>
            </w:r>
            <w:r w:rsidRPr="00426623">
              <w:rPr>
                <w:rFonts w:ascii="Arial Narrow" w:hAnsi="Arial Narrow" w:cs="Arial"/>
                <w:color w:val="000000"/>
                <w:sz w:val="22"/>
              </w:rPr>
              <w:t>Survey Vendors</w:t>
            </w:r>
          </w:p>
        </w:tc>
        <w:tc>
          <w:tcPr>
            <w:tcW w:w="1620" w:type="dxa"/>
            <w:shd w:val="clear" w:color="auto" w:fill="auto"/>
            <w:vAlign w:val="center"/>
          </w:tcPr>
          <w:p w:rsidR="00025C87" w:rsidP="003D2537" w:rsidRDefault="00025C87" w14:paraId="6657FF32" w14:textId="29734AB0">
            <w:pPr>
              <w:jc w:val="center"/>
              <w:rPr>
                <w:rFonts w:ascii="Arial Narrow" w:hAnsi="Arial Narrow" w:cs="Calibri"/>
                <w:color w:val="000000"/>
                <w:sz w:val="22"/>
              </w:rPr>
            </w:pPr>
            <w:r>
              <w:rPr>
                <w:rFonts w:ascii="Arial Narrow" w:hAnsi="Arial Narrow" w:cs="Calibri"/>
                <w:color w:val="000000"/>
                <w:sz w:val="22"/>
              </w:rPr>
              <w:t>10</w:t>
            </w:r>
          </w:p>
        </w:tc>
        <w:tc>
          <w:tcPr>
            <w:tcW w:w="1800" w:type="dxa"/>
            <w:shd w:val="clear" w:color="auto" w:fill="auto"/>
            <w:vAlign w:val="center"/>
          </w:tcPr>
          <w:p w:rsidR="00025C87" w:rsidP="00AC5200" w:rsidRDefault="00025C87" w14:paraId="58E61E71" w14:textId="470518C7">
            <w:pPr>
              <w:jc w:val="center"/>
              <w:rPr>
                <w:rFonts w:ascii="Arial Narrow" w:hAnsi="Arial Narrow" w:cs="Calibri"/>
                <w:color w:val="000000"/>
                <w:sz w:val="22"/>
              </w:rPr>
            </w:pPr>
            <w:r>
              <w:rPr>
                <w:rFonts w:ascii="Arial Narrow" w:hAnsi="Arial Narrow" w:cs="Calibri"/>
                <w:color w:val="000000"/>
                <w:sz w:val="22"/>
              </w:rPr>
              <w:t>16.7</w:t>
            </w:r>
          </w:p>
        </w:tc>
        <w:tc>
          <w:tcPr>
            <w:tcW w:w="1890" w:type="dxa"/>
            <w:shd w:val="clear" w:color="auto" w:fill="auto"/>
            <w:vAlign w:val="center"/>
          </w:tcPr>
          <w:p w:rsidRPr="00C21576" w:rsidR="00025C87" w:rsidP="00557B51" w:rsidRDefault="00025C87" w14:paraId="0F2AC9DE" w14:textId="7E33A846">
            <w:pPr>
              <w:jc w:val="center"/>
              <w:rPr>
                <w:rFonts w:ascii="Arial Narrow" w:hAnsi="Arial Narrow" w:cs="Calibri"/>
                <w:color w:val="000000"/>
                <w:sz w:val="22"/>
              </w:rPr>
            </w:pPr>
            <w:r>
              <w:rPr>
                <w:rFonts w:ascii="Arial Narrow" w:hAnsi="Arial Narrow" w:cs="Calibri"/>
                <w:color w:val="000000"/>
                <w:sz w:val="22"/>
              </w:rPr>
              <w:t>$</w:t>
            </w:r>
            <w:r w:rsidR="00900FA5">
              <w:rPr>
                <w:rFonts w:ascii="Arial Narrow" w:hAnsi="Arial Narrow" w:cs="Calibri"/>
                <w:color w:val="000000"/>
                <w:sz w:val="22"/>
              </w:rPr>
              <w:t>38.51</w:t>
            </w:r>
          </w:p>
        </w:tc>
        <w:tc>
          <w:tcPr>
            <w:tcW w:w="1998" w:type="dxa"/>
            <w:shd w:val="clear" w:color="auto" w:fill="auto"/>
            <w:vAlign w:val="center"/>
          </w:tcPr>
          <w:p w:rsidR="00025C87" w:rsidP="00732BD0" w:rsidRDefault="00025C87" w14:paraId="778F03F1" w14:textId="1ECB8123">
            <w:pPr>
              <w:jc w:val="center"/>
              <w:rPr>
                <w:rFonts w:ascii="Arial Narrow" w:hAnsi="Arial Narrow" w:cs="Calibri"/>
                <w:color w:val="000000"/>
                <w:sz w:val="22"/>
              </w:rPr>
            </w:pPr>
            <w:r>
              <w:rPr>
                <w:rFonts w:ascii="Arial Narrow" w:hAnsi="Arial Narrow" w:cs="Calibri"/>
                <w:color w:val="000000"/>
                <w:sz w:val="22"/>
              </w:rPr>
              <w:t>$</w:t>
            </w:r>
            <w:r w:rsidR="00B90210">
              <w:rPr>
                <w:rFonts w:ascii="Arial Narrow" w:hAnsi="Arial Narrow" w:cs="Calibri"/>
                <w:color w:val="000000"/>
                <w:sz w:val="22"/>
              </w:rPr>
              <w:t>643.12</w:t>
            </w:r>
          </w:p>
        </w:tc>
      </w:tr>
      <w:tr w:rsidRPr="00426623" w:rsidR="00B029A8" w:rsidTr="0021489C" w14:paraId="003AAAF7" w14:textId="77777777">
        <w:trPr>
          <w:trHeight w:val="315"/>
        </w:trPr>
        <w:tc>
          <w:tcPr>
            <w:tcW w:w="2175" w:type="dxa"/>
            <w:shd w:val="clear" w:color="auto" w:fill="DBE5F1" w:themeFill="accent1" w:themeFillTint="33"/>
            <w:vAlign w:val="center"/>
          </w:tcPr>
          <w:p w:rsidR="00B029A8" w:rsidP="00B029A8" w:rsidRDefault="00B029A8" w14:paraId="0F872711" w14:textId="0D3FFF6F">
            <w:pPr>
              <w:rPr>
                <w:rFonts w:ascii="Arial Narrow" w:hAnsi="Arial Narrow" w:cs="Arial"/>
                <w:b/>
                <w:bCs/>
                <w:color w:val="000000"/>
                <w:sz w:val="22"/>
              </w:rPr>
            </w:pPr>
            <w:r>
              <w:rPr>
                <w:rFonts w:ascii="Arial Narrow" w:hAnsi="Arial Narrow" w:cs="Arial"/>
                <w:b/>
                <w:bCs/>
                <w:color w:val="000000"/>
                <w:sz w:val="22"/>
              </w:rPr>
              <w:t xml:space="preserve">2023 TOTAL </w:t>
            </w:r>
          </w:p>
        </w:tc>
        <w:tc>
          <w:tcPr>
            <w:tcW w:w="1620" w:type="dxa"/>
            <w:shd w:val="clear" w:color="auto" w:fill="DBE5F1" w:themeFill="accent1" w:themeFillTint="33"/>
            <w:vAlign w:val="center"/>
          </w:tcPr>
          <w:p w:rsidRPr="00C21576" w:rsidR="00B029A8" w:rsidP="003D2537" w:rsidRDefault="009B53A5" w14:paraId="4EF274FE" w14:textId="0025F15D">
            <w:pPr>
              <w:jc w:val="center"/>
              <w:rPr>
                <w:rFonts w:ascii="Arial Narrow" w:hAnsi="Arial Narrow" w:cs="Calibri"/>
                <w:color w:val="000000"/>
                <w:sz w:val="22"/>
              </w:rPr>
            </w:pPr>
            <w:r>
              <w:rPr>
                <w:rFonts w:ascii="Arial Narrow" w:hAnsi="Arial Narrow" w:cs="Calibri"/>
                <w:color w:val="000000"/>
                <w:sz w:val="22"/>
              </w:rPr>
              <w:t>105,010</w:t>
            </w:r>
          </w:p>
        </w:tc>
        <w:tc>
          <w:tcPr>
            <w:tcW w:w="1800" w:type="dxa"/>
            <w:shd w:val="clear" w:color="auto" w:fill="DBE5F1" w:themeFill="accent1" w:themeFillTint="33"/>
            <w:vAlign w:val="center"/>
          </w:tcPr>
          <w:p w:rsidRPr="00C21576" w:rsidR="00B029A8" w:rsidP="00AC5200" w:rsidRDefault="00890679" w14:paraId="467F087E" w14:textId="4AA92180">
            <w:pPr>
              <w:jc w:val="center"/>
              <w:rPr>
                <w:rFonts w:ascii="Arial Narrow" w:hAnsi="Arial Narrow" w:cs="Calibri"/>
                <w:color w:val="000000"/>
                <w:sz w:val="22"/>
              </w:rPr>
            </w:pPr>
            <w:r>
              <w:rPr>
                <w:rFonts w:ascii="Arial Narrow" w:hAnsi="Arial Narrow" w:cs="Calibri"/>
                <w:color w:val="000000"/>
                <w:sz w:val="22"/>
              </w:rPr>
              <w:t>21,016.70</w:t>
            </w:r>
          </w:p>
        </w:tc>
        <w:tc>
          <w:tcPr>
            <w:tcW w:w="1890" w:type="dxa"/>
            <w:shd w:val="clear" w:color="auto" w:fill="DBE5F1" w:themeFill="accent1" w:themeFillTint="33"/>
            <w:vAlign w:val="center"/>
          </w:tcPr>
          <w:p w:rsidRPr="00C21576" w:rsidR="00B029A8" w:rsidP="00557B51" w:rsidRDefault="00B029A8" w14:paraId="1275A9E9" w14:textId="77777777">
            <w:pPr>
              <w:jc w:val="center"/>
              <w:rPr>
                <w:rFonts w:ascii="Arial Narrow" w:hAnsi="Arial Narrow" w:cs="Calibri"/>
                <w:color w:val="000000"/>
                <w:sz w:val="22"/>
              </w:rPr>
            </w:pPr>
          </w:p>
        </w:tc>
        <w:tc>
          <w:tcPr>
            <w:tcW w:w="1998" w:type="dxa"/>
            <w:shd w:val="clear" w:color="auto" w:fill="DBE5F1" w:themeFill="accent1" w:themeFillTint="33"/>
            <w:vAlign w:val="center"/>
          </w:tcPr>
          <w:p w:rsidRPr="00C21576" w:rsidR="00B029A8" w:rsidP="00732BD0" w:rsidRDefault="00B029A8" w14:paraId="470404D8" w14:textId="5577057D">
            <w:pPr>
              <w:jc w:val="center"/>
              <w:rPr>
                <w:rFonts w:ascii="Arial Narrow" w:hAnsi="Arial Narrow" w:cs="Calibri"/>
                <w:color w:val="000000"/>
                <w:sz w:val="22"/>
              </w:rPr>
            </w:pPr>
            <w:r>
              <w:rPr>
                <w:rFonts w:ascii="Arial Narrow" w:hAnsi="Arial Narrow" w:cs="Calibri"/>
                <w:color w:val="000000"/>
                <w:sz w:val="22"/>
              </w:rPr>
              <w:t>$</w:t>
            </w:r>
            <w:r w:rsidR="00EC5223">
              <w:rPr>
                <w:rFonts w:ascii="Arial Narrow" w:hAnsi="Arial Narrow" w:cs="Calibri"/>
                <w:color w:val="000000"/>
                <w:sz w:val="22"/>
              </w:rPr>
              <w:t>669</w:t>
            </w:r>
            <w:r w:rsidR="000951AF">
              <w:rPr>
                <w:rFonts w:ascii="Arial Narrow" w:hAnsi="Arial Narrow" w:cs="Calibri"/>
                <w:color w:val="000000"/>
                <w:sz w:val="22"/>
              </w:rPr>
              <w:t>,493.12</w:t>
            </w:r>
          </w:p>
        </w:tc>
      </w:tr>
      <w:tr w:rsidRPr="00426623" w:rsidR="00B029A8" w:rsidTr="0021489C" w14:paraId="285FB01D" w14:textId="77777777">
        <w:trPr>
          <w:trHeight w:val="315"/>
        </w:trPr>
        <w:tc>
          <w:tcPr>
            <w:tcW w:w="2175" w:type="dxa"/>
            <w:shd w:val="clear" w:color="auto" w:fill="95B3D7" w:themeFill="accent1" w:themeFillTint="99"/>
            <w:vAlign w:val="center"/>
          </w:tcPr>
          <w:p w:rsidRPr="00426623" w:rsidR="00B029A8" w:rsidP="00B029A8" w:rsidRDefault="00B029A8" w14:paraId="65BD66B2" w14:textId="77777777">
            <w:pPr>
              <w:rPr>
                <w:rFonts w:ascii="Arial Narrow" w:hAnsi="Arial Narrow" w:cs="Arial"/>
                <w:b/>
                <w:bCs/>
                <w:color w:val="000000"/>
                <w:sz w:val="22"/>
              </w:rPr>
            </w:pPr>
            <w:r>
              <w:rPr>
                <w:rFonts w:ascii="Arial Narrow" w:hAnsi="Arial Narrow" w:cs="Arial"/>
                <w:b/>
                <w:bCs/>
                <w:color w:val="000000"/>
                <w:sz w:val="22"/>
              </w:rPr>
              <w:t>3-Year TOTAL</w:t>
            </w:r>
          </w:p>
        </w:tc>
        <w:tc>
          <w:tcPr>
            <w:tcW w:w="1620" w:type="dxa"/>
            <w:shd w:val="clear" w:color="auto" w:fill="95B3D7" w:themeFill="accent1" w:themeFillTint="99"/>
            <w:vAlign w:val="center"/>
          </w:tcPr>
          <w:p w:rsidRPr="00C21576" w:rsidR="00B029A8" w:rsidP="003D2537" w:rsidRDefault="00B029A8" w14:paraId="2E19B7DF" w14:textId="67453690">
            <w:pPr>
              <w:jc w:val="center"/>
              <w:rPr>
                <w:rFonts w:ascii="Arial Narrow" w:hAnsi="Arial Narrow" w:cs="Calibri"/>
                <w:b/>
                <w:color w:val="000000"/>
                <w:sz w:val="22"/>
              </w:rPr>
            </w:pPr>
            <w:r>
              <w:rPr>
                <w:rFonts w:ascii="Arial Narrow" w:hAnsi="Arial Narrow" w:cs="Calibri"/>
                <w:color w:val="000000"/>
                <w:sz w:val="22"/>
              </w:rPr>
              <w:t>247</w:t>
            </w:r>
            <w:r w:rsidR="00025C87">
              <w:rPr>
                <w:rFonts w:ascii="Arial Narrow" w:hAnsi="Arial Narrow" w:cs="Calibri"/>
                <w:color w:val="000000"/>
                <w:sz w:val="22"/>
              </w:rPr>
              <w:t>,</w:t>
            </w:r>
            <w:r>
              <w:rPr>
                <w:rFonts w:ascii="Arial Narrow" w:hAnsi="Arial Narrow" w:cs="Calibri"/>
                <w:color w:val="000000"/>
                <w:sz w:val="22"/>
              </w:rPr>
              <w:t>530</w:t>
            </w:r>
          </w:p>
        </w:tc>
        <w:tc>
          <w:tcPr>
            <w:tcW w:w="1800" w:type="dxa"/>
            <w:shd w:val="clear" w:color="auto" w:fill="95B3D7" w:themeFill="accent1" w:themeFillTint="99"/>
            <w:vAlign w:val="center"/>
          </w:tcPr>
          <w:p w:rsidRPr="00C21576" w:rsidR="00B029A8" w:rsidP="00AC5200" w:rsidRDefault="004E2E4D" w14:paraId="2BAFBBE2" w14:textId="521A7A67">
            <w:pPr>
              <w:jc w:val="center"/>
              <w:rPr>
                <w:rFonts w:ascii="Arial Narrow" w:hAnsi="Arial Narrow" w:cs="Calibri"/>
                <w:b/>
                <w:color w:val="000000"/>
                <w:sz w:val="22"/>
              </w:rPr>
            </w:pPr>
            <w:r>
              <w:rPr>
                <w:rFonts w:ascii="Arial Narrow" w:hAnsi="Arial Narrow" w:cs="Calibri"/>
                <w:color w:val="000000"/>
                <w:sz w:val="22"/>
              </w:rPr>
              <w:t>54,050.10</w:t>
            </w:r>
          </w:p>
        </w:tc>
        <w:tc>
          <w:tcPr>
            <w:tcW w:w="1890" w:type="dxa"/>
            <w:shd w:val="clear" w:color="auto" w:fill="95B3D7" w:themeFill="accent1" w:themeFillTint="99"/>
            <w:vAlign w:val="center"/>
          </w:tcPr>
          <w:p w:rsidRPr="00C21576" w:rsidR="00B029A8" w:rsidP="00557B51" w:rsidRDefault="00B029A8" w14:paraId="0FC786BA" w14:textId="77777777">
            <w:pPr>
              <w:jc w:val="center"/>
              <w:rPr>
                <w:rFonts w:ascii="Arial Narrow" w:hAnsi="Arial Narrow" w:cs="Calibri"/>
                <w:b/>
                <w:color w:val="000000"/>
                <w:sz w:val="22"/>
              </w:rPr>
            </w:pPr>
          </w:p>
        </w:tc>
        <w:tc>
          <w:tcPr>
            <w:tcW w:w="1998" w:type="dxa"/>
            <w:shd w:val="clear" w:color="auto" w:fill="95B3D7" w:themeFill="accent1" w:themeFillTint="99"/>
            <w:vAlign w:val="center"/>
          </w:tcPr>
          <w:p w:rsidRPr="00C21576" w:rsidR="00B029A8" w:rsidP="00732BD0" w:rsidRDefault="00B029A8" w14:paraId="748834D4" w14:textId="4E838165">
            <w:pPr>
              <w:jc w:val="center"/>
              <w:rPr>
                <w:rFonts w:ascii="Arial Narrow" w:hAnsi="Arial Narrow" w:cs="Calibri"/>
                <w:color w:val="000000"/>
                <w:sz w:val="22"/>
              </w:rPr>
            </w:pPr>
            <w:r>
              <w:rPr>
                <w:rFonts w:ascii="Arial Narrow" w:hAnsi="Arial Narrow" w:cs="Calibri"/>
                <w:color w:val="000000"/>
                <w:sz w:val="22"/>
              </w:rPr>
              <w:t>$</w:t>
            </w:r>
            <w:r w:rsidR="00805625">
              <w:rPr>
                <w:rFonts w:ascii="Arial Narrow" w:hAnsi="Arial Narrow" w:cs="Calibri"/>
                <w:color w:val="000000"/>
                <w:sz w:val="22"/>
              </w:rPr>
              <w:t xml:space="preserve"> </w:t>
            </w:r>
            <w:r w:rsidR="0085739C">
              <w:rPr>
                <w:rFonts w:ascii="Arial Narrow" w:hAnsi="Arial Narrow" w:cs="Calibri"/>
                <w:color w:val="000000"/>
                <w:sz w:val="22"/>
              </w:rPr>
              <w:t>1,605,196.06</w:t>
            </w:r>
          </w:p>
        </w:tc>
      </w:tr>
    </w:tbl>
    <w:p w:rsidRPr="008C2806" w:rsidR="008C2806" w:rsidP="004722F8" w:rsidRDefault="008C2806" w14:paraId="79F40F30" w14:textId="77777777">
      <w:pPr>
        <w:pStyle w:val="Heading2"/>
        <w:spacing w:before="360" w:after="200"/>
        <w:rPr>
          <w:rFonts w:eastAsiaTheme="majorEastAsia"/>
        </w:rPr>
      </w:pPr>
      <w:bookmarkStart w:name="_Toc378867722" w:id="38"/>
      <w:bookmarkStart w:name="_Toc51335089" w:id="39"/>
      <w:r w:rsidRPr="008C2806">
        <w:rPr>
          <w:rFonts w:eastAsiaTheme="majorEastAsia"/>
        </w:rPr>
        <w:t>13.</w:t>
      </w:r>
      <w:r w:rsidRPr="008C2806">
        <w:rPr>
          <w:rFonts w:eastAsiaTheme="majorEastAsia"/>
        </w:rPr>
        <w:tab/>
        <w:t>Capital Costs</w:t>
      </w:r>
      <w:bookmarkEnd w:id="38"/>
      <w:bookmarkEnd w:id="39"/>
    </w:p>
    <w:p w:rsidRPr="008C2806" w:rsidR="008C2806" w:rsidP="0021489C" w:rsidRDefault="008C2806" w14:paraId="22F7AFA8" w14:textId="77777777">
      <w:pPr>
        <w:spacing w:after="120"/>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Pr="008C2806" w:rsidR="007031D8">
        <w:rPr>
          <w:rFonts w:eastAsiaTheme="minorEastAsia"/>
        </w:rPr>
        <w:t xml:space="preserve"> </w:t>
      </w:r>
      <w:r w:rsidRPr="008C2806">
        <w:rPr>
          <w:rFonts w:eastAsiaTheme="minorEastAsia"/>
        </w:rPr>
        <w:t>other than their time to participate in the survey.</w:t>
      </w:r>
    </w:p>
    <w:p w:rsidRPr="008C2806" w:rsidR="008C2806" w:rsidP="00A72694" w:rsidRDefault="008C2806" w14:paraId="131A8664" w14:textId="00893A67">
      <w:pPr>
        <w:pStyle w:val="Heading2"/>
        <w:rPr>
          <w:rFonts w:eastAsiaTheme="majorEastAsia"/>
        </w:rPr>
      </w:pPr>
      <w:bookmarkStart w:name="_Toc378867723" w:id="40"/>
      <w:bookmarkStart w:name="_Toc51335090" w:id="41"/>
      <w:r w:rsidRPr="008C2806">
        <w:rPr>
          <w:rFonts w:eastAsiaTheme="majorEastAsia"/>
        </w:rPr>
        <w:t>14.</w:t>
      </w:r>
      <w:r w:rsidRPr="008C2806">
        <w:rPr>
          <w:rFonts w:eastAsiaTheme="majorEastAsia"/>
        </w:rPr>
        <w:tab/>
        <w:t>Cost to Federal Government</w:t>
      </w:r>
      <w:bookmarkEnd w:id="40"/>
      <w:bookmarkEnd w:id="41"/>
    </w:p>
    <w:p w:rsidR="008C2806" w:rsidP="0021489C" w:rsidRDefault="008C2806" w14:paraId="7BA2734E" w14:textId="1E775E52">
      <w:pPr>
        <w:spacing w:after="120"/>
        <w:rPr>
          <w:rFonts w:cs="Times New Roman" w:eastAsiaTheme="minorEastAsia"/>
          <w:szCs w:val="24"/>
        </w:rPr>
      </w:pPr>
      <w:r w:rsidRPr="00AA4287">
        <w:rPr>
          <w:rFonts w:cs="Times New Roman" w:eastAsiaTheme="minorEastAsia"/>
          <w:szCs w:val="24"/>
        </w:rPr>
        <w:t>The only cost to the Government of th</w:t>
      </w:r>
      <w:r w:rsidR="000745C3">
        <w:rPr>
          <w:rFonts w:cs="Times New Roman" w:eastAsiaTheme="minorEastAsia"/>
          <w:szCs w:val="24"/>
        </w:rPr>
        <w:t>ese data collections</w:t>
      </w:r>
      <w:r w:rsidRPr="00AA4287">
        <w:rPr>
          <w:rFonts w:cs="Times New Roman" w:eastAsiaTheme="minorEastAsia"/>
          <w:szCs w:val="24"/>
        </w:rPr>
        <w:t xml:space="preserve"> that would not otherwise have been incurred is the cost of the </w:t>
      </w:r>
      <w:r w:rsidR="00F21C5C">
        <w:rPr>
          <w:rFonts w:cs="Times New Roman" w:eastAsiaTheme="minorEastAsia"/>
          <w:szCs w:val="24"/>
        </w:rPr>
        <w:t>Booz Allen Hamilton</w:t>
      </w:r>
      <w:r w:rsidRPr="00AA4287" w:rsidR="00601A27">
        <w:rPr>
          <w:rFonts w:cs="Times New Roman" w:eastAsiaTheme="minorEastAsia"/>
          <w:szCs w:val="24"/>
        </w:rPr>
        <w:t xml:space="preserve"> </w:t>
      </w:r>
      <w:r w:rsidRPr="00AA4287">
        <w:rPr>
          <w:rFonts w:cs="Times New Roman" w:eastAsiaTheme="minorEastAsia"/>
          <w:szCs w:val="24"/>
        </w:rPr>
        <w:t>contract</w:t>
      </w:r>
      <w:r w:rsidR="006333CE">
        <w:rPr>
          <w:rFonts w:eastAsiaTheme="minorEastAsia"/>
        </w:rPr>
        <w:t>,</w:t>
      </w:r>
      <w:r w:rsidR="008359B1">
        <w:rPr>
          <w:rFonts w:cs="Times New Roman" w:eastAsiaTheme="minorEastAsia"/>
          <w:szCs w:val="24"/>
        </w:rPr>
        <w:t xml:space="preserve"> which</w:t>
      </w:r>
      <w:r w:rsidR="006A5299">
        <w:rPr>
          <w:rFonts w:cs="Times New Roman" w:eastAsiaTheme="minorEastAsia"/>
          <w:szCs w:val="24"/>
        </w:rPr>
        <w:t xml:space="preserve"> is approximately </w:t>
      </w:r>
      <w:r w:rsidRPr="005665FC" w:rsidR="006A5299">
        <w:rPr>
          <w:rFonts w:cs="Times New Roman" w:eastAsiaTheme="minorEastAsia"/>
          <w:szCs w:val="24"/>
        </w:rPr>
        <w:t>$</w:t>
      </w:r>
      <w:r w:rsidR="00767B67">
        <w:rPr>
          <w:rFonts w:cs="Times New Roman" w:eastAsiaTheme="minorEastAsia"/>
          <w:szCs w:val="24"/>
        </w:rPr>
        <w:t>2</w:t>
      </w:r>
      <w:r w:rsidRPr="005665FC" w:rsidR="006A5299">
        <w:rPr>
          <w:rFonts w:cs="Times New Roman" w:eastAsiaTheme="minorEastAsia"/>
          <w:szCs w:val="24"/>
        </w:rPr>
        <w:t>.</w:t>
      </w:r>
      <w:r w:rsidR="00A2632C">
        <w:rPr>
          <w:rFonts w:cs="Times New Roman" w:eastAsiaTheme="minorEastAsia"/>
          <w:szCs w:val="24"/>
        </w:rPr>
        <w:t>4</w:t>
      </w:r>
      <w:r w:rsidRPr="005665FC" w:rsidR="006A5299">
        <w:rPr>
          <w:rFonts w:cs="Times New Roman" w:eastAsiaTheme="minorEastAsia"/>
          <w:szCs w:val="24"/>
        </w:rPr>
        <w:t xml:space="preserve"> million for </w:t>
      </w:r>
      <w:r w:rsidRPr="005665FC" w:rsidR="008359B1">
        <w:rPr>
          <w:rFonts w:cs="Times New Roman" w:eastAsiaTheme="minorEastAsia"/>
          <w:szCs w:val="24"/>
        </w:rPr>
        <w:t xml:space="preserve">the </w:t>
      </w:r>
      <w:r w:rsidRPr="005665FC" w:rsidR="002411C9">
        <w:rPr>
          <w:rFonts w:cs="Times New Roman" w:eastAsiaTheme="minorEastAsia"/>
          <w:szCs w:val="24"/>
        </w:rPr>
        <w:t>20</w:t>
      </w:r>
      <w:r w:rsidRPr="005665FC" w:rsidR="004B7A5B">
        <w:rPr>
          <w:rFonts w:cs="Times New Roman" w:eastAsiaTheme="minorEastAsia"/>
          <w:szCs w:val="24"/>
        </w:rPr>
        <w:t>21</w:t>
      </w:r>
      <w:r w:rsidRPr="005665FC" w:rsidR="002411C9">
        <w:rPr>
          <w:rFonts w:cs="Times New Roman" w:eastAsiaTheme="minorEastAsia"/>
          <w:szCs w:val="24"/>
        </w:rPr>
        <w:t xml:space="preserve"> </w:t>
      </w:r>
      <w:r w:rsidRPr="005665FC" w:rsidR="001B7605">
        <w:rPr>
          <w:rFonts w:cs="Times New Roman" w:eastAsiaTheme="minorEastAsia"/>
          <w:szCs w:val="24"/>
        </w:rPr>
        <w:t>n</w:t>
      </w:r>
      <w:r w:rsidRPr="005665FC" w:rsidR="006A5299">
        <w:rPr>
          <w:rFonts w:cs="Times New Roman" w:eastAsiaTheme="minorEastAsia"/>
          <w:szCs w:val="24"/>
        </w:rPr>
        <w:t xml:space="preserve">ational </w:t>
      </w:r>
      <w:r w:rsidRPr="005665FC" w:rsidR="001B7605">
        <w:rPr>
          <w:rFonts w:cs="Times New Roman" w:eastAsiaTheme="minorEastAsia"/>
          <w:szCs w:val="24"/>
        </w:rPr>
        <w:t>i</w:t>
      </w:r>
      <w:r w:rsidRPr="005665FC" w:rsidR="006A5299">
        <w:rPr>
          <w:rFonts w:cs="Times New Roman" w:eastAsiaTheme="minorEastAsia"/>
          <w:szCs w:val="24"/>
        </w:rPr>
        <w:t xml:space="preserve">mplementation. </w:t>
      </w:r>
      <w:r w:rsidR="006333CE">
        <w:rPr>
          <w:rFonts w:eastAsiaTheme="minorEastAsia"/>
        </w:rPr>
        <w:t>CMS</w:t>
      </w:r>
      <w:r w:rsidRPr="005665FC" w:rsidR="002B50E6">
        <w:rPr>
          <w:rFonts w:eastAsiaTheme="minorEastAsia"/>
        </w:rPr>
        <w:t xml:space="preserve"> e</w:t>
      </w:r>
      <w:r w:rsidR="00AE1F78">
        <w:rPr>
          <w:rFonts w:eastAsiaTheme="minorEastAsia"/>
        </w:rPr>
        <w:t xml:space="preserve">stimates </w:t>
      </w:r>
      <w:r w:rsidRPr="005665FC" w:rsidR="002B50E6">
        <w:rPr>
          <w:rFonts w:cs="Times New Roman" w:eastAsiaTheme="minorEastAsia"/>
          <w:szCs w:val="24"/>
        </w:rPr>
        <w:t>a</w:t>
      </w:r>
      <w:r w:rsidRPr="005665FC" w:rsidR="006333CE">
        <w:rPr>
          <w:rFonts w:cs="Times New Roman" w:eastAsiaTheme="minorEastAsia"/>
          <w:szCs w:val="24"/>
        </w:rPr>
        <w:t xml:space="preserve"> </w:t>
      </w:r>
      <w:r w:rsidR="006333CE">
        <w:rPr>
          <w:rFonts w:eastAsiaTheme="minorEastAsia"/>
        </w:rPr>
        <w:t>three</w:t>
      </w:r>
      <w:r w:rsidRPr="005665FC" w:rsidR="002B50E6">
        <w:rPr>
          <w:rFonts w:cs="Times New Roman" w:eastAsiaTheme="minorEastAsia"/>
          <w:szCs w:val="24"/>
        </w:rPr>
        <w:t>-year total of $</w:t>
      </w:r>
      <w:r w:rsidR="00AE1F78">
        <w:rPr>
          <w:rFonts w:cs="Times New Roman" w:eastAsiaTheme="minorEastAsia"/>
          <w:szCs w:val="24"/>
        </w:rPr>
        <w:t>7</w:t>
      </w:r>
      <w:r w:rsidRPr="005665FC" w:rsidR="002B50E6">
        <w:rPr>
          <w:rFonts w:cs="Times New Roman" w:eastAsiaTheme="minorEastAsia"/>
          <w:szCs w:val="24"/>
        </w:rPr>
        <w:t>.</w:t>
      </w:r>
      <w:r w:rsidR="00AE1F78">
        <w:rPr>
          <w:rFonts w:cs="Times New Roman" w:eastAsiaTheme="minorEastAsia"/>
          <w:szCs w:val="24"/>
        </w:rPr>
        <w:t>2</w:t>
      </w:r>
      <w:r w:rsidRPr="005665FC" w:rsidR="002B50E6">
        <w:rPr>
          <w:rFonts w:cs="Times New Roman" w:eastAsiaTheme="minorEastAsia"/>
          <w:szCs w:val="24"/>
        </w:rPr>
        <w:t xml:space="preserve"> million. </w:t>
      </w:r>
      <w:r w:rsidRPr="005665FC" w:rsidR="00601A27">
        <w:rPr>
          <w:rFonts w:cs="Times New Roman" w:eastAsiaTheme="minorEastAsia"/>
          <w:szCs w:val="24"/>
        </w:rPr>
        <w:t>This cost includes</w:t>
      </w:r>
      <w:r w:rsidR="00601A27">
        <w:rPr>
          <w:rFonts w:cs="Times New Roman" w:eastAsiaTheme="minorEastAsia"/>
          <w:szCs w:val="24"/>
        </w:rPr>
        <w:t xml:space="preserve"> soliciting and approving survey vendors, developing quality assurance guidelines and technical specifications for survey vendors, providing technical assistance and training to survey vendors, conducting </w:t>
      </w:r>
      <w:r w:rsidR="00E8794E">
        <w:rPr>
          <w:rFonts w:cs="Times New Roman" w:eastAsiaTheme="minorEastAsia"/>
          <w:szCs w:val="24"/>
        </w:rPr>
        <w:t>oversight</w:t>
      </w:r>
      <w:r w:rsidR="00601A27">
        <w:rPr>
          <w:rFonts w:cs="Times New Roman" w:eastAsiaTheme="minorEastAsia"/>
          <w:szCs w:val="24"/>
        </w:rPr>
        <w:t xml:space="preserve"> of approved survey vendors, providing technical assistance to QHP issuers, </w:t>
      </w:r>
      <w:proofErr w:type="gramStart"/>
      <w:r w:rsidR="00601A27">
        <w:rPr>
          <w:rFonts w:cs="Times New Roman" w:eastAsiaTheme="minorEastAsia"/>
          <w:szCs w:val="24"/>
        </w:rPr>
        <w:t>scoring</w:t>
      </w:r>
      <w:proofErr w:type="gramEnd"/>
      <w:r w:rsidR="00601A27">
        <w:rPr>
          <w:rFonts w:cs="Times New Roman" w:eastAsiaTheme="minorEastAsia"/>
          <w:szCs w:val="24"/>
        </w:rPr>
        <w:t xml:space="preserve"> and analyzing the survey data,</w:t>
      </w:r>
      <w:r w:rsidR="00333C2C">
        <w:rPr>
          <w:rFonts w:cs="Times New Roman" w:eastAsiaTheme="minorEastAsia"/>
          <w:szCs w:val="24"/>
        </w:rPr>
        <w:t xml:space="preserve"> </w:t>
      </w:r>
      <w:r w:rsidR="00601A27">
        <w:rPr>
          <w:rFonts w:cs="Times New Roman" w:eastAsiaTheme="minorEastAsia"/>
          <w:szCs w:val="24"/>
        </w:rPr>
        <w:t>and development of final reports for QHP issuers.</w:t>
      </w:r>
    </w:p>
    <w:p w:rsidRPr="008C2806" w:rsidR="008C2806" w:rsidP="00A72694" w:rsidRDefault="008C2806" w14:paraId="222E7465" w14:textId="286058EA">
      <w:pPr>
        <w:pStyle w:val="Heading2"/>
        <w:rPr>
          <w:rFonts w:eastAsiaTheme="majorEastAsia"/>
        </w:rPr>
      </w:pPr>
      <w:bookmarkStart w:name="_Toc378867724" w:id="42"/>
      <w:bookmarkStart w:name="_Ref32435802" w:id="43"/>
      <w:bookmarkStart w:name="_Toc51335091" w:id="44"/>
      <w:r w:rsidRPr="008C2806">
        <w:rPr>
          <w:rFonts w:eastAsiaTheme="majorEastAsia"/>
        </w:rPr>
        <w:t>15.</w:t>
      </w:r>
      <w:r w:rsidRPr="008C2806">
        <w:rPr>
          <w:rFonts w:eastAsiaTheme="majorEastAsia"/>
        </w:rPr>
        <w:tab/>
        <w:t>Changes to Burden</w:t>
      </w:r>
      <w:bookmarkEnd w:id="42"/>
      <w:bookmarkEnd w:id="43"/>
      <w:bookmarkEnd w:id="44"/>
    </w:p>
    <w:p w:rsidR="00104A89" w:rsidP="0021489C" w:rsidRDefault="00E44820" w14:paraId="6B34004F" w14:textId="7B2104F8">
      <w:pPr>
        <w:spacing w:after="120"/>
        <w:rPr>
          <w:rFonts w:cs="Times New Roman" w:eastAsiaTheme="minorEastAsia"/>
          <w:b/>
        </w:rPr>
      </w:pPr>
      <w:bookmarkStart w:name="_Toc378867725" w:id="45"/>
      <w:r>
        <w:rPr>
          <w:rFonts w:cs="Times New Roman" w:eastAsiaTheme="minorEastAsia"/>
        </w:rPr>
        <w:t>The forecasted burden for implementing the 20</w:t>
      </w:r>
      <w:r w:rsidR="00C34069">
        <w:rPr>
          <w:rFonts w:cs="Times New Roman" w:eastAsiaTheme="minorEastAsia"/>
        </w:rPr>
        <w:t>2</w:t>
      </w:r>
      <w:r>
        <w:rPr>
          <w:rFonts w:cs="Times New Roman" w:eastAsiaTheme="minorEastAsia"/>
        </w:rPr>
        <w:t>1-202</w:t>
      </w:r>
      <w:r w:rsidR="00C34069">
        <w:rPr>
          <w:rFonts w:cs="Times New Roman" w:eastAsiaTheme="minorEastAsia"/>
        </w:rPr>
        <w:t>3</w:t>
      </w:r>
      <w:r>
        <w:rPr>
          <w:rFonts w:cs="Times New Roman" w:eastAsiaTheme="minorEastAsia"/>
        </w:rPr>
        <w:t xml:space="preserve"> QHP Enrollee Survey has been </w:t>
      </w:r>
      <w:r w:rsidR="004B642D">
        <w:rPr>
          <w:rFonts w:cs="Times New Roman" w:eastAsiaTheme="minorEastAsia"/>
        </w:rPr>
        <w:t>incr</w:t>
      </w:r>
      <w:r w:rsidR="00AF2948">
        <w:rPr>
          <w:rFonts w:cs="Times New Roman" w:eastAsiaTheme="minorEastAsia"/>
        </w:rPr>
        <w:t xml:space="preserve">eased to accommodate the growing number of </w:t>
      </w:r>
      <w:r w:rsidR="009D50A7">
        <w:rPr>
          <w:rFonts w:cs="Times New Roman" w:eastAsiaTheme="minorEastAsia"/>
        </w:rPr>
        <w:t xml:space="preserve">eligible reporting units </w:t>
      </w:r>
      <w:r w:rsidR="00CB2B1B">
        <w:rPr>
          <w:rFonts w:cs="Times New Roman" w:eastAsiaTheme="minorEastAsia"/>
        </w:rPr>
        <w:t>in the Health Insurance Marketplace</w:t>
      </w:r>
      <w:r>
        <w:rPr>
          <w:rFonts w:cs="Times New Roman" w:eastAsiaTheme="minorEastAsia"/>
        </w:rPr>
        <w:t xml:space="preserve">. </w:t>
      </w:r>
    </w:p>
    <w:p w:rsidR="00E44820" w:rsidP="0021489C" w:rsidRDefault="00E44820" w14:paraId="44FCCAB0" w14:textId="5EAA5384">
      <w:pPr>
        <w:spacing w:after="120"/>
        <w:rPr>
          <w:rFonts w:cs="Times New Roman" w:eastAsiaTheme="minorEastAsia"/>
          <w:b/>
        </w:rPr>
      </w:pPr>
      <w:r>
        <w:rPr>
          <w:rFonts w:cs="Times New Roman" w:eastAsiaTheme="minorEastAsia"/>
        </w:rPr>
        <w:t xml:space="preserve">CMS has </w:t>
      </w:r>
      <w:r w:rsidR="00AF1271">
        <w:rPr>
          <w:rFonts w:cs="Times New Roman" w:eastAsiaTheme="minorEastAsia"/>
        </w:rPr>
        <w:t xml:space="preserve">increased </w:t>
      </w:r>
      <w:r w:rsidR="00104A89">
        <w:rPr>
          <w:rFonts w:cs="Times New Roman" w:eastAsiaTheme="minorEastAsia"/>
        </w:rPr>
        <w:t>its estimate for the number of reporting units that will be required to administer the survey. In previous I</w:t>
      </w:r>
      <w:r w:rsidR="002A7CB7">
        <w:rPr>
          <w:rFonts w:cs="Times New Roman" w:eastAsiaTheme="minorEastAsia"/>
        </w:rPr>
        <w:t xml:space="preserve">nformation </w:t>
      </w:r>
      <w:r w:rsidR="00104A89">
        <w:rPr>
          <w:rFonts w:cs="Times New Roman" w:eastAsiaTheme="minorEastAsia"/>
        </w:rPr>
        <w:t>C</w:t>
      </w:r>
      <w:r w:rsidR="002A7CB7">
        <w:rPr>
          <w:rFonts w:cs="Times New Roman" w:eastAsiaTheme="minorEastAsia"/>
        </w:rPr>
        <w:t xml:space="preserve">ollection </w:t>
      </w:r>
      <w:r w:rsidR="00FD3656">
        <w:rPr>
          <w:rFonts w:cs="Times New Roman" w:eastAsiaTheme="minorEastAsia"/>
        </w:rPr>
        <w:t>Reviews</w:t>
      </w:r>
      <w:r w:rsidR="00104A89">
        <w:rPr>
          <w:rFonts w:cs="Times New Roman" w:eastAsiaTheme="minorEastAsia"/>
        </w:rPr>
        <w:t xml:space="preserve">, CMS </w:t>
      </w:r>
      <w:r w:rsidR="005E702B">
        <w:rPr>
          <w:rFonts w:cs="Times New Roman" w:eastAsiaTheme="minorEastAsia"/>
        </w:rPr>
        <w:t>estimated</w:t>
      </w:r>
      <w:r w:rsidR="00104A89">
        <w:rPr>
          <w:rFonts w:cs="Times New Roman" w:eastAsiaTheme="minorEastAsia"/>
        </w:rPr>
        <w:t xml:space="preserve"> that </w:t>
      </w:r>
      <w:r w:rsidR="00AF1271">
        <w:rPr>
          <w:rFonts w:cs="Times New Roman" w:eastAsiaTheme="minorEastAsia"/>
        </w:rPr>
        <w:t xml:space="preserve">275 </w:t>
      </w:r>
      <w:r w:rsidR="00104A89">
        <w:rPr>
          <w:rFonts w:cs="Times New Roman" w:eastAsiaTheme="minorEastAsia"/>
        </w:rPr>
        <w:t xml:space="preserve">reporting units </w:t>
      </w:r>
      <w:r w:rsidR="008736F6">
        <w:rPr>
          <w:rFonts w:cs="Times New Roman" w:eastAsiaTheme="minorEastAsia"/>
        </w:rPr>
        <w:t xml:space="preserve">would be required </w:t>
      </w:r>
      <w:r w:rsidR="00AF5549">
        <w:rPr>
          <w:rFonts w:cs="Times New Roman" w:eastAsiaTheme="minorEastAsia"/>
        </w:rPr>
        <w:t xml:space="preserve">to contract with a survey vendor </w:t>
      </w:r>
      <w:r w:rsidR="008736F6">
        <w:rPr>
          <w:rFonts w:cs="Times New Roman" w:eastAsiaTheme="minorEastAsia"/>
        </w:rPr>
        <w:t>to field</w:t>
      </w:r>
      <w:r w:rsidR="005E702B">
        <w:rPr>
          <w:rFonts w:cs="Times New Roman" w:eastAsiaTheme="minorEastAsia"/>
        </w:rPr>
        <w:t xml:space="preserve"> the QHP Enrollee Survey</w:t>
      </w:r>
      <w:r w:rsidR="006333CE">
        <w:rPr>
          <w:rFonts w:cs="Times New Roman" w:eastAsiaTheme="minorEastAsia"/>
        </w:rPr>
        <w:t>.</w:t>
      </w:r>
      <w:r w:rsidR="00104A89">
        <w:rPr>
          <w:rFonts w:cs="Times New Roman" w:eastAsiaTheme="minorEastAsia"/>
        </w:rPr>
        <w:t xml:space="preserve"> CMS is now estimating that </w:t>
      </w:r>
      <w:r w:rsidR="00AF1271">
        <w:rPr>
          <w:rFonts w:cs="Times New Roman" w:eastAsiaTheme="minorEastAsia"/>
        </w:rPr>
        <w:t xml:space="preserve">350 </w:t>
      </w:r>
      <w:r w:rsidR="00104A89">
        <w:rPr>
          <w:rFonts w:cs="Times New Roman" w:eastAsiaTheme="minorEastAsia"/>
        </w:rPr>
        <w:t xml:space="preserve">reporting units will be required to administer the QHP Enrollee Survey. This change reflects the </w:t>
      </w:r>
      <w:r w:rsidR="00C7658A">
        <w:rPr>
          <w:rFonts w:cs="Times New Roman" w:eastAsiaTheme="minorEastAsia"/>
        </w:rPr>
        <w:t xml:space="preserve">increased </w:t>
      </w:r>
      <w:r w:rsidR="00104A89">
        <w:rPr>
          <w:rFonts w:cs="Times New Roman" w:eastAsiaTheme="minorEastAsia"/>
        </w:rPr>
        <w:t xml:space="preserve">number of QHP issuers operating in the </w:t>
      </w:r>
      <w:r w:rsidR="00E215E1">
        <w:rPr>
          <w:rFonts w:cs="Times New Roman" w:eastAsiaTheme="minorEastAsia"/>
        </w:rPr>
        <w:t>Exchange</w:t>
      </w:r>
      <w:r w:rsidR="00104A89">
        <w:rPr>
          <w:rFonts w:cs="Times New Roman" w:eastAsiaTheme="minorEastAsia"/>
        </w:rPr>
        <w:t xml:space="preserve"> and the </w:t>
      </w:r>
      <w:r w:rsidR="00C7658A">
        <w:rPr>
          <w:rFonts w:cs="Times New Roman" w:eastAsiaTheme="minorEastAsia"/>
        </w:rPr>
        <w:t>variety of</w:t>
      </w:r>
      <w:r w:rsidR="00104A89">
        <w:rPr>
          <w:rFonts w:cs="Times New Roman" w:eastAsiaTheme="minorEastAsia"/>
        </w:rPr>
        <w:t xml:space="preserve"> product types offered by each issuer. </w:t>
      </w:r>
    </w:p>
    <w:p w:rsidR="00B012E7" w:rsidP="0021489C" w:rsidRDefault="00B012E7" w14:paraId="4D856711" w14:textId="0C592943">
      <w:pPr>
        <w:spacing w:after="120"/>
        <w:rPr>
          <w:rFonts w:cs="Times New Roman" w:eastAsiaTheme="minorEastAsia"/>
          <w:b/>
        </w:rPr>
      </w:pPr>
      <w:r>
        <w:rPr>
          <w:rFonts w:cs="Times New Roman" w:eastAsiaTheme="minorEastAsia"/>
        </w:rPr>
        <w:lastRenderedPageBreak/>
        <w:t xml:space="preserve">As a result of these changes CMS has </w:t>
      </w:r>
      <w:r w:rsidR="00BA6194">
        <w:rPr>
          <w:rFonts w:cs="Times New Roman" w:eastAsiaTheme="minorEastAsia"/>
        </w:rPr>
        <w:t xml:space="preserve">increased </w:t>
      </w:r>
      <w:r>
        <w:rPr>
          <w:rFonts w:cs="Times New Roman" w:eastAsiaTheme="minorEastAsia"/>
        </w:rPr>
        <w:t xml:space="preserve">the </w:t>
      </w:r>
      <w:r w:rsidR="00FC450C">
        <w:rPr>
          <w:rFonts w:cs="Times New Roman" w:eastAsiaTheme="minorEastAsia"/>
        </w:rPr>
        <w:t>three</w:t>
      </w:r>
      <w:r w:rsidR="003F394C">
        <w:rPr>
          <w:rFonts w:cs="Times New Roman" w:eastAsiaTheme="minorEastAsia"/>
        </w:rPr>
        <w:t>-</w:t>
      </w:r>
      <w:r>
        <w:rPr>
          <w:rFonts w:cs="Times New Roman" w:eastAsiaTheme="minorEastAsia"/>
        </w:rPr>
        <w:t xml:space="preserve">year burden </w:t>
      </w:r>
      <w:r w:rsidR="00031E05">
        <w:rPr>
          <w:rFonts w:eastAsiaTheme="minorEastAsia"/>
        </w:rPr>
        <w:t xml:space="preserve">from </w:t>
      </w:r>
      <w:r w:rsidRPr="00474C31" w:rsidR="00474C31">
        <w:rPr>
          <w:rFonts w:eastAsiaTheme="minorEastAsia"/>
        </w:rPr>
        <w:t xml:space="preserve">49,550.10 </w:t>
      </w:r>
      <w:r w:rsidR="00031E05">
        <w:rPr>
          <w:rFonts w:eastAsiaTheme="minorEastAsia"/>
        </w:rPr>
        <w:t xml:space="preserve">to </w:t>
      </w:r>
      <w:r w:rsidR="00474C31">
        <w:rPr>
          <w:rFonts w:cs="Times New Roman"/>
          <w:color w:val="000000"/>
          <w:szCs w:val="24"/>
        </w:rPr>
        <w:t>54,050.10</w:t>
      </w:r>
      <w:r w:rsidR="006E74F0">
        <w:rPr>
          <w:rFonts w:cs="Times New Roman"/>
          <w:color w:val="000000"/>
          <w:szCs w:val="24"/>
        </w:rPr>
        <w:t xml:space="preserve"> </w:t>
      </w:r>
      <w:r w:rsidR="00031E05">
        <w:rPr>
          <w:rFonts w:eastAsiaTheme="minorEastAsia"/>
        </w:rPr>
        <w:t xml:space="preserve">hours, </w:t>
      </w:r>
      <w:r w:rsidR="001671D0">
        <w:rPr>
          <w:rFonts w:eastAsiaTheme="minorEastAsia"/>
        </w:rPr>
        <w:t>an increase</w:t>
      </w:r>
      <w:r w:rsidR="00031E05">
        <w:rPr>
          <w:rFonts w:eastAsiaTheme="minorEastAsia"/>
        </w:rPr>
        <w:t xml:space="preserve"> of </w:t>
      </w:r>
      <w:r w:rsidR="00646C51">
        <w:rPr>
          <w:rFonts w:cs="Times New Roman" w:eastAsiaTheme="minorEastAsia"/>
        </w:rPr>
        <w:t>4,500</w:t>
      </w:r>
      <w:r w:rsidR="002A4957">
        <w:rPr>
          <w:rFonts w:cs="Times New Roman" w:eastAsiaTheme="minorEastAsia"/>
        </w:rPr>
        <w:t xml:space="preserve"> </w:t>
      </w:r>
      <w:r>
        <w:rPr>
          <w:rFonts w:cs="Times New Roman" w:eastAsiaTheme="minorEastAsia"/>
        </w:rPr>
        <w:t>burden hours.</w:t>
      </w:r>
    </w:p>
    <w:p w:rsidR="008C2806" w:rsidP="00A72694" w:rsidRDefault="008C2806" w14:paraId="11CFD510" w14:textId="69651C0F">
      <w:pPr>
        <w:pStyle w:val="Heading2"/>
        <w:rPr>
          <w:rFonts w:eastAsiaTheme="majorEastAsia"/>
        </w:rPr>
      </w:pPr>
      <w:bookmarkStart w:name="_Toc51335092" w:id="46"/>
      <w:r w:rsidRPr="008C2806">
        <w:rPr>
          <w:rFonts w:eastAsiaTheme="majorEastAsia"/>
        </w:rPr>
        <w:t>16.</w:t>
      </w:r>
      <w:r w:rsidRPr="008C2806">
        <w:rPr>
          <w:rFonts w:eastAsiaTheme="majorEastAsia"/>
        </w:rPr>
        <w:tab/>
        <w:t>Publication/Tabulation Dates</w:t>
      </w:r>
      <w:bookmarkEnd w:id="45"/>
      <w:bookmarkEnd w:id="46"/>
      <w:r w:rsidRPr="008C2806">
        <w:rPr>
          <w:rFonts w:eastAsiaTheme="majorEastAsia"/>
        </w:rPr>
        <w:t xml:space="preserve"> </w:t>
      </w:r>
    </w:p>
    <w:p w:rsidR="00800731" w:rsidP="00732BD0" w:rsidRDefault="00C820F9" w14:paraId="6D2D9124" w14:textId="023DD967">
      <w:pPr>
        <w:spacing w:after="120"/>
      </w:pPr>
      <w:r>
        <w:t xml:space="preserve">Reporting </w:t>
      </w:r>
      <w:r w:rsidR="00DA5AEF">
        <w:t xml:space="preserve">of the QHP Enrollee Survey results will occur in the fall </w:t>
      </w:r>
      <w:r w:rsidR="00174876">
        <w:t xml:space="preserve">of </w:t>
      </w:r>
      <w:r w:rsidR="00A114BF">
        <w:t>2022</w:t>
      </w:r>
      <w:r w:rsidR="00E153B2">
        <w:t>,</w:t>
      </w:r>
      <w:r w:rsidR="00174876">
        <w:t xml:space="preserve"> </w:t>
      </w:r>
      <w:r w:rsidR="00DA5AEF">
        <w:t>following the data collection</w:t>
      </w:r>
      <w:r w:rsidR="00F40B65">
        <w:t xml:space="preserve"> period</w:t>
      </w:r>
      <w:r w:rsidR="00DA5AEF">
        <w:t xml:space="preserve">. Reporting of the survey results will include distribution of </w:t>
      </w:r>
      <w:r w:rsidR="00FF1760">
        <w:t xml:space="preserve">QI </w:t>
      </w:r>
      <w:r w:rsidR="007A03EA">
        <w:t>R</w:t>
      </w:r>
      <w:r w:rsidR="00DA5AEF">
        <w:t xml:space="preserve">eports for each </w:t>
      </w:r>
      <w:r w:rsidR="00FF1760">
        <w:t>reporting</w:t>
      </w:r>
      <w:r w:rsidR="00DA5AEF">
        <w:t xml:space="preserve"> unit to QHP issuers</w:t>
      </w:r>
      <w:r w:rsidR="000D57AD">
        <w:t xml:space="preserve"> and</w:t>
      </w:r>
      <w:r w:rsidR="00DA5AEF">
        <w:t xml:space="preserve"> summary reports to </w:t>
      </w:r>
      <w:r w:rsidR="00E215E1">
        <w:t>Exchange</w:t>
      </w:r>
      <w:r w:rsidR="00DA5AEF">
        <w:t>s</w:t>
      </w:r>
      <w:r w:rsidR="002F092C">
        <w:t>.</w:t>
      </w:r>
      <w:r w:rsidR="00DA5AEF">
        <w:t xml:space="preserve"> </w:t>
      </w:r>
      <w:r w:rsidRPr="002F092C" w:rsidR="002F092C">
        <w:t xml:space="preserve">CMS </w:t>
      </w:r>
      <w:r w:rsidR="002F092C">
        <w:t xml:space="preserve">also </w:t>
      </w:r>
      <w:r w:rsidRPr="002F092C" w:rsidR="002F092C">
        <w:t xml:space="preserve">anticipates displaying the </w:t>
      </w:r>
      <w:r w:rsidRPr="002F092C" w:rsidR="001B080E">
        <w:t>20</w:t>
      </w:r>
      <w:r w:rsidR="001B080E">
        <w:t>22</w:t>
      </w:r>
      <w:r w:rsidRPr="002F092C" w:rsidR="001B080E">
        <w:t xml:space="preserve"> </w:t>
      </w:r>
      <w:r w:rsidRPr="002F092C" w:rsidR="002F092C">
        <w:t>QRS global rating and three summary indicator ratings on the HealthCare.gov website for eligible QHPs</w:t>
      </w:r>
      <w:r w:rsidR="00705297">
        <w:t xml:space="preserve"> and a</w:t>
      </w:r>
      <w:r w:rsidR="00915F82">
        <w:t xml:space="preserve"> subset of </w:t>
      </w:r>
      <w:r w:rsidR="00C96BCF">
        <w:t>QHP Enrollee Survey questions are included in the QRS</w:t>
      </w:r>
      <w:r w:rsidR="00B60EBF">
        <w:t xml:space="preserve"> measure set</w:t>
      </w:r>
      <w:r w:rsidR="00C96BCF">
        <w:t xml:space="preserve">. </w:t>
      </w:r>
      <w:r w:rsidR="00321C0B">
        <w:t xml:space="preserve">Following the 2021 survey administration, CMS released a public use file </w:t>
      </w:r>
      <w:r w:rsidR="00194214">
        <w:t>on the</w:t>
      </w:r>
      <w:r w:rsidR="005C26DE">
        <w:t xml:space="preserve"> </w:t>
      </w:r>
      <w:hyperlink w:history="1" r:id="rId16">
        <w:r w:rsidR="000D57AD">
          <w:rPr>
            <w:rStyle w:val="Hyperlink"/>
          </w:rPr>
          <w:t>Marketplace</w:t>
        </w:r>
        <w:r w:rsidRPr="005C26DE" w:rsidR="005C26DE">
          <w:rPr>
            <w:rStyle w:val="Hyperlink"/>
          </w:rPr>
          <w:t xml:space="preserve"> Quality Initiatives webpage</w:t>
        </w:r>
      </w:hyperlink>
      <w:r w:rsidRPr="00732BD0" w:rsidR="00E86F63">
        <w:rPr>
          <w:rStyle w:val="Hyperlink"/>
          <w:color w:val="auto"/>
          <w:u w:val="none"/>
        </w:rPr>
        <w:t>.</w:t>
      </w:r>
      <w:r w:rsidR="007604F5">
        <w:rPr>
          <w:rStyle w:val="FootnoteReference"/>
        </w:rPr>
        <w:footnoteReference w:id="8"/>
      </w:r>
      <w:r w:rsidR="007604F5">
        <w:t xml:space="preserve"> </w:t>
      </w:r>
    </w:p>
    <w:p w:rsidRPr="008C2806" w:rsidR="008C2806" w:rsidP="00883F00" w:rsidRDefault="008C2806" w14:paraId="32EC5BB4" w14:textId="77777777">
      <w:pPr>
        <w:pStyle w:val="Heading2"/>
        <w:rPr>
          <w:rFonts w:eastAsiaTheme="majorEastAsia"/>
        </w:rPr>
      </w:pPr>
      <w:bookmarkStart w:name="_Toc378867726" w:id="47"/>
      <w:bookmarkStart w:name="_Toc51335093" w:id="48"/>
      <w:r w:rsidRPr="008C2806">
        <w:rPr>
          <w:rFonts w:eastAsiaTheme="majorEastAsia"/>
        </w:rPr>
        <w:t>17.</w:t>
      </w:r>
      <w:r w:rsidRPr="008C2806">
        <w:rPr>
          <w:rFonts w:eastAsiaTheme="majorEastAsia"/>
        </w:rPr>
        <w:tab/>
        <w:t>Expiration Date</w:t>
      </w:r>
      <w:bookmarkEnd w:id="47"/>
      <w:bookmarkEnd w:id="48"/>
    </w:p>
    <w:p w:rsidRPr="008C2806" w:rsidR="008C2806" w:rsidP="00732BD0" w:rsidRDefault="008C2806" w14:paraId="3086DCC3" w14:textId="24D1E434">
      <w:pPr>
        <w:spacing w:after="120"/>
        <w:rPr>
          <w:rFonts w:eastAsiaTheme="minorEastAsia"/>
        </w:rPr>
      </w:pPr>
      <w:r w:rsidRPr="00C21576">
        <w:rPr>
          <w:rFonts w:eastAsiaTheme="minorEastAsia"/>
        </w:rPr>
        <w:t xml:space="preserve">The expiration date </w:t>
      </w:r>
      <w:r w:rsidRPr="00C21576" w:rsidR="000505CA">
        <w:rPr>
          <w:rFonts w:eastAsiaTheme="minorEastAsia"/>
        </w:rPr>
        <w:t xml:space="preserve">and OMB control </w:t>
      </w:r>
      <w:r w:rsidR="00E86F63">
        <w:rPr>
          <w:rFonts w:eastAsiaTheme="minorEastAsia"/>
        </w:rPr>
        <w:t xml:space="preserve">number </w:t>
      </w:r>
      <w:r w:rsidRPr="00C21576">
        <w:rPr>
          <w:rFonts w:eastAsiaTheme="minorEastAsia"/>
        </w:rPr>
        <w:t>will be displayed</w:t>
      </w:r>
      <w:r w:rsidRPr="00C21576" w:rsidR="000505CA">
        <w:rPr>
          <w:rFonts w:eastAsiaTheme="minorEastAsia"/>
        </w:rPr>
        <w:t xml:space="preserve"> on the first page of the </w:t>
      </w:r>
      <w:r w:rsidR="009339E4">
        <w:rPr>
          <w:rFonts w:eastAsiaTheme="minorEastAsia"/>
        </w:rPr>
        <w:t xml:space="preserve">survey </w:t>
      </w:r>
      <w:r w:rsidRPr="00C21576" w:rsidR="000505CA">
        <w:rPr>
          <w:rFonts w:eastAsiaTheme="minorEastAsia"/>
        </w:rPr>
        <w:t>instrument</w:t>
      </w:r>
      <w:r w:rsidRPr="00C21576">
        <w:rPr>
          <w:rFonts w:eastAsiaTheme="minorEastAsia"/>
        </w:rPr>
        <w:t>.</w:t>
      </w:r>
    </w:p>
    <w:p w:rsidR="00883F00" w:rsidP="00883F00" w:rsidRDefault="008C2806" w14:paraId="40CFEC8C" w14:textId="77777777">
      <w:pPr>
        <w:pStyle w:val="Heading2"/>
        <w:rPr>
          <w:rFonts w:eastAsiaTheme="majorEastAsia"/>
        </w:rPr>
      </w:pPr>
      <w:bookmarkStart w:name="_Toc378867727" w:id="49"/>
      <w:bookmarkStart w:name="_Toc51335094" w:id="50"/>
      <w:r w:rsidRPr="008C2806">
        <w:rPr>
          <w:rFonts w:eastAsiaTheme="majorEastAsia"/>
        </w:rPr>
        <w:t>18.</w:t>
      </w:r>
      <w:r w:rsidRPr="008C2806">
        <w:rPr>
          <w:rFonts w:eastAsiaTheme="majorEastAsia"/>
        </w:rPr>
        <w:tab/>
        <w:t>Certification Statement</w:t>
      </w:r>
      <w:bookmarkEnd w:id="49"/>
      <w:bookmarkEnd w:id="50"/>
    </w:p>
    <w:p w:rsidR="00202871" w:rsidP="00732BD0" w:rsidRDefault="008C2806" w14:paraId="736BDFF3" w14:textId="0A214089">
      <w:pPr>
        <w:spacing w:after="120"/>
        <w:rPr>
          <w:rFonts w:eastAsiaTheme="minorEastAsia"/>
        </w:rPr>
      </w:pPr>
      <w:r w:rsidRPr="00C21576">
        <w:rPr>
          <w:rFonts w:eastAsiaTheme="minorEastAsia"/>
        </w:rPr>
        <w:t xml:space="preserve">There are no exceptions to the certification statement identified in Item 19, </w:t>
      </w:r>
      <w:r w:rsidR="00E86F63">
        <w:rPr>
          <w:rFonts w:eastAsiaTheme="minorEastAsia"/>
        </w:rPr>
        <w:t>“</w:t>
      </w:r>
      <w:r w:rsidRPr="00C21576">
        <w:rPr>
          <w:rFonts w:eastAsiaTheme="minorEastAsia"/>
        </w:rPr>
        <w:t>Certification for Paperwork Reduction Act Submissions,</w:t>
      </w:r>
      <w:r w:rsidR="00E86F63">
        <w:rPr>
          <w:rFonts w:eastAsiaTheme="minorEastAsia"/>
        </w:rPr>
        <w:t>”</w:t>
      </w:r>
      <w:r w:rsidRPr="00C21576">
        <w:rPr>
          <w:rFonts w:eastAsiaTheme="minorEastAsia"/>
        </w:rPr>
        <w:t xml:space="preserve"> of OMB Form 83-I.</w:t>
      </w:r>
    </w:p>
    <w:sectPr w:rsidR="00202871" w:rsidSect="00732BD0">
      <w:footerReference w:type="default" r:id="rId17"/>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3D00" w14:textId="77777777" w:rsidR="000F1336" w:rsidRDefault="000F1336">
      <w:r>
        <w:separator/>
      </w:r>
    </w:p>
  </w:endnote>
  <w:endnote w:type="continuationSeparator" w:id="0">
    <w:p w14:paraId="6794118A" w14:textId="77777777" w:rsidR="000F1336" w:rsidRDefault="000F1336">
      <w:r>
        <w:continuationSeparator/>
      </w:r>
    </w:p>
  </w:endnote>
  <w:endnote w:type="continuationNotice" w:id="1">
    <w:p w14:paraId="480F6E64" w14:textId="77777777" w:rsidR="000F1336" w:rsidRDefault="000F1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default"/>
  </w:font>
  <w:font w:name="Franklin Gothic Demi">
    <w:panose1 w:val="020B0703020102020204"/>
    <w:charset w:val="00"/>
    <w:family w:val="swiss"/>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DBC9" w14:textId="77777777" w:rsidR="009369A2" w:rsidRPr="00123BBA" w:rsidRDefault="009369A2"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8BE5" w14:textId="6362F4AB" w:rsidR="009369A2" w:rsidRPr="00123BBA" w:rsidRDefault="009369A2"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031E05">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6200" w14:textId="2A4F39EB" w:rsidR="009369A2" w:rsidRPr="00123BBA" w:rsidRDefault="009369A2"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031E0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B002" w14:textId="77777777" w:rsidR="000F1336" w:rsidRDefault="000F1336">
      <w:r>
        <w:separator/>
      </w:r>
    </w:p>
  </w:footnote>
  <w:footnote w:type="continuationSeparator" w:id="0">
    <w:p w14:paraId="4553166F" w14:textId="77777777" w:rsidR="000F1336" w:rsidRDefault="000F1336">
      <w:r>
        <w:continuationSeparator/>
      </w:r>
    </w:p>
  </w:footnote>
  <w:footnote w:type="continuationNotice" w:id="1">
    <w:p w14:paraId="04974FD7" w14:textId="77777777" w:rsidR="000F1336" w:rsidRDefault="000F1336"/>
  </w:footnote>
  <w:footnote w:id="2">
    <w:p w14:paraId="740E6B57" w14:textId="781475D2" w:rsidR="009369A2" w:rsidRDefault="009369A2">
      <w:pPr>
        <w:pStyle w:val="FootnoteText"/>
      </w:pPr>
      <w:r>
        <w:rPr>
          <w:rStyle w:val="FootnoteReference"/>
        </w:rPr>
        <w:footnoteRef/>
      </w:r>
      <w:r>
        <w:t xml:space="preserve"> </w:t>
      </w:r>
      <w:r w:rsidRPr="00FE1364">
        <w:t xml:space="preserve">Unless the context indicates otherwise, the term “Exchanges” refers to the Federally-facilitated Exchanges (FFEs) (inclusive of FFEs where the </w:t>
      </w:r>
      <w:r w:rsidR="00C72F8B" w:rsidRPr="00C86339">
        <w:t>s</w:t>
      </w:r>
      <w:r w:rsidRPr="00711A45">
        <w:t>tate</w:t>
      </w:r>
      <w:r w:rsidRPr="00FE1364">
        <w:t xml:space="preserve"> performs plan management functions [FFE-SPM]) and the State-based Exchanges (SBEs) (inclusive of State-based Exchanges on the Federal Platform [SBE-FPs]).</w:t>
      </w:r>
    </w:p>
  </w:footnote>
  <w:footnote w:id="3">
    <w:p w14:paraId="74B7AD08" w14:textId="762E3D46" w:rsidR="009369A2" w:rsidRDefault="009369A2">
      <w:pPr>
        <w:pStyle w:val="FootnoteText"/>
      </w:pPr>
      <w:r>
        <w:rPr>
          <w:rStyle w:val="FootnoteReference"/>
        </w:rPr>
        <w:footnoteRef/>
      </w:r>
      <w:r>
        <w:t xml:space="preserve"> </w:t>
      </w:r>
      <w:r w:rsidRPr="00FE1364">
        <w:t>Patient Protection and Affordable Care Act; Exchange and Insurance Market Standards for 2015 and Beyond, Final Rule, 79 Fed. Reg. 30240 at 30352 (May 27, 2014), 45 C.F.R. §§ 156.1120 and 156.1125.</w:t>
      </w:r>
    </w:p>
  </w:footnote>
  <w:footnote w:id="4">
    <w:p w14:paraId="5DA3FCD7" w14:textId="3FB5804C" w:rsidR="009369A2" w:rsidRDefault="009369A2">
      <w:pPr>
        <w:pStyle w:val="FootnoteText"/>
      </w:pPr>
      <w:r>
        <w:rPr>
          <w:rStyle w:val="FootnoteReference"/>
        </w:rPr>
        <w:footnoteRef/>
      </w:r>
      <w:r>
        <w:t xml:space="preserve"> </w:t>
      </w:r>
      <w:r w:rsidRPr="00FE1364">
        <w:t>45 C.F.R. §§ 156.200(b)(5),(h); 156.1120; and 156.1125.</w:t>
      </w:r>
    </w:p>
  </w:footnote>
  <w:footnote w:id="5">
    <w:p w14:paraId="10355F60" w14:textId="23AEED90" w:rsidR="009369A2" w:rsidRDefault="009369A2">
      <w:pPr>
        <w:pStyle w:val="FootnoteText"/>
      </w:pPr>
      <w:r>
        <w:rPr>
          <w:rStyle w:val="FootnoteReference"/>
        </w:rPr>
        <w:footnoteRef/>
      </w:r>
      <w:r>
        <w:t xml:space="preserve"> </w:t>
      </w:r>
      <w:r w:rsidRPr="00FE1364">
        <w:t>45 C.F.R. §§ 155.1400 and 155.1405</w:t>
      </w:r>
    </w:p>
  </w:footnote>
  <w:footnote w:id="6">
    <w:p w14:paraId="5A198BCA" w14:textId="77777777" w:rsidR="007844EA" w:rsidRDefault="007844EA" w:rsidP="007844EA">
      <w:pPr>
        <w:pStyle w:val="FootnoteText"/>
      </w:pPr>
      <w:r>
        <w:rPr>
          <w:rStyle w:val="FootnoteReference"/>
        </w:rPr>
        <w:footnoteRef/>
      </w:r>
      <w:r>
        <w:t xml:space="preserve"> </w:t>
      </w:r>
      <w:r w:rsidRPr="00607933">
        <w:rPr>
          <w:sz w:val="18"/>
          <w:szCs w:val="18"/>
        </w:rPr>
        <w:t>COVID-19 Marketplace Quality Initiatives memo available at https://www.cms.gov/files/document/covid-qrs-and-marketplace-quality-initiatives-memo-final.pdf</w:t>
      </w:r>
    </w:p>
  </w:footnote>
  <w:footnote w:id="7">
    <w:p w14:paraId="69ED4742" w14:textId="3485292A" w:rsidR="009369A2" w:rsidRDefault="009369A2">
      <w:pPr>
        <w:pStyle w:val="FootnoteText"/>
      </w:pPr>
      <w:r>
        <w:rPr>
          <w:rStyle w:val="FootnoteReference"/>
        </w:rPr>
        <w:footnoteRef/>
      </w:r>
      <w:r>
        <w:t xml:space="preserve"> </w:t>
      </w:r>
      <w:hyperlink r:id="rId1" w:history="1">
        <w:r>
          <w:rPr>
            <w:rStyle w:val="Hyperlink"/>
          </w:rPr>
          <w:t>https://www.bls.gov/news.release/empsit.t19.htm</w:t>
        </w:r>
      </w:hyperlink>
    </w:p>
  </w:footnote>
  <w:footnote w:id="8">
    <w:p w14:paraId="58C1D63F" w14:textId="78C41A05" w:rsidR="009369A2" w:rsidRDefault="009369A2">
      <w:pPr>
        <w:pStyle w:val="FootnoteText"/>
      </w:pPr>
      <w:r>
        <w:rPr>
          <w:rStyle w:val="FootnoteReference"/>
        </w:rPr>
        <w:footnoteRef/>
      </w:r>
      <w:r>
        <w:t xml:space="preserve"> </w:t>
      </w:r>
      <w:hyperlink r:id="rId2" w:history="1">
        <w:r w:rsidR="0047562F" w:rsidRPr="005A4D09">
          <w:rPr>
            <w:rStyle w:val="Hyperlink"/>
          </w:rPr>
          <w:t>https://www.cms.gov/Medicare/Quality-Initiatives-Patient-Assessment-Instruments/QualityInitiativesGenInfo/Health-Insurance-Exchange-Quality-Initiatives.html</w:t>
        </w:r>
      </w:hyperlink>
      <w:r w:rsidR="0047562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ACFC" w14:textId="54DD5C7C" w:rsidR="009369A2" w:rsidRPr="00547357" w:rsidRDefault="009369A2" w:rsidP="0021489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60A" w14:textId="77777777" w:rsidR="009369A2" w:rsidRDefault="0093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C276F"/>
    <w:multiLevelType w:val="hybridMultilevel"/>
    <w:tmpl w:val="1AD60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EC0BDE"/>
    <w:multiLevelType w:val="hybridMultilevel"/>
    <w:tmpl w:val="3AA89F78"/>
    <w:lvl w:ilvl="0" w:tplc="52027A7A">
      <w:start w:val="1"/>
      <w:numFmt w:val="decimal"/>
      <w:lvlText w:val="%1."/>
      <w:lvlJc w:val="left"/>
      <w:pPr>
        <w:ind w:left="360" w:hanging="360"/>
      </w:pPr>
      <w:rPr>
        <w:rFonts w:hint="default"/>
        <w:b/>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0BB6B73"/>
    <w:multiLevelType w:val="hybridMultilevel"/>
    <w:tmpl w:val="5C3CD572"/>
    <w:lvl w:ilvl="0" w:tplc="8D0A2A68">
      <w:start w:val="65"/>
      <w:numFmt w:val="decimal"/>
      <w:pStyle w:val="Q1-Survey-Question"/>
      <w:lvlText w:val="%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5"/>
    <w:lvlOverride w:ilvl="0">
      <w:startOverride w:val="1"/>
    </w:lvlOverride>
  </w:num>
  <w:num w:numId="4">
    <w:abstractNumId w:val="8"/>
  </w:num>
  <w:num w:numId="5">
    <w:abstractNumId w:val="2"/>
  </w:num>
  <w:num w:numId="6">
    <w:abstractNumId w:val="0"/>
  </w:num>
  <w:num w:numId="7">
    <w:abstractNumId w:val="6"/>
  </w:num>
  <w:num w:numId="8">
    <w:abstractNumId w:val="5"/>
  </w:num>
  <w:num w:numId="9">
    <w:abstractNumId w:val="3"/>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8CAE460-BBE4-4364-B4A8-4536D64F8187}"/>
    <w:docVar w:name="dgnword-eventsink" w:val="84181344"/>
  </w:docVars>
  <w:rsids>
    <w:rsidRoot w:val="000F3AF4"/>
    <w:rsid w:val="00000687"/>
    <w:rsid w:val="0000077B"/>
    <w:rsid w:val="00001595"/>
    <w:rsid w:val="00002734"/>
    <w:rsid w:val="00004366"/>
    <w:rsid w:val="00006657"/>
    <w:rsid w:val="00013346"/>
    <w:rsid w:val="00013902"/>
    <w:rsid w:val="00013D0C"/>
    <w:rsid w:val="000162E3"/>
    <w:rsid w:val="00016CD0"/>
    <w:rsid w:val="0002036A"/>
    <w:rsid w:val="000204AD"/>
    <w:rsid w:val="000209D1"/>
    <w:rsid w:val="00020FBF"/>
    <w:rsid w:val="00023D1F"/>
    <w:rsid w:val="00024350"/>
    <w:rsid w:val="00024457"/>
    <w:rsid w:val="00025491"/>
    <w:rsid w:val="00025C87"/>
    <w:rsid w:val="00031836"/>
    <w:rsid w:val="00031A21"/>
    <w:rsid w:val="00031BFA"/>
    <w:rsid w:val="00031E05"/>
    <w:rsid w:val="000321CE"/>
    <w:rsid w:val="00032D26"/>
    <w:rsid w:val="00034222"/>
    <w:rsid w:val="00036954"/>
    <w:rsid w:val="00036FDD"/>
    <w:rsid w:val="00037090"/>
    <w:rsid w:val="00037D58"/>
    <w:rsid w:val="00040AE4"/>
    <w:rsid w:val="0004270E"/>
    <w:rsid w:val="00042AA3"/>
    <w:rsid w:val="00045BCF"/>
    <w:rsid w:val="00046F2F"/>
    <w:rsid w:val="00046FEC"/>
    <w:rsid w:val="000470C5"/>
    <w:rsid w:val="000473F4"/>
    <w:rsid w:val="000505CA"/>
    <w:rsid w:val="0005061D"/>
    <w:rsid w:val="00050F30"/>
    <w:rsid w:val="000515D7"/>
    <w:rsid w:val="00051E78"/>
    <w:rsid w:val="00052113"/>
    <w:rsid w:val="000522F3"/>
    <w:rsid w:val="00052601"/>
    <w:rsid w:val="000531AE"/>
    <w:rsid w:val="00053A4C"/>
    <w:rsid w:val="000550DF"/>
    <w:rsid w:val="000552EB"/>
    <w:rsid w:val="0005575C"/>
    <w:rsid w:val="00056918"/>
    <w:rsid w:val="0006030E"/>
    <w:rsid w:val="000623EF"/>
    <w:rsid w:val="00062966"/>
    <w:rsid w:val="00064B43"/>
    <w:rsid w:val="00066578"/>
    <w:rsid w:val="000666F6"/>
    <w:rsid w:val="00066AE7"/>
    <w:rsid w:val="000670CD"/>
    <w:rsid w:val="00070677"/>
    <w:rsid w:val="0007198A"/>
    <w:rsid w:val="000721BA"/>
    <w:rsid w:val="0007397C"/>
    <w:rsid w:val="00073BA4"/>
    <w:rsid w:val="000745C3"/>
    <w:rsid w:val="00074A46"/>
    <w:rsid w:val="00075AE3"/>
    <w:rsid w:val="0007681A"/>
    <w:rsid w:val="00076F10"/>
    <w:rsid w:val="0008020F"/>
    <w:rsid w:val="0008317F"/>
    <w:rsid w:val="0008354C"/>
    <w:rsid w:val="00084283"/>
    <w:rsid w:val="00084CEE"/>
    <w:rsid w:val="000851FB"/>
    <w:rsid w:val="00085533"/>
    <w:rsid w:val="000856AE"/>
    <w:rsid w:val="000872B7"/>
    <w:rsid w:val="00087E60"/>
    <w:rsid w:val="00090889"/>
    <w:rsid w:val="00090BD3"/>
    <w:rsid w:val="00091802"/>
    <w:rsid w:val="0009181B"/>
    <w:rsid w:val="00091CDC"/>
    <w:rsid w:val="0009239E"/>
    <w:rsid w:val="00092A84"/>
    <w:rsid w:val="0009369D"/>
    <w:rsid w:val="000949CC"/>
    <w:rsid w:val="000951AF"/>
    <w:rsid w:val="00095F3F"/>
    <w:rsid w:val="0009659F"/>
    <w:rsid w:val="000967BA"/>
    <w:rsid w:val="000968D5"/>
    <w:rsid w:val="000977EC"/>
    <w:rsid w:val="000A10BC"/>
    <w:rsid w:val="000A3076"/>
    <w:rsid w:val="000A4F1B"/>
    <w:rsid w:val="000A5A46"/>
    <w:rsid w:val="000A5B60"/>
    <w:rsid w:val="000B0359"/>
    <w:rsid w:val="000B1D71"/>
    <w:rsid w:val="000B309D"/>
    <w:rsid w:val="000B396A"/>
    <w:rsid w:val="000B4C6A"/>
    <w:rsid w:val="000B6AE4"/>
    <w:rsid w:val="000C182B"/>
    <w:rsid w:val="000C47F6"/>
    <w:rsid w:val="000C4815"/>
    <w:rsid w:val="000C4919"/>
    <w:rsid w:val="000C6A9E"/>
    <w:rsid w:val="000C7CCA"/>
    <w:rsid w:val="000D05CD"/>
    <w:rsid w:val="000D155C"/>
    <w:rsid w:val="000D2268"/>
    <w:rsid w:val="000D3FEB"/>
    <w:rsid w:val="000D57AD"/>
    <w:rsid w:val="000D7096"/>
    <w:rsid w:val="000D78F3"/>
    <w:rsid w:val="000D7AE3"/>
    <w:rsid w:val="000E0E09"/>
    <w:rsid w:val="000E1215"/>
    <w:rsid w:val="000E180F"/>
    <w:rsid w:val="000E1A19"/>
    <w:rsid w:val="000E1BB2"/>
    <w:rsid w:val="000E2108"/>
    <w:rsid w:val="000E24F1"/>
    <w:rsid w:val="000E314A"/>
    <w:rsid w:val="000E495A"/>
    <w:rsid w:val="000E506E"/>
    <w:rsid w:val="000E59ED"/>
    <w:rsid w:val="000E6221"/>
    <w:rsid w:val="000E6D3F"/>
    <w:rsid w:val="000E7BC1"/>
    <w:rsid w:val="000E7C52"/>
    <w:rsid w:val="000F1336"/>
    <w:rsid w:val="000F1471"/>
    <w:rsid w:val="000F1AA7"/>
    <w:rsid w:val="000F3AF4"/>
    <w:rsid w:val="000F3E7F"/>
    <w:rsid w:val="000F3F6B"/>
    <w:rsid w:val="000F4589"/>
    <w:rsid w:val="000F4CA9"/>
    <w:rsid w:val="000F7B19"/>
    <w:rsid w:val="001000CC"/>
    <w:rsid w:val="00101379"/>
    <w:rsid w:val="0010264D"/>
    <w:rsid w:val="00103746"/>
    <w:rsid w:val="001047C9"/>
    <w:rsid w:val="00104A89"/>
    <w:rsid w:val="001050DA"/>
    <w:rsid w:val="00105836"/>
    <w:rsid w:val="00107246"/>
    <w:rsid w:val="0010729C"/>
    <w:rsid w:val="001106A4"/>
    <w:rsid w:val="00112F38"/>
    <w:rsid w:val="001130BB"/>
    <w:rsid w:val="0011328B"/>
    <w:rsid w:val="00113B6D"/>
    <w:rsid w:val="00114010"/>
    <w:rsid w:val="001155D6"/>
    <w:rsid w:val="00115DFA"/>
    <w:rsid w:val="001160B6"/>
    <w:rsid w:val="001161CA"/>
    <w:rsid w:val="00116333"/>
    <w:rsid w:val="001208F3"/>
    <w:rsid w:val="0012155F"/>
    <w:rsid w:val="00123BBA"/>
    <w:rsid w:val="00124322"/>
    <w:rsid w:val="00124E14"/>
    <w:rsid w:val="00125B59"/>
    <w:rsid w:val="00126C33"/>
    <w:rsid w:val="0012764E"/>
    <w:rsid w:val="0013151B"/>
    <w:rsid w:val="00132414"/>
    <w:rsid w:val="00133023"/>
    <w:rsid w:val="00133276"/>
    <w:rsid w:val="0013340D"/>
    <w:rsid w:val="001334F9"/>
    <w:rsid w:val="00133D13"/>
    <w:rsid w:val="00134937"/>
    <w:rsid w:val="00134B12"/>
    <w:rsid w:val="00135256"/>
    <w:rsid w:val="00136DF5"/>
    <w:rsid w:val="00137349"/>
    <w:rsid w:val="00137E1B"/>
    <w:rsid w:val="00140528"/>
    <w:rsid w:val="001413DD"/>
    <w:rsid w:val="001420F1"/>
    <w:rsid w:val="00142109"/>
    <w:rsid w:val="00142EA9"/>
    <w:rsid w:val="00143E9A"/>
    <w:rsid w:val="00146343"/>
    <w:rsid w:val="0014657B"/>
    <w:rsid w:val="00150639"/>
    <w:rsid w:val="00151058"/>
    <w:rsid w:val="00151934"/>
    <w:rsid w:val="001522CE"/>
    <w:rsid w:val="00153627"/>
    <w:rsid w:val="001536D1"/>
    <w:rsid w:val="0015372F"/>
    <w:rsid w:val="00155824"/>
    <w:rsid w:val="001561B7"/>
    <w:rsid w:val="00156517"/>
    <w:rsid w:val="00156A84"/>
    <w:rsid w:val="001570FC"/>
    <w:rsid w:val="00157165"/>
    <w:rsid w:val="0016099A"/>
    <w:rsid w:val="0016140F"/>
    <w:rsid w:val="00163BF6"/>
    <w:rsid w:val="001661FB"/>
    <w:rsid w:val="00166886"/>
    <w:rsid w:val="001671D0"/>
    <w:rsid w:val="0017003C"/>
    <w:rsid w:val="001714EC"/>
    <w:rsid w:val="00173F87"/>
    <w:rsid w:val="00174876"/>
    <w:rsid w:val="00174A50"/>
    <w:rsid w:val="00174F67"/>
    <w:rsid w:val="0017503D"/>
    <w:rsid w:val="00175C41"/>
    <w:rsid w:val="0017602E"/>
    <w:rsid w:val="001760A5"/>
    <w:rsid w:val="00177658"/>
    <w:rsid w:val="00177808"/>
    <w:rsid w:val="001778D8"/>
    <w:rsid w:val="00182073"/>
    <w:rsid w:val="001829F8"/>
    <w:rsid w:val="00183B15"/>
    <w:rsid w:val="00187E2B"/>
    <w:rsid w:val="0019000F"/>
    <w:rsid w:val="0019030E"/>
    <w:rsid w:val="00190982"/>
    <w:rsid w:val="00193594"/>
    <w:rsid w:val="0019365B"/>
    <w:rsid w:val="00193925"/>
    <w:rsid w:val="00194214"/>
    <w:rsid w:val="001968FB"/>
    <w:rsid w:val="001976BF"/>
    <w:rsid w:val="00197D3E"/>
    <w:rsid w:val="001A094A"/>
    <w:rsid w:val="001A2860"/>
    <w:rsid w:val="001A4450"/>
    <w:rsid w:val="001A4DC8"/>
    <w:rsid w:val="001A57FB"/>
    <w:rsid w:val="001A6FB1"/>
    <w:rsid w:val="001B054D"/>
    <w:rsid w:val="001B080E"/>
    <w:rsid w:val="001B0A65"/>
    <w:rsid w:val="001B1021"/>
    <w:rsid w:val="001B2255"/>
    <w:rsid w:val="001B2527"/>
    <w:rsid w:val="001B3D05"/>
    <w:rsid w:val="001B5865"/>
    <w:rsid w:val="001B6DEB"/>
    <w:rsid w:val="001B7605"/>
    <w:rsid w:val="001C018B"/>
    <w:rsid w:val="001C0286"/>
    <w:rsid w:val="001C0A5C"/>
    <w:rsid w:val="001C0FD1"/>
    <w:rsid w:val="001C1A4E"/>
    <w:rsid w:val="001C1C95"/>
    <w:rsid w:val="001C25DB"/>
    <w:rsid w:val="001C43F7"/>
    <w:rsid w:val="001C4D7C"/>
    <w:rsid w:val="001C63A4"/>
    <w:rsid w:val="001D016C"/>
    <w:rsid w:val="001D078C"/>
    <w:rsid w:val="001D1506"/>
    <w:rsid w:val="001D21CC"/>
    <w:rsid w:val="001D2D0A"/>
    <w:rsid w:val="001D35A3"/>
    <w:rsid w:val="001D4727"/>
    <w:rsid w:val="001D5347"/>
    <w:rsid w:val="001D56F6"/>
    <w:rsid w:val="001D583F"/>
    <w:rsid w:val="001D5C1B"/>
    <w:rsid w:val="001E0A51"/>
    <w:rsid w:val="001E0DF4"/>
    <w:rsid w:val="001E140B"/>
    <w:rsid w:val="001E20B4"/>
    <w:rsid w:val="001E4088"/>
    <w:rsid w:val="001E42AF"/>
    <w:rsid w:val="001E458B"/>
    <w:rsid w:val="001E5CAA"/>
    <w:rsid w:val="001E5D2D"/>
    <w:rsid w:val="001E5E7C"/>
    <w:rsid w:val="001E6E33"/>
    <w:rsid w:val="001F0301"/>
    <w:rsid w:val="001F0F18"/>
    <w:rsid w:val="001F1A0F"/>
    <w:rsid w:val="001F1E2C"/>
    <w:rsid w:val="001F1EC9"/>
    <w:rsid w:val="001F386A"/>
    <w:rsid w:val="001F573E"/>
    <w:rsid w:val="001F65CB"/>
    <w:rsid w:val="001F6DE3"/>
    <w:rsid w:val="001F7C65"/>
    <w:rsid w:val="00200377"/>
    <w:rsid w:val="002004C1"/>
    <w:rsid w:val="00200D19"/>
    <w:rsid w:val="00200DCC"/>
    <w:rsid w:val="00200E40"/>
    <w:rsid w:val="00200FA6"/>
    <w:rsid w:val="00201539"/>
    <w:rsid w:val="002015C7"/>
    <w:rsid w:val="00201CEE"/>
    <w:rsid w:val="002024E2"/>
    <w:rsid w:val="00202871"/>
    <w:rsid w:val="00204350"/>
    <w:rsid w:val="00204BAE"/>
    <w:rsid w:val="0020586D"/>
    <w:rsid w:val="00205F38"/>
    <w:rsid w:val="00206045"/>
    <w:rsid w:val="002070C3"/>
    <w:rsid w:val="00207451"/>
    <w:rsid w:val="00210532"/>
    <w:rsid w:val="0021151C"/>
    <w:rsid w:val="002118C0"/>
    <w:rsid w:val="00211B41"/>
    <w:rsid w:val="00212940"/>
    <w:rsid w:val="00213603"/>
    <w:rsid w:val="00214005"/>
    <w:rsid w:val="002141DB"/>
    <w:rsid w:val="0021489C"/>
    <w:rsid w:val="00216B71"/>
    <w:rsid w:val="0021740B"/>
    <w:rsid w:val="00217C25"/>
    <w:rsid w:val="00221BA9"/>
    <w:rsid w:val="00221D5A"/>
    <w:rsid w:val="00222668"/>
    <w:rsid w:val="00224A6C"/>
    <w:rsid w:val="002251FF"/>
    <w:rsid w:val="002259C0"/>
    <w:rsid w:val="00225A44"/>
    <w:rsid w:val="00225B9A"/>
    <w:rsid w:val="00225F49"/>
    <w:rsid w:val="00225FB2"/>
    <w:rsid w:val="00226859"/>
    <w:rsid w:val="002269D9"/>
    <w:rsid w:val="00226DA5"/>
    <w:rsid w:val="00226E6A"/>
    <w:rsid w:val="00227237"/>
    <w:rsid w:val="00231A0C"/>
    <w:rsid w:val="0023364B"/>
    <w:rsid w:val="002340F9"/>
    <w:rsid w:val="00235261"/>
    <w:rsid w:val="0023679E"/>
    <w:rsid w:val="00237B20"/>
    <w:rsid w:val="00240D24"/>
    <w:rsid w:val="002410DD"/>
    <w:rsid w:val="002411C9"/>
    <w:rsid w:val="002417E9"/>
    <w:rsid w:val="002423A1"/>
    <w:rsid w:val="00244685"/>
    <w:rsid w:val="0024511A"/>
    <w:rsid w:val="00245214"/>
    <w:rsid w:val="00245A90"/>
    <w:rsid w:val="0024615F"/>
    <w:rsid w:val="00247F50"/>
    <w:rsid w:val="00250B2D"/>
    <w:rsid w:val="00250F39"/>
    <w:rsid w:val="00251D46"/>
    <w:rsid w:val="0025550C"/>
    <w:rsid w:val="00256FFB"/>
    <w:rsid w:val="002576E5"/>
    <w:rsid w:val="0026053B"/>
    <w:rsid w:val="00260DEC"/>
    <w:rsid w:val="0026153E"/>
    <w:rsid w:val="002619C6"/>
    <w:rsid w:val="00262580"/>
    <w:rsid w:val="00263801"/>
    <w:rsid w:val="00263822"/>
    <w:rsid w:val="00263AA8"/>
    <w:rsid w:val="00263DC4"/>
    <w:rsid w:val="002654BF"/>
    <w:rsid w:val="00266258"/>
    <w:rsid w:val="002664EE"/>
    <w:rsid w:val="002731E5"/>
    <w:rsid w:val="00273C20"/>
    <w:rsid w:val="00274682"/>
    <w:rsid w:val="00276E53"/>
    <w:rsid w:val="002800E5"/>
    <w:rsid w:val="0028090C"/>
    <w:rsid w:val="00281485"/>
    <w:rsid w:val="002821FB"/>
    <w:rsid w:val="002827C9"/>
    <w:rsid w:val="00282C12"/>
    <w:rsid w:val="00282E44"/>
    <w:rsid w:val="00283333"/>
    <w:rsid w:val="00283DB1"/>
    <w:rsid w:val="00285207"/>
    <w:rsid w:val="00285A6E"/>
    <w:rsid w:val="00292227"/>
    <w:rsid w:val="002925FC"/>
    <w:rsid w:val="00294569"/>
    <w:rsid w:val="00294C8E"/>
    <w:rsid w:val="00294CA5"/>
    <w:rsid w:val="00295A75"/>
    <w:rsid w:val="0029661B"/>
    <w:rsid w:val="002A0EC5"/>
    <w:rsid w:val="002A2081"/>
    <w:rsid w:val="002A27D2"/>
    <w:rsid w:val="002A301B"/>
    <w:rsid w:val="002A33F4"/>
    <w:rsid w:val="002A4957"/>
    <w:rsid w:val="002A4A2A"/>
    <w:rsid w:val="002A5ADD"/>
    <w:rsid w:val="002A5CAE"/>
    <w:rsid w:val="002A5FEA"/>
    <w:rsid w:val="002A640D"/>
    <w:rsid w:val="002A7A8F"/>
    <w:rsid w:val="002A7CB7"/>
    <w:rsid w:val="002B0A56"/>
    <w:rsid w:val="002B1347"/>
    <w:rsid w:val="002B2302"/>
    <w:rsid w:val="002B2C72"/>
    <w:rsid w:val="002B34EF"/>
    <w:rsid w:val="002B4130"/>
    <w:rsid w:val="002B439F"/>
    <w:rsid w:val="002B4E46"/>
    <w:rsid w:val="002B50E6"/>
    <w:rsid w:val="002B58E1"/>
    <w:rsid w:val="002B699E"/>
    <w:rsid w:val="002B6AB7"/>
    <w:rsid w:val="002B6C7E"/>
    <w:rsid w:val="002B6C83"/>
    <w:rsid w:val="002B6FF8"/>
    <w:rsid w:val="002B7A6D"/>
    <w:rsid w:val="002C150F"/>
    <w:rsid w:val="002C3420"/>
    <w:rsid w:val="002C3548"/>
    <w:rsid w:val="002C385B"/>
    <w:rsid w:val="002C4158"/>
    <w:rsid w:val="002C43BA"/>
    <w:rsid w:val="002C7F15"/>
    <w:rsid w:val="002D027E"/>
    <w:rsid w:val="002D050F"/>
    <w:rsid w:val="002D0F91"/>
    <w:rsid w:val="002D1402"/>
    <w:rsid w:val="002D21A2"/>
    <w:rsid w:val="002D312E"/>
    <w:rsid w:val="002D4909"/>
    <w:rsid w:val="002D5844"/>
    <w:rsid w:val="002D6A04"/>
    <w:rsid w:val="002D7D76"/>
    <w:rsid w:val="002E084F"/>
    <w:rsid w:val="002E22CB"/>
    <w:rsid w:val="002E3782"/>
    <w:rsid w:val="002E39A5"/>
    <w:rsid w:val="002E442F"/>
    <w:rsid w:val="002E4923"/>
    <w:rsid w:val="002E6107"/>
    <w:rsid w:val="002E687C"/>
    <w:rsid w:val="002E6E23"/>
    <w:rsid w:val="002F0266"/>
    <w:rsid w:val="002F092C"/>
    <w:rsid w:val="002F2ADF"/>
    <w:rsid w:val="002F2D13"/>
    <w:rsid w:val="002F2D1D"/>
    <w:rsid w:val="002F328D"/>
    <w:rsid w:val="002F35EE"/>
    <w:rsid w:val="002F3C58"/>
    <w:rsid w:val="002F3D55"/>
    <w:rsid w:val="002F4D2C"/>
    <w:rsid w:val="002F68B4"/>
    <w:rsid w:val="00301C79"/>
    <w:rsid w:val="00302D5A"/>
    <w:rsid w:val="00305AFA"/>
    <w:rsid w:val="00306E40"/>
    <w:rsid w:val="0030751D"/>
    <w:rsid w:val="003107FF"/>
    <w:rsid w:val="0031107A"/>
    <w:rsid w:val="0031114A"/>
    <w:rsid w:val="003119F3"/>
    <w:rsid w:val="00311D83"/>
    <w:rsid w:val="00311EF9"/>
    <w:rsid w:val="00312824"/>
    <w:rsid w:val="00315658"/>
    <w:rsid w:val="00317320"/>
    <w:rsid w:val="003173B1"/>
    <w:rsid w:val="00320BCB"/>
    <w:rsid w:val="0032140A"/>
    <w:rsid w:val="00321C0B"/>
    <w:rsid w:val="00322786"/>
    <w:rsid w:val="003239EA"/>
    <w:rsid w:val="00323D9F"/>
    <w:rsid w:val="00324882"/>
    <w:rsid w:val="0032697B"/>
    <w:rsid w:val="00327386"/>
    <w:rsid w:val="00330156"/>
    <w:rsid w:val="00331428"/>
    <w:rsid w:val="00331469"/>
    <w:rsid w:val="003318C6"/>
    <w:rsid w:val="00331F87"/>
    <w:rsid w:val="00332872"/>
    <w:rsid w:val="00332E91"/>
    <w:rsid w:val="00333C2C"/>
    <w:rsid w:val="00333F57"/>
    <w:rsid w:val="0033439D"/>
    <w:rsid w:val="00340CB8"/>
    <w:rsid w:val="00342733"/>
    <w:rsid w:val="0034367C"/>
    <w:rsid w:val="00344461"/>
    <w:rsid w:val="003445AA"/>
    <w:rsid w:val="0034616D"/>
    <w:rsid w:val="00346D25"/>
    <w:rsid w:val="00346D5C"/>
    <w:rsid w:val="00346FC5"/>
    <w:rsid w:val="0034700D"/>
    <w:rsid w:val="00350A25"/>
    <w:rsid w:val="00350E6B"/>
    <w:rsid w:val="003520F9"/>
    <w:rsid w:val="003532D3"/>
    <w:rsid w:val="003536FD"/>
    <w:rsid w:val="00355731"/>
    <w:rsid w:val="00355E9D"/>
    <w:rsid w:val="00356C1C"/>
    <w:rsid w:val="003603D3"/>
    <w:rsid w:val="00360732"/>
    <w:rsid w:val="003615F3"/>
    <w:rsid w:val="003616E6"/>
    <w:rsid w:val="00361910"/>
    <w:rsid w:val="00362549"/>
    <w:rsid w:val="0036404E"/>
    <w:rsid w:val="0036491B"/>
    <w:rsid w:val="003653E7"/>
    <w:rsid w:val="00365C2E"/>
    <w:rsid w:val="00366C89"/>
    <w:rsid w:val="003670DA"/>
    <w:rsid w:val="00367366"/>
    <w:rsid w:val="00371E55"/>
    <w:rsid w:val="00372936"/>
    <w:rsid w:val="00372B7C"/>
    <w:rsid w:val="00374D67"/>
    <w:rsid w:val="0037539A"/>
    <w:rsid w:val="00376B75"/>
    <w:rsid w:val="0037708B"/>
    <w:rsid w:val="00377096"/>
    <w:rsid w:val="00377803"/>
    <w:rsid w:val="00380AE5"/>
    <w:rsid w:val="00380E7D"/>
    <w:rsid w:val="00381CA0"/>
    <w:rsid w:val="003822C2"/>
    <w:rsid w:val="003857CC"/>
    <w:rsid w:val="00385A20"/>
    <w:rsid w:val="00385A79"/>
    <w:rsid w:val="00385C79"/>
    <w:rsid w:val="0038734B"/>
    <w:rsid w:val="00387656"/>
    <w:rsid w:val="00390894"/>
    <w:rsid w:val="0039089A"/>
    <w:rsid w:val="00390B6D"/>
    <w:rsid w:val="00390F17"/>
    <w:rsid w:val="0039150C"/>
    <w:rsid w:val="0039222E"/>
    <w:rsid w:val="003922D3"/>
    <w:rsid w:val="003937D2"/>
    <w:rsid w:val="00393FF3"/>
    <w:rsid w:val="00395123"/>
    <w:rsid w:val="00395EF1"/>
    <w:rsid w:val="003978B7"/>
    <w:rsid w:val="00397A32"/>
    <w:rsid w:val="003A1F48"/>
    <w:rsid w:val="003A235B"/>
    <w:rsid w:val="003A275E"/>
    <w:rsid w:val="003A28FC"/>
    <w:rsid w:val="003A30AB"/>
    <w:rsid w:val="003A3F54"/>
    <w:rsid w:val="003A640F"/>
    <w:rsid w:val="003B007F"/>
    <w:rsid w:val="003B03AD"/>
    <w:rsid w:val="003B0D1E"/>
    <w:rsid w:val="003B1118"/>
    <w:rsid w:val="003B1E03"/>
    <w:rsid w:val="003B22D0"/>
    <w:rsid w:val="003B291E"/>
    <w:rsid w:val="003B33CA"/>
    <w:rsid w:val="003B33DE"/>
    <w:rsid w:val="003B3754"/>
    <w:rsid w:val="003B39A1"/>
    <w:rsid w:val="003B45B5"/>
    <w:rsid w:val="003B4EA6"/>
    <w:rsid w:val="003B541A"/>
    <w:rsid w:val="003B718C"/>
    <w:rsid w:val="003B7F8A"/>
    <w:rsid w:val="003C1016"/>
    <w:rsid w:val="003C2BCF"/>
    <w:rsid w:val="003C3E31"/>
    <w:rsid w:val="003C5D7D"/>
    <w:rsid w:val="003C6A7D"/>
    <w:rsid w:val="003C6CE8"/>
    <w:rsid w:val="003D0B5D"/>
    <w:rsid w:val="003D242E"/>
    <w:rsid w:val="003D2486"/>
    <w:rsid w:val="003D2537"/>
    <w:rsid w:val="003D3CB8"/>
    <w:rsid w:val="003D4084"/>
    <w:rsid w:val="003D4486"/>
    <w:rsid w:val="003D541F"/>
    <w:rsid w:val="003D7334"/>
    <w:rsid w:val="003D76B4"/>
    <w:rsid w:val="003E0215"/>
    <w:rsid w:val="003E0980"/>
    <w:rsid w:val="003E148E"/>
    <w:rsid w:val="003E1E22"/>
    <w:rsid w:val="003E2CE9"/>
    <w:rsid w:val="003E305A"/>
    <w:rsid w:val="003E44F3"/>
    <w:rsid w:val="003E4848"/>
    <w:rsid w:val="003E554F"/>
    <w:rsid w:val="003E5C9E"/>
    <w:rsid w:val="003E6CA0"/>
    <w:rsid w:val="003F06B5"/>
    <w:rsid w:val="003F0F88"/>
    <w:rsid w:val="003F11BF"/>
    <w:rsid w:val="003F1F34"/>
    <w:rsid w:val="003F2395"/>
    <w:rsid w:val="003F2A13"/>
    <w:rsid w:val="003F2D31"/>
    <w:rsid w:val="003F348A"/>
    <w:rsid w:val="003F37F0"/>
    <w:rsid w:val="003F394C"/>
    <w:rsid w:val="003F39CB"/>
    <w:rsid w:val="003F4144"/>
    <w:rsid w:val="003F46B9"/>
    <w:rsid w:val="003F5EE2"/>
    <w:rsid w:val="003F5F98"/>
    <w:rsid w:val="003F7015"/>
    <w:rsid w:val="003F724E"/>
    <w:rsid w:val="003F7B6C"/>
    <w:rsid w:val="00400F3A"/>
    <w:rsid w:val="0040272F"/>
    <w:rsid w:val="004027B4"/>
    <w:rsid w:val="004027BB"/>
    <w:rsid w:val="00404A74"/>
    <w:rsid w:val="00404F4E"/>
    <w:rsid w:val="004071C2"/>
    <w:rsid w:val="0040761C"/>
    <w:rsid w:val="00410B15"/>
    <w:rsid w:val="0041484D"/>
    <w:rsid w:val="00415772"/>
    <w:rsid w:val="00416B2D"/>
    <w:rsid w:val="0041700F"/>
    <w:rsid w:val="0041711F"/>
    <w:rsid w:val="004204EA"/>
    <w:rsid w:val="00420E6F"/>
    <w:rsid w:val="00421CDC"/>
    <w:rsid w:val="00421E4A"/>
    <w:rsid w:val="00422CB2"/>
    <w:rsid w:val="00423463"/>
    <w:rsid w:val="00423D6D"/>
    <w:rsid w:val="004242F0"/>
    <w:rsid w:val="0042496A"/>
    <w:rsid w:val="00424FC8"/>
    <w:rsid w:val="00426623"/>
    <w:rsid w:val="00427A52"/>
    <w:rsid w:val="00434090"/>
    <w:rsid w:val="004347F3"/>
    <w:rsid w:val="00437574"/>
    <w:rsid w:val="0043777D"/>
    <w:rsid w:val="0043789C"/>
    <w:rsid w:val="00440099"/>
    <w:rsid w:val="00440363"/>
    <w:rsid w:val="0044084A"/>
    <w:rsid w:val="00441721"/>
    <w:rsid w:val="00442503"/>
    <w:rsid w:val="00443B52"/>
    <w:rsid w:val="004468E9"/>
    <w:rsid w:val="00446985"/>
    <w:rsid w:val="004503C8"/>
    <w:rsid w:val="0045145B"/>
    <w:rsid w:val="00451821"/>
    <w:rsid w:val="00452987"/>
    <w:rsid w:val="004543CF"/>
    <w:rsid w:val="0045516D"/>
    <w:rsid w:val="00460B44"/>
    <w:rsid w:val="00461767"/>
    <w:rsid w:val="004625BC"/>
    <w:rsid w:val="004647A9"/>
    <w:rsid w:val="00464A1E"/>
    <w:rsid w:val="00465714"/>
    <w:rsid w:val="00465BF6"/>
    <w:rsid w:val="0046604B"/>
    <w:rsid w:val="00466143"/>
    <w:rsid w:val="00471171"/>
    <w:rsid w:val="0047188A"/>
    <w:rsid w:val="004722F8"/>
    <w:rsid w:val="00472916"/>
    <w:rsid w:val="00472A48"/>
    <w:rsid w:val="00473303"/>
    <w:rsid w:val="004746F8"/>
    <w:rsid w:val="00474C31"/>
    <w:rsid w:val="0047562F"/>
    <w:rsid w:val="0047572D"/>
    <w:rsid w:val="00475B95"/>
    <w:rsid w:val="00475D83"/>
    <w:rsid w:val="00480149"/>
    <w:rsid w:val="004812B7"/>
    <w:rsid w:val="0048383E"/>
    <w:rsid w:val="004845E2"/>
    <w:rsid w:val="004850CD"/>
    <w:rsid w:val="00486232"/>
    <w:rsid w:val="004867A7"/>
    <w:rsid w:val="004900B8"/>
    <w:rsid w:val="00490805"/>
    <w:rsid w:val="00490AC4"/>
    <w:rsid w:val="004926D2"/>
    <w:rsid w:val="004928BA"/>
    <w:rsid w:val="004931F7"/>
    <w:rsid w:val="00493B3D"/>
    <w:rsid w:val="00494B80"/>
    <w:rsid w:val="00497279"/>
    <w:rsid w:val="00497A83"/>
    <w:rsid w:val="004A2FA9"/>
    <w:rsid w:val="004A3A94"/>
    <w:rsid w:val="004A42F0"/>
    <w:rsid w:val="004A4DEE"/>
    <w:rsid w:val="004A5A79"/>
    <w:rsid w:val="004A7ECD"/>
    <w:rsid w:val="004B05D5"/>
    <w:rsid w:val="004B0B1D"/>
    <w:rsid w:val="004B0DA8"/>
    <w:rsid w:val="004B17C7"/>
    <w:rsid w:val="004B1B76"/>
    <w:rsid w:val="004B2F1B"/>
    <w:rsid w:val="004B33E0"/>
    <w:rsid w:val="004B3DC7"/>
    <w:rsid w:val="004B3E0E"/>
    <w:rsid w:val="004B412C"/>
    <w:rsid w:val="004B5376"/>
    <w:rsid w:val="004B642D"/>
    <w:rsid w:val="004B7A5B"/>
    <w:rsid w:val="004C0590"/>
    <w:rsid w:val="004C2B2D"/>
    <w:rsid w:val="004C33C4"/>
    <w:rsid w:val="004C36D9"/>
    <w:rsid w:val="004C433C"/>
    <w:rsid w:val="004C6762"/>
    <w:rsid w:val="004C7044"/>
    <w:rsid w:val="004D073F"/>
    <w:rsid w:val="004D0D68"/>
    <w:rsid w:val="004D10B7"/>
    <w:rsid w:val="004D125A"/>
    <w:rsid w:val="004D24EC"/>
    <w:rsid w:val="004D2631"/>
    <w:rsid w:val="004D3C89"/>
    <w:rsid w:val="004D497A"/>
    <w:rsid w:val="004D6CEA"/>
    <w:rsid w:val="004E09A7"/>
    <w:rsid w:val="004E0C01"/>
    <w:rsid w:val="004E1C8F"/>
    <w:rsid w:val="004E2484"/>
    <w:rsid w:val="004E2E4D"/>
    <w:rsid w:val="004E3FB8"/>
    <w:rsid w:val="004E70E2"/>
    <w:rsid w:val="004E7801"/>
    <w:rsid w:val="004E7FA9"/>
    <w:rsid w:val="004F0DA8"/>
    <w:rsid w:val="004F0FC1"/>
    <w:rsid w:val="004F104F"/>
    <w:rsid w:val="004F2FE2"/>
    <w:rsid w:val="004F3426"/>
    <w:rsid w:val="004F3A5A"/>
    <w:rsid w:val="004F3A9D"/>
    <w:rsid w:val="004F3EB4"/>
    <w:rsid w:val="004F5B5E"/>
    <w:rsid w:val="004F5B6D"/>
    <w:rsid w:val="004F60CB"/>
    <w:rsid w:val="004F70A6"/>
    <w:rsid w:val="00501E98"/>
    <w:rsid w:val="00502634"/>
    <w:rsid w:val="00503474"/>
    <w:rsid w:val="00504298"/>
    <w:rsid w:val="00504AEA"/>
    <w:rsid w:val="0050621B"/>
    <w:rsid w:val="0050698A"/>
    <w:rsid w:val="00506B87"/>
    <w:rsid w:val="00507192"/>
    <w:rsid w:val="005071F7"/>
    <w:rsid w:val="005109C9"/>
    <w:rsid w:val="00511429"/>
    <w:rsid w:val="00511B53"/>
    <w:rsid w:val="00511EBF"/>
    <w:rsid w:val="00513CCA"/>
    <w:rsid w:val="00514076"/>
    <w:rsid w:val="0052092D"/>
    <w:rsid w:val="00520F14"/>
    <w:rsid w:val="0052137D"/>
    <w:rsid w:val="0052224B"/>
    <w:rsid w:val="0052267C"/>
    <w:rsid w:val="0052314B"/>
    <w:rsid w:val="00523287"/>
    <w:rsid w:val="005241A6"/>
    <w:rsid w:val="0052458D"/>
    <w:rsid w:val="00526BB8"/>
    <w:rsid w:val="00530737"/>
    <w:rsid w:val="005315CC"/>
    <w:rsid w:val="00532260"/>
    <w:rsid w:val="00532E72"/>
    <w:rsid w:val="0053332D"/>
    <w:rsid w:val="00533F7E"/>
    <w:rsid w:val="00534E3B"/>
    <w:rsid w:val="0053577B"/>
    <w:rsid w:val="00535AC8"/>
    <w:rsid w:val="00536A7F"/>
    <w:rsid w:val="00537290"/>
    <w:rsid w:val="005374F2"/>
    <w:rsid w:val="00540766"/>
    <w:rsid w:val="005419EE"/>
    <w:rsid w:val="005439E7"/>
    <w:rsid w:val="0054509A"/>
    <w:rsid w:val="0054526A"/>
    <w:rsid w:val="00545BA7"/>
    <w:rsid w:val="00546E9E"/>
    <w:rsid w:val="00547357"/>
    <w:rsid w:val="00547BDE"/>
    <w:rsid w:val="0055058E"/>
    <w:rsid w:val="00552903"/>
    <w:rsid w:val="0055427D"/>
    <w:rsid w:val="00554D4D"/>
    <w:rsid w:val="0055527E"/>
    <w:rsid w:val="00556FA0"/>
    <w:rsid w:val="00557B51"/>
    <w:rsid w:val="00561107"/>
    <w:rsid w:val="005619BE"/>
    <w:rsid w:val="0056291B"/>
    <w:rsid w:val="00562B8B"/>
    <w:rsid w:val="00563A84"/>
    <w:rsid w:val="00564F50"/>
    <w:rsid w:val="00564F76"/>
    <w:rsid w:val="005665FC"/>
    <w:rsid w:val="00566DE5"/>
    <w:rsid w:val="005675F5"/>
    <w:rsid w:val="0056760D"/>
    <w:rsid w:val="005703B1"/>
    <w:rsid w:val="00570AA0"/>
    <w:rsid w:val="00571268"/>
    <w:rsid w:val="00571EE5"/>
    <w:rsid w:val="00572C0D"/>
    <w:rsid w:val="005760AB"/>
    <w:rsid w:val="0057616A"/>
    <w:rsid w:val="0057640D"/>
    <w:rsid w:val="0057659D"/>
    <w:rsid w:val="005768E4"/>
    <w:rsid w:val="00576CB7"/>
    <w:rsid w:val="0057749B"/>
    <w:rsid w:val="00581196"/>
    <w:rsid w:val="005829F4"/>
    <w:rsid w:val="00582BDE"/>
    <w:rsid w:val="00584131"/>
    <w:rsid w:val="00584795"/>
    <w:rsid w:val="005853D0"/>
    <w:rsid w:val="00585F23"/>
    <w:rsid w:val="00587223"/>
    <w:rsid w:val="00587236"/>
    <w:rsid w:val="005878FA"/>
    <w:rsid w:val="005902B3"/>
    <w:rsid w:val="0059254E"/>
    <w:rsid w:val="0059485C"/>
    <w:rsid w:val="00595F85"/>
    <w:rsid w:val="00596146"/>
    <w:rsid w:val="005961C9"/>
    <w:rsid w:val="005A1560"/>
    <w:rsid w:val="005A19E4"/>
    <w:rsid w:val="005A1BE8"/>
    <w:rsid w:val="005A1DCB"/>
    <w:rsid w:val="005A2677"/>
    <w:rsid w:val="005A2725"/>
    <w:rsid w:val="005A2E07"/>
    <w:rsid w:val="005A3AC2"/>
    <w:rsid w:val="005A41DF"/>
    <w:rsid w:val="005A48CE"/>
    <w:rsid w:val="005A51C2"/>
    <w:rsid w:val="005A5D08"/>
    <w:rsid w:val="005A5EF8"/>
    <w:rsid w:val="005A661B"/>
    <w:rsid w:val="005A76F6"/>
    <w:rsid w:val="005A7D46"/>
    <w:rsid w:val="005B1270"/>
    <w:rsid w:val="005B196C"/>
    <w:rsid w:val="005B2BC3"/>
    <w:rsid w:val="005B318E"/>
    <w:rsid w:val="005B385C"/>
    <w:rsid w:val="005B3C11"/>
    <w:rsid w:val="005B4BBC"/>
    <w:rsid w:val="005B585C"/>
    <w:rsid w:val="005B7761"/>
    <w:rsid w:val="005B78CF"/>
    <w:rsid w:val="005B7EA1"/>
    <w:rsid w:val="005C0947"/>
    <w:rsid w:val="005C0E4F"/>
    <w:rsid w:val="005C0E87"/>
    <w:rsid w:val="005C1A5A"/>
    <w:rsid w:val="005C1CA4"/>
    <w:rsid w:val="005C26DE"/>
    <w:rsid w:val="005C311F"/>
    <w:rsid w:val="005C73D9"/>
    <w:rsid w:val="005D099B"/>
    <w:rsid w:val="005D25D6"/>
    <w:rsid w:val="005D266A"/>
    <w:rsid w:val="005D564C"/>
    <w:rsid w:val="005D593E"/>
    <w:rsid w:val="005D6D5F"/>
    <w:rsid w:val="005D7178"/>
    <w:rsid w:val="005D7A0B"/>
    <w:rsid w:val="005D7B64"/>
    <w:rsid w:val="005E1E3B"/>
    <w:rsid w:val="005E28E8"/>
    <w:rsid w:val="005E308C"/>
    <w:rsid w:val="005E30B3"/>
    <w:rsid w:val="005E357E"/>
    <w:rsid w:val="005E38A4"/>
    <w:rsid w:val="005E3966"/>
    <w:rsid w:val="005E40B6"/>
    <w:rsid w:val="005E6265"/>
    <w:rsid w:val="005E6888"/>
    <w:rsid w:val="005E702B"/>
    <w:rsid w:val="005E7C8B"/>
    <w:rsid w:val="005F12E0"/>
    <w:rsid w:val="005F1625"/>
    <w:rsid w:val="005F2B27"/>
    <w:rsid w:val="005F3558"/>
    <w:rsid w:val="005F371D"/>
    <w:rsid w:val="005F3960"/>
    <w:rsid w:val="005F4E9F"/>
    <w:rsid w:val="005F55F2"/>
    <w:rsid w:val="005F6A7E"/>
    <w:rsid w:val="005F6D07"/>
    <w:rsid w:val="005F760A"/>
    <w:rsid w:val="00600860"/>
    <w:rsid w:val="00601A27"/>
    <w:rsid w:val="00601DA9"/>
    <w:rsid w:val="00602705"/>
    <w:rsid w:val="00604CAD"/>
    <w:rsid w:val="00610909"/>
    <w:rsid w:val="006125BE"/>
    <w:rsid w:val="00613C5E"/>
    <w:rsid w:val="00613FC5"/>
    <w:rsid w:val="00614A7F"/>
    <w:rsid w:val="00614FFE"/>
    <w:rsid w:val="006153DE"/>
    <w:rsid w:val="00616388"/>
    <w:rsid w:val="00617A8E"/>
    <w:rsid w:val="00617B70"/>
    <w:rsid w:val="00620BBD"/>
    <w:rsid w:val="006226CD"/>
    <w:rsid w:val="00623CAD"/>
    <w:rsid w:val="00626A82"/>
    <w:rsid w:val="00626D75"/>
    <w:rsid w:val="00627C83"/>
    <w:rsid w:val="00630409"/>
    <w:rsid w:val="00630991"/>
    <w:rsid w:val="006318EE"/>
    <w:rsid w:val="0063288E"/>
    <w:rsid w:val="006333CE"/>
    <w:rsid w:val="00633DB2"/>
    <w:rsid w:val="00634261"/>
    <w:rsid w:val="0063453C"/>
    <w:rsid w:val="006348AF"/>
    <w:rsid w:val="00634A46"/>
    <w:rsid w:val="00635754"/>
    <w:rsid w:val="00636EFF"/>
    <w:rsid w:val="00640D89"/>
    <w:rsid w:val="00642328"/>
    <w:rsid w:val="00642AC5"/>
    <w:rsid w:val="006436E8"/>
    <w:rsid w:val="00644473"/>
    <w:rsid w:val="00646428"/>
    <w:rsid w:val="006469D8"/>
    <w:rsid w:val="00646C51"/>
    <w:rsid w:val="006513E0"/>
    <w:rsid w:val="006519C9"/>
    <w:rsid w:val="00654146"/>
    <w:rsid w:val="0065427C"/>
    <w:rsid w:val="006545CD"/>
    <w:rsid w:val="00656871"/>
    <w:rsid w:val="00656F64"/>
    <w:rsid w:val="00657000"/>
    <w:rsid w:val="006576AB"/>
    <w:rsid w:val="00657A76"/>
    <w:rsid w:val="006600BA"/>
    <w:rsid w:val="006602A0"/>
    <w:rsid w:val="00660E58"/>
    <w:rsid w:val="0066291A"/>
    <w:rsid w:val="00663221"/>
    <w:rsid w:val="00665B60"/>
    <w:rsid w:val="006660BA"/>
    <w:rsid w:val="006665A1"/>
    <w:rsid w:val="00666F67"/>
    <w:rsid w:val="006672E4"/>
    <w:rsid w:val="0067183A"/>
    <w:rsid w:val="006733E8"/>
    <w:rsid w:val="00675ADE"/>
    <w:rsid w:val="00676098"/>
    <w:rsid w:val="0068007D"/>
    <w:rsid w:val="006806F3"/>
    <w:rsid w:val="00681B40"/>
    <w:rsid w:val="00681DA8"/>
    <w:rsid w:val="00682CCF"/>
    <w:rsid w:val="00683040"/>
    <w:rsid w:val="006836CB"/>
    <w:rsid w:val="00684C66"/>
    <w:rsid w:val="00685781"/>
    <w:rsid w:val="00685A1B"/>
    <w:rsid w:val="00687816"/>
    <w:rsid w:val="00690F58"/>
    <w:rsid w:val="006924F7"/>
    <w:rsid w:val="00692C3F"/>
    <w:rsid w:val="00692C42"/>
    <w:rsid w:val="00694220"/>
    <w:rsid w:val="006950A4"/>
    <w:rsid w:val="006950E9"/>
    <w:rsid w:val="00696287"/>
    <w:rsid w:val="00697A14"/>
    <w:rsid w:val="006A01B3"/>
    <w:rsid w:val="006A29CA"/>
    <w:rsid w:val="006A4B4D"/>
    <w:rsid w:val="006A5156"/>
    <w:rsid w:val="006A5299"/>
    <w:rsid w:val="006A5EF3"/>
    <w:rsid w:val="006A5F4A"/>
    <w:rsid w:val="006A6097"/>
    <w:rsid w:val="006A6643"/>
    <w:rsid w:val="006A69FB"/>
    <w:rsid w:val="006A6E10"/>
    <w:rsid w:val="006B1BCA"/>
    <w:rsid w:val="006B403A"/>
    <w:rsid w:val="006B59A9"/>
    <w:rsid w:val="006B6547"/>
    <w:rsid w:val="006B79E6"/>
    <w:rsid w:val="006B7C93"/>
    <w:rsid w:val="006C0016"/>
    <w:rsid w:val="006C2862"/>
    <w:rsid w:val="006C2DFC"/>
    <w:rsid w:val="006C3495"/>
    <w:rsid w:val="006C36CE"/>
    <w:rsid w:val="006C46C8"/>
    <w:rsid w:val="006C6013"/>
    <w:rsid w:val="006C6998"/>
    <w:rsid w:val="006C7F24"/>
    <w:rsid w:val="006D0272"/>
    <w:rsid w:val="006D0A8E"/>
    <w:rsid w:val="006D0BF6"/>
    <w:rsid w:val="006D0CFE"/>
    <w:rsid w:val="006D0D45"/>
    <w:rsid w:val="006D1839"/>
    <w:rsid w:val="006D2FD4"/>
    <w:rsid w:val="006D437A"/>
    <w:rsid w:val="006D47F3"/>
    <w:rsid w:val="006D4A74"/>
    <w:rsid w:val="006D59A9"/>
    <w:rsid w:val="006D61B7"/>
    <w:rsid w:val="006D6898"/>
    <w:rsid w:val="006D6EBC"/>
    <w:rsid w:val="006D73A8"/>
    <w:rsid w:val="006D773F"/>
    <w:rsid w:val="006D77D2"/>
    <w:rsid w:val="006D7A0D"/>
    <w:rsid w:val="006D7CB4"/>
    <w:rsid w:val="006E0914"/>
    <w:rsid w:val="006E1718"/>
    <w:rsid w:val="006E218E"/>
    <w:rsid w:val="006E2226"/>
    <w:rsid w:val="006E33BB"/>
    <w:rsid w:val="006E44CE"/>
    <w:rsid w:val="006E4BBE"/>
    <w:rsid w:val="006E4FA5"/>
    <w:rsid w:val="006E5BC9"/>
    <w:rsid w:val="006E692A"/>
    <w:rsid w:val="006E6AEF"/>
    <w:rsid w:val="006E735C"/>
    <w:rsid w:val="006E74F0"/>
    <w:rsid w:val="006F077F"/>
    <w:rsid w:val="006F0794"/>
    <w:rsid w:val="006F0EF0"/>
    <w:rsid w:val="006F13E5"/>
    <w:rsid w:val="006F2FB5"/>
    <w:rsid w:val="006F3E3E"/>
    <w:rsid w:val="006F7CA2"/>
    <w:rsid w:val="00700834"/>
    <w:rsid w:val="00702071"/>
    <w:rsid w:val="007031D8"/>
    <w:rsid w:val="00703833"/>
    <w:rsid w:val="00703B20"/>
    <w:rsid w:val="00703F5F"/>
    <w:rsid w:val="00704031"/>
    <w:rsid w:val="0070423B"/>
    <w:rsid w:val="00705219"/>
    <w:rsid w:val="00705297"/>
    <w:rsid w:val="0070532A"/>
    <w:rsid w:val="0070672D"/>
    <w:rsid w:val="00706EFE"/>
    <w:rsid w:val="00711A45"/>
    <w:rsid w:val="00712EF9"/>
    <w:rsid w:val="00712FA2"/>
    <w:rsid w:val="00713A4E"/>
    <w:rsid w:val="00713E6A"/>
    <w:rsid w:val="00715062"/>
    <w:rsid w:val="0071571B"/>
    <w:rsid w:val="007168E8"/>
    <w:rsid w:val="00717444"/>
    <w:rsid w:val="00717693"/>
    <w:rsid w:val="00717BFA"/>
    <w:rsid w:val="00717C8D"/>
    <w:rsid w:val="00720463"/>
    <w:rsid w:val="00720C75"/>
    <w:rsid w:val="00721586"/>
    <w:rsid w:val="00722326"/>
    <w:rsid w:val="00724FF1"/>
    <w:rsid w:val="00727832"/>
    <w:rsid w:val="007305F1"/>
    <w:rsid w:val="007329E3"/>
    <w:rsid w:val="00732BD0"/>
    <w:rsid w:val="00734604"/>
    <w:rsid w:val="0073733B"/>
    <w:rsid w:val="00737781"/>
    <w:rsid w:val="0074090C"/>
    <w:rsid w:val="00740E29"/>
    <w:rsid w:val="007412E7"/>
    <w:rsid w:val="0074267C"/>
    <w:rsid w:val="00742864"/>
    <w:rsid w:val="00742BA3"/>
    <w:rsid w:val="00747245"/>
    <w:rsid w:val="0074735A"/>
    <w:rsid w:val="007479DE"/>
    <w:rsid w:val="00750699"/>
    <w:rsid w:val="0075108E"/>
    <w:rsid w:val="0075214C"/>
    <w:rsid w:val="007526E4"/>
    <w:rsid w:val="00753C13"/>
    <w:rsid w:val="007560EB"/>
    <w:rsid w:val="007604F5"/>
    <w:rsid w:val="007606E9"/>
    <w:rsid w:val="00762599"/>
    <w:rsid w:val="00762E60"/>
    <w:rsid w:val="00766761"/>
    <w:rsid w:val="00767318"/>
    <w:rsid w:val="00767B67"/>
    <w:rsid w:val="00770631"/>
    <w:rsid w:val="00771B30"/>
    <w:rsid w:val="00771DA6"/>
    <w:rsid w:val="007728D2"/>
    <w:rsid w:val="00772E6D"/>
    <w:rsid w:val="0077422E"/>
    <w:rsid w:val="0077465F"/>
    <w:rsid w:val="00774D73"/>
    <w:rsid w:val="007762F7"/>
    <w:rsid w:val="007767AF"/>
    <w:rsid w:val="00777444"/>
    <w:rsid w:val="00777512"/>
    <w:rsid w:val="00777A6C"/>
    <w:rsid w:val="007801E6"/>
    <w:rsid w:val="0078020A"/>
    <w:rsid w:val="00780439"/>
    <w:rsid w:val="007815A7"/>
    <w:rsid w:val="00781B5E"/>
    <w:rsid w:val="00782F45"/>
    <w:rsid w:val="007837A1"/>
    <w:rsid w:val="007844EA"/>
    <w:rsid w:val="00785D61"/>
    <w:rsid w:val="00785FAC"/>
    <w:rsid w:val="007867C3"/>
    <w:rsid w:val="0078680F"/>
    <w:rsid w:val="00786C05"/>
    <w:rsid w:val="00786D61"/>
    <w:rsid w:val="007910D2"/>
    <w:rsid w:val="0079219C"/>
    <w:rsid w:val="007928E7"/>
    <w:rsid w:val="00792AF5"/>
    <w:rsid w:val="007933E1"/>
    <w:rsid w:val="00793813"/>
    <w:rsid w:val="00793854"/>
    <w:rsid w:val="00793A3D"/>
    <w:rsid w:val="00793E49"/>
    <w:rsid w:val="007951FE"/>
    <w:rsid w:val="00796EA0"/>
    <w:rsid w:val="00797ABA"/>
    <w:rsid w:val="00797F60"/>
    <w:rsid w:val="007A03EA"/>
    <w:rsid w:val="007A06F3"/>
    <w:rsid w:val="007A0CC8"/>
    <w:rsid w:val="007A174C"/>
    <w:rsid w:val="007A2C1C"/>
    <w:rsid w:val="007A33E7"/>
    <w:rsid w:val="007A3772"/>
    <w:rsid w:val="007A3C37"/>
    <w:rsid w:val="007A4637"/>
    <w:rsid w:val="007A5088"/>
    <w:rsid w:val="007A656C"/>
    <w:rsid w:val="007A6985"/>
    <w:rsid w:val="007A6E61"/>
    <w:rsid w:val="007B04F1"/>
    <w:rsid w:val="007B4E27"/>
    <w:rsid w:val="007B506C"/>
    <w:rsid w:val="007B5406"/>
    <w:rsid w:val="007B5C05"/>
    <w:rsid w:val="007B77C5"/>
    <w:rsid w:val="007C17B0"/>
    <w:rsid w:val="007C2217"/>
    <w:rsid w:val="007C2362"/>
    <w:rsid w:val="007C3872"/>
    <w:rsid w:val="007C46AA"/>
    <w:rsid w:val="007C4E99"/>
    <w:rsid w:val="007C5582"/>
    <w:rsid w:val="007C6E11"/>
    <w:rsid w:val="007C71D7"/>
    <w:rsid w:val="007C7ABC"/>
    <w:rsid w:val="007D1BE3"/>
    <w:rsid w:val="007D23D9"/>
    <w:rsid w:val="007D247D"/>
    <w:rsid w:val="007D254B"/>
    <w:rsid w:val="007D2FA6"/>
    <w:rsid w:val="007D331B"/>
    <w:rsid w:val="007D350D"/>
    <w:rsid w:val="007D4C1B"/>
    <w:rsid w:val="007D52F3"/>
    <w:rsid w:val="007D5B0F"/>
    <w:rsid w:val="007D5B73"/>
    <w:rsid w:val="007D5C93"/>
    <w:rsid w:val="007D72C1"/>
    <w:rsid w:val="007D7FC3"/>
    <w:rsid w:val="007E11F4"/>
    <w:rsid w:val="007E1C44"/>
    <w:rsid w:val="007E2840"/>
    <w:rsid w:val="007E2B8C"/>
    <w:rsid w:val="007E2E2A"/>
    <w:rsid w:val="007E33E7"/>
    <w:rsid w:val="007E3756"/>
    <w:rsid w:val="007E3C6A"/>
    <w:rsid w:val="007E51E2"/>
    <w:rsid w:val="007E52F0"/>
    <w:rsid w:val="007E5654"/>
    <w:rsid w:val="007E5E95"/>
    <w:rsid w:val="007E67F0"/>
    <w:rsid w:val="007E7663"/>
    <w:rsid w:val="007F0B3A"/>
    <w:rsid w:val="007F1143"/>
    <w:rsid w:val="007F1699"/>
    <w:rsid w:val="007F190D"/>
    <w:rsid w:val="007F2B88"/>
    <w:rsid w:val="007F3E3B"/>
    <w:rsid w:val="007F65FB"/>
    <w:rsid w:val="00800731"/>
    <w:rsid w:val="00800B25"/>
    <w:rsid w:val="008012CF"/>
    <w:rsid w:val="0080203E"/>
    <w:rsid w:val="00802A19"/>
    <w:rsid w:val="00802B12"/>
    <w:rsid w:val="00803F7A"/>
    <w:rsid w:val="0080431F"/>
    <w:rsid w:val="00804899"/>
    <w:rsid w:val="00804C74"/>
    <w:rsid w:val="00805188"/>
    <w:rsid w:val="00805625"/>
    <w:rsid w:val="00810DD5"/>
    <w:rsid w:val="00811019"/>
    <w:rsid w:val="0081170B"/>
    <w:rsid w:val="00812DE1"/>
    <w:rsid w:val="00813A1F"/>
    <w:rsid w:val="008140AD"/>
    <w:rsid w:val="008151B4"/>
    <w:rsid w:val="008164D9"/>
    <w:rsid w:val="008169DC"/>
    <w:rsid w:val="00816B90"/>
    <w:rsid w:val="00816BE0"/>
    <w:rsid w:val="00817019"/>
    <w:rsid w:val="008201A2"/>
    <w:rsid w:val="0082091A"/>
    <w:rsid w:val="00820B9D"/>
    <w:rsid w:val="0082261C"/>
    <w:rsid w:val="00822BC6"/>
    <w:rsid w:val="00823484"/>
    <w:rsid w:val="008262AA"/>
    <w:rsid w:val="008262BF"/>
    <w:rsid w:val="008303D0"/>
    <w:rsid w:val="008320CC"/>
    <w:rsid w:val="0083247B"/>
    <w:rsid w:val="008343A2"/>
    <w:rsid w:val="008359B1"/>
    <w:rsid w:val="00835BAB"/>
    <w:rsid w:val="008364D3"/>
    <w:rsid w:val="00836BDF"/>
    <w:rsid w:val="00837845"/>
    <w:rsid w:val="00841AAB"/>
    <w:rsid w:val="00841F30"/>
    <w:rsid w:val="00842037"/>
    <w:rsid w:val="00842C69"/>
    <w:rsid w:val="00845595"/>
    <w:rsid w:val="008468EF"/>
    <w:rsid w:val="00846E84"/>
    <w:rsid w:val="00847703"/>
    <w:rsid w:val="00850CD2"/>
    <w:rsid w:val="008510E9"/>
    <w:rsid w:val="008526F7"/>
    <w:rsid w:val="00853CD6"/>
    <w:rsid w:val="0085426A"/>
    <w:rsid w:val="00854920"/>
    <w:rsid w:val="008553DF"/>
    <w:rsid w:val="008567C1"/>
    <w:rsid w:val="00856FA0"/>
    <w:rsid w:val="0085739C"/>
    <w:rsid w:val="008575F1"/>
    <w:rsid w:val="008623DB"/>
    <w:rsid w:val="008627AA"/>
    <w:rsid w:val="00863226"/>
    <w:rsid w:val="0086512D"/>
    <w:rsid w:val="00866B81"/>
    <w:rsid w:val="008674E4"/>
    <w:rsid w:val="00867C39"/>
    <w:rsid w:val="0086E3EE"/>
    <w:rsid w:val="00870D59"/>
    <w:rsid w:val="00870F16"/>
    <w:rsid w:val="008736F6"/>
    <w:rsid w:val="00875663"/>
    <w:rsid w:val="00875EF0"/>
    <w:rsid w:val="00876D63"/>
    <w:rsid w:val="00880633"/>
    <w:rsid w:val="008808EC"/>
    <w:rsid w:val="00881D58"/>
    <w:rsid w:val="0088290D"/>
    <w:rsid w:val="00883686"/>
    <w:rsid w:val="00883C33"/>
    <w:rsid w:val="00883F00"/>
    <w:rsid w:val="00883F9D"/>
    <w:rsid w:val="0088481A"/>
    <w:rsid w:val="00885A03"/>
    <w:rsid w:val="00885FBC"/>
    <w:rsid w:val="00887075"/>
    <w:rsid w:val="00890267"/>
    <w:rsid w:val="008902B0"/>
    <w:rsid w:val="00890679"/>
    <w:rsid w:val="00891DCF"/>
    <w:rsid w:val="00894F5A"/>
    <w:rsid w:val="00895B8D"/>
    <w:rsid w:val="008A1C7B"/>
    <w:rsid w:val="008A1EF9"/>
    <w:rsid w:val="008A1FC0"/>
    <w:rsid w:val="008A37D1"/>
    <w:rsid w:val="008A3F01"/>
    <w:rsid w:val="008A5CE1"/>
    <w:rsid w:val="008A7802"/>
    <w:rsid w:val="008B0BA3"/>
    <w:rsid w:val="008B18B2"/>
    <w:rsid w:val="008B18B4"/>
    <w:rsid w:val="008B41D1"/>
    <w:rsid w:val="008B511A"/>
    <w:rsid w:val="008B74D4"/>
    <w:rsid w:val="008C0F98"/>
    <w:rsid w:val="008C1CDA"/>
    <w:rsid w:val="008C1F26"/>
    <w:rsid w:val="008C2806"/>
    <w:rsid w:val="008C294F"/>
    <w:rsid w:val="008C2AC0"/>
    <w:rsid w:val="008C3C11"/>
    <w:rsid w:val="008C50CD"/>
    <w:rsid w:val="008C5C4E"/>
    <w:rsid w:val="008C6DC0"/>
    <w:rsid w:val="008C720F"/>
    <w:rsid w:val="008C7518"/>
    <w:rsid w:val="008C75EC"/>
    <w:rsid w:val="008C795A"/>
    <w:rsid w:val="008C7D79"/>
    <w:rsid w:val="008D0262"/>
    <w:rsid w:val="008D1C5D"/>
    <w:rsid w:val="008D1EB5"/>
    <w:rsid w:val="008D21A4"/>
    <w:rsid w:val="008D27C4"/>
    <w:rsid w:val="008D2D16"/>
    <w:rsid w:val="008D35F7"/>
    <w:rsid w:val="008D3FB7"/>
    <w:rsid w:val="008D6E67"/>
    <w:rsid w:val="008D72A1"/>
    <w:rsid w:val="008E2742"/>
    <w:rsid w:val="008E2775"/>
    <w:rsid w:val="008E30F3"/>
    <w:rsid w:val="008E31B7"/>
    <w:rsid w:val="008E34C8"/>
    <w:rsid w:val="008E369E"/>
    <w:rsid w:val="008E3A94"/>
    <w:rsid w:val="008E5AF2"/>
    <w:rsid w:val="008E632A"/>
    <w:rsid w:val="008E73D6"/>
    <w:rsid w:val="008F1EB4"/>
    <w:rsid w:val="008F2470"/>
    <w:rsid w:val="008F3713"/>
    <w:rsid w:val="008F534C"/>
    <w:rsid w:val="008F73BA"/>
    <w:rsid w:val="008F77C8"/>
    <w:rsid w:val="008F7FC0"/>
    <w:rsid w:val="0090027E"/>
    <w:rsid w:val="00900A5B"/>
    <w:rsid w:val="00900FA5"/>
    <w:rsid w:val="009020D6"/>
    <w:rsid w:val="00904EA7"/>
    <w:rsid w:val="00906A1C"/>
    <w:rsid w:val="00906C8D"/>
    <w:rsid w:val="0090704E"/>
    <w:rsid w:val="00907A4F"/>
    <w:rsid w:val="00907B74"/>
    <w:rsid w:val="00907C84"/>
    <w:rsid w:val="00907E88"/>
    <w:rsid w:val="00910217"/>
    <w:rsid w:val="0091030A"/>
    <w:rsid w:val="00912153"/>
    <w:rsid w:val="00914491"/>
    <w:rsid w:val="009145B5"/>
    <w:rsid w:val="00915F82"/>
    <w:rsid w:val="00916B17"/>
    <w:rsid w:val="00916E1A"/>
    <w:rsid w:val="00916EE5"/>
    <w:rsid w:val="00921122"/>
    <w:rsid w:val="00921185"/>
    <w:rsid w:val="00922067"/>
    <w:rsid w:val="00924175"/>
    <w:rsid w:val="009244B2"/>
    <w:rsid w:val="00925643"/>
    <w:rsid w:val="00926617"/>
    <w:rsid w:val="009268DB"/>
    <w:rsid w:val="00926DC4"/>
    <w:rsid w:val="00930248"/>
    <w:rsid w:val="009307E8"/>
    <w:rsid w:val="0093109D"/>
    <w:rsid w:val="00931AA3"/>
    <w:rsid w:val="009331D9"/>
    <w:rsid w:val="009339E4"/>
    <w:rsid w:val="00934406"/>
    <w:rsid w:val="009346CB"/>
    <w:rsid w:val="00934A84"/>
    <w:rsid w:val="00935E36"/>
    <w:rsid w:val="00936760"/>
    <w:rsid w:val="009369A2"/>
    <w:rsid w:val="00937A77"/>
    <w:rsid w:val="00937E6A"/>
    <w:rsid w:val="0094015A"/>
    <w:rsid w:val="00941C5A"/>
    <w:rsid w:val="00942737"/>
    <w:rsid w:val="00942FC4"/>
    <w:rsid w:val="00943165"/>
    <w:rsid w:val="009431B7"/>
    <w:rsid w:val="009434D5"/>
    <w:rsid w:val="00943E8A"/>
    <w:rsid w:val="0094442F"/>
    <w:rsid w:val="00944683"/>
    <w:rsid w:val="00945240"/>
    <w:rsid w:val="00945812"/>
    <w:rsid w:val="00946681"/>
    <w:rsid w:val="00946956"/>
    <w:rsid w:val="00946A08"/>
    <w:rsid w:val="00947D7E"/>
    <w:rsid w:val="0095157C"/>
    <w:rsid w:val="009515D1"/>
    <w:rsid w:val="00952C81"/>
    <w:rsid w:val="00953CB2"/>
    <w:rsid w:val="00954481"/>
    <w:rsid w:val="00954F7F"/>
    <w:rsid w:val="00955094"/>
    <w:rsid w:val="00955777"/>
    <w:rsid w:val="0095646D"/>
    <w:rsid w:val="00956A28"/>
    <w:rsid w:val="00956DE8"/>
    <w:rsid w:val="00956E44"/>
    <w:rsid w:val="009571D8"/>
    <w:rsid w:val="009609E9"/>
    <w:rsid w:val="00960A5F"/>
    <w:rsid w:val="009623E1"/>
    <w:rsid w:val="00962B0C"/>
    <w:rsid w:val="00962FA3"/>
    <w:rsid w:val="00964027"/>
    <w:rsid w:val="0096608A"/>
    <w:rsid w:val="009666D4"/>
    <w:rsid w:val="0096711D"/>
    <w:rsid w:val="00970CC3"/>
    <w:rsid w:val="00971351"/>
    <w:rsid w:val="0097211C"/>
    <w:rsid w:val="00973156"/>
    <w:rsid w:val="00974D4C"/>
    <w:rsid w:val="00976341"/>
    <w:rsid w:val="00977712"/>
    <w:rsid w:val="009803CA"/>
    <w:rsid w:val="009809C8"/>
    <w:rsid w:val="00980C49"/>
    <w:rsid w:val="00981A07"/>
    <w:rsid w:val="00981A69"/>
    <w:rsid w:val="00982545"/>
    <w:rsid w:val="00982A94"/>
    <w:rsid w:val="00983314"/>
    <w:rsid w:val="00983495"/>
    <w:rsid w:val="00983991"/>
    <w:rsid w:val="00983A22"/>
    <w:rsid w:val="0098427F"/>
    <w:rsid w:val="009844D9"/>
    <w:rsid w:val="00984573"/>
    <w:rsid w:val="00984A0B"/>
    <w:rsid w:val="00984F4A"/>
    <w:rsid w:val="00985857"/>
    <w:rsid w:val="00986AC5"/>
    <w:rsid w:val="009878E8"/>
    <w:rsid w:val="00987EAC"/>
    <w:rsid w:val="009905FB"/>
    <w:rsid w:val="009943BA"/>
    <w:rsid w:val="0099474A"/>
    <w:rsid w:val="00994954"/>
    <w:rsid w:val="00994BD7"/>
    <w:rsid w:val="00994EAB"/>
    <w:rsid w:val="00996421"/>
    <w:rsid w:val="00996FBC"/>
    <w:rsid w:val="00997EB6"/>
    <w:rsid w:val="009A0238"/>
    <w:rsid w:val="009A1311"/>
    <w:rsid w:val="009A2640"/>
    <w:rsid w:val="009A2E82"/>
    <w:rsid w:val="009A2F91"/>
    <w:rsid w:val="009A43E5"/>
    <w:rsid w:val="009A44CF"/>
    <w:rsid w:val="009A4D5B"/>
    <w:rsid w:val="009A60C1"/>
    <w:rsid w:val="009A662F"/>
    <w:rsid w:val="009A7260"/>
    <w:rsid w:val="009A7DE6"/>
    <w:rsid w:val="009B170A"/>
    <w:rsid w:val="009B1DB3"/>
    <w:rsid w:val="009B1F9D"/>
    <w:rsid w:val="009B30A1"/>
    <w:rsid w:val="009B4549"/>
    <w:rsid w:val="009B4B40"/>
    <w:rsid w:val="009B53A5"/>
    <w:rsid w:val="009B5E00"/>
    <w:rsid w:val="009B657D"/>
    <w:rsid w:val="009B67DA"/>
    <w:rsid w:val="009B71D2"/>
    <w:rsid w:val="009C0175"/>
    <w:rsid w:val="009C054E"/>
    <w:rsid w:val="009C09C5"/>
    <w:rsid w:val="009C10D3"/>
    <w:rsid w:val="009C34FE"/>
    <w:rsid w:val="009C5B63"/>
    <w:rsid w:val="009C6164"/>
    <w:rsid w:val="009C6715"/>
    <w:rsid w:val="009C6DBC"/>
    <w:rsid w:val="009C74EB"/>
    <w:rsid w:val="009D0611"/>
    <w:rsid w:val="009D071C"/>
    <w:rsid w:val="009D0BA9"/>
    <w:rsid w:val="009D0C1C"/>
    <w:rsid w:val="009D1D7A"/>
    <w:rsid w:val="009D27E0"/>
    <w:rsid w:val="009D2C66"/>
    <w:rsid w:val="009D3685"/>
    <w:rsid w:val="009D50A7"/>
    <w:rsid w:val="009D64DA"/>
    <w:rsid w:val="009D67A8"/>
    <w:rsid w:val="009D7084"/>
    <w:rsid w:val="009D709F"/>
    <w:rsid w:val="009D768D"/>
    <w:rsid w:val="009E08E3"/>
    <w:rsid w:val="009E0BEA"/>
    <w:rsid w:val="009E1160"/>
    <w:rsid w:val="009E2234"/>
    <w:rsid w:val="009E2262"/>
    <w:rsid w:val="009E30BA"/>
    <w:rsid w:val="009E3132"/>
    <w:rsid w:val="009E3BB7"/>
    <w:rsid w:val="009E4B06"/>
    <w:rsid w:val="009E4D58"/>
    <w:rsid w:val="009E4DD9"/>
    <w:rsid w:val="009E6151"/>
    <w:rsid w:val="009E7114"/>
    <w:rsid w:val="009E71C4"/>
    <w:rsid w:val="009E7819"/>
    <w:rsid w:val="009F0C2B"/>
    <w:rsid w:val="009F1B0D"/>
    <w:rsid w:val="009F316A"/>
    <w:rsid w:val="009F33C1"/>
    <w:rsid w:val="009F3D5A"/>
    <w:rsid w:val="009F567E"/>
    <w:rsid w:val="009F60C3"/>
    <w:rsid w:val="009F6730"/>
    <w:rsid w:val="009F692C"/>
    <w:rsid w:val="009F7ED0"/>
    <w:rsid w:val="00A007B5"/>
    <w:rsid w:val="00A00C39"/>
    <w:rsid w:val="00A023C5"/>
    <w:rsid w:val="00A02CAF"/>
    <w:rsid w:val="00A0420C"/>
    <w:rsid w:val="00A05AEF"/>
    <w:rsid w:val="00A06466"/>
    <w:rsid w:val="00A068BA"/>
    <w:rsid w:val="00A0743A"/>
    <w:rsid w:val="00A07CCE"/>
    <w:rsid w:val="00A07EE2"/>
    <w:rsid w:val="00A07EE4"/>
    <w:rsid w:val="00A10B76"/>
    <w:rsid w:val="00A114BF"/>
    <w:rsid w:val="00A114CE"/>
    <w:rsid w:val="00A12E21"/>
    <w:rsid w:val="00A1305D"/>
    <w:rsid w:val="00A13ADC"/>
    <w:rsid w:val="00A13B51"/>
    <w:rsid w:val="00A13EC9"/>
    <w:rsid w:val="00A14B2A"/>
    <w:rsid w:val="00A15050"/>
    <w:rsid w:val="00A15E4C"/>
    <w:rsid w:val="00A15ECA"/>
    <w:rsid w:val="00A16BB1"/>
    <w:rsid w:val="00A175D3"/>
    <w:rsid w:val="00A215F7"/>
    <w:rsid w:val="00A225FE"/>
    <w:rsid w:val="00A22AA6"/>
    <w:rsid w:val="00A22B49"/>
    <w:rsid w:val="00A23146"/>
    <w:rsid w:val="00A25260"/>
    <w:rsid w:val="00A252E8"/>
    <w:rsid w:val="00A2554E"/>
    <w:rsid w:val="00A261C7"/>
    <w:rsid w:val="00A2632C"/>
    <w:rsid w:val="00A26334"/>
    <w:rsid w:val="00A267F5"/>
    <w:rsid w:val="00A26C4B"/>
    <w:rsid w:val="00A27CF2"/>
    <w:rsid w:val="00A309F8"/>
    <w:rsid w:val="00A31A01"/>
    <w:rsid w:val="00A36E52"/>
    <w:rsid w:val="00A37E30"/>
    <w:rsid w:val="00A4039A"/>
    <w:rsid w:val="00A40BF9"/>
    <w:rsid w:val="00A41BC6"/>
    <w:rsid w:val="00A41D11"/>
    <w:rsid w:val="00A426BD"/>
    <w:rsid w:val="00A43109"/>
    <w:rsid w:val="00A43B0F"/>
    <w:rsid w:val="00A44D64"/>
    <w:rsid w:val="00A45131"/>
    <w:rsid w:val="00A4547C"/>
    <w:rsid w:val="00A456EC"/>
    <w:rsid w:val="00A461A2"/>
    <w:rsid w:val="00A46A43"/>
    <w:rsid w:val="00A46E05"/>
    <w:rsid w:val="00A46F5E"/>
    <w:rsid w:val="00A475C1"/>
    <w:rsid w:val="00A50972"/>
    <w:rsid w:val="00A514B6"/>
    <w:rsid w:val="00A51B20"/>
    <w:rsid w:val="00A53B13"/>
    <w:rsid w:val="00A54057"/>
    <w:rsid w:val="00A5478D"/>
    <w:rsid w:val="00A55B9D"/>
    <w:rsid w:val="00A56D48"/>
    <w:rsid w:val="00A60087"/>
    <w:rsid w:val="00A60592"/>
    <w:rsid w:val="00A6074E"/>
    <w:rsid w:val="00A61378"/>
    <w:rsid w:val="00A631C6"/>
    <w:rsid w:val="00A637D4"/>
    <w:rsid w:val="00A63F23"/>
    <w:rsid w:val="00A64BE9"/>
    <w:rsid w:val="00A6653F"/>
    <w:rsid w:val="00A700F3"/>
    <w:rsid w:val="00A703EF"/>
    <w:rsid w:val="00A70AB9"/>
    <w:rsid w:val="00A71459"/>
    <w:rsid w:val="00A7213F"/>
    <w:rsid w:val="00A72694"/>
    <w:rsid w:val="00A72949"/>
    <w:rsid w:val="00A72C07"/>
    <w:rsid w:val="00A7344E"/>
    <w:rsid w:val="00A7376C"/>
    <w:rsid w:val="00A7407E"/>
    <w:rsid w:val="00A7522F"/>
    <w:rsid w:val="00A753EE"/>
    <w:rsid w:val="00A75D80"/>
    <w:rsid w:val="00A762BA"/>
    <w:rsid w:val="00A766EA"/>
    <w:rsid w:val="00A7699D"/>
    <w:rsid w:val="00A769C2"/>
    <w:rsid w:val="00A8065D"/>
    <w:rsid w:val="00A80749"/>
    <w:rsid w:val="00A82CF6"/>
    <w:rsid w:val="00A85FE1"/>
    <w:rsid w:val="00A90881"/>
    <w:rsid w:val="00A909E4"/>
    <w:rsid w:val="00A916C8"/>
    <w:rsid w:val="00A92869"/>
    <w:rsid w:val="00A92BAE"/>
    <w:rsid w:val="00A9336B"/>
    <w:rsid w:val="00A93806"/>
    <w:rsid w:val="00A95392"/>
    <w:rsid w:val="00A95564"/>
    <w:rsid w:val="00A9587B"/>
    <w:rsid w:val="00A96339"/>
    <w:rsid w:val="00A97B23"/>
    <w:rsid w:val="00AA0BA5"/>
    <w:rsid w:val="00AA2BF5"/>
    <w:rsid w:val="00AA38D8"/>
    <w:rsid w:val="00AA4287"/>
    <w:rsid w:val="00AA4528"/>
    <w:rsid w:val="00AA4A6A"/>
    <w:rsid w:val="00AB003C"/>
    <w:rsid w:val="00AB0192"/>
    <w:rsid w:val="00AB1047"/>
    <w:rsid w:val="00AB1661"/>
    <w:rsid w:val="00AB1C9E"/>
    <w:rsid w:val="00AB256D"/>
    <w:rsid w:val="00AB27F9"/>
    <w:rsid w:val="00AB2F1F"/>
    <w:rsid w:val="00AB50FD"/>
    <w:rsid w:val="00AB512B"/>
    <w:rsid w:val="00AB5193"/>
    <w:rsid w:val="00AB780B"/>
    <w:rsid w:val="00AB79CB"/>
    <w:rsid w:val="00AC0E90"/>
    <w:rsid w:val="00AC3356"/>
    <w:rsid w:val="00AC48F1"/>
    <w:rsid w:val="00AC4A34"/>
    <w:rsid w:val="00AC5132"/>
    <w:rsid w:val="00AC5200"/>
    <w:rsid w:val="00AC5693"/>
    <w:rsid w:val="00AC5E15"/>
    <w:rsid w:val="00AC6135"/>
    <w:rsid w:val="00AC6E74"/>
    <w:rsid w:val="00AD029F"/>
    <w:rsid w:val="00AD18BB"/>
    <w:rsid w:val="00AD219A"/>
    <w:rsid w:val="00AD3103"/>
    <w:rsid w:val="00AD34FF"/>
    <w:rsid w:val="00AD368F"/>
    <w:rsid w:val="00AD4542"/>
    <w:rsid w:val="00AD49AE"/>
    <w:rsid w:val="00AD5575"/>
    <w:rsid w:val="00AD5B12"/>
    <w:rsid w:val="00AD6040"/>
    <w:rsid w:val="00AD66B3"/>
    <w:rsid w:val="00AE015A"/>
    <w:rsid w:val="00AE02B4"/>
    <w:rsid w:val="00AE0CA4"/>
    <w:rsid w:val="00AE1F78"/>
    <w:rsid w:val="00AE221D"/>
    <w:rsid w:val="00AE29C4"/>
    <w:rsid w:val="00AE568C"/>
    <w:rsid w:val="00AE58CD"/>
    <w:rsid w:val="00AE5BFD"/>
    <w:rsid w:val="00AE6703"/>
    <w:rsid w:val="00AE761C"/>
    <w:rsid w:val="00AE779C"/>
    <w:rsid w:val="00AF0805"/>
    <w:rsid w:val="00AF1271"/>
    <w:rsid w:val="00AF128E"/>
    <w:rsid w:val="00AF23E5"/>
    <w:rsid w:val="00AF2948"/>
    <w:rsid w:val="00AF2C65"/>
    <w:rsid w:val="00AF2E39"/>
    <w:rsid w:val="00AF3166"/>
    <w:rsid w:val="00AF37C9"/>
    <w:rsid w:val="00AF3A44"/>
    <w:rsid w:val="00AF4434"/>
    <w:rsid w:val="00AF5549"/>
    <w:rsid w:val="00AF57C5"/>
    <w:rsid w:val="00AF5B68"/>
    <w:rsid w:val="00AF6615"/>
    <w:rsid w:val="00AF7052"/>
    <w:rsid w:val="00AF7081"/>
    <w:rsid w:val="00B0014D"/>
    <w:rsid w:val="00B00CCC"/>
    <w:rsid w:val="00B012E7"/>
    <w:rsid w:val="00B02010"/>
    <w:rsid w:val="00B029A8"/>
    <w:rsid w:val="00B045BD"/>
    <w:rsid w:val="00B05583"/>
    <w:rsid w:val="00B061DD"/>
    <w:rsid w:val="00B063D1"/>
    <w:rsid w:val="00B06467"/>
    <w:rsid w:val="00B07FE7"/>
    <w:rsid w:val="00B134E4"/>
    <w:rsid w:val="00B1395E"/>
    <w:rsid w:val="00B13F11"/>
    <w:rsid w:val="00B14543"/>
    <w:rsid w:val="00B15127"/>
    <w:rsid w:val="00B20F9E"/>
    <w:rsid w:val="00B210FA"/>
    <w:rsid w:val="00B2183A"/>
    <w:rsid w:val="00B21C21"/>
    <w:rsid w:val="00B22624"/>
    <w:rsid w:val="00B22C8A"/>
    <w:rsid w:val="00B230DC"/>
    <w:rsid w:val="00B25435"/>
    <w:rsid w:val="00B25586"/>
    <w:rsid w:val="00B264ED"/>
    <w:rsid w:val="00B27B56"/>
    <w:rsid w:val="00B301CF"/>
    <w:rsid w:val="00B30E20"/>
    <w:rsid w:val="00B31098"/>
    <w:rsid w:val="00B34573"/>
    <w:rsid w:val="00B347BC"/>
    <w:rsid w:val="00B34AB9"/>
    <w:rsid w:val="00B34C90"/>
    <w:rsid w:val="00B36B38"/>
    <w:rsid w:val="00B36D0E"/>
    <w:rsid w:val="00B36F4C"/>
    <w:rsid w:val="00B36F85"/>
    <w:rsid w:val="00B37A2A"/>
    <w:rsid w:val="00B37E18"/>
    <w:rsid w:val="00B4078A"/>
    <w:rsid w:val="00B4136D"/>
    <w:rsid w:val="00B423BC"/>
    <w:rsid w:val="00B42AA8"/>
    <w:rsid w:val="00B42F1D"/>
    <w:rsid w:val="00B44970"/>
    <w:rsid w:val="00B44A51"/>
    <w:rsid w:val="00B45A7D"/>
    <w:rsid w:val="00B45B03"/>
    <w:rsid w:val="00B47671"/>
    <w:rsid w:val="00B51636"/>
    <w:rsid w:val="00B51AC7"/>
    <w:rsid w:val="00B51B18"/>
    <w:rsid w:val="00B559AE"/>
    <w:rsid w:val="00B56288"/>
    <w:rsid w:val="00B5716C"/>
    <w:rsid w:val="00B60A8E"/>
    <w:rsid w:val="00B60EBF"/>
    <w:rsid w:val="00B60FE8"/>
    <w:rsid w:val="00B61E46"/>
    <w:rsid w:val="00B61F23"/>
    <w:rsid w:val="00B6388E"/>
    <w:rsid w:val="00B6453C"/>
    <w:rsid w:val="00B66912"/>
    <w:rsid w:val="00B66A5B"/>
    <w:rsid w:val="00B6773D"/>
    <w:rsid w:val="00B71A88"/>
    <w:rsid w:val="00B75A34"/>
    <w:rsid w:val="00B75AF8"/>
    <w:rsid w:val="00B76622"/>
    <w:rsid w:val="00B76E75"/>
    <w:rsid w:val="00B7731E"/>
    <w:rsid w:val="00B80503"/>
    <w:rsid w:val="00B808C3"/>
    <w:rsid w:val="00B80F52"/>
    <w:rsid w:val="00B81731"/>
    <w:rsid w:val="00B81D9E"/>
    <w:rsid w:val="00B820DC"/>
    <w:rsid w:val="00B82629"/>
    <w:rsid w:val="00B82E65"/>
    <w:rsid w:val="00B840E3"/>
    <w:rsid w:val="00B85425"/>
    <w:rsid w:val="00B85660"/>
    <w:rsid w:val="00B85AC0"/>
    <w:rsid w:val="00B90210"/>
    <w:rsid w:val="00B90D49"/>
    <w:rsid w:val="00B910E4"/>
    <w:rsid w:val="00B9177F"/>
    <w:rsid w:val="00B91970"/>
    <w:rsid w:val="00B91FA4"/>
    <w:rsid w:val="00B92225"/>
    <w:rsid w:val="00B93B34"/>
    <w:rsid w:val="00B94FD4"/>
    <w:rsid w:val="00B960F3"/>
    <w:rsid w:val="00B96E76"/>
    <w:rsid w:val="00B97C08"/>
    <w:rsid w:val="00BA074C"/>
    <w:rsid w:val="00BA0834"/>
    <w:rsid w:val="00BA1D80"/>
    <w:rsid w:val="00BA287E"/>
    <w:rsid w:val="00BA296C"/>
    <w:rsid w:val="00BA2B23"/>
    <w:rsid w:val="00BA33BA"/>
    <w:rsid w:val="00BA5EE6"/>
    <w:rsid w:val="00BA6194"/>
    <w:rsid w:val="00BA675C"/>
    <w:rsid w:val="00BA6F20"/>
    <w:rsid w:val="00BA7C7E"/>
    <w:rsid w:val="00BB0603"/>
    <w:rsid w:val="00BB0C45"/>
    <w:rsid w:val="00BB155A"/>
    <w:rsid w:val="00BB22A6"/>
    <w:rsid w:val="00BB2B19"/>
    <w:rsid w:val="00BB3203"/>
    <w:rsid w:val="00BB3E5B"/>
    <w:rsid w:val="00BB3F2C"/>
    <w:rsid w:val="00BB4337"/>
    <w:rsid w:val="00BB7556"/>
    <w:rsid w:val="00BC1036"/>
    <w:rsid w:val="00BC107F"/>
    <w:rsid w:val="00BC1AA2"/>
    <w:rsid w:val="00BC2C54"/>
    <w:rsid w:val="00BC350E"/>
    <w:rsid w:val="00BC3757"/>
    <w:rsid w:val="00BC444E"/>
    <w:rsid w:val="00BC4D24"/>
    <w:rsid w:val="00BC6372"/>
    <w:rsid w:val="00BC6CE5"/>
    <w:rsid w:val="00BC6ECA"/>
    <w:rsid w:val="00BD01E8"/>
    <w:rsid w:val="00BD12CE"/>
    <w:rsid w:val="00BD2313"/>
    <w:rsid w:val="00BD2FE7"/>
    <w:rsid w:val="00BD3019"/>
    <w:rsid w:val="00BD370B"/>
    <w:rsid w:val="00BD420D"/>
    <w:rsid w:val="00BD565C"/>
    <w:rsid w:val="00BD5C91"/>
    <w:rsid w:val="00BD6814"/>
    <w:rsid w:val="00BD75FB"/>
    <w:rsid w:val="00BE021D"/>
    <w:rsid w:val="00BE0E06"/>
    <w:rsid w:val="00BE448B"/>
    <w:rsid w:val="00BE4725"/>
    <w:rsid w:val="00BE4E24"/>
    <w:rsid w:val="00BE5D0B"/>
    <w:rsid w:val="00BE678F"/>
    <w:rsid w:val="00BF003C"/>
    <w:rsid w:val="00BF0092"/>
    <w:rsid w:val="00BF1D7D"/>
    <w:rsid w:val="00BF1EF0"/>
    <w:rsid w:val="00BF203E"/>
    <w:rsid w:val="00BF306B"/>
    <w:rsid w:val="00BF3280"/>
    <w:rsid w:val="00BF4919"/>
    <w:rsid w:val="00BF6461"/>
    <w:rsid w:val="00BF7361"/>
    <w:rsid w:val="00C00AC1"/>
    <w:rsid w:val="00C00AEF"/>
    <w:rsid w:val="00C01B4C"/>
    <w:rsid w:val="00C020A4"/>
    <w:rsid w:val="00C02181"/>
    <w:rsid w:val="00C02D0C"/>
    <w:rsid w:val="00C032EA"/>
    <w:rsid w:val="00C11788"/>
    <w:rsid w:val="00C11C5A"/>
    <w:rsid w:val="00C1217C"/>
    <w:rsid w:val="00C144C2"/>
    <w:rsid w:val="00C14C2A"/>
    <w:rsid w:val="00C17C96"/>
    <w:rsid w:val="00C20494"/>
    <w:rsid w:val="00C214A5"/>
    <w:rsid w:val="00C2150A"/>
    <w:rsid w:val="00C21576"/>
    <w:rsid w:val="00C21A8C"/>
    <w:rsid w:val="00C21BCB"/>
    <w:rsid w:val="00C22366"/>
    <w:rsid w:val="00C224A9"/>
    <w:rsid w:val="00C2263D"/>
    <w:rsid w:val="00C2317E"/>
    <w:rsid w:val="00C23209"/>
    <w:rsid w:val="00C23AE6"/>
    <w:rsid w:val="00C23ED3"/>
    <w:rsid w:val="00C246B9"/>
    <w:rsid w:val="00C24721"/>
    <w:rsid w:val="00C24F43"/>
    <w:rsid w:val="00C25AB0"/>
    <w:rsid w:val="00C267AD"/>
    <w:rsid w:val="00C274FB"/>
    <w:rsid w:val="00C3126D"/>
    <w:rsid w:val="00C324C8"/>
    <w:rsid w:val="00C34069"/>
    <w:rsid w:val="00C35957"/>
    <w:rsid w:val="00C36DE5"/>
    <w:rsid w:val="00C36E99"/>
    <w:rsid w:val="00C373DF"/>
    <w:rsid w:val="00C3793C"/>
    <w:rsid w:val="00C4017B"/>
    <w:rsid w:val="00C405E0"/>
    <w:rsid w:val="00C40C0A"/>
    <w:rsid w:val="00C41249"/>
    <w:rsid w:val="00C436A3"/>
    <w:rsid w:val="00C44654"/>
    <w:rsid w:val="00C45C26"/>
    <w:rsid w:val="00C45D9C"/>
    <w:rsid w:val="00C46E75"/>
    <w:rsid w:val="00C46F01"/>
    <w:rsid w:val="00C472C3"/>
    <w:rsid w:val="00C47A2D"/>
    <w:rsid w:val="00C47FE6"/>
    <w:rsid w:val="00C50721"/>
    <w:rsid w:val="00C51703"/>
    <w:rsid w:val="00C522BA"/>
    <w:rsid w:val="00C530ED"/>
    <w:rsid w:val="00C5434D"/>
    <w:rsid w:val="00C5523D"/>
    <w:rsid w:val="00C607A9"/>
    <w:rsid w:val="00C60A0C"/>
    <w:rsid w:val="00C62D87"/>
    <w:rsid w:val="00C62F56"/>
    <w:rsid w:val="00C63547"/>
    <w:rsid w:val="00C638FD"/>
    <w:rsid w:val="00C63A43"/>
    <w:rsid w:val="00C6484A"/>
    <w:rsid w:val="00C649E2"/>
    <w:rsid w:val="00C64C48"/>
    <w:rsid w:val="00C6514B"/>
    <w:rsid w:val="00C65E4E"/>
    <w:rsid w:val="00C70E7B"/>
    <w:rsid w:val="00C71532"/>
    <w:rsid w:val="00C7181A"/>
    <w:rsid w:val="00C72F8B"/>
    <w:rsid w:val="00C732C9"/>
    <w:rsid w:val="00C73DB7"/>
    <w:rsid w:val="00C7628D"/>
    <w:rsid w:val="00C76553"/>
    <w:rsid w:val="00C7658A"/>
    <w:rsid w:val="00C77108"/>
    <w:rsid w:val="00C7712A"/>
    <w:rsid w:val="00C77AD4"/>
    <w:rsid w:val="00C811C3"/>
    <w:rsid w:val="00C820F9"/>
    <w:rsid w:val="00C83BD9"/>
    <w:rsid w:val="00C84164"/>
    <w:rsid w:val="00C850D9"/>
    <w:rsid w:val="00C85ECD"/>
    <w:rsid w:val="00C85F58"/>
    <w:rsid w:val="00C86339"/>
    <w:rsid w:val="00C86C36"/>
    <w:rsid w:val="00C86D9E"/>
    <w:rsid w:val="00C87002"/>
    <w:rsid w:val="00C904A0"/>
    <w:rsid w:val="00C90593"/>
    <w:rsid w:val="00C917D8"/>
    <w:rsid w:val="00C92923"/>
    <w:rsid w:val="00C95E9F"/>
    <w:rsid w:val="00C96BCF"/>
    <w:rsid w:val="00C96FB4"/>
    <w:rsid w:val="00C97376"/>
    <w:rsid w:val="00C9783F"/>
    <w:rsid w:val="00CA090E"/>
    <w:rsid w:val="00CA21F6"/>
    <w:rsid w:val="00CA296D"/>
    <w:rsid w:val="00CA2AA4"/>
    <w:rsid w:val="00CA38E9"/>
    <w:rsid w:val="00CA3AE7"/>
    <w:rsid w:val="00CA4386"/>
    <w:rsid w:val="00CA4BE7"/>
    <w:rsid w:val="00CA4CAB"/>
    <w:rsid w:val="00CA4FAC"/>
    <w:rsid w:val="00CA57DA"/>
    <w:rsid w:val="00CA5F66"/>
    <w:rsid w:val="00CA6330"/>
    <w:rsid w:val="00CA703A"/>
    <w:rsid w:val="00CB285F"/>
    <w:rsid w:val="00CB2877"/>
    <w:rsid w:val="00CB29E3"/>
    <w:rsid w:val="00CB2B1B"/>
    <w:rsid w:val="00CB3A63"/>
    <w:rsid w:val="00CB4D30"/>
    <w:rsid w:val="00CB5461"/>
    <w:rsid w:val="00CB6A35"/>
    <w:rsid w:val="00CB6E23"/>
    <w:rsid w:val="00CB74E3"/>
    <w:rsid w:val="00CC117C"/>
    <w:rsid w:val="00CC17D1"/>
    <w:rsid w:val="00CC3E3C"/>
    <w:rsid w:val="00CC506E"/>
    <w:rsid w:val="00CC6558"/>
    <w:rsid w:val="00CD1665"/>
    <w:rsid w:val="00CD1B05"/>
    <w:rsid w:val="00CD1CFD"/>
    <w:rsid w:val="00CD291F"/>
    <w:rsid w:val="00CD3DD5"/>
    <w:rsid w:val="00CD4126"/>
    <w:rsid w:val="00CD4A44"/>
    <w:rsid w:val="00CD4E03"/>
    <w:rsid w:val="00CD4EDB"/>
    <w:rsid w:val="00CD65A4"/>
    <w:rsid w:val="00CD6759"/>
    <w:rsid w:val="00CD680F"/>
    <w:rsid w:val="00CE449A"/>
    <w:rsid w:val="00CE466E"/>
    <w:rsid w:val="00CE527B"/>
    <w:rsid w:val="00CE7287"/>
    <w:rsid w:val="00CE7341"/>
    <w:rsid w:val="00CF08BF"/>
    <w:rsid w:val="00CF216A"/>
    <w:rsid w:val="00CF2A3C"/>
    <w:rsid w:val="00CF36A4"/>
    <w:rsid w:val="00CF4CAE"/>
    <w:rsid w:val="00CF4CEB"/>
    <w:rsid w:val="00CF5026"/>
    <w:rsid w:val="00CF7FF8"/>
    <w:rsid w:val="00D00AA0"/>
    <w:rsid w:val="00D00CBB"/>
    <w:rsid w:val="00D0111E"/>
    <w:rsid w:val="00D01433"/>
    <w:rsid w:val="00D01C2B"/>
    <w:rsid w:val="00D01DE3"/>
    <w:rsid w:val="00D02C96"/>
    <w:rsid w:val="00D02D57"/>
    <w:rsid w:val="00D0333B"/>
    <w:rsid w:val="00D0533C"/>
    <w:rsid w:val="00D05E05"/>
    <w:rsid w:val="00D06F48"/>
    <w:rsid w:val="00D078A4"/>
    <w:rsid w:val="00D07D10"/>
    <w:rsid w:val="00D1013F"/>
    <w:rsid w:val="00D119FE"/>
    <w:rsid w:val="00D11E6F"/>
    <w:rsid w:val="00D11F1C"/>
    <w:rsid w:val="00D12A2C"/>
    <w:rsid w:val="00D13AD0"/>
    <w:rsid w:val="00D13BA7"/>
    <w:rsid w:val="00D13CCF"/>
    <w:rsid w:val="00D151E1"/>
    <w:rsid w:val="00D1587F"/>
    <w:rsid w:val="00D1610D"/>
    <w:rsid w:val="00D167D2"/>
    <w:rsid w:val="00D16D5C"/>
    <w:rsid w:val="00D17444"/>
    <w:rsid w:val="00D207E1"/>
    <w:rsid w:val="00D20A37"/>
    <w:rsid w:val="00D2201F"/>
    <w:rsid w:val="00D248DF"/>
    <w:rsid w:val="00D25227"/>
    <w:rsid w:val="00D25903"/>
    <w:rsid w:val="00D2653C"/>
    <w:rsid w:val="00D26AD9"/>
    <w:rsid w:val="00D271E9"/>
    <w:rsid w:val="00D272EC"/>
    <w:rsid w:val="00D3191D"/>
    <w:rsid w:val="00D32953"/>
    <w:rsid w:val="00D3310A"/>
    <w:rsid w:val="00D3313C"/>
    <w:rsid w:val="00D3324D"/>
    <w:rsid w:val="00D349EB"/>
    <w:rsid w:val="00D358E5"/>
    <w:rsid w:val="00D35C33"/>
    <w:rsid w:val="00D37459"/>
    <w:rsid w:val="00D41504"/>
    <w:rsid w:val="00D42809"/>
    <w:rsid w:val="00D43A75"/>
    <w:rsid w:val="00D44F7D"/>
    <w:rsid w:val="00D46507"/>
    <w:rsid w:val="00D466C4"/>
    <w:rsid w:val="00D46F18"/>
    <w:rsid w:val="00D4706F"/>
    <w:rsid w:val="00D47FC3"/>
    <w:rsid w:val="00D51312"/>
    <w:rsid w:val="00D52781"/>
    <w:rsid w:val="00D5280A"/>
    <w:rsid w:val="00D5291F"/>
    <w:rsid w:val="00D5337D"/>
    <w:rsid w:val="00D536DE"/>
    <w:rsid w:val="00D53B31"/>
    <w:rsid w:val="00D54F69"/>
    <w:rsid w:val="00D56CA1"/>
    <w:rsid w:val="00D56FFF"/>
    <w:rsid w:val="00D572FB"/>
    <w:rsid w:val="00D57F9D"/>
    <w:rsid w:val="00D61229"/>
    <w:rsid w:val="00D634F6"/>
    <w:rsid w:val="00D65241"/>
    <w:rsid w:val="00D65B6A"/>
    <w:rsid w:val="00D65DC8"/>
    <w:rsid w:val="00D65EFC"/>
    <w:rsid w:val="00D66587"/>
    <w:rsid w:val="00D67AE9"/>
    <w:rsid w:val="00D67E32"/>
    <w:rsid w:val="00D70AC8"/>
    <w:rsid w:val="00D70E00"/>
    <w:rsid w:val="00D71580"/>
    <w:rsid w:val="00D716BB"/>
    <w:rsid w:val="00D7238F"/>
    <w:rsid w:val="00D7240A"/>
    <w:rsid w:val="00D72C9C"/>
    <w:rsid w:val="00D73DF1"/>
    <w:rsid w:val="00D743E2"/>
    <w:rsid w:val="00D75ABB"/>
    <w:rsid w:val="00D75DD0"/>
    <w:rsid w:val="00D76F5F"/>
    <w:rsid w:val="00D821E0"/>
    <w:rsid w:val="00D823DF"/>
    <w:rsid w:val="00D82535"/>
    <w:rsid w:val="00D84775"/>
    <w:rsid w:val="00D85050"/>
    <w:rsid w:val="00D859E3"/>
    <w:rsid w:val="00D92BD6"/>
    <w:rsid w:val="00D92E9A"/>
    <w:rsid w:val="00D933EB"/>
    <w:rsid w:val="00D94FA9"/>
    <w:rsid w:val="00D96DC3"/>
    <w:rsid w:val="00D97116"/>
    <w:rsid w:val="00D976E0"/>
    <w:rsid w:val="00DA0685"/>
    <w:rsid w:val="00DA126B"/>
    <w:rsid w:val="00DA1745"/>
    <w:rsid w:val="00DA2C9B"/>
    <w:rsid w:val="00DA2E12"/>
    <w:rsid w:val="00DA3313"/>
    <w:rsid w:val="00DA47B5"/>
    <w:rsid w:val="00DA53D1"/>
    <w:rsid w:val="00DA5AEF"/>
    <w:rsid w:val="00DA5F21"/>
    <w:rsid w:val="00DA6210"/>
    <w:rsid w:val="00DA7608"/>
    <w:rsid w:val="00DB0FA4"/>
    <w:rsid w:val="00DB385D"/>
    <w:rsid w:val="00DB38EB"/>
    <w:rsid w:val="00DB3F22"/>
    <w:rsid w:val="00DB511B"/>
    <w:rsid w:val="00DB5CE4"/>
    <w:rsid w:val="00DB5D95"/>
    <w:rsid w:val="00DB6208"/>
    <w:rsid w:val="00DB6646"/>
    <w:rsid w:val="00DC0386"/>
    <w:rsid w:val="00DC2746"/>
    <w:rsid w:val="00DC4140"/>
    <w:rsid w:val="00DC6C93"/>
    <w:rsid w:val="00DD1DCB"/>
    <w:rsid w:val="00DD2A6D"/>
    <w:rsid w:val="00DD4B9F"/>
    <w:rsid w:val="00DD5527"/>
    <w:rsid w:val="00DD57FC"/>
    <w:rsid w:val="00DD6717"/>
    <w:rsid w:val="00DD7CD6"/>
    <w:rsid w:val="00DE0918"/>
    <w:rsid w:val="00DE0DF3"/>
    <w:rsid w:val="00DE17A5"/>
    <w:rsid w:val="00DE2334"/>
    <w:rsid w:val="00DE42D7"/>
    <w:rsid w:val="00DE4354"/>
    <w:rsid w:val="00DE44B5"/>
    <w:rsid w:val="00DE46F3"/>
    <w:rsid w:val="00DE552A"/>
    <w:rsid w:val="00DE6BBB"/>
    <w:rsid w:val="00DF09B9"/>
    <w:rsid w:val="00DF1740"/>
    <w:rsid w:val="00DF1858"/>
    <w:rsid w:val="00DF3580"/>
    <w:rsid w:val="00DF37DA"/>
    <w:rsid w:val="00DF3E6E"/>
    <w:rsid w:val="00DF3E8F"/>
    <w:rsid w:val="00DF712E"/>
    <w:rsid w:val="00E02A77"/>
    <w:rsid w:val="00E04CBC"/>
    <w:rsid w:val="00E04CFC"/>
    <w:rsid w:val="00E04FED"/>
    <w:rsid w:val="00E05BC3"/>
    <w:rsid w:val="00E1069C"/>
    <w:rsid w:val="00E11CFD"/>
    <w:rsid w:val="00E1243D"/>
    <w:rsid w:val="00E133FE"/>
    <w:rsid w:val="00E13622"/>
    <w:rsid w:val="00E136CA"/>
    <w:rsid w:val="00E13724"/>
    <w:rsid w:val="00E140F3"/>
    <w:rsid w:val="00E14673"/>
    <w:rsid w:val="00E148B8"/>
    <w:rsid w:val="00E14BA4"/>
    <w:rsid w:val="00E1510B"/>
    <w:rsid w:val="00E15149"/>
    <w:rsid w:val="00E1536E"/>
    <w:rsid w:val="00E153B2"/>
    <w:rsid w:val="00E15CF1"/>
    <w:rsid w:val="00E17E27"/>
    <w:rsid w:val="00E215E1"/>
    <w:rsid w:val="00E219F2"/>
    <w:rsid w:val="00E21DAF"/>
    <w:rsid w:val="00E22E08"/>
    <w:rsid w:val="00E23927"/>
    <w:rsid w:val="00E23A41"/>
    <w:rsid w:val="00E23C7E"/>
    <w:rsid w:val="00E25025"/>
    <w:rsid w:val="00E26AA3"/>
    <w:rsid w:val="00E27244"/>
    <w:rsid w:val="00E27538"/>
    <w:rsid w:val="00E27649"/>
    <w:rsid w:val="00E302DB"/>
    <w:rsid w:val="00E3086D"/>
    <w:rsid w:val="00E30976"/>
    <w:rsid w:val="00E309F2"/>
    <w:rsid w:val="00E30FA9"/>
    <w:rsid w:val="00E30FDD"/>
    <w:rsid w:val="00E31F2B"/>
    <w:rsid w:val="00E332C1"/>
    <w:rsid w:val="00E33EA8"/>
    <w:rsid w:val="00E344A6"/>
    <w:rsid w:val="00E3678D"/>
    <w:rsid w:val="00E379E0"/>
    <w:rsid w:val="00E4031D"/>
    <w:rsid w:val="00E41D21"/>
    <w:rsid w:val="00E421AE"/>
    <w:rsid w:val="00E42DB8"/>
    <w:rsid w:val="00E4325A"/>
    <w:rsid w:val="00E44820"/>
    <w:rsid w:val="00E44DEC"/>
    <w:rsid w:val="00E456B8"/>
    <w:rsid w:val="00E45A3A"/>
    <w:rsid w:val="00E46735"/>
    <w:rsid w:val="00E500FF"/>
    <w:rsid w:val="00E5174F"/>
    <w:rsid w:val="00E51E51"/>
    <w:rsid w:val="00E530F2"/>
    <w:rsid w:val="00E56B4D"/>
    <w:rsid w:val="00E56C09"/>
    <w:rsid w:val="00E57C3C"/>
    <w:rsid w:val="00E6175D"/>
    <w:rsid w:val="00E627B9"/>
    <w:rsid w:val="00E63667"/>
    <w:rsid w:val="00E637D6"/>
    <w:rsid w:val="00E63B2C"/>
    <w:rsid w:val="00E64B4B"/>
    <w:rsid w:val="00E653E3"/>
    <w:rsid w:val="00E653F2"/>
    <w:rsid w:val="00E6597B"/>
    <w:rsid w:val="00E659D3"/>
    <w:rsid w:val="00E665EC"/>
    <w:rsid w:val="00E67A70"/>
    <w:rsid w:val="00E70C96"/>
    <w:rsid w:val="00E739CF"/>
    <w:rsid w:val="00E73DD9"/>
    <w:rsid w:val="00E7451C"/>
    <w:rsid w:val="00E74EA0"/>
    <w:rsid w:val="00E74F9E"/>
    <w:rsid w:val="00E77411"/>
    <w:rsid w:val="00E8015C"/>
    <w:rsid w:val="00E80D5B"/>
    <w:rsid w:val="00E80F1E"/>
    <w:rsid w:val="00E82E79"/>
    <w:rsid w:val="00E833DB"/>
    <w:rsid w:val="00E83CC6"/>
    <w:rsid w:val="00E84A30"/>
    <w:rsid w:val="00E85C57"/>
    <w:rsid w:val="00E85EDE"/>
    <w:rsid w:val="00E86F63"/>
    <w:rsid w:val="00E870FD"/>
    <w:rsid w:val="00E8794E"/>
    <w:rsid w:val="00E90401"/>
    <w:rsid w:val="00E907CE"/>
    <w:rsid w:val="00E90A0A"/>
    <w:rsid w:val="00E90F2E"/>
    <w:rsid w:val="00E91048"/>
    <w:rsid w:val="00E91396"/>
    <w:rsid w:val="00E913B1"/>
    <w:rsid w:val="00E9217A"/>
    <w:rsid w:val="00E9279C"/>
    <w:rsid w:val="00E929D7"/>
    <w:rsid w:val="00E93436"/>
    <w:rsid w:val="00E9349B"/>
    <w:rsid w:val="00E934FF"/>
    <w:rsid w:val="00E94C0D"/>
    <w:rsid w:val="00E94EFD"/>
    <w:rsid w:val="00E95159"/>
    <w:rsid w:val="00E958DF"/>
    <w:rsid w:val="00E966DA"/>
    <w:rsid w:val="00E9751E"/>
    <w:rsid w:val="00EA0137"/>
    <w:rsid w:val="00EA0206"/>
    <w:rsid w:val="00EA03C8"/>
    <w:rsid w:val="00EA09CC"/>
    <w:rsid w:val="00EA0B68"/>
    <w:rsid w:val="00EA102C"/>
    <w:rsid w:val="00EA1732"/>
    <w:rsid w:val="00EA274F"/>
    <w:rsid w:val="00EA2DCA"/>
    <w:rsid w:val="00EA368A"/>
    <w:rsid w:val="00EA436D"/>
    <w:rsid w:val="00EA4950"/>
    <w:rsid w:val="00EA5892"/>
    <w:rsid w:val="00EA70BE"/>
    <w:rsid w:val="00EA794E"/>
    <w:rsid w:val="00EB0BAB"/>
    <w:rsid w:val="00EB0BD6"/>
    <w:rsid w:val="00EB1079"/>
    <w:rsid w:val="00EB2304"/>
    <w:rsid w:val="00EB25A8"/>
    <w:rsid w:val="00EB2D40"/>
    <w:rsid w:val="00EB4056"/>
    <w:rsid w:val="00EB5485"/>
    <w:rsid w:val="00EB5596"/>
    <w:rsid w:val="00EB56E0"/>
    <w:rsid w:val="00EB59D5"/>
    <w:rsid w:val="00EB7130"/>
    <w:rsid w:val="00EB79E6"/>
    <w:rsid w:val="00EC03B0"/>
    <w:rsid w:val="00EC1B25"/>
    <w:rsid w:val="00EC24E8"/>
    <w:rsid w:val="00EC2DD3"/>
    <w:rsid w:val="00EC3C16"/>
    <w:rsid w:val="00EC3D55"/>
    <w:rsid w:val="00EC5181"/>
    <w:rsid w:val="00EC5223"/>
    <w:rsid w:val="00EC618F"/>
    <w:rsid w:val="00EC62AA"/>
    <w:rsid w:val="00EC681E"/>
    <w:rsid w:val="00EC6AED"/>
    <w:rsid w:val="00EC6EB5"/>
    <w:rsid w:val="00EC7572"/>
    <w:rsid w:val="00EC7C99"/>
    <w:rsid w:val="00EC7F9B"/>
    <w:rsid w:val="00ED0DC1"/>
    <w:rsid w:val="00ED10DA"/>
    <w:rsid w:val="00ED1833"/>
    <w:rsid w:val="00ED1DA6"/>
    <w:rsid w:val="00ED281B"/>
    <w:rsid w:val="00ED2B20"/>
    <w:rsid w:val="00ED2B2E"/>
    <w:rsid w:val="00ED5F07"/>
    <w:rsid w:val="00ED7C54"/>
    <w:rsid w:val="00EE15D4"/>
    <w:rsid w:val="00EE227F"/>
    <w:rsid w:val="00EE22EB"/>
    <w:rsid w:val="00EE2CDF"/>
    <w:rsid w:val="00EE585E"/>
    <w:rsid w:val="00EE6A21"/>
    <w:rsid w:val="00EF0C5E"/>
    <w:rsid w:val="00EF214F"/>
    <w:rsid w:val="00EF2AE0"/>
    <w:rsid w:val="00EF3660"/>
    <w:rsid w:val="00EF4F58"/>
    <w:rsid w:val="00F00C52"/>
    <w:rsid w:val="00F0162D"/>
    <w:rsid w:val="00F022ED"/>
    <w:rsid w:val="00F02324"/>
    <w:rsid w:val="00F027A3"/>
    <w:rsid w:val="00F02CA7"/>
    <w:rsid w:val="00F036D2"/>
    <w:rsid w:val="00F03B03"/>
    <w:rsid w:val="00F04657"/>
    <w:rsid w:val="00F05915"/>
    <w:rsid w:val="00F059FC"/>
    <w:rsid w:val="00F06D01"/>
    <w:rsid w:val="00F073FA"/>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64DB"/>
    <w:rsid w:val="00F16C00"/>
    <w:rsid w:val="00F20613"/>
    <w:rsid w:val="00F207A7"/>
    <w:rsid w:val="00F20867"/>
    <w:rsid w:val="00F216DE"/>
    <w:rsid w:val="00F21953"/>
    <w:rsid w:val="00F21C32"/>
    <w:rsid w:val="00F21C5C"/>
    <w:rsid w:val="00F21F60"/>
    <w:rsid w:val="00F22B25"/>
    <w:rsid w:val="00F23149"/>
    <w:rsid w:val="00F23309"/>
    <w:rsid w:val="00F2339A"/>
    <w:rsid w:val="00F2479D"/>
    <w:rsid w:val="00F247AA"/>
    <w:rsid w:val="00F24ADE"/>
    <w:rsid w:val="00F24F07"/>
    <w:rsid w:val="00F25006"/>
    <w:rsid w:val="00F252F0"/>
    <w:rsid w:val="00F25410"/>
    <w:rsid w:val="00F2626F"/>
    <w:rsid w:val="00F26676"/>
    <w:rsid w:val="00F2732B"/>
    <w:rsid w:val="00F27DAA"/>
    <w:rsid w:val="00F32020"/>
    <w:rsid w:val="00F32532"/>
    <w:rsid w:val="00F33214"/>
    <w:rsid w:val="00F355C6"/>
    <w:rsid w:val="00F36FEE"/>
    <w:rsid w:val="00F37987"/>
    <w:rsid w:val="00F40292"/>
    <w:rsid w:val="00F40B65"/>
    <w:rsid w:val="00F42251"/>
    <w:rsid w:val="00F42378"/>
    <w:rsid w:val="00F425FD"/>
    <w:rsid w:val="00F4321B"/>
    <w:rsid w:val="00F457A8"/>
    <w:rsid w:val="00F460CF"/>
    <w:rsid w:val="00F50030"/>
    <w:rsid w:val="00F502A4"/>
    <w:rsid w:val="00F5056D"/>
    <w:rsid w:val="00F505C5"/>
    <w:rsid w:val="00F519BA"/>
    <w:rsid w:val="00F52071"/>
    <w:rsid w:val="00F52647"/>
    <w:rsid w:val="00F52FD6"/>
    <w:rsid w:val="00F5417E"/>
    <w:rsid w:val="00F6223B"/>
    <w:rsid w:val="00F63927"/>
    <w:rsid w:val="00F64ED8"/>
    <w:rsid w:val="00F6606A"/>
    <w:rsid w:val="00F66603"/>
    <w:rsid w:val="00F6698C"/>
    <w:rsid w:val="00F67058"/>
    <w:rsid w:val="00F673AD"/>
    <w:rsid w:val="00F677C2"/>
    <w:rsid w:val="00F71026"/>
    <w:rsid w:val="00F7252F"/>
    <w:rsid w:val="00F72993"/>
    <w:rsid w:val="00F73A28"/>
    <w:rsid w:val="00F74DAC"/>
    <w:rsid w:val="00F7533D"/>
    <w:rsid w:val="00F76A0A"/>
    <w:rsid w:val="00F778C6"/>
    <w:rsid w:val="00F77CEA"/>
    <w:rsid w:val="00F809B3"/>
    <w:rsid w:val="00F80DA4"/>
    <w:rsid w:val="00F8168B"/>
    <w:rsid w:val="00F81969"/>
    <w:rsid w:val="00F81BB1"/>
    <w:rsid w:val="00F82C86"/>
    <w:rsid w:val="00F856E8"/>
    <w:rsid w:val="00F8577C"/>
    <w:rsid w:val="00F859E7"/>
    <w:rsid w:val="00F86B5F"/>
    <w:rsid w:val="00F913E4"/>
    <w:rsid w:val="00F91581"/>
    <w:rsid w:val="00F916CA"/>
    <w:rsid w:val="00F921F3"/>
    <w:rsid w:val="00F93BF8"/>
    <w:rsid w:val="00F9497D"/>
    <w:rsid w:val="00F94B6B"/>
    <w:rsid w:val="00F97475"/>
    <w:rsid w:val="00F97A80"/>
    <w:rsid w:val="00FA1FF5"/>
    <w:rsid w:val="00FA371E"/>
    <w:rsid w:val="00FA6648"/>
    <w:rsid w:val="00FA6C30"/>
    <w:rsid w:val="00FA7C3C"/>
    <w:rsid w:val="00FB1EDC"/>
    <w:rsid w:val="00FB2396"/>
    <w:rsid w:val="00FB2CCE"/>
    <w:rsid w:val="00FB2E95"/>
    <w:rsid w:val="00FB327D"/>
    <w:rsid w:val="00FB37BE"/>
    <w:rsid w:val="00FB3BD4"/>
    <w:rsid w:val="00FB406A"/>
    <w:rsid w:val="00FB4D4B"/>
    <w:rsid w:val="00FB506E"/>
    <w:rsid w:val="00FB5338"/>
    <w:rsid w:val="00FB54A0"/>
    <w:rsid w:val="00FB607A"/>
    <w:rsid w:val="00FB73D7"/>
    <w:rsid w:val="00FB7FDD"/>
    <w:rsid w:val="00FC108A"/>
    <w:rsid w:val="00FC450C"/>
    <w:rsid w:val="00FC50DF"/>
    <w:rsid w:val="00FC50ED"/>
    <w:rsid w:val="00FC5204"/>
    <w:rsid w:val="00FC52D7"/>
    <w:rsid w:val="00FC5765"/>
    <w:rsid w:val="00FC5C60"/>
    <w:rsid w:val="00FC6867"/>
    <w:rsid w:val="00FD09E4"/>
    <w:rsid w:val="00FD1135"/>
    <w:rsid w:val="00FD1967"/>
    <w:rsid w:val="00FD28CF"/>
    <w:rsid w:val="00FD2963"/>
    <w:rsid w:val="00FD3656"/>
    <w:rsid w:val="00FD3AF6"/>
    <w:rsid w:val="00FD4541"/>
    <w:rsid w:val="00FD4BE8"/>
    <w:rsid w:val="00FD542D"/>
    <w:rsid w:val="00FD688C"/>
    <w:rsid w:val="00FD6C10"/>
    <w:rsid w:val="00FD6FDB"/>
    <w:rsid w:val="00FE0A94"/>
    <w:rsid w:val="00FE1364"/>
    <w:rsid w:val="00FE2E28"/>
    <w:rsid w:val="00FE4645"/>
    <w:rsid w:val="00FE5829"/>
    <w:rsid w:val="00FE5E2D"/>
    <w:rsid w:val="00FE63F5"/>
    <w:rsid w:val="00FE6B09"/>
    <w:rsid w:val="00FE70C6"/>
    <w:rsid w:val="00FE722C"/>
    <w:rsid w:val="00FE7E77"/>
    <w:rsid w:val="00FF0672"/>
    <w:rsid w:val="00FF076C"/>
    <w:rsid w:val="00FF1760"/>
    <w:rsid w:val="00FF3763"/>
    <w:rsid w:val="00FF3D99"/>
    <w:rsid w:val="00FF6E25"/>
    <w:rsid w:val="00FF781E"/>
    <w:rsid w:val="00FF7A88"/>
    <w:rsid w:val="010A20AE"/>
    <w:rsid w:val="01D0AF0B"/>
    <w:rsid w:val="057D0C88"/>
    <w:rsid w:val="06E640E5"/>
    <w:rsid w:val="07A57737"/>
    <w:rsid w:val="08FFA320"/>
    <w:rsid w:val="096B9B41"/>
    <w:rsid w:val="0A6BEDF2"/>
    <w:rsid w:val="0A6E120E"/>
    <w:rsid w:val="0B3DCD4F"/>
    <w:rsid w:val="0D49669F"/>
    <w:rsid w:val="10B81A71"/>
    <w:rsid w:val="1251D148"/>
    <w:rsid w:val="13455FB5"/>
    <w:rsid w:val="14D6F47D"/>
    <w:rsid w:val="14FDB963"/>
    <w:rsid w:val="16F4B22B"/>
    <w:rsid w:val="16F7D721"/>
    <w:rsid w:val="172AB5E5"/>
    <w:rsid w:val="17818598"/>
    <w:rsid w:val="18144AEA"/>
    <w:rsid w:val="19358F24"/>
    <w:rsid w:val="1AFDDF11"/>
    <w:rsid w:val="1C534338"/>
    <w:rsid w:val="20754EE7"/>
    <w:rsid w:val="211E98FB"/>
    <w:rsid w:val="21E62F02"/>
    <w:rsid w:val="23A83A5A"/>
    <w:rsid w:val="23E630CD"/>
    <w:rsid w:val="26C779A3"/>
    <w:rsid w:val="29A108B5"/>
    <w:rsid w:val="2A07E263"/>
    <w:rsid w:val="2A1F48E9"/>
    <w:rsid w:val="2A468602"/>
    <w:rsid w:val="2B9DDADF"/>
    <w:rsid w:val="2C0764C9"/>
    <w:rsid w:val="2C1E88BA"/>
    <w:rsid w:val="2E7B56B9"/>
    <w:rsid w:val="2E83ABE4"/>
    <w:rsid w:val="30DCC304"/>
    <w:rsid w:val="32D3DA3E"/>
    <w:rsid w:val="340F0335"/>
    <w:rsid w:val="35144000"/>
    <w:rsid w:val="35236E55"/>
    <w:rsid w:val="36165928"/>
    <w:rsid w:val="3672A454"/>
    <w:rsid w:val="373652E0"/>
    <w:rsid w:val="37753085"/>
    <w:rsid w:val="39DB5476"/>
    <w:rsid w:val="3A00EB6B"/>
    <w:rsid w:val="3B47645E"/>
    <w:rsid w:val="3BE7520F"/>
    <w:rsid w:val="3C106EF1"/>
    <w:rsid w:val="3DC8373B"/>
    <w:rsid w:val="3DCD73CF"/>
    <w:rsid w:val="40646A20"/>
    <w:rsid w:val="40EA82DF"/>
    <w:rsid w:val="415C0198"/>
    <w:rsid w:val="43BEEF1A"/>
    <w:rsid w:val="4428E3B3"/>
    <w:rsid w:val="4604B885"/>
    <w:rsid w:val="46D2AEF6"/>
    <w:rsid w:val="47BE6E1C"/>
    <w:rsid w:val="48E74544"/>
    <w:rsid w:val="4C5FFB88"/>
    <w:rsid w:val="4C7AC722"/>
    <w:rsid w:val="4D0BF81D"/>
    <w:rsid w:val="4DE1D1ED"/>
    <w:rsid w:val="4DE9B5CB"/>
    <w:rsid w:val="4FA0E886"/>
    <w:rsid w:val="5082E5C4"/>
    <w:rsid w:val="5480D907"/>
    <w:rsid w:val="56491412"/>
    <w:rsid w:val="570A2F6C"/>
    <w:rsid w:val="57DA9A6C"/>
    <w:rsid w:val="57DAEA99"/>
    <w:rsid w:val="59799DAF"/>
    <w:rsid w:val="5A73847C"/>
    <w:rsid w:val="5AE7BF3A"/>
    <w:rsid w:val="5B9EFC69"/>
    <w:rsid w:val="5CAC6011"/>
    <w:rsid w:val="5D33F19D"/>
    <w:rsid w:val="5EDB970F"/>
    <w:rsid w:val="5F039B8E"/>
    <w:rsid w:val="5F203482"/>
    <w:rsid w:val="5F6C7C10"/>
    <w:rsid w:val="6025B39B"/>
    <w:rsid w:val="617A77EF"/>
    <w:rsid w:val="61C9160D"/>
    <w:rsid w:val="61D1E228"/>
    <w:rsid w:val="6282E465"/>
    <w:rsid w:val="6441703F"/>
    <w:rsid w:val="64C9C8C7"/>
    <w:rsid w:val="6577A3BB"/>
    <w:rsid w:val="678281A4"/>
    <w:rsid w:val="67ABD6D1"/>
    <w:rsid w:val="67E85B6B"/>
    <w:rsid w:val="68631131"/>
    <w:rsid w:val="68DC38D5"/>
    <w:rsid w:val="69411092"/>
    <w:rsid w:val="6AAE8AE2"/>
    <w:rsid w:val="6ACE1D6A"/>
    <w:rsid w:val="6AE37C14"/>
    <w:rsid w:val="6BFBA16C"/>
    <w:rsid w:val="6C9F64EC"/>
    <w:rsid w:val="6D729817"/>
    <w:rsid w:val="6EA0F58E"/>
    <w:rsid w:val="7190D708"/>
    <w:rsid w:val="71C9638F"/>
    <w:rsid w:val="78A6782D"/>
    <w:rsid w:val="7987E7B8"/>
    <w:rsid w:val="7AC1FDD7"/>
    <w:rsid w:val="7D7294A7"/>
    <w:rsid w:val="7E0D82CE"/>
    <w:rsid w:val="7ED3D15A"/>
    <w:rsid w:val="7FD32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8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EE2CDF"/>
    <w:pPr>
      <w:spacing w:after="60"/>
    </w:pPr>
    <w:rPr>
      <w:rFonts w:ascii="Arial" w:hAnsi="Arial" w:cs="Arial"/>
      <w:b/>
      <w:bCs/>
      <w:sz w:val="20"/>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character" w:customStyle="1" w:styleId="UnresolvedMention1">
    <w:name w:val="Unresolved Mention1"/>
    <w:basedOn w:val="DefaultParagraphFont"/>
    <w:uiPriority w:val="99"/>
    <w:semiHidden/>
    <w:unhideWhenUsed/>
    <w:rsid w:val="00365C2E"/>
    <w:rPr>
      <w:color w:val="605E5C"/>
      <w:shd w:val="clear" w:color="auto" w:fill="E1DFDD"/>
    </w:rPr>
  </w:style>
  <w:style w:type="paragraph" w:customStyle="1" w:styleId="SurveyBodyText">
    <w:name w:val="_Survey Body Text"/>
    <w:basedOn w:val="Normal"/>
    <w:qFormat/>
    <w:rsid w:val="00800B25"/>
    <w:pPr>
      <w:spacing w:after="240"/>
    </w:pPr>
    <w:rPr>
      <w:rFonts w:eastAsiaTheme="minorHAnsi" w:cstheme="minorBidi"/>
      <w:szCs w:val="24"/>
    </w:rPr>
  </w:style>
  <w:style w:type="character" w:styleId="UnresolvedMention">
    <w:name w:val="Unresolved Mention"/>
    <w:basedOn w:val="DefaultParagraphFont"/>
    <w:uiPriority w:val="99"/>
    <w:semiHidden/>
    <w:unhideWhenUsed/>
    <w:rsid w:val="00475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59824776">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1374375">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635989635">
      <w:bodyDiv w:val="1"/>
      <w:marLeft w:val="0"/>
      <w:marRight w:val="0"/>
      <w:marTop w:val="0"/>
      <w:marBottom w:val="0"/>
      <w:divBdr>
        <w:top w:val="none" w:sz="0" w:space="0" w:color="auto"/>
        <w:left w:val="none" w:sz="0" w:space="0" w:color="auto"/>
        <w:bottom w:val="none" w:sz="0" w:space="0" w:color="auto"/>
        <w:right w:val="none" w:sz="0" w:space="0" w:color="auto"/>
      </w:divBdr>
    </w:div>
    <w:div w:id="1653755468">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1964724967">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70181941">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QualityInitiativesGenInfo/Health-Insurance-Marketplace-Quality-Initiative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Quality-Initiatives-Patient-Assessment-Instruments/QualityInitiativesGenInfo/Health-Insurance-Exchange-Quality-Initiatives.html" TargetMode="External"/><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6" ma:contentTypeDescription="Create a new document." ma:contentTypeScope="" ma:versionID="5075cfe228c952435566eafaf4f3448c">
  <xsd:schema xmlns:xsd="http://www.w3.org/2001/XMLSchema" xmlns:xs="http://www.w3.org/2001/XMLSchema" xmlns:p="http://schemas.microsoft.com/office/2006/metadata/properties" xmlns:ns2="c1d42e6b-6c41-4c3e-8ece-3961e7ba1f36" xmlns:ns3="a08c71b6-eaa4-4f63-b23d-e8bd51a07985" targetNamespace="http://schemas.microsoft.com/office/2006/metadata/properties" ma:root="true" ma:fieldsID="43b21c54a6c7de206dd8566cc3048aee" ns2:_="" ns3:_="">
    <xsd:import namespace="c1d42e6b-6c41-4c3e-8ece-3961e7ba1f36"/>
    <xsd:import namespace="a08c71b6-eaa4-4f63-b23d-e8bd51a079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c71b6-eaa4-4f63-b23d-e8bd51a07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B86FA-DFE5-4E22-B2D6-74DD979D392D}">
  <ds:schemaRefs>
    <ds:schemaRef ds:uri="http://schemas.openxmlformats.org/officeDocument/2006/bibliography"/>
  </ds:schemaRefs>
</ds:datastoreItem>
</file>

<file path=customXml/itemProps2.xml><?xml version="1.0" encoding="utf-8"?>
<ds:datastoreItem xmlns:ds="http://schemas.openxmlformats.org/officeDocument/2006/customXml" ds:itemID="{7962540B-33FB-4791-84F9-8928180DEB67}">
  <ds:schemaRefs>
    <ds:schemaRef ds:uri="http://schemas.openxmlformats.org/officeDocument/2006/bibliography"/>
  </ds:schemaRefs>
</ds:datastoreItem>
</file>

<file path=customXml/itemProps3.xml><?xml version="1.0" encoding="utf-8"?>
<ds:datastoreItem xmlns:ds="http://schemas.openxmlformats.org/officeDocument/2006/customXml" ds:itemID="{3FAF8867-E912-4413-A176-B5CFB33C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a08c71b6-eaa4-4f63-b23d-e8bd51a07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6BB4D-C2D4-4087-A15A-27F006F5864F}">
  <ds:schemaRefs>
    <ds:schemaRef ds:uri="http://schemas.microsoft.com/sharepoint/v3/contenttype/forms"/>
  </ds:schemaRefs>
</ds:datastoreItem>
</file>

<file path=customXml/itemProps5.xml><?xml version="1.0" encoding="utf-8"?>
<ds:datastoreItem xmlns:ds="http://schemas.openxmlformats.org/officeDocument/2006/customXml" ds:itemID="{4F043DC6-A13C-41A4-A8C7-B60AD7F48139}">
  <ds:schemaRefs>
    <ds:schemaRef ds:uri="http://schemas.microsoft.com/office/2006/metadata/properties"/>
    <ds:schemaRef ds:uri="http://schemas.microsoft.com/office/infopath/2007/PartnerControls"/>
    <ds:schemaRef ds:uri="c1d42e6b-6c41-4c3e-8ece-3961e7ba1f36"/>
    <ds:schemaRef ds:uri="http://purl.org/dc/terms/"/>
    <ds:schemaRef ds:uri="http://purl.org/dc/elements/1.1/"/>
    <ds:schemaRef ds:uri="a08c71b6-eaa4-4f63-b23d-e8bd51a07985"/>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3374</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Links>
    <vt:vector size="144" baseType="variant">
      <vt:variant>
        <vt:i4>7405665</vt:i4>
      </vt:variant>
      <vt:variant>
        <vt:i4>153</vt:i4>
      </vt:variant>
      <vt:variant>
        <vt:i4>0</vt:i4>
      </vt:variant>
      <vt:variant>
        <vt:i4>5</vt:i4>
      </vt:variant>
      <vt:variant>
        <vt:lpwstr>https://www.cms.gov/Medicare/Quality-Initiatives-Patient-Assessment-Instruments/QualityInitiativesGenInfo/Health-Insurance-Marketplace-Quality-Initiatives.html</vt:lpwstr>
      </vt:variant>
      <vt:variant>
        <vt:lpwstr/>
      </vt:variant>
      <vt:variant>
        <vt:i4>1114170</vt:i4>
      </vt:variant>
      <vt:variant>
        <vt:i4>131</vt:i4>
      </vt:variant>
      <vt:variant>
        <vt:i4>0</vt:i4>
      </vt:variant>
      <vt:variant>
        <vt:i4>5</vt:i4>
      </vt:variant>
      <vt:variant>
        <vt:lpwstr/>
      </vt:variant>
      <vt:variant>
        <vt:lpwstr>_Toc51335094</vt:lpwstr>
      </vt:variant>
      <vt:variant>
        <vt:i4>1441850</vt:i4>
      </vt:variant>
      <vt:variant>
        <vt:i4>125</vt:i4>
      </vt:variant>
      <vt:variant>
        <vt:i4>0</vt:i4>
      </vt:variant>
      <vt:variant>
        <vt:i4>5</vt:i4>
      </vt:variant>
      <vt:variant>
        <vt:lpwstr/>
      </vt:variant>
      <vt:variant>
        <vt:lpwstr>_Toc51335093</vt:lpwstr>
      </vt:variant>
      <vt:variant>
        <vt:i4>1507386</vt:i4>
      </vt:variant>
      <vt:variant>
        <vt:i4>119</vt:i4>
      </vt:variant>
      <vt:variant>
        <vt:i4>0</vt:i4>
      </vt:variant>
      <vt:variant>
        <vt:i4>5</vt:i4>
      </vt:variant>
      <vt:variant>
        <vt:lpwstr/>
      </vt:variant>
      <vt:variant>
        <vt:lpwstr>_Toc51335092</vt:lpwstr>
      </vt:variant>
      <vt:variant>
        <vt:i4>1310778</vt:i4>
      </vt:variant>
      <vt:variant>
        <vt:i4>113</vt:i4>
      </vt:variant>
      <vt:variant>
        <vt:i4>0</vt:i4>
      </vt:variant>
      <vt:variant>
        <vt:i4>5</vt:i4>
      </vt:variant>
      <vt:variant>
        <vt:lpwstr/>
      </vt:variant>
      <vt:variant>
        <vt:lpwstr>_Toc51335091</vt:lpwstr>
      </vt:variant>
      <vt:variant>
        <vt:i4>1376314</vt:i4>
      </vt:variant>
      <vt:variant>
        <vt:i4>107</vt:i4>
      </vt:variant>
      <vt:variant>
        <vt:i4>0</vt:i4>
      </vt:variant>
      <vt:variant>
        <vt:i4>5</vt:i4>
      </vt:variant>
      <vt:variant>
        <vt:lpwstr/>
      </vt:variant>
      <vt:variant>
        <vt:lpwstr>_Toc51335090</vt:lpwstr>
      </vt:variant>
      <vt:variant>
        <vt:i4>1835067</vt:i4>
      </vt:variant>
      <vt:variant>
        <vt:i4>101</vt:i4>
      </vt:variant>
      <vt:variant>
        <vt:i4>0</vt:i4>
      </vt:variant>
      <vt:variant>
        <vt:i4>5</vt:i4>
      </vt:variant>
      <vt:variant>
        <vt:lpwstr/>
      </vt:variant>
      <vt:variant>
        <vt:lpwstr>_Toc51335089</vt:lpwstr>
      </vt:variant>
      <vt:variant>
        <vt:i4>1900603</vt:i4>
      </vt:variant>
      <vt:variant>
        <vt:i4>95</vt:i4>
      </vt:variant>
      <vt:variant>
        <vt:i4>0</vt:i4>
      </vt:variant>
      <vt:variant>
        <vt:i4>5</vt:i4>
      </vt:variant>
      <vt:variant>
        <vt:lpwstr/>
      </vt:variant>
      <vt:variant>
        <vt:lpwstr>_Toc51335088</vt:lpwstr>
      </vt:variant>
      <vt:variant>
        <vt:i4>1179707</vt:i4>
      </vt:variant>
      <vt:variant>
        <vt:i4>89</vt:i4>
      </vt:variant>
      <vt:variant>
        <vt:i4>0</vt:i4>
      </vt:variant>
      <vt:variant>
        <vt:i4>5</vt:i4>
      </vt:variant>
      <vt:variant>
        <vt:lpwstr/>
      </vt:variant>
      <vt:variant>
        <vt:lpwstr>_Toc51335087</vt:lpwstr>
      </vt:variant>
      <vt:variant>
        <vt:i4>1245243</vt:i4>
      </vt:variant>
      <vt:variant>
        <vt:i4>83</vt:i4>
      </vt:variant>
      <vt:variant>
        <vt:i4>0</vt:i4>
      </vt:variant>
      <vt:variant>
        <vt:i4>5</vt:i4>
      </vt:variant>
      <vt:variant>
        <vt:lpwstr/>
      </vt:variant>
      <vt:variant>
        <vt:lpwstr>_Toc51335086</vt:lpwstr>
      </vt:variant>
      <vt:variant>
        <vt:i4>1048635</vt:i4>
      </vt:variant>
      <vt:variant>
        <vt:i4>77</vt:i4>
      </vt:variant>
      <vt:variant>
        <vt:i4>0</vt:i4>
      </vt:variant>
      <vt:variant>
        <vt:i4>5</vt:i4>
      </vt:variant>
      <vt:variant>
        <vt:lpwstr/>
      </vt:variant>
      <vt:variant>
        <vt:lpwstr>_Toc51335085</vt:lpwstr>
      </vt:variant>
      <vt:variant>
        <vt:i4>1114171</vt:i4>
      </vt:variant>
      <vt:variant>
        <vt:i4>71</vt:i4>
      </vt:variant>
      <vt:variant>
        <vt:i4>0</vt:i4>
      </vt:variant>
      <vt:variant>
        <vt:i4>5</vt:i4>
      </vt:variant>
      <vt:variant>
        <vt:lpwstr/>
      </vt:variant>
      <vt:variant>
        <vt:lpwstr>_Toc51335084</vt:lpwstr>
      </vt:variant>
      <vt:variant>
        <vt:i4>1441851</vt:i4>
      </vt:variant>
      <vt:variant>
        <vt:i4>65</vt:i4>
      </vt:variant>
      <vt:variant>
        <vt:i4>0</vt:i4>
      </vt:variant>
      <vt:variant>
        <vt:i4>5</vt:i4>
      </vt:variant>
      <vt:variant>
        <vt:lpwstr/>
      </vt:variant>
      <vt:variant>
        <vt:lpwstr>_Toc51335083</vt:lpwstr>
      </vt:variant>
      <vt:variant>
        <vt:i4>1507387</vt:i4>
      </vt:variant>
      <vt:variant>
        <vt:i4>59</vt:i4>
      </vt:variant>
      <vt:variant>
        <vt:i4>0</vt:i4>
      </vt:variant>
      <vt:variant>
        <vt:i4>5</vt:i4>
      </vt:variant>
      <vt:variant>
        <vt:lpwstr/>
      </vt:variant>
      <vt:variant>
        <vt:lpwstr>_Toc51335082</vt:lpwstr>
      </vt:variant>
      <vt:variant>
        <vt:i4>1310779</vt:i4>
      </vt:variant>
      <vt:variant>
        <vt:i4>53</vt:i4>
      </vt:variant>
      <vt:variant>
        <vt:i4>0</vt:i4>
      </vt:variant>
      <vt:variant>
        <vt:i4>5</vt:i4>
      </vt:variant>
      <vt:variant>
        <vt:lpwstr/>
      </vt:variant>
      <vt:variant>
        <vt:lpwstr>_Toc51335081</vt:lpwstr>
      </vt:variant>
      <vt:variant>
        <vt:i4>1376315</vt:i4>
      </vt:variant>
      <vt:variant>
        <vt:i4>47</vt:i4>
      </vt:variant>
      <vt:variant>
        <vt:i4>0</vt:i4>
      </vt:variant>
      <vt:variant>
        <vt:i4>5</vt:i4>
      </vt:variant>
      <vt:variant>
        <vt:lpwstr/>
      </vt:variant>
      <vt:variant>
        <vt:lpwstr>_Toc51335080</vt:lpwstr>
      </vt:variant>
      <vt:variant>
        <vt:i4>1835060</vt:i4>
      </vt:variant>
      <vt:variant>
        <vt:i4>41</vt:i4>
      </vt:variant>
      <vt:variant>
        <vt:i4>0</vt:i4>
      </vt:variant>
      <vt:variant>
        <vt:i4>5</vt:i4>
      </vt:variant>
      <vt:variant>
        <vt:lpwstr/>
      </vt:variant>
      <vt:variant>
        <vt:lpwstr>_Toc51335079</vt:lpwstr>
      </vt:variant>
      <vt:variant>
        <vt:i4>1900596</vt:i4>
      </vt:variant>
      <vt:variant>
        <vt:i4>35</vt:i4>
      </vt:variant>
      <vt:variant>
        <vt:i4>0</vt:i4>
      </vt:variant>
      <vt:variant>
        <vt:i4>5</vt:i4>
      </vt:variant>
      <vt:variant>
        <vt:lpwstr/>
      </vt:variant>
      <vt:variant>
        <vt:lpwstr>_Toc51335078</vt:lpwstr>
      </vt:variant>
      <vt:variant>
        <vt:i4>1179700</vt:i4>
      </vt:variant>
      <vt:variant>
        <vt:i4>29</vt:i4>
      </vt:variant>
      <vt:variant>
        <vt:i4>0</vt:i4>
      </vt:variant>
      <vt:variant>
        <vt:i4>5</vt:i4>
      </vt:variant>
      <vt:variant>
        <vt:lpwstr/>
      </vt:variant>
      <vt:variant>
        <vt:lpwstr>_Toc51335077</vt:lpwstr>
      </vt:variant>
      <vt:variant>
        <vt:i4>1245236</vt:i4>
      </vt:variant>
      <vt:variant>
        <vt:i4>23</vt:i4>
      </vt:variant>
      <vt:variant>
        <vt:i4>0</vt:i4>
      </vt:variant>
      <vt:variant>
        <vt:i4>5</vt:i4>
      </vt:variant>
      <vt:variant>
        <vt:lpwstr/>
      </vt:variant>
      <vt:variant>
        <vt:lpwstr>_Toc51335076</vt:lpwstr>
      </vt:variant>
      <vt:variant>
        <vt:i4>1048628</vt:i4>
      </vt:variant>
      <vt:variant>
        <vt:i4>17</vt:i4>
      </vt:variant>
      <vt:variant>
        <vt:i4>0</vt:i4>
      </vt:variant>
      <vt:variant>
        <vt:i4>5</vt:i4>
      </vt:variant>
      <vt:variant>
        <vt:lpwstr/>
      </vt:variant>
      <vt:variant>
        <vt:lpwstr>_Toc51335075</vt:lpwstr>
      </vt:variant>
      <vt:variant>
        <vt:i4>1114164</vt:i4>
      </vt:variant>
      <vt:variant>
        <vt:i4>11</vt:i4>
      </vt:variant>
      <vt:variant>
        <vt:i4>0</vt:i4>
      </vt:variant>
      <vt:variant>
        <vt:i4>5</vt:i4>
      </vt:variant>
      <vt:variant>
        <vt:lpwstr/>
      </vt:variant>
      <vt:variant>
        <vt:lpwstr>_Toc51335074</vt:lpwstr>
      </vt:variant>
      <vt:variant>
        <vt:i4>1441844</vt:i4>
      </vt:variant>
      <vt:variant>
        <vt:i4>5</vt:i4>
      </vt:variant>
      <vt:variant>
        <vt:i4>0</vt:i4>
      </vt:variant>
      <vt:variant>
        <vt:i4>5</vt:i4>
      </vt:variant>
      <vt:variant>
        <vt:lpwstr/>
      </vt:variant>
      <vt:variant>
        <vt:lpwstr>_Toc51335073</vt:lpwstr>
      </vt:variant>
      <vt:variant>
        <vt:i4>8323172</vt:i4>
      </vt:variant>
      <vt:variant>
        <vt:i4>0</vt:i4>
      </vt:variant>
      <vt:variant>
        <vt:i4>0</vt:i4>
      </vt:variant>
      <vt:variant>
        <vt:i4>5</vt:i4>
      </vt:variant>
      <vt:variant>
        <vt:lpwstr>https://www.bls.gov/news.release/empsit.t19.htm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2022-05-11T17:50:00Z</dcterms:created>
  <dcterms:modified xsi:type="dcterms:W3CDTF">2022-05-11T17:50:00Z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ies>
</file>