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17B" w:rsidP="0036217B" w:rsidRDefault="0036217B" w14:paraId="0CCAC226" w14:textId="2C6A5103">
      <w:pPr>
        <w:pStyle w:val="ParagraphContinued"/>
        <w:spacing w:before="0" w:after="0"/>
        <w:jc w:val="center"/>
        <w:rPr>
          <w:rFonts w:ascii="Times New Roman" w:hAnsi="Times New Roman" w:cs="Times New Roman"/>
          <w:b/>
          <w:szCs w:val="24"/>
        </w:rPr>
      </w:pPr>
      <w:bookmarkStart w:name="_Toc380999701" w:id="0"/>
      <w:bookmarkStart w:name="_Toc381000023" w:id="1"/>
      <w:bookmarkStart w:name="_Toc96085315" w:id="2"/>
      <w:r>
        <w:rPr>
          <w:rFonts w:ascii="Times New Roman" w:hAnsi="Times New Roman" w:cs="Times New Roman"/>
          <w:b/>
          <w:szCs w:val="24"/>
        </w:rPr>
        <w:t xml:space="preserve">Supporting Statement </w:t>
      </w:r>
      <w:proofErr w:type="gramStart"/>
      <w:r>
        <w:rPr>
          <w:rFonts w:ascii="Times New Roman" w:hAnsi="Times New Roman" w:cs="Times New Roman"/>
          <w:b/>
          <w:szCs w:val="24"/>
        </w:rPr>
        <w:t>Part</w:t>
      </w:r>
      <w:proofErr w:type="gramEnd"/>
      <w:r>
        <w:rPr>
          <w:rFonts w:ascii="Times New Roman" w:hAnsi="Times New Roman" w:cs="Times New Roman"/>
          <w:b/>
          <w:szCs w:val="24"/>
        </w:rPr>
        <w:t xml:space="preserve"> A For The National Beneficiary Survey (Round 8)</w:t>
      </w:r>
    </w:p>
    <w:p w:rsidR="0036217B" w:rsidP="0036217B" w:rsidRDefault="0036217B" w14:paraId="451CA43D" w14:textId="05B2B3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No 0960-NEW</w:t>
      </w:r>
    </w:p>
    <w:p w:rsidR="0036217B" w:rsidP="0036217B" w:rsidRDefault="0036217B" w14:paraId="33999C63" w14:textId="77777777">
      <w:pPr>
        <w:spacing w:after="0" w:line="240" w:lineRule="auto"/>
        <w:jc w:val="center"/>
        <w:rPr>
          <w:rFonts w:ascii="Times New Roman" w:hAnsi="Times New Roman" w:cs="Times New Roman"/>
          <w:b/>
          <w:sz w:val="24"/>
          <w:szCs w:val="24"/>
        </w:rPr>
      </w:pPr>
    </w:p>
    <w:p w:rsidRPr="001606BB" w:rsidR="00891FA5" w:rsidP="00891FA5" w:rsidRDefault="00891FA5" w14:paraId="50249507" w14:textId="56762087">
      <w:pPr>
        <w:rPr>
          <w:rFonts w:ascii="Times New Roman" w:hAnsi="Times New Roman" w:cs="Times New Roman"/>
          <w:b/>
          <w:sz w:val="24"/>
          <w:szCs w:val="24"/>
        </w:rPr>
      </w:pPr>
      <w:r w:rsidRPr="001606BB">
        <w:rPr>
          <w:rFonts w:ascii="Times New Roman" w:hAnsi="Times New Roman" w:cs="Times New Roman"/>
          <w:b/>
          <w:sz w:val="24"/>
          <w:szCs w:val="24"/>
        </w:rPr>
        <w:t>A.</w:t>
      </w:r>
      <w:r w:rsidRPr="001606BB">
        <w:rPr>
          <w:rFonts w:ascii="Times New Roman" w:hAnsi="Times New Roman" w:cs="Times New Roman"/>
          <w:b/>
          <w:sz w:val="24"/>
          <w:szCs w:val="24"/>
        </w:rPr>
        <w:tab/>
      </w:r>
      <w:r w:rsidRPr="001606BB">
        <w:rPr>
          <w:rFonts w:ascii="Times New Roman" w:hAnsi="Times New Roman" w:cs="Times New Roman"/>
          <w:b/>
          <w:sz w:val="24"/>
          <w:szCs w:val="24"/>
          <w:u w:val="single"/>
        </w:rPr>
        <w:t>Justification</w:t>
      </w:r>
    </w:p>
    <w:p w:rsidRPr="001606BB" w:rsidR="00632EC1" w:rsidP="006D6294" w:rsidRDefault="00E4493E" w14:paraId="0CD1841F" w14:textId="4E477AD6">
      <w:pPr>
        <w:pStyle w:val="H3"/>
        <w:numPr>
          <w:ilvl w:val="0"/>
          <w:numId w:val="42"/>
        </w:numPr>
        <w:spacing w:before="0" w:after="0"/>
        <w:rPr>
          <w:rFonts w:ascii="Times New Roman" w:hAnsi="Times New Roman" w:cs="Times New Roman"/>
          <w:szCs w:val="24"/>
        </w:rPr>
      </w:pPr>
      <w:r w:rsidRPr="001606BB">
        <w:rPr>
          <w:rFonts w:ascii="Times New Roman" w:hAnsi="Times New Roman" w:cs="Times New Roman"/>
          <w:szCs w:val="24"/>
        </w:rPr>
        <w:t xml:space="preserve">  </w:t>
      </w:r>
      <w:r w:rsidRPr="001606BB" w:rsidR="00632EC1">
        <w:rPr>
          <w:rFonts w:ascii="Times New Roman" w:hAnsi="Times New Roman" w:cs="Times New Roman"/>
          <w:szCs w:val="24"/>
        </w:rPr>
        <w:t>Introduction/Authoring Laws and Regulations</w:t>
      </w:r>
      <w:bookmarkEnd w:id="0"/>
      <w:bookmarkEnd w:id="1"/>
      <w:bookmarkEnd w:id="2"/>
      <w:r w:rsidRPr="001606BB" w:rsidR="00632EC1">
        <w:rPr>
          <w:rFonts w:ascii="Times New Roman" w:hAnsi="Times New Roman" w:cs="Times New Roman"/>
          <w:szCs w:val="24"/>
        </w:rPr>
        <w:t xml:space="preserve"> </w:t>
      </w:r>
    </w:p>
    <w:p w:rsidRPr="001606BB" w:rsidR="008C6133" w:rsidP="007932B5" w:rsidRDefault="008C6133" w14:paraId="75BA185F" w14:textId="7BC5E7AD">
      <w:pPr>
        <w:pStyle w:val="ParagraphContinued"/>
        <w:spacing w:before="0" w:after="0"/>
        <w:ind w:left="720" w:firstLine="450"/>
        <w:rPr>
          <w:rFonts w:ascii="Times New Roman" w:hAnsi="Times New Roman" w:cs="Times New Roman"/>
          <w:b/>
          <w:bCs/>
          <w:szCs w:val="24"/>
          <w:u w:val="single"/>
        </w:rPr>
      </w:pPr>
      <w:r w:rsidRPr="001606BB">
        <w:rPr>
          <w:rFonts w:ascii="Times New Roman" w:hAnsi="Times New Roman" w:cs="Times New Roman"/>
          <w:b/>
          <w:bCs/>
          <w:szCs w:val="24"/>
          <w:u w:val="single"/>
        </w:rPr>
        <w:t>Overview</w:t>
      </w:r>
    </w:p>
    <w:p w:rsidRPr="001606BB" w:rsidR="00CE0233" w:rsidP="007932B5" w:rsidRDefault="008C6133" w14:paraId="25111749" w14:textId="7423AAE6">
      <w:pPr>
        <w:spacing w:line="240" w:lineRule="auto"/>
        <w:ind w:left="1170"/>
        <w:rPr>
          <w:rFonts w:ascii="Times New Roman" w:hAnsi="Times New Roman" w:cs="Times New Roman"/>
          <w:sz w:val="24"/>
          <w:szCs w:val="24"/>
        </w:rPr>
      </w:pPr>
      <w:r w:rsidRPr="001606BB">
        <w:rPr>
          <w:rFonts w:ascii="Times New Roman" w:hAnsi="Times New Roman" w:cs="Times New Roman"/>
          <w:sz w:val="24"/>
          <w:szCs w:val="24"/>
        </w:rPr>
        <w:t xml:space="preserve">The Social Security Administration (SSA) </w:t>
      </w:r>
      <w:r w:rsidR="00CC7FAC">
        <w:rPr>
          <w:rFonts w:ascii="Times New Roman" w:hAnsi="Times New Roman" w:cs="Times New Roman"/>
          <w:sz w:val="24"/>
          <w:szCs w:val="24"/>
        </w:rPr>
        <w:t xml:space="preserve">is seeking OMB- approval </w:t>
      </w:r>
      <w:r w:rsidRPr="001606BB" w:rsidR="00CE0233">
        <w:rPr>
          <w:rFonts w:ascii="Times New Roman" w:hAnsi="Times New Roman" w:cs="Times New Roman"/>
          <w:sz w:val="24"/>
          <w:szCs w:val="24"/>
        </w:rPr>
        <w:t xml:space="preserve">for data collection </w:t>
      </w:r>
      <w:r w:rsidRPr="001606BB" w:rsidR="001606BB">
        <w:rPr>
          <w:rFonts w:ascii="Times New Roman" w:hAnsi="Times New Roman" w:cs="Times New Roman"/>
          <w:sz w:val="24"/>
          <w:szCs w:val="24"/>
        </w:rPr>
        <w:t>for Round</w:t>
      </w:r>
      <w:r w:rsidRPr="001606BB">
        <w:rPr>
          <w:rFonts w:ascii="Times New Roman" w:hAnsi="Times New Roman" w:cs="Times New Roman"/>
          <w:sz w:val="24"/>
          <w:szCs w:val="24"/>
        </w:rPr>
        <w:t xml:space="preserve"> 8 of the National Beneficiary Survey (NBS)</w:t>
      </w:r>
      <w:r w:rsidRPr="001606BB" w:rsidR="00CE0233">
        <w:rPr>
          <w:rFonts w:ascii="Times New Roman" w:hAnsi="Times New Roman" w:cs="Times New Roman"/>
          <w:sz w:val="24"/>
          <w:szCs w:val="24"/>
        </w:rPr>
        <w:t>.  The NBS is a survey</w:t>
      </w:r>
      <w:r w:rsidRPr="001606BB">
        <w:rPr>
          <w:rFonts w:ascii="Times New Roman" w:hAnsi="Times New Roman" w:cs="Times New Roman"/>
          <w:sz w:val="24"/>
          <w:szCs w:val="24"/>
        </w:rPr>
        <w:t xml:space="preserve"> intended to gather data from Supplemental Security Income (SSI) recipients and Social Security Disability Insurance (SSDI) beneficiaries about their characteristics</w:t>
      </w:r>
      <w:r w:rsidR="00CC7FAC">
        <w:rPr>
          <w:rFonts w:ascii="Times New Roman" w:hAnsi="Times New Roman" w:cs="Times New Roman"/>
          <w:sz w:val="24"/>
          <w:szCs w:val="24"/>
        </w:rPr>
        <w:t>;</w:t>
      </w:r>
      <w:r w:rsidRPr="001606BB">
        <w:rPr>
          <w:rFonts w:ascii="Times New Roman" w:hAnsi="Times New Roman" w:cs="Times New Roman"/>
          <w:sz w:val="24"/>
          <w:szCs w:val="24"/>
        </w:rPr>
        <w:t xml:space="preserve"> their well-being</w:t>
      </w:r>
      <w:r w:rsidR="00CC7FAC">
        <w:rPr>
          <w:rFonts w:ascii="Times New Roman" w:hAnsi="Times New Roman" w:cs="Times New Roman"/>
          <w:sz w:val="24"/>
          <w:szCs w:val="24"/>
        </w:rPr>
        <w:t>;</w:t>
      </w:r>
      <w:r w:rsidRPr="001606BB">
        <w:rPr>
          <w:rFonts w:ascii="Times New Roman" w:hAnsi="Times New Roman" w:cs="Times New Roman"/>
          <w:sz w:val="24"/>
          <w:szCs w:val="24"/>
        </w:rPr>
        <w:t xml:space="preserve"> and other factors that promote or hinder employment.  In particular, the survey seeks to uncover important information about the factors that promote beneficiary</w:t>
      </w:r>
      <w:r w:rsidRPr="001606BB" w:rsidR="00CE0233">
        <w:rPr>
          <w:rFonts w:ascii="Times New Roman" w:hAnsi="Times New Roman" w:cs="Times New Roman"/>
          <w:sz w:val="24"/>
          <w:szCs w:val="24"/>
        </w:rPr>
        <w:t xml:space="preserve"> </w:t>
      </w:r>
      <w:r w:rsidRPr="001606BB">
        <w:rPr>
          <w:rFonts w:ascii="Times New Roman" w:hAnsi="Times New Roman" w:cs="Times New Roman"/>
          <w:sz w:val="24"/>
          <w:szCs w:val="24"/>
        </w:rPr>
        <w:t>self</w:t>
      </w:r>
      <w:r w:rsidRPr="001606BB" w:rsidR="00E4493E">
        <w:rPr>
          <w:rFonts w:ascii="Times New Roman" w:hAnsi="Times New Roman" w:cs="Times New Roman"/>
          <w:sz w:val="24"/>
          <w:szCs w:val="24"/>
        </w:rPr>
        <w:t>-</w:t>
      </w:r>
      <w:r w:rsidRPr="001606BB">
        <w:rPr>
          <w:rFonts w:ascii="Times New Roman" w:hAnsi="Times New Roman" w:cs="Times New Roman"/>
          <w:sz w:val="24"/>
          <w:szCs w:val="24"/>
        </w:rPr>
        <w:t xml:space="preserve">sufficiency and, conversely, factors that impede beneficiary efforts to maintain employment.  </w:t>
      </w:r>
      <w:r w:rsidRPr="001606BB" w:rsidR="00E4493E">
        <w:rPr>
          <w:rFonts w:ascii="Times New Roman" w:hAnsi="Times New Roman" w:cs="Times New Roman"/>
          <w:sz w:val="24"/>
          <w:szCs w:val="24"/>
        </w:rPr>
        <w:t xml:space="preserve">SSA </w:t>
      </w:r>
      <w:r w:rsidRPr="001606BB">
        <w:rPr>
          <w:rFonts w:ascii="Times New Roman" w:hAnsi="Times New Roman" w:cs="Times New Roman"/>
          <w:sz w:val="24"/>
          <w:szCs w:val="24"/>
        </w:rPr>
        <w:t>will use this data to improve the administration and effectiveness of the SSDI and SSI programs.  The</w:t>
      </w:r>
      <w:r w:rsidRPr="001606BB" w:rsidR="00E4493E">
        <w:rPr>
          <w:rFonts w:ascii="Times New Roman" w:hAnsi="Times New Roman" w:cs="Times New Roman"/>
          <w:sz w:val="24"/>
          <w:szCs w:val="24"/>
        </w:rPr>
        <w:t xml:space="preserve"> results of the Round 8 NBS </w:t>
      </w:r>
      <w:r w:rsidRPr="001606BB">
        <w:rPr>
          <w:rFonts w:ascii="Times New Roman" w:hAnsi="Times New Roman" w:cs="Times New Roman"/>
          <w:sz w:val="24"/>
          <w:szCs w:val="24"/>
        </w:rPr>
        <w:t xml:space="preserve">will be valuable as </w:t>
      </w:r>
      <w:r w:rsidRPr="001606BB" w:rsidR="004D2792">
        <w:rPr>
          <w:rFonts w:ascii="Times New Roman" w:hAnsi="Times New Roman" w:cs="Times New Roman"/>
          <w:sz w:val="24"/>
          <w:szCs w:val="24"/>
        </w:rPr>
        <w:t>SSA,</w:t>
      </w:r>
      <w:r w:rsidRPr="001606BB">
        <w:rPr>
          <w:rFonts w:ascii="Times New Roman" w:hAnsi="Times New Roman" w:cs="Times New Roman"/>
          <w:sz w:val="24"/>
          <w:szCs w:val="24"/>
        </w:rPr>
        <w:t xml:space="preserve"> and other policymakers continue efforts to improve programs and services that help SSDI beneficiaries and SSI recipients become more self-sufficient.  SSA’s, contractor, Mathematica, will conduct the interviews</w:t>
      </w:r>
      <w:r w:rsidRPr="001606BB" w:rsidR="00E4493E">
        <w:rPr>
          <w:rFonts w:ascii="Times New Roman" w:hAnsi="Times New Roman" w:cs="Times New Roman"/>
          <w:sz w:val="24"/>
          <w:szCs w:val="24"/>
        </w:rPr>
        <w:t xml:space="preserve">, and </w:t>
      </w:r>
      <w:r w:rsidRPr="001606BB">
        <w:rPr>
          <w:rFonts w:ascii="Times New Roman" w:hAnsi="Times New Roman" w:cs="Times New Roman"/>
          <w:sz w:val="24"/>
          <w:szCs w:val="24"/>
        </w:rPr>
        <w:t>will also conduct an experimental web- and paper-based data collection effort to test if these modes are feasible methods to collect data from nonrespondents</w:t>
      </w:r>
      <w:r w:rsidRPr="001606BB" w:rsidR="00CE0233">
        <w:rPr>
          <w:rFonts w:ascii="Times New Roman" w:hAnsi="Times New Roman" w:cs="Times New Roman"/>
          <w:sz w:val="24"/>
          <w:szCs w:val="24"/>
        </w:rPr>
        <w:t xml:space="preserve">.  Section </w:t>
      </w:r>
      <w:r w:rsidRPr="001606BB" w:rsidR="00CE0233">
        <w:rPr>
          <w:rFonts w:ascii="Times New Roman" w:hAnsi="Times New Roman" w:cs="Times New Roman"/>
          <w:i/>
          <w:sz w:val="24"/>
          <w:szCs w:val="24"/>
        </w:rPr>
        <w:t>1110</w:t>
      </w:r>
      <w:r w:rsidRPr="001606BB" w:rsidR="00CE0233">
        <w:rPr>
          <w:rFonts w:ascii="Times New Roman" w:hAnsi="Times New Roman" w:cs="Times New Roman"/>
          <w:sz w:val="24"/>
          <w:szCs w:val="24"/>
        </w:rPr>
        <w:t xml:space="preserve"> of the </w:t>
      </w:r>
      <w:r w:rsidRPr="001606BB" w:rsidR="00CE0233">
        <w:rPr>
          <w:rFonts w:ascii="Times New Roman" w:hAnsi="Times New Roman" w:cs="Times New Roman"/>
          <w:i/>
          <w:sz w:val="24"/>
          <w:szCs w:val="24"/>
        </w:rPr>
        <w:t xml:space="preserve">Social Security Act </w:t>
      </w:r>
      <w:r w:rsidRPr="001606BB" w:rsidR="00CE0233">
        <w:rPr>
          <w:rFonts w:ascii="Times New Roman" w:hAnsi="Times New Roman" w:cs="Times New Roman"/>
          <w:sz w:val="24"/>
          <w:szCs w:val="24"/>
        </w:rPr>
        <w:t>(</w:t>
      </w:r>
      <w:r w:rsidRPr="001606BB" w:rsidR="00CE0233">
        <w:rPr>
          <w:rFonts w:ascii="Times New Roman" w:hAnsi="Times New Roman" w:cs="Times New Roman"/>
          <w:i/>
          <w:sz w:val="24"/>
          <w:szCs w:val="24"/>
        </w:rPr>
        <w:t>Act</w:t>
      </w:r>
      <w:r w:rsidRPr="001606BB" w:rsidR="00CE0233">
        <w:rPr>
          <w:rFonts w:ascii="Times New Roman" w:hAnsi="Times New Roman" w:cs="Times New Roman"/>
          <w:sz w:val="24"/>
          <w:szCs w:val="24"/>
        </w:rPr>
        <w:t>)</w:t>
      </w:r>
      <w:r w:rsidRPr="001606BB" w:rsidR="00CE0233">
        <w:rPr>
          <w:rFonts w:ascii="Times New Roman" w:hAnsi="Times New Roman" w:cs="Times New Roman"/>
          <w:i/>
          <w:sz w:val="24"/>
          <w:szCs w:val="24"/>
        </w:rPr>
        <w:t xml:space="preserve"> [42 U.S.C. 1310]</w:t>
      </w:r>
      <w:r w:rsidRPr="001606BB" w:rsidR="00CE0233">
        <w:rPr>
          <w:rFonts w:ascii="Times New Roman" w:hAnsi="Times New Roman" w:cs="Times New Roman"/>
          <w:sz w:val="24"/>
          <w:szCs w:val="24"/>
        </w:rPr>
        <w:t xml:space="preserve"> authorizes SSA to conduct research and evaluation projects. </w:t>
      </w:r>
      <w:r w:rsidR="00CC7FAC">
        <w:rPr>
          <w:rFonts w:ascii="Times New Roman" w:hAnsi="Times New Roman" w:cs="Times New Roman"/>
          <w:sz w:val="24"/>
          <w:szCs w:val="24"/>
        </w:rPr>
        <w:t xml:space="preserve"> </w:t>
      </w:r>
      <w:r w:rsidRPr="001606BB" w:rsidR="00CE0233">
        <w:rPr>
          <w:rFonts w:ascii="Times New Roman" w:hAnsi="Times New Roman" w:cs="Times New Roman"/>
          <w:sz w:val="24"/>
          <w:szCs w:val="24"/>
        </w:rPr>
        <w:t xml:space="preserve">This includes making grants to states, public and other organizations and agencies for paying part of the cost of research or demonstration projects such as those relating to the prevention and reduction of dependency; or which will aid in the coordination of planning between private and public welfare agencies; or will help improve the administration and effectiveness of programs carried on or assisted under the </w:t>
      </w:r>
      <w:r w:rsidRPr="001606BB" w:rsidR="00CE0233">
        <w:rPr>
          <w:rFonts w:ascii="Times New Roman" w:hAnsi="Times New Roman" w:cs="Times New Roman"/>
          <w:i/>
          <w:sz w:val="24"/>
          <w:szCs w:val="24"/>
        </w:rPr>
        <w:t>Act</w:t>
      </w:r>
      <w:r w:rsidRPr="001606BB" w:rsidR="00CE0233">
        <w:rPr>
          <w:rFonts w:ascii="Times New Roman" w:hAnsi="Times New Roman" w:cs="Times New Roman"/>
          <w:sz w:val="24"/>
          <w:szCs w:val="24"/>
        </w:rPr>
        <w:t>.</w:t>
      </w:r>
      <w:r w:rsidRPr="001606BB" w:rsidR="0036217B">
        <w:rPr>
          <w:rFonts w:ascii="Times New Roman" w:hAnsi="Times New Roman" w:cs="Times New Roman"/>
          <w:sz w:val="24"/>
          <w:szCs w:val="24"/>
        </w:rPr>
        <w:t xml:space="preserve"> </w:t>
      </w:r>
    </w:p>
    <w:p w:rsidRPr="001606BB" w:rsidR="00CE0233" w:rsidP="00E4493E" w:rsidRDefault="00CE0233" w14:paraId="52626374" w14:textId="77777777">
      <w:pPr>
        <w:pStyle w:val="Paragraph"/>
        <w:tabs>
          <w:tab w:val="left" w:pos="1260"/>
        </w:tabs>
        <w:spacing w:after="0"/>
        <w:ind w:left="1170"/>
        <w:rPr>
          <w:rFonts w:ascii="Times New Roman" w:hAnsi="Times New Roman" w:cs="Times New Roman"/>
          <w:b/>
          <w:bCs/>
          <w:szCs w:val="24"/>
          <w:u w:val="single"/>
        </w:rPr>
      </w:pPr>
    </w:p>
    <w:p w:rsidRPr="001606BB" w:rsidR="008C6133" w:rsidP="007932B5" w:rsidRDefault="008C6133" w14:paraId="5661F587" w14:textId="649DEE81">
      <w:pPr>
        <w:pStyle w:val="Paragraph"/>
        <w:tabs>
          <w:tab w:val="left" w:pos="1080"/>
          <w:tab w:val="left" w:pos="1170"/>
        </w:tabs>
        <w:spacing w:after="0"/>
        <w:ind w:left="1170"/>
        <w:rPr>
          <w:rFonts w:ascii="Times New Roman" w:hAnsi="Times New Roman" w:cs="Times New Roman"/>
          <w:b/>
          <w:bCs/>
          <w:szCs w:val="24"/>
          <w:u w:val="single"/>
        </w:rPr>
      </w:pPr>
      <w:r w:rsidRPr="001606BB">
        <w:rPr>
          <w:rFonts w:ascii="Times New Roman" w:hAnsi="Times New Roman" w:cs="Times New Roman"/>
          <w:b/>
          <w:bCs/>
          <w:szCs w:val="24"/>
          <w:u w:val="single"/>
        </w:rPr>
        <w:t>Background</w:t>
      </w:r>
    </w:p>
    <w:p w:rsidR="008329CF" w:rsidP="007932B5" w:rsidRDefault="008329CF" w14:paraId="0B445886" w14:textId="1760217C">
      <w:pPr>
        <w:pStyle w:val="Paragraph"/>
        <w:tabs>
          <w:tab w:val="left" w:pos="1170"/>
          <w:tab w:val="left" w:pos="1260"/>
        </w:tabs>
        <w:spacing w:after="0"/>
        <w:ind w:left="1170"/>
        <w:rPr>
          <w:rFonts w:ascii="Times New Roman" w:hAnsi="Times New Roman" w:eastAsia="Times New Roman" w:cs="Times New Roman"/>
          <w:szCs w:val="24"/>
        </w:rPr>
      </w:pPr>
      <w:r w:rsidRPr="001606BB">
        <w:rPr>
          <w:rFonts w:ascii="Times New Roman" w:hAnsi="Times New Roman" w:eastAsia="Times New Roman" w:cs="Times New Roman"/>
          <w:szCs w:val="24"/>
        </w:rPr>
        <w:t xml:space="preserve">SSA previously conducted seven rounds of the National Beneficiary Survey (NBS) in 2004, 2005, 2006, 2010, 2015, 2017, and 2019.  Conducting the prior rounds of the NBS provided SSA with an important understanding of the work interests and experiences of SSI recipients and SSDI </w:t>
      </w:r>
      <w:proofErr w:type="gramStart"/>
      <w:r w:rsidRPr="001606BB">
        <w:rPr>
          <w:rFonts w:ascii="Times New Roman" w:hAnsi="Times New Roman" w:eastAsia="Times New Roman" w:cs="Times New Roman"/>
          <w:szCs w:val="24"/>
        </w:rPr>
        <w:t>beneficiaries, and</w:t>
      </w:r>
      <w:proofErr w:type="gramEnd"/>
      <w:r w:rsidRPr="001606BB">
        <w:rPr>
          <w:rFonts w:ascii="Times New Roman" w:hAnsi="Times New Roman" w:eastAsia="Times New Roman" w:cs="Times New Roman"/>
          <w:szCs w:val="24"/>
        </w:rPr>
        <w:t xml:space="preserve"> helped SSA gain information about their impairments; health; living arrangements; family structure; pre-disability occupation; and use of non-SSA programs (e.g</w:t>
      </w:r>
      <w:r w:rsidRPr="001606BB">
        <w:rPr>
          <w:rFonts w:ascii="Times New Roman" w:hAnsi="Times New Roman" w:eastAsia="Times New Roman" w:cs="Times New Roman"/>
          <w:i/>
          <w:iCs/>
          <w:szCs w:val="24"/>
        </w:rPr>
        <w:t>.,</w:t>
      </w:r>
      <w:r w:rsidRPr="001606BB">
        <w:rPr>
          <w:rFonts w:ascii="Times New Roman" w:hAnsi="Times New Roman" w:eastAsia="Times New Roman" w:cs="Times New Roman"/>
          <w:szCs w:val="24"/>
        </w:rPr>
        <w:t xml:space="preserve"> the Supplemental Nutrition Assistance Program).</w:t>
      </w:r>
      <w:r w:rsidRPr="001606BB">
        <w:rPr>
          <w:rFonts w:ascii="Times New Roman" w:hAnsi="Times New Roman" w:cs="Times New Roman"/>
          <w:szCs w:val="24"/>
        </w:rPr>
        <w:t xml:space="preserve">  </w:t>
      </w:r>
      <w:r w:rsidRPr="001606BB">
        <w:rPr>
          <w:rFonts w:ascii="Times New Roman" w:hAnsi="Times New Roman" w:eastAsia="Times New Roman" w:cs="Times New Roman"/>
          <w:szCs w:val="24"/>
        </w:rPr>
        <w:t>The prior rounds of NBS data are available to researchers and the public</w:t>
      </w:r>
      <w:r w:rsidRPr="001606BB" w:rsidR="000540C0">
        <w:rPr>
          <w:rFonts w:ascii="Times New Roman" w:hAnsi="Times New Roman" w:eastAsia="Times New Roman" w:cs="Times New Roman"/>
          <w:szCs w:val="24"/>
        </w:rPr>
        <w:t>.</w:t>
      </w:r>
    </w:p>
    <w:p w:rsidRPr="001606BB" w:rsidR="0036217B" w:rsidP="007932B5" w:rsidRDefault="0036217B" w14:paraId="5DF14320" w14:textId="77777777">
      <w:pPr>
        <w:pStyle w:val="Paragraph"/>
        <w:tabs>
          <w:tab w:val="left" w:pos="1170"/>
          <w:tab w:val="left" w:pos="1260"/>
        </w:tabs>
        <w:spacing w:after="0"/>
        <w:ind w:left="1170"/>
        <w:rPr>
          <w:rFonts w:ascii="Times New Roman" w:hAnsi="Times New Roman" w:cs="Times New Roman"/>
          <w:b/>
          <w:bCs/>
          <w:szCs w:val="24"/>
          <w:u w:val="single"/>
        </w:rPr>
      </w:pPr>
    </w:p>
    <w:p w:rsidRPr="001606BB" w:rsidR="008C77B0" w:rsidP="007932B5" w:rsidRDefault="008C77B0" w14:paraId="139AD559" w14:textId="06AA074F">
      <w:pPr>
        <w:pStyle w:val="Paragraph"/>
        <w:tabs>
          <w:tab w:val="left" w:pos="1260"/>
        </w:tabs>
        <w:ind w:left="1170"/>
        <w:rPr>
          <w:rFonts w:ascii="Times New Roman" w:hAnsi="Times New Roman" w:cs="Times New Roman"/>
          <w:szCs w:val="24"/>
        </w:rPr>
      </w:pPr>
      <w:r w:rsidRPr="001606BB">
        <w:rPr>
          <w:rFonts w:ascii="Times New Roman" w:hAnsi="Times New Roman" w:cs="Times New Roman"/>
          <w:szCs w:val="24"/>
        </w:rPr>
        <w:t xml:space="preserve">SSA first implemented the NBS in 2004 as part of the agency’s evaluation of the Ticket to Work program. </w:t>
      </w:r>
      <w:r w:rsidRPr="001606BB" w:rsidR="000540C0">
        <w:rPr>
          <w:rFonts w:ascii="Times New Roman" w:hAnsi="Times New Roman" w:cs="Times New Roman"/>
          <w:szCs w:val="24"/>
        </w:rPr>
        <w:t xml:space="preserve"> </w:t>
      </w:r>
      <w:r w:rsidRPr="001606BB">
        <w:rPr>
          <w:rFonts w:ascii="Times New Roman" w:hAnsi="Times New Roman" w:cs="Times New Roman"/>
          <w:szCs w:val="24"/>
        </w:rPr>
        <w:t xml:space="preserve">As part of that evaluation, SSA’s contractor, Mathematica, administered NBS Rounds 1 through 4 in 2004, 2005, 2006, and 2010 to nationally representative cross-sectional samples of all adult SSDI and SSI disability beneficiaries and Ticket to Work participants, </w:t>
      </w:r>
      <w:r w:rsidR="00B411F6">
        <w:rPr>
          <w:rFonts w:ascii="Times New Roman" w:hAnsi="Times New Roman" w:cs="Times New Roman"/>
          <w:szCs w:val="24"/>
        </w:rPr>
        <w:t>as well as</w:t>
      </w:r>
      <w:r w:rsidRPr="001606BB" w:rsidR="00B411F6">
        <w:rPr>
          <w:rFonts w:ascii="Times New Roman" w:hAnsi="Times New Roman" w:cs="Times New Roman"/>
          <w:szCs w:val="24"/>
        </w:rPr>
        <w:t xml:space="preserve"> </w:t>
      </w:r>
      <w:r w:rsidRPr="001606BB">
        <w:rPr>
          <w:rFonts w:ascii="Times New Roman" w:hAnsi="Times New Roman" w:cs="Times New Roman"/>
          <w:szCs w:val="24"/>
        </w:rPr>
        <w:t xml:space="preserve">longitudinal samples of Ticket to Work participants. </w:t>
      </w:r>
      <w:r w:rsidRPr="001606BB" w:rsidR="000540C0">
        <w:rPr>
          <w:rFonts w:ascii="Times New Roman" w:hAnsi="Times New Roman" w:cs="Times New Roman"/>
          <w:szCs w:val="24"/>
        </w:rPr>
        <w:t xml:space="preserve"> </w:t>
      </w:r>
      <w:r w:rsidRPr="001606BB">
        <w:rPr>
          <w:rFonts w:ascii="Times New Roman" w:hAnsi="Times New Roman" w:cs="Times New Roman"/>
          <w:szCs w:val="24"/>
        </w:rPr>
        <w:t xml:space="preserve">The survey sought to address topics in the Ticket to Work legislation, which mandated an evaluation of the program. </w:t>
      </w:r>
      <w:r w:rsidRPr="001606BB" w:rsidR="000540C0">
        <w:rPr>
          <w:rFonts w:ascii="Times New Roman" w:hAnsi="Times New Roman" w:cs="Times New Roman"/>
          <w:szCs w:val="24"/>
        </w:rPr>
        <w:t xml:space="preserve"> </w:t>
      </w:r>
      <w:r w:rsidRPr="001606BB">
        <w:rPr>
          <w:rFonts w:ascii="Times New Roman" w:hAnsi="Times New Roman" w:cs="Times New Roman"/>
          <w:szCs w:val="24"/>
        </w:rPr>
        <w:t xml:space="preserve">These questions </w:t>
      </w:r>
      <w:r w:rsidRPr="001606BB">
        <w:rPr>
          <w:rFonts w:ascii="Times New Roman" w:hAnsi="Times New Roman" w:cs="Times New Roman"/>
          <w:szCs w:val="24"/>
        </w:rPr>
        <w:lastRenderedPageBreak/>
        <w:t xml:space="preserve">focused on the work supports and return-to-work services and providers </w:t>
      </w:r>
      <w:proofErr w:type="gramStart"/>
      <w:r w:rsidRPr="001606BB">
        <w:rPr>
          <w:rFonts w:ascii="Times New Roman" w:hAnsi="Times New Roman" w:cs="Times New Roman"/>
          <w:szCs w:val="24"/>
        </w:rPr>
        <w:t>that beneficiaries</w:t>
      </w:r>
      <w:proofErr w:type="gramEnd"/>
      <w:r w:rsidRPr="001606BB">
        <w:rPr>
          <w:rFonts w:ascii="Times New Roman" w:hAnsi="Times New Roman" w:cs="Times New Roman"/>
          <w:szCs w:val="24"/>
        </w:rPr>
        <w:t xml:space="preserve"> used, their unmet service needs, the experiences of Ticket to Work participants with the program, and beneficiaries’ employment-related experiences and outcomes.</w:t>
      </w:r>
      <w:r w:rsidR="0036217B">
        <w:rPr>
          <w:rFonts w:ascii="Times New Roman" w:hAnsi="Times New Roman" w:cs="Times New Roman"/>
          <w:szCs w:val="24"/>
        </w:rPr>
        <w:t xml:space="preserve"> </w:t>
      </w:r>
      <w:r w:rsidRPr="001606BB">
        <w:rPr>
          <w:rFonts w:ascii="Times New Roman" w:hAnsi="Times New Roman" w:cs="Times New Roman"/>
          <w:szCs w:val="24"/>
        </w:rPr>
        <w:t xml:space="preserve"> Thus, the early NBS rounds include</w:t>
      </w:r>
      <w:r w:rsidRPr="001606BB" w:rsidR="000540C0">
        <w:rPr>
          <w:rFonts w:ascii="Times New Roman" w:hAnsi="Times New Roman" w:cs="Times New Roman"/>
          <w:szCs w:val="24"/>
        </w:rPr>
        <w:t>d</w:t>
      </w:r>
      <w:r w:rsidRPr="001606BB">
        <w:rPr>
          <w:rFonts w:ascii="Times New Roman" w:hAnsi="Times New Roman" w:cs="Times New Roman"/>
          <w:szCs w:val="24"/>
        </w:rPr>
        <w:t xml:space="preserve"> several modules that </w:t>
      </w:r>
      <w:r w:rsidRPr="001606BB" w:rsidR="00B411F6">
        <w:rPr>
          <w:rFonts w:ascii="Times New Roman" w:hAnsi="Times New Roman" w:cs="Times New Roman"/>
          <w:szCs w:val="24"/>
        </w:rPr>
        <w:t>address</w:t>
      </w:r>
      <w:r w:rsidR="00B411F6">
        <w:rPr>
          <w:rFonts w:ascii="Times New Roman" w:hAnsi="Times New Roman" w:cs="Times New Roman"/>
          <w:szCs w:val="24"/>
        </w:rPr>
        <w:t>ed</w:t>
      </w:r>
      <w:r w:rsidRPr="001606BB" w:rsidR="00B411F6">
        <w:rPr>
          <w:rFonts w:ascii="Times New Roman" w:hAnsi="Times New Roman" w:cs="Times New Roman"/>
          <w:szCs w:val="24"/>
        </w:rPr>
        <w:t xml:space="preserve"> </w:t>
      </w:r>
      <w:r w:rsidRPr="001606BB">
        <w:rPr>
          <w:rFonts w:ascii="Times New Roman" w:hAnsi="Times New Roman" w:cs="Times New Roman"/>
          <w:szCs w:val="24"/>
        </w:rPr>
        <w:t>these issues as well as other modules that collect</w:t>
      </w:r>
      <w:r w:rsidR="00B411F6">
        <w:rPr>
          <w:rFonts w:ascii="Times New Roman" w:hAnsi="Times New Roman" w:cs="Times New Roman"/>
          <w:szCs w:val="24"/>
        </w:rPr>
        <w:t>ed</w:t>
      </w:r>
      <w:r w:rsidRPr="001606BB">
        <w:rPr>
          <w:rFonts w:ascii="Times New Roman" w:hAnsi="Times New Roman" w:cs="Times New Roman"/>
          <w:szCs w:val="24"/>
        </w:rPr>
        <w:t xml:space="preserve"> information about knowledge of SSA work supports, health, health insurance, and sociodemographic information.</w:t>
      </w:r>
    </w:p>
    <w:p w:rsidR="00001C5C" w:rsidP="00001C5C" w:rsidRDefault="008329CF" w14:paraId="31BF1D91" w14:textId="77777777">
      <w:pPr>
        <w:pStyle w:val="Paragraph"/>
        <w:ind w:left="1170"/>
        <w:rPr>
          <w:rFonts w:ascii="Times New Roman" w:hAnsi="Times New Roman" w:cs="Times New Roman"/>
          <w:szCs w:val="24"/>
        </w:rPr>
      </w:pPr>
      <w:r w:rsidRPr="001606BB">
        <w:rPr>
          <w:rFonts w:ascii="Times New Roman" w:hAnsi="Times New Roman" w:cs="Times New Roman"/>
          <w:szCs w:val="24"/>
        </w:rPr>
        <w:t xml:space="preserve">In 2012, SSA solicited a contractor to redesign the NBS and implement it for three additional </w:t>
      </w:r>
      <w:r w:rsidRPr="001606BB" w:rsidR="004D2792">
        <w:rPr>
          <w:rFonts w:ascii="Times New Roman" w:hAnsi="Times New Roman" w:cs="Times New Roman"/>
          <w:szCs w:val="24"/>
        </w:rPr>
        <w:t>rounds.</w:t>
      </w:r>
      <w:r w:rsidRPr="001606BB">
        <w:rPr>
          <w:rFonts w:ascii="Times New Roman" w:hAnsi="Times New Roman" w:cs="Times New Roman"/>
          <w:szCs w:val="24"/>
        </w:rPr>
        <w:t xml:space="preserve"> </w:t>
      </w:r>
      <w:r w:rsidRPr="001606BB" w:rsidR="000540C0">
        <w:rPr>
          <w:rFonts w:ascii="Times New Roman" w:hAnsi="Times New Roman" w:cs="Times New Roman"/>
          <w:szCs w:val="24"/>
        </w:rPr>
        <w:t xml:space="preserve"> </w:t>
      </w:r>
      <w:r w:rsidRPr="001606BB">
        <w:rPr>
          <w:rFonts w:ascii="Times New Roman" w:hAnsi="Times New Roman" w:cs="Times New Roman"/>
          <w:szCs w:val="24"/>
        </w:rPr>
        <w:t xml:space="preserve">Mathematica redesigned and administered NBS Rounds 5 through 7 in 2015, 2017, and 2019, respectively. </w:t>
      </w:r>
      <w:r w:rsidRPr="001606BB" w:rsidR="009D3D3C">
        <w:rPr>
          <w:rFonts w:ascii="Times New Roman" w:hAnsi="Times New Roman" w:cs="Times New Roman"/>
          <w:szCs w:val="24"/>
        </w:rPr>
        <w:t xml:space="preserve"> </w:t>
      </w:r>
      <w:r w:rsidRPr="001606BB">
        <w:rPr>
          <w:rFonts w:ascii="Times New Roman" w:hAnsi="Times New Roman" w:cs="Times New Roman"/>
          <w:szCs w:val="24"/>
        </w:rPr>
        <w:t>The redesign effort had two key elements</w:t>
      </w:r>
      <w:r w:rsidR="000552B9">
        <w:rPr>
          <w:rFonts w:ascii="Times New Roman" w:hAnsi="Times New Roman" w:cs="Times New Roman"/>
          <w:szCs w:val="24"/>
        </w:rPr>
        <w:t>:  1) to oversample beneficiaries, and 2) modify the NBS.</w:t>
      </w:r>
      <w:r w:rsidRPr="001606BB" w:rsidR="00B411F6">
        <w:rPr>
          <w:rFonts w:ascii="Times New Roman" w:hAnsi="Times New Roman" w:cs="Times New Roman"/>
          <w:szCs w:val="24"/>
        </w:rPr>
        <w:t xml:space="preserve"> </w:t>
      </w:r>
      <w:r w:rsidR="00B411F6">
        <w:rPr>
          <w:rFonts w:ascii="Times New Roman" w:hAnsi="Times New Roman" w:cs="Times New Roman"/>
          <w:szCs w:val="24"/>
        </w:rPr>
        <w:t xml:space="preserve"> </w:t>
      </w:r>
      <w:r w:rsidRPr="001606BB">
        <w:rPr>
          <w:rFonts w:ascii="Times New Roman" w:hAnsi="Times New Roman" w:cs="Times New Roman"/>
          <w:szCs w:val="24"/>
        </w:rPr>
        <w:t xml:space="preserve">First, SSA wanted to include an oversample of beneficiaries who had recently worked above the substantial gainful activity (SGA) level (and thus, showed potential for leaving benefits because of earnings). </w:t>
      </w:r>
      <w:r w:rsidRPr="001606BB" w:rsidR="009D3D3C">
        <w:rPr>
          <w:rFonts w:ascii="Times New Roman" w:hAnsi="Times New Roman" w:cs="Times New Roman"/>
          <w:szCs w:val="24"/>
        </w:rPr>
        <w:t xml:space="preserve"> </w:t>
      </w:r>
      <w:r w:rsidRPr="001606BB">
        <w:rPr>
          <w:rFonts w:ascii="Times New Roman" w:hAnsi="Times New Roman" w:cs="Times New Roman"/>
          <w:szCs w:val="24"/>
        </w:rPr>
        <w:t>Because these beneficiaries represent a small proportion of all beneficiaries, the previous NBS samples were not large enough to support extensive analyses of this group’s experiences.</w:t>
      </w:r>
      <w:r w:rsidRPr="001606BB" w:rsidR="009D3D3C">
        <w:rPr>
          <w:rFonts w:ascii="Times New Roman" w:hAnsi="Times New Roman" w:cs="Times New Roman"/>
          <w:szCs w:val="24"/>
        </w:rPr>
        <w:t xml:space="preserve"> </w:t>
      </w:r>
      <w:r w:rsidRPr="001606BB">
        <w:rPr>
          <w:rFonts w:ascii="Times New Roman" w:hAnsi="Times New Roman" w:cs="Times New Roman"/>
          <w:szCs w:val="24"/>
        </w:rPr>
        <w:t xml:space="preserve"> To support such analyses, SSA added the successful worker sample (SWS) to NBS Rounds 6 and 7.</w:t>
      </w:r>
      <w:r w:rsidRPr="001606BB" w:rsidR="009D3D3C">
        <w:rPr>
          <w:rFonts w:ascii="Times New Roman" w:hAnsi="Times New Roman" w:cs="Times New Roman"/>
          <w:szCs w:val="24"/>
        </w:rPr>
        <w:t xml:space="preserve"> </w:t>
      </w:r>
      <w:r w:rsidRPr="001606BB">
        <w:rPr>
          <w:rFonts w:ascii="Times New Roman" w:hAnsi="Times New Roman" w:cs="Times New Roman"/>
          <w:szCs w:val="24"/>
        </w:rPr>
        <w:t xml:space="preserve"> The SWS includes beneficiaries who had worked above SGA for at least three consecutive months during the six months preceding their NBS interview.</w:t>
      </w:r>
      <w:r w:rsidRPr="001606BB" w:rsidR="009D3D3C">
        <w:rPr>
          <w:rFonts w:ascii="Times New Roman" w:hAnsi="Times New Roman" w:cs="Times New Roman"/>
          <w:szCs w:val="24"/>
        </w:rPr>
        <w:t xml:space="preserve"> </w:t>
      </w:r>
      <w:r w:rsidRPr="001606BB">
        <w:rPr>
          <w:rFonts w:ascii="Times New Roman" w:hAnsi="Times New Roman" w:cs="Times New Roman"/>
          <w:szCs w:val="24"/>
        </w:rPr>
        <w:t xml:space="preserve"> All three recent NBS rounds include</w:t>
      </w:r>
      <w:r w:rsidRPr="001606BB" w:rsidR="000540C0">
        <w:rPr>
          <w:rFonts w:ascii="Times New Roman" w:hAnsi="Times New Roman" w:cs="Times New Roman"/>
          <w:szCs w:val="24"/>
        </w:rPr>
        <w:t>d</w:t>
      </w:r>
      <w:r w:rsidRPr="001606BB">
        <w:rPr>
          <w:rFonts w:ascii="Times New Roman" w:hAnsi="Times New Roman" w:cs="Times New Roman"/>
          <w:szCs w:val="24"/>
        </w:rPr>
        <w:t xml:space="preserve"> nationally representative beneficiary samples (RBS) of adult SSDI and SSI disability program </w:t>
      </w:r>
      <w:r w:rsidRPr="001606BB" w:rsidR="004D2792">
        <w:rPr>
          <w:rFonts w:ascii="Times New Roman" w:hAnsi="Times New Roman" w:cs="Times New Roman"/>
          <w:szCs w:val="24"/>
        </w:rPr>
        <w:t xml:space="preserve">participants, </w:t>
      </w:r>
      <w:proofErr w:type="gramStart"/>
      <w:r w:rsidRPr="001606BB" w:rsidR="004D2792">
        <w:rPr>
          <w:rFonts w:ascii="Times New Roman" w:hAnsi="Times New Roman" w:cs="Times New Roman"/>
          <w:szCs w:val="24"/>
        </w:rPr>
        <w:t>Rounds</w:t>
      </w:r>
      <w:proofErr w:type="gramEnd"/>
      <w:r w:rsidRPr="001606BB">
        <w:rPr>
          <w:rFonts w:ascii="Times New Roman" w:hAnsi="Times New Roman" w:cs="Times New Roman"/>
          <w:szCs w:val="24"/>
        </w:rPr>
        <w:t xml:space="preserve"> 6 and 7 include</w:t>
      </w:r>
      <w:r w:rsidRPr="001606BB" w:rsidR="000540C0">
        <w:rPr>
          <w:rFonts w:ascii="Times New Roman" w:hAnsi="Times New Roman" w:cs="Times New Roman"/>
          <w:szCs w:val="24"/>
        </w:rPr>
        <w:t xml:space="preserve">d </w:t>
      </w:r>
      <w:r w:rsidRPr="001606BB">
        <w:rPr>
          <w:rFonts w:ascii="Times New Roman" w:hAnsi="Times New Roman" w:cs="Times New Roman"/>
          <w:szCs w:val="24"/>
        </w:rPr>
        <w:t>nationally representative SWSs, and Round 7 also include</w:t>
      </w:r>
      <w:r w:rsidRPr="001606BB" w:rsidR="000540C0">
        <w:rPr>
          <w:rFonts w:ascii="Times New Roman" w:hAnsi="Times New Roman" w:cs="Times New Roman"/>
          <w:szCs w:val="24"/>
        </w:rPr>
        <w:t>d</w:t>
      </w:r>
      <w:r w:rsidRPr="001606BB">
        <w:rPr>
          <w:rFonts w:ascii="Times New Roman" w:hAnsi="Times New Roman" w:cs="Times New Roman"/>
          <w:szCs w:val="24"/>
        </w:rPr>
        <w:t xml:space="preserve"> a longitudinal sample of 2017 SWS members who were employed at the time of the 2019 interview. </w:t>
      </w:r>
      <w:r w:rsidRPr="001606BB" w:rsidR="009D3D3C">
        <w:rPr>
          <w:rFonts w:ascii="Times New Roman" w:hAnsi="Times New Roman" w:cs="Times New Roman"/>
          <w:szCs w:val="24"/>
        </w:rPr>
        <w:t xml:space="preserve"> </w:t>
      </w:r>
      <w:r w:rsidR="000552B9">
        <w:rPr>
          <w:rFonts w:ascii="Times New Roman" w:hAnsi="Times New Roman" w:cs="Times New Roman"/>
          <w:szCs w:val="24"/>
        </w:rPr>
        <w:t xml:space="preserve">Secondly, </w:t>
      </w:r>
      <w:r w:rsidRPr="001606BB">
        <w:rPr>
          <w:rFonts w:ascii="Times New Roman" w:hAnsi="Times New Roman" w:cs="Times New Roman"/>
          <w:szCs w:val="24"/>
        </w:rPr>
        <w:t>SSA also wanted to modify the NBS instrument to reduce the focus on the Ticket to Work program, address issues relevant to the SWS, and generally update the questionnaire to reduce burden on respondents by improving question wording and eliminating questions of limited utility</w:t>
      </w:r>
      <w:r w:rsidRPr="001606BB" w:rsidR="009F178B">
        <w:rPr>
          <w:rFonts w:ascii="Times New Roman" w:hAnsi="Times New Roman" w:cs="Times New Roman"/>
          <w:szCs w:val="24"/>
        </w:rPr>
        <w:t xml:space="preserve">. </w:t>
      </w:r>
      <w:r w:rsidRPr="001606BB">
        <w:rPr>
          <w:rFonts w:ascii="Times New Roman" w:hAnsi="Times New Roman" w:cs="Times New Roman"/>
          <w:szCs w:val="24"/>
        </w:rPr>
        <w:t xml:space="preserve"> SSA based its NBS redesign decisions in part on the input it received from a technical panel of federal and academic experts, a literature scan, and findings from an extensive set of semi-structured interviews conducted with young adult and successful worker beneficiaries.</w:t>
      </w:r>
    </w:p>
    <w:p w:rsidRPr="004F6B4F" w:rsidR="005333D0" w:rsidP="00001C5C" w:rsidRDefault="005333D0" w14:paraId="6DAD3256" w14:textId="149EF8E5">
      <w:pPr>
        <w:pStyle w:val="Paragraph"/>
        <w:ind w:left="1170"/>
        <w:rPr>
          <w:szCs w:val="24"/>
        </w:rPr>
      </w:pPr>
      <w:r w:rsidRPr="004F6B4F">
        <w:rPr>
          <w:szCs w:val="24"/>
        </w:rPr>
        <w:t>SSA</w:t>
      </w:r>
      <w:r>
        <w:rPr>
          <w:szCs w:val="24"/>
        </w:rPr>
        <w:t xml:space="preserve"> </w:t>
      </w:r>
      <w:r w:rsidR="00A45A39">
        <w:rPr>
          <w:szCs w:val="24"/>
        </w:rPr>
        <w:t>is implementing the use of</w:t>
      </w:r>
      <w:r w:rsidR="004E59A6">
        <w:rPr>
          <w:szCs w:val="24"/>
        </w:rPr>
        <w:t xml:space="preserve"> the Round 8 NBS</w:t>
      </w:r>
      <w:r w:rsidR="00135E25">
        <w:rPr>
          <w:szCs w:val="24"/>
        </w:rPr>
        <w:t xml:space="preserve"> </w:t>
      </w:r>
      <w:r w:rsidR="00A45A39">
        <w:rPr>
          <w:szCs w:val="24"/>
        </w:rPr>
        <w:t>to monitor</w:t>
      </w:r>
      <w:r w:rsidR="004E59A6">
        <w:rPr>
          <w:szCs w:val="24"/>
        </w:rPr>
        <w:t xml:space="preserve"> and improve the administration and effectiveness of SSA’s SSDI and SSI Programs </w:t>
      </w:r>
    </w:p>
    <w:p w:rsidRPr="001606BB" w:rsidR="00632EC1" w:rsidP="007932B5" w:rsidRDefault="00632EC1" w14:paraId="3393BFB0" w14:textId="3527E17B">
      <w:pPr>
        <w:pStyle w:val="H3"/>
        <w:tabs>
          <w:tab w:val="left" w:pos="1080"/>
          <w:tab w:val="left" w:pos="1170"/>
        </w:tabs>
        <w:spacing w:before="0" w:after="0"/>
        <w:ind w:left="720" w:firstLine="0"/>
        <w:rPr>
          <w:rFonts w:ascii="Times New Roman" w:hAnsi="Times New Roman" w:cs="Times New Roman"/>
          <w:szCs w:val="24"/>
        </w:rPr>
      </w:pPr>
      <w:bookmarkStart w:name="_Toc195087295" w:id="3"/>
      <w:bookmarkStart w:name="_Toc380999702" w:id="4"/>
      <w:bookmarkStart w:name="_Toc381000024" w:id="5"/>
      <w:bookmarkStart w:name="_Toc96085316" w:id="6"/>
      <w:r w:rsidRPr="001606BB">
        <w:rPr>
          <w:rFonts w:ascii="Times New Roman" w:hAnsi="Times New Roman" w:cs="Times New Roman"/>
          <w:szCs w:val="24"/>
        </w:rPr>
        <w:t xml:space="preserve">2. </w:t>
      </w:r>
      <w:r w:rsidRPr="001606BB" w:rsidR="000540C0">
        <w:rPr>
          <w:rFonts w:ascii="Times New Roman" w:hAnsi="Times New Roman" w:cs="Times New Roman"/>
          <w:szCs w:val="24"/>
        </w:rPr>
        <w:t xml:space="preserve">  </w:t>
      </w:r>
      <w:r w:rsidRPr="001606BB" w:rsidR="007932B5">
        <w:rPr>
          <w:rFonts w:ascii="Times New Roman" w:hAnsi="Times New Roman" w:cs="Times New Roman"/>
          <w:szCs w:val="24"/>
        </w:rPr>
        <w:tab/>
      </w:r>
      <w:r w:rsidRPr="001606BB">
        <w:rPr>
          <w:rFonts w:ascii="Times New Roman" w:hAnsi="Times New Roman" w:cs="Times New Roman"/>
          <w:szCs w:val="24"/>
        </w:rPr>
        <w:t>Description of Collection</w:t>
      </w:r>
      <w:bookmarkStart w:name="_Toc233191838" w:id="7"/>
      <w:bookmarkStart w:name="_Toc233191873" w:id="8"/>
      <w:bookmarkEnd w:id="3"/>
      <w:bookmarkEnd w:id="4"/>
      <w:bookmarkEnd w:id="5"/>
      <w:bookmarkEnd w:id="6"/>
    </w:p>
    <w:p w:rsidR="00632EC1" w:rsidP="007932B5" w:rsidRDefault="00632EC1" w14:paraId="462D8600" w14:textId="43E72835">
      <w:pPr>
        <w:pStyle w:val="ParagraphContinued"/>
        <w:spacing w:before="0" w:after="0"/>
        <w:ind w:left="1170"/>
        <w:rPr>
          <w:rFonts w:ascii="Times New Roman" w:hAnsi="Times New Roman" w:cs="Times New Roman"/>
          <w:szCs w:val="24"/>
        </w:rPr>
      </w:pPr>
      <w:r w:rsidRPr="001606BB" w:rsidDel="00505DD4">
        <w:rPr>
          <w:rFonts w:ascii="Times New Roman" w:hAnsi="Times New Roman" w:cs="Times New Roman"/>
          <w:szCs w:val="24"/>
        </w:rPr>
        <w:t xml:space="preserve">The primary </w:t>
      </w:r>
      <w:r w:rsidRPr="001606BB">
        <w:rPr>
          <w:rFonts w:ascii="Times New Roman" w:hAnsi="Times New Roman" w:cs="Times New Roman"/>
          <w:szCs w:val="24"/>
        </w:rPr>
        <w:t>purpose of the NBS is program planning, management, and research.</w:t>
      </w:r>
      <w:r w:rsidRPr="001606BB" w:rsidR="00D82C0F">
        <w:rPr>
          <w:rFonts w:ascii="Times New Roman" w:hAnsi="Times New Roman" w:cs="Times New Roman"/>
          <w:szCs w:val="24"/>
        </w:rPr>
        <w:t xml:space="preserve"> </w:t>
      </w:r>
      <w:r w:rsidRPr="001606BB">
        <w:rPr>
          <w:rFonts w:ascii="Times New Roman" w:hAnsi="Times New Roman" w:cs="Times New Roman"/>
          <w:szCs w:val="24"/>
        </w:rPr>
        <w:t xml:space="preserve">The NBS will provide SSA, Congress, and other policymakers with information about key factors that contribute to SSDI beneficiaries’ and SSI recipients’ successful or unsuccessful employment efforts. </w:t>
      </w:r>
      <w:r w:rsidRPr="001606BB" w:rsidR="00743754">
        <w:rPr>
          <w:rFonts w:ascii="Times New Roman" w:hAnsi="Times New Roman" w:cs="Times New Roman"/>
          <w:szCs w:val="24"/>
        </w:rPr>
        <w:t xml:space="preserve"> </w:t>
      </w:r>
      <w:r w:rsidRPr="001606BB">
        <w:rPr>
          <w:rFonts w:ascii="Times New Roman" w:hAnsi="Times New Roman" w:cs="Times New Roman"/>
          <w:szCs w:val="24"/>
        </w:rPr>
        <w:t>As with past rounds of the NBS, the questionnaire</w:t>
      </w:r>
      <w:r w:rsidRPr="001606BB" w:rsidR="000540C0">
        <w:rPr>
          <w:rFonts w:ascii="Times New Roman" w:hAnsi="Times New Roman" w:cs="Times New Roman"/>
          <w:szCs w:val="24"/>
        </w:rPr>
        <w:t xml:space="preserve"> </w:t>
      </w:r>
      <w:r w:rsidRPr="001606BB">
        <w:rPr>
          <w:rFonts w:ascii="Times New Roman" w:hAnsi="Times New Roman" w:cs="Times New Roman"/>
          <w:szCs w:val="24"/>
        </w:rPr>
        <w:t>will include an array of topics, with a focus on employment, disability status, and the respondent’s experience with SSA work incentives and supports.</w:t>
      </w:r>
      <w:r w:rsidRPr="001606BB" w:rsidR="00743754">
        <w:rPr>
          <w:rFonts w:ascii="Times New Roman" w:hAnsi="Times New Roman" w:cs="Times New Roman"/>
          <w:szCs w:val="24"/>
        </w:rPr>
        <w:t xml:space="preserve"> </w:t>
      </w:r>
      <w:r w:rsidRPr="001606BB" w:rsidR="00D82C0F">
        <w:rPr>
          <w:rFonts w:ascii="Times New Roman" w:hAnsi="Times New Roman" w:cs="Times New Roman"/>
          <w:szCs w:val="24"/>
        </w:rPr>
        <w:t xml:space="preserve"> </w:t>
      </w:r>
      <w:r w:rsidRPr="001606BB">
        <w:rPr>
          <w:rFonts w:ascii="Times New Roman" w:hAnsi="Times New Roman" w:cs="Times New Roman"/>
          <w:szCs w:val="24"/>
        </w:rPr>
        <w:t xml:space="preserve">Specifically, we will use the instrument to address five </w:t>
      </w:r>
      <w:r w:rsidRPr="001606BB" w:rsidR="00B563F8">
        <w:rPr>
          <w:rFonts w:ascii="Times New Roman" w:hAnsi="Times New Roman" w:cs="Times New Roman"/>
          <w:szCs w:val="24"/>
        </w:rPr>
        <w:t>key</w:t>
      </w:r>
      <w:r w:rsidRPr="001606BB">
        <w:rPr>
          <w:rFonts w:ascii="Times New Roman" w:hAnsi="Times New Roman" w:cs="Times New Roman"/>
          <w:szCs w:val="24"/>
        </w:rPr>
        <w:t xml:space="preserve"> research questions: </w:t>
      </w:r>
    </w:p>
    <w:p w:rsidRPr="0036217B" w:rsidR="0036217B" w:rsidP="0036217B" w:rsidRDefault="0036217B" w14:paraId="15FE502C" w14:textId="77777777">
      <w:pPr>
        <w:pStyle w:val="Paragraph"/>
        <w:spacing w:after="0"/>
      </w:pPr>
    </w:p>
    <w:p w:rsidRPr="001606BB" w:rsidR="00632EC1" w:rsidP="00DA5FAD" w:rsidRDefault="00632EC1" w14:paraId="5B7A8E48" w14:textId="77777777">
      <w:pPr>
        <w:pStyle w:val="ListNumber"/>
        <w:numPr>
          <w:ilvl w:val="0"/>
          <w:numId w:val="46"/>
        </w:numPr>
        <w:rPr>
          <w:rFonts w:ascii="Times New Roman" w:hAnsi="Times New Roman" w:cs="Times New Roman"/>
          <w:szCs w:val="24"/>
        </w:rPr>
      </w:pPr>
      <w:r w:rsidRPr="001606BB">
        <w:rPr>
          <w:rFonts w:ascii="Times New Roman" w:hAnsi="Times New Roman" w:cs="Times New Roman"/>
          <w:szCs w:val="24"/>
        </w:rPr>
        <w:t>What are the work-related goals and activities of SSI recipients and SSDI beneficiaries, particularly as they relate to long-term employment?</w:t>
      </w:r>
    </w:p>
    <w:p w:rsidRPr="001606BB" w:rsidR="00632EC1" w:rsidP="00DA5FAD" w:rsidRDefault="00632EC1" w14:paraId="07B149A9" w14:textId="77777777">
      <w:pPr>
        <w:pStyle w:val="ListNumber"/>
        <w:numPr>
          <w:ilvl w:val="0"/>
          <w:numId w:val="46"/>
        </w:numPr>
        <w:rPr>
          <w:rFonts w:ascii="Times New Roman" w:hAnsi="Times New Roman" w:cs="Times New Roman"/>
          <w:szCs w:val="24"/>
        </w:rPr>
      </w:pPr>
      <w:r w:rsidRPr="001606BB">
        <w:rPr>
          <w:rFonts w:ascii="Times New Roman" w:hAnsi="Times New Roman" w:cs="Times New Roman"/>
          <w:szCs w:val="24"/>
        </w:rPr>
        <w:lastRenderedPageBreak/>
        <w:t xml:space="preserve">What are the short-term and long-term employment outcomes for SSI recipients and SSDI beneficiaries who work? </w:t>
      </w:r>
    </w:p>
    <w:p w:rsidRPr="001606BB" w:rsidR="00632EC1" w:rsidP="00DA5FAD" w:rsidRDefault="00632EC1" w14:paraId="37638248" w14:textId="6F7A4CC6">
      <w:pPr>
        <w:pStyle w:val="ListNumber"/>
        <w:numPr>
          <w:ilvl w:val="0"/>
          <w:numId w:val="46"/>
        </w:numPr>
        <w:rPr>
          <w:rFonts w:ascii="Times New Roman" w:hAnsi="Times New Roman" w:cs="Times New Roman"/>
          <w:szCs w:val="24"/>
        </w:rPr>
      </w:pPr>
      <w:r w:rsidRPr="001606BB">
        <w:rPr>
          <w:rFonts w:ascii="Times New Roman" w:hAnsi="Times New Roman" w:cs="Times New Roman"/>
          <w:szCs w:val="24"/>
        </w:rPr>
        <w:t xml:space="preserve">What support mechanisms help </w:t>
      </w:r>
      <w:r w:rsidRPr="001606BB" w:rsidR="00B563F8">
        <w:rPr>
          <w:rFonts w:ascii="Times New Roman" w:hAnsi="Times New Roman" w:cs="Times New Roman"/>
          <w:szCs w:val="24"/>
        </w:rPr>
        <w:t>beneficiaries</w:t>
      </w:r>
      <w:r w:rsidRPr="001606BB">
        <w:rPr>
          <w:rFonts w:ascii="Times New Roman" w:hAnsi="Times New Roman" w:cs="Times New Roman"/>
          <w:szCs w:val="24"/>
        </w:rPr>
        <w:t xml:space="preserve"> in finding and keeping jobs, and what barriers to work do they encounter?</w:t>
      </w:r>
    </w:p>
    <w:p w:rsidRPr="001606BB" w:rsidR="00632EC1" w:rsidP="00DA5FAD" w:rsidRDefault="00632EC1" w14:paraId="7F89CC3C" w14:textId="77777777">
      <w:pPr>
        <w:pStyle w:val="ListNumber"/>
        <w:numPr>
          <w:ilvl w:val="0"/>
          <w:numId w:val="46"/>
        </w:numPr>
        <w:rPr>
          <w:rFonts w:ascii="Times New Roman" w:hAnsi="Times New Roman" w:cs="Times New Roman"/>
          <w:szCs w:val="24"/>
        </w:rPr>
      </w:pPr>
      <w:r w:rsidRPr="001606BB">
        <w:rPr>
          <w:rFonts w:ascii="Times New Roman" w:hAnsi="Times New Roman" w:cs="Times New Roman"/>
          <w:szCs w:val="24"/>
        </w:rPr>
        <w:t xml:space="preserve">What are the characteristics and experiences of SSI recipients and SSDI beneficiaries who work? </w:t>
      </w:r>
    </w:p>
    <w:p w:rsidRPr="001606BB" w:rsidR="00632EC1" w:rsidP="00DA5FAD" w:rsidRDefault="00632EC1" w14:paraId="646D0FF5" w14:textId="77777777">
      <w:pPr>
        <w:pStyle w:val="ListNumber"/>
        <w:numPr>
          <w:ilvl w:val="0"/>
          <w:numId w:val="46"/>
        </w:numPr>
        <w:rPr>
          <w:rFonts w:ascii="Times New Roman" w:hAnsi="Times New Roman" w:cs="Times New Roman"/>
          <w:szCs w:val="24"/>
        </w:rPr>
      </w:pPr>
      <w:r w:rsidRPr="001606BB">
        <w:rPr>
          <w:rFonts w:ascii="Times New Roman" w:hAnsi="Times New Roman" w:cs="Times New Roman"/>
          <w:szCs w:val="24"/>
        </w:rPr>
        <w:t>What health-related factors, job-related factors, and personal circumstances hinder or promote employment and self-sufficiency?</w:t>
      </w:r>
    </w:p>
    <w:p w:rsidRPr="001606BB" w:rsidR="00632EC1" w:rsidP="007932B5" w:rsidRDefault="00A5640D" w14:paraId="63B13877" w14:textId="1A6C5831">
      <w:pPr>
        <w:pStyle w:val="ListNumber"/>
        <w:numPr>
          <w:ilvl w:val="0"/>
          <w:numId w:val="0"/>
        </w:numPr>
        <w:ind w:left="1170"/>
        <w:rPr>
          <w:rFonts w:ascii="Times New Roman" w:hAnsi="Times New Roman" w:cs="Times New Roman"/>
          <w:szCs w:val="24"/>
        </w:rPr>
      </w:pPr>
      <w:r w:rsidRPr="001606BB">
        <w:rPr>
          <w:rFonts w:ascii="Times New Roman" w:hAnsi="Times New Roman" w:cs="Times New Roman"/>
          <w:szCs w:val="24"/>
        </w:rPr>
        <w:t xml:space="preserve">SSA will base the Round 8 NBS on the sample design and instrument used in NBS Rounds 6 and 7.  For Round 8, we revised the RBS stratification to take advantage of earnings information available for the year prior (2021) to the sampling year (2022).  </w:t>
      </w:r>
      <w:r w:rsidRPr="001606BB" w:rsidR="00EE7384">
        <w:rPr>
          <w:rFonts w:ascii="Times New Roman" w:hAnsi="Times New Roman" w:cs="Times New Roman"/>
          <w:szCs w:val="24"/>
        </w:rPr>
        <w:t xml:space="preserve">For </w:t>
      </w:r>
      <w:r w:rsidRPr="001606BB" w:rsidR="00632EC1">
        <w:rPr>
          <w:rFonts w:ascii="Times New Roman" w:hAnsi="Times New Roman" w:cs="Times New Roman"/>
          <w:szCs w:val="24"/>
        </w:rPr>
        <w:t xml:space="preserve">Round 8 of the NBS </w:t>
      </w:r>
      <w:r w:rsidRPr="001606BB" w:rsidR="00743754">
        <w:rPr>
          <w:rFonts w:ascii="Times New Roman" w:hAnsi="Times New Roman" w:cs="Times New Roman"/>
          <w:szCs w:val="24"/>
        </w:rPr>
        <w:t>SSA plans</w:t>
      </w:r>
      <w:r w:rsidRPr="001606BB" w:rsidR="00632EC1">
        <w:rPr>
          <w:rFonts w:ascii="Times New Roman" w:hAnsi="Times New Roman" w:cs="Times New Roman"/>
          <w:szCs w:val="24"/>
        </w:rPr>
        <w:t xml:space="preserve"> to complete 8,000 interviews: 5,000 from a cross-sectional sample of active beneficiaries (SSI and SSDI) and 3,000 from </w:t>
      </w:r>
      <w:r w:rsidRPr="001606BB" w:rsidR="002F30F9">
        <w:rPr>
          <w:rFonts w:ascii="Times New Roman" w:hAnsi="Times New Roman" w:cs="Times New Roman"/>
          <w:szCs w:val="24"/>
        </w:rPr>
        <w:t>a</w:t>
      </w:r>
      <w:r w:rsidRPr="001606BB" w:rsidR="00632EC1">
        <w:rPr>
          <w:rFonts w:ascii="Times New Roman" w:hAnsi="Times New Roman" w:cs="Times New Roman"/>
          <w:szCs w:val="24"/>
        </w:rPr>
        <w:t xml:space="preserve"> successful worker sample. </w:t>
      </w:r>
      <w:r w:rsidRPr="001606BB" w:rsidR="00743754">
        <w:rPr>
          <w:rFonts w:ascii="Times New Roman" w:hAnsi="Times New Roman" w:cs="Times New Roman"/>
          <w:szCs w:val="24"/>
        </w:rPr>
        <w:t xml:space="preserve"> </w:t>
      </w:r>
      <w:r w:rsidRPr="001606BB" w:rsidR="00632EC1">
        <w:rPr>
          <w:rFonts w:ascii="Times New Roman" w:hAnsi="Times New Roman" w:cs="Times New Roman"/>
          <w:szCs w:val="24"/>
        </w:rPr>
        <w:t xml:space="preserve">We </w:t>
      </w:r>
      <w:r w:rsidRPr="001606BB" w:rsidR="002F30F9">
        <w:rPr>
          <w:rFonts w:ascii="Times New Roman" w:hAnsi="Times New Roman" w:cs="Times New Roman"/>
          <w:szCs w:val="24"/>
        </w:rPr>
        <w:t xml:space="preserve">will </w:t>
      </w:r>
      <w:r w:rsidRPr="001606BB" w:rsidR="00632EC1">
        <w:rPr>
          <w:rFonts w:ascii="Times New Roman" w:hAnsi="Times New Roman" w:cs="Times New Roman"/>
          <w:szCs w:val="24"/>
        </w:rPr>
        <w:t>conduct the survey interviews primarily by telephone, but for those who cannot complete the interview by telephone because of a physical or intellectual disability, or for whom we cannot find a valid telephone number, we m</w:t>
      </w:r>
      <w:r w:rsidRPr="001606BB" w:rsidR="002F30F9">
        <w:rPr>
          <w:rFonts w:ascii="Times New Roman" w:hAnsi="Times New Roman" w:cs="Times New Roman"/>
          <w:szCs w:val="24"/>
        </w:rPr>
        <w:t>ight</w:t>
      </w:r>
      <w:r w:rsidRPr="001606BB" w:rsidR="00632EC1">
        <w:rPr>
          <w:rFonts w:ascii="Times New Roman" w:hAnsi="Times New Roman" w:cs="Times New Roman"/>
          <w:szCs w:val="24"/>
        </w:rPr>
        <w:t xml:space="preserve"> conduct </w:t>
      </w:r>
      <w:r w:rsidRPr="001606BB" w:rsidR="002F30F9">
        <w:rPr>
          <w:rFonts w:ascii="Times New Roman" w:hAnsi="Times New Roman" w:cs="Times New Roman"/>
          <w:szCs w:val="24"/>
        </w:rPr>
        <w:t>the</w:t>
      </w:r>
      <w:r w:rsidRPr="001606BB" w:rsidR="00632EC1">
        <w:rPr>
          <w:rFonts w:ascii="Times New Roman" w:hAnsi="Times New Roman" w:cs="Times New Roman"/>
          <w:szCs w:val="24"/>
        </w:rPr>
        <w:t xml:space="preserve"> interview in person. </w:t>
      </w:r>
      <w:r w:rsidRPr="001606BB" w:rsidR="00BD7C18">
        <w:rPr>
          <w:rFonts w:ascii="Times New Roman" w:hAnsi="Times New Roman" w:cs="Times New Roman"/>
          <w:szCs w:val="24"/>
        </w:rPr>
        <w:t xml:space="preserve"> </w:t>
      </w:r>
      <w:r w:rsidRPr="001606BB" w:rsidR="00632EC1">
        <w:rPr>
          <w:rFonts w:ascii="Times New Roman" w:hAnsi="Times New Roman" w:cs="Times New Roman"/>
          <w:szCs w:val="24"/>
        </w:rPr>
        <w:t xml:space="preserve">We </w:t>
      </w:r>
      <w:r w:rsidRPr="001606BB" w:rsidR="002F30F9">
        <w:rPr>
          <w:rFonts w:ascii="Times New Roman" w:hAnsi="Times New Roman" w:cs="Times New Roman"/>
          <w:szCs w:val="24"/>
        </w:rPr>
        <w:t xml:space="preserve">will </w:t>
      </w:r>
      <w:r w:rsidRPr="001606BB" w:rsidR="00632EC1">
        <w:rPr>
          <w:rFonts w:ascii="Times New Roman" w:hAnsi="Times New Roman" w:cs="Times New Roman"/>
          <w:szCs w:val="24"/>
        </w:rPr>
        <w:t>mail all sample members an advance letter informing them of their selection into the study prior to the initial telephone contact</w:t>
      </w:r>
      <w:r w:rsidRPr="001606BB" w:rsidR="00743754">
        <w:rPr>
          <w:rFonts w:ascii="Times New Roman" w:hAnsi="Times New Roman" w:cs="Times New Roman"/>
          <w:szCs w:val="24"/>
        </w:rPr>
        <w:t xml:space="preserve">.  </w:t>
      </w:r>
      <w:r w:rsidRPr="001606BB" w:rsidR="004D2792">
        <w:rPr>
          <w:rFonts w:ascii="Times New Roman" w:hAnsi="Times New Roman" w:cs="Times New Roman"/>
          <w:szCs w:val="24"/>
        </w:rPr>
        <w:t>Mathematica will mail r</w:t>
      </w:r>
      <w:r w:rsidRPr="001606BB" w:rsidR="00632EC1">
        <w:rPr>
          <w:rFonts w:ascii="Times New Roman" w:hAnsi="Times New Roman" w:cs="Times New Roman"/>
          <w:szCs w:val="24"/>
        </w:rPr>
        <w:t>espondent correspondences in Spanish to sample members who have indicated a preference for Spanish communications according to SSA administrative data.</w:t>
      </w:r>
      <w:r w:rsidRPr="001606BB" w:rsidR="00743754">
        <w:rPr>
          <w:rFonts w:ascii="Times New Roman" w:hAnsi="Times New Roman" w:cs="Times New Roman"/>
          <w:szCs w:val="24"/>
        </w:rPr>
        <w:t xml:space="preserve"> </w:t>
      </w:r>
      <w:r w:rsidRPr="001606BB" w:rsidR="00632EC1">
        <w:rPr>
          <w:rFonts w:ascii="Times New Roman" w:hAnsi="Times New Roman" w:cs="Times New Roman"/>
          <w:szCs w:val="24"/>
        </w:rPr>
        <w:t xml:space="preserve"> We will also provide Spanish versions of the advance letters and other communications to sample members who live in NBS sampling areas with a large proportion of beneficiaries with a Spanish-language preference.</w:t>
      </w:r>
      <w:r w:rsidR="00CC7FAC">
        <w:rPr>
          <w:rFonts w:ascii="Times New Roman" w:hAnsi="Times New Roman" w:cs="Times New Roman"/>
          <w:szCs w:val="24"/>
        </w:rPr>
        <w:t xml:space="preserve"> </w:t>
      </w:r>
      <w:r w:rsidRPr="001606BB" w:rsidR="00632EC1">
        <w:rPr>
          <w:rFonts w:ascii="Times New Roman" w:hAnsi="Times New Roman" w:cs="Times New Roman"/>
          <w:szCs w:val="24"/>
        </w:rPr>
        <w:t xml:space="preserve"> </w:t>
      </w:r>
      <w:r w:rsidRPr="001606BB" w:rsidR="004D2792">
        <w:rPr>
          <w:rFonts w:ascii="Times New Roman" w:hAnsi="Times New Roman" w:cs="Times New Roman"/>
          <w:szCs w:val="24"/>
        </w:rPr>
        <w:t>Mathematic</w:t>
      </w:r>
      <w:r w:rsidR="00B411F6">
        <w:rPr>
          <w:rFonts w:ascii="Times New Roman" w:hAnsi="Times New Roman" w:cs="Times New Roman"/>
          <w:szCs w:val="24"/>
        </w:rPr>
        <w:t>a</w:t>
      </w:r>
      <w:r w:rsidRPr="001606BB" w:rsidR="004D2792">
        <w:rPr>
          <w:rFonts w:ascii="Times New Roman" w:hAnsi="Times New Roman" w:cs="Times New Roman"/>
          <w:szCs w:val="24"/>
        </w:rPr>
        <w:t xml:space="preserve"> will translate or modify n</w:t>
      </w:r>
      <w:r w:rsidRPr="001606BB" w:rsidR="00A43E30">
        <w:rPr>
          <w:rFonts w:ascii="Times New Roman" w:hAnsi="Times New Roman" w:cs="Times New Roman"/>
          <w:szCs w:val="24"/>
        </w:rPr>
        <w:t>otifications for purposes of meeting SSA’s Special Notice Op</w:t>
      </w:r>
      <w:r w:rsidRPr="001606BB" w:rsidR="002D69A2">
        <w:rPr>
          <w:rFonts w:ascii="Times New Roman" w:hAnsi="Times New Roman" w:cs="Times New Roman"/>
          <w:szCs w:val="24"/>
        </w:rPr>
        <w:t>tions</w:t>
      </w:r>
      <w:r w:rsidRPr="001606BB" w:rsidR="00A43E30">
        <w:rPr>
          <w:rFonts w:ascii="Times New Roman" w:hAnsi="Times New Roman" w:cs="Times New Roman"/>
          <w:szCs w:val="24"/>
        </w:rPr>
        <w:t xml:space="preserve"> </w:t>
      </w:r>
      <w:r w:rsidRPr="001606BB" w:rsidR="002D677A">
        <w:rPr>
          <w:rFonts w:ascii="Times New Roman" w:hAnsi="Times New Roman" w:cs="Times New Roman"/>
          <w:szCs w:val="24"/>
        </w:rPr>
        <w:t xml:space="preserve">for </w:t>
      </w:r>
      <w:r w:rsidRPr="001606BB" w:rsidR="00A43E30">
        <w:rPr>
          <w:rFonts w:ascii="Times New Roman" w:hAnsi="Times New Roman" w:cs="Times New Roman"/>
          <w:szCs w:val="24"/>
        </w:rPr>
        <w:t>beneficiaries</w:t>
      </w:r>
      <w:r w:rsidRPr="001606BB" w:rsidR="002D677A">
        <w:rPr>
          <w:rFonts w:ascii="Times New Roman" w:hAnsi="Times New Roman" w:cs="Times New Roman"/>
          <w:szCs w:val="24"/>
        </w:rPr>
        <w:t xml:space="preserve"> who indicate </w:t>
      </w:r>
      <w:r w:rsidRPr="001606BB" w:rsidR="00A43E30">
        <w:rPr>
          <w:rFonts w:ascii="Times New Roman" w:hAnsi="Times New Roman" w:cs="Times New Roman"/>
          <w:szCs w:val="24"/>
        </w:rPr>
        <w:t xml:space="preserve">a preference for receiving notifications </w:t>
      </w:r>
      <w:r w:rsidRPr="001606BB" w:rsidR="002D69A2">
        <w:rPr>
          <w:rFonts w:ascii="Times New Roman" w:hAnsi="Times New Roman" w:cs="Times New Roman"/>
          <w:szCs w:val="24"/>
        </w:rPr>
        <w:t>in</w:t>
      </w:r>
      <w:r w:rsidRPr="001606BB" w:rsidR="002D677A">
        <w:rPr>
          <w:rFonts w:ascii="Times New Roman" w:hAnsi="Times New Roman" w:cs="Times New Roman"/>
          <w:szCs w:val="24"/>
        </w:rPr>
        <w:t xml:space="preserve"> </w:t>
      </w:r>
      <w:r w:rsidRPr="001606BB" w:rsidR="00A43E30">
        <w:rPr>
          <w:rFonts w:ascii="Times New Roman" w:hAnsi="Times New Roman" w:cs="Times New Roman"/>
          <w:szCs w:val="24"/>
        </w:rPr>
        <w:t>special formats, including</w:t>
      </w:r>
      <w:r w:rsidRPr="001606BB" w:rsidR="002D677A">
        <w:rPr>
          <w:rFonts w:ascii="Times New Roman" w:hAnsi="Times New Roman" w:cs="Times New Roman"/>
          <w:szCs w:val="24"/>
        </w:rPr>
        <w:t xml:space="preserve"> Braille, data compact discs, large print, and audio compact discs.</w:t>
      </w:r>
      <w:r w:rsidRPr="001606BB" w:rsidR="00D82C0F">
        <w:rPr>
          <w:rFonts w:ascii="Times New Roman" w:hAnsi="Times New Roman" w:cs="Times New Roman"/>
          <w:szCs w:val="24"/>
        </w:rPr>
        <w:t xml:space="preserve"> </w:t>
      </w:r>
      <w:r w:rsidRPr="001606BB" w:rsidR="00A43E30">
        <w:rPr>
          <w:rFonts w:ascii="Times New Roman" w:hAnsi="Times New Roman" w:cs="Times New Roman"/>
          <w:szCs w:val="24"/>
        </w:rPr>
        <w:t xml:space="preserve"> </w:t>
      </w:r>
    </w:p>
    <w:p w:rsidRPr="001606BB" w:rsidR="00632EC1" w:rsidP="007932B5" w:rsidRDefault="00632EC1" w14:paraId="20D01083" w14:textId="712C9174">
      <w:pPr>
        <w:pStyle w:val="Paragraph"/>
        <w:ind w:left="1170"/>
        <w:rPr>
          <w:rFonts w:ascii="Times New Roman" w:hAnsi="Times New Roman" w:cs="Times New Roman"/>
          <w:szCs w:val="24"/>
        </w:rPr>
      </w:pPr>
      <w:r w:rsidRPr="001606BB">
        <w:rPr>
          <w:rFonts w:ascii="Times New Roman" w:hAnsi="Times New Roman" w:cs="Times New Roman"/>
          <w:szCs w:val="24"/>
        </w:rPr>
        <w:t>We</w:t>
      </w:r>
      <w:r w:rsidRPr="001606BB" w:rsidR="00D97DD3">
        <w:rPr>
          <w:rFonts w:ascii="Times New Roman" w:hAnsi="Times New Roman" w:cs="Times New Roman"/>
          <w:szCs w:val="24"/>
        </w:rPr>
        <w:t xml:space="preserve"> will</w:t>
      </w:r>
      <w:r w:rsidRPr="001606BB" w:rsidR="00EE7384">
        <w:rPr>
          <w:rFonts w:ascii="Times New Roman" w:hAnsi="Times New Roman" w:cs="Times New Roman"/>
          <w:szCs w:val="24"/>
        </w:rPr>
        <w:t xml:space="preserve"> also</w:t>
      </w:r>
      <w:r w:rsidRPr="001606BB">
        <w:rPr>
          <w:rFonts w:ascii="Times New Roman" w:hAnsi="Times New Roman" w:cs="Times New Roman"/>
          <w:szCs w:val="24"/>
        </w:rPr>
        <w:t xml:space="preserve"> use a mini</w:t>
      </w:r>
      <w:r w:rsidRPr="001606BB">
        <w:rPr>
          <w:rFonts w:ascii="Times New Roman" w:hAnsi="Times New Roman" w:cs="Times New Roman"/>
          <w:szCs w:val="24"/>
        </w:rPr>
        <w:noBreakHyphen/>
        <w:t xml:space="preserve">cognitive test, designed expressly for the survey, to identify when we need a proxy respondent. </w:t>
      </w:r>
      <w:r w:rsidRPr="001606BB" w:rsidR="00EE7384">
        <w:rPr>
          <w:rFonts w:ascii="Times New Roman" w:hAnsi="Times New Roman" w:cs="Times New Roman"/>
          <w:szCs w:val="24"/>
        </w:rPr>
        <w:t xml:space="preserve"> </w:t>
      </w:r>
      <w:r w:rsidRPr="001606BB">
        <w:rPr>
          <w:rFonts w:ascii="Times New Roman" w:hAnsi="Times New Roman" w:cs="Times New Roman"/>
          <w:szCs w:val="24"/>
        </w:rPr>
        <w:t xml:space="preserve">To promote response among Hispanic sample members, we </w:t>
      </w:r>
      <w:r w:rsidRPr="001606BB" w:rsidR="00E76235">
        <w:rPr>
          <w:rFonts w:ascii="Times New Roman" w:hAnsi="Times New Roman" w:cs="Times New Roman"/>
          <w:szCs w:val="24"/>
        </w:rPr>
        <w:t xml:space="preserve">will </w:t>
      </w:r>
      <w:r w:rsidRPr="001606BB">
        <w:rPr>
          <w:rFonts w:ascii="Times New Roman" w:hAnsi="Times New Roman" w:cs="Times New Roman"/>
          <w:szCs w:val="24"/>
        </w:rPr>
        <w:t>translate the survey into Spanish.</w:t>
      </w:r>
      <w:r w:rsidRPr="001606BB" w:rsidR="00D82C0F">
        <w:rPr>
          <w:rFonts w:ascii="Times New Roman" w:hAnsi="Times New Roman" w:cs="Times New Roman"/>
          <w:szCs w:val="24"/>
        </w:rPr>
        <w:t xml:space="preserve"> </w:t>
      </w:r>
      <w:r w:rsidRPr="001606BB" w:rsidR="00EE7384">
        <w:rPr>
          <w:rFonts w:ascii="Times New Roman" w:hAnsi="Times New Roman" w:cs="Times New Roman"/>
          <w:szCs w:val="24"/>
        </w:rPr>
        <w:t xml:space="preserve"> </w:t>
      </w:r>
      <w:r w:rsidRPr="001606BB">
        <w:rPr>
          <w:rFonts w:ascii="Times New Roman" w:hAnsi="Times New Roman" w:cs="Times New Roman"/>
          <w:szCs w:val="24"/>
        </w:rPr>
        <w:t xml:space="preserve">We </w:t>
      </w:r>
      <w:r w:rsidRPr="001606BB" w:rsidR="00D82C0F">
        <w:rPr>
          <w:rFonts w:ascii="Times New Roman" w:hAnsi="Times New Roman" w:cs="Times New Roman"/>
          <w:szCs w:val="24"/>
        </w:rPr>
        <w:t>will use</w:t>
      </w:r>
      <w:r w:rsidRPr="001606BB">
        <w:rPr>
          <w:rFonts w:ascii="Times New Roman" w:hAnsi="Times New Roman" w:cs="Times New Roman"/>
          <w:szCs w:val="24"/>
        </w:rPr>
        <w:t xml:space="preserve"> a number of additional accommodations for those with hearing or speech impairments</w:t>
      </w:r>
      <w:r w:rsidRPr="001606BB" w:rsidR="00D82C0F">
        <w:rPr>
          <w:rFonts w:ascii="Times New Roman" w:hAnsi="Times New Roman" w:cs="Times New Roman"/>
          <w:szCs w:val="24"/>
        </w:rPr>
        <w:t>,</w:t>
      </w:r>
      <w:r w:rsidRPr="001606BB">
        <w:rPr>
          <w:rFonts w:ascii="Times New Roman" w:hAnsi="Times New Roman" w:cs="Times New Roman"/>
          <w:szCs w:val="24"/>
        </w:rPr>
        <w:t xml:space="preserve"> including Telecommunications Relay Service (TRS), amplifiers, and instant messaging.</w:t>
      </w:r>
      <w:r w:rsidRPr="001606BB" w:rsidR="00D82C0F">
        <w:rPr>
          <w:rFonts w:ascii="Times New Roman" w:hAnsi="Times New Roman" w:cs="Times New Roman"/>
          <w:szCs w:val="24"/>
        </w:rPr>
        <w:t xml:space="preserve"> </w:t>
      </w:r>
    </w:p>
    <w:p w:rsidRPr="001606BB" w:rsidR="00AC6627" w:rsidP="007932B5" w:rsidRDefault="00BD7C18" w14:paraId="28020648" w14:textId="78896DD9">
      <w:pPr>
        <w:spacing w:line="240" w:lineRule="auto"/>
        <w:ind w:left="1170"/>
        <w:contextualSpacing/>
        <w:rPr>
          <w:rFonts w:ascii="Times New Roman" w:hAnsi="Times New Roman" w:eastAsia="Times New Roman" w:cs="Times New Roman"/>
          <w:sz w:val="24"/>
          <w:szCs w:val="24"/>
        </w:rPr>
      </w:pPr>
      <w:r w:rsidRPr="001606BB">
        <w:rPr>
          <w:rFonts w:ascii="Times New Roman" w:hAnsi="Times New Roman" w:eastAsia="Times New Roman" w:cs="Times New Roman"/>
          <w:sz w:val="24"/>
          <w:szCs w:val="24"/>
        </w:rPr>
        <w:t xml:space="preserve">In addition to the Round 8 NBS, we propose to conduct an experimental web and a paper-based data collection effort to test if these modes are feasible methods to collect data from nonrespondents.  SSA will conduct this experiment during the administration of the Round 8 NBS, and we will include a shorter version of the instrument for web and paper administration designed to collect critical data from nonrespondents to the telephone interview modality.  </w:t>
      </w:r>
      <w:r w:rsidRPr="001606BB" w:rsidR="004D2792">
        <w:rPr>
          <w:rFonts w:ascii="Times New Roman" w:hAnsi="Times New Roman" w:eastAsia="Times New Roman" w:cs="Times New Roman"/>
          <w:sz w:val="24"/>
          <w:szCs w:val="24"/>
        </w:rPr>
        <w:t xml:space="preserve">SSA designed the </w:t>
      </w:r>
      <w:r w:rsidRPr="001606BB">
        <w:rPr>
          <w:rFonts w:ascii="Times New Roman" w:hAnsi="Times New Roman" w:eastAsia="Times New Roman" w:cs="Times New Roman"/>
          <w:sz w:val="24"/>
          <w:szCs w:val="24"/>
        </w:rPr>
        <w:t>abbreviated versions</w:t>
      </w:r>
      <w:r w:rsidRPr="001606BB" w:rsidR="004D2792">
        <w:rPr>
          <w:rFonts w:ascii="Times New Roman" w:hAnsi="Times New Roman" w:eastAsia="Times New Roman" w:cs="Times New Roman"/>
          <w:sz w:val="24"/>
          <w:szCs w:val="24"/>
        </w:rPr>
        <w:t xml:space="preserve"> of the Round 8 NBS</w:t>
      </w:r>
      <w:r w:rsidRPr="001606BB">
        <w:rPr>
          <w:rFonts w:ascii="Times New Roman" w:hAnsi="Times New Roman" w:eastAsia="Times New Roman" w:cs="Times New Roman"/>
          <w:sz w:val="24"/>
          <w:szCs w:val="24"/>
        </w:rPr>
        <w:t xml:space="preserve"> </w:t>
      </w:r>
      <w:bookmarkStart w:name="_Hlk101282685" w:id="9"/>
      <w:r w:rsidRPr="001606BB" w:rsidR="004D2792">
        <w:rPr>
          <w:rFonts w:ascii="Times New Roman" w:hAnsi="Times New Roman" w:eastAsia="Times New Roman" w:cs="Times New Roman"/>
          <w:sz w:val="24"/>
          <w:szCs w:val="24"/>
        </w:rPr>
        <w:t>to</w:t>
      </w:r>
      <w:r w:rsidRPr="001606BB" w:rsidR="006D0D7D">
        <w:rPr>
          <w:rFonts w:ascii="Times New Roman" w:hAnsi="Times New Roman" w:cs="Times New Roman"/>
          <w:sz w:val="24"/>
          <w:szCs w:val="24"/>
        </w:rPr>
        <w:t xml:space="preserve"> be completed in </w:t>
      </w:r>
      <w:r w:rsidRPr="001606BB" w:rsidR="008C6FC5">
        <w:rPr>
          <w:rFonts w:ascii="Times New Roman" w:hAnsi="Times New Roman" w:cs="Times New Roman"/>
          <w:sz w:val="24"/>
          <w:szCs w:val="24"/>
        </w:rPr>
        <w:t>under 30</w:t>
      </w:r>
      <w:r w:rsidRPr="001606BB" w:rsidR="006D0D7D">
        <w:rPr>
          <w:rFonts w:ascii="Times New Roman" w:hAnsi="Times New Roman" w:cs="Times New Roman"/>
          <w:sz w:val="24"/>
          <w:szCs w:val="24"/>
        </w:rPr>
        <w:t xml:space="preserve"> </w:t>
      </w:r>
      <w:r w:rsidRPr="001606BB" w:rsidR="004D2792">
        <w:rPr>
          <w:rFonts w:ascii="Times New Roman" w:hAnsi="Times New Roman" w:cs="Times New Roman"/>
          <w:sz w:val="24"/>
          <w:szCs w:val="24"/>
        </w:rPr>
        <w:t>minutes, which</w:t>
      </w:r>
      <w:r w:rsidRPr="001606BB">
        <w:rPr>
          <w:rFonts w:ascii="Times New Roman" w:hAnsi="Times New Roman" w:cs="Times New Roman"/>
          <w:sz w:val="24"/>
          <w:szCs w:val="24"/>
        </w:rPr>
        <w:t xml:space="preserve"> </w:t>
      </w:r>
      <w:r w:rsidRPr="001606BB" w:rsidR="006D0D7D">
        <w:rPr>
          <w:rFonts w:ascii="Times New Roman" w:hAnsi="Times New Roman" w:cs="Times New Roman"/>
          <w:sz w:val="24"/>
          <w:szCs w:val="24"/>
        </w:rPr>
        <w:t xml:space="preserve">include only the most critical items from the NBS questionnaire. </w:t>
      </w:r>
      <w:bookmarkStart w:name="_Hlk101282843" w:id="10"/>
      <w:bookmarkStart w:name="_Hlk100650186" w:id="11"/>
      <w:r w:rsidR="00CC7FAC">
        <w:rPr>
          <w:rFonts w:ascii="Times New Roman" w:hAnsi="Times New Roman" w:cs="Times New Roman"/>
          <w:sz w:val="24"/>
          <w:szCs w:val="24"/>
        </w:rPr>
        <w:t xml:space="preserve"> </w:t>
      </w:r>
      <w:r w:rsidRPr="001606BB" w:rsidR="006D0D7D">
        <w:rPr>
          <w:rFonts w:ascii="Times New Roman" w:hAnsi="Times New Roman" w:cs="Times New Roman"/>
          <w:sz w:val="24"/>
          <w:szCs w:val="24"/>
        </w:rPr>
        <w:t xml:space="preserve">To administer the </w:t>
      </w:r>
      <w:r w:rsidRPr="001606BB" w:rsidR="006D0D7D">
        <w:rPr>
          <w:rFonts w:ascii="Times New Roman" w:hAnsi="Times New Roman" w:cs="Times New Roman"/>
          <w:sz w:val="24"/>
          <w:szCs w:val="24"/>
        </w:rPr>
        <w:lastRenderedPageBreak/>
        <w:t xml:space="preserve">experiment, </w:t>
      </w:r>
      <w:r w:rsidR="001606BB">
        <w:rPr>
          <w:rFonts w:ascii="Times New Roman" w:hAnsi="Times New Roman" w:cs="Times New Roman"/>
          <w:sz w:val="24"/>
          <w:szCs w:val="24"/>
        </w:rPr>
        <w:t>SSA</w:t>
      </w:r>
      <w:r w:rsidRPr="001606BB" w:rsidR="006D0D7D">
        <w:rPr>
          <w:rFonts w:ascii="Times New Roman" w:hAnsi="Times New Roman" w:cs="Times New Roman"/>
          <w:sz w:val="24"/>
          <w:szCs w:val="24"/>
        </w:rPr>
        <w:t xml:space="preserve"> will sample </w:t>
      </w:r>
      <w:r w:rsidRPr="001606BB" w:rsidR="00AC6627">
        <w:rPr>
          <w:rFonts w:ascii="Times New Roman" w:hAnsi="Times New Roman" w:cs="Times New Roman"/>
          <w:sz w:val="24"/>
          <w:szCs w:val="24"/>
        </w:rPr>
        <w:t>1,000 SWS</w:t>
      </w:r>
      <w:r w:rsidRPr="001606BB" w:rsidR="007D5AD7">
        <w:rPr>
          <w:rStyle w:val="FootnoteReference"/>
          <w:rFonts w:ascii="Times New Roman" w:hAnsi="Times New Roman" w:cs="Times New Roman"/>
          <w:sz w:val="24"/>
          <w:szCs w:val="24"/>
        </w:rPr>
        <w:footnoteReference w:id="2"/>
      </w:r>
      <w:r w:rsidRPr="001606BB" w:rsidR="00AC6627">
        <w:rPr>
          <w:rFonts w:ascii="Times New Roman" w:hAnsi="Times New Roman" w:cs="Times New Roman"/>
          <w:sz w:val="24"/>
          <w:szCs w:val="24"/>
        </w:rPr>
        <w:t xml:space="preserve"> non-respondents</w:t>
      </w:r>
      <w:r w:rsidRPr="001606BB" w:rsidR="006D0D7D">
        <w:rPr>
          <w:rFonts w:ascii="Times New Roman" w:hAnsi="Times New Roman" w:cs="Times New Roman"/>
          <w:sz w:val="24"/>
          <w:szCs w:val="24"/>
        </w:rPr>
        <w:t xml:space="preserve"> from multiple sample extracts after </w:t>
      </w:r>
      <w:r w:rsidR="001606BB">
        <w:rPr>
          <w:rFonts w:ascii="Times New Roman" w:hAnsi="Times New Roman" w:cs="Times New Roman"/>
          <w:sz w:val="24"/>
          <w:szCs w:val="24"/>
        </w:rPr>
        <w:t xml:space="preserve">we exhaust </w:t>
      </w:r>
      <w:r w:rsidRPr="001606BB" w:rsidR="006D0D7D">
        <w:rPr>
          <w:rFonts w:ascii="Times New Roman" w:hAnsi="Times New Roman" w:cs="Times New Roman"/>
          <w:sz w:val="24"/>
          <w:szCs w:val="24"/>
        </w:rPr>
        <w:t>th</w:t>
      </w:r>
      <w:r w:rsidR="001606BB">
        <w:rPr>
          <w:rFonts w:ascii="Times New Roman" w:hAnsi="Times New Roman" w:cs="Times New Roman"/>
          <w:sz w:val="24"/>
          <w:szCs w:val="24"/>
        </w:rPr>
        <w:t>e</w:t>
      </w:r>
      <w:r w:rsidRPr="001606BB" w:rsidR="006D0D7D">
        <w:rPr>
          <w:rFonts w:ascii="Times New Roman" w:hAnsi="Times New Roman" w:cs="Times New Roman"/>
          <w:sz w:val="24"/>
          <w:szCs w:val="24"/>
        </w:rPr>
        <w:t xml:space="preserve"> extracts</w:t>
      </w:r>
      <w:r w:rsidR="001606BB">
        <w:rPr>
          <w:rFonts w:ascii="Times New Roman" w:hAnsi="Times New Roman" w:cs="Times New Roman"/>
          <w:sz w:val="24"/>
          <w:szCs w:val="24"/>
        </w:rPr>
        <w:t xml:space="preserve"> in the main NBS effort</w:t>
      </w:r>
      <w:r w:rsidRPr="001606BB" w:rsidR="006D0D7D">
        <w:rPr>
          <w:rFonts w:ascii="Times New Roman" w:hAnsi="Times New Roman" w:cs="Times New Roman"/>
          <w:sz w:val="24"/>
          <w:szCs w:val="24"/>
        </w:rPr>
        <w:t xml:space="preserve">. </w:t>
      </w:r>
      <w:bookmarkStart w:name="_Hlk101282915" w:id="12"/>
      <w:bookmarkEnd w:id="9"/>
      <w:bookmarkEnd w:id="10"/>
      <w:r w:rsidRPr="001606BB" w:rsidR="005959B5">
        <w:rPr>
          <w:rFonts w:ascii="Times New Roman" w:hAnsi="Times New Roman" w:cs="Times New Roman"/>
          <w:sz w:val="24"/>
          <w:szCs w:val="24"/>
        </w:rPr>
        <w:t xml:space="preserve"> </w:t>
      </w:r>
      <w:r w:rsidRPr="001606BB" w:rsidR="006D0D7D">
        <w:rPr>
          <w:rFonts w:ascii="Times New Roman" w:hAnsi="Times New Roman" w:cs="Times New Roman"/>
          <w:sz w:val="24"/>
          <w:szCs w:val="24"/>
        </w:rPr>
        <w:t>We will randomly</w:t>
      </w:r>
      <w:r w:rsidRPr="001606BB" w:rsidR="00F46FF6">
        <w:rPr>
          <w:rFonts w:ascii="Times New Roman" w:hAnsi="Times New Roman" w:cs="Times New Roman"/>
          <w:sz w:val="24"/>
          <w:szCs w:val="24"/>
        </w:rPr>
        <w:t xml:space="preserve"> assign 500 non-respondents to the web survey group, and 500 non-respondents to the paper survey group</w:t>
      </w:r>
      <w:r w:rsidRPr="001606BB" w:rsidR="004B23F9">
        <w:rPr>
          <w:rFonts w:ascii="Times New Roman" w:hAnsi="Times New Roman" w:cs="Times New Roman"/>
          <w:sz w:val="24"/>
          <w:szCs w:val="24"/>
        </w:rPr>
        <w:t xml:space="preserve">. </w:t>
      </w:r>
      <w:r w:rsidRPr="001606BB" w:rsidR="00F31AFA">
        <w:rPr>
          <w:rFonts w:ascii="Times New Roman" w:hAnsi="Times New Roman" w:cs="Times New Roman"/>
          <w:sz w:val="24"/>
          <w:szCs w:val="24"/>
        </w:rPr>
        <w:t xml:space="preserve"> </w:t>
      </w:r>
      <w:r w:rsidRPr="001606BB" w:rsidR="00F31AFA">
        <w:rPr>
          <w:rFonts w:ascii="Times New Roman" w:hAnsi="Times New Roman" w:eastAsia="Times New Roman" w:cs="Times New Roman"/>
          <w:sz w:val="24"/>
          <w:szCs w:val="24"/>
        </w:rPr>
        <w:t xml:space="preserve">We will mail the abbreviated experimental paper version survey to the beneficiaries to complete and send back to Mathematica.  </w:t>
      </w:r>
      <w:r w:rsidRPr="001606BB" w:rsidR="004B23F9">
        <w:rPr>
          <w:rFonts w:ascii="Times New Roman" w:hAnsi="Times New Roman" w:cs="Times New Roman"/>
          <w:sz w:val="24"/>
          <w:szCs w:val="24"/>
        </w:rPr>
        <w:t xml:space="preserve">Web </w:t>
      </w:r>
      <w:bookmarkEnd w:id="11"/>
      <w:bookmarkEnd w:id="12"/>
      <w:r w:rsidRPr="001606BB" w:rsidR="006D0D7D">
        <w:rPr>
          <w:rFonts w:ascii="Times New Roman" w:hAnsi="Times New Roman" w:cs="Times New Roman"/>
          <w:sz w:val="24"/>
          <w:szCs w:val="24"/>
        </w:rPr>
        <w:t xml:space="preserve">survey sample members </w:t>
      </w:r>
      <w:bookmarkStart w:name="_Hlk100650280" w:id="13"/>
      <w:r w:rsidRPr="001606BB" w:rsidR="006D0D7D">
        <w:rPr>
          <w:rFonts w:ascii="Times New Roman" w:hAnsi="Times New Roman" w:cs="Times New Roman"/>
          <w:sz w:val="24"/>
          <w:szCs w:val="24"/>
        </w:rPr>
        <w:t>will receive letters inviting them to visit a unique URL to complete an online survey</w:t>
      </w:r>
      <w:bookmarkEnd w:id="13"/>
      <w:r w:rsidRPr="001606BB" w:rsidR="006D0D7D">
        <w:rPr>
          <w:rFonts w:ascii="Times New Roman" w:hAnsi="Times New Roman" w:cs="Times New Roman"/>
          <w:sz w:val="24"/>
          <w:szCs w:val="24"/>
        </w:rPr>
        <w:t xml:space="preserve"> and receive a $30 gift card.</w:t>
      </w:r>
      <w:r w:rsidR="00CC7FAC">
        <w:rPr>
          <w:rFonts w:ascii="Times New Roman" w:hAnsi="Times New Roman" w:cs="Times New Roman"/>
          <w:sz w:val="24"/>
          <w:szCs w:val="24"/>
        </w:rPr>
        <w:t xml:space="preserve"> </w:t>
      </w:r>
      <w:r w:rsidRPr="001606BB" w:rsidR="006D0D7D">
        <w:rPr>
          <w:rFonts w:ascii="Times New Roman" w:hAnsi="Times New Roman" w:cs="Times New Roman"/>
          <w:sz w:val="24"/>
          <w:szCs w:val="24"/>
        </w:rPr>
        <w:t xml:space="preserve"> </w:t>
      </w:r>
      <w:r w:rsidRPr="001606BB" w:rsidR="004D2792">
        <w:rPr>
          <w:rFonts w:ascii="Times New Roman" w:hAnsi="Times New Roman" w:cs="Times New Roman"/>
          <w:sz w:val="24"/>
          <w:szCs w:val="24"/>
        </w:rPr>
        <w:t>Mathematica will mail the p</w:t>
      </w:r>
      <w:r w:rsidRPr="001606BB" w:rsidR="006D0D7D">
        <w:rPr>
          <w:rFonts w:ascii="Times New Roman" w:hAnsi="Times New Roman" w:cs="Times New Roman"/>
          <w:sz w:val="24"/>
          <w:szCs w:val="24"/>
        </w:rPr>
        <w:t xml:space="preserve">aper survey sample members </w:t>
      </w:r>
      <w:bookmarkStart w:name="_Hlk100650306" w:id="14"/>
      <w:r w:rsidRPr="001606BB" w:rsidR="004D2792">
        <w:rPr>
          <w:rFonts w:ascii="Times New Roman" w:hAnsi="Times New Roman" w:cs="Times New Roman"/>
          <w:sz w:val="24"/>
          <w:szCs w:val="24"/>
        </w:rPr>
        <w:t xml:space="preserve">a </w:t>
      </w:r>
      <w:r w:rsidRPr="001606BB" w:rsidR="006D0D7D">
        <w:rPr>
          <w:rFonts w:ascii="Times New Roman" w:hAnsi="Times New Roman" w:cs="Times New Roman"/>
          <w:sz w:val="24"/>
          <w:szCs w:val="24"/>
        </w:rPr>
        <w:t>survey booklet</w:t>
      </w:r>
      <w:r w:rsidRPr="001606BB" w:rsidR="00272E87">
        <w:rPr>
          <w:rFonts w:ascii="Times New Roman" w:hAnsi="Times New Roman" w:cs="Times New Roman"/>
          <w:sz w:val="24"/>
          <w:szCs w:val="24"/>
        </w:rPr>
        <w:t xml:space="preserve"> </w:t>
      </w:r>
      <w:r w:rsidRPr="001606BB" w:rsidR="006D0D7D">
        <w:rPr>
          <w:rFonts w:ascii="Times New Roman" w:hAnsi="Times New Roman" w:cs="Times New Roman"/>
          <w:sz w:val="24"/>
          <w:szCs w:val="24"/>
        </w:rPr>
        <w:t xml:space="preserve">up to two </w:t>
      </w:r>
      <w:r w:rsidRPr="001606BB" w:rsidR="00D8046D">
        <w:rPr>
          <w:rFonts w:ascii="Times New Roman" w:hAnsi="Times New Roman" w:cs="Times New Roman"/>
          <w:sz w:val="24"/>
          <w:szCs w:val="24"/>
        </w:rPr>
        <w:t>times and</w:t>
      </w:r>
      <w:r w:rsidRPr="001606BB" w:rsidR="004D2792">
        <w:rPr>
          <w:rFonts w:ascii="Times New Roman" w:hAnsi="Times New Roman" w:cs="Times New Roman"/>
          <w:sz w:val="24"/>
          <w:szCs w:val="24"/>
        </w:rPr>
        <w:t xml:space="preserve"> will </w:t>
      </w:r>
      <w:r w:rsidR="001606BB">
        <w:rPr>
          <w:rFonts w:ascii="Times New Roman" w:hAnsi="Times New Roman" w:cs="Times New Roman"/>
          <w:sz w:val="24"/>
          <w:szCs w:val="24"/>
        </w:rPr>
        <w:t xml:space="preserve">ask the sample members to </w:t>
      </w:r>
      <w:r w:rsidR="00D8046D">
        <w:rPr>
          <w:rFonts w:ascii="Times New Roman" w:hAnsi="Times New Roman" w:cs="Times New Roman"/>
          <w:sz w:val="24"/>
          <w:szCs w:val="24"/>
        </w:rPr>
        <w:t xml:space="preserve">return </w:t>
      </w:r>
      <w:r w:rsidRPr="001606BB" w:rsidR="006D0D7D">
        <w:rPr>
          <w:rFonts w:ascii="Times New Roman" w:hAnsi="Times New Roman" w:cs="Times New Roman"/>
          <w:sz w:val="24"/>
          <w:szCs w:val="24"/>
        </w:rPr>
        <w:t xml:space="preserve">it </w:t>
      </w:r>
      <w:r w:rsidRPr="001606BB" w:rsidR="00F46FF6">
        <w:rPr>
          <w:rFonts w:ascii="Times New Roman" w:hAnsi="Times New Roman" w:cs="Times New Roman"/>
          <w:sz w:val="24"/>
          <w:szCs w:val="24"/>
        </w:rPr>
        <w:t>to Mathematica in a postage-paid envelope provided in the mailing.</w:t>
      </w:r>
      <w:r w:rsidR="00CC7FAC">
        <w:rPr>
          <w:rFonts w:ascii="Times New Roman" w:hAnsi="Times New Roman" w:cs="Times New Roman"/>
          <w:sz w:val="24"/>
          <w:szCs w:val="24"/>
        </w:rPr>
        <w:t xml:space="preserve"> </w:t>
      </w:r>
      <w:r w:rsidRPr="001606BB" w:rsidR="00F46FF6">
        <w:rPr>
          <w:rFonts w:ascii="Times New Roman" w:hAnsi="Times New Roman" w:cs="Times New Roman"/>
          <w:sz w:val="24"/>
          <w:szCs w:val="24"/>
        </w:rPr>
        <w:t xml:space="preserve"> </w:t>
      </w:r>
      <w:bookmarkEnd w:id="14"/>
      <w:r w:rsidRPr="001606BB" w:rsidR="006D0D7D">
        <w:rPr>
          <w:rFonts w:ascii="Times New Roman" w:hAnsi="Times New Roman" w:cs="Times New Roman"/>
          <w:sz w:val="24"/>
          <w:szCs w:val="24"/>
        </w:rPr>
        <w:t xml:space="preserve">We estimate a </w:t>
      </w:r>
      <w:r w:rsidRPr="001606BB" w:rsidR="004B23F9">
        <w:rPr>
          <w:rFonts w:ascii="Times New Roman" w:hAnsi="Times New Roman" w:cs="Times New Roman"/>
          <w:sz w:val="24"/>
          <w:szCs w:val="24"/>
        </w:rPr>
        <w:t xml:space="preserve">125 completes for the web survey and 100 completes for the paper survey. </w:t>
      </w:r>
    </w:p>
    <w:p w:rsidRPr="001606BB" w:rsidR="00F46FF6" w:rsidP="007932B5" w:rsidRDefault="00F46FF6" w14:paraId="13C4BD96" w14:textId="26312DFD">
      <w:pPr>
        <w:pStyle w:val="Paragraph"/>
        <w:ind w:left="1170"/>
        <w:rPr>
          <w:rFonts w:ascii="Times New Roman" w:hAnsi="Times New Roman" w:cs="Times New Roman"/>
          <w:szCs w:val="24"/>
        </w:rPr>
      </w:pPr>
      <w:r w:rsidRPr="001606BB">
        <w:rPr>
          <w:rFonts w:ascii="Times New Roman" w:hAnsi="Times New Roman" w:cs="Times New Roman"/>
          <w:szCs w:val="24"/>
        </w:rPr>
        <w:t>The analysis of the experiment will focus on comparing response rates between the web and paper conditions to assess which mode was more effective in increasing response. We will also review the distribution of respondent characteristics by mode and compare them to the full SWS to determine if the alternative modes reduced nonresponse among specific subgroups.</w:t>
      </w:r>
      <w:r w:rsidR="00CC7FAC">
        <w:rPr>
          <w:rFonts w:ascii="Times New Roman" w:hAnsi="Times New Roman" w:cs="Times New Roman"/>
          <w:szCs w:val="24"/>
        </w:rPr>
        <w:t xml:space="preserve"> </w:t>
      </w:r>
      <w:r w:rsidRPr="001606BB">
        <w:rPr>
          <w:rFonts w:ascii="Times New Roman" w:hAnsi="Times New Roman" w:cs="Times New Roman"/>
          <w:szCs w:val="24"/>
        </w:rPr>
        <w:t xml:space="preserve"> Assessing the overall response to the web and paper options, as well as the prevalence of unit nonresponse, will inform our thinking about the suitability of using these modes for the NBS or other SSA beneficiary surveys. </w:t>
      </w:r>
      <w:r w:rsidR="00CC7FAC">
        <w:rPr>
          <w:rFonts w:ascii="Times New Roman" w:hAnsi="Times New Roman" w:cs="Times New Roman"/>
          <w:szCs w:val="24"/>
        </w:rPr>
        <w:t xml:space="preserve"> </w:t>
      </w:r>
      <w:r w:rsidRPr="001606BB">
        <w:rPr>
          <w:rFonts w:ascii="Times New Roman" w:hAnsi="Times New Roman" w:cs="Times New Roman"/>
          <w:szCs w:val="24"/>
        </w:rPr>
        <w:t>We will also review question frequencies from each mode to determine if they are reasonable and how they compare with the full NBS.</w:t>
      </w:r>
    </w:p>
    <w:p w:rsidRPr="001606BB" w:rsidR="00632EC1" w:rsidP="007932B5" w:rsidRDefault="00632EC1" w14:paraId="69163EEA" w14:textId="47BDFF4D">
      <w:pPr>
        <w:pStyle w:val="Paragraph"/>
        <w:ind w:left="1170"/>
        <w:rPr>
          <w:rFonts w:ascii="Times New Roman" w:hAnsi="Times New Roman" w:cs="Times New Roman"/>
          <w:szCs w:val="24"/>
        </w:rPr>
      </w:pPr>
      <w:r w:rsidRPr="001606BB">
        <w:rPr>
          <w:rFonts w:ascii="Times New Roman" w:hAnsi="Times New Roman" w:cs="Times New Roman"/>
          <w:szCs w:val="24"/>
        </w:rPr>
        <w:t>All survey materials will explain the voluntary nature of the survey and the emphasis we place on safeguarding the data collect</w:t>
      </w:r>
      <w:r w:rsidRPr="001606BB" w:rsidR="00D82C0F">
        <w:rPr>
          <w:rFonts w:ascii="Times New Roman" w:hAnsi="Times New Roman" w:cs="Times New Roman"/>
          <w:szCs w:val="24"/>
        </w:rPr>
        <w:t>ed</w:t>
      </w:r>
      <w:r w:rsidRPr="001606BB">
        <w:rPr>
          <w:rFonts w:ascii="Times New Roman" w:hAnsi="Times New Roman" w:cs="Times New Roman"/>
          <w:szCs w:val="24"/>
        </w:rPr>
        <w:t>.</w:t>
      </w:r>
      <w:r w:rsidRPr="001606BB" w:rsidR="00D82C0F">
        <w:rPr>
          <w:rFonts w:ascii="Times New Roman" w:hAnsi="Times New Roman" w:cs="Times New Roman"/>
          <w:szCs w:val="24"/>
        </w:rPr>
        <w:t xml:space="preserve"> </w:t>
      </w:r>
      <w:r w:rsidR="00CC7FAC">
        <w:rPr>
          <w:rFonts w:ascii="Times New Roman" w:hAnsi="Times New Roman" w:cs="Times New Roman"/>
          <w:szCs w:val="24"/>
        </w:rPr>
        <w:t xml:space="preserve"> </w:t>
      </w:r>
      <w:r w:rsidRPr="001606BB">
        <w:rPr>
          <w:rFonts w:ascii="Times New Roman" w:hAnsi="Times New Roman" w:cs="Times New Roman"/>
          <w:szCs w:val="24"/>
        </w:rPr>
        <w:t xml:space="preserve">Moreover, when introducing the survey, the telephone and field (in-person) interviewers </w:t>
      </w:r>
      <w:r w:rsidRPr="001606BB" w:rsidR="00D82C0F">
        <w:rPr>
          <w:rFonts w:ascii="Times New Roman" w:hAnsi="Times New Roman" w:cs="Times New Roman"/>
          <w:szCs w:val="24"/>
        </w:rPr>
        <w:t xml:space="preserve">will </w:t>
      </w:r>
      <w:r w:rsidRPr="001606BB">
        <w:rPr>
          <w:rFonts w:ascii="Times New Roman" w:hAnsi="Times New Roman" w:cs="Times New Roman"/>
          <w:szCs w:val="24"/>
        </w:rPr>
        <w:t>inform all sample members that participation is voluntary and the decision to participate will not affect current or future receipt of benefits or payments.</w:t>
      </w:r>
    </w:p>
    <w:p w:rsidRPr="001606BB" w:rsidR="000C11E0" w:rsidP="007932B5" w:rsidRDefault="00C65062" w14:paraId="616E35E2" w14:textId="363FC303">
      <w:pPr>
        <w:pStyle w:val="Paragraph"/>
        <w:spacing w:after="0"/>
        <w:ind w:left="1170"/>
        <w:rPr>
          <w:rFonts w:ascii="Times New Roman" w:hAnsi="Times New Roman" w:eastAsia="Times New Roman" w:cs="Times New Roman"/>
          <w:szCs w:val="24"/>
        </w:rPr>
      </w:pPr>
      <w:r w:rsidRPr="001606BB">
        <w:rPr>
          <w:rFonts w:ascii="Times New Roman" w:hAnsi="Times New Roman" w:cs="Times New Roman"/>
          <w:szCs w:val="24"/>
        </w:rPr>
        <w:t>Researchers and policy makers in the F</w:t>
      </w:r>
      <w:r w:rsidRPr="001606BB" w:rsidDel="00505DD4">
        <w:rPr>
          <w:rFonts w:ascii="Times New Roman" w:hAnsi="Times New Roman" w:cs="Times New Roman"/>
          <w:szCs w:val="24"/>
        </w:rPr>
        <w:t>e</w:t>
      </w:r>
      <w:r w:rsidRPr="001606BB">
        <w:rPr>
          <w:rFonts w:ascii="Times New Roman" w:hAnsi="Times New Roman" w:cs="Times New Roman"/>
          <w:szCs w:val="24"/>
        </w:rPr>
        <w:t xml:space="preserve">deral Government (especially </w:t>
      </w:r>
      <w:r w:rsidRPr="001606BB" w:rsidDel="00505DD4">
        <w:rPr>
          <w:rFonts w:ascii="Times New Roman" w:hAnsi="Times New Roman" w:cs="Times New Roman"/>
          <w:szCs w:val="24"/>
        </w:rPr>
        <w:t xml:space="preserve">SSA, the </w:t>
      </w:r>
      <w:r w:rsidRPr="001606BB">
        <w:rPr>
          <w:rFonts w:ascii="Times New Roman" w:hAnsi="Times New Roman" w:cs="Times New Roman"/>
          <w:szCs w:val="24"/>
        </w:rPr>
        <w:t xml:space="preserve">U.S. </w:t>
      </w:r>
      <w:r w:rsidRPr="001606BB" w:rsidDel="00505DD4">
        <w:rPr>
          <w:rFonts w:ascii="Times New Roman" w:hAnsi="Times New Roman" w:cs="Times New Roman"/>
          <w:szCs w:val="24"/>
        </w:rPr>
        <w:t xml:space="preserve">Departments of Health and Human Services and </w:t>
      </w:r>
      <w:r w:rsidRPr="001606BB">
        <w:rPr>
          <w:rFonts w:ascii="Times New Roman" w:hAnsi="Times New Roman" w:cs="Times New Roman"/>
          <w:szCs w:val="24"/>
        </w:rPr>
        <w:t>Labor</w:t>
      </w:r>
      <w:r w:rsidRPr="001606BB" w:rsidDel="00505DD4">
        <w:rPr>
          <w:rFonts w:ascii="Times New Roman" w:hAnsi="Times New Roman" w:cs="Times New Roman"/>
          <w:szCs w:val="24"/>
        </w:rPr>
        <w:t>), as well as state vocational rehabilitation agencies</w:t>
      </w:r>
      <w:r w:rsidRPr="001606BB">
        <w:rPr>
          <w:rFonts w:ascii="Times New Roman" w:hAnsi="Times New Roman" w:cs="Times New Roman"/>
          <w:szCs w:val="24"/>
        </w:rPr>
        <w:t xml:space="preserve">, will be the primary users of the information collected for the Round 8 NBS.  SSA makes a public use file available for each round of the NBS, with all </w:t>
      </w:r>
      <w:r w:rsidRPr="001606BB" w:rsidDel="00505DD4" w:rsidR="00632EC1">
        <w:rPr>
          <w:rFonts w:ascii="Times New Roman" w:hAnsi="Times New Roman" w:cs="Times New Roman"/>
          <w:szCs w:val="24"/>
        </w:rPr>
        <w:t>personal identifiers removed</w:t>
      </w:r>
      <w:r w:rsidRPr="001606BB" w:rsidR="00632EC1">
        <w:rPr>
          <w:rFonts w:ascii="Times New Roman" w:hAnsi="Times New Roman" w:cs="Times New Roman"/>
          <w:szCs w:val="24"/>
        </w:rPr>
        <w:t>.</w:t>
      </w:r>
      <w:r w:rsidRPr="001606BB" w:rsidR="00D82C0F">
        <w:rPr>
          <w:rFonts w:ascii="Times New Roman" w:hAnsi="Times New Roman" w:cs="Times New Roman"/>
          <w:szCs w:val="24"/>
        </w:rPr>
        <w:t xml:space="preserve"> </w:t>
      </w:r>
      <w:r w:rsidRPr="001606BB">
        <w:rPr>
          <w:rFonts w:ascii="Times New Roman" w:hAnsi="Times New Roman" w:cs="Times New Roman"/>
          <w:szCs w:val="24"/>
        </w:rPr>
        <w:t xml:space="preserve"> </w:t>
      </w:r>
      <w:r w:rsidRPr="001606BB" w:rsidR="00632EC1">
        <w:rPr>
          <w:rFonts w:ascii="Times New Roman" w:hAnsi="Times New Roman" w:cs="Times New Roman"/>
          <w:szCs w:val="24"/>
        </w:rPr>
        <w:t>Other interested researchers may use t</w:t>
      </w:r>
      <w:r w:rsidRPr="001606BB" w:rsidDel="00505DD4" w:rsidR="00632EC1">
        <w:rPr>
          <w:rFonts w:ascii="Times New Roman" w:hAnsi="Times New Roman" w:cs="Times New Roman"/>
          <w:szCs w:val="24"/>
        </w:rPr>
        <w:t>h</w:t>
      </w:r>
      <w:r w:rsidRPr="001606BB" w:rsidR="000A2885">
        <w:rPr>
          <w:rFonts w:ascii="Times New Roman" w:hAnsi="Times New Roman" w:cs="Times New Roman"/>
          <w:szCs w:val="24"/>
        </w:rPr>
        <w:t>is file</w:t>
      </w:r>
      <w:r w:rsidRPr="001606BB" w:rsidDel="00505DD4" w:rsidR="00632EC1">
        <w:rPr>
          <w:rFonts w:ascii="Times New Roman" w:hAnsi="Times New Roman" w:cs="Times New Roman"/>
          <w:szCs w:val="24"/>
        </w:rPr>
        <w:t xml:space="preserve"> to address issues related to the health and employment-related activities of SSI </w:t>
      </w:r>
      <w:r w:rsidRPr="001606BB" w:rsidR="00632EC1">
        <w:rPr>
          <w:rFonts w:ascii="Times New Roman" w:hAnsi="Times New Roman" w:cs="Times New Roman"/>
          <w:szCs w:val="24"/>
        </w:rPr>
        <w:t xml:space="preserve">recipients </w:t>
      </w:r>
      <w:r w:rsidRPr="001606BB" w:rsidDel="00505DD4" w:rsidR="00632EC1">
        <w:rPr>
          <w:rFonts w:ascii="Times New Roman" w:hAnsi="Times New Roman" w:cs="Times New Roman"/>
          <w:szCs w:val="24"/>
        </w:rPr>
        <w:t xml:space="preserve">and SSDI beneficiaries. </w:t>
      </w:r>
      <w:r w:rsidRPr="001606BB" w:rsidR="000C11E0">
        <w:rPr>
          <w:rFonts w:ascii="Times New Roman" w:hAnsi="Times New Roman" w:cs="Times New Roman"/>
          <w:szCs w:val="24"/>
        </w:rPr>
        <w:t xml:space="preserve"> The respondents are </w:t>
      </w:r>
      <w:r w:rsidRPr="001606BB" w:rsidR="000C11E0">
        <w:rPr>
          <w:rFonts w:ascii="Times New Roman" w:hAnsi="Times New Roman" w:eastAsia="Times New Roman" w:cs="Times New Roman"/>
          <w:szCs w:val="24"/>
        </w:rPr>
        <w:t>current SSDI beneficiaries and SSI recipients.</w:t>
      </w:r>
    </w:p>
    <w:p w:rsidRPr="001606BB" w:rsidR="00F56D22" w:rsidP="007932B5" w:rsidRDefault="00F56D22" w14:paraId="30BCA583" w14:textId="77777777">
      <w:pPr>
        <w:tabs>
          <w:tab w:val="left" w:pos="1080"/>
        </w:tabs>
        <w:spacing w:after="0" w:line="240" w:lineRule="auto"/>
        <w:ind w:left="1080"/>
        <w:contextualSpacing/>
        <w:rPr>
          <w:rFonts w:ascii="Times New Roman" w:hAnsi="Times New Roman" w:eastAsia="Times New Roman" w:cs="Times New Roman"/>
          <w:sz w:val="24"/>
          <w:szCs w:val="24"/>
        </w:rPr>
      </w:pPr>
    </w:p>
    <w:p w:rsidRPr="001606BB" w:rsidR="00632EC1" w:rsidP="007932B5" w:rsidRDefault="00632EC1" w14:paraId="4B28E880" w14:textId="75861C6B">
      <w:pPr>
        <w:pStyle w:val="H3"/>
        <w:tabs>
          <w:tab w:val="left" w:pos="1080"/>
        </w:tabs>
        <w:spacing w:before="0" w:after="0"/>
        <w:ind w:left="720" w:hanging="72"/>
        <w:rPr>
          <w:rFonts w:ascii="Times New Roman" w:hAnsi="Times New Roman" w:cs="Times New Roman"/>
          <w:szCs w:val="24"/>
        </w:rPr>
      </w:pPr>
      <w:bookmarkStart w:name="_Toc380999703" w:id="15"/>
      <w:bookmarkStart w:name="_Toc381000025" w:id="16"/>
      <w:bookmarkStart w:name="_Toc96085317" w:id="17"/>
      <w:bookmarkStart w:name="_Toc233191839" w:id="18"/>
      <w:bookmarkStart w:name="_Toc233191874" w:id="19"/>
      <w:bookmarkEnd w:id="7"/>
      <w:bookmarkEnd w:id="8"/>
      <w:r w:rsidRPr="001606BB">
        <w:rPr>
          <w:rFonts w:ascii="Times New Roman" w:hAnsi="Times New Roman" w:cs="Times New Roman"/>
          <w:szCs w:val="24"/>
        </w:rPr>
        <w:t>3.</w:t>
      </w:r>
      <w:r w:rsidRPr="001606BB">
        <w:rPr>
          <w:rFonts w:ascii="Times New Roman" w:hAnsi="Times New Roman" w:cs="Times New Roman"/>
          <w:szCs w:val="24"/>
        </w:rPr>
        <w:tab/>
      </w:r>
      <w:r w:rsidRPr="001606BB" w:rsidR="00E4167A">
        <w:rPr>
          <w:rFonts w:ascii="Times New Roman" w:hAnsi="Times New Roman" w:cs="Times New Roman"/>
          <w:szCs w:val="24"/>
        </w:rPr>
        <w:t xml:space="preserve"> </w:t>
      </w:r>
      <w:r w:rsidRPr="001606BB">
        <w:rPr>
          <w:rFonts w:ascii="Times New Roman" w:hAnsi="Times New Roman" w:cs="Times New Roman"/>
          <w:szCs w:val="24"/>
        </w:rPr>
        <w:t>Use of Information Technology to Collect the Information</w:t>
      </w:r>
      <w:bookmarkEnd w:id="15"/>
      <w:bookmarkEnd w:id="16"/>
      <w:bookmarkEnd w:id="17"/>
      <w:r w:rsidRPr="001606BB">
        <w:rPr>
          <w:rFonts w:ascii="Times New Roman" w:hAnsi="Times New Roman" w:cs="Times New Roman"/>
          <w:szCs w:val="24"/>
        </w:rPr>
        <w:t xml:space="preserve"> </w:t>
      </w:r>
      <w:bookmarkEnd w:id="18"/>
      <w:bookmarkEnd w:id="19"/>
    </w:p>
    <w:p w:rsidR="00717B2F" w:rsidP="007932B5" w:rsidRDefault="00632EC1" w14:paraId="0FEB4456" w14:textId="322F0C5B">
      <w:pPr>
        <w:pStyle w:val="ParagraphContinued"/>
        <w:spacing w:before="0" w:after="0"/>
        <w:ind w:left="1170"/>
        <w:rPr>
          <w:rFonts w:ascii="Times New Roman" w:hAnsi="Times New Roman" w:cs="Times New Roman"/>
          <w:szCs w:val="24"/>
        </w:rPr>
      </w:pPr>
      <w:r w:rsidRPr="001606BB">
        <w:rPr>
          <w:rFonts w:ascii="Times New Roman" w:hAnsi="Times New Roman" w:cs="Times New Roman"/>
          <w:szCs w:val="24"/>
        </w:rPr>
        <w:t xml:space="preserve">Mathematica will collect the NBS data using computer-assisted telephone interviewing (CATI) and </w:t>
      </w:r>
      <w:bookmarkStart w:name="_Hlk101346731" w:id="20"/>
      <w:r w:rsidRPr="001606BB">
        <w:rPr>
          <w:rFonts w:ascii="Times New Roman" w:hAnsi="Times New Roman" w:cs="Times New Roman"/>
          <w:szCs w:val="24"/>
        </w:rPr>
        <w:t xml:space="preserve">computer-assisted personal interviewing (CAPI) software in circumstances when telephone interviews are not </w:t>
      </w:r>
      <w:r w:rsidRPr="001606BB" w:rsidR="002A0542">
        <w:rPr>
          <w:rFonts w:ascii="Times New Roman" w:hAnsi="Times New Roman" w:cs="Times New Roman"/>
          <w:szCs w:val="24"/>
        </w:rPr>
        <w:t>feasible and will use i</w:t>
      </w:r>
      <w:r w:rsidRPr="001606BB">
        <w:rPr>
          <w:rFonts w:ascii="Times New Roman" w:hAnsi="Times New Roman" w:cs="Times New Roman"/>
          <w:szCs w:val="24"/>
        </w:rPr>
        <w:t xml:space="preserve">dentical </w:t>
      </w:r>
      <w:r w:rsidRPr="001606BB">
        <w:rPr>
          <w:rFonts w:ascii="Times New Roman" w:hAnsi="Times New Roman" w:cs="Times New Roman"/>
          <w:szCs w:val="24"/>
        </w:rPr>
        <w:lastRenderedPageBreak/>
        <w:t>survey instruments</w:t>
      </w:r>
      <w:r w:rsidRPr="001606BB" w:rsidR="002A0542">
        <w:rPr>
          <w:rFonts w:ascii="Times New Roman" w:hAnsi="Times New Roman" w:cs="Times New Roman"/>
          <w:szCs w:val="24"/>
        </w:rPr>
        <w:t xml:space="preserve"> </w:t>
      </w:r>
      <w:r w:rsidRPr="001606BB">
        <w:rPr>
          <w:rFonts w:ascii="Times New Roman" w:hAnsi="Times New Roman" w:cs="Times New Roman"/>
          <w:szCs w:val="24"/>
        </w:rPr>
        <w:t xml:space="preserve">in each mode. </w:t>
      </w:r>
      <w:r w:rsidRPr="001606BB" w:rsidR="000C11E0">
        <w:rPr>
          <w:rFonts w:ascii="Times New Roman" w:hAnsi="Times New Roman" w:cs="Times New Roman"/>
          <w:szCs w:val="24"/>
        </w:rPr>
        <w:t xml:space="preserve"> </w:t>
      </w:r>
      <w:bookmarkStart w:name="_Hlk101346716" w:id="21"/>
      <w:r w:rsidRPr="001606BB">
        <w:rPr>
          <w:rFonts w:ascii="Times New Roman" w:hAnsi="Times New Roman" w:cs="Times New Roman"/>
          <w:szCs w:val="24"/>
        </w:rPr>
        <w:t>SSA is unable to create a</w:t>
      </w:r>
      <w:r w:rsidRPr="001606BB" w:rsidR="00272E87">
        <w:rPr>
          <w:rFonts w:ascii="Times New Roman" w:hAnsi="Times New Roman" w:cs="Times New Roman"/>
          <w:szCs w:val="24"/>
        </w:rPr>
        <w:t xml:space="preserve">n </w:t>
      </w:r>
      <w:r w:rsidR="00652265">
        <w:rPr>
          <w:rFonts w:ascii="Times New Roman" w:hAnsi="Times New Roman" w:cs="Times New Roman"/>
          <w:szCs w:val="24"/>
        </w:rPr>
        <w:t>I</w:t>
      </w:r>
      <w:r w:rsidRPr="001606BB">
        <w:rPr>
          <w:rFonts w:ascii="Times New Roman" w:hAnsi="Times New Roman" w:cs="Times New Roman"/>
          <w:szCs w:val="24"/>
        </w:rPr>
        <w:t>nternet version of th</w:t>
      </w:r>
      <w:r w:rsidRPr="001606BB" w:rsidR="00272E87">
        <w:rPr>
          <w:rFonts w:ascii="Times New Roman" w:hAnsi="Times New Roman" w:cs="Times New Roman"/>
          <w:szCs w:val="24"/>
        </w:rPr>
        <w:t xml:space="preserve">e full </w:t>
      </w:r>
      <w:r w:rsidRPr="001606BB">
        <w:rPr>
          <w:rFonts w:ascii="Times New Roman" w:hAnsi="Times New Roman" w:cs="Times New Roman"/>
          <w:szCs w:val="24"/>
        </w:rPr>
        <w:t>information collection</w:t>
      </w:r>
      <w:r w:rsidRPr="001606BB" w:rsidR="000317DE">
        <w:rPr>
          <w:rFonts w:ascii="Times New Roman" w:hAnsi="Times New Roman" w:cs="Times New Roman"/>
          <w:szCs w:val="24"/>
        </w:rPr>
        <w:t xml:space="preserve"> because</w:t>
      </w:r>
      <w:r w:rsidRPr="001606BB">
        <w:rPr>
          <w:rFonts w:ascii="Times New Roman" w:hAnsi="Times New Roman" w:cs="Times New Roman"/>
          <w:szCs w:val="24"/>
        </w:rPr>
        <w:t xml:space="preserve"> the survey instrument is too long to support</w:t>
      </w:r>
    </w:p>
    <w:p w:rsidRPr="001606BB" w:rsidR="00EE7384" w:rsidP="007932B5" w:rsidRDefault="00632EC1" w14:paraId="0AFBA175" w14:textId="46942A19">
      <w:pPr>
        <w:pStyle w:val="ParagraphContinued"/>
        <w:spacing w:before="0" w:after="0"/>
        <w:ind w:left="1170"/>
        <w:rPr>
          <w:rFonts w:ascii="Times New Roman" w:hAnsi="Times New Roman" w:cs="Times New Roman"/>
          <w:szCs w:val="24"/>
        </w:rPr>
      </w:pPr>
      <w:r w:rsidRPr="001606BB">
        <w:rPr>
          <w:rFonts w:ascii="Times New Roman" w:hAnsi="Times New Roman" w:cs="Times New Roman"/>
          <w:szCs w:val="24"/>
        </w:rPr>
        <w:t>self-administration.</w:t>
      </w:r>
      <w:r w:rsidRPr="001606BB" w:rsidR="00272E87">
        <w:rPr>
          <w:rFonts w:ascii="Times New Roman" w:hAnsi="Times New Roman" w:cs="Times New Roman"/>
          <w:szCs w:val="24"/>
        </w:rPr>
        <w:t xml:space="preserve"> </w:t>
      </w:r>
      <w:r w:rsidRPr="001606BB" w:rsidR="00EE7384">
        <w:rPr>
          <w:rFonts w:ascii="Times New Roman" w:hAnsi="Times New Roman" w:cs="Times New Roman"/>
          <w:szCs w:val="24"/>
        </w:rPr>
        <w:t xml:space="preserve"> </w:t>
      </w:r>
      <w:r w:rsidRPr="001606BB" w:rsidR="00272E87">
        <w:rPr>
          <w:rFonts w:ascii="Times New Roman" w:hAnsi="Times New Roman" w:cs="Times New Roman"/>
          <w:szCs w:val="24"/>
        </w:rPr>
        <w:t>For the</w:t>
      </w:r>
      <w:r w:rsidRPr="001606BB" w:rsidR="00F56D22">
        <w:rPr>
          <w:rFonts w:ascii="Times New Roman" w:hAnsi="Times New Roman" w:cs="Times New Roman"/>
          <w:szCs w:val="24"/>
        </w:rPr>
        <w:t xml:space="preserve"> </w:t>
      </w:r>
      <w:r w:rsidRPr="001606BB" w:rsidR="00272E87">
        <w:rPr>
          <w:rFonts w:ascii="Times New Roman" w:hAnsi="Times New Roman" w:cs="Times New Roman"/>
          <w:szCs w:val="24"/>
        </w:rPr>
        <w:t xml:space="preserve">web-based experimental data collection, </w:t>
      </w:r>
      <w:r w:rsidRPr="001606BB" w:rsidR="00EE7384">
        <w:rPr>
          <w:rFonts w:ascii="Times New Roman" w:hAnsi="Times New Roman" w:cs="Times New Roman"/>
          <w:szCs w:val="24"/>
        </w:rPr>
        <w:t xml:space="preserve">Mathematica </w:t>
      </w:r>
      <w:r w:rsidRPr="001606BB" w:rsidR="00272E87">
        <w:rPr>
          <w:rFonts w:ascii="Times New Roman" w:hAnsi="Times New Roman" w:cs="Times New Roman"/>
          <w:szCs w:val="24"/>
        </w:rPr>
        <w:t>will invite sample members to complete</w:t>
      </w:r>
      <w:r w:rsidRPr="001606BB" w:rsidR="00F46FF6">
        <w:rPr>
          <w:rFonts w:ascii="Times New Roman" w:hAnsi="Times New Roman" w:cs="Times New Roman"/>
          <w:szCs w:val="24"/>
        </w:rPr>
        <w:t xml:space="preserve"> the survey</w:t>
      </w:r>
      <w:r w:rsidRPr="001606BB" w:rsidR="00272E87">
        <w:rPr>
          <w:rFonts w:ascii="Times New Roman" w:hAnsi="Times New Roman" w:cs="Times New Roman"/>
          <w:szCs w:val="24"/>
        </w:rPr>
        <w:t xml:space="preserve"> via a live secure web-link. </w:t>
      </w:r>
      <w:r w:rsidRPr="001606BB" w:rsidR="000C11E0">
        <w:rPr>
          <w:rFonts w:ascii="Times New Roman" w:hAnsi="Times New Roman" w:cs="Times New Roman"/>
          <w:szCs w:val="24"/>
        </w:rPr>
        <w:t xml:space="preserve"> </w:t>
      </w:r>
      <w:r w:rsidRPr="001606BB" w:rsidR="00272E87">
        <w:rPr>
          <w:rFonts w:ascii="Times New Roman" w:hAnsi="Times New Roman" w:cs="Times New Roman"/>
          <w:szCs w:val="24"/>
        </w:rPr>
        <w:t>To reduce burden, the surveys employ</w:t>
      </w:r>
      <w:r w:rsidR="00652265">
        <w:rPr>
          <w:rFonts w:ascii="Times New Roman" w:hAnsi="Times New Roman" w:cs="Times New Roman"/>
          <w:szCs w:val="24"/>
        </w:rPr>
        <w:t xml:space="preserve">: </w:t>
      </w:r>
      <w:r w:rsidRPr="001606BB" w:rsidR="00272E87">
        <w:rPr>
          <w:rFonts w:ascii="Times New Roman" w:hAnsi="Times New Roman" w:cs="Times New Roman"/>
          <w:szCs w:val="24"/>
        </w:rPr>
        <w:t xml:space="preserve"> (1) secure log-ins so respondents can save and complete the survey in multiple session</w:t>
      </w:r>
      <w:r w:rsidR="00717B2F">
        <w:rPr>
          <w:rFonts w:ascii="Times New Roman" w:hAnsi="Times New Roman" w:cs="Times New Roman"/>
          <w:szCs w:val="24"/>
        </w:rPr>
        <w:t>s;</w:t>
      </w:r>
      <w:r w:rsidRPr="001606BB" w:rsidR="00272E87">
        <w:rPr>
          <w:rFonts w:ascii="Times New Roman" w:hAnsi="Times New Roman" w:cs="Times New Roman"/>
          <w:szCs w:val="24"/>
        </w:rPr>
        <w:t xml:space="preserve"> (2) drop-down response categories so respondents can quickly select </w:t>
      </w:r>
      <w:r w:rsidRPr="001606BB" w:rsidR="00F46FF6">
        <w:rPr>
          <w:rFonts w:ascii="Times New Roman" w:hAnsi="Times New Roman" w:cs="Times New Roman"/>
          <w:szCs w:val="24"/>
        </w:rPr>
        <w:t xml:space="preserve">their responses(s) </w:t>
      </w:r>
      <w:r w:rsidRPr="001606BB" w:rsidR="00272E87">
        <w:rPr>
          <w:rFonts w:ascii="Times New Roman" w:hAnsi="Times New Roman" w:cs="Times New Roman"/>
          <w:szCs w:val="24"/>
        </w:rPr>
        <w:t>from a list</w:t>
      </w:r>
      <w:r w:rsidR="00717B2F">
        <w:rPr>
          <w:rFonts w:ascii="Times New Roman" w:hAnsi="Times New Roman" w:cs="Times New Roman"/>
          <w:szCs w:val="24"/>
        </w:rPr>
        <w:t xml:space="preserve">; </w:t>
      </w:r>
      <w:r w:rsidRPr="001606BB" w:rsidR="00272E87">
        <w:rPr>
          <w:rFonts w:ascii="Times New Roman" w:hAnsi="Times New Roman" w:cs="Times New Roman"/>
          <w:szCs w:val="24"/>
        </w:rPr>
        <w:t xml:space="preserve">(3) dynamic questions and automated skip patterns so respondents only see those questions that apply to them (including those based on answers </w:t>
      </w:r>
      <w:r w:rsidRPr="001606BB" w:rsidR="00F46FF6">
        <w:rPr>
          <w:rFonts w:ascii="Times New Roman" w:hAnsi="Times New Roman" w:cs="Times New Roman"/>
          <w:szCs w:val="24"/>
        </w:rPr>
        <w:t xml:space="preserve">that they </w:t>
      </w:r>
      <w:r w:rsidRPr="001606BB" w:rsidR="00272E87">
        <w:rPr>
          <w:rFonts w:ascii="Times New Roman" w:hAnsi="Times New Roman" w:cs="Times New Roman"/>
          <w:szCs w:val="24"/>
        </w:rPr>
        <w:t>provided previously in the survey)</w:t>
      </w:r>
      <w:r w:rsidR="00717B2F">
        <w:rPr>
          <w:rFonts w:ascii="Times New Roman" w:hAnsi="Times New Roman" w:cs="Times New Roman"/>
          <w:szCs w:val="24"/>
        </w:rPr>
        <w:t>;</w:t>
      </w:r>
      <w:r w:rsidRPr="001606BB" w:rsidR="00272E87">
        <w:rPr>
          <w:rFonts w:ascii="Times New Roman" w:hAnsi="Times New Roman" w:cs="Times New Roman"/>
          <w:szCs w:val="24"/>
        </w:rPr>
        <w:t xml:space="preserve"> and (4) logical rules for responses so respondents’ answers are restricted to those intended by the question.</w:t>
      </w:r>
    </w:p>
    <w:p w:rsidRPr="001606BB" w:rsidR="00EE7384" w:rsidP="00EE7384" w:rsidRDefault="00EE7384" w14:paraId="23F82851" w14:textId="77777777">
      <w:pPr>
        <w:pStyle w:val="Paragraph"/>
        <w:spacing w:after="0"/>
        <w:rPr>
          <w:rFonts w:ascii="Times New Roman" w:hAnsi="Times New Roman" w:cs="Times New Roman"/>
          <w:szCs w:val="24"/>
        </w:rPr>
      </w:pPr>
    </w:p>
    <w:p w:rsidRPr="001606BB" w:rsidR="00B85C07" w:rsidP="0051046D" w:rsidRDefault="00632EC1" w14:paraId="19DB78B1" w14:textId="27F42F61">
      <w:pPr>
        <w:pStyle w:val="H3"/>
        <w:tabs>
          <w:tab w:val="left" w:pos="720"/>
          <w:tab w:val="left" w:pos="1170"/>
        </w:tabs>
        <w:spacing w:before="0" w:after="0"/>
        <w:ind w:left="630" w:hanging="72"/>
        <w:rPr>
          <w:rFonts w:ascii="Times New Roman" w:hAnsi="Times New Roman" w:cs="Times New Roman"/>
          <w:szCs w:val="24"/>
        </w:rPr>
      </w:pPr>
      <w:bookmarkStart w:name="_Toc233191840" w:id="22"/>
      <w:bookmarkStart w:name="_Toc233191875" w:id="23"/>
      <w:bookmarkStart w:name="_Toc380999704" w:id="24"/>
      <w:bookmarkStart w:name="_Toc381000026" w:id="25"/>
      <w:bookmarkStart w:name="_Toc96085318" w:id="26"/>
      <w:bookmarkEnd w:id="21"/>
      <w:r w:rsidRPr="001606BB">
        <w:rPr>
          <w:rFonts w:ascii="Times New Roman" w:hAnsi="Times New Roman" w:cs="Times New Roman"/>
          <w:szCs w:val="24"/>
        </w:rPr>
        <w:t>4.</w:t>
      </w:r>
      <w:bookmarkEnd w:id="22"/>
      <w:bookmarkEnd w:id="23"/>
      <w:r w:rsidRPr="001606BB">
        <w:rPr>
          <w:rFonts w:ascii="Times New Roman" w:hAnsi="Times New Roman" w:cs="Times New Roman"/>
          <w:szCs w:val="24"/>
        </w:rPr>
        <w:t xml:space="preserve"> </w:t>
      </w:r>
      <w:r w:rsidR="00461AEF">
        <w:rPr>
          <w:rFonts w:ascii="Times New Roman" w:hAnsi="Times New Roman" w:cs="Times New Roman"/>
          <w:szCs w:val="24"/>
        </w:rPr>
        <w:tab/>
      </w:r>
      <w:r w:rsidRPr="001606BB">
        <w:rPr>
          <w:rFonts w:ascii="Times New Roman" w:hAnsi="Times New Roman" w:cs="Times New Roman"/>
          <w:szCs w:val="24"/>
        </w:rPr>
        <w:t>Why We Cannot Use Duplicate Information</w:t>
      </w:r>
      <w:bookmarkEnd w:id="24"/>
      <w:bookmarkEnd w:id="25"/>
      <w:bookmarkEnd w:id="26"/>
      <w:bookmarkEnd w:id="20"/>
    </w:p>
    <w:p w:rsidRPr="001606BB" w:rsidR="00632EC1" w:rsidP="0051046D" w:rsidRDefault="00B85C07" w14:paraId="37D1816C" w14:textId="2263CBEC">
      <w:pPr>
        <w:pStyle w:val="H3"/>
        <w:spacing w:before="0" w:after="0"/>
        <w:ind w:left="1170" w:firstLine="0"/>
        <w:rPr>
          <w:rFonts w:ascii="Times New Roman" w:hAnsi="Times New Roman" w:cs="Times New Roman"/>
          <w:b w:val="0"/>
          <w:bCs/>
          <w:szCs w:val="24"/>
        </w:rPr>
      </w:pPr>
      <w:r w:rsidRPr="001606BB">
        <w:rPr>
          <w:rFonts w:ascii="Times New Roman" w:hAnsi="Times New Roman" w:cs="Times New Roman"/>
          <w:b w:val="0"/>
          <w:bCs/>
          <w:szCs w:val="24"/>
        </w:rPr>
        <w:t xml:space="preserve">The nature of the information we collect and the manner in which we collect it preclude duplication. </w:t>
      </w:r>
      <w:r w:rsidRPr="001606BB" w:rsidR="00EE7384">
        <w:rPr>
          <w:rFonts w:ascii="Times New Roman" w:hAnsi="Times New Roman" w:cs="Times New Roman"/>
          <w:b w:val="0"/>
          <w:bCs/>
          <w:szCs w:val="24"/>
        </w:rPr>
        <w:t xml:space="preserve"> </w:t>
      </w:r>
      <w:r w:rsidRPr="001606BB">
        <w:rPr>
          <w:rFonts w:ascii="Times New Roman" w:hAnsi="Times New Roman" w:cs="Times New Roman"/>
          <w:b w:val="0"/>
          <w:bCs/>
          <w:szCs w:val="24"/>
        </w:rPr>
        <w:t>SSA does not use another collection instrument to obtain similar data representative of all SSDI beneficiaries and SSI recipients</w:t>
      </w:r>
      <w:r w:rsidRPr="001606BB" w:rsidR="00EE7384">
        <w:rPr>
          <w:rFonts w:ascii="Times New Roman" w:hAnsi="Times New Roman" w:cs="Times New Roman"/>
          <w:b w:val="0"/>
          <w:bCs/>
          <w:szCs w:val="24"/>
        </w:rPr>
        <w:t xml:space="preserve">.  </w:t>
      </w:r>
      <w:r w:rsidRPr="001606BB" w:rsidR="00632EC1">
        <w:rPr>
          <w:rFonts w:ascii="Times New Roman" w:hAnsi="Times New Roman" w:cs="Times New Roman"/>
          <w:b w:val="0"/>
          <w:bCs/>
          <w:szCs w:val="24"/>
        </w:rPr>
        <w:t xml:space="preserve">The </w:t>
      </w:r>
      <w:r w:rsidR="00717B2F">
        <w:rPr>
          <w:rFonts w:ascii="Times New Roman" w:hAnsi="Times New Roman" w:cs="Times New Roman"/>
          <w:b w:val="0"/>
          <w:bCs/>
          <w:szCs w:val="24"/>
        </w:rPr>
        <w:t xml:space="preserve">Round 8 </w:t>
      </w:r>
      <w:r w:rsidRPr="001606BB" w:rsidR="00632EC1">
        <w:rPr>
          <w:rFonts w:ascii="Times New Roman" w:hAnsi="Times New Roman" w:cs="Times New Roman"/>
          <w:b w:val="0"/>
          <w:bCs/>
          <w:szCs w:val="24"/>
        </w:rPr>
        <w:t>NBS collects data not available from SSA administrative data or other sources.</w:t>
      </w:r>
      <w:r w:rsidRPr="001606BB" w:rsidR="00EE7384">
        <w:rPr>
          <w:rFonts w:ascii="Times New Roman" w:hAnsi="Times New Roman" w:cs="Times New Roman"/>
          <w:b w:val="0"/>
          <w:bCs/>
          <w:szCs w:val="24"/>
        </w:rPr>
        <w:t xml:space="preserve"> </w:t>
      </w:r>
      <w:r w:rsidRPr="001606BB" w:rsidR="00D82C0F">
        <w:rPr>
          <w:rFonts w:ascii="Times New Roman" w:hAnsi="Times New Roman" w:cs="Times New Roman"/>
          <w:b w:val="0"/>
          <w:bCs/>
          <w:szCs w:val="24"/>
        </w:rPr>
        <w:t xml:space="preserve"> </w:t>
      </w:r>
      <w:r w:rsidRPr="001606BB" w:rsidR="00632EC1">
        <w:rPr>
          <w:rFonts w:ascii="Times New Roman" w:hAnsi="Times New Roman" w:cs="Times New Roman"/>
          <w:b w:val="0"/>
          <w:bCs/>
          <w:szCs w:val="24"/>
        </w:rPr>
        <w:t>SSA</w:t>
      </w:r>
      <w:r w:rsidRPr="001606BB" w:rsidR="002A0542">
        <w:rPr>
          <w:rFonts w:ascii="Times New Roman" w:hAnsi="Times New Roman" w:cs="Times New Roman"/>
          <w:b w:val="0"/>
          <w:bCs/>
          <w:szCs w:val="24"/>
        </w:rPr>
        <w:t>’s</w:t>
      </w:r>
      <w:r w:rsidRPr="001606BB" w:rsidR="00632EC1">
        <w:rPr>
          <w:rFonts w:ascii="Times New Roman" w:hAnsi="Times New Roman" w:cs="Times New Roman"/>
          <w:b w:val="0"/>
          <w:bCs/>
          <w:szCs w:val="24"/>
        </w:rPr>
        <w:t xml:space="preserve"> data</w:t>
      </w:r>
      <w:r w:rsidRPr="001606BB" w:rsidR="002A0542">
        <w:rPr>
          <w:rFonts w:ascii="Times New Roman" w:hAnsi="Times New Roman" w:cs="Times New Roman"/>
          <w:b w:val="0"/>
          <w:bCs/>
          <w:szCs w:val="24"/>
        </w:rPr>
        <w:t xml:space="preserve"> is </w:t>
      </w:r>
      <w:r w:rsidRPr="001606BB" w:rsidR="00632EC1">
        <w:rPr>
          <w:rFonts w:ascii="Times New Roman" w:hAnsi="Times New Roman" w:cs="Times New Roman"/>
          <w:b w:val="0"/>
          <w:bCs/>
          <w:szCs w:val="24"/>
        </w:rPr>
        <w:t xml:space="preserve">limited in part because </w:t>
      </w:r>
      <w:r w:rsidRPr="001606BB" w:rsidR="002A0542">
        <w:rPr>
          <w:rFonts w:ascii="Times New Roman" w:hAnsi="Times New Roman" w:cs="Times New Roman"/>
          <w:b w:val="0"/>
          <w:bCs/>
          <w:szCs w:val="24"/>
        </w:rPr>
        <w:t xml:space="preserve">SSA </w:t>
      </w:r>
      <w:r w:rsidRPr="001606BB" w:rsidR="00632EC1">
        <w:rPr>
          <w:rFonts w:ascii="Times New Roman" w:hAnsi="Times New Roman" w:cs="Times New Roman"/>
          <w:b w:val="0"/>
          <w:bCs/>
          <w:szCs w:val="24"/>
        </w:rPr>
        <w:t>collect</w:t>
      </w:r>
      <w:r w:rsidRPr="001606BB" w:rsidR="002A0542">
        <w:rPr>
          <w:rFonts w:ascii="Times New Roman" w:hAnsi="Times New Roman" w:cs="Times New Roman"/>
          <w:b w:val="0"/>
          <w:bCs/>
          <w:szCs w:val="24"/>
        </w:rPr>
        <w:t>s</w:t>
      </w:r>
      <w:r w:rsidRPr="001606BB" w:rsidR="00632EC1">
        <w:rPr>
          <w:rFonts w:ascii="Times New Roman" w:hAnsi="Times New Roman" w:cs="Times New Roman"/>
          <w:b w:val="0"/>
          <w:bCs/>
          <w:szCs w:val="24"/>
        </w:rPr>
        <w:t xml:space="preserve"> it for administrative purposes, not research.</w:t>
      </w:r>
      <w:r w:rsidRPr="001606BB" w:rsidR="00D82C0F">
        <w:rPr>
          <w:rFonts w:ascii="Times New Roman" w:hAnsi="Times New Roman" w:cs="Times New Roman"/>
          <w:b w:val="0"/>
          <w:bCs/>
          <w:szCs w:val="24"/>
        </w:rPr>
        <w:t xml:space="preserve"> </w:t>
      </w:r>
      <w:r w:rsidRPr="001606BB" w:rsidR="00EE7384">
        <w:rPr>
          <w:rFonts w:ascii="Times New Roman" w:hAnsi="Times New Roman" w:cs="Times New Roman"/>
          <w:b w:val="0"/>
          <w:bCs/>
          <w:szCs w:val="24"/>
        </w:rPr>
        <w:t xml:space="preserve"> </w:t>
      </w:r>
      <w:r w:rsidRPr="001606BB" w:rsidR="00632EC1">
        <w:rPr>
          <w:rFonts w:ascii="Times New Roman" w:hAnsi="Times New Roman" w:cs="Times New Roman"/>
          <w:b w:val="0"/>
          <w:bCs/>
          <w:szCs w:val="24"/>
        </w:rPr>
        <w:t xml:space="preserve">The </w:t>
      </w:r>
      <w:r w:rsidR="00717B2F">
        <w:rPr>
          <w:rFonts w:ascii="Times New Roman" w:hAnsi="Times New Roman" w:cs="Times New Roman"/>
          <w:b w:val="0"/>
          <w:bCs/>
          <w:szCs w:val="24"/>
        </w:rPr>
        <w:t xml:space="preserve">Round 8 </w:t>
      </w:r>
      <w:r w:rsidRPr="001606BB" w:rsidR="00632EC1">
        <w:rPr>
          <w:rFonts w:ascii="Times New Roman" w:hAnsi="Times New Roman" w:cs="Times New Roman"/>
          <w:b w:val="0"/>
          <w:bCs/>
          <w:szCs w:val="24"/>
        </w:rPr>
        <w:t>NBS addresses the most significant of SSA’s administrative record limitations, including the following:</w:t>
      </w:r>
    </w:p>
    <w:p w:rsidRPr="001606BB" w:rsidR="00632EC1" w:rsidP="006D6294" w:rsidRDefault="00632EC1" w14:paraId="7B5EDC1B" w14:textId="42D3BAAA">
      <w:pPr>
        <w:pStyle w:val="ListBullet"/>
        <w:numPr>
          <w:ilvl w:val="0"/>
          <w:numId w:val="45"/>
        </w:numPr>
        <w:rPr>
          <w:rFonts w:ascii="Times New Roman" w:hAnsi="Times New Roman" w:cs="Times New Roman"/>
          <w:szCs w:val="24"/>
        </w:rPr>
      </w:pPr>
      <w:r w:rsidRPr="001606BB">
        <w:rPr>
          <w:rFonts w:ascii="Times New Roman" w:hAnsi="Times New Roman" w:cs="Times New Roman"/>
          <w:szCs w:val="24"/>
        </w:rPr>
        <w:t>There is no useful information on current job characteristics other than annual earnings.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This survey collects detailed information about job quality, especially wages, occupation, hours worked, and fringe benefits.</w:t>
      </w:r>
    </w:p>
    <w:p w:rsidRPr="001606BB" w:rsidR="00632EC1" w:rsidP="006D6294" w:rsidRDefault="00632EC1" w14:paraId="012EE9C7" w14:textId="4FACDB42">
      <w:pPr>
        <w:pStyle w:val="ListBullet"/>
        <w:tabs>
          <w:tab w:val="clear" w:pos="360"/>
          <w:tab w:val="num" w:pos="720"/>
        </w:tabs>
        <w:ind w:left="1530"/>
        <w:rPr>
          <w:rFonts w:ascii="Times New Roman" w:hAnsi="Times New Roman" w:cs="Times New Roman"/>
          <w:szCs w:val="24"/>
        </w:rPr>
      </w:pPr>
      <w:r w:rsidRPr="001606BB">
        <w:rPr>
          <w:rFonts w:ascii="Times New Roman" w:hAnsi="Times New Roman" w:cs="Times New Roman"/>
          <w:szCs w:val="24"/>
        </w:rPr>
        <w:t>The data collected affects information on impairments; health; living arrangements; marital status; family members; pre-disability occupation; other personal income; and education in significant ways.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We include these topics in the survey because they are often determinants of employment success.</w:t>
      </w:r>
    </w:p>
    <w:p w:rsidRPr="001606BB" w:rsidR="00632EC1" w:rsidP="006D6294" w:rsidRDefault="00632EC1" w14:paraId="7FCB3568" w14:textId="3564421A">
      <w:pPr>
        <w:pStyle w:val="ListBullet"/>
        <w:tabs>
          <w:tab w:val="clear" w:pos="360"/>
          <w:tab w:val="num" w:pos="1170"/>
        </w:tabs>
        <w:ind w:left="1530"/>
        <w:rPr>
          <w:rFonts w:ascii="Times New Roman" w:hAnsi="Times New Roman" w:cs="Times New Roman"/>
          <w:szCs w:val="24"/>
        </w:rPr>
      </w:pPr>
      <w:r w:rsidRPr="001606BB">
        <w:rPr>
          <w:rFonts w:ascii="Times New Roman" w:hAnsi="Times New Roman" w:cs="Times New Roman"/>
          <w:szCs w:val="24"/>
        </w:rPr>
        <w:t>There is no useful information on use of employment services, family income, use of non-SSA programs, knowledge of SSDI and SSI work incentive programs, obstacles to return to work, factors facilitating attaining and keeping a job, and beneficiary interest and motivation to return to work.</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 xml:space="preserve">We cannot address any of these issues with SSA administrative data. </w:t>
      </w:r>
      <w:bookmarkStart w:name="_Toc233191841" w:id="27"/>
      <w:bookmarkStart w:name="_Toc233191876" w:id="28"/>
    </w:p>
    <w:p w:rsidRPr="001606BB" w:rsidR="00632EC1" w:rsidP="006D6294" w:rsidRDefault="00632EC1" w14:paraId="31CCC6E0" w14:textId="680AB482">
      <w:pPr>
        <w:pStyle w:val="H3"/>
        <w:tabs>
          <w:tab w:val="left" w:pos="720"/>
          <w:tab w:val="num" w:pos="1080"/>
          <w:tab w:val="left" w:pos="1170"/>
        </w:tabs>
        <w:spacing w:before="0" w:after="0"/>
        <w:ind w:left="1080" w:hanging="540"/>
        <w:rPr>
          <w:rFonts w:ascii="Times New Roman" w:hAnsi="Times New Roman" w:cs="Times New Roman"/>
          <w:szCs w:val="24"/>
        </w:rPr>
      </w:pPr>
      <w:bookmarkStart w:name="_Toc380999705" w:id="29"/>
      <w:bookmarkStart w:name="_Toc381000027" w:id="30"/>
      <w:bookmarkStart w:name="_Toc96085319" w:id="31"/>
      <w:r w:rsidRPr="001606BB">
        <w:rPr>
          <w:rFonts w:ascii="Times New Roman" w:hAnsi="Times New Roman" w:cs="Times New Roman"/>
          <w:szCs w:val="24"/>
        </w:rPr>
        <w:t>5.</w:t>
      </w:r>
      <w:bookmarkEnd w:id="27"/>
      <w:bookmarkEnd w:id="28"/>
      <w:r w:rsidRPr="001606BB" w:rsidR="002972AD">
        <w:rPr>
          <w:rFonts w:ascii="Times New Roman" w:hAnsi="Times New Roman" w:cs="Times New Roman"/>
          <w:szCs w:val="24"/>
        </w:rPr>
        <w:t xml:space="preserve">   </w:t>
      </w:r>
      <w:r w:rsidRPr="001606BB">
        <w:rPr>
          <w:rFonts w:ascii="Times New Roman" w:hAnsi="Times New Roman" w:cs="Times New Roman"/>
          <w:szCs w:val="24"/>
        </w:rPr>
        <w:t xml:space="preserve"> </w:t>
      </w:r>
      <w:r w:rsidRPr="001606BB" w:rsidR="006D6294">
        <w:rPr>
          <w:rFonts w:ascii="Times New Roman" w:hAnsi="Times New Roman" w:cs="Times New Roman"/>
          <w:szCs w:val="24"/>
        </w:rPr>
        <w:tab/>
      </w:r>
      <w:r w:rsidRPr="001606BB" w:rsidR="0051046D">
        <w:rPr>
          <w:rFonts w:ascii="Times New Roman" w:hAnsi="Times New Roman" w:cs="Times New Roman"/>
          <w:szCs w:val="24"/>
        </w:rPr>
        <w:tab/>
      </w:r>
      <w:r w:rsidRPr="001606BB">
        <w:rPr>
          <w:rFonts w:ascii="Times New Roman" w:hAnsi="Times New Roman" w:cs="Times New Roman"/>
          <w:szCs w:val="24"/>
        </w:rPr>
        <w:t>Minimizing Burden on Small Respondents</w:t>
      </w:r>
      <w:bookmarkEnd w:id="29"/>
      <w:bookmarkEnd w:id="30"/>
      <w:bookmarkEnd w:id="31"/>
    </w:p>
    <w:p w:rsidRPr="001606BB" w:rsidR="00632EC1" w:rsidP="0051046D" w:rsidRDefault="00632EC1" w14:paraId="17F65A91" w14:textId="5F5B9F95">
      <w:pPr>
        <w:pStyle w:val="ParagraphContinued"/>
        <w:spacing w:before="0" w:after="0"/>
        <w:ind w:left="720" w:firstLine="450"/>
        <w:rPr>
          <w:rFonts w:ascii="Times New Roman" w:hAnsi="Times New Roman" w:cs="Times New Roman"/>
          <w:szCs w:val="24"/>
        </w:rPr>
      </w:pPr>
      <w:r w:rsidRPr="001606BB">
        <w:rPr>
          <w:rFonts w:ascii="Times New Roman" w:hAnsi="Times New Roman" w:cs="Times New Roman"/>
          <w:szCs w:val="24"/>
        </w:rPr>
        <w:t>This collection does not significantly affect small businesses or other small entities.</w:t>
      </w:r>
    </w:p>
    <w:p w:rsidR="00717B2F" w:rsidP="006D6294" w:rsidRDefault="00717B2F" w14:paraId="19E5039C" w14:textId="77777777">
      <w:pPr>
        <w:pStyle w:val="H3"/>
        <w:tabs>
          <w:tab w:val="left" w:pos="990"/>
          <w:tab w:val="left" w:pos="1080"/>
        </w:tabs>
        <w:spacing w:before="0" w:after="0"/>
        <w:ind w:left="1080" w:hanging="540"/>
        <w:rPr>
          <w:rFonts w:ascii="Times New Roman" w:hAnsi="Times New Roman" w:cs="Times New Roman"/>
          <w:szCs w:val="24"/>
        </w:rPr>
      </w:pPr>
      <w:bookmarkStart w:name="_Toc233191842" w:id="32"/>
      <w:bookmarkStart w:name="_Toc233191877" w:id="33"/>
      <w:bookmarkStart w:name="_Toc380999706" w:id="34"/>
      <w:bookmarkStart w:name="_Toc381000028" w:id="35"/>
      <w:bookmarkStart w:name="_Toc96085320" w:id="36"/>
    </w:p>
    <w:p w:rsidRPr="001606BB" w:rsidR="00632EC1" w:rsidP="006D6294" w:rsidRDefault="00632EC1" w14:paraId="6A1AA616" w14:textId="6248B217">
      <w:pPr>
        <w:pStyle w:val="H3"/>
        <w:tabs>
          <w:tab w:val="left" w:pos="990"/>
          <w:tab w:val="left" w:pos="1080"/>
        </w:tabs>
        <w:spacing w:before="0" w:after="0"/>
        <w:ind w:left="1080" w:hanging="540"/>
        <w:rPr>
          <w:rFonts w:ascii="Times New Roman" w:hAnsi="Times New Roman" w:cs="Times New Roman"/>
          <w:szCs w:val="24"/>
        </w:rPr>
      </w:pPr>
      <w:r w:rsidRPr="001606BB">
        <w:rPr>
          <w:rFonts w:ascii="Times New Roman" w:hAnsi="Times New Roman" w:cs="Times New Roman"/>
          <w:szCs w:val="24"/>
        </w:rPr>
        <w:t>6.</w:t>
      </w:r>
      <w:bookmarkEnd w:id="32"/>
      <w:bookmarkEnd w:id="33"/>
      <w:r w:rsidRPr="001606BB">
        <w:rPr>
          <w:rFonts w:ascii="Times New Roman" w:hAnsi="Times New Roman" w:cs="Times New Roman"/>
          <w:szCs w:val="24"/>
        </w:rPr>
        <w:t xml:space="preserve"> </w:t>
      </w:r>
      <w:r w:rsidRPr="001606BB" w:rsidR="00E6050F">
        <w:rPr>
          <w:rFonts w:ascii="Times New Roman" w:hAnsi="Times New Roman" w:cs="Times New Roman"/>
          <w:szCs w:val="24"/>
        </w:rPr>
        <w:tab/>
      </w:r>
      <w:r w:rsidRPr="001606BB" w:rsidR="006D6294">
        <w:rPr>
          <w:rFonts w:ascii="Times New Roman" w:hAnsi="Times New Roman" w:cs="Times New Roman"/>
          <w:szCs w:val="24"/>
        </w:rPr>
        <w:tab/>
        <w:t xml:space="preserve"> </w:t>
      </w:r>
      <w:r w:rsidRPr="001606BB">
        <w:rPr>
          <w:rFonts w:ascii="Times New Roman" w:hAnsi="Times New Roman" w:cs="Times New Roman"/>
          <w:szCs w:val="24"/>
        </w:rPr>
        <w:t>Consequence of Not Collecting Information or Collecting it Less Frequently</w:t>
      </w:r>
      <w:bookmarkEnd w:id="34"/>
      <w:bookmarkEnd w:id="35"/>
      <w:bookmarkEnd w:id="36"/>
    </w:p>
    <w:p w:rsidRPr="001606BB" w:rsidR="00632EC1" w:rsidP="005C03E5" w:rsidRDefault="00632EC1" w14:paraId="1B629554" w14:textId="03DAEEB0">
      <w:pPr>
        <w:pStyle w:val="ParagraphContinued"/>
        <w:tabs>
          <w:tab w:val="left" w:pos="1170"/>
          <w:tab w:val="left" w:pos="1260"/>
        </w:tabs>
        <w:spacing w:before="0" w:after="0"/>
        <w:ind w:left="1170"/>
        <w:rPr>
          <w:rFonts w:ascii="Times New Roman" w:hAnsi="Times New Roman" w:cs="Times New Roman"/>
          <w:szCs w:val="24"/>
        </w:rPr>
      </w:pPr>
      <w:r w:rsidRPr="001606BB">
        <w:rPr>
          <w:rFonts w:ascii="Times New Roman" w:hAnsi="Times New Roman" w:cs="Times New Roman"/>
          <w:szCs w:val="24"/>
        </w:rPr>
        <w:t xml:space="preserve">If SSA did not conduct </w:t>
      </w:r>
      <w:r w:rsidR="00717B2F">
        <w:rPr>
          <w:rFonts w:ascii="Times New Roman" w:hAnsi="Times New Roman" w:cs="Times New Roman"/>
          <w:szCs w:val="24"/>
        </w:rPr>
        <w:t>the Round 8</w:t>
      </w:r>
      <w:r w:rsidRPr="001606BB">
        <w:rPr>
          <w:rFonts w:ascii="Times New Roman" w:hAnsi="Times New Roman" w:cs="Times New Roman"/>
          <w:szCs w:val="24"/>
        </w:rPr>
        <w:t xml:space="preserve"> NBS, we would be unable to address important issues regarding SSDI beneficiaries’ and SSI recipients’ success in finding, maintaining, and advancing in employment.</w:t>
      </w:r>
      <w:r w:rsidR="00717B2F">
        <w:rPr>
          <w:rFonts w:ascii="Times New Roman" w:hAnsi="Times New Roman" w:cs="Times New Roman"/>
          <w:szCs w:val="24"/>
        </w:rPr>
        <w:t xml:space="preserve"> </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In addition, </w:t>
      </w:r>
      <w:r w:rsidRPr="001606BB">
        <w:rPr>
          <w:rFonts w:ascii="Times New Roman" w:hAnsi="Times New Roman" w:cs="Times New Roman"/>
          <w:szCs w:val="24"/>
        </w:rPr>
        <w:t>SSA would lack information about the impairments</w:t>
      </w:r>
      <w:r w:rsidR="00717B2F">
        <w:rPr>
          <w:rFonts w:ascii="Times New Roman" w:hAnsi="Times New Roman" w:cs="Times New Roman"/>
          <w:szCs w:val="24"/>
        </w:rPr>
        <w:t xml:space="preserve">; </w:t>
      </w:r>
      <w:r w:rsidRPr="001606BB">
        <w:rPr>
          <w:rFonts w:ascii="Times New Roman" w:hAnsi="Times New Roman" w:cs="Times New Roman"/>
          <w:szCs w:val="24"/>
        </w:rPr>
        <w:t>health; living arrangements; family structure; pre-disability occupation; use of non</w:t>
      </w:r>
      <w:r w:rsidRPr="001606BB">
        <w:rPr>
          <w:rFonts w:ascii="Times New Roman" w:hAnsi="Times New Roman" w:cs="Times New Roman"/>
          <w:szCs w:val="24"/>
        </w:rPr>
        <w:noBreakHyphen/>
        <w:t>SSA programs; knowledge of SSDI and SSI work incentive programs; obstacles to return to work; and interest and motivation to return to work</w:t>
      </w:r>
      <w:r w:rsidR="00717B2F">
        <w:rPr>
          <w:rFonts w:ascii="Times New Roman" w:hAnsi="Times New Roman" w:cs="Times New Roman"/>
          <w:szCs w:val="24"/>
        </w:rPr>
        <w:t xml:space="preserve">, </w:t>
      </w:r>
      <w:r w:rsidRPr="001606BB">
        <w:rPr>
          <w:rFonts w:ascii="Times New Roman" w:hAnsi="Times New Roman" w:cs="Times New Roman"/>
          <w:szCs w:val="24"/>
        </w:rPr>
        <w:t>all</w:t>
      </w:r>
      <w:r w:rsidR="00717B2F">
        <w:rPr>
          <w:rFonts w:ascii="Times New Roman" w:hAnsi="Times New Roman" w:cs="Times New Roman"/>
          <w:szCs w:val="24"/>
        </w:rPr>
        <w:t xml:space="preserve"> which are</w:t>
      </w:r>
      <w:r w:rsidRPr="001606BB">
        <w:rPr>
          <w:rFonts w:ascii="Times New Roman" w:hAnsi="Times New Roman" w:cs="Times New Roman"/>
          <w:szCs w:val="24"/>
        </w:rPr>
        <w:t xml:space="preserve"> factors that can positively or negatively affect employment success.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There are no technical or legal obstacles to burden reduction.</w:t>
      </w:r>
    </w:p>
    <w:p w:rsidRPr="001606BB" w:rsidR="00E6050F" w:rsidP="006D6294" w:rsidRDefault="00E6050F" w14:paraId="0CECF69A" w14:textId="77777777">
      <w:pPr>
        <w:pStyle w:val="Paragraph"/>
        <w:spacing w:after="0"/>
        <w:ind w:left="1170"/>
        <w:rPr>
          <w:rFonts w:ascii="Times New Roman" w:hAnsi="Times New Roman" w:cs="Times New Roman"/>
          <w:szCs w:val="24"/>
        </w:rPr>
      </w:pPr>
    </w:p>
    <w:p w:rsidRPr="001606BB" w:rsidR="00632EC1" w:rsidP="0036217B" w:rsidRDefault="00632EC1" w14:paraId="2783A53E" w14:textId="6979240A">
      <w:pPr>
        <w:pStyle w:val="H3"/>
        <w:tabs>
          <w:tab w:val="left" w:pos="990"/>
          <w:tab w:val="left" w:pos="1170"/>
        </w:tabs>
        <w:spacing w:before="0" w:after="0"/>
        <w:ind w:left="1080" w:hanging="540"/>
        <w:rPr>
          <w:rFonts w:ascii="Times New Roman" w:hAnsi="Times New Roman" w:cs="Times New Roman"/>
          <w:szCs w:val="24"/>
        </w:rPr>
      </w:pPr>
      <w:bookmarkStart w:name="_Toc233191843" w:id="37"/>
      <w:bookmarkStart w:name="_Toc233191878" w:id="38"/>
      <w:bookmarkStart w:name="_Toc380999707" w:id="39"/>
      <w:bookmarkStart w:name="_Toc381000029" w:id="40"/>
      <w:bookmarkStart w:name="_Toc96085321" w:id="41"/>
      <w:r w:rsidRPr="001606BB">
        <w:rPr>
          <w:rFonts w:ascii="Times New Roman" w:hAnsi="Times New Roman" w:cs="Times New Roman"/>
          <w:szCs w:val="24"/>
        </w:rPr>
        <w:lastRenderedPageBreak/>
        <w:t>7.</w:t>
      </w:r>
      <w:r w:rsidR="0036217B">
        <w:rPr>
          <w:rFonts w:ascii="Times New Roman" w:hAnsi="Times New Roman" w:cs="Times New Roman"/>
          <w:szCs w:val="24"/>
        </w:rPr>
        <w:tab/>
      </w:r>
      <w:r w:rsidR="0036217B">
        <w:rPr>
          <w:rFonts w:ascii="Times New Roman" w:hAnsi="Times New Roman" w:cs="Times New Roman"/>
          <w:szCs w:val="24"/>
        </w:rPr>
        <w:tab/>
      </w:r>
      <w:r w:rsidR="0036217B">
        <w:rPr>
          <w:rFonts w:ascii="Times New Roman" w:hAnsi="Times New Roman" w:cs="Times New Roman"/>
          <w:szCs w:val="24"/>
        </w:rPr>
        <w:tab/>
      </w:r>
      <w:r w:rsidRPr="001606BB">
        <w:rPr>
          <w:rFonts w:ascii="Times New Roman" w:hAnsi="Times New Roman" w:cs="Times New Roman"/>
          <w:szCs w:val="24"/>
        </w:rPr>
        <w:t>Special Circumstances</w:t>
      </w:r>
      <w:bookmarkEnd w:id="37"/>
      <w:bookmarkEnd w:id="38"/>
      <w:bookmarkEnd w:id="39"/>
      <w:bookmarkEnd w:id="40"/>
      <w:bookmarkEnd w:id="41"/>
    </w:p>
    <w:p w:rsidRPr="001606BB" w:rsidR="00632EC1" w:rsidP="0036217B" w:rsidRDefault="00632EC1" w14:paraId="0066F167" w14:textId="4EBB8091">
      <w:pPr>
        <w:pStyle w:val="ParagraphContinued"/>
        <w:spacing w:before="0" w:after="0"/>
        <w:ind w:left="1170"/>
        <w:rPr>
          <w:rFonts w:ascii="Times New Roman" w:hAnsi="Times New Roman" w:cs="Times New Roman"/>
          <w:i/>
          <w:szCs w:val="24"/>
        </w:rPr>
      </w:pPr>
      <w:r w:rsidRPr="001606BB">
        <w:rPr>
          <w:rFonts w:ascii="Times New Roman" w:hAnsi="Times New Roman" w:cs="Times New Roman"/>
          <w:szCs w:val="24"/>
        </w:rPr>
        <w:t xml:space="preserve">There are no special circumstances that would cause SSA to conduct this information collection in a manner inconsistent with </w:t>
      </w:r>
      <w:r w:rsidRPr="001606BB">
        <w:rPr>
          <w:rFonts w:ascii="Times New Roman" w:hAnsi="Times New Roman" w:cs="Times New Roman"/>
          <w:i/>
          <w:szCs w:val="24"/>
        </w:rPr>
        <w:t>5 CFR 1320.5.</w:t>
      </w:r>
      <w:bookmarkStart w:name="_Toc233191844" w:id="42"/>
      <w:bookmarkStart w:name="_Toc233191879" w:id="43"/>
    </w:p>
    <w:p w:rsidRPr="001606BB" w:rsidR="00E86212" w:rsidP="0036217B" w:rsidRDefault="00E86212" w14:paraId="59789ACA" w14:textId="77777777">
      <w:pPr>
        <w:pStyle w:val="H3"/>
        <w:tabs>
          <w:tab w:val="left" w:pos="1080"/>
          <w:tab w:val="left" w:pos="1170"/>
        </w:tabs>
        <w:spacing w:before="0" w:after="0"/>
        <w:ind w:left="1170" w:firstLine="0"/>
        <w:rPr>
          <w:rFonts w:ascii="Times New Roman" w:hAnsi="Times New Roman" w:cs="Times New Roman"/>
          <w:szCs w:val="24"/>
        </w:rPr>
      </w:pPr>
      <w:bookmarkStart w:name="_Toc380999708" w:id="44"/>
      <w:bookmarkStart w:name="_Toc381000030" w:id="45"/>
      <w:bookmarkStart w:name="_Toc96085322" w:id="46"/>
    </w:p>
    <w:p w:rsidRPr="001606BB" w:rsidR="00632EC1" w:rsidP="00461AEF" w:rsidRDefault="00632EC1" w14:paraId="0847A08A" w14:textId="5F6CA938">
      <w:pPr>
        <w:pStyle w:val="H3"/>
        <w:tabs>
          <w:tab w:val="left" w:pos="1170"/>
        </w:tabs>
        <w:spacing w:before="0" w:after="0"/>
        <w:ind w:left="540" w:firstLine="0"/>
        <w:rPr>
          <w:rFonts w:ascii="Times New Roman" w:hAnsi="Times New Roman" w:cs="Times New Roman"/>
          <w:szCs w:val="24"/>
        </w:rPr>
      </w:pPr>
      <w:r w:rsidRPr="001606BB">
        <w:rPr>
          <w:rFonts w:ascii="Times New Roman" w:hAnsi="Times New Roman" w:cs="Times New Roman"/>
          <w:szCs w:val="24"/>
        </w:rPr>
        <w:t>8.</w:t>
      </w:r>
      <w:bookmarkStart w:name="_Toc233191880" w:id="47"/>
      <w:bookmarkEnd w:id="42"/>
      <w:bookmarkEnd w:id="43"/>
      <w:r w:rsidRPr="001606BB" w:rsidR="00E6050F">
        <w:rPr>
          <w:rFonts w:ascii="Times New Roman" w:hAnsi="Times New Roman" w:cs="Times New Roman"/>
          <w:szCs w:val="24"/>
        </w:rPr>
        <w:tab/>
      </w:r>
      <w:r w:rsidRPr="001606BB">
        <w:rPr>
          <w:rFonts w:ascii="Times New Roman" w:hAnsi="Times New Roman" w:cs="Times New Roman"/>
          <w:szCs w:val="24"/>
        </w:rPr>
        <w:t>Solicitation of Public Comment and Other Consultations with the Public</w:t>
      </w:r>
      <w:bookmarkEnd w:id="44"/>
      <w:bookmarkEnd w:id="45"/>
      <w:bookmarkEnd w:id="46"/>
      <w:r w:rsidRPr="001606BB">
        <w:rPr>
          <w:rFonts w:ascii="Times New Roman" w:hAnsi="Times New Roman" w:cs="Times New Roman"/>
          <w:szCs w:val="24"/>
        </w:rPr>
        <w:t xml:space="preserve"> </w:t>
      </w:r>
    </w:p>
    <w:bookmarkEnd w:id="47"/>
    <w:p w:rsidRPr="001606BB" w:rsidR="00E86212" w:rsidP="0036217B" w:rsidRDefault="0036217B" w14:paraId="2C854980" w14:textId="6A13A260">
      <w:pPr>
        <w:tabs>
          <w:tab w:val="left" w:pos="1170"/>
        </w:tabs>
        <w:spacing w:after="0"/>
        <w:ind w:left="1080"/>
        <w:rPr>
          <w:rFonts w:ascii="Times New Roman" w:hAnsi="Times New Roman" w:cs="Times New Roman"/>
          <w:sz w:val="24"/>
          <w:szCs w:val="24"/>
        </w:rPr>
      </w:pPr>
      <w:r>
        <w:rPr>
          <w:rFonts w:ascii="Times New Roman" w:hAnsi="Times New Roman" w:cs="Times New Roman"/>
          <w:sz w:val="24"/>
          <w:szCs w:val="24"/>
        </w:rPr>
        <w:tab/>
      </w:r>
      <w:r w:rsidRPr="001606BB" w:rsidR="00E86212">
        <w:rPr>
          <w:rFonts w:ascii="Times New Roman" w:hAnsi="Times New Roman" w:cs="Times New Roman"/>
          <w:sz w:val="24"/>
          <w:szCs w:val="24"/>
        </w:rPr>
        <w:t xml:space="preserve">The 60-day advance Federal Register Notice published on </w:t>
      </w:r>
      <w:r w:rsidRPr="001606BB" w:rsidR="003F2388">
        <w:rPr>
          <w:rFonts w:ascii="Times New Roman" w:hAnsi="Times New Roman" w:cs="Times New Roman"/>
          <w:sz w:val="24"/>
          <w:szCs w:val="24"/>
        </w:rPr>
        <w:t>June 17, 2022</w:t>
      </w:r>
      <w:r w:rsidRPr="001606BB" w:rsidR="00E86212">
        <w:rPr>
          <w:rFonts w:ascii="Times New Roman" w:hAnsi="Times New Roman" w:cs="Times New Roman"/>
          <w:sz w:val="24"/>
          <w:szCs w:val="24"/>
        </w:rPr>
        <w:t xml:space="preserve">, at </w:t>
      </w:r>
    </w:p>
    <w:p w:rsidRPr="001606BB" w:rsidR="00632EC1" w:rsidP="00461AEF" w:rsidRDefault="003F6C29" w14:paraId="79F91ED4" w14:textId="2B82A048">
      <w:pPr>
        <w:pStyle w:val="H4"/>
        <w:tabs>
          <w:tab w:val="left" w:pos="1080"/>
          <w:tab w:val="left" w:pos="1170"/>
        </w:tabs>
        <w:spacing w:before="0" w:after="0"/>
        <w:ind w:left="1170"/>
        <w:rPr>
          <w:rFonts w:ascii="Times New Roman" w:hAnsi="Times New Roman" w:cs="Times New Roman"/>
          <w:i w:val="0"/>
          <w:szCs w:val="24"/>
        </w:rPr>
      </w:pPr>
      <w:r w:rsidRPr="001606BB">
        <w:rPr>
          <w:rFonts w:ascii="Times New Roman" w:hAnsi="Times New Roman" w:cs="Times New Roman"/>
          <w:i w:val="0"/>
          <w:szCs w:val="24"/>
        </w:rPr>
        <w:tab/>
      </w:r>
      <w:r w:rsidR="00461AEF">
        <w:rPr>
          <w:rFonts w:ascii="Times New Roman" w:hAnsi="Times New Roman" w:cs="Times New Roman"/>
          <w:i w:val="0"/>
          <w:szCs w:val="24"/>
        </w:rPr>
        <w:tab/>
      </w:r>
      <w:r w:rsidRPr="001606BB" w:rsidR="00E86212">
        <w:rPr>
          <w:rFonts w:ascii="Times New Roman" w:hAnsi="Times New Roman" w:cs="Times New Roman"/>
          <w:i w:val="0"/>
          <w:szCs w:val="24"/>
        </w:rPr>
        <w:t xml:space="preserve">87 FR </w:t>
      </w:r>
      <w:r w:rsidRPr="001606BB" w:rsidR="003F2388">
        <w:rPr>
          <w:rFonts w:ascii="Times New Roman" w:hAnsi="Times New Roman" w:cs="Times New Roman"/>
          <w:i w:val="0"/>
          <w:szCs w:val="24"/>
        </w:rPr>
        <w:t>36568</w:t>
      </w:r>
      <w:r w:rsidRPr="001606BB" w:rsidR="00E86212">
        <w:rPr>
          <w:rFonts w:ascii="Times New Roman" w:hAnsi="Times New Roman" w:cs="Times New Roman"/>
          <w:i w:val="0"/>
          <w:szCs w:val="24"/>
        </w:rPr>
        <w:t>, and we received no public comments.  The 30-day FRN published</w:t>
      </w:r>
      <w:r w:rsidRPr="001606BB">
        <w:rPr>
          <w:rFonts w:ascii="Times New Roman" w:hAnsi="Times New Roman" w:cs="Times New Roman"/>
          <w:i w:val="0"/>
          <w:szCs w:val="24"/>
        </w:rPr>
        <w:t xml:space="preserve"> </w:t>
      </w:r>
      <w:r w:rsidRPr="001606BB" w:rsidR="00E86212">
        <w:rPr>
          <w:rFonts w:ascii="Times New Roman" w:hAnsi="Times New Roman" w:cs="Times New Roman"/>
          <w:i w:val="0"/>
          <w:szCs w:val="24"/>
        </w:rPr>
        <w:t xml:space="preserve">on </w:t>
      </w:r>
      <w:r w:rsidR="00A12BEB">
        <w:rPr>
          <w:rFonts w:ascii="Times New Roman" w:hAnsi="Times New Roman" w:cs="Times New Roman"/>
          <w:i w:val="0"/>
          <w:szCs w:val="24"/>
        </w:rPr>
        <w:t>August 17, 2022</w:t>
      </w:r>
      <w:r w:rsidRPr="001606BB" w:rsidR="00E86212">
        <w:rPr>
          <w:rFonts w:ascii="Times New Roman" w:hAnsi="Times New Roman" w:cs="Times New Roman"/>
          <w:i w:val="0"/>
          <w:szCs w:val="24"/>
        </w:rPr>
        <w:t xml:space="preserve">, at 87 FR </w:t>
      </w:r>
      <w:r w:rsidR="00A12BEB">
        <w:rPr>
          <w:rFonts w:ascii="Times New Roman" w:hAnsi="Times New Roman" w:cs="Times New Roman"/>
          <w:i w:val="0"/>
          <w:szCs w:val="24"/>
        </w:rPr>
        <w:t>50684</w:t>
      </w:r>
      <w:r w:rsidRPr="001606BB" w:rsidR="00E86212">
        <w:rPr>
          <w:rFonts w:ascii="Times New Roman" w:hAnsi="Times New Roman" w:cs="Times New Roman"/>
          <w:i w:val="0"/>
          <w:szCs w:val="24"/>
        </w:rPr>
        <w:t>.  If we receive any comments in response to this Notice, we will forward them to OMB.  We did not consult with the public in the development of this</w:t>
      </w:r>
      <w:r w:rsidRPr="001606BB" w:rsidR="00F02EBA">
        <w:rPr>
          <w:rFonts w:ascii="Times New Roman" w:hAnsi="Times New Roman" w:cs="Times New Roman"/>
          <w:i w:val="0"/>
          <w:szCs w:val="24"/>
        </w:rPr>
        <w:t>.</w:t>
      </w:r>
    </w:p>
    <w:p w:rsidRPr="001606BB" w:rsidR="00F02EBA" w:rsidP="00461AEF" w:rsidRDefault="00F02EBA" w14:paraId="7C7128B7" w14:textId="77777777">
      <w:pPr>
        <w:pStyle w:val="H3"/>
        <w:tabs>
          <w:tab w:val="left" w:pos="1080"/>
          <w:tab w:val="left" w:pos="1170"/>
        </w:tabs>
        <w:spacing w:before="0" w:after="120"/>
        <w:ind w:left="810"/>
        <w:rPr>
          <w:rFonts w:ascii="Times New Roman" w:hAnsi="Times New Roman" w:cs="Times New Roman"/>
          <w:szCs w:val="24"/>
        </w:rPr>
      </w:pPr>
      <w:bookmarkStart w:name="_Toc233191845" w:id="48"/>
      <w:bookmarkStart w:name="_Toc233191882" w:id="49"/>
      <w:bookmarkStart w:name="_Toc380999709" w:id="50"/>
      <w:bookmarkStart w:name="_Toc381000031" w:id="51"/>
      <w:bookmarkStart w:name="_Toc96085323" w:id="52"/>
    </w:p>
    <w:p w:rsidRPr="001606BB" w:rsidR="00632EC1" w:rsidP="00461AEF" w:rsidRDefault="00632EC1" w14:paraId="49F63BA2" w14:textId="2E6AE3A6">
      <w:pPr>
        <w:pStyle w:val="H3"/>
        <w:tabs>
          <w:tab w:val="left" w:pos="1080"/>
          <w:tab w:val="left" w:pos="1170"/>
        </w:tabs>
        <w:spacing w:before="0" w:after="0"/>
        <w:ind w:left="810" w:hanging="270"/>
        <w:rPr>
          <w:rFonts w:ascii="Times New Roman" w:hAnsi="Times New Roman" w:cs="Times New Roman"/>
          <w:szCs w:val="24"/>
        </w:rPr>
      </w:pPr>
      <w:r w:rsidRPr="001606BB">
        <w:rPr>
          <w:rFonts w:ascii="Times New Roman" w:hAnsi="Times New Roman" w:cs="Times New Roman"/>
          <w:szCs w:val="24"/>
        </w:rPr>
        <w:t>9.</w:t>
      </w:r>
      <w:bookmarkEnd w:id="48"/>
      <w:bookmarkEnd w:id="49"/>
      <w:r w:rsidRPr="001606BB">
        <w:rPr>
          <w:rFonts w:ascii="Times New Roman" w:hAnsi="Times New Roman" w:cs="Times New Roman"/>
          <w:szCs w:val="24"/>
        </w:rPr>
        <w:t xml:space="preserve"> </w:t>
      </w:r>
      <w:r w:rsidRPr="001606BB" w:rsidR="00B85C07">
        <w:rPr>
          <w:rFonts w:ascii="Times New Roman" w:hAnsi="Times New Roman" w:cs="Times New Roman"/>
          <w:szCs w:val="24"/>
        </w:rPr>
        <w:tab/>
      </w:r>
      <w:r w:rsidRPr="001606BB" w:rsidR="00F02EBA">
        <w:rPr>
          <w:rFonts w:ascii="Times New Roman" w:hAnsi="Times New Roman" w:cs="Times New Roman"/>
          <w:szCs w:val="24"/>
        </w:rPr>
        <w:tab/>
      </w:r>
      <w:r w:rsidR="00461AEF">
        <w:rPr>
          <w:rFonts w:ascii="Times New Roman" w:hAnsi="Times New Roman" w:cs="Times New Roman"/>
          <w:szCs w:val="24"/>
        </w:rPr>
        <w:tab/>
      </w:r>
      <w:r w:rsidRPr="001606BB">
        <w:rPr>
          <w:rFonts w:ascii="Times New Roman" w:hAnsi="Times New Roman" w:cs="Times New Roman"/>
          <w:szCs w:val="24"/>
        </w:rPr>
        <w:t>Payment or Gifts to Respondents</w:t>
      </w:r>
      <w:bookmarkEnd w:id="50"/>
      <w:bookmarkEnd w:id="51"/>
      <w:bookmarkEnd w:id="52"/>
    </w:p>
    <w:p w:rsidR="00632EC1" w:rsidP="00461AEF" w:rsidRDefault="00632EC1" w14:paraId="0016C5FC" w14:textId="62C2EE5E">
      <w:pPr>
        <w:pStyle w:val="ParagraphContinued"/>
        <w:tabs>
          <w:tab w:val="left" w:pos="1080"/>
          <w:tab w:val="left" w:pos="1170"/>
        </w:tabs>
        <w:spacing w:before="0" w:after="0"/>
        <w:ind w:left="1170"/>
        <w:rPr>
          <w:rFonts w:ascii="Times New Roman" w:hAnsi="Times New Roman" w:cs="Times New Roman"/>
          <w:szCs w:val="24"/>
        </w:rPr>
      </w:pPr>
      <w:bookmarkStart w:name="_Hlk95480217" w:id="53"/>
      <w:r w:rsidRPr="001606BB">
        <w:rPr>
          <w:rFonts w:ascii="Times New Roman" w:hAnsi="Times New Roman" w:cs="Times New Roman"/>
          <w:szCs w:val="24"/>
        </w:rPr>
        <w:t xml:space="preserve">SSA believes that some compensation is important to </w:t>
      </w:r>
      <w:r w:rsidR="00717B2F">
        <w:rPr>
          <w:rFonts w:ascii="Times New Roman" w:hAnsi="Times New Roman" w:cs="Times New Roman"/>
          <w:szCs w:val="24"/>
        </w:rPr>
        <w:t>create</w:t>
      </w:r>
      <w:r w:rsidRPr="001606BB">
        <w:rPr>
          <w:rFonts w:ascii="Times New Roman" w:hAnsi="Times New Roman" w:cs="Times New Roman"/>
          <w:szCs w:val="24"/>
        </w:rPr>
        <w:t xml:space="preserve"> a positive attitude about the study, obtain high response rates, and reduce the risk of biased estimates.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 xml:space="preserve">Decades of research indicate monetary incentives increase response rates, both overall and for low-income and nonwhite populations, without compromising data quality and they often reduce data collection costs (Mercer et al. 2015, Singer and Ye 2013; de Leeuw and de </w:t>
      </w:r>
      <w:proofErr w:type="spellStart"/>
      <w:r w:rsidRPr="001606BB">
        <w:rPr>
          <w:rFonts w:ascii="Times New Roman" w:hAnsi="Times New Roman" w:cs="Times New Roman"/>
          <w:szCs w:val="24"/>
        </w:rPr>
        <w:t>Heer</w:t>
      </w:r>
      <w:proofErr w:type="spellEnd"/>
      <w:r w:rsidRPr="001606BB">
        <w:rPr>
          <w:rFonts w:ascii="Times New Roman" w:hAnsi="Times New Roman" w:cs="Times New Roman"/>
          <w:szCs w:val="24"/>
        </w:rPr>
        <w:t xml:space="preserve"> 2002, Singer and </w:t>
      </w:r>
      <w:proofErr w:type="spellStart"/>
      <w:r w:rsidRPr="001606BB">
        <w:rPr>
          <w:rFonts w:ascii="Times New Roman" w:hAnsi="Times New Roman" w:cs="Times New Roman"/>
          <w:szCs w:val="24"/>
        </w:rPr>
        <w:t>Kulka</w:t>
      </w:r>
      <w:proofErr w:type="spellEnd"/>
      <w:r w:rsidRPr="001606BB">
        <w:rPr>
          <w:rFonts w:ascii="Times New Roman" w:hAnsi="Times New Roman" w:cs="Times New Roman"/>
          <w:szCs w:val="24"/>
        </w:rPr>
        <w:t xml:space="preserve"> 2000).</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 xml:space="preserve">During prior rounds of data collection, we paid </w:t>
      </w:r>
      <w:r w:rsidRPr="001606BB" w:rsidR="007809C4">
        <w:rPr>
          <w:rFonts w:ascii="Times New Roman" w:hAnsi="Times New Roman" w:cs="Times New Roman"/>
          <w:szCs w:val="24"/>
        </w:rPr>
        <w:t>NBS</w:t>
      </w:r>
      <w:r w:rsidRPr="001606BB">
        <w:rPr>
          <w:rFonts w:ascii="Times New Roman" w:hAnsi="Times New Roman" w:cs="Times New Roman"/>
          <w:szCs w:val="24"/>
        </w:rPr>
        <w:t xml:space="preserve"> respondents a modest sum to facilitate cooperation and demonstrate appreciation to participants for their time and effort.</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For</w:t>
      </w:r>
      <w:r w:rsidR="00717B2F">
        <w:rPr>
          <w:rFonts w:ascii="Times New Roman" w:hAnsi="Times New Roman" w:cs="Times New Roman"/>
          <w:szCs w:val="24"/>
        </w:rPr>
        <w:t xml:space="preserve"> the</w:t>
      </w:r>
      <w:r w:rsidRPr="001606BB">
        <w:rPr>
          <w:rFonts w:ascii="Times New Roman" w:hAnsi="Times New Roman" w:cs="Times New Roman"/>
          <w:szCs w:val="24"/>
        </w:rPr>
        <w:t xml:space="preserve"> Round 8</w:t>
      </w:r>
      <w:r w:rsidR="00717B2F">
        <w:rPr>
          <w:rFonts w:ascii="Times New Roman" w:hAnsi="Times New Roman" w:cs="Times New Roman"/>
          <w:szCs w:val="24"/>
        </w:rPr>
        <w:t xml:space="preserve"> NBS</w:t>
      </w:r>
      <w:r w:rsidRPr="001606BB">
        <w:rPr>
          <w:rFonts w:ascii="Times New Roman" w:hAnsi="Times New Roman" w:cs="Times New Roman"/>
          <w:szCs w:val="24"/>
        </w:rPr>
        <w:t>, we propose offering an incentive in the same amount and form</w:t>
      </w:r>
      <w:r w:rsidRPr="001606BB" w:rsidR="007809C4">
        <w:rPr>
          <w:rFonts w:ascii="Times New Roman" w:hAnsi="Times New Roman" w:cs="Times New Roman"/>
          <w:szCs w:val="24"/>
        </w:rPr>
        <w:t xml:space="preserve">, </w:t>
      </w:r>
      <w:r w:rsidRPr="001606BB">
        <w:rPr>
          <w:rFonts w:ascii="Times New Roman" w:hAnsi="Times New Roman" w:cs="Times New Roman"/>
          <w:szCs w:val="24"/>
        </w:rPr>
        <w:t>a</w:t>
      </w:r>
      <w:r w:rsidRPr="001606BB" w:rsidR="00D82C0F">
        <w:rPr>
          <w:rFonts w:ascii="Times New Roman" w:hAnsi="Times New Roman" w:cs="Times New Roman"/>
          <w:szCs w:val="24"/>
        </w:rPr>
        <w:t xml:space="preserve"> </w:t>
      </w:r>
      <w:r w:rsidRPr="001606BB">
        <w:rPr>
          <w:rFonts w:ascii="Times New Roman" w:hAnsi="Times New Roman" w:cs="Times New Roman"/>
          <w:szCs w:val="24"/>
        </w:rPr>
        <w:t>$30 gift card</w:t>
      </w:r>
      <w:r w:rsidRPr="001606BB" w:rsidR="007809C4">
        <w:rPr>
          <w:rFonts w:ascii="Times New Roman" w:hAnsi="Times New Roman" w:cs="Times New Roman"/>
          <w:szCs w:val="24"/>
        </w:rPr>
        <w:t xml:space="preserve">, </w:t>
      </w:r>
      <w:r w:rsidRPr="001606BB">
        <w:rPr>
          <w:rFonts w:ascii="Times New Roman" w:hAnsi="Times New Roman" w:cs="Times New Roman"/>
          <w:szCs w:val="24"/>
        </w:rPr>
        <w:t>as we did in Round 7</w:t>
      </w:r>
      <w:r w:rsidRPr="001606BB" w:rsidR="00F02EBA">
        <w:rPr>
          <w:rFonts w:ascii="Times New Roman" w:hAnsi="Times New Roman" w:cs="Times New Roman"/>
          <w:szCs w:val="24"/>
        </w:rPr>
        <w:t xml:space="preserve">.  </w:t>
      </w:r>
      <w:r w:rsidRPr="001606BB">
        <w:rPr>
          <w:rFonts w:ascii="Times New Roman" w:hAnsi="Times New Roman" w:cs="Times New Roman"/>
          <w:szCs w:val="24"/>
        </w:rPr>
        <w:t xml:space="preserve"> </w:t>
      </w:r>
      <w:r w:rsidRPr="001606BB" w:rsidR="00F02EBA">
        <w:rPr>
          <w:rFonts w:ascii="Times New Roman" w:hAnsi="Times New Roman" w:cs="Times New Roman"/>
          <w:szCs w:val="24"/>
        </w:rPr>
        <w:t>I</w:t>
      </w:r>
      <w:r w:rsidRPr="001606BB">
        <w:rPr>
          <w:rFonts w:ascii="Times New Roman" w:hAnsi="Times New Roman" w:cs="Times New Roman"/>
          <w:szCs w:val="24"/>
        </w:rPr>
        <w:t>n addition to the post-pa</w:t>
      </w:r>
      <w:r w:rsidRPr="001606BB" w:rsidR="007809C4">
        <w:rPr>
          <w:rFonts w:ascii="Times New Roman" w:hAnsi="Times New Roman" w:cs="Times New Roman"/>
          <w:szCs w:val="24"/>
        </w:rPr>
        <w:t>id</w:t>
      </w:r>
      <w:r w:rsidRPr="001606BB">
        <w:rPr>
          <w:rFonts w:ascii="Times New Roman" w:hAnsi="Times New Roman" w:cs="Times New Roman"/>
          <w:szCs w:val="24"/>
        </w:rPr>
        <w:t xml:space="preserve"> incentive, we propose incorporating a $2 cash pre</w:t>
      </w:r>
      <w:r w:rsidRPr="001606BB" w:rsidR="007809C4">
        <w:rPr>
          <w:rFonts w:ascii="Times New Roman" w:hAnsi="Times New Roman" w:cs="Times New Roman"/>
          <w:szCs w:val="24"/>
        </w:rPr>
        <w:t>paid</w:t>
      </w:r>
      <w:r w:rsidRPr="001606BB">
        <w:rPr>
          <w:rFonts w:ascii="Times New Roman" w:hAnsi="Times New Roman" w:cs="Times New Roman"/>
          <w:szCs w:val="24"/>
        </w:rPr>
        <w:t xml:space="preserve"> incentive experiment, based on the social exchange theory </w:t>
      </w:r>
      <w:bookmarkStart w:name="_Hlk95827185" w:id="54"/>
      <w:r w:rsidRPr="001606BB">
        <w:rPr>
          <w:rFonts w:ascii="Times New Roman" w:hAnsi="Times New Roman" w:cs="Times New Roman"/>
          <w:szCs w:val="24"/>
        </w:rPr>
        <w:t>(</w:t>
      </w:r>
      <w:proofErr w:type="spellStart"/>
      <w:r w:rsidRPr="001606BB">
        <w:rPr>
          <w:rFonts w:ascii="Times New Roman" w:hAnsi="Times New Roman" w:cs="Times New Roman"/>
          <w:szCs w:val="24"/>
        </w:rPr>
        <w:t>Dillman</w:t>
      </w:r>
      <w:proofErr w:type="spellEnd"/>
      <w:r w:rsidRPr="001606BB">
        <w:rPr>
          <w:rFonts w:ascii="Times New Roman" w:hAnsi="Times New Roman" w:cs="Times New Roman"/>
          <w:szCs w:val="24"/>
        </w:rPr>
        <w:t xml:space="preserve"> et al. 2014), into the Round 8 incentive structure.</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That theory suggests providing a small token incentive before data collection begins helps to establish a sense of trust with the sample member.</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The trust created by offering such an incentive encourages the sample member to reciprocate by completing the request for an interview.</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sidR="007809C4">
        <w:rPr>
          <w:rFonts w:ascii="Times New Roman" w:hAnsi="Times New Roman" w:cs="Times New Roman"/>
          <w:szCs w:val="24"/>
        </w:rPr>
        <w:t>E</w:t>
      </w:r>
      <w:r w:rsidRPr="001606BB">
        <w:rPr>
          <w:rFonts w:ascii="Times New Roman" w:hAnsi="Times New Roman" w:cs="Times New Roman"/>
          <w:szCs w:val="24"/>
        </w:rPr>
        <w:t xml:space="preserve">vidence </w:t>
      </w:r>
      <w:r w:rsidRPr="001606BB" w:rsidR="007809C4">
        <w:rPr>
          <w:rFonts w:ascii="Times New Roman" w:hAnsi="Times New Roman" w:cs="Times New Roman"/>
          <w:szCs w:val="24"/>
        </w:rPr>
        <w:t xml:space="preserve">also </w:t>
      </w:r>
      <w:r w:rsidRPr="001606BB">
        <w:rPr>
          <w:rFonts w:ascii="Times New Roman" w:hAnsi="Times New Roman" w:cs="Times New Roman"/>
          <w:szCs w:val="24"/>
        </w:rPr>
        <w:t>suggests that offering a small prepaid incentive reduces the number of calls to complete an interview</w:t>
      </w:r>
      <w:r w:rsidRPr="001606BB" w:rsidR="007809C4">
        <w:rPr>
          <w:rFonts w:ascii="Times New Roman" w:hAnsi="Times New Roman" w:cs="Times New Roman"/>
          <w:szCs w:val="24"/>
        </w:rPr>
        <w:t>,</w:t>
      </w:r>
      <w:r w:rsidRPr="001606BB">
        <w:rPr>
          <w:rFonts w:ascii="Times New Roman" w:hAnsi="Times New Roman" w:cs="Times New Roman"/>
          <w:szCs w:val="24"/>
        </w:rPr>
        <w:t xml:space="preserve"> increases response rates from 6 to 12 percent, and </w:t>
      </w:r>
      <w:r w:rsidRPr="001606BB" w:rsidR="007809C4">
        <w:rPr>
          <w:rFonts w:ascii="Times New Roman" w:hAnsi="Times New Roman" w:cs="Times New Roman"/>
          <w:szCs w:val="24"/>
        </w:rPr>
        <w:t xml:space="preserve">combining </w:t>
      </w:r>
      <w:r w:rsidRPr="001606BB">
        <w:rPr>
          <w:rFonts w:ascii="Times New Roman" w:hAnsi="Times New Roman" w:cs="Times New Roman"/>
          <w:szCs w:val="24"/>
        </w:rPr>
        <w:t xml:space="preserve">prepaid and postpaid incentives is more effective than offering prepaid incentives </w:t>
      </w:r>
      <w:r w:rsidRPr="001606BB" w:rsidR="007809C4">
        <w:rPr>
          <w:rFonts w:ascii="Times New Roman" w:hAnsi="Times New Roman" w:cs="Times New Roman"/>
          <w:szCs w:val="24"/>
        </w:rPr>
        <w:t>alone</w:t>
      </w:r>
      <w:r w:rsidRPr="001606BB">
        <w:rPr>
          <w:rFonts w:ascii="Times New Roman" w:hAnsi="Times New Roman" w:cs="Times New Roman"/>
          <w:szCs w:val="24"/>
        </w:rPr>
        <w:t xml:space="preserve"> (Mercer et al. 2015, Singer and Ye 2013, Cantor et al. 2008).</w:t>
      </w:r>
      <w:bookmarkEnd w:id="54"/>
      <w:r w:rsidR="00717B2F">
        <w:rPr>
          <w:rFonts w:ascii="Times New Roman" w:hAnsi="Times New Roman" w:cs="Times New Roman"/>
          <w:szCs w:val="24"/>
        </w:rPr>
        <w:t xml:space="preserve">  </w:t>
      </w:r>
      <w:r w:rsidRPr="001606BB">
        <w:rPr>
          <w:rFonts w:ascii="Times New Roman" w:hAnsi="Times New Roman" w:cs="Times New Roman"/>
          <w:szCs w:val="24"/>
        </w:rPr>
        <w:t>To operationalize the experiment, we propose</w:t>
      </w:r>
      <w:r w:rsidRPr="001606BB" w:rsidR="007809C4">
        <w:rPr>
          <w:rFonts w:ascii="Times New Roman" w:hAnsi="Times New Roman" w:cs="Times New Roman"/>
          <w:szCs w:val="24"/>
        </w:rPr>
        <w:t xml:space="preserve"> to</w:t>
      </w:r>
      <w:r w:rsidRPr="001606BB">
        <w:rPr>
          <w:rFonts w:ascii="Times New Roman" w:hAnsi="Times New Roman" w:cs="Times New Roman"/>
          <w:szCs w:val="24"/>
        </w:rPr>
        <w:t xml:space="preserve"> randomly assign all of the approximatel</w:t>
      </w:r>
      <w:r w:rsidRPr="001606BB" w:rsidR="007809C4">
        <w:rPr>
          <w:rFonts w:ascii="Times New Roman" w:hAnsi="Times New Roman" w:cs="Times New Roman"/>
          <w:szCs w:val="24"/>
        </w:rPr>
        <w:t xml:space="preserve">y </w:t>
      </w:r>
      <w:r w:rsidRPr="001606BB">
        <w:rPr>
          <w:rFonts w:ascii="Times New Roman" w:hAnsi="Times New Roman" w:cs="Times New Roman"/>
          <w:szCs w:val="24"/>
        </w:rPr>
        <w:t>10,000 RBS and SWS members in the first sample release to a treatment or control group.</w:t>
      </w:r>
      <w:r w:rsidRPr="001606BB" w:rsidR="007809C4">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sidR="007809C4">
        <w:rPr>
          <w:rFonts w:ascii="Times New Roman" w:hAnsi="Times New Roman" w:cs="Times New Roman"/>
          <w:szCs w:val="24"/>
        </w:rPr>
        <w:t>T</w:t>
      </w:r>
      <w:r w:rsidRPr="001606BB">
        <w:rPr>
          <w:rFonts w:ascii="Times New Roman" w:hAnsi="Times New Roman" w:cs="Times New Roman"/>
          <w:szCs w:val="24"/>
        </w:rPr>
        <w:t xml:space="preserve">reatment group </w:t>
      </w:r>
      <w:r w:rsidRPr="001606BB" w:rsidR="007809C4">
        <w:rPr>
          <w:rFonts w:ascii="Times New Roman" w:hAnsi="Times New Roman" w:cs="Times New Roman"/>
          <w:szCs w:val="24"/>
        </w:rPr>
        <w:t xml:space="preserve">members </w:t>
      </w:r>
      <w:r w:rsidRPr="001606BB">
        <w:rPr>
          <w:rFonts w:ascii="Times New Roman" w:hAnsi="Times New Roman" w:cs="Times New Roman"/>
          <w:szCs w:val="24"/>
        </w:rPr>
        <w:t>will receive $2 cash inside of their advance letter, and a $30 gift card upon completion of the survey.</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sidR="007809C4">
        <w:rPr>
          <w:rFonts w:ascii="Times New Roman" w:hAnsi="Times New Roman" w:cs="Times New Roman"/>
          <w:szCs w:val="24"/>
        </w:rPr>
        <w:t>C</w:t>
      </w:r>
      <w:r w:rsidRPr="001606BB">
        <w:rPr>
          <w:rFonts w:ascii="Times New Roman" w:hAnsi="Times New Roman" w:cs="Times New Roman"/>
          <w:szCs w:val="24"/>
        </w:rPr>
        <w:t>ontrol group</w:t>
      </w:r>
      <w:r w:rsidRPr="001606BB" w:rsidR="007809C4">
        <w:rPr>
          <w:rFonts w:ascii="Times New Roman" w:hAnsi="Times New Roman" w:cs="Times New Roman"/>
          <w:szCs w:val="24"/>
        </w:rPr>
        <w:t xml:space="preserve"> members</w:t>
      </w:r>
      <w:r w:rsidRPr="001606BB">
        <w:rPr>
          <w:rFonts w:ascii="Times New Roman" w:hAnsi="Times New Roman" w:cs="Times New Roman"/>
          <w:szCs w:val="24"/>
        </w:rPr>
        <w:t xml:space="preserve"> will receive a $30 gift card upon survey completion.</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 xml:space="preserve">At the end of the experiment, we will compare item nonresponse rates for critical items, response rates, both overall and among subgroups that had the lowest response rates in past NBS rounds (such as younger age groups and SSI </w:t>
      </w:r>
      <w:r w:rsidRPr="001606BB" w:rsidR="00BE787B">
        <w:rPr>
          <w:rFonts w:ascii="Times New Roman" w:hAnsi="Times New Roman" w:cs="Times New Roman"/>
          <w:szCs w:val="24"/>
        </w:rPr>
        <w:t>recipients</w:t>
      </w:r>
      <w:r w:rsidRPr="001606BB">
        <w:rPr>
          <w:rFonts w:ascii="Times New Roman" w:hAnsi="Times New Roman" w:cs="Times New Roman"/>
          <w:szCs w:val="24"/>
        </w:rPr>
        <w:t>), and the call-in rate to determine if we should continue to offer the prepayment to RBS an</w:t>
      </w:r>
      <w:r w:rsidRPr="001606BB" w:rsidR="00BE787B">
        <w:rPr>
          <w:rFonts w:ascii="Times New Roman" w:hAnsi="Times New Roman" w:cs="Times New Roman"/>
          <w:szCs w:val="24"/>
        </w:rPr>
        <w:t>d</w:t>
      </w:r>
      <w:r w:rsidRPr="001606BB">
        <w:rPr>
          <w:rFonts w:ascii="Times New Roman" w:hAnsi="Times New Roman" w:cs="Times New Roman"/>
          <w:szCs w:val="24"/>
        </w:rPr>
        <w:t xml:space="preserve"> SWS members. </w:t>
      </w:r>
    </w:p>
    <w:p w:rsidRPr="00717B2F" w:rsidR="00717B2F" w:rsidP="00717B2F" w:rsidRDefault="00717B2F" w14:paraId="5418BA8A" w14:textId="77777777">
      <w:pPr>
        <w:pStyle w:val="Paragraph"/>
        <w:spacing w:after="0"/>
      </w:pPr>
    </w:p>
    <w:p w:rsidRPr="001606BB" w:rsidR="00632EC1" w:rsidP="00461AEF" w:rsidRDefault="00632EC1" w14:paraId="04B5FA9D" w14:textId="05D63109">
      <w:pPr>
        <w:pStyle w:val="H3"/>
        <w:tabs>
          <w:tab w:val="left" w:pos="1170"/>
        </w:tabs>
        <w:spacing w:before="0" w:after="0"/>
        <w:ind w:firstLine="108"/>
        <w:rPr>
          <w:rFonts w:ascii="Times New Roman" w:hAnsi="Times New Roman" w:cs="Times New Roman"/>
          <w:szCs w:val="24"/>
        </w:rPr>
      </w:pPr>
      <w:bookmarkStart w:name="_Toc233191846" w:id="55"/>
      <w:bookmarkStart w:name="_Toc233191883" w:id="56"/>
      <w:bookmarkStart w:name="_Toc380999710" w:id="57"/>
      <w:bookmarkStart w:name="_Toc381000032" w:id="58"/>
      <w:bookmarkStart w:name="_Toc96085324" w:id="59"/>
      <w:bookmarkStart w:name="_Hlk95904939" w:id="60"/>
      <w:bookmarkEnd w:id="53"/>
      <w:r w:rsidRPr="001606BB">
        <w:rPr>
          <w:rFonts w:ascii="Times New Roman" w:hAnsi="Times New Roman" w:cs="Times New Roman"/>
          <w:szCs w:val="24"/>
        </w:rPr>
        <w:t>10.</w:t>
      </w:r>
      <w:bookmarkEnd w:id="55"/>
      <w:bookmarkEnd w:id="56"/>
      <w:r w:rsidRPr="001606BB">
        <w:rPr>
          <w:rFonts w:ascii="Times New Roman" w:hAnsi="Times New Roman" w:cs="Times New Roman"/>
          <w:szCs w:val="24"/>
        </w:rPr>
        <w:t xml:space="preserve"> </w:t>
      </w:r>
      <w:r w:rsidRPr="001606BB" w:rsidR="000D79C1">
        <w:rPr>
          <w:rFonts w:ascii="Times New Roman" w:hAnsi="Times New Roman" w:cs="Times New Roman"/>
          <w:szCs w:val="24"/>
        </w:rPr>
        <w:t xml:space="preserve">  </w:t>
      </w:r>
      <w:r w:rsidRPr="001606BB" w:rsidR="0051046D">
        <w:rPr>
          <w:rFonts w:ascii="Times New Roman" w:hAnsi="Times New Roman" w:cs="Times New Roman"/>
          <w:szCs w:val="24"/>
        </w:rPr>
        <w:t xml:space="preserve"> </w:t>
      </w:r>
      <w:r w:rsidR="00461AEF">
        <w:rPr>
          <w:rFonts w:ascii="Times New Roman" w:hAnsi="Times New Roman" w:cs="Times New Roman"/>
          <w:szCs w:val="24"/>
        </w:rPr>
        <w:tab/>
      </w:r>
      <w:r w:rsidRPr="001606BB">
        <w:rPr>
          <w:rFonts w:ascii="Times New Roman" w:hAnsi="Times New Roman" w:cs="Times New Roman"/>
          <w:szCs w:val="24"/>
        </w:rPr>
        <w:t>Assurances of Confidentiality</w:t>
      </w:r>
      <w:bookmarkEnd w:id="57"/>
      <w:bookmarkEnd w:id="58"/>
      <w:bookmarkEnd w:id="59"/>
    </w:p>
    <w:p w:rsidRPr="001606BB" w:rsidR="00632EC1" w:rsidP="00461AEF" w:rsidRDefault="00632EC1" w14:paraId="545C1700" w14:textId="2A62E8D0">
      <w:pPr>
        <w:pStyle w:val="ParagraphContinued"/>
        <w:spacing w:before="0" w:after="0"/>
        <w:ind w:left="1170"/>
        <w:rPr>
          <w:rFonts w:ascii="Times New Roman" w:hAnsi="Times New Roman" w:cs="Times New Roman"/>
          <w:szCs w:val="24"/>
        </w:rPr>
      </w:pPr>
      <w:r w:rsidRPr="001606BB">
        <w:rPr>
          <w:rFonts w:ascii="Times New Roman" w:hAnsi="Times New Roman" w:cs="Times New Roman"/>
          <w:szCs w:val="24"/>
        </w:rPr>
        <w:t xml:space="preserve">Before we conduct the </w:t>
      </w:r>
      <w:r w:rsidR="00D8046D">
        <w:rPr>
          <w:rFonts w:ascii="Times New Roman" w:hAnsi="Times New Roman" w:cs="Times New Roman"/>
          <w:szCs w:val="24"/>
        </w:rPr>
        <w:t xml:space="preserve">Round 8 </w:t>
      </w:r>
      <w:r w:rsidRPr="001606BB">
        <w:rPr>
          <w:rFonts w:ascii="Times New Roman" w:hAnsi="Times New Roman" w:cs="Times New Roman"/>
          <w:szCs w:val="24"/>
        </w:rPr>
        <w:t xml:space="preserve">NBS interviews, </w:t>
      </w:r>
      <w:r w:rsidR="00D8046D">
        <w:rPr>
          <w:rFonts w:ascii="Times New Roman" w:hAnsi="Times New Roman" w:cs="Times New Roman"/>
          <w:szCs w:val="24"/>
        </w:rPr>
        <w:t>SSA will</w:t>
      </w:r>
      <w:r w:rsidRPr="001606BB">
        <w:rPr>
          <w:rFonts w:ascii="Times New Roman" w:hAnsi="Times New Roman" w:cs="Times New Roman"/>
          <w:szCs w:val="24"/>
        </w:rPr>
        <w:t xml:space="preserve"> notify SSI recipients and SSDI beneficiaries by mail of their selection into the survey</w:t>
      </w:r>
      <w:r w:rsidR="00D8046D">
        <w:rPr>
          <w:rFonts w:ascii="Times New Roman" w:hAnsi="Times New Roman" w:cs="Times New Roman"/>
          <w:szCs w:val="24"/>
        </w:rPr>
        <w:t>;</w:t>
      </w:r>
      <w:r w:rsidRPr="001606BB">
        <w:rPr>
          <w:rFonts w:ascii="Times New Roman" w:hAnsi="Times New Roman" w:cs="Times New Roman"/>
          <w:szCs w:val="24"/>
        </w:rPr>
        <w:t xml:space="preserve"> the survey’s purpose</w:t>
      </w:r>
      <w:r w:rsidR="00D8046D">
        <w:rPr>
          <w:rFonts w:ascii="Times New Roman" w:hAnsi="Times New Roman" w:cs="Times New Roman"/>
          <w:szCs w:val="24"/>
        </w:rPr>
        <w:t>;</w:t>
      </w:r>
      <w:r w:rsidRPr="001606BB">
        <w:rPr>
          <w:rFonts w:ascii="Times New Roman" w:hAnsi="Times New Roman" w:cs="Times New Roman"/>
          <w:szCs w:val="24"/>
        </w:rPr>
        <w:t xml:space="preserve"> and SSA’s desire to interview them.</w:t>
      </w:r>
      <w:r w:rsidRPr="001606BB" w:rsidR="00D82C0F">
        <w:rPr>
          <w:rFonts w:ascii="Times New Roman" w:hAnsi="Times New Roman" w:cs="Times New Roman"/>
          <w:szCs w:val="24"/>
        </w:rPr>
        <w:t xml:space="preserve"> </w:t>
      </w:r>
      <w:r w:rsidR="00D8046D">
        <w:rPr>
          <w:rFonts w:ascii="Times New Roman" w:hAnsi="Times New Roman" w:cs="Times New Roman"/>
          <w:szCs w:val="24"/>
        </w:rPr>
        <w:t xml:space="preserve"> </w:t>
      </w:r>
      <w:r w:rsidRPr="001606BB">
        <w:rPr>
          <w:rFonts w:ascii="Times New Roman" w:hAnsi="Times New Roman" w:cs="Times New Roman"/>
          <w:szCs w:val="24"/>
        </w:rPr>
        <w:t xml:space="preserve">The letter provides assurance that all </w:t>
      </w:r>
      <w:r w:rsidRPr="001606BB">
        <w:rPr>
          <w:rFonts w:ascii="Times New Roman" w:hAnsi="Times New Roman" w:cs="Times New Roman"/>
          <w:szCs w:val="24"/>
        </w:rPr>
        <w:lastRenderedPageBreak/>
        <w:t xml:space="preserve">information SSA collects will be confidential, unless required by law, and </w:t>
      </w:r>
      <w:r w:rsidR="00D8046D">
        <w:rPr>
          <w:rFonts w:ascii="Times New Roman" w:hAnsi="Times New Roman" w:cs="Times New Roman"/>
          <w:szCs w:val="24"/>
        </w:rPr>
        <w:t xml:space="preserve">we will not use the information </w:t>
      </w:r>
      <w:r w:rsidRPr="001606BB">
        <w:rPr>
          <w:rFonts w:ascii="Times New Roman" w:hAnsi="Times New Roman" w:cs="Times New Roman"/>
          <w:szCs w:val="24"/>
        </w:rPr>
        <w:t>in any way that would affect program eligibility or payments.</w:t>
      </w:r>
      <w:r w:rsidR="00D8046D">
        <w:rPr>
          <w:rFonts w:ascii="Times New Roman" w:hAnsi="Times New Roman" w:cs="Times New Roman"/>
          <w:szCs w:val="24"/>
        </w:rPr>
        <w:t xml:space="preserve"> </w:t>
      </w:r>
      <w:r w:rsidRPr="001606BB" w:rsidR="00D82C0F">
        <w:rPr>
          <w:rFonts w:ascii="Times New Roman" w:hAnsi="Times New Roman" w:cs="Times New Roman"/>
          <w:szCs w:val="24"/>
        </w:rPr>
        <w:t xml:space="preserve"> </w:t>
      </w:r>
      <w:r w:rsidRPr="001606BB">
        <w:rPr>
          <w:rFonts w:ascii="Times New Roman" w:hAnsi="Times New Roman" w:cs="Times New Roman"/>
          <w:szCs w:val="24"/>
        </w:rPr>
        <w:t xml:space="preserve">It also indicates the toll-free telephone number to call if they have questions about the study, as well as links to </w:t>
      </w:r>
      <w:r w:rsidRPr="001606BB" w:rsidR="003C230C">
        <w:rPr>
          <w:rFonts w:ascii="Times New Roman" w:hAnsi="Times New Roman" w:cs="Times New Roman"/>
          <w:szCs w:val="24"/>
        </w:rPr>
        <w:t>Mathematica’s</w:t>
      </w:r>
      <w:r w:rsidRPr="001606BB">
        <w:rPr>
          <w:rFonts w:ascii="Times New Roman" w:hAnsi="Times New Roman" w:cs="Times New Roman"/>
          <w:szCs w:val="24"/>
        </w:rPr>
        <w:t xml:space="preserve"> and SSA</w:t>
      </w:r>
      <w:r w:rsidRPr="001606BB" w:rsidR="003C230C">
        <w:rPr>
          <w:rFonts w:ascii="Times New Roman" w:hAnsi="Times New Roman" w:cs="Times New Roman"/>
          <w:szCs w:val="24"/>
        </w:rPr>
        <w:t>’s</w:t>
      </w:r>
      <w:r w:rsidRPr="001606BB">
        <w:rPr>
          <w:rFonts w:ascii="Times New Roman" w:hAnsi="Times New Roman" w:cs="Times New Roman"/>
          <w:szCs w:val="24"/>
        </w:rPr>
        <w:t xml:space="preserve"> websites (see Attachment </w:t>
      </w:r>
      <w:r w:rsidRPr="001606BB" w:rsidR="002C71AB">
        <w:rPr>
          <w:rFonts w:ascii="Times New Roman" w:hAnsi="Times New Roman" w:cs="Times New Roman"/>
          <w:szCs w:val="24"/>
        </w:rPr>
        <w:t>D</w:t>
      </w:r>
      <w:r w:rsidRPr="001606BB">
        <w:rPr>
          <w:rFonts w:ascii="Times New Roman" w:hAnsi="Times New Roman" w:cs="Times New Roman"/>
          <w:szCs w:val="24"/>
        </w:rPr>
        <w:t>).</w:t>
      </w:r>
      <w:r w:rsidRPr="001606BB" w:rsidR="00D82C0F">
        <w:rPr>
          <w:rFonts w:ascii="Times New Roman" w:hAnsi="Times New Roman" w:cs="Times New Roman"/>
          <w:szCs w:val="24"/>
        </w:rPr>
        <w:t xml:space="preserve"> </w:t>
      </w:r>
      <w:r w:rsidRPr="001606BB">
        <w:rPr>
          <w:rFonts w:ascii="Times New Roman" w:hAnsi="Times New Roman" w:cs="Times New Roman"/>
          <w:szCs w:val="24"/>
        </w:rPr>
        <w:t xml:space="preserve">When we subsequently contact survey sample members for an interview, we will again advise them of the purpose of the survey and reassure them of confidentiality. </w:t>
      </w:r>
    </w:p>
    <w:p w:rsidR="00BE2C26" w:rsidP="00B6356C" w:rsidRDefault="00632EC1" w14:paraId="5C33E43A" w14:textId="77777777">
      <w:pPr>
        <w:pStyle w:val="Paragraph"/>
        <w:spacing w:after="0"/>
        <w:ind w:left="1080" w:firstLine="90"/>
        <w:rPr>
          <w:rFonts w:ascii="Times New Roman" w:hAnsi="Times New Roman" w:cs="Times New Roman"/>
          <w:szCs w:val="24"/>
        </w:rPr>
      </w:pPr>
      <w:r w:rsidRPr="001606BB">
        <w:rPr>
          <w:rFonts w:ascii="Times New Roman" w:hAnsi="Times New Roman" w:cs="Times New Roman"/>
          <w:szCs w:val="24"/>
        </w:rPr>
        <w:t xml:space="preserve">SSA protects and holds confidential the information we collect in accordance with </w:t>
      </w:r>
    </w:p>
    <w:p w:rsidR="00CF5F06" w:rsidP="00B6356C" w:rsidRDefault="00632EC1" w14:paraId="2947EEEE" w14:textId="089BCDD4">
      <w:pPr>
        <w:pStyle w:val="Paragraph"/>
        <w:spacing w:after="0"/>
        <w:ind w:left="1080" w:firstLine="90"/>
        <w:rPr>
          <w:rFonts w:ascii="Times New Roman" w:hAnsi="Times New Roman" w:cs="Times New Roman"/>
          <w:i/>
          <w:szCs w:val="24"/>
        </w:rPr>
      </w:pPr>
      <w:r w:rsidRPr="001606BB">
        <w:rPr>
          <w:rFonts w:ascii="Times New Roman" w:hAnsi="Times New Roman" w:cs="Times New Roman"/>
          <w:i/>
          <w:szCs w:val="24"/>
        </w:rPr>
        <w:t>42 U.S.C. 1306, 20 CFR 401</w:t>
      </w:r>
      <w:r w:rsidRPr="001606BB">
        <w:rPr>
          <w:rFonts w:ascii="Times New Roman" w:hAnsi="Times New Roman" w:cs="Times New Roman"/>
          <w:szCs w:val="24"/>
        </w:rPr>
        <w:t xml:space="preserve"> and </w:t>
      </w:r>
      <w:r w:rsidRPr="001606BB">
        <w:rPr>
          <w:rFonts w:ascii="Times New Roman" w:hAnsi="Times New Roman" w:cs="Times New Roman"/>
          <w:i/>
          <w:szCs w:val="24"/>
        </w:rPr>
        <w:t>402, 5 U.S.C. 552 (Freedom of Information Act),</w:t>
      </w:r>
    </w:p>
    <w:p w:rsidR="00632EC1" w:rsidP="00B6356C" w:rsidRDefault="00632EC1" w14:paraId="6BEB4ACF" w14:textId="71BDAC15">
      <w:pPr>
        <w:pStyle w:val="Paragraph"/>
        <w:spacing w:after="0"/>
        <w:ind w:left="1170"/>
        <w:rPr>
          <w:rFonts w:ascii="Times New Roman" w:hAnsi="Times New Roman" w:cs="Times New Roman"/>
          <w:szCs w:val="24"/>
        </w:rPr>
      </w:pPr>
      <w:r w:rsidRPr="001606BB">
        <w:rPr>
          <w:rFonts w:ascii="Times New Roman" w:hAnsi="Times New Roman" w:cs="Times New Roman"/>
          <w:i/>
          <w:szCs w:val="24"/>
        </w:rPr>
        <w:t>5 U.S.C. 552a (Privacy Act of 1974),</w:t>
      </w:r>
      <w:r w:rsidRPr="001606BB">
        <w:rPr>
          <w:rFonts w:ascii="Times New Roman" w:hAnsi="Times New Roman" w:cs="Times New Roman"/>
          <w:szCs w:val="24"/>
        </w:rPr>
        <w:t xml:space="preserve"> and OMB Circular No. A-130.</w:t>
      </w:r>
      <w:r w:rsidRPr="001606BB" w:rsidR="00D82C0F">
        <w:rPr>
          <w:rFonts w:ascii="Times New Roman" w:hAnsi="Times New Roman" w:cs="Times New Roman"/>
          <w:szCs w:val="24"/>
        </w:rPr>
        <w:t xml:space="preserve"> </w:t>
      </w:r>
      <w:r w:rsidR="00CF5F06">
        <w:rPr>
          <w:rFonts w:ascii="Times New Roman" w:hAnsi="Times New Roman" w:cs="Times New Roman"/>
          <w:szCs w:val="24"/>
        </w:rPr>
        <w:t xml:space="preserve"> </w:t>
      </w:r>
      <w:r w:rsidRPr="001606BB">
        <w:rPr>
          <w:rFonts w:ascii="Times New Roman" w:hAnsi="Times New Roman" w:cs="Times New Roman"/>
          <w:szCs w:val="24"/>
        </w:rPr>
        <w:t>SSA</w:t>
      </w:r>
      <w:r w:rsidRPr="001606BB" w:rsidR="003C230C">
        <w:rPr>
          <w:rFonts w:ascii="Times New Roman" w:hAnsi="Times New Roman" w:cs="Times New Roman"/>
          <w:szCs w:val="24"/>
        </w:rPr>
        <w:t>’s</w:t>
      </w:r>
      <w:r w:rsidRPr="001606BB">
        <w:rPr>
          <w:rFonts w:ascii="Times New Roman" w:hAnsi="Times New Roman" w:cs="Times New Roman"/>
          <w:szCs w:val="24"/>
        </w:rPr>
        <w:t xml:space="preserve"> contractor, Mathematica, has a great deal of experience handling sensitive data and has procedures in place to ensure the confidentiality of computerized and paper records, including the use of passwords and encrypted identifiers, to prevent direct or indirect disclosures of information.</w:t>
      </w:r>
      <w:r w:rsidR="00CF5F06">
        <w:rPr>
          <w:rFonts w:ascii="Times New Roman" w:hAnsi="Times New Roman" w:cs="Times New Roman"/>
          <w:szCs w:val="24"/>
        </w:rPr>
        <w:t xml:space="preserve"> </w:t>
      </w:r>
      <w:r w:rsidRPr="001606BB" w:rsidR="00D82C0F">
        <w:rPr>
          <w:rFonts w:ascii="Times New Roman" w:hAnsi="Times New Roman" w:cs="Times New Roman"/>
          <w:szCs w:val="24"/>
        </w:rPr>
        <w:t xml:space="preserve"> </w:t>
      </w:r>
      <w:r w:rsidRPr="001606BB">
        <w:rPr>
          <w:rFonts w:ascii="Times New Roman" w:hAnsi="Times New Roman" w:cs="Times New Roman"/>
          <w:szCs w:val="24"/>
        </w:rPr>
        <w:t>Furthermore, Mathematica’s information management systems fully compl</w:t>
      </w:r>
      <w:r w:rsidRPr="001606BB" w:rsidR="00F27FB4">
        <w:rPr>
          <w:rFonts w:ascii="Times New Roman" w:hAnsi="Times New Roman" w:cs="Times New Roman"/>
          <w:szCs w:val="24"/>
        </w:rPr>
        <w:t>y</w:t>
      </w:r>
      <w:r w:rsidRPr="001606BB">
        <w:rPr>
          <w:rFonts w:ascii="Times New Roman" w:hAnsi="Times New Roman" w:cs="Times New Roman"/>
          <w:szCs w:val="24"/>
        </w:rPr>
        <w:t xml:space="preserve"> with the Government’s information systems requirements.</w:t>
      </w:r>
    </w:p>
    <w:p w:rsidRPr="001606BB" w:rsidR="00BE2C26" w:rsidP="00CF5F06" w:rsidRDefault="00BE2C26" w14:paraId="147F8C41" w14:textId="77777777">
      <w:pPr>
        <w:pStyle w:val="Paragraph"/>
        <w:spacing w:after="0"/>
        <w:ind w:left="1080"/>
        <w:rPr>
          <w:rFonts w:ascii="Times New Roman" w:hAnsi="Times New Roman" w:cs="Times New Roman"/>
          <w:szCs w:val="24"/>
        </w:rPr>
      </w:pPr>
    </w:p>
    <w:p w:rsidRPr="001606BB" w:rsidR="00632EC1" w:rsidP="00B6356C" w:rsidRDefault="00632EC1" w14:paraId="2914D94E" w14:textId="64376999">
      <w:pPr>
        <w:pStyle w:val="Paragraph"/>
        <w:spacing w:after="0"/>
        <w:ind w:left="360" w:firstLine="810"/>
        <w:rPr>
          <w:rFonts w:ascii="Times New Roman" w:hAnsi="Times New Roman" w:cs="Times New Roman"/>
          <w:szCs w:val="24"/>
        </w:rPr>
      </w:pPr>
      <w:r w:rsidRPr="001606BB">
        <w:rPr>
          <w:rFonts w:ascii="Times New Roman" w:hAnsi="Times New Roman" w:cs="Times New Roman"/>
          <w:szCs w:val="24"/>
        </w:rPr>
        <w:t xml:space="preserve">SSA and Mathematica </w:t>
      </w:r>
      <w:r w:rsidRPr="001606BB" w:rsidR="003C230C">
        <w:rPr>
          <w:rFonts w:ascii="Times New Roman" w:hAnsi="Times New Roman" w:cs="Times New Roman"/>
          <w:szCs w:val="24"/>
        </w:rPr>
        <w:t>use</w:t>
      </w:r>
      <w:r w:rsidRPr="001606BB">
        <w:rPr>
          <w:rFonts w:ascii="Times New Roman" w:hAnsi="Times New Roman" w:cs="Times New Roman"/>
          <w:szCs w:val="24"/>
        </w:rPr>
        <w:t xml:space="preserve"> the following safeguards to carry out privacy assurances:</w:t>
      </w:r>
    </w:p>
    <w:p w:rsidR="00632EC1" w:rsidP="006D6294" w:rsidRDefault="00632EC1" w14:paraId="1FE14088" w14:textId="7B3E45EF">
      <w:pPr>
        <w:pStyle w:val="ListBullet"/>
        <w:numPr>
          <w:ilvl w:val="0"/>
          <w:numId w:val="44"/>
        </w:numPr>
        <w:spacing w:after="0"/>
        <w:rPr>
          <w:rFonts w:ascii="Times New Roman" w:hAnsi="Times New Roman" w:cs="Times New Roman"/>
          <w:szCs w:val="24"/>
        </w:rPr>
      </w:pPr>
      <w:r w:rsidRPr="001606BB">
        <w:rPr>
          <w:rFonts w:ascii="Times New Roman" w:hAnsi="Times New Roman" w:cs="Times New Roman"/>
          <w:szCs w:val="24"/>
        </w:rPr>
        <w:t>We will store sample selection and survey data materials on an encrypted network drive.</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 xml:space="preserve">SSA </w:t>
      </w:r>
      <w:r w:rsidRPr="001606BB" w:rsidR="00A43E30">
        <w:rPr>
          <w:rFonts w:ascii="Times New Roman" w:hAnsi="Times New Roman" w:cs="Times New Roman"/>
          <w:szCs w:val="24"/>
        </w:rPr>
        <w:t xml:space="preserve">and Mathematica </w:t>
      </w:r>
      <w:r w:rsidRPr="001606BB">
        <w:rPr>
          <w:rFonts w:ascii="Times New Roman" w:hAnsi="Times New Roman" w:cs="Times New Roman"/>
          <w:szCs w:val="24"/>
        </w:rPr>
        <w:t>limit access to data to those who have direct responsibility for providing the sample and maintaining sample locating information.</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SSA</w:t>
      </w:r>
      <w:r w:rsidRPr="001606BB" w:rsidR="00A43E30">
        <w:rPr>
          <w:rFonts w:ascii="Times New Roman" w:hAnsi="Times New Roman" w:cs="Times New Roman"/>
          <w:szCs w:val="24"/>
        </w:rPr>
        <w:t xml:space="preserve"> and Mathematica</w:t>
      </w:r>
      <w:r w:rsidRPr="001606BB">
        <w:rPr>
          <w:rFonts w:ascii="Times New Roman" w:hAnsi="Times New Roman" w:cs="Times New Roman"/>
          <w:szCs w:val="24"/>
        </w:rPr>
        <w:t xml:space="preserve"> limit staff access to data storage and files to authorized personnel who have passwords.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At the conclusion of the research, we destroy this data.</w:t>
      </w:r>
      <w:r w:rsidRPr="001606BB" w:rsidR="00D82C0F">
        <w:rPr>
          <w:rFonts w:ascii="Times New Roman" w:hAnsi="Times New Roman" w:cs="Times New Roman"/>
          <w:szCs w:val="24"/>
        </w:rPr>
        <w:t xml:space="preserve"> </w:t>
      </w:r>
      <w:r w:rsidR="00CF5F06">
        <w:rPr>
          <w:rFonts w:ascii="Times New Roman" w:hAnsi="Times New Roman" w:cs="Times New Roman"/>
          <w:szCs w:val="24"/>
        </w:rPr>
        <w:t xml:space="preserve"> </w:t>
      </w:r>
      <w:r w:rsidRPr="001606BB">
        <w:rPr>
          <w:rFonts w:ascii="Times New Roman" w:hAnsi="Times New Roman" w:cs="Times New Roman"/>
          <w:szCs w:val="24"/>
        </w:rPr>
        <w:t>We conduct audits on an ongoing basis to compare the list of cleared staff to those charging time and with access to restricted folders verifying clearance of all appropriate staff.</w:t>
      </w:r>
      <w:r w:rsidRPr="001606BB" w:rsidR="00D82C0F">
        <w:rPr>
          <w:rFonts w:ascii="Times New Roman" w:hAnsi="Times New Roman" w:cs="Times New Roman"/>
          <w:szCs w:val="24"/>
        </w:rPr>
        <w:t xml:space="preserve"> </w:t>
      </w:r>
    </w:p>
    <w:p w:rsidRPr="001606BB" w:rsidR="00CF5F06" w:rsidP="00CF5F06" w:rsidRDefault="00CF5F06" w14:paraId="1F0DD9F0" w14:textId="77777777">
      <w:pPr>
        <w:pStyle w:val="ListBullet"/>
        <w:numPr>
          <w:ilvl w:val="0"/>
          <w:numId w:val="0"/>
        </w:numPr>
        <w:spacing w:after="0"/>
        <w:ind w:left="1440"/>
        <w:rPr>
          <w:rFonts w:ascii="Times New Roman" w:hAnsi="Times New Roman" w:cs="Times New Roman"/>
          <w:szCs w:val="24"/>
        </w:rPr>
      </w:pPr>
    </w:p>
    <w:p w:rsidRPr="001606BB" w:rsidR="00632EC1" w:rsidP="006D6294" w:rsidRDefault="00632EC1" w14:paraId="1F7567EB" w14:textId="033E35B2">
      <w:pPr>
        <w:pStyle w:val="ListBullet"/>
        <w:numPr>
          <w:ilvl w:val="0"/>
          <w:numId w:val="44"/>
        </w:numPr>
        <w:rPr>
          <w:rFonts w:ascii="Times New Roman" w:hAnsi="Times New Roman" w:cs="Times New Roman"/>
          <w:szCs w:val="24"/>
        </w:rPr>
      </w:pPr>
      <w:r w:rsidRPr="001606BB">
        <w:rPr>
          <w:rFonts w:ascii="Times New Roman" w:hAnsi="Times New Roman" w:cs="Times New Roman"/>
          <w:szCs w:val="24"/>
        </w:rPr>
        <w:t xml:space="preserve">We </w:t>
      </w:r>
      <w:r w:rsidRPr="001606BB" w:rsidR="003C230C">
        <w:rPr>
          <w:rFonts w:ascii="Times New Roman" w:hAnsi="Times New Roman" w:cs="Times New Roman"/>
          <w:szCs w:val="24"/>
        </w:rPr>
        <w:t>use</w:t>
      </w:r>
      <w:r w:rsidRPr="001606BB">
        <w:rPr>
          <w:rFonts w:ascii="Times New Roman" w:hAnsi="Times New Roman" w:cs="Times New Roman"/>
          <w:szCs w:val="24"/>
        </w:rPr>
        <w:t xml:space="preserve"> a password</w:t>
      </w:r>
      <w:r w:rsidRPr="001606BB" w:rsidR="003C230C">
        <w:rPr>
          <w:rFonts w:ascii="Times New Roman" w:hAnsi="Times New Roman" w:cs="Times New Roman"/>
          <w:szCs w:val="24"/>
        </w:rPr>
        <w:t>-</w:t>
      </w:r>
      <w:r w:rsidRPr="001606BB">
        <w:rPr>
          <w:rFonts w:ascii="Times New Roman" w:hAnsi="Times New Roman" w:cs="Times New Roman"/>
          <w:szCs w:val="24"/>
        </w:rPr>
        <w:t>protected screen saver which automatically activates when NBS project staff step away from their work area.</w:t>
      </w:r>
    </w:p>
    <w:p w:rsidRPr="001606BB" w:rsidR="00632EC1" w:rsidP="006D6294" w:rsidRDefault="00632EC1" w14:paraId="762052EC" w14:textId="6EEA1F08">
      <w:pPr>
        <w:pStyle w:val="ListBullet"/>
        <w:numPr>
          <w:ilvl w:val="0"/>
          <w:numId w:val="44"/>
        </w:numPr>
        <w:rPr>
          <w:rFonts w:ascii="Times New Roman" w:hAnsi="Times New Roman" w:cs="Times New Roman"/>
          <w:szCs w:val="24"/>
        </w:rPr>
      </w:pPr>
      <w:r w:rsidRPr="001606BB">
        <w:rPr>
          <w:rFonts w:ascii="Times New Roman" w:hAnsi="Times New Roman" w:cs="Times New Roman"/>
          <w:szCs w:val="24"/>
        </w:rPr>
        <w:t>We maintain all identifying information, survey responses, and interview materials, in separate files we can link sample identification numbers.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 xml:space="preserve">A small number of individuals who have a need to know can access the file linking sample identification numbers with survey respondent's identification and contact information. </w:t>
      </w:r>
    </w:p>
    <w:p w:rsidRPr="001606BB" w:rsidR="00632EC1" w:rsidP="0051046D" w:rsidRDefault="00632EC1" w14:paraId="511A1C8C" w14:textId="15DDB768">
      <w:pPr>
        <w:pStyle w:val="ListBullet"/>
        <w:numPr>
          <w:ilvl w:val="0"/>
          <w:numId w:val="44"/>
        </w:numPr>
        <w:rPr>
          <w:rFonts w:ascii="Times New Roman" w:hAnsi="Times New Roman" w:cs="Times New Roman"/>
          <w:szCs w:val="24"/>
        </w:rPr>
      </w:pPr>
      <w:r w:rsidRPr="001606BB">
        <w:rPr>
          <w:rFonts w:ascii="Times New Roman" w:hAnsi="Times New Roman" w:cs="Times New Roman"/>
          <w:szCs w:val="24"/>
        </w:rPr>
        <w:t>We strictly limit access to hard copy documents.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We label documents with a sample identification number and store such information in a locked file cabinet in a secure facility.</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 xml:space="preserve">We shred discarded material. </w:t>
      </w:r>
    </w:p>
    <w:p w:rsidRPr="001606BB" w:rsidR="00632EC1" w:rsidP="0051046D" w:rsidRDefault="00632EC1" w14:paraId="71C60797" w14:textId="0F81DA30">
      <w:pPr>
        <w:pStyle w:val="ListBullet"/>
        <w:numPr>
          <w:ilvl w:val="0"/>
          <w:numId w:val="44"/>
        </w:numPr>
        <w:rPr>
          <w:rFonts w:ascii="Times New Roman" w:hAnsi="Times New Roman" w:cs="Times New Roman"/>
          <w:szCs w:val="24"/>
        </w:rPr>
      </w:pPr>
      <w:r w:rsidRPr="001606BB">
        <w:rPr>
          <w:rFonts w:ascii="Times New Roman" w:hAnsi="Times New Roman" w:cs="Times New Roman"/>
          <w:szCs w:val="24"/>
        </w:rPr>
        <w:t>We protect via password all electronic devices used for CAPI data collection.</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For CAPI, we transmit only over secure connections any confidential case information (name, address, and telephone number) to field interviewers.</w:t>
      </w:r>
      <w:r w:rsidRPr="001606BB" w:rsidR="00D82C0F">
        <w:rPr>
          <w:rFonts w:ascii="Times New Roman" w:hAnsi="Times New Roman" w:cs="Times New Roman"/>
          <w:szCs w:val="24"/>
        </w:rPr>
        <w:t xml:space="preserve"> </w:t>
      </w:r>
      <w:r w:rsidR="00717B2F">
        <w:rPr>
          <w:rFonts w:ascii="Times New Roman" w:hAnsi="Times New Roman" w:cs="Times New Roman"/>
          <w:szCs w:val="24"/>
        </w:rPr>
        <w:t xml:space="preserve"> </w:t>
      </w:r>
      <w:r w:rsidRPr="001606BB">
        <w:rPr>
          <w:rFonts w:ascii="Times New Roman" w:hAnsi="Times New Roman" w:cs="Times New Roman"/>
          <w:szCs w:val="24"/>
        </w:rPr>
        <w:t>We never transmit Social Security numbers to field interviewers.</w:t>
      </w:r>
    </w:p>
    <w:p w:rsidRPr="001606BB" w:rsidR="00632EC1" w:rsidP="0051046D" w:rsidRDefault="00632EC1" w14:paraId="551E18CD" w14:textId="5D9639A3">
      <w:pPr>
        <w:pStyle w:val="ListBullet"/>
        <w:numPr>
          <w:ilvl w:val="0"/>
          <w:numId w:val="44"/>
        </w:numPr>
        <w:rPr>
          <w:rFonts w:ascii="Times New Roman" w:hAnsi="Times New Roman" w:cs="Times New Roman"/>
          <w:szCs w:val="24"/>
        </w:rPr>
      </w:pPr>
      <w:r w:rsidRPr="001606BB">
        <w:rPr>
          <w:rFonts w:ascii="Times New Roman" w:hAnsi="Times New Roman" w:cs="Times New Roman"/>
          <w:szCs w:val="24"/>
        </w:rPr>
        <w:t xml:space="preserve">Mathematica will only transfer data to SSA </w:t>
      </w:r>
      <w:r w:rsidRPr="001606BB" w:rsidR="00D26AB5">
        <w:rPr>
          <w:rFonts w:ascii="Times New Roman" w:hAnsi="Times New Roman" w:cs="Times New Roman"/>
          <w:szCs w:val="24"/>
        </w:rPr>
        <w:t>via Government</w:t>
      </w:r>
      <w:r w:rsidRPr="001606BB" w:rsidR="00E66FDF">
        <w:rPr>
          <w:rFonts w:ascii="Times New Roman" w:hAnsi="Times New Roman" w:cs="Times New Roman"/>
          <w:szCs w:val="24"/>
        </w:rPr>
        <w:t>-</w:t>
      </w:r>
      <w:r w:rsidRPr="001606BB" w:rsidR="00D26AB5">
        <w:rPr>
          <w:rFonts w:ascii="Times New Roman" w:hAnsi="Times New Roman" w:cs="Times New Roman"/>
          <w:szCs w:val="24"/>
        </w:rPr>
        <w:t>to</w:t>
      </w:r>
      <w:r w:rsidRPr="001606BB" w:rsidR="00E66FDF">
        <w:rPr>
          <w:rFonts w:ascii="Times New Roman" w:hAnsi="Times New Roman" w:cs="Times New Roman"/>
          <w:szCs w:val="24"/>
        </w:rPr>
        <w:t>-</w:t>
      </w:r>
      <w:r w:rsidRPr="001606BB" w:rsidR="00D26AB5">
        <w:rPr>
          <w:rFonts w:ascii="Times New Roman" w:hAnsi="Times New Roman" w:cs="Times New Roman"/>
          <w:szCs w:val="24"/>
        </w:rPr>
        <w:t>Government Services Online</w:t>
      </w:r>
      <w:r w:rsidRPr="001606BB">
        <w:rPr>
          <w:rFonts w:ascii="Times New Roman" w:hAnsi="Times New Roman" w:cs="Times New Roman"/>
          <w:szCs w:val="24"/>
        </w:rPr>
        <w:t>.</w:t>
      </w:r>
      <w:r w:rsidRPr="001606BB" w:rsidR="00D82C0F">
        <w:rPr>
          <w:rFonts w:ascii="Times New Roman" w:hAnsi="Times New Roman" w:cs="Times New Roman"/>
          <w:szCs w:val="24"/>
        </w:rPr>
        <w:t xml:space="preserve"> </w:t>
      </w:r>
    </w:p>
    <w:p w:rsidRPr="001606BB" w:rsidR="00632EC1" w:rsidP="0051046D" w:rsidRDefault="00632EC1" w14:paraId="7EAA4E81" w14:textId="134D25B7">
      <w:pPr>
        <w:pStyle w:val="ListBullet"/>
        <w:numPr>
          <w:ilvl w:val="0"/>
          <w:numId w:val="44"/>
        </w:numPr>
        <w:spacing w:after="0"/>
        <w:rPr>
          <w:rFonts w:ascii="Times New Roman" w:hAnsi="Times New Roman" w:cs="Times New Roman"/>
          <w:szCs w:val="24"/>
        </w:rPr>
      </w:pPr>
      <w:r w:rsidRPr="001606BB">
        <w:rPr>
          <w:rFonts w:ascii="Times New Roman" w:hAnsi="Times New Roman" w:cs="Times New Roman"/>
          <w:szCs w:val="24"/>
        </w:rPr>
        <w:lastRenderedPageBreak/>
        <w:t xml:space="preserve">All employees sign and adhere to a confidentiality pledge (provided in Attachment </w:t>
      </w:r>
      <w:r w:rsidRPr="001606BB" w:rsidR="002C71AB">
        <w:rPr>
          <w:rFonts w:ascii="Times New Roman" w:hAnsi="Times New Roman" w:cs="Times New Roman"/>
          <w:szCs w:val="24"/>
        </w:rPr>
        <w:t>E</w:t>
      </w:r>
      <w:r w:rsidRPr="001606BB">
        <w:rPr>
          <w:rFonts w:ascii="Times New Roman" w:hAnsi="Times New Roman" w:cs="Times New Roman"/>
          <w:szCs w:val="24"/>
        </w:rPr>
        <w:t>).</w:t>
      </w:r>
    </w:p>
    <w:p w:rsidRPr="001606BB" w:rsidR="003E63DF" w:rsidP="003E63DF" w:rsidRDefault="003E63DF" w14:paraId="11ACA4F7" w14:textId="77777777">
      <w:pPr>
        <w:pStyle w:val="ListBullet"/>
        <w:numPr>
          <w:ilvl w:val="0"/>
          <w:numId w:val="0"/>
        </w:numPr>
        <w:spacing w:after="0"/>
        <w:ind w:left="720" w:hanging="360"/>
        <w:rPr>
          <w:rFonts w:ascii="Times New Roman" w:hAnsi="Times New Roman" w:cs="Times New Roman"/>
          <w:szCs w:val="24"/>
        </w:rPr>
      </w:pPr>
    </w:p>
    <w:p w:rsidRPr="001606BB" w:rsidR="00632EC1" w:rsidP="0051046D" w:rsidRDefault="00632EC1" w14:paraId="6692A97D" w14:textId="7DCE4F9B">
      <w:pPr>
        <w:pStyle w:val="H3"/>
        <w:spacing w:before="0" w:after="0"/>
        <w:ind w:left="1080" w:hanging="540"/>
        <w:rPr>
          <w:rFonts w:ascii="Times New Roman" w:hAnsi="Times New Roman" w:cs="Times New Roman"/>
          <w:szCs w:val="24"/>
        </w:rPr>
      </w:pPr>
      <w:bookmarkStart w:name="_Toc233191847" w:id="61"/>
      <w:bookmarkStart w:name="_Toc233191884" w:id="62"/>
      <w:bookmarkStart w:name="_Toc380999711" w:id="63"/>
      <w:bookmarkStart w:name="_Toc381000033" w:id="64"/>
      <w:bookmarkStart w:name="_Toc96085325" w:id="65"/>
      <w:bookmarkEnd w:id="60"/>
      <w:r w:rsidRPr="001606BB">
        <w:rPr>
          <w:rFonts w:ascii="Times New Roman" w:hAnsi="Times New Roman" w:cs="Times New Roman"/>
          <w:szCs w:val="24"/>
        </w:rPr>
        <w:t xml:space="preserve">11. </w:t>
      </w:r>
      <w:r w:rsidRPr="001606BB" w:rsidR="003E63DF">
        <w:rPr>
          <w:rFonts w:ascii="Times New Roman" w:hAnsi="Times New Roman" w:cs="Times New Roman"/>
          <w:szCs w:val="24"/>
        </w:rPr>
        <w:t xml:space="preserve">   </w:t>
      </w:r>
      <w:r w:rsidRPr="001606BB">
        <w:rPr>
          <w:rFonts w:ascii="Times New Roman" w:hAnsi="Times New Roman" w:cs="Times New Roman"/>
          <w:szCs w:val="24"/>
        </w:rPr>
        <w:t>Justification for Sensitive Questions</w:t>
      </w:r>
      <w:bookmarkEnd w:id="61"/>
      <w:bookmarkEnd w:id="62"/>
      <w:bookmarkEnd w:id="63"/>
      <w:bookmarkEnd w:id="64"/>
      <w:bookmarkEnd w:id="65"/>
    </w:p>
    <w:p w:rsidRPr="001606BB" w:rsidR="00632EC1" w:rsidP="0051046D" w:rsidRDefault="00632EC1" w14:paraId="237D1FB7" w14:textId="77992179">
      <w:pPr>
        <w:pStyle w:val="ParagraphContinued"/>
        <w:spacing w:before="0" w:after="0"/>
        <w:ind w:left="1080"/>
        <w:rPr>
          <w:rFonts w:ascii="Times New Roman" w:hAnsi="Times New Roman" w:cs="Times New Roman"/>
          <w:szCs w:val="24"/>
        </w:rPr>
      </w:pPr>
      <w:r w:rsidRPr="001606BB">
        <w:rPr>
          <w:rFonts w:ascii="Times New Roman" w:hAnsi="Times New Roman" w:cs="Times New Roman"/>
          <w:szCs w:val="24"/>
        </w:rPr>
        <w:t>Although some questions in this survey are potentially sensitive, they are necessary to conduct a thorough survey</w:t>
      </w:r>
      <w:r w:rsidR="00717B2F">
        <w:rPr>
          <w:rFonts w:ascii="Times New Roman" w:hAnsi="Times New Roman" w:cs="Times New Roman"/>
          <w:szCs w:val="24"/>
        </w:rPr>
        <w:t xml:space="preserve">, and </w:t>
      </w:r>
      <w:r w:rsidRPr="001606BB">
        <w:rPr>
          <w:rFonts w:ascii="Times New Roman" w:hAnsi="Times New Roman" w:cs="Times New Roman"/>
          <w:szCs w:val="24"/>
        </w:rPr>
        <w:t>SSA will ensure the information remains confidential</w:t>
      </w:r>
      <w:r w:rsidR="00844464">
        <w:rPr>
          <w:rFonts w:ascii="Times New Roman" w:hAnsi="Times New Roman" w:cs="Times New Roman"/>
          <w:szCs w:val="24"/>
        </w:rPr>
        <w:t>.</w:t>
      </w:r>
      <w:r w:rsidRPr="001606BB" w:rsidR="00D82C0F">
        <w:rPr>
          <w:rFonts w:ascii="Times New Roman" w:hAnsi="Times New Roman" w:cs="Times New Roman"/>
          <w:szCs w:val="24"/>
        </w:rPr>
        <w:t xml:space="preserve"> </w:t>
      </w:r>
    </w:p>
    <w:p w:rsidRPr="001606BB" w:rsidR="00632EC1" w:rsidP="0051046D" w:rsidRDefault="00632EC1" w14:paraId="12367A43" w14:textId="0EFECAE5">
      <w:pPr>
        <w:pStyle w:val="Paragraph"/>
        <w:ind w:left="1080"/>
        <w:rPr>
          <w:rFonts w:ascii="Times New Roman" w:hAnsi="Times New Roman" w:cs="Times New Roman"/>
          <w:szCs w:val="24"/>
        </w:rPr>
      </w:pPr>
      <w:r w:rsidRPr="001606BB">
        <w:rPr>
          <w:rFonts w:ascii="Times New Roman" w:hAnsi="Times New Roman" w:cs="Times New Roman"/>
          <w:szCs w:val="24"/>
        </w:rPr>
        <w:t>The NBS contains questions on demographic and household information; education; health status; functioning; employment and employment service use; use of public programs; personal attitudes; income; and health insurance coverage.</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 xml:space="preserve">A number of questions are potentially sensitive, particularly </w:t>
      </w:r>
      <w:r w:rsidRPr="001606BB" w:rsidR="00431639">
        <w:rPr>
          <w:rFonts w:ascii="Times New Roman" w:hAnsi="Times New Roman" w:cs="Times New Roman"/>
          <w:szCs w:val="24"/>
        </w:rPr>
        <w:t>because</w:t>
      </w:r>
      <w:r w:rsidRPr="001606BB">
        <w:rPr>
          <w:rFonts w:ascii="Times New Roman" w:hAnsi="Times New Roman" w:cs="Times New Roman"/>
          <w:szCs w:val="24"/>
        </w:rPr>
        <w:t xml:space="preserve"> sample members, by definition, may have a disability.</w:t>
      </w:r>
      <w:r w:rsidRPr="001606BB" w:rsidR="00D82C0F">
        <w:rPr>
          <w:rFonts w:ascii="Times New Roman" w:hAnsi="Times New Roman" w:cs="Times New Roman"/>
          <w:szCs w:val="24"/>
        </w:rPr>
        <w:t xml:space="preserve"> </w:t>
      </w:r>
      <w:r w:rsidR="00CF5F06">
        <w:rPr>
          <w:rFonts w:ascii="Times New Roman" w:hAnsi="Times New Roman" w:cs="Times New Roman"/>
          <w:szCs w:val="24"/>
        </w:rPr>
        <w:t xml:space="preserve"> </w:t>
      </w:r>
      <w:r w:rsidRPr="001606BB">
        <w:rPr>
          <w:rFonts w:ascii="Times New Roman" w:hAnsi="Times New Roman" w:cs="Times New Roman"/>
          <w:szCs w:val="24"/>
        </w:rPr>
        <w:t>All health status and functioning questions are potentially sensitive.</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 xml:space="preserve">A variety of attitudinal questions (such as those relating to the respondent’s willingness to </w:t>
      </w:r>
      <w:r w:rsidRPr="001606BB" w:rsidR="00431639">
        <w:rPr>
          <w:rFonts w:ascii="Times New Roman" w:hAnsi="Times New Roman" w:cs="Times New Roman"/>
          <w:szCs w:val="24"/>
        </w:rPr>
        <w:t>work</w:t>
      </w:r>
      <w:r w:rsidRPr="001606BB">
        <w:rPr>
          <w:rFonts w:ascii="Times New Roman" w:hAnsi="Times New Roman" w:cs="Times New Roman"/>
          <w:szCs w:val="24"/>
        </w:rPr>
        <w:t>) and behavioral questions (such as those relating to drug and alcohol use) could be sensitive in nature.</w:t>
      </w:r>
      <w:r w:rsidRPr="001606BB" w:rsidR="00D82C0F">
        <w:rPr>
          <w:rFonts w:ascii="Times New Roman" w:hAnsi="Times New Roman" w:cs="Times New Roman"/>
          <w:szCs w:val="24"/>
        </w:rPr>
        <w:t xml:space="preserve"> </w:t>
      </w:r>
      <w:r w:rsidRPr="001606BB" w:rsidR="004F6B4F">
        <w:rPr>
          <w:rFonts w:ascii="Times New Roman" w:hAnsi="Times New Roman" w:cs="Times New Roman"/>
          <w:szCs w:val="24"/>
        </w:rPr>
        <w:t xml:space="preserve"> </w:t>
      </w:r>
      <w:r w:rsidRPr="001606BB">
        <w:rPr>
          <w:rFonts w:ascii="Times New Roman" w:hAnsi="Times New Roman" w:cs="Times New Roman"/>
          <w:szCs w:val="24"/>
        </w:rPr>
        <w:t>Finally, as in most surveys, questions on earnings and income are sensitive questions.</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This is the case in this study, given that SSA is sponsoring the study, and earnings are pertinent to eligibility for disability benefits.</w:t>
      </w:r>
    </w:p>
    <w:p w:rsidR="00C2754A" w:rsidP="00C2754A" w:rsidRDefault="00632EC1" w14:paraId="0F990FD6" w14:textId="77777777">
      <w:pPr>
        <w:pStyle w:val="Paragraph"/>
        <w:spacing w:after="0"/>
        <w:ind w:left="1080"/>
        <w:rPr>
          <w:rFonts w:ascii="Times New Roman" w:hAnsi="Times New Roman" w:cs="Times New Roman"/>
          <w:szCs w:val="24"/>
        </w:rPr>
      </w:pPr>
      <w:r w:rsidRPr="001606BB">
        <w:rPr>
          <w:rFonts w:ascii="Times New Roman" w:hAnsi="Times New Roman" w:cs="Times New Roman"/>
          <w:szCs w:val="24"/>
        </w:rPr>
        <w:t xml:space="preserve">SSA </w:t>
      </w:r>
      <w:r w:rsidR="00D8046D">
        <w:rPr>
          <w:rFonts w:ascii="Times New Roman" w:hAnsi="Times New Roman" w:cs="Times New Roman"/>
          <w:szCs w:val="24"/>
        </w:rPr>
        <w:t xml:space="preserve">will use </w:t>
      </w:r>
      <w:r w:rsidRPr="001606BB">
        <w:rPr>
          <w:rFonts w:ascii="Times New Roman" w:hAnsi="Times New Roman" w:cs="Times New Roman"/>
          <w:szCs w:val="24"/>
        </w:rPr>
        <w:t xml:space="preserve">the survey data collected to provide critical information about the supports and challenges that SSDI beneficiaries and SSI recipients face </w:t>
      </w:r>
      <w:r w:rsidRPr="001606BB" w:rsidR="00CF0E00">
        <w:rPr>
          <w:rFonts w:ascii="Times New Roman" w:hAnsi="Times New Roman" w:cs="Times New Roman"/>
          <w:szCs w:val="24"/>
        </w:rPr>
        <w:t>in finding and keeping jobs</w:t>
      </w:r>
      <w:r w:rsidRPr="001606BB">
        <w:rPr>
          <w:rFonts w:ascii="Times New Roman" w:hAnsi="Times New Roman" w:cs="Times New Roman"/>
          <w:szCs w:val="24"/>
        </w:rPr>
        <w:t>.</w:t>
      </w:r>
      <w:r w:rsidRPr="001606BB" w:rsidR="00D82C0F">
        <w:rPr>
          <w:rFonts w:ascii="Times New Roman" w:hAnsi="Times New Roman" w:cs="Times New Roman"/>
          <w:szCs w:val="24"/>
        </w:rPr>
        <w:t xml:space="preserve"> </w:t>
      </w:r>
      <w:r w:rsidR="00D8046D">
        <w:rPr>
          <w:rFonts w:ascii="Times New Roman" w:hAnsi="Times New Roman" w:cs="Times New Roman"/>
          <w:szCs w:val="24"/>
        </w:rPr>
        <w:t xml:space="preserve"> </w:t>
      </w:r>
      <w:r w:rsidRPr="001606BB">
        <w:rPr>
          <w:rFonts w:ascii="Times New Roman" w:hAnsi="Times New Roman" w:cs="Times New Roman"/>
          <w:szCs w:val="24"/>
        </w:rPr>
        <w:t xml:space="preserve">We </w:t>
      </w:r>
      <w:r w:rsidR="00D8046D">
        <w:rPr>
          <w:rFonts w:ascii="Times New Roman" w:hAnsi="Times New Roman" w:cs="Times New Roman"/>
          <w:szCs w:val="24"/>
        </w:rPr>
        <w:t xml:space="preserve">will only </w:t>
      </w:r>
      <w:r w:rsidRPr="001606BB">
        <w:rPr>
          <w:rFonts w:ascii="Times New Roman" w:hAnsi="Times New Roman" w:cs="Times New Roman"/>
          <w:szCs w:val="24"/>
        </w:rPr>
        <w:t>collect information not available from other sources and considered critical to the evaluation of important outcomes.</w:t>
      </w:r>
      <w:r w:rsidRPr="001606BB" w:rsidR="00D82C0F">
        <w:rPr>
          <w:rFonts w:ascii="Times New Roman" w:hAnsi="Times New Roman" w:cs="Times New Roman"/>
          <w:szCs w:val="24"/>
        </w:rPr>
        <w:t xml:space="preserve"> </w:t>
      </w:r>
      <w:r w:rsidR="00D8046D">
        <w:rPr>
          <w:rFonts w:ascii="Times New Roman" w:hAnsi="Times New Roman" w:cs="Times New Roman"/>
          <w:szCs w:val="24"/>
        </w:rPr>
        <w:t xml:space="preserve"> </w:t>
      </w:r>
      <w:r w:rsidRPr="001606BB">
        <w:rPr>
          <w:rFonts w:ascii="Times New Roman" w:hAnsi="Times New Roman" w:cs="Times New Roman"/>
          <w:szCs w:val="24"/>
        </w:rPr>
        <w:t>Research shows that health status and functioning are determinants of employment outcomes, and treatment or accommodation of health conditions or impairments could be a key component of rehabilitation.</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The only administrative data on this topic is the impairment designation SSA examiners use when deciding an individual’s SSI or SSDI eligibility.</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 xml:space="preserve">Drug or alcohol abuse is also a determinant of employment outcomes, and treatment of abuse could be a determinant </w:t>
      </w:r>
      <w:r w:rsidRPr="001606BB" w:rsidR="00581F98">
        <w:rPr>
          <w:rFonts w:ascii="Times New Roman" w:hAnsi="Times New Roman" w:cs="Times New Roman"/>
          <w:szCs w:val="24"/>
        </w:rPr>
        <w:t>of</w:t>
      </w:r>
      <w:r w:rsidRPr="001606BB">
        <w:rPr>
          <w:rFonts w:ascii="Times New Roman" w:hAnsi="Times New Roman" w:cs="Times New Roman"/>
          <w:szCs w:val="24"/>
        </w:rPr>
        <w:t xml:space="preserve"> success.</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 xml:space="preserve">SSA administrative data have some information </w:t>
      </w:r>
      <w:r w:rsidRPr="001606BB" w:rsidR="00CD6504">
        <w:rPr>
          <w:rFonts w:ascii="Times New Roman" w:hAnsi="Times New Roman" w:cs="Times New Roman"/>
          <w:szCs w:val="24"/>
        </w:rPr>
        <w:t>about</w:t>
      </w:r>
      <w:r w:rsidRPr="001606BB">
        <w:rPr>
          <w:rFonts w:ascii="Times New Roman" w:hAnsi="Times New Roman" w:cs="Times New Roman"/>
          <w:szCs w:val="24"/>
        </w:rPr>
        <w:t xml:space="preserve"> substance abuse at the time of the disability determination, but it is incomplete and there is no information on</w:t>
      </w:r>
      <w:r w:rsidR="00C2754A">
        <w:rPr>
          <w:rFonts w:ascii="Times New Roman" w:hAnsi="Times New Roman" w:cs="Times New Roman"/>
          <w:szCs w:val="24"/>
        </w:rPr>
        <w:t xml:space="preserve"> </w:t>
      </w:r>
    </w:p>
    <w:p w:rsidR="00632EC1" w:rsidP="00C2754A" w:rsidRDefault="00632EC1" w14:paraId="4EFD1A74" w14:textId="5FBA5D4D">
      <w:pPr>
        <w:pStyle w:val="Paragraph"/>
        <w:spacing w:after="0"/>
        <w:ind w:left="1080"/>
        <w:rPr>
          <w:rFonts w:ascii="Times New Roman" w:hAnsi="Times New Roman" w:cs="Times New Roman"/>
          <w:szCs w:val="24"/>
        </w:rPr>
      </w:pPr>
      <w:r w:rsidRPr="001606BB">
        <w:rPr>
          <w:rFonts w:ascii="Times New Roman" w:hAnsi="Times New Roman" w:cs="Times New Roman"/>
          <w:szCs w:val="24"/>
        </w:rPr>
        <w:t>post-award behaviors.</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Income and benefits from other sources, including family members, could be a determinant of success, and could be affected by returning to work (</w:t>
      </w:r>
      <w:r w:rsidRPr="001606BB" w:rsidR="00431639">
        <w:rPr>
          <w:rFonts w:ascii="Times New Roman" w:hAnsi="Times New Roman" w:cs="Times New Roman"/>
          <w:szCs w:val="24"/>
        </w:rPr>
        <w:t>for example</w:t>
      </w:r>
      <w:r w:rsidRPr="001606BB">
        <w:rPr>
          <w:rFonts w:ascii="Times New Roman" w:hAnsi="Times New Roman" w:cs="Times New Roman"/>
          <w:szCs w:val="24"/>
        </w:rPr>
        <w:t xml:space="preserve">, reduced or lost due to higher earnings). </w:t>
      </w:r>
    </w:p>
    <w:p w:rsidRPr="001606BB" w:rsidR="00CF5F06" w:rsidP="00C2754A" w:rsidRDefault="00CF5F06" w14:paraId="0B9A2FF6" w14:textId="77777777">
      <w:pPr>
        <w:pStyle w:val="Paragraph"/>
        <w:spacing w:after="0"/>
        <w:ind w:left="1080"/>
        <w:rPr>
          <w:rFonts w:ascii="Times New Roman" w:hAnsi="Times New Roman" w:cs="Times New Roman"/>
          <w:szCs w:val="24"/>
        </w:rPr>
      </w:pPr>
    </w:p>
    <w:p w:rsidR="00BE2C26" w:rsidP="00C2754A" w:rsidRDefault="00632EC1" w14:paraId="185E6183" w14:textId="77777777">
      <w:pPr>
        <w:pStyle w:val="Paragraph"/>
        <w:spacing w:after="0"/>
        <w:ind w:left="1080"/>
        <w:rPr>
          <w:rFonts w:ascii="Times New Roman" w:hAnsi="Times New Roman" w:cs="Times New Roman"/>
          <w:szCs w:val="24"/>
        </w:rPr>
      </w:pPr>
      <w:r w:rsidRPr="001606BB">
        <w:rPr>
          <w:rFonts w:ascii="Times New Roman" w:hAnsi="Times New Roman" w:cs="Times New Roman"/>
          <w:szCs w:val="24"/>
        </w:rPr>
        <w:t>Whenever possible, we adopt questions from or model questions after those on existing collection instruments that we have used in previous studies of the general population, or studies of SSDI beneficiaries and SSI recipients.</w:t>
      </w:r>
      <w:r w:rsidR="00C2754A">
        <w:rPr>
          <w:rFonts w:ascii="Times New Roman" w:hAnsi="Times New Roman" w:cs="Times New Roman"/>
          <w:szCs w:val="24"/>
        </w:rPr>
        <w:t xml:space="preserve"> </w:t>
      </w:r>
    </w:p>
    <w:p w:rsidR="00BE2C26" w:rsidP="00C2754A" w:rsidRDefault="00BE2C26" w14:paraId="72039DC2" w14:textId="77777777">
      <w:pPr>
        <w:pStyle w:val="Paragraph"/>
        <w:spacing w:after="0"/>
        <w:ind w:left="1080"/>
        <w:rPr>
          <w:rFonts w:ascii="Times New Roman" w:hAnsi="Times New Roman" w:cs="Times New Roman"/>
          <w:szCs w:val="24"/>
        </w:rPr>
      </w:pPr>
    </w:p>
    <w:p w:rsidR="00632EC1" w:rsidP="00C2754A" w:rsidRDefault="00632EC1" w14:paraId="5EECC43B" w14:textId="77CF97E8">
      <w:pPr>
        <w:pStyle w:val="Paragraph"/>
        <w:spacing w:after="0"/>
        <w:ind w:left="1080"/>
        <w:rPr>
          <w:rFonts w:ascii="Times New Roman" w:hAnsi="Times New Roman" w:cs="Times New Roman"/>
          <w:szCs w:val="24"/>
        </w:rPr>
      </w:pPr>
      <w:r w:rsidRPr="001606BB">
        <w:rPr>
          <w:rFonts w:ascii="Times New Roman" w:hAnsi="Times New Roman" w:cs="Times New Roman"/>
          <w:szCs w:val="24"/>
        </w:rPr>
        <w:t xml:space="preserve">In particular, SSA models questions from the following instruments: </w:t>
      </w:r>
    </w:p>
    <w:p w:rsidR="00632EC1" w:rsidP="00C2754A" w:rsidRDefault="00632EC1" w14:paraId="3C310172" w14:textId="7A272BA2">
      <w:pPr>
        <w:pStyle w:val="ListBullet"/>
        <w:numPr>
          <w:ilvl w:val="0"/>
          <w:numId w:val="43"/>
        </w:numPr>
        <w:spacing w:after="0"/>
        <w:rPr>
          <w:rFonts w:ascii="Times New Roman" w:hAnsi="Times New Roman" w:cs="Times New Roman"/>
          <w:szCs w:val="24"/>
        </w:rPr>
      </w:pPr>
      <w:r w:rsidRPr="001606BB">
        <w:rPr>
          <w:rFonts w:ascii="Times New Roman" w:hAnsi="Times New Roman" w:cs="Times New Roman"/>
          <w:szCs w:val="24"/>
        </w:rPr>
        <w:t>Alcohol use and abuse from the CAGE.</w:t>
      </w:r>
      <w:r w:rsidRPr="001606BB">
        <w:rPr>
          <w:rStyle w:val="FootnoteReference"/>
          <w:rFonts w:ascii="Times New Roman" w:hAnsi="Times New Roman" w:cs="Times New Roman"/>
          <w:szCs w:val="24"/>
        </w:rPr>
        <w:footnoteReference w:id="3"/>
      </w:r>
    </w:p>
    <w:p w:rsidRPr="001606BB" w:rsidR="00CF5F06" w:rsidP="00CF5F06" w:rsidRDefault="00CF5F06" w14:paraId="4BC1EF0B" w14:textId="77777777">
      <w:pPr>
        <w:pStyle w:val="ListBullet"/>
        <w:numPr>
          <w:ilvl w:val="0"/>
          <w:numId w:val="0"/>
        </w:numPr>
        <w:spacing w:after="0"/>
        <w:ind w:left="1440"/>
        <w:rPr>
          <w:rFonts w:ascii="Times New Roman" w:hAnsi="Times New Roman" w:cs="Times New Roman"/>
          <w:szCs w:val="24"/>
        </w:rPr>
      </w:pPr>
    </w:p>
    <w:p w:rsidRPr="001606BB" w:rsidR="00632EC1" w:rsidP="0051046D" w:rsidRDefault="00632EC1" w14:paraId="3F114F7A" w14:textId="603C3075">
      <w:pPr>
        <w:pStyle w:val="ListBullet"/>
        <w:numPr>
          <w:ilvl w:val="0"/>
          <w:numId w:val="43"/>
        </w:numPr>
        <w:rPr>
          <w:rFonts w:ascii="Times New Roman" w:hAnsi="Times New Roman" w:cs="Times New Roman"/>
          <w:szCs w:val="24"/>
        </w:rPr>
      </w:pPr>
      <w:r w:rsidRPr="001606BB">
        <w:rPr>
          <w:rFonts w:ascii="Times New Roman" w:hAnsi="Times New Roman" w:cs="Times New Roman"/>
          <w:szCs w:val="24"/>
        </w:rPr>
        <w:lastRenderedPageBreak/>
        <w:t xml:space="preserve">General health status from the short form (SF)-8 (8-Item Short-Form Health Survey), which is a derivation of the longer SF-36, an instrument that has been widely used in studies to rate </w:t>
      </w:r>
      <w:r w:rsidRPr="001606BB" w:rsidR="00CD6504">
        <w:rPr>
          <w:rFonts w:ascii="Times New Roman" w:hAnsi="Times New Roman" w:cs="Times New Roman"/>
          <w:szCs w:val="24"/>
        </w:rPr>
        <w:t>general</w:t>
      </w:r>
      <w:r w:rsidRPr="001606BB">
        <w:rPr>
          <w:rFonts w:ascii="Times New Roman" w:hAnsi="Times New Roman" w:cs="Times New Roman"/>
          <w:szCs w:val="24"/>
        </w:rPr>
        <w:t xml:space="preserve"> health status.</w:t>
      </w:r>
      <w:r w:rsidRPr="001606BB">
        <w:rPr>
          <w:rStyle w:val="FootnoteReference"/>
          <w:rFonts w:ascii="Times New Roman" w:hAnsi="Times New Roman" w:cs="Times New Roman"/>
          <w:szCs w:val="24"/>
        </w:rPr>
        <w:footnoteReference w:id="4"/>
      </w:r>
      <w:r w:rsidRPr="001606BB">
        <w:rPr>
          <w:rFonts w:ascii="Times New Roman" w:hAnsi="Times New Roman" w:cs="Times New Roman"/>
          <w:szCs w:val="24"/>
        </w:rPr>
        <w:t xml:space="preserve"> </w:t>
      </w:r>
    </w:p>
    <w:p w:rsidRPr="001606BB" w:rsidR="00632EC1" w:rsidP="006D6294" w:rsidRDefault="00CD6504" w14:paraId="1622C5BA" w14:textId="0326E99D">
      <w:pPr>
        <w:pStyle w:val="ListBullet"/>
        <w:numPr>
          <w:ilvl w:val="0"/>
          <w:numId w:val="43"/>
        </w:numPr>
        <w:rPr>
          <w:rFonts w:ascii="Times New Roman" w:hAnsi="Times New Roman" w:cs="Times New Roman"/>
          <w:szCs w:val="24"/>
        </w:rPr>
      </w:pPr>
      <w:r w:rsidRPr="001606BB">
        <w:rPr>
          <w:rFonts w:ascii="Times New Roman" w:hAnsi="Times New Roman" w:cs="Times New Roman"/>
          <w:szCs w:val="24"/>
        </w:rPr>
        <w:t>Limitations in a</w:t>
      </w:r>
      <w:r w:rsidRPr="001606BB" w:rsidR="00632EC1">
        <w:rPr>
          <w:rFonts w:ascii="Times New Roman" w:hAnsi="Times New Roman" w:cs="Times New Roman"/>
          <w:szCs w:val="24"/>
        </w:rPr>
        <w:t>ctivities of daily living</w:t>
      </w:r>
      <w:r w:rsidRPr="001606BB">
        <w:rPr>
          <w:rFonts w:ascii="Times New Roman" w:hAnsi="Times New Roman" w:cs="Times New Roman"/>
          <w:szCs w:val="24"/>
        </w:rPr>
        <w:t xml:space="preserve"> </w:t>
      </w:r>
      <w:r w:rsidRPr="001606BB" w:rsidR="00632EC1">
        <w:rPr>
          <w:rFonts w:ascii="Times New Roman" w:hAnsi="Times New Roman" w:cs="Times New Roman"/>
          <w:szCs w:val="24"/>
        </w:rPr>
        <w:t>and functioning adapted from the Survey of Income and Program Participation (SIPP), the American Community Survey, and the instrument used in SSA’s National Study of Health and Activity (NSHA).</w:t>
      </w:r>
    </w:p>
    <w:p w:rsidRPr="001606BB" w:rsidR="00632EC1" w:rsidP="006D6294" w:rsidRDefault="00632EC1" w14:paraId="4F083235" w14:textId="1F756B6F">
      <w:pPr>
        <w:pStyle w:val="ListBullet"/>
        <w:numPr>
          <w:ilvl w:val="0"/>
          <w:numId w:val="43"/>
        </w:numPr>
        <w:rPr>
          <w:rFonts w:ascii="Times New Roman" w:hAnsi="Times New Roman" w:cs="Times New Roman"/>
          <w:szCs w:val="24"/>
        </w:rPr>
      </w:pPr>
      <w:r w:rsidRPr="001606BB">
        <w:rPr>
          <w:rFonts w:ascii="Times New Roman" w:hAnsi="Times New Roman" w:cs="Times New Roman"/>
          <w:szCs w:val="24"/>
        </w:rPr>
        <w:t>Sources of income and employment status adapted from questions in the Current Population Survey, NSHA, and SIPP.</w:t>
      </w:r>
    </w:p>
    <w:p w:rsidRPr="001606BB" w:rsidR="00632EC1" w:rsidP="0051046D" w:rsidRDefault="00632EC1" w14:paraId="087AF998" w14:textId="777BCEDC">
      <w:pPr>
        <w:pStyle w:val="Paragraph"/>
        <w:ind w:left="1080"/>
        <w:rPr>
          <w:rFonts w:ascii="Times New Roman" w:hAnsi="Times New Roman" w:cs="Times New Roman"/>
          <w:szCs w:val="24"/>
        </w:rPr>
      </w:pPr>
      <w:r w:rsidRPr="001606BB">
        <w:rPr>
          <w:rFonts w:ascii="Times New Roman" w:hAnsi="Times New Roman" w:cs="Times New Roman"/>
          <w:szCs w:val="24"/>
        </w:rPr>
        <w:t>During the consent process, and at the start of each interview, we inform respondents that the information they provide is confidential and used only for research purposes.</w:t>
      </w:r>
      <w:r w:rsidRPr="001606BB" w:rsidR="00D82C0F">
        <w:rPr>
          <w:rFonts w:ascii="Times New Roman" w:hAnsi="Times New Roman" w:cs="Times New Roman"/>
          <w:szCs w:val="24"/>
        </w:rPr>
        <w:t xml:space="preserve"> </w:t>
      </w:r>
      <w:r w:rsidRPr="001606BB">
        <w:rPr>
          <w:rFonts w:ascii="Times New Roman" w:hAnsi="Times New Roman" w:cs="Times New Roman"/>
          <w:szCs w:val="24"/>
        </w:rPr>
        <w:t>We also tell them they are at liberty to decline answering questions they find too sensitive.</w:t>
      </w:r>
      <w:r w:rsidRPr="001606BB" w:rsidR="00D82C0F">
        <w:rPr>
          <w:rFonts w:ascii="Times New Roman" w:hAnsi="Times New Roman" w:cs="Times New Roman"/>
          <w:szCs w:val="24"/>
        </w:rPr>
        <w:t xml:space="preserve"> </w:t>
      </w:r>
      <w:r w:rsidR="00C2754A">
        <w:rPr>
          <w:rFonts w:ascii="Times New Roman" w:hAnsi="Times New Roman" w:cs="Times New Roman"/>
          <w:szCs w:val="24"/>
        </w:rPr>
        <w:t xml:space="preserve"> </w:t>
      </w:r>
      <w:r w:rsidRPr="001606BB">
        <w:rPr>
          <w:rFonts w:ascii="Times New Roman" w:hAnsi="Times New Roman" w:cs="Times New Roman"/>
          <w:szCs w:val="24"/>
        </w:rPr>
        <w:t>We train interviewers on how to administer the instruments and probe on sensitive issues.</w:t>
      </w:r>
    </w:p>
    <w:p w:rsidRPr="001606BB" w:rsidR="00632EC1" w:rsidP="0051046D" w:rsidRDefault="00632EC1" w14:paraId="70C5E3A1" w14:textId="4FC85529">
      <w:pPr>
        <w:pStyle w:val="H3"/>
        <w:tabs>
          <w:tab w:val="left" w:pos="720"/>
          <w:tab w:val="left" w:pos="1080"/>
        </w:tabs>
        <w:ind w:left="540" w:firstLine="0"/>
        <w:rPr>
          <w:rFonts w:ascii="Times New Roman" w:hAnsi="Times New Roman" w:cs="Times New Roman"/>
          <w:szCs w:val="24"/>
        </w:rPr>
      </w:pPr>
      <w:bookmarkStart w:name="_Toc233191848" w:id="66"/>
      <w:bookmarkStart w:name="_Toc233191885" w:id="67"/>
      <w:bookmarkStart w:name="_Toc380999712" w:id="68"/>
      <w:bookmarkStart w:name="_Toc381000034" w:id="69"/>
      <w:bookmarkStart w:name="_Toc96085326" w:id="70"/>
      <w:r w:rsidRPr="001606BB">
        <w:rPr>
          <w:rFonts w:ascii="Times New Roman" w:hAnsi="Times New Roman" w:cs="Times New Roman"/>
          <w:szCs w:val="24"/>
        </w:rPr>
        <w:t xml:space="preserve">12. </w:t>
      </w:r>
      <w:r w:rsidRPr="001606BB" w:rsidR="0051046D">
        <w:rPr>
          <w:rFonts w:ascii="Times New Roman" w:hAnsi="Times New Roman" w:cs="Times New Roman"/>
          <w:szCs w:val="24"/>
        </w:rPr>
        <w:tab/>
      </w:r>
      <w:r w:rsidRPr="001606BB">
        <w:rPr>
          <w:rFonts w:ascii="Times New Roman" w:hAnsi="Times New Roman" w:cs="Times New Roman"/>
          <w:szCs w:val="24"/>
        </w:rPr>
        <w:t>Estimates of Public Reporting Burden</w:t>
      </w:r>
      <w:bookmarkEnd w:id="66"/>
      <w:bookmarkEnd w:id="67"/>
      <w:bookmarkEnd w:id="68"/>
      <w:bookmarkEnd w:id="69"/>
      <w:bookmarkEnd w:id="70"/>
    </w:p>
    <w:tbl>
      <w:tblPr>
        <w:tblW w:w="11248" w:type="dxa"/>
        <w:tblInd w:w="-8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587"/>
        <w:gridCol w:w="1523"/>
        <w:gridCol w:w="1310"/>
        <w:gridCol w:w="1190"/>
        <w:gridCol w:w="1256"/>
        <w:gridCol w:w="1389"/>
        <w:gridCol w:w="1469"/>
        <w:gridCol w:w="1524"/>
      </w:tblGrid>
      <w:tr w:rsidRPr="009A269D" w:rsidR="009A269D" w:rsidTr="00A45A39" w14:paraId="52547BEF" w14:textId="77777777">
        <w:trPr>
          <w:trHeight w:val="236"/>
        </w:trPr>
        <w:tc>
          <w:tcPr>
            <w:tcW w:w="1587" w:type="dxa"/>
            <w:tcMar>
              <w:top w:w="0" w:type="dxa"/>
              <w:left w:w="108" w:type="dxa"/>
              <w:bottom w:w="0" w:type="dxa"/>
              <w:right w:w="108" w:type="dxa"/>
            </w:tcMar>
            <w:hideMark/>
          </w:tcPr>
          <w:p w:rsidRPr="009A269D" w:rsidR="009A269D" w:rsidP="009A269D" w:rsidRDefault="009A269D" w14:paraId="6FEC9A95"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Modality of Completion</w:t>
            </w:r>
          </w:p>
        </w:tc>
        <w:tc>
          <w:tcPr>
            <w:tcW w:w="1523" w:type="dxa"/>
            <w:tcMar>
              <w:top w:w="0" w:type="dxa"/>
              <w:left w:w="108" w:type="dxa"/>
              <w:bottom w:w="0" w:type="dxa"/>
              <w:right w:w="108" w:type="dxa"/>
            </w:tcMar>
            <w:hideMark/>
          </w:tcPr>
          <w:p w:rsidRPr="009A269D" w:rsidR="009A269D" w:rsidP="009A269D" w:rsidRDefault="009A269D" w14:paraId="62F33E27"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Number of Respondents</w:t>
            </w:r>
          </w:p>
        </w:tc>
        <w:tc>
          <w:tcPr>
            <w:tcW w:w="1310" w:type="dxa"/>
            <w:tcMar>
              <w:top w:w="0" w:type="dxa"/>
              <w:left w:w="108" w:type="dxa"/>
              <w:bottom w:w="0" w:type="dxa"/>
              <w:right w:w="108" w:type="dxa"/>
            </w:tcMar>
            <w:hideMark/>
          </w:tcPr>
          <w:p w:rsidRPr="009A269D" w:rsidR="009A269D" w:rsidP="009A269D" w:rsidRDefault="009A269D" w14:paraId="28A44EC9"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Frequency of Response</w:t>
            </w:r>
          </w:p>
        </w:tc>
        <w:tc>
          <w:tcPr>
            <w:tcW w:w="1190" w:type="dxa"/>
            <w:tcMar>
              <w:top w:w="0" w:type="dxa"/>
              <w:left w:w="108" w:type="dxa"/>
              <w:bottom w:w="0" w:type="dxa"/>
              <w:right w:w="108" w:type="dxa"/>
            </w:tcMar>
            <w:hideMark/>
          </w:tcPr>
          <w:p w:rsidRPr="009A269D" w:rsidR="009A269D" w:rsidP="009A269D" w:rsidRDefault="009A269D" w14:paraId="426F4F15"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Average Burden per Response (minutes)</w:t>
            </w:r>
          </w:p>
        </w:tc>
        <w:tc>
          <w:tcPr>
            <w:tcW w:w="1256" w:type="dxa"/>
            <w:tcMar>
              <w:top w:w="0" w:type="dxa"/>
              <w:left w:w="108" w:type="dxa"/>
              <w:bottom w:w="0" w:type="dxa"/>
              <w:right w:w="108" w:type="dxa"/>
            </w:tcMar>
            <w:hideMark/>
          </w:tcPr>
          <w:p w:rsidRPr="009A269D" w:rsidR="009A269D" w:rsidP="009A269D" w:rsidRDefault="009A269D" w14:paraId="4339BF35"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Estimated Total Annual Burden (hours)</w:t>
            </w:r>
          </w:p>
        </w:tc>
        <w:tc>
          <w:tcPr>
            <w:tcW w:w="1389" w:type="dxa"/>
            <w:tcMar>
              <w:top w:w="0" w:type="dxa"/>
              <w:left w:w="108" w:type="dxa"/>
              <w:bottom w:w="0" w:type="dxa"/>
              <w:right w:w="108" w:type="dxa"/>
            </w:tcMar>
            <w:hideMark/>
          </w:tcPr>
          <w:p w:rsidRPr="009A269D" w:rsidR="009A269D" w:rsidP="009A269D" w:rsidRDefault="009A269D" w14:paraId="19692148"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Average Theoretical Hourly Cost Amount (dollars)*</w:t>
            </w:r>
          </w:p>
        </w:tc>
        <w:tc>
          <w:tcPr>
            <w:tcW w:w="1469" w:type="dxa"/>
          </w:tcPr>
          <w:p w:rsidRPr="009A269D" w:rsidR="009A269D" w:rsidP="009A269D" w:rsidRDefault="009A269D" w14:paraId="712E9681" w14:textId="77777777">
            <w:pPr>
              <w:suppressAutoHyphens/>
              <w:autoSpaceDE w:val="0"/>
              <w:autoSpaceDN w:val="0"/>
              <w:adjustRightInd w:val="0"/>
              <w:spacing w:after="0" w:line="240" w:lineRule="auto"/>
              <w:rPr>
                <w:rFonts w:ascii="Times New Roman" w:hAnsi="Times New Roman" w:eastAsia="Calibri" w:cs="Times New Roman"/>
                <w:b/>
                <w:sz w:val="24"/>
                <w:szCs w:val="24"/>
                <w:lang w:eastAsia="ar-SA"/>
              </w:rPr>
            </w:pPr>
            <w:r w:rsidRPr="009A269D">
              <w:rPr>
                <w:rFonts w:ascii="Times New Roman" w:hAnsi="Times New Roman" w:eastAsia="Calibri" w:cs="Times New Roman"/>
                <w:b/>
                <w:sz w:val="24"/>
                <w:szCs w:val="24"/>
                <w:lang w:eastAsia="ar-SA"/>
              </w:rPr>
              <w:t xml:space="preserve">Average Wait Time in Field Office or for Teleservice Centers </w:t>
            </w:r>
          </w:p>
          <w:p w:rsidRPr="009A269D" w:rsidR="009A269D" w:rsidP="009A269D" w:rsidRDefault="009A269D" w14:paraId="2350BA6B"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Calibri" w:cs="Times New Roman"/>
                <w:b/>
                <w:sz w:val="24"/>
                <w:szCs w:val="24"/>
                <w:lang w:val="x-none" w:eastAsia="ar-SA"/>
              </w:rPr>
              <w:t>(minutes</w:t>
            </w:r>
          </w:p>
        </w:tc>
        <w:tc>
          <w:tcPr>
            <w:tcW w:w="1524" w:type="dxa"/>
            <w:tcMar>
              <w:top w:w="0" w:type="dxa"/>
              <w:left w:w="108" w:type="dxa"/>
              <w:bottom w:w="0" w:type="dxa"/>
              <w:right w:w="108" w:type="dxa"/>
            </w:tcMar>
            <w:hideMark/>
          </w:tcPr>
          <w:p w:rsidRPr="009A269D" w:rsidR="009A269D" w:rsidP="009A269D" w:rsidRDefault="009A269D" w14:paraId="6B0C4F8B"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Total Annual Opportunity Cost (dollars)***</w:t>
            </w:r>
          </w:p>
        </w:tc>
      </w:tr>
      <w:tr w:rsidRPr="009A269D" w:rsidR="009A269D" w:rsidTr="00A45A39" w14:paraId="7181F0D4" w14:textId="77777777">
        <w:trPr>
          <w:trHeight w:val="236"/>
        </w:trPr>
        <w:tc>
          <w:tcPr>
            <w:tcW w:w="1587" w:type="dxa"/>
            <w:tcMar>
              <w:top w:w="0" w:type="dxa"/>
              <w:left w:w="108" w:type="dxa"/>
              <w:bottom w:w="0" w:type="dxa"/>
              <w:right w:w="108" w:type="dxa"/>
            </w:tcMar>
            <w:vAlign w:val="center"/>
            <w:hideMark/>
          </w:tcPr>
          <w:p w:rsidRPr="009A269D" w:rsidR="009A269D" w:rsidP="009A269D" w:rsidRDefault="009A269D" w14:paraId="0E236428" w14:textId="77777777">
            <w:pPr>
              <w:suppressAutoHyphens/>
              <w:spacing w:after="0" w:line="240" w:lineRule="auto"/>
              <w:rPr>
                <w:rFonts w:ascii="Times New Roman" w:hAnsi="Times New Roman" w:eastAsia="SimSun" w:cs="Times New Roman"/>
                <w:color w:val="000000"/>
                <w:sz w:val="24"/>
                <w:szCs w:val="24"/>
                <w:lang w:eastAsia="ar-SA"/>
              </w:rPr>
            </w:pPr>
            <w:r w:rsidRPr="009A269D">
              <w:rPr>
                <w:rFonts w:ascii="Times New Roman" w:hAnsi="Times New Roman" w:eastAsia="SimSun" w:cs="Times New Roman"/>
                <w:spacing w:val="-4"/>
                <w:sz w:val="24"/>
                <w:szCs w:val="24"/>
                <w:lang w:eastAsia="ar-SA"/>
              </w:rPr>
              <w:t>Representative Beneficiary Sample</w:t>
            </w:r>
          </w:p>
        </w:tc>
        <w:tc>
          <w:tcPr>
            <w:tcW w:w="1523" w:type="dxa"/>
            <w:tcMar>
              <w:top w:w="0" w:type="dxa"/>
              <w:left w:w="108" w:type="dxa"/>
              <w:bottom w:w="0" w:type="dxa"/>
              <w:right w:w="108" w:type="dxa"/>
            </w:tcMar>
            <w:hideMark/>
          </w:tcPr>
          <w:p w:rsidRPr="009A269D" w:rsidR="009A269D" w:rsidP="009A269D" w:rsidRDefault="009A269D" w14:paraId="7EC60E52"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5,000</w:t>
            </w:r>
          </w:p>
        </w:tc>
        <w:tc>
          <w:tcPr>
            <w:tcW w:w="1310" w:type="dxa"/>
            <w:tcMar>
              <w:top w:w="0" w:type="dxa"/>
              <w:left w:w="108" w:type="dxa"/>
              <w:bottom w:w="0" w:type="dxa"/>
              <w:right w:w="108" w:type="dxa"/>
            </w:tcMar>
            <w:hideMark/>
          </w:tcPr>
          <w:p w:rsidRPr="009A269D" w:rsidR="009A269D" w:rsidP="009A269D" w:rsidRDefault="009A269D" w14:paraId="0F205E0C"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w:t>
            </w:r>
          </w:p>
        </w:tc>
        <w:tc>
          <w:tcPr>
            <w:tcW w:w="1190" w:type="dxa"/>
            <w:tcMar>
              <w:top w:w="0" w:type="dxa"/>
              <w:left w:w="108" w:type="dxa"/>
              <w:bottom w:w="0" w:type="dxa"/>
              <w:right w:w="108" w:type="dxa"/>
            </w:tcMar>
            <w:hideMark/>
          </w:tcPr>
          <w:p w:rsidRPr="009A269D" w:rsidR="009A269D" w:rsidP="009A269D" w:rsidRDefault="009A269D" w14:paraId="67C4A861"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60</w:t>
            </w:r>
          </w:p>
        </w:tc>
        <w:tc>
          <w:tcPr>
            <w:tcW w:w="1256" w:type="dxa"/>
            <w:tcMar>
              <w:top w:w="0" w:type="dxa"/>
              <w:left w:w="108" w:type="dxa"/>
              <w:bottom w:w="0" w:type="dxa"/>
              <w:right w:w="108" w:type="dxa"/>
            </w:tcMar>
            <w:hideMark/>
          </w:tcPr>
          <w:p w:rsidRPr="009A269D" w:rsidR="009A269D" w:rsidP="009A269D" w:rsidRDefault="009A269D" w14:paraId="7E7C9003"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5,000</w:t>
            </w:r>
          </w:p>
        </w:tc>
        <w:tc>
          <w:tcPr>
            <w:tcW w:w="1389" w:type="dxa"/>
            <w:tcMar>
              <w:top w:w="0" w:type="dxa"/>
              <w:left w:w="108" w:type="dxa"/>
              <w:bottom w:w="0" w:type="dxa"/>
              <w:right w:w="108" w:type="dxa"/>
            </w:tcMar>
            <w:hideMark/>
          </w:tcPr>
          <w:p w:rsidRPr="009A269D" w:rsidR="009A269D" w:rsidP="009A269D" w:rsidRDefault="009A269D" w14:paraId="0BADD02F"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$11.70*</w:t>
            </w:r>
          </w:p>
        </w:tc>
        <w:tc>
          <w:tcPr>
            <w:tcW w:w="1469" w:type="dxa"/>
          </w:tcPr>
          <w:p w:rsidRPr="009A269D" w:rsidR="009A269D" w:rsidP="009A269D" w:rsidRDefault="009A269D" w14:paraId="26184FC0"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5**</w:t>
            </w:r>
          </w:p>
        </w:tc>
        <w:tc>
          <w:tcPr>
            <w:tcW w:w="1524" w:type="dxa"/>
            <w:tcMar>
              <w:top w:w="0" w:type="dxa"/>
              <w:left w:w="108" w:type="dxa"/>
              <w:bottom w:w="0" w:type="dxa"/>
              <w:right w:w="108" w:type="dxa"/>
            </w:tcMar>
            <w:hideMark/>
          </w:tcPr>
          <w:p w:rsidRPr="009A269D" w:rsidR="009A269D" w:rsidP="009A269D" w:rsidRDefault="009A269D" w14:paraId="0DB846D4"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$63,379***</w:t>
            </w:r>
          </w:p>
        </w:tc>
      </w:tr>
      <w:tr w:rsidRPr="009A269D" w:rsidR="009A269D" w:rsidTr="00A45A39" w14:paraId="7C21E75C" w14:textId="77777777">
        <w:trPr>
          <w:trHeight w:val="241"/>
        </w:trPr>
        <w:tc>
          <w:tcPr>
            <w:tcW w:w="1587" w:type="dxa"/>
            <w:tcMar>
              <w:top w:w="0" w:type="dxa"/>
              <w:left w:w="108" w:type="dxa"/>
              <w:bottom w:w="0" w:type="dxa"/>
              <w:right w:w="108" w:type="dxa"/>
            </w:tcMar>
            <w:vAlign w:val="center"/>
            <w:hideMark/>
          </w:tcPr>
          <w:p w:rsidRPr="009A269D" w:rsidR="009A269D" w:rsidP="009A269D" w:rsidRDefault="009A269D" w14:paraId="2100EF9A" w14:textId="77777777">
            <w:pPr>
              <w:suppressAutoHyphens/>
              <w:spacing w:after="0" w:line="240" w:lineRule="auto"/>
              <w:rPr>
                <w:rFonts w:ascii="Times New Roman" w:hAnsi="Times New Roman" w:eastAsia="SimSun" w:cs="Times New Roman"/>
                <w:color w:val="000000"/>
                <w:sz w:val="24"/>
                <w:szCs w:val="24"/>
                <w:lang w:eastAsia="ar-SA"/>
              </w:rPr>
            </w:pPr>
            <w:r w:rsidRPr="009A269D">
              <w:rPr>
                <w:rFonts w:ascii="Times New Roman" w:hAnsi="Times New Roman" w:eastAsia="SimSun" w:cs="Times New Roman"/>
                <w:spacing w:val="-4"/>
                <w:sz w:val="24"/>
                <w:szCs w:val="24"/>
                <w:lang w:eastAsia="ar-SA"/>
              </w:rPr>
              <w:t>Successful Worker Sample</w:t>
            </w:r>
          </w:p>
        </w:tc>
        <w:tc>
          <w:tcPr>
            <w:tcW w:w="1523" w:type="dxa"/>
            <w:tcMar>
              <w:top w:w="0" w:type="dxa"/>
              <w:left w:w="108" w:type="dxa"/>
              <w:bottom w:w="0" w:type="dxa"/>
              <w:right w:w="108" w:type="dxa"/>
            </w:tcMar>
            <w:hideMark/>
          </w:tcPr>
          <w:p w:rsidRPr="009A269D" w:rsidR="009A269D" w:rsidP="009A269D" w:rsidRDefault="009A269D" w14:paraId="3BF4A0B7"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3,000</w:t>
            </w:r>
          </w:p>
        </w:tc>
        <w:tc>
          <w:tcPr>
            <w:tcW w:w="1310" w:type="dxa"/>
            <w:tcMar>
              <w:top w:w="0" w:type="dxa"/>
              <w:left w:w="108" w:type="dxa"/>
              <w:bottom w:w="0" w:type="dxa"/>
              <w:right w:w="108" w:type="dxa"/>
            </w:tcMar>
            <w:hideMark/>
          </w:tcPr>
          <w:p w:rsidRPr="009A269D" w:rsidR="009A269D" w:rsidP="009A269D" w:rsidRDefault="009A269D" w14:paraId="32C6680B"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w:t>
            </w:r>
          </w:p>
        </w:tc>
        <w:tc>
          <w:tcPr>
            <w:tcW w:w="1190" w:type="dxa"/>
            <w:tcMar>
              <w:top w:w="0" w:type="dxa"/>
              <w:left w:w="108" w:type="dxa"/>
              <w:bottom w:w="0" w:type="dxa"/>
              <w:right w:w="108" w:type="dxa"/>
            </w:tcMar>
            <w:hideMark/>
          </w:tcPr>
          <w:p w:rsidRPr="009A269D" w:rsidR="009A269D" w:rsidP="009A269D" w:rsidRDefault="009A269D" w14:paraId="0092467E"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70</w:t>
            </w:r>
          </w:p>
        </w:tc>
        <w:tc>
          <w:tcPr>
            <w:tcW w:w="1256" w:type="dxa"/>
            <w:tcMar>
              <w:top w:w="0" w:type="dxa"/>
              <w:left w:w="108" w:type="dxa"/>
              <w:bottom w:w="0" w:type="dxa"/>
              <w:right w:w="108" w:type="dxa"/>
            </w:tcMar>
            <w:hideMark/>
          </w:tcPr>
          <w:p w:rsidRPr="009A269D" w:rsidR="009A269D" w:rsidP="009A269D" w:rsidRDefault="009A269D" w14:paraId="06A6F0BF"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3,500</w:t>
            </w:r>
          </w:p>
        </w:tc>
        <w:tc>
          <w:tcPr>
            <w:tcW w:w="1389" w:type="dxa"/>
            <w:tcMar>
              <w:top w:w="0" w:type="dxa"/>
              <w:left w:w="108" w:type="dxa"/>
              <w:bottom w:w="0" w:type="dxa"/>
              <w:right w:w="108" w:type="dxa"/>
            </w:tcMar>
            <w:hideMark/>
          </w:tcPr>
          <w:p w:rsidRPr="009A269D" w:rsidR="009A269D" w:rsidP="009A269D" w:rsidRDefault="009A269D" w14:paraId="4D6E7FDE"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$11.70*</w:t>
            </w:r>
          </w:p>
        </w:tc>
        <w:tc>
          <w:tcPr>
            <w:tcW w:w="1469" w:type="dxa"/>
          </w:tcPr>
          <w:p w:rsidRPr="009A269D" w:rsidR="009A269D" w:rsidP="009A269D" w:rsidRDefault="009A269D" w14:paraId="232C3AA1"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5**</w:t>
            </w:r>
          </w:p>
        </w:tc>
        <w:tc>
          <w:tcPr>
            <w:tcW w:w="1524" w:type="dxa"/>
            <w:tcMar>
              <w:top w:w="0" w:type="dxa"/>
              <w:left w:w="108" w:type="dxa"/>
              <w:bottom w:w="0" w:type="dxa"/>
              <w:right w:w="108" w:type="dxa"/>
            </w:tcMar>
            <w:hideMark/>
          </w:tcPr>
          <w:p w:rsidRPr="009A269D" w:rsidR="009A269D" w:rsidP="009A269D" w:rsidRDefault="009A269D" w14:paraId="72D1F7F2" w14:textId="3A4A14E6">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$4</w:t>
            </w:r>
            <w:r w:rsidR="00CF5F06">
              <w:rPr>
                <w:rFonts w:ascii="Times New Roman" w:hAnsi="Times New Roman" w:eastAsia="SimSun" w:cs="Times New Roman"/>
                <w:color w:val="000000"/>
                <w:sz w:val="24"/>
                <w:szCs w:val="24"/>
                <w:lang w:eastAsia="ar-SA"/>
              </w:rPr>
              <w:t>3</w:t>
            </w:r>
            <w:r w:rsidRPr="009A269D">
              <w:rPr>
                <w:rFonts w:ascii="Times New Roman" w:hAnsi="Times New Roman" w:eastAsia="SimSun" w:cs="Times New Roman"/>
                <w:color w:val="000000"/>
                <w:sz w:val="24"/>
                <w:szCs w:val="24"/>
                <w:lang w:eastAsia="ar-SA"/>
              </w:rPr>
              <w:t>,8</w:t>
            </w:r>
            <w:r w:rsidR="00CF5F06">
              <w:rPr>
                <w:rFonts w:ascii="Times New Roman" w:hAnsi="Times New Roman" w:eastAsia="SimSun" w:cs="Times New Roman"/>
                <w:color w:val="000000"/>
                <w:sz w:val="24"/>
                <w:szCs w:val="24"/>
                <w:lang w:eastAsia="ar-SA"/>
              </w:rPr>
              <w:t>75</w:t>
            </w:r>
            <w:r w:rsidRPr="009A269D">
              <w:rPr>
                <w:rFonts w:ascii="Times New Roman" w:hAnsi="Times New Roman" w:eastAsia="SimSun" w:cs="Times New Roman"/>
                <w:color w:val="000000"/>
                <w:sz w:val="24"/>
                <w:szCs w:val="24"/>
                <w:lang w:eastAsia="ar-SA"/>
              </w:rPr>
              <w:t>***</w:t>
            </w:r>
          </w:p>
        </w:tc>
      </w:tr>
      <w:tr w:rsidRPr="009A269D" w:rsidR="009A269D" w:rsidTr="00A45A39" w14:paraId="4D0DAFF1" w14:textId="77777777">
        <w:trPr>
          <w:trHeight w:val="241"/>
        </w:trPr>
        <w:tc>
          <w:tcPr>
            <w:tcW w:w="1587" w:type="dxa"/>
            <w:tcMar>
              <w:top w:w="0" w:type="dxa"/>
              <w:left w:w="108" w:type="dxa"/>
              <w:bottom w:w="0" w:type="dxa"/>
              <w:right w:w="108" w:type="dxa"/>
            </w:tcMar>
            <w:vAlign w:val="center"/>
          </w:tcPr>
          <w:p w:rsidRPr="009A269D" w:rsidR="009A269D" w:rsidP="009A269D" w:rsidRDefault="009A269D" w14:paraId="3BB5BCB8" w14:textId="77777777">
            <w:pPr>
              <w:suppressAutoHyphens/>
              <w:spacing w:after="0" w:line="240" w:lineRule="auto"/>
              <w:rPr>
                <w:rFonts w:ascii="Times New Roman" w:hAnsi="Times New Roman" w:eastAsia="SimSun" w:cs="Times New Roman"/>
                <w:spacing w:val="-4"/>
                <w:sz w:val="24"/>
                <w:szCs w:val="24"/>
                <w:lang w:eastAsia="ar-SA"/>
              </w:rPr>
            </w:pPr>
            <w:r w:rsidRPr="009A269D">
              <w:rPr>
                <w:rFonts w:ascii="Times New Roman" w:hAnsi="Times New Roman" w:eastAsia="SimSun" w:cs="Times New Roman"/>
                <w:spacing w:val="-4"/>
                <w:sz w:val="24"/>
                <w:szCs w:val="24"/>
                <w:lang w:eastAsia="ar-SA"/>
              </w:rPr>
              <w:t xml:space="preserve">Successful Worker Sample </w:t>
            </w:r>
          </w:p>
          <w:p w:rsidRPr="009A269D" w:rsidR="009A269D" w:rsidP="009A269D" w:rsidRDefault="009A269D" w14:paraId="4615A1E8" w14:textId="77777777">
            <w:pPr>
              <w:suppressAutoHyphens/>
              <w:spacing w:after="0" w:line="240" w:lineRule="auto"/>
              <w:rPr>
                <w:rFonts w:ascii="Times New Roman" w:hAnsi="Times New Roman" w:eastAsia="SimSun" w:cs="Times New Roman"/>
                <w:spacing w:val="-4"/>
                <w:sz w:val="24"/>
                <w:szCs w:val="24"/>
                <w:lang w:eastAsia="ar-SA"/>
              </w:rPr>
            </w:pPr>
            <w:r w:rsidRPr="009A269D">
              <w:rPr>
                <w:rFonts w:ascii="Times New Roman" w:hAnsi="Times New Roman" w:eastAsia="SimSun" w:cs="Times New Roman"/>
                <w:spacing w:val="-4"/>
                <w:sz w:val="24"/>
                <w:szCs w:val="24"/>
                <w:lang w:eastAsia="ar-SA"/>
              </w:rPr>
              <w:t>web-based experiment</w:t>
            </w:r>
          </w:p>
        </w:tc>
        <w:tc>
          <w:tcPr>
            <w:tcW w:w="1523" w:type="dxa"/>
            <w:tcMar>
              <w:top w:w="0" w:type="dxa"/>
              <w:left w:w="108" w:type="dxa"/>
              <w:bottom w:w="0" w:type="dxa"/>
              <w:right w:w="108" w:type="dxa"/>
            </w:tcMar>
          </w:tcPr>
          <w:p w:rsidRPr="009A269D" w:rsidR="009A269D" w:rsidP="009A269D" w:rsidRDefault="009A269D" w14:paraId="46F10A90"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125</w:t>
            </w:r>
          </w:p>
        </w:tc>
        <w:tc>
          <w:tcPr>
            <w:tcW w:w="1310" w:type="dxa"/>
            <w:tcMar>
              <w:top w:w="0" w:type="dxa"/>
              <w:left w:w="108" w:type="dxa"/>
              <w:bottom w:w="0" w:type="dxa"/>
              <w:right w:w="108" w:type="dxa"/>
            </w:tcMar>
          </w:tcPr>
          <w:p w:rsidRPr="009A269D" w:rsidR="009A269D" w:rsidP="009A269D" w:rsidRDefault="00C56512" w14:paraId="282F0284" w14:textId="07E2EF6F">
            <w:pPr>
              <w:suppressAutoHyphens/>
              <w:spacing w:after="0" w:line="240" w:lineRule="auto"/>
              <w:jc w:val="right"/>
              <w:rPr>
                <w:rFonts w:ascii="Times New Roman" w:hAnsi="Times New Roman" w:eastAsia="SimSun" w:cs="Times New Roman"/>
                <w:color w:val="000000"/>
                <w:sz w:val="24"/>
                <w:szCs w:val="24"/>
                <w:lang w:eastAsia="ar-SA"/>
              </w:rPr>
            </w:pPr>
            <w:r>
              <w:rPr>
                <w:rFonts w:ascii="Times New Roman" w:hAnsi="Times New Roman" w:eastAsia="SimSun" w:cs="Times New Roman"/>
                <w:color w:val="000000"/>
                <w:sz w:val="24"/>
                <w:szCs w:val="24"/>
                <w:lang w:eastAsia="ar-SA"/>
              </w:rPr>
              <w:t>1</w:t>
            </w:r>
          </w:p>
        </w:tc>
        <w:tc>
          <w:tcPr>
            <w:tcW w:w="1190" w:type="dxa"/>
            <w:tcMar>
              <w:top w:w="0" w:type="dxa"/>
              <w:left w:w="108" w:type="dxa"/>
              <w:bottom w:w="0" w:type="dxa"/>
              <w:right w:w="108" w:type="dxa"/>
            </w:tcMar>
          </w:tcPr>
          <w:p w:rsidRPr="009A269D" w:rsidR="009A269D" w:rsidP="009A269D" w:rsidRDefault="009A269D" w14:paraId="2E805161"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25</w:t>
            </w:r>
          </w:p>
        </w:tc>
        <w:tc>
          <w:tcPr>
            <w:tcW w:w="1256" w:type="dxa"/>
            <w:tcMar>
              <w:top w:w="0" w:type="dxa"/>
              <w:left w:w="108" w:type="dxa"/>
              <w:bottom w:w="0" w:type="dxa"/>
              <w:right w:w="108" w:type="dxa"/>
            </w:tcMar>
          </w:tcPr>
          <w:p w:rsidRPr="009A269D" w:rsidR="009A269D" w:rsidP="009A269D" w:rsidRDefault="009A269D" w14:paraId="0BBEBE66"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52</w:t>
            </w:r>
          </w:p>
        </w:tc>
        <w:tc>
          <w:tcPr>
            <w:tcW w:w="1389" w:type="dxa"/>
            <w:tcMar>
              <w:top w:w="0" w:type="dxa"/>
              <w:left w:w="108" w:type="dxa"/>
              <w:bottom w:w="0" w:type="dxa"/>
              <w:right w:w="108" w:type="dxa"/>
            </w:tcMar>
          </w:tcPr>
          <w:p w:rsidRPr="009A269D" w:rsidR="009A269D" w:rsidP="009A269D" w:rsidRDefault="009A269D" w14:paraId="2F9AFF76"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$11.70*</w:t>
            </w:r>
          </w:p>
        </w:tc>
        <w:tc>
          <w:tcPr>
            <w:tcW w:w="1469" w:type="dxa"/>
          </w:tcPr>
          <w:p w:rsidRPr="009A269D" w:rsidR="009A269D" w:rsidP="009A269D" w:rsidRDefault="009A269D" w14:paraId="68471261" w14:textId="77777777">
            <w:pPr>
              <w:suppressAutoHyphens/>
              <w:spacing w:after="0" w:line="240" w:lineRule="auto"/>
              <w:jc w:val="right"/>
              <w:rPr>
                <w:rFonts w:ascii="Times New Roman" w:hAnsi="Times New Roman" w:eastAsia="SimSun" w:cs="Times New Roman"/>
                <w:color w:val="000000"/>
                <w:sz w:val="24"/>
                <w:szCs w:val="24"/>
                <w:lang w:eastAsia="ar-SA"/>
              </w:rPr>
            </w:pPr>
          </w:p>
        </w:tc>
        <w:tc>
          <w:tcPr>
            <w:tcW w:w="1524" w:type="dxa"/>
            <w:tcMar>
              <w:top w:w="0" w:type="dxa"/>
              <w:left w:w="108" w:type="dxa"/>
              <w:bottom w:w="0" w:type="dxa"/>
              <w:right w:w="108" w:type="dxa"/>
            </w:tcMar>
          </w:tcPr>
          <w:p w:rsidRPr="009A269D" w:rsidR="009A269D" w:rsidP="009A269D" w:rsidRDefault="009A269D" w14:paraId="0998FC24"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$608***</w:t>
            </w:r>
          </w:p>
        </w:tc>
      </w:tr>
      <w:tr w:rsidRPr="009A269D" w:rsidR="009A269D" w:rsidTr="00A45A39" w14:paraId="4C977D47" w14:textId="77777777">
        <w:trPr>
          <w:trHeight w:val="241"/>
        </w:trPr>
        <w:tc>
          <w:tcPr>
            <w:tcW w:w="1587" w:type="dxa"/>
            <w:tcMar>
              <w:top w:w="0" w:type="dxa"/>
              <w:left w:w="108" w:type="dxa"/>
              <w:bottom w:w="0" w:type="dxa"/>
              <w:right w:w="108" w:type="dxa"/>
            </w:tcMar>
            <w:vAlign w:val="center"/>
          </w:tcPr>
          <w:p w:rsidRPr="009A269D" w:rsidR="009A269D" w:rsidP="009A269D" w:rsidRDefault="009A269D" w14:paraId="2123999A" w14:textId="77777777">
            <w:pPr>
              <w:suppressAutoHyphens/>
              <w:spacing w:after="0" w:line="240" w:lineRule="auto"/>
              <w:rPr>
                <w:rFonts w:ascii="Times New Roman" w:hAnsi="Times New Roman" w:eastAsia="SimSun" w:cs="Times New Roman"/>
                <w:spacing w:val="-4"/>
                <w:sz w:val="24"/>
                <w:szCs w:val="24"/>
                <w:lang w:eastAsia="ar-SA"/>
              </w:rPr>
            </w:pPr>
            <w:r w:rsidRPr="009A269D">
              <w:rPr>
                <w:rFonts w:ascii="Times New Roman" w:hAnsi="Times New Roman" w:eastAsia="SimSun" w:cs="Times New Roman"/>
                <w:spacing w:val="-4"/>
                <w:sz w:val="24"/>
                <w:szCs w:val="24"/>
                <w:lang w:eastAsia="ar-SA"/>
              </w:rPr>
              <w:t>Successful Worker Sample, paper-based experiment respondent</w:t>
            </w:r>
          </w:p>
        </w:tc>
        <w:tc>
          <w:tcPr>
            <w:tcW w:w="1523" w:type="dxa"/>
            <w:tcMar>
              <w:top w:w="0" w:type="dxa"/>
              <w:left w:w="108" w:type="dxa"/>
              <w:bottom w:w="0" w:type="dxa"/>
              <w:right w:w="108" w:type="dxa"/>
            </w:tcMar>
          </w:tcPr>
          <w:p w:rsidRPr="009A269D" w:rsidR="009A269D" w:rsidP="009A269D" w:rsidRDefault="009A269D" w14:paraId="6DC875BF"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100</w:t>
            </w:r>
          </w:p>
        </w:tc>
        <w:tc>
          <w:tcPr>
            <w:tcW w:w="1310" w:type="dxa"/>
            <w:tcMar>
              <w:top w:w="0" w:type="dxa"/>
              <w:left w:w="108" w:type="dxa"/>
              <w:bottom w:w="0" w:type="dxa"/>
              <w:right w:w="108" w:type="dxa"/>
            </w:tcMar>
          </w:tcPr>
          <w:p w:rsidRPr="009A269D" w:rsidR="009A269D" w:rsidP="009A269D" w:rsidRDefault="00C56512" w14:paraId="3E5A0132" w14:textId="28082A60">
            <w:pPr>
              <w:suppressAutoHyphens/>
              <w:spacing w:after="0" w:line="240" w:lineRule="auto"/>
              <w:jc w:val="right"/>
              <w:rPr>
                <w:rFonts w:ascii="Times New Roman" w:hAnsi="Times New Roman" w:eastAsia="SimSun" w:cs="Times New Roman"/>
                <w:color w:val="000000"/>
                <w:sz w:val="24"/>
                <w:szCs w:val="24"/>
                <w:lang w:eastAsia="ar-SA"/>
              </w:rPr>
            </w:pPr>
            <w:r>
              <w:rPr>
                <w:rFonts w:ascii="Times New Roman" w:hAnsi="Times New Roman" w:eastAsia="SimSun" w:cs="Times New Roman"/>
                <w:color w:val="000000"/>
                <w:sz w:val="24"/>
                <w:szCs w:val="24"/>
                <w:lang w:eastAsia="ar-SA"/>
              </w:rPr>
              <w:t>1</w:t>
            </w:r>
          </w:p>
        </w:tc>
        <w:tc>
          <w:tcPr>
            <w:tcW w:w="1190" w:type="dxa"/>
            <w:tcMar>
              <w:top w:w="0" w:type="dxa"/>
              <w:left w:w="108" w:type="dxa"/>
              <w:bottom w:w="0" w:type="dxa"/>
              <w:right w:w="108" w:type="dxa"/>
            </w:tcMar>
          </w:tcPr>
          <w:p w:rsidRPr="009A269D" w:rsidR="009A269D" w:rsidP="009A269D" w:rsidRDefault="009A269D" w14:paraId="1DECA8B8"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25</w:t>
            </w:r>
          </w:p>
        </w:tc>
        <w:tc>
          <w:tcPr>
            <w:tcW w:w="1256" w:type="dxa"/>
            <w:tcMar>
              <w:top w:w="0" w:type="dxa"/>
              <w:left w:w="108" w:type="dxa"/>
              <w:bottom w:w="0" w:type="dxa"/>
              <w:right w:w="108" w:type="dxa"/>
            </w:tcMar>
          </w:tcPr>
          <w:p w:rsidRPr="009A269D" w:rsidR="009A269D" w:rsidP="009A269D" w:rsidRDefault="009A269D" w14:paraId="1B114E3F"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42</w:t>
            </w:r>
          </w:p>
        </w:tc>
        <w:tc>
          <w:tcPr>
            <w:tcW w:w="1389" w:type="dxa"/>
            <w:tcMar>
              <w:top w:w="0" w:type="dxa"/>
              <w:left w:w="108" w:type="dxa"/>
              <w:bottom w:w="0" w:type="dxa"/>
              <w:right w:w="108" w:type="dxa"/>
            </w:tcMar>
          </w:tcPr>
          <w:p w:rsidRPr="009A269D" w:rsidR="009A269D" w:rsidP="009A269D" w:rsidRDefault="009A269D" w14:paraId="01F39198"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$11.70*</w:t>
            </w:r>
          </w:p>
        </w:tc>
        <w:tc>
          <w:tcPr>
            <w:tcW w:w="1469" w:type="dxa"/>
          </w:tcPr>
          <w:p w:rsidRPr="009A269D" w:rsidR="009A269D" w:rsidP="009A269D" w:rsidRDefault="009A269D" w14:paraId="78252B5D"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 xml:space="preserve"> </w:t>
            </w:r>
          </w:p>
        </w:tc>
        <w:tc>
          <w:tcPr>
            <w:tcW w:w="1524" w:type="dxa"/>
            <w:tcMar>
              <w:top w:w="0" w:type="dxa"/>
              <w:left w:w="108" w:type="dxa"/>
              <w:bottom w:w="0" w:type="dxa"/>
              <w:right w:w="108" w:type="dxa"/>
            </w:tcMar>
          </w:tcPr>
          <w:p w:rsidRPr="009A269D" w:rsidR="009A269D" w:rsidP="009A269D" w:rsidRDefault="009A269D" w14:paraId="44FD8300"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$491***</w:t>
            </w:r>
          </w:p>
        </w:tc>
      </w:tr>
      <w:tr w:rsidRPr="009A269D" w:rsidR="009A269D" w:rsidTr="00A45A39" w14:paraId="19196C52" w14:textId="77777777">
        <w:trPr>
          <w:trHeight w:val="100"/>
        </w:trPr>
        <w:tc>
          <w:tcPr>
            <w:tcW w:w="1587" w:type="dxa"/>
            <w:tcMar>
              <w:top w:w="0" w:type="dxa"/>
              <w:left w:w="108" w:type="dxa"/>
              <w:bottom w:w="0" w:type="dxa"/>
              <w:right w:w="108" w:type="dxa"/>
            </w:tcMar>
            <w:vAlign w:val="center"/>
            <w:hideMark/>
          </w:tcPr>
          <w:p w:rsidRPr="009A269D" w:rsidR="009A269D" w:rsidP="009A269D" w:rsidRDefault="009A269D" w14:paraId="6AADE44F" w14:textId="77777777">
            <w:pPr>
              <w:suppressAutoHyphens/>
              <w:spacing w:after="0" w:line="240" w:lineRule="auto"/>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lastRenderedPageBreak/>
              <w:t>Totals</w:t>
            </w:r>
          </w:p>
        </w:tc>
        <w:tc>
          <w:tcPr>
            <w:tcW w:w="1523" w:type="dxa"/>
            <w:tcMar>
              <w:top w:w="0" w:type="dxa"/>
              <w:left w:w="108" w:type="dxa"/>
              <w:bottom w:w="0" w:type="dxa"/>
              <w:right w:w="108" w:type="dxa"/>
            </w:tcMar>
            <w:hideMark/>
          </w:tcPr>
          <w:p w:rsidRPr="009A269D" w:rsidR="009A269D" w:rsidP="009A269D" w:rsidRDefault="009A269D" w14:paraId="2C1C8A89" w14:textId="77777777">
            <w:pPr>
              <w:suppressAutoHyphens/>
              <w:spacing w:after="0" w:line="240" w:lineRule="auto"/>
              <w:jc w:val="right"/>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sz w:val="24"/>
                <w:szCs w:val="24"/>
                <w:lang w:eastAsia="ar-SA"/>
              </w:rPr>
              <w:t>8,225</w:t>
            </w:r>
          </w:p>
        </w:tc>
        <w:tc>
          <w:tcPr>
            <w:tcW w:w="1310" w:type="dxa"/>
            <w:tcMar>
              <w:top w:w="0" w:type="dxa"/>
              <w:left w:w="108" w:type="dxa"/>
              <w:bottom w:w="0" w:type="dxa"/>
              <w:right w:w="108" w:type="dxa"/>
            </w:tcMar>
            <w:hideMark/>
          </w:tcPr>
          <w:p w:rsidRPr="009A269D" w:rsidR="009A269D" w:rsidP="009A269D" w:rsidRDefault="009A269D" w14:paraId="5DFB6975"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 </w:t>
            </w:r>
          </w:p>
        </w:tc>
        <w:tc>
          <w:tcPr>
            <w:tcW w:w="1190" w:type="dxa"/>
            <w:tcMar>
              <w:top w:w="0" w:type="dxa"/>
              <w:left w:w="108" w:type="dxa"/>
              <w:bottom w:w="0" w:type="dxa"/>
              <w:right w:w="108" w:type="dxa"/>
            </w:tcMar>
            <w:hideMark/>
          </w:tcPr>
          <w:p w:rsidRPr="009A269D" w:rsidR="009A269D" w:rsidP="009A269D" w:rsidRDefault="009A269D" w14:paraId="1109967B" w14:textId="77777777">
            <w:pPr>
              <w:suppressAutoHyphens/>
              <w:spacing w:after="0" w:line="240" w:lineRule="auto"/>
              <w:jc w:val="right"/>
              <w:rPr>
                <w:rFonts w:ascii="Times New Roman" w:hAnsi="Times New Roman" w:eastAsia="SimSun" w:cs="Times New Roman"/>
                <w:color w:val="000000"/>
                <w:sz w:val="24"/>
                <w:szCs w:val="24"/>
                <w:lang w:eastAsia="ar-SA"/>
              </w:rPr>
            </w:pPr>
            <w:r w:rsidRPr="009A269D">
              <w:rPr>
                <w:rFonts w:ascii="Times New Roman" w:hAnsi="Times New Roman" w:eastAsia="SimSun" w:cs="Times New Roman"/>
                <w:color w:val="000000"/>
                <w:sz w:val="24"/>
                <w:szCs w:val="24"/>
                <w:lang w:eastAsia="ar-SA"/>
              </w:rPr>
              <w:t> </w:t>
            </w:r>
          </w:p>
        </w:tc>
        <w:tc>
          <w:tcPr>
            <w:tcW w:w="1256" w:type="dxa"/>
            <w:tcMar>
              <w:top w:w="0" w:type="dxa"/>
              <w:left w:w="108" w:type="dxa"/>
              <w:bottom w:w="0" w:type="dxa"/>
              <w:right w:w="108" w:type="dxa"/>
            </w:tcMar>
            <w:hideMark/>
          </w:tcPr>
          <w:p w:rsidRPr="009A269D" w:rsidR="009A269D" w:rsidP="009A269D" w:rsidRDefault="009A269D" w14:paraId="37DEB285" w14:textId="77777777">
            <w:pPr>
              <w:suppressAutoHyphens/>
              <w:spacing w:after="0" w:line="240" w:lineRule="auto"/>
              <w:jc w:val="right"/>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8,594</w:t>
            </w:r>
          </w:p>
        </w:tc>
        <w:tc>
          <w:tcPr>
            <w:tcW w:w="1389" w:type="dxa"/>
            <w:tcMar>
              <w:top w:w="0" w:type="dxa"/>
              <w:left w:w="108" w:type="dxa"/>
              <w:bottom w:w="0" w:type="dxa"/>
              <w:right w:w="108" w:type="dxa"/>
            </w:tcMar>
            <w:hideMark/>
          </w:tcPr>
          <w:p w:rsidRPr="009A269D" w:rsidR="009A269D" w:rsidP="009A269D" w:rsidRDefault="009A269D" w14:paraId="757356E1" w14:textId="77777777">
            <w:pPr>
              <w:suppressAutoHyphens/>
              <w:spacing w:after="0" w:line="240" w:lineRule="auto"/>
              <w:jc w:val="right"/>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 </w:t>
            </w:r>
          </w:p>
        </w:tc>
        <w:tc>
          <w:tcPr>
            <w:tcW w:w="1469" w:type="dxa"/>
          </w:tcPr>
          <w:p w:rsidRPr="009A269D" w:rsidR="009A269D" w:rsidP="009A269D" w:rsidRDefault="009A269D" w14:paraId="64D8E947" w14:textId="77777777">
            <w:pPr>
              <w:suppressAutoHyphens/>
              <w:spacing w:after="0" w:line="240" w:lineRule="auto"/>
              <w:jc w:val="right"/>
              <w:rPr>
                <w:rFonts w:ascii="Times New Roman" w:hAnsi="Times New Roman" w:eastAsia="SimSun" w:cs="Times New Roman"/>
                <w:b/>
                <w:bCs/>
                <w:color w:val="000000"/>
                <w:sz w:val="24"/>
                <w:szCs w:val="24"/>
                <w:lang w:eastAsia="ar-SA"/>
              </w:rPr>
            </w:pPr>
          </w:p>
        </w:tc>
        <w:tc>
          <w:tcPr>
            <w:tcW w:w="1524" w:type="dxa"/>
            <w:tcMar>
              <w:top w:w="0" w:type="dxa"/>
              <w:left w:w="108" w:type="dxa"/>
              <w:bottom w:w="0" w:type="dxa"/>
              <w:right w:w="108" w:type="dxa"/>
            </w:tcMar>
            <w:hideMark/>
          </w:tcPr>
          <w:p w:rsidRPr="009A269D" w:rsidR="009A269D" w:rsidP="009A269D" w:rsidRDefault="009A269D" w14:paraId="707A263A" w14:textId="0F7DF73B">
            <w:pPr>
              <w:suppressAutoHyphens/>
              <w:spacing w:after="0" w:line="240" w:lineRule="auto"/>
              <w:jc w:val="right"/>
              <w:rPr>
                <w:rFonts w:ascii="Times New Roman" w:hAnsi="Times New Roman" w:eastAsia="SimSun" w:cs="Times New Roman"/>
                <w:b/>
                <w:bCs/>
                <w:color w:val="000000"/>
                <w:sz w:val="24"/>
                <w:szCs w:val="24"/>
                <w:lang w:eastAsia="ar-SA"/>
              </w:rPr>
            </w:pPr>
            <w:r w:rsidRPr="009A269D">
              <w:rPr>
                <w:rFonts w:ascii="Times New Roman" w:hAnsi="Times New Roman" w:eastAsia="SimSun" w:cs="Times New Roman"/>
                <w:b/>
                <w:bCs/>
                <w:color w:val="000000"/>
                <w:sz w:val="24"/>
                <w:szCs w:val="24"/>
                <w:lang w:eastAsia="ar-SA"/>
              </w:rPr>
              <w:t>$</w:t>
            </w:r>
            <w:r w:rsidR="00CF5F06">
              <w:rPr>
                <w:rFonts w:ascii="Times New Roman" w:hAnsi="Times New Roman" w:eastAsia="SimSun" w:cs="Times New Roman"/>
                <w:b/>
                <w:bCs/>
                <w:color w:val="000000"/>
                <w:sz w:val="24"/>
                <w:szCs w:val="24"/>
                <w:lang w:eastAsia="ar-SA"/>
              </w:rPr>
              <w:t>108,353</w:t>
            </w:r>
            <w:r w:rsidRPr="009A269D">
              <w:rPr>
                <w:rFonts w:ascii="Times New Roman" w:hAnsi="Times New Roman" w:eastAsia="SimSun" w:cs="Times New Roman"/>
                <w:b/>
                <w:bCs/>
                <w:color w:val="000000"/>
                <w:sz w:val="24"/>
                <w:szCs w:val="24"/>
                <w:lang w:eastAsia="ar-SA"/>
              </w:rPr>
              <w:t>**</w:t>
            </w:r>
          </w:p>
        </w:tc>
      </w:tr>
    </w:tbl>
    <w:p w:rsidRPr="001606BB" w:rsidR="009A269D" w:rsidP="0051046D" w:rsidRDefault="009A269D" w14:paraId="0B38A911" w14:textId="77777777">
      <w:pPr>
        <w:spacing w:after="0" w:line="240" w:lineRule="auto"/>
        <w:ind w:left="1080"/>
        <w:rPr>
          <w:rStyle w:val="Hyperlink"/>
          <w:rFonts w:ascii="Times New Roman" w:hAnsi="Times New Roman" w:cs="Times New Roman"/>
          <w:sz w:val="24"/>
          <w:szCs w:val="24"/>
        </w:rPr>
      </w:pPr>
      <w:r w:rsidRPr="001606BB">
        <w:rPr>
          <w:rFonts w:ascii="Times New Roman" w:hAnsi="Times New Roman" w:eastAsia="Calibri" w:cs="Times New Roman"/>
          <w:sz w:val="24"/>
          <w:szCs w:val="24"/>
        </w:rPr>
        <w:t xml:space="preserve">* We based </w:t>
      </w:r>
      <w:r w:rsidRPr="001606BB">
        <w:rPr>
          <w:rFonts w:ascii="Times New Roman" w:hAnsi="Times New Roman" w:cs="Times New Roman"/>
          <w:sz w:val="24"/>
          <w:szCs w:val="24"/>
        </w:rPr>
        <w:t xml:space="preserve">this figure on </w:t>
      </w:r>
      <w:r w:rsidRPr="001606BB">
        <w:rPr>
          <w:rFonts w:ascii="Times New Roman" w:hAnsi="Times New Roman" w:eastAsia="Calibri" w:cs="Times New Roman"/>
          <w:sz w:val="24"/>
          <w:szCs w:val="24"/>
        </w:rPr>
        <w:t>the average DI payments based on SSA's current FY 2022 data (</w:t>
      </w:r>
      <w:hyperlink w:history="1" r:id="rId9">
        <w:r w:rsidRPr="001606BB">
          <w:rPr>
            <w:rStyle w:val="Hyperlink"/>
            <w:rFonts w:ascii="Times New Roman" w:hAnsi="Times New Roman" w:cs="Times New Roman"/>
            <w:sz w:val="24"/>
            <w:szCs w:val="24"/>
          </w:rPr>
          <w:t>https://www.ssa.gov/legislation/2022factsheet.pdf</w:t>
        </w:r>
      </w:hyperlink>
      <w:r w:rsidRPr="001606BB">
        <w:rPr>
          <w:rStyle w:val="Hyperlink"/>
          <w:rFonts w:ascii="Times New Roman" w:hAnsi="Times New Roman" w:cs="Times New Roman"/>
          <w:sz w:val="24"/>
          <w:szCs w:val="24"/>
        </w:rPr>
        <w:t>).</w:t>
      </w:r>
    </w:p>
    <w:p w:rsidRPr="001606BB" w:rsidR="009A269D" w:rsidP="0051046D" w:rsidRDefault="009A269D" w14:paraId="48984DCF" w14:textId="77777777">
      <w:pPr>
        <w:pStyle w:val="ListParagraph"/>
        <w:spacing w:after="0" w:line="240" w:lineRule="auto"/>
        <w:ind w:left="1080" w:firstLine="0"/>
        <w:rPr>
          <w:rFonts w:ascii="Times New Roman" w:hAnsi="Times New Roman" w:cs="Times New Roman"/>
          <w:sz w:val="24"/>
          <w:szCs w:val="24"/>
        </w:rPr>
      </w:pPr>
    </w:p>
    <w:p w:rsidRPr="001606BB" w:rsidR="009A269D" w:rsidP="0051046D" w:rsidRDefault="009A269D" w14:paraId="17BABA15" w14:textId="14818A03">
      <w:pPr>
        <w:spacing w:after="0" w:line="240" w:lineRule="auto"/>
        <w:ind w:left="1080"/>
        <w:rPr>
          <w:rFonts w:ascii="Times New Roman" w:hAnsi="Times New Roman" w:cs="Times New Roman"/>
          <w:spacing w:val="-2"/>
          <w:sz w:val="24"/>
          <w:szCs w:val="24"/>
        </w:rPr>
      </w:pPr>
      <w:r w:rsidRPr="001606BB">
        <w:rPr>
          <w:rFonts w:ascii="Times New Roman" w:hAnsi="Times New Roman" w:cs="Times New Roman"/>
          <w:sz w:val="24"/>
          <w:szCs w:val="24"/>
        </w:rPr>
        <w:t>** We based this figure by averaging the average FY 2022 wait times for field offices and teleservice centers, based on SSA’s current management information data.</w:t>
      </w:r>
    </w:p>
    <w:p w:rsidRPr="001606BB" w:rsidR="00A5640D" w:rsidP="0051046D" w:rsidRDefault="009A269D" w14:paraId="4AD28586" w14:textId="195BADD1">
      <w:pPr>
        <w:pStyle w:val="ParagraphContinued"/>
        <w:ind w:left="1080"/>
        <w:rPr>
          <w:rFonts w:ascii="Times New Roman" w:hAnsi="Times New Roman" w:cs="Times New Roman"/>
          <w:szCs w:val="24"/>
        </w:rPr>
      </w:pPr>
      <w:r w:rsidRPr="001606BB">
        <w:rPr>
          <w:rFonts w:ascii="Times New Roman" w:hAnsi="Times New Roman" w:cs="Times New Roman"/>
          <w:szCs w:val="24"/>
        </w:rPr>
        <w:t>**</w:t>
      </w:r>
      <w:r w:rsidRPr="001606BB" w:rsidR="003F6C29">
        <w:rPr>
          <w:rFonts w:ascii="Times New Roman" w:hAnsi="Times New Roman" w:cs="Times New Roman"/>
          <w:szCs w:val="24"/>
        </w:rPr>
        <w:t>*</w:t>
      </w:r>
      <w:r w:rsidRPr="001606BB">
        <w:rPr>
          <w:rFonts w:ascii="Times New Roman" w:hAnsi="Times New Roman" w:cs="Times New Roman"/>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606BB">
        <w:rPr>
          <w:rFonts w:ascii="Times New Roman" w:hAnsi="Times New Roman" w:cs="Times New Roman"/>
          <w:b/>
          <w:szCs w:val="24"/>
          <w:u w:val="single"/>
        </w:rPr>
        <w:t>There is no actual charge to respondents to complete the application</w:t>
      </w:r>
    </w:p>
    <w:p w:rsidRPr="001606BB" w:rsidR="000F7711" w:rsidP="0051046D" w:rsidRDefault="000F7711" w14:paraId="1A082A40" w14:textId="77777777">
      <w:pPr>
        <w:ind w:left="1080"/>
        <w:rPr>
          <w:rFonts w:ascii="Times New Roman" w:hAnsi="Times New Roman" w:cs="Times New Roman"/>
          <w:sz w:val="24"/>
          <w:szCs w:val="24"/>
        </w:rPr>
      </w:pPr>
      <w:r w:rsidRPr="001606BB">
        <w:rPr>
          <w:rFonts w:ascii="Times New Roman" w:hAnsi="Times New Roman" w:cs="Times New Roman"/>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W w:w="8375" w:type="dxa"/>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0"/>
        <w:gridCol w:w="1422"/>
        <w:gridCol w:w="1714"/>
        <w:gridCol w:w="1729"/>
        <w:gridCol w:w="1800"/>
      </w:tblGrid>
      <w:tr w:rsidRPr="001606BB" w:rsidR="000F7711" w:rsidTr="00001A02" w14:paraId="1ABD1A98" w14:textId="77777777">
        <w:tc>
          <w:tcPr>
            <w:tcW w:w="1710" w:type="dxa"/>
            <w:shd w:val="clear" w:color="auto" w:fill="auto"/>
          </w:tcPr>
          <w:p w:rsidRPr="001606BB" w:rsidR="000F7711" w:rsidP="005A415C" w:rsidRDefault="000F7711" w14:paraId="0DCB3734" w14:textId="77777777">
            <w:pPr>
              <w:rPr>
                <w:rFonts w:ascii="Times New Roman" w:hAnsi="Times New Roman" w:cs="Times New Roman"/>
                <w:b/>
                <w:sz w:val="24"/>
                <w:szCs w:val="24"/>
              </w:rPr>
            </w:pPr>
            <w:r w:rsidRPr="001606BB">
              <w:rPr>
                <w:rFonts w:ascii="Times New Roman" w:hAnsi="Times New Roman" w:cs="Times New Roman"/>
                <w:b/>
                <w:sz w:val="24"/>
                <w:szCs w:val="24"/>
              </w:rPr>
              <w:t>Total Number of Respondents Who Visit a Field Office</w:t>
            </w:r>
          </w:p>
        </w:tc>
        <w:tc>
          <w:tcPr>
            <w:tcW w:w="1422" w:type="dxa"/>
            <w:shd w:val="clear" w:color="auto" w:fill="auto"/>
          </w:tcPr>
          <w:p w:rsidRPr="001606BB" w:rsidR="000F7711" w:rsidP="005A415C" w:rsidRDefault="000F7711" w14:paraId="48118355" w14:textId="77777777">
            <w:pPr>
              <w:rPr>
                <w:rFonts w:ascii="Times New Roman" w:hAnsi="Times New Roman" w:cs="Times New Roman"/>
                <w:b/>
                <w:sz w:val="24"/>
                <w:szCs w:val="24"/>
              </w:rPr>
            </w:pPr>
            <w:r w:rsidRPr="001606BB">
              <w:rPr>
                <w:rFonts w:ascii="Times New Roman" w:hAnsi="Times New Roman" w:cs="Times New Roman"/>
                <w:b/>
                <w:sz w:val="24"/>
                <w:szCs w:val="24"/>
              </w:rPr>
              <w:t>Frequency of Response</w:t>
            </w:r>
          </w:p>
        </w:tc>
        <w:tc>
          <w:tcPr>
            <w:tcW w:w="1714" w:type="dxa"/>
            <w:shd w:val="clear" w:color="auto" w:fill="auto"/>
          </w:tcPr>
          <w:p w:rsidRPr="001606BB" w:rsidR="000F7711" w:rsidP="005A415C" w:rsidRDefault="000F7711" w14:paraId="62E82B9E" w14:textId="77777777">
            <w:pPr>
              <w:rPr>
                <w:rFonts w:ascii="Times New Roman" w:hAnsi="Times New Roman" w:cs="Times New Roman"/>
                <w:b/>
                <w:sz w:val="24"/>
                <w:szCs w:val="24"/>
              </w:rPr>
            </w:pPr>
            <w:r w:rsidRPr="001606BB">
              <w:rPr>
                <w:rFonts w:ascii="Times New Roman" w:hAnsi="Times New Roman" w:cs="Times New Roman"/>
                <w:b/>
                <w:sz w:val="24"/>
                <w:szCs w:val="24"/>
              </w:rPr>
              <w:t>Average One-Way Travel Time to a Field Office (minutes)</w:t>
            </w:r>
          </w:p>
        </w:tc>
        <w:tc>
          <w:tcPr>
            <w:tcW w:w="1729" w:type="dxa"/>
            <w:shd w:val="clear" w:color="auto" w:fill="auto"/>
          </w:tcPr>
          <w:p w:rsidRPr="001606BB" w:rsidR="000F7711" w:rsidP="005A415C" w:rsidRDefault="000F7711" w14:paraId="7FDE4122" w14:textId="77777777">
            <w:pPr>
              <w:rPr>
                <w:rFonts w:ascii="Times New Roman" w:hAnsi="Times New Roman" w:cs="Times New Roman"/>
                <w:b/>
                <w:sz w:val="24"/>
                <w:szCs w:val="24"/>
              </w:rPr>
            </w:pPr>
            <w:r w:rsidRPr="001606BB">
              <w:rPr>
                <w:rFonts w:ascii="Times New Roman" w:hAnsi="Times New Roman" w:cs="Times New Roman"/>
                <w:b/>
                <w:sz w:val="24"/>
                <w:szCs w:val="24"/>
              </w:rPr>
              <w:t>Estimated Total Travel Time to a Field Office (hours)</w:t>
            </w:r>
          </w:p>
        </w:tc>
        <w:tc>
          <w:tcPr>
            <w:tcW w:w="1800" w:type="dxa"/>
            <w:shd w:val="clear" w:color="auto" w:fill="auto"/>
          </w:tcPr>
          <w:p w:rsidRPr="001606BB" w:rsidR="000F7711" w:rsidP="005A415C" w:rsidRDefault="000F7711" w14:paraId="0C75B568" w14:textId="77777777">
            <w:pPr>
              <w:rPr>
                <w:rFonts w:ascii="Times New Roman" w:hAnsi="Times New Roman" w:cs="Times New Roman"/>
                <w:b/>
                <w:sz w:val="24"/>
                <w:szCs w:val="24"/>
              </w:rPr>
            </w:pPr>
            <w:r w:rsidRPr="001606BB">
              <w:rPr>
                <w:rFonts w:ascii="Times New Roman" w:hAnsi="Times New Roman" w:cs="Times New Roman"/>
                <w:b/>
                <w:sz w:val="24"/>
                <w:szCs w:val="24"/>
              </w:rPr>
              <w:t>Total Annual Opportunity Cost for Travel Time (dollars)****</w:t>
            </w:r>
          </w:p>
        </w:tc>
      </w:tr>
      <w:tr w:rsidRPr="001606BB" w:rsidR="000F7711" w:rsidTr="009A269D" w14:paraId="1C944A5D" w14:textId="77777777">
        <w:trPr>
          <w:trHeight w:val="260"/>
        </w:trPr>
        <w:tc>
          <w:tcPr>
            <w:tcW w:w="1710" w:type="dxa"/>
            <w:shd w:val="clear" w:color="auto" w:fill="auto"/>
          </w:tcPr>
          <w:p w:rsidRPr="001606BB" w:rsidR="000F7711" w:rsidP="009A269D" w:rsidRDefault="008A5981" w14:paraId="63B1FB74" w14:textId="6E824F7F">
            <w:pPr>
              <w:rPr>
                <w:rFonts w:ascii="Times New Roman" w:hAnsi="Times New Roman" w:cs="Times New Roman"/>
                <w:sz w:val="24"/>
                <w:szCs w:val="24"/>
              </w:rPr>
            </w:pPr>
            <w:r w:rsidRPr="001606BB">
              <w:rPr>
                <w:rFonts w:ascii="Times New Roman" w:hAnsi="Times New Roman" w:cs="Times New Roman"/>
                <w:sz w:val="24"/>
                <w:szCs w:val="24"/>
              </w:rPr>
              <w:t>8</w:t>
            </w:r>
            <w:r w:rsidR="00C56512">
              <w:rPr>
                <w:rFonts w:ascii="Times New Roman" w:hAnsi="Times New Roman" w:cs="Times New Roman"/>
                <w:sz w:val="24"/>
                <w:szCs w:val="24"/>
              </w:rPr>
              <w:t>,</w:t>
            </w:r>
            <w:r w:rsidRPr="001606BB">
              <w:rPr>
                <w:rFonts w:ascii="Times New Roman" w:hAnsi="Times New Roman" w:cs="Times New Roman"/>
                <w:sz w:val="24"/>
                <w:szCs w:val="24"/>
              </w:rPr>
              <w:t>000</w:t>
            </w:r>
          </w:p>
        </w:tc>
        <w:tc>
          <w:tcPr>
            <w:tcW w:w="1422" w:type="dxa"/>
            <w:shd w:val="clear" w:color="auto" w:fill="auto"/>
          </w:tcPr>
          <w:p w:rsidRPr="001606BB" w:rsidR="000F7711" w:rsidP="009A269D" w:rsidRDefault="000F7711" w14:paraId="3E0880DC" w14:textId="77777777">
            <w:pPr>
              <w:jc w:val="right"/>
              <w:rPr>
                <w:rFonts w:ascii="Times New Roman" w:hAnsi="Times New Roman" w:cs="Times New Roman"/>
                <w:sz w:val="24"/>
                <w:szCs w:val="24"/>
              </w:rPr>
            </w:pPr>
            <w:r w:rsidRPr="001606BB">
              <w:rPr>
                <w:rFonts w:ascii="Times New Roman" w:hAnsi="Times New Roman" w:cs="Times New Roman"/>
                <w:sz w:val="24"/>
                <w:szCs w:val="24"/>
              </w:rPr>
              <w:t>1</w:t>
            </w:r>
          </w:p>
        </w:tc>
        <w:tc>
          <w:tcPr>
            <w:tcW w:w="1714" w:type="dxa"/>
            <w:shd w:val="clear" w:color="auto" w:fill="auto"/>
          </w:tcPr>
          <w:p w:rsidRPr="001606BB" w:rsidR="000F7711" w:rsidP="009A269D" w:rsidRDefault="000F7711" w14:paraId="67444B17" w14:textId="77777777">
            <w:pPr>
              <w:jc w:val="right"/>
              <w:rPr>
                <w:rFonts w:ascii="Times New Roman" w:hAnsi="Times New Roman" w:cs="Times New Roman"/>
                <w:sz w:val="24"/>
                <w:szCs w:val="24"/>
              </w:rPr>
            </w:pPr>
            <w:r w:rsidRPr="001606BB">
              <w:rPr>
                <w:rFonts w:ascii="Times New Roman" w:hAnsi="Times New Roman" w:cs="Times New Roman"/>
                <w:sz w:val="24"/>
                <w:szCs w:val="24"/>
              </w:rPr>
              <w:t>30</w:t>
            </w:r>
          </w:p>
        </w:tc>
        <w:tc>
          <w:tcPr>
            <w:tcW w:w="1729" w:type="dxa"/>
            <w:shd w:val="clear" w:color="auto" w:fill="auto"/>
          </w:tcPr>
          <w:p w:rsidRPr="001606BB" w:rsidR="000F7711" w:rsidP="009A269D" w:rsidRDefault="008A5981" w14:paraId="4201A306" w14:textId="7DD4B1CC">
            <w:pPr>
              <w:jc w:val="right"/>
              <w:rPr>
                <w:rFonts w:ascii="Times New Roman" w:hAnsi="Times New Roman" w:cs="Times New Roman"/>
                <w:sz w:val="24"/>
                <w:szCs w:val="24"/>
              </w:rPr>
            </w:pPr>
            <w:r w:rsidRPr="001606BB">
              <w:rPr>
                <w:rFonts w:ascii="Times New Roman" w:hAnsi="Times New Roman" w:cs="Times New Roman"/>
                <w:sz w:val="24"/>
                <w:szCs w:val="24"/>
              </w:rPr>
              <w:t>4,000</w:t>
            </w:r>
          </w:p>
        </w:tc>
        <w:tc>
          <w:tcPr>
            <w:tcW w:w="1800" w:type="dxa"/>
            <w:shd w:val="clear" w:color="auto" w:fill="auto"/>
          </w:tcPr>
          <w:p w:rsidRPr="001606BB" w:rsidR="000F7711" w:rsidP="009A269D" w:rsidRDefault="000F7711" w14:paraId="53D7E5B6" w14:textId="5BF28DB7">
            <w:pPr>
              <w:spacing w:after="0" w:line="240" w:lineRule="auto"/>
              <w:jc w:val="right"/>
              <w:rPr>
                <w:rFonts w:ascii="Times New Roman" w:hAnsi="Times New Roman" w:cs="Times New Roman"/>
                <w:sz w:val="24"/>
                <w:szCs w:val="24"/>
              </w:rPr>
            </w:pPr>
            <w:r w:rsidRPr="001606BB">
              <w:rPr>
                <w:rFonts w:ascii="Times New Roman" w:hAnsi="Times New Roman" w:cs="Times New Roman"/>
                <w:sz w:val="24"/>
                <w:szCs w:val="24"/>
              </w:rPr>
              <w:t>$</w:t>
            </w:r>
            <w:r w:rsidR="00CF5F06">
              <w:rPr>
                <w:rFonts w:ascii="Times New Roman" w:hAnsi="Times New Roman" w:cs="Times New Roman"/>
                <w:sz w:val="24"/>
                <w:szCs w:val="24"/>
              </w:rPr>
              <w:t>46,800</w:t>
            </w:r>
            <w:r w:rsidRPr="001606BB">
              <w:rPr>
                <w:rFonts w:ascii="Times New Roman" w:hAnsi="Times New Roman" w:cs="Times New Roman"/>
                <w:sz w:val="24"/>
                <w:szCs w:val="24"/>
              </w:rPr>
              <w:t>*</w:t>
            </w:r>
            <w:r w:rsidRPr="001606BB" w:rsidR="009A269D">
              <w:rPr>
                <w:rFonts w:ascii="Times New Roman" w:hAnsi="Times New Roman" w:cs="Times New Roman"/>
                <w:sz w:val="24"/>
                <w:szCs w:val="24"/>
              </w:rPr>
              <w:t>***</w:t>
            </w:r>
          </w:p>
        </w:tc>
      </w:tr>
    </w:tbl>
    <w:p w:rsidRPr="001606BB" w:rsidR="000F7711" w:rsidP="0051046D" w:rsidRDefault="000F7711" w14:paraId="7FF5A40E" w14:textId="77777777">
      <w:pPr>
        <w:ind w:left="1080"/>
        <w:rPr>
          <w:rFonts w:ascii="Times New Roman" w:hAnsi="Times New Roman" w:cs="Times New Roman"/>
          <w:sz w:val="24"/>
          <w:szCs w:val="24"/>
        </w:rPr>
      </w:pPr>
      <w:r w:rsidRPr="001606BB">
        <w:rPr>
          <w:rFonts w:ascii="Times New Roman" w:hAnsi="Times New Roman" w:cs="Times New Roman"/>
          <w:sz w:val="24"/>
          <w:szCs w:val="24"/>
        </w:rPr>
        <w:t>****We based this dollar amount on the Average Theoretical Hourly Cost Amount in dollars shown on the burden chart above.</w:t>
      </w:r>
    </w:p>
    <w:p w:rsidR="000F7711" w:rsidP="0051046D" w:rsidRDefault="000F7711" w14:paraId="0DA397DD" w14:textId="6B23AD63">
      <w:pPr>
        <w:ind w:left="1080"/>
        <w:rPr>
          <w:rFonts w:ascii="Times New Roman" w:hAnsi="Times New Roman" w:cs="Times New Roman"/>
          <w:sz w:val="24"/>
          <w:szCs w:val="24"/>
        </w:rPr>
      </w:pPr>
      <w:r w:rsidRPr="001606BB">
        <w:rPr>
          <w:rFonts w:ascii="Times New Roman" w:hAnsi="Times New Roman" w:cs="Times New Roman"/>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CF5F06" w:rsidP="00CF5F06" w:rsidRDefault="00CF5F06" w14:paraId="4763CE49" w14:textId="77777777">
      <w:pPr>
        <w:spacing w:after="0" w:line="240" w:lineRule="auto"/>
        <w:ind w:left="1080"/>
        <w:rPr>
          <w:rFonts w:ascii="Times New Roman" w:hAnsi="Times New Roman"/>
          <w:noProof/>
          <w:sz w:val="24"/>
          <w:szCs w:val="24"/>
        </w:rPr>
      </w:pPr>
      <w:r w:rsidRPr="00CF5F06">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w:t>
      </w:r>
    </w:p>
    <w:p w:rsidR="00CF5F06" w:rsidP="00CF5F06" w:rsidRDefault="00CF5F06" w14:paraId="52BFA7D3" w14:textId="7330015F">
      <w:pPr>
        <w:spacing w:after="0" w:line="240" w:lineRule="auto"/>
        <w:ind w:left="1080"/>
        <w:rPr>
          <w:rFonts w:ascii="Times New Roman" w:hAnsi="Times New Roman"/>
          <w:noProof/>
          <w:sz w:val="24"/>
          <w:szCs w:val="24"/>
        </w:rPr>
      </w:pPr>
      <w:r w:rsidRPr="00CF5F06">
        <w:rPr>
          <w:rFonts w:ascii="Times New Roman" w:hAnsi="Times New Roman"/>
          <w:b/>
          <w:bCs/>
          <w:noProof/>
          <w:sz w:val="24"/>
          <w:szCs w:val="24"/>
        </w:rPr>
        <w:t>25</w:t>
      </w:r>
      <w:r>
        <w:rPr>
          <w:rFonts w:ascii="Times New Roman" w:hAnsi="Times New Roman"/>
          <w:noProof/>
          <w:sz w:val="24"/>
          <w:szCs w:val="24"/>
        </w:rPr>
        <w:t xml:space="preserve">, </w:t>
      </w:r>
      <w:r w:rsidRPr="00CF5F06">
        <w:rPr>
          <w:rFonts w:ascii="Times New Roman" w:hAnsi="Times New Roman"/>
          <w:b/>
          <w:bCs/>
          <w:noProof/>
          <w:sz w:val="24"/>
          <w:szCs w:val="24"/>
        </w:rPr>
        <w:t>60</w:t>
      </w:r>
      <w:r>
        <w:rPr>
          <w:rFonts w:ascii="Times New Roman" w:hAnsi="Times New Roman"/>
          <w:noProof/>
          <w:sz w:val="24"/>
          <w:szCs w:val="24"/>
        </w:rPr>
        <w:t xml:space="preserve">, and </w:t>
      </w:r>
      <w:r w:rsidRPr="00CF5F06">
        <w:rPr>
          <w:rFonts w:ascii="Times New Roman" w:hAnsi="Times New Roman"/>
          <w:b/>
          <w:bCs/>
          <w:noProof/>
          <w:sz w:val="24"/>
          <w:szCs w:val="24"/>
        </w:rPr>
        <w:t>70</w:t>
      </w:r>
      <w:r>
        <w:rPr>
          <w:rFonts w:ascii="Times New Roman" w:hAnsi="Times New Roman"/>
          <w:noProof/>
          <w:sz w:val="24"/>
          <w:szCs w:val="24"/>
        </w:rPr>
        <w:t xml:space="preserve"> </w:t>
      </w:r>
      <w:r w:rsidRPr="00CF5F06">
        <w:rPr>
          <w:rFonts w:ascii="Times New Roman" w:hAnsi="Times New Roman"/>
          <w:noProof/>
          <w:sz w:val="24"/>
          <w:szCs w:val="24"/>
        </w:rPr>
        <w:t xml:space="preserve">minutes shown in our chart above accurately shows the average burden per response for reading the instructions, gathering the facts, and answering the </w:t>
      </w:r>
      <w:r w:rsidRPr="00CF5F06">
        <w:rPr>
          <w:rFonts w:ascii="Times New Roman" w:hAnsi="Times New Roman"/>
          <w:noProof/>
          <w:sz w:val="24"/>
          <w:szCs w:val="24"/>
        </w:rPr>
        <w:lastRenderedPageBreak/>
        <w:t>questions.  Based on our current management information data, the current burden information we provided is accurate</w:t>
      </w:r>
      <w:r w:rsidRPr="00CF5F06">
        <w:rPr>
          <w:rFonts w:ascii="Times New Roman" w:hAnsi="Times New Roman"/>
          <w:sz w:val="24"/>
          <w:szCs w:val="24"/>
        </w:rPr>
        <w:t xml:space="preserve">.  The total burden for this ICR is </w:t>
      </w:r>
      <w:r w:rsidRPr="00CF5F06">
        <w:rPr>
          <w:rFonts w:ascii="Times New Roman" w:hAnsi="Times New Roman"/>
          <w:b/>
          <w:sz w:val="24"/>
          <w:szCs w:val="24"/>
        </w:rPr>
        <w:t>8,594</w:t>
      </w:r>
      <w:r w:rsidRPr="00CF5F06">
        <w:rPr>
          <w:rFonts w:ascii="Times New Roman" w:hAnsi="Times New Roman"/>
          <w:sz w:val="24"/>
          <w:szCs w:val="24"/>
        </w:rPr>
        <w:t xml:space="preserve"> burden hours (reflecting SSA management information data), which results in an associated theoretical (not actual) opportunity cost financial burden of </w:t>
      </w:r>
      <w:r w:rsidRPr="00CF5F06">
        <w:rPr>
          <w:rFonts w:ascii="Times New Roman" w:hAnsi="Times New Roman"/>
          <w:b/>
          <w:sz w:val="24"/>
          <w:szCs w:val="24"/>
        </w:rPr>
        <w:t>$</w:t>
      </w:r>
      <w:r w:rsidR="00BE2C26">
        <w:rPr>
          <w:rFonts w:ascii="Times New Roman" w:hAnsi="Times New Roman"/>
          <w:b/>
          <w:sz w:val="24"/>
          <w:szCs w:val="24"/>
        </w:rPr>
        <w:t>155,153</w:t>
      </w:r>
      <w:r w:rsidRPr="00CF5F06">
        <w:rPr>
          <w:rFonts w:ascii="Times New Roman" w:hAnsi="Times New Roman"/>
          <w:sz w:val="24"/>
          <w:szCs w:val="24"/>
        </w:rPr>
        <w:t>.  SSA does not charge respondents to complete our applications</w:t>
      </w:r>
      <w:r w:rsidR="00001C5C">
        <w:rPr>
          <w:rFonts w:ascii="Times New Roman" w:hAnsi="Times New Roman"/>
          <w:noProof/>
          <w:sz w:val="24"/>
          <w:szCs w:val="24"/>
        </w:rPr>
        <w:t>.</w:t>
      </w:r>
    </w:p>
    <w:p w:rsidR="00001C5C" w:rsidP="00CF5F06" w:rsidRDefault="00001C5C" w14:paraId="11E4AF07" w14:textId="386BF79D">
      <w:pPr>
        <w:spacing w:after="0" w:line="240" w:lineRule="auto"/>
        <w:ind w:left="1080"/>
        <w:rPr>
          <w:rFonts w:ascii="Times New Roman" w:hAnsi="Times New Roman" w:cs="Times New Roman"/>
          <w:sz w:val="24"/>
          <w:szCs w:val="24"/>
        </w:rPr>
      </w:pPr>
    </w:p>
    <w:p w:rsidRPr="001606BB" w:rsidR="00632EC1" w:rsidP="0051046D" w:rsidRDefault="00632EC1" w14:paraId="61ABBE71" w14:textId="76533642">
      <w:pPr>
        <w:pStyle w:val="H3"/>
        <w:tabs>
          <w:tab w:val="left" w:pos="1080"/>
        </w:tabs>
        <w:spacing w:before="0" w:after="0"/>
        <w:ind w:left="540" w:firstLine="90"/>
        <w:rPr>
          <w:rFonts w:ascii="Times New Roman" w:hAnsi="Times New Roman" w:cs="Times New Roman"/>
          <w:szCs w:val="24"/>
        </w:rPr>
      </w:pPr>
      <w:bookmarkStart w:name="_Toc233191849" w:id="71"/>
      <w:bookmarkStart w:name="_Toc233191886" w:id="72"/>
      <w:bookmarkStart w:name="_Toc380999713" w:id="73"/>
      <w:bookmarkStart w:name="_Toc381000035" w:id="74"/>
      <w:bookmarkStart w:name="_Toc96085327" w:id="75"/>
      <w:r w:rsidRPr="001606BB">
        <w:rPr>
          <w:rFonts w:ascii="Times New Roman" w:hAnsi="Times New Roman" w:cs="Times New Roman"/>
          <w:szCs w:val="24"/>
        </w:rPr>
        <w:t>13.</w:t>
      </w:r>
      <w:bookmarkEnd w:id="71"/>
      <w:bookmarkEnd w:id="72"/>
      <w:r w:rsidRPr="001606BB">
        <w:rPr>
          <w:rFonts w:ascii="Times New Roman" w:hAnsi="Times New Roman" w:cs="Times New Roman"/>
          <w:szCs w:val="24"/>
        </w:rPr>
        <w:t xml:space="preserve"> </w:t>
      </w:r>
      <w:r w:rsidRPr="001606BB" w:rsidR="0051046D">
        <w:rPr>
          <w:rFonts w:ascii="Times New Roman" w:hAnsi="Times New Roman" w:cs="Times New Roman"/>
          <w:szCs w:val="24"/>
        </w:rPr>
        <w:tab/>
      </w:r>
      <w:r w:rsidRPr="001606BB">
        <w:rPr>
          <w:rFonts w:ascii="Times New Roman" w:hAnsi="Times New Roman" w:cs="Times New Roman"/>
          <w:szCs w:val="24"/>
        </w:rPr>
        <w:t>Annual Cost to the Respondents (Other)</w:t>
      </w:r>
      <w:bookmarkEnd w:id="73"/>
      <w:bookmarkEnd w:id="74"/>
      <w:bookmarkEnd w:id="75"/>
    </w:p>
    <w:p w:rsidRPr="001606BB" w:rsidR="00632EC1" w:rsidP="0051046D" w:rsidRDefault="00632EC1" w14:paraId="14B5D171" w14:textId="307904DD">
      <w:pPr>
        <w:pStyle w:val="ParagraphContinued"/>
        <w:spacing w:before="0" w:after="0"/>
        <w:ind w:left="720" w:firstLine="360"/>
        <w:rPr>
          <w:rFonts w:ascii="Times New Roman" w:hAnsi="Times New Roman" w:cs="Times New Roman"/>
          <w:szCs w:val="24"/>
        </w:rPr>
      </w:pPr>
      <w:r w:rsidRPr="001606BB">
        <w:rPr>
          <w:rFonts w:ascii="Times New Roman" w:hAnsi="Times New Roman" w:cs="Times New Roman"/>
          <w:szCs w:val="24"/>
        </w:rPr>
        <w:t>This collection does not impose a known cost burden on the respondents.</w:t>
      </w:r>
      <w:r w:rsidRPr="001606BB" w:rsidR="00D82C0F">
        <w:rPr>
          <w:rFonts w:ascii="Times New Roman" w:hAnsi="Times New Roman" w:cs="Times New Roman"/>
          <w:szCs w:val="24"/>
        </w:rPr>
        <w:t xml:space="preserve"> </w:t>
      </w:r>
      <w:r w:rsidRPr="001606BB">
        <w:rPr>
          <w:rFonts w:ascii="Times New Roman" w:hAnsi="Times New Roman" w:cs="Times New Roman"/>
          <w:szCs w:val="24"/>
        </w:rPr>
        <w:t xml:space="preserve"> </w:t>
      </w:r>
    </w:p>
    <w:p w:rsidRPr="001606BB" w:rsidR="007C6849" w:rsidP="007C6849" w:rsidRDefault="007C6849" w14:paraId="2DBC68FB" w14:textId="77777777">
      <w:pPr>
        <w:pStyle w:val="Paragraph"/>
        <w:spacing w:after="0"/>
        <w:rPr>
          <w:rFonts w:ascii="Times New Roman" w:hAnsi="Times New Roman" w:cs="Times New Roman"/>
          <w:szCs w:val="24"/>
        </w:rPr>
      </w:pPr>
    </w:p>
    <w:p w:rsidRPr="001606BB" w:rsidR="00632EC1" w:rsidP="0051046D" w:rsidRDefault="00632EC1" w14:paraId="47C8622C" w14:textId="4C2463EA">
      <w:pPr>
        <w:pStyle w:val="H3"/>
        <w:tabs>
          <w:tab w:val="left" w:pos="720"/>
          <w:tab w:val="left" w:pos="1080"/>
        </w:tabs>
        <w:spacing w:before="0" w:after="0"/>
        <w:ind w:firstLine="198"/>
        <w:rPr>
          <w:rFonts w:ascii="Times New Roman" w:hAnsi="Times New Roman" w:cs="Times New Roman"/>
          <w:szCs w:val="24"/>
        </w:rPr>
      </w:pPr>
      <w:bookmarkStart w:name="_Toc233191850" w:id="76"/>
      <w:bookmarkStart w:name="_Toc233191887" w:id="77"/>
      <w:bookmarkStart w:name="_Toc380999714" w:id="78"/>
      <w:bookmarkStart w:name="_Toc381000036" w:id="79"/>
      <w:bookmarkStart w:name="_Toc96085328" w:id="80"/>
      <w:r w:rsidRPr="001606BB">
        <w:rPr>
          <w:rFonts w:ascii="Times New Roman" w:hAnsi="Times New Roman" w:cs="Times New Roman"/>
          <w:szCs w:val="24"/>
        </w:rPr>
        <w:t xml:space="preserve">14. </w:t>
      </w:r>
      <w:r w:rsidRPr="001606BB" w:rsidR="00001A02">
        <w:rPr>
          <w:rFonts w:ascii="Times New Roman" w:hAnsi="Times New Roman" w:cs="Times New Roman"/>
          <w:szCs w:val="24"/>
        </w:rPr>
        <w:tab/>
      </w:r>
      <w:r w:rsidRPr="001606BB">
        <w:rPr>
          <w:rFonts w:ascii="Times New Roman" w:hAnsi="Times New Roman" w:cs="Times New Roman"/>
          <w:szCs w:val="24"/>
        </w:rPr>
        <w:t>Annual Cost to Federal Government</w:t>
      </w:r>
      <w:bookmarkEnd w:id="76"/>
      <w:bookmarkEnd w:id="77"/>
      <w:bookmarkEnd w:id="78"/>
      <w:bookmarkEnd w:id="79"/>
      <w:bookmarkEnd w:id="80"/>
    </w:p>
    <w:p w:rsidRPr="001606BB" w:rsidR="00632EC1" w:rsidP="0051046D" w:rsidRDefault="00632EC1" w14:paraId="3EDC8D62" w14:textId="4E5EB871">
      <w:pPr>
        <w:pStyle w:val="ParagraphContinued"/>
        <w:spacing w:before="0" w:after="0"/>
        <w:ind w:left="1080"/>
        <w:rPr>
          <w:rFonts w:ascii="Times New Roman" w:hAnsi="Times New Roman" w:cs="Times New Roman"/>
          <w:snapToGrid w:val="0"/>
          <w:szCs w:val="24"/>
        </w:rPr>
      </w:pPr>
      <w:r w:rsidRPr="001606BB">
        <w:rPr>
          <w:rFonts w:ascii="Times New Roman" w:hAnsi="Times New Roman" w:cs="Times New Roman"/>
          <w:szCs w:val="24"/>
        </w:rPr>
        <w:t>The annual cost to the Federal Government is approximately $1,881,903.</w:t>
      </w:r>
      <w:r w:rsidRPr="001606BB" w:rsidR="00D82C0F">
        <w:rPr>
          <w:rFonts w:ascii="Times New Roman" w:hAnsi="Times New Roman" w:cs="Times New Roman"/>
          <w:szCs w:val="24"/>
        </w:rPr>
        <w:t xml:space="preserve"> </w:t>
      </w:r>
      <w:r w:rsidR="00744DE2">
        <w:rPr>
          <w:rFonts w:ascii="Times New Roman" w:hAnsi="Times New Roman" w:cs="Times New Roman"/>
          <w:szCs w:val="24"/>
        </w:rPr>
        <w:t xml:space="preserve"> </w:t>
      </w:r>
      <w:r w:rsidRPr="001606BB">
        <w:rPr>
          <w:rFonts w:ascii="Times New Roman" w:hAnsi="Times New Roman" w:cs="Times New Roman"/>
          <w:snapToGrid w:val="0"/>
          <w:szCs w:val="24"/>
        </w:rPr>
        <w:t>This estimate accounts for costs from the following areas:</w:t>
      </w:r>
    </w:p>
    <w:tbl>
      <w:tblPr>
        <w:tblW w:w="9350"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Pr="001606BB" w:rsidR="00EF7675" w:rsidTr="007C6849" w14:paraId="1BE7EB55" w14:textId="77777777">
        <w:tc>
          <w:tcPr>
            <w:tcW w:w="3116" w:type="dxa"/>
            <w:shd w:val="clear" w:color="auto" w:fill="auto"/>
          </w:tcPr>
          <w:p w:rsidRPr="001606BB" w:rsidR="00EF7675" w:rsidP="00EF7675" w:rsidRDefault="00EF7675" w14:paraId="32C1426B" w14:textId="77777777">
            <w:pPr>
              <w:widowControl w:val="0"/>
              <w:spacing w:after="0" w:line="240" w:lineRule="auto"/>
              <w:contextualSpacing/>
              <w:rPr>
                <w:rFonts w:ascii="Times New Roman" w:hAnsi="Times New Roman" w:eastAsia="Times New Roman" w:cs="Times New Roman"/>
                <w:b/>
                <w:bCs/>
                <w:snapToGrid w:val="0"/>
                <w:color w:val="000000"/>
                <w:sz w:val="24"/>
                <w:szCs w:val="24"/>
              </w:rPr>
            </w:pPr>
            <w:r w:rsidRPr="001606BB">
              <w:rPr>
                <w:rFonts w:ascii="Times New Roman" w:hAnsi="Times New Roman" w:eastAsia="Times New Roman" w:cs="Times New Roman"/>
                <w:b/>
                <w:bCs/>
                <w:snapToGrid w:val="0"/>
                <w:color w:val="000000"/>
                <w:sz w:val="24"/>
                <w:szCs w:val="24"/>
              </w:rPr>
              <w:t>Description of Cost Factor</w:t>
            </w:r>
          </w:p>
        </w:tc>
        <w:tc>
          <w:tcPr>
            <w:tcW w:w="3117" w:type="dxa"/>
            <w:shd w:val="clear" w:color="auto" w:fill="auto"/>
          </w:tcPr>
          <w:p w:rsidRPr="001606BB" w:rsidR="00EF7675" w:rsidP="00EF7675" w:rsidRDefault="00EF7675" w14:paraId="3B1DD36B" w14:textId="77777777">
            <w:pPr>
              <w:widowControl w:val="0"/>
              <w:spacing w:after="0" w:line="240" w:lineRule="auto"/>
              <w:contextualSpacing/>
              <w:rPr>
                <w:rFonts w:ascii="Times New Roman" w:hAnsi="Times New Roman" w:eastAsia="Times New Roman" w:cs="Times New Roman"/>
                <w:b/>
                <w:bCs/>
                <w:snapToGrid w:val="0"/>
                <w:color w:val="000000"/>
                <w:sz w:val="24"/>
                <w:szCs w:val="24"/>
              </w:rPr>
            </w:pPr>
            <w:r w:rsidRPr="001606BB">
              <w:rPr>
                <w:rFonts w:ascii="Times New Roman" w:hAnsi="Times New Roman" w:eastAsia="Times New Roman" w:cs="Times New Roman"/>
                <w:b/>
                <w:bCs/>
                <w:snapToGrid w:val="0"/>
                <w:color w:val="000000"/>
                <w:sz w:val="24"/>
                <w:szCs w:val="24"/>
              </w:rPr>
              <w:t>Methodology for Estimating Cost</w:t>
            </w:r>
          </w:p>
        </w:tc>
        <w:tc>
          <w:tcPr>
            <w:tcW w:w="3117" w:type="dxa"/>
            <w:shd w:val="clear" w:color="auto" w:fill="auto"/>
          </w:tcPr>
          <w:p w:rsidRPr="001606BB" w:rsidR="00EF7675" w:rsidP="00EF7675" w:rsidRDefault="00EF7675" w14:paraId="024493D4" w14:textId="77777777">
            <w:pPr>
              <w:widowControl w:val="0"/>
              <w:spacing w:after="0" w:line="240" w:lineRule="auto"/>
              <w:contextualSpacing/>
              <w:rPr>
                <w:rFonts w:ascii="Times New Roman" w:hAnsi="Times New Roman" w:eastAsia="Times New Roman" w:cs="Times New Roman"/>
                <w:b/>
                <w:bCs/>
                <w:snapToGrid w:val="0"/>
                <w:color w:val="000000"/>
                <w:sz w:val="24"/>
                <w:szCs w:val="24"/>
              </w:rPr>
            </w:pPr>
            <w:r w:rsidRPr="001606BB">
              <w:rPr>
                <w:rFonts w:ascii="Times New Roman" w:hAnsi="Times New Roman" w:eastAsia="Times New Roman" w:cs="Times New Roman"/>
                <w:b/>
                <w:bCs/>
                <w:snapToGrid w:val="0"/>
                <w:color w:val="000000"/>
                <w:sz w:val="24"/>
                <w:szCs w:val="24"/>
              </w:rPr>
              <w:t>Cost in Dollars*</w:t>
            </w:r>
          </w:p>
        </w:tc>
      </w:tr>
      <w:tr w:rsidRPr="001606BB" w:rsidR="00EF7675" w:rsidTr="007C6849" w14:paraId="08035F4E" w14:textId="77777777">
        <w:tc>
          <w:tcPr>
            <w:tcW w:w="3116" w:type="dxa"/>
            <w:shd w:val="clear" w:color="auto" w:fill="auto"/>
          </w:tcPr>
          <w:p w:rsidRPr="001606BB" w:rsidR="00EF7675" w:rsidP="00EF7675" w:rsidRDefault="00EF7675" w14:paraId="2B3BE204"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Designing and Printing the Form</w:t>
            </w:r>
          </w:p>
        </w:tc>
        <w:tc>
          <w:tcPr>
            <w:tcW w:w="3117" w:type="dxa"/>
            <w:shd w:val="clear" w:color="auto" w:fill="auto"/>
          </w:tcPr>
          <w:p w:rsidRPr="001606BB" w:rsidR="00EF7675" w:rsidP="00EF7675" w:rsidRDefault="00EF7675" w14:paraId="335A7E88"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Design Cost + Printing Cost</w:t>
            </w:r>
          </w:p>
        </w:tc>
        <w:tc>
          <w:tcPr>
            <w:tcW w:w="3117" w:type="dxa"/>
            <w:shd w:val="clear" w:color="auto" w:fill="auto"/>
          </w:tcPr>
          <w:p w:rsidRPr="001606BB" w:rsidR="00EF7675" w:rsidP="007C6849" w:rsidRDefault="00C11FF0" w14:paraId="31B50165" w14:textId="6C0B9552">
            <w:pPr>
              <w:widowControl w:val="0"/>
              <w:spacing w:after="0" w:line="240" w:lineRule="auto"/>
              <w:contextualSpacing/>
              <w:jc w:val="right"/>
              <w:rPr>
                <w:rFonts w:ascii="Times New Roman" w:hAnsi="Times New Roman" w:eastAsia="Times New Roman" w:cs="Times New Roman"/>
                <w:snapToGrid w:val="0"/>
                <w:color w:val="000000"/>
                <w:sz w:val="24"/>
                <w:szCs w:val="24"/>
              </w:rPr>
            </w:pPr>
            <w:r>
              <w:rPr>
                <w:rFonts w:ascii="Times New Roman" w:hAnsi="Times New Roman" w:eastAsia="Times New Roman" w:cs="Times New Roman"/>
                <w:snapToGrid w:val="0"/>
                <w:color w:val="000000"/>
                <w:sz w:val="24"/>
                <w:szCs w:val="24"/>
              </w:rPr>
              <w:t>$</w:t>
            </w:r>
            <w:r w:rsidRPr="001606BB" w:rsidR="00EF7675">
              <w:rPr>
                <w:rFonts w:ascii="Times New Roman" w:hAnsi="Times New Roman" w:eastAsia="Times New Roman" w:cs="Times New Roman"/>
                <w:snapToGrid w:val="0"/>
                <w:color w:val="000000"/>
                <w:sz w:val="24"/>
                <w:szCs w:val="24"/>
              </w:rPr>
              <w:t>129,321</w:t>
            </w:r>
          </w:p>
        </w:tc>
      </w:tr>
      <w:tr w:rsidRPr="001606BB" w:rsidR="00EF7675" w:rsidTr="007C6849" w14:paraId="3776E625" w14:textId="77777777">
        <w:tc>
          <w:tcPr>
            <w:tcW w:w="3116" w:type="dxa"/>
            <w:shd w:val="clear" w:color="auto" w:fill="auto"/>
          </w:tcPr>
          <w:p w:rsidRPr="001606BB" w:rsidR="00EF7675" w:rsidP="00EF7675" w:rsidRDefault="00EF7675" w14:paraId="046BDE20"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Distributing, Shipping, and Material Costs for the Form</w:t>
            </w:r>
          </w:p>
        </w:tc>
        <w:tc>
          <w:tcPr>
            <w:tcW w:w="3117" w:type="dxa"/>
            <w:shd w:val="clear" w:color="auto" w:fill="auto"/>
          </w:tcPr>
          <w:p w:rsidRPr="001606BB" w:rsidR="00EF7675" w:rsidP="00EF7675" w:rsidRDefault="00EF7675" w14:paraId="39351A3D"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Distribution + Shipping + Material Cost</w:t>
            </w:r>
          </w:p>
        </w:tc>
        <w:tc>
          <w:tcPr>
            <w:tcW w:w="3117" w:type="dxa"/>
            <w:shd w:val="clear" w:color="auto" w:fill="auto"/>
          </w:tcPr>
          <w:p w:rsidRPr="001606BB" w:rsidR="00EF7675" w:rsidP="007C6849" w:rsidRDefault="007C6849" w14:paraId="453C5ADF" w14:textId="262BC8E5">
            <w:pPr>
              <w:widowControl w:val="0"/>
              <w:spacing w:after="0" w:line="240" w:lineRule="auto"/>
              <w:contextualSpacing/>
              <w:jc w:val="right"/>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w:t>
            </w:r>
            <w:r w:rsidRPr="001606BB" w:rsidR="00EF7675">
              <w:rPr>
                <w:rFonts w:ascii="Times New Roman" w:hAnsi="Times New Roman" w:eastAsia="Times New Roman" w:cs="Times New Roman"/>
                <w:snapToGrid w:val="0"/>
                <w:color w:val="000000"/>
                <w:sz w:val="24"/>
                <w:szCs w:val="24"/>
              </w:rPr>
              <w:t>0</w:t>
            </w:r>
            <w:r w:rsidRPr="001606BB">
              <w:rPr>
                <w:rFonts w:ascii="Times New Roman" w:hAnsi="Times New Roman" w:eastAsia="Times New Roman" w:cs="Times New Roman"/>
                <w:snapToGrid w:val="0"/>
                <w:color w:val="000000"/>
                <w:sz w:val="24"/>
                <w:szCs w:val="24"/>
              </w:rPr>
              <w:t>*</w:t>
            </w:r>
          </w:p>
        </w:tc>
      </w:tr>
      <w:tr w:rsidRPr="001606BB" w:rsidR="00EF7675" w:rsidTr="007C6849" w14:paraId="37E9F164" w14:textId="77777777">
        <w:tc>
          <w:tcPr>
            <w:tcW w:w="3116" w:type="dxa"/>
            <w:shd w:val="clear" w:color="auto" w:fill="auto"/>
          </w:tcPr>
          <w:p w:rsidRPr="001606BB" w:rsidR="00EF7675" w:rsidP="00EF7675" w:rsidRDefault="00EF7675" w14:paraId="6767D7B4"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SSA Employee (e.g., field office, 800 number, DDS staff) Information Collection and Processing Time</w:t>
            </w:r>
          </w:p>
        </w:tc>
        <w:tc>
          <w:tcPr>
            <w:tcW w:w="3117" w:type="dxa"/>
            <w:shd w:val="clear" w:color="auto" w:fill="auto"/>
          </w:tcPr>
          <w:p w:rsidRPr="001606BB" w:rsidR="00EF7675" w:rsidP="00EF7675" w:rsidRDefault="00EF7675" w14:paraId="15CB126C"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GS-9 employee x # of responses x processing time</w:t>
            </w:r>
          </w:p>
        </w:tc>
        <w:tc>
          <w:tcPr>
            <w:tcW w:w="3117" w:type="dxa"/>
            <w:shd w:val="clear" w:color="auto" w:fill="auto"/>
          </w:tcPr>
          <w:p w:rsidRPr="001606BB" w:rsidR="00EF7675" w:rsidP="007C6849" w:rsidRDefault="007C6849" w14:paraId="2A8E80A5" w14:textId="7D1F3CA5">
            <w:pPr>
              <w:widowControl w:val="0"/>
              <w:spacing w:after="0" w:line="240" w:lineRule="auto"/>
              <w:contextualSpacing/>
              <w:jc w:val="right"/>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w:t>
            </w:r>
            <w:r w:rsidRPr="001606BB" w:rsidR="00EF7675">
              <w:rPr>
                <w:rFonts w:ascii="Times New Roman" w:hAnsi="Times New Roman" w:eastAsia="Times New Roman" w:cs="Times New Roman"/>
                <w:snapToGrid w:val="0"/>
                <w:color w:val="000000"/>
                <w:sz w:val="24"/>
                <w:szCs w:val="24"/>
              </w:rPr>
              <w:t>0</w:t>
            </w:r>
            <w:r w:rsidRPr="001606BB">
              <w:rPr>
                <w:rFonts w:ascii="Times New Roman" w:hAnsi="Times New Roman" w:eastAsia="Times New Roman" w:cs="Times New Roman"/>
                <w:snapToGrid w:val="0"/>
                <w:color w:val="000000"/>
                <w:sz w:val="24"/>
                <w:szCs w:val="24"/>
              </w:rPr>
              <w:t>*</w:t>
            </w:r>
          </w:p>
        </w:tc>
      </w:tr>
      <w:tr w:rsidRPr="001606BB" w:rsidR="00EF7675" w:rsidTr="007C6849" w14:paraId="2F01C6B0" w14:textId="77777777">
        <w:tc>
          <w:tcPr>
            <w:tcW w:w="3116" w:type="dxa"/>
            <w:shd w:val="clear" w:color="auto" w:fill="auto"/>
          </w:tcPr>
          <w:p w:rsidRPr="001606BB" w:rsidR="00EF7675" w:rsidP="00EF7675" w:rsidRDefault="00EF7675" w14:paraId="24DE4CB1"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Full-Time Equivalent Costs</w:t>
            </w:r>
          </w:p>
        </w:tc>
        <w:tc>
          <w:tcPr>
            <w:tcW w:w="3117" w:type="dxa"/>
            <w:shd w:val="clear" w:color="auto" w:fill="auto"/>
          </w:tcPr>
          <w:p w:rsidRPr="001606BB" w:rsidR="00EF7675" w:rsidP="00EF7675" w:rsidRDefault="00EF7675" w14:paraId="7F30E116"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Out of pocket costs + Other expenses for providing this service</w:t>
            </w:r>
          </w:p>
        </w:tc>
        <w:tc>
          <w:tcPr>
            <w:tcW w:w="3117" w:type="dxa"/>
            <w:shd w:val="clear" w:color="auto" w:fill="auto"/>
          </w:tcPr>
          <w:p w:rsidRPr="001606BB" w:rsidR="00EF7675" w:rsidP="007C6849" w:rsidRDefault="00EF7675" w14:paraId="11381171" w14:textId="28017A89">
            <w:pPr>
              <w:widowControl w:val="0"/>
              <w:spacing w:after="0" w:line="240" w:lineRule="auto"/>
              <w:contextualSpacing/>
              <w:jc w:val="right"/>
              <w:rPr>
                <w:rFonts w:ascii="Times New Roman" w:hAnsi="Times New Roman" w:eastAsia="Times New Roman" w:cs="Times New Roman"/>
                <w:snapToGrid w:val="0"/>
                <w:color w:val="000000"/>
                <w:sz w:val="24"/>
                <w:szCs w:val="24"/>
              </w:rPr>
            </w:pPr>
            <w:r w:rsidRPr="001606BB">
              <w:rPr>
                <w:rFonts w:ascii="Times New Roman" w:hAnsi="Times New Roman" w:cs="Times New Roman"/>
                <w:snapToGrid w:val="0"/>
                <w:sz w:val="24"/>
                <w:szCs w:val="24"/>
              </w:rPr>
              <w:t>$1,699,511</w:t>
            </w:r>
          </w:p>
        </w:tc>
      </w:tr>
      <w:tr w:rsidRPr="001606BB" w:rsidR="00EF7675" w:rsidTr="007C6849" w14:paraId="098DA73F" w14:textId="77777777">
        <w:tc>
          <w:tcPr>
            <w:tcW w:w="3116" w:type="dxa"/>
            <w:shd w:val="clear" w:color="auto" w:fill="auto"/>
          </w:tcPr>
          <w:p w:rsidRPr="001606BB" w:rsidR="00EF7675" w:rsidP="00EF7675" w:rsidRDefault="00EF7675" w14:paraId="72300EF9"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Systems Development, Updating, and Maintenance</w:t>
            </w:r>
          </w:p>
        </w:tc>
        <w:tc>
          <w:tcPr>
            <w:tcW w:w="3117" w:type="dxa"/>
            <w:shd w:val="clear" w:color="auto" w:fill="auto"/>
          </w:tcPr>
          <w:p w:rsidRPr="001606BB" w:rsidR="00EF7675" w:rsidP="00EF7675" w:rsidRDefault="00EF7675" w14:paraId="38BB59C6"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GS-9 employee x man hours for development, updating, maintenance</w:t>
            </w:r>
          </w:p>
        </w:tc>
        <w:tc>
          <w:tcPr>
            <w:tcW w:w="3117" w:type="dxa"/>
            <w:shd w:val="clear" w:color="auto" w:fill="auto"/>
          </w:tcPr>
          <w:p w:rsidRPr="001606BB" w:rsidR="00EF7675" w:rsidP="007C6849" w:rsidRDefault="00C11FF0" w14:paraId="066FC964" w14:textId="136C5EDB">
            <w:pPr>
              <w:widowControl w:val="0"/>
              <w:spacing w:after="0" w:line="240" w:lineRule="auto"/>
              <w:contextualSpacing/>
              <w:jc w:val="right"/>
              <w:rPr>
                <w:rFonts w:ascii="Times New Roman" w:hAnsi="Times New Roman" w:eastAsia="Times New Roman" w:cs="Times New Roman"/>
                <w:snapToGrid w:val="0"/>
                <w:color w:val="000000"/>
                <w:sz w:val="24"/>
                <w:szCs w:val="24"/>
              </w:rPr>
            </w:pPr>
            <w:r>
              <w:rPr>
                <w:rFonts w:ascii="Times New Roman" w:hAnsi="Times New Roman" w:eastAsia="Times New Roman" w:cs="Times New Roman"/>
                <w:snapToGrid w:val="0"/>
                <w:color w:val="000000"/>
                <w:sz w:val="24"/>
                <w:szCs w:val="24"/>
              </w:rPr>
              <w:t>$</w:t>
            </w:r>
            <w:r w:rsidRPr="001606BB" w:rsidR="00EF7675">
              <w:rPr>
                <w:rFonts w:ascii="Times New Roman" w:hAnsi="Times New Roman" w:eastAsia="Times New Roman" w:cs="Times New Roman"/>
                <w:snapToGrid w:val="0"/>
                <w:color w:val="000000"/>
                <w:sz w:val="24"/>
                <w:szCs w:val="24"/>
              </w:rPr>
              <w:t>51,346</w:t>
            </w:r>
          </w:p>
        </w:tc>
      </w:tr>
      <w:tr w:rsidRPr="001606BB" w:rsidR="00EF7675" w:rsidTr="007C6849" w14:paraId="11CB8718" w14:textId="77777777">
        <w:tc>
          <w:tcPr>
            <w:tcW w:w="3116" w:type="dxa"/>
            <w:shd w:val="clear" w:color="auto" w:fill="auto"/>
          </w:tcPr>
          <w:p w:rsidRPr="001606BB" w:rsidR="00EF7675" w:rsidP="00EF7675" w:rsidRDefault="00EF7675" w14:paraId="1A55CBEB"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Quantifiable IT Costs</w:t>
            </w:r>
          </w:p>
        </w:tc>
        <w:tc>
          <w:tcPr>
            <w:tcW w:w="3117" w:type="dxa"/>
            <w:shd w:val="clear" w:color="auto" w:fill="auto"/>
          </w:tcPr>
          <w:p w:rsidRPr="001606BB" w:rsidR="00EF7675" w:rsidP="00EF7675" w:rsidRDefault="00EF7675" w14:paraId="687CBA67" w14:textId="77777777">
            <w:pPr>
              <w:widowControl w:val="0"/>
              <w:spacing w:after="0" w:line="240" w:lineRule="auto"/>
              <w:contextualSpacing/>
              <w:rPr>
                <w:rFonts w:ascii="Times New Roman" w:hAnsi="Times New Roman" w:eastAsia="Times New Roman" w:cs="Times New Roman"/>
                <w:snapToGrid w:val="0"/>
                <w:color w:val="000000"/>
                <w:sz w:val="24"/>
                <w:szCs w:val="24"/>
              </w:rPr>
            </w:pPr>
            <w:r w:rsidRPr="001606BB">
              <w:rPr>
                <w:rFonts w:ascii="Times New Roman" w:hAnsi="Times New Roman" w:eastAsia="Times New Roman" w:cs="Times New Roman"/>
                <w:snapToGrid w:val="0"/>
                <w:color w:val="000000"/>
                <w:sz w:val="24"/>
                <w:szCs w:val="24"/>
              </w:rPr>
              <w:t>Any additional IT costs</w:t>
            </w:r>
          </w:p>
        </w:tc>
        <w:tc>
          <w:tcPr>
            <w:tcW w:w="3117" w:type="dxa"/>
            <w:shd w:val="clear" w:color="auto" w:fill="auto"/>
          </w:tcPr>
          <w:p w:rsidRPr="001606BB" w:rsidR="00EF7675" w:rsidP="007C6849" w:rsidRDefault="00C11FF0" w14:paraId="1407FEED" w14:textId="3F7FB8F9">
            <w:pPr>
              <w:widowControl w:val="0"/>
              <w:spacing w:after="0" w:line="240" w:lineRule="auto"/>
              <w:contextualSpacing/>
              <w:jc w:val="right"/>
              <w:rPr>
                <w:rFonts w:ascii="Times New Roman" w:hAnsi="Times New Roman" w:eastAsia="Times New Roman" w:cs="Times New Roman"/>
                <w:snapToGrid w:val="0"/>
                <w:color w:val="000000"/>
                <w:sz w:val="24"/>
                <w:szCs w:val="24"/>
              </w:rPr>
            </w:pPr>
            <w:r>
              <w:rPr>
                <w:rFonts w:ascii="Times New Roman" w:hAnsi="Times New Roman" w:eastAsia="Times New Roman" w:cs="Times New Roman"/>
                <w:snapToGrid w:val="0"/>
                <w:color w:val="000000"/>
                <w:sz w:val="24"/>
                <w:szCs w:val="24"/>
              </w:rPr>
              <w:t>$</w:t>
            </w:r>
            <w:r w:rsidRPr="001606BB" w:rsidR="00EF7675">
              <w:rPr>
                <w:rFonts w:ascii="Times New Roman" w:hAnsi="Times New Roman" w:eastAsia="Times New Roman" w:cs="Times New Roman"/>
                <w:snapToGrid w:val="0"/>
                <w:color w:val="000000"/>
                <w:sz w:val="24"/>
                <w:szCs w:val="24"/>
              </w:rPr>
              <w:t>1,725</w:t>
            </w:r>
          </w:p>
        </w:tc>
      </w:tr>
      <w:tr w:rsidRPr="001606BB" w:rsidR="00EF7675" w:rsidTr="007C6849" w14:paraId="5C29C632" w14:textId="77777777">
        <w:tc>
          <w:tcPr>
            <w:tcW w:w="3116" w:type="dxa"/>
            <w:shd w:val="clear" w:color="auto" w:fill="auto"/>
          </w:tcPr>
          <w:p w:rsidRPr="001606BB" w:rsidR="00EF7675" w:rsidP="00EF7675" w:rsidRDefault="00EF7675" w14:paraId="5E9C5B36" w14:textId="77777777">
            <w:pPr>
              <w:widowControl w:val="0"/>
              <w:spacing w:after="0" w:line="240" w:lineRule="auto"/>
              <w:contextualSpacing/>
              <w:rPr>
                <w:rFonts w:ascii="Times New Roman" w:hAnsi="Times New Roman" w:eastAsia="Times New Roman" w:cs="Times New Roman"/>
                <w:b/>
                <w:bCs/>
                <w:snapToGrid w:val="0"/>
                <w:color w:val="000000"/>
                <w:sz w:val="24"/>
                <w:szCs w:val="24"/>
              </w:rPr>
            </w:pPr>
            <w:r w:rsidRPr="001606BB">
              <w:rPr>
                <w:rFonts w:ascii="Times New Roman" w:hAnsi="Times New Roman" w:eastAsia="Times New Roman" w:cs="Times New Roman"/>
                <w:b/>
                <w:bCs/>
                <w:snapToGrid w:val="0"/>
                <w:color w:val="000000"/>
                <w:sz w:val="24"/>
                <w:szCs w:val="24"/>
              </w:rPr>
              <w:t>Total</w:t>
            </w:r>
          </w:p>
        </w:tc>
        <w:tc>
          <w:tcPr>
            <w:tcW w:w="3117" w:type="dxa"/>
            <w:shd w:val="clear" w:color="auto" w:fill="auto"/>
          </w:tcPr>
          <w:p w:rsidRPr="001606BB" w:rsidR="00EF7675" w:rsidP="00EF7675" w:rsidRDefault="00EF7675" w14:paraId="2F640F38" w14:textId="77777777">
            <w:pPr>
              <w:widowControl w:val="0"/>
              <w:spacing w:after="0" w:line="240" w:lineRule="auto"/>
              <w:contextualSpacing/>
              <w:rPr>
                <w:rFonts w:ascii="Times New Roman" w:hAnsi="Times New Roman" w:eastAsia="Times New Roman" w:cs="Times New Roman"/>
                <w:b/>
                <w:bCs/>
                <w:snapToGrid w:val="0"/>
                <w:color w:val="000000"/>
                <w:sz w:val="24"/>
                <w:szCs w:val="24"/>
              </w:rPr>
            </w:pPr>
          </w:p>
        </w:tc>
        <w:tc>
          <w:tcPr>
            <w:tcW w:w="3117" w:type="dxa"/>
            <w:shd w:val="clear" w:color="auto" w:fill="auto"/>
          </w:tcPr>
          <w:p w:rsidRPr="001606BB" w:rsidR="00EF7675" w:rsidP="007C6849" w:rsidRDefault="00EF7675" w14:paraId="2CA8A0B3" w14:textId="41279FE2">
            <w:pPr>
              <w:widowControl w:val="0"/>
              <w:spacing w:after="0" w:line="240" w:lineRule="auto"/>
              <w:contextualSpacing/>
              <w:jc w:val="right"/>
              <w:rPr>
                <w:rFonts w:ascii="Times New Roman" w:hAnsi="Times New Roman" w:eastAsia="Times New Roman" w:cs="Times New Roman"/>
                <w:b/>
                <w:bCs/>
                <w:snapToGrid w:val="0"/>
                <w:color w:val="000000"/>
                <w:sz w:val="24"/>
                <w:szCs w:val="24"/>
              </w:rPr>
            </w:pPr>
            <w:r w:rsidRPr="001606BB">
              <w:rPr>
                <w:rFonts w:ascii="Times New Roman" w:hAnsi="Times New Roman" w:cs="Times New Roman"/>
                <w:b/>
                <w:bCs/>
                <w:snapToGrid w:val="0"/>
                <w:sz w:val="24"/>
                <w:szCs w:val="24"/>
              </w:rPr>
              <w:t>$1,881,903</w:t>
            </w:r>
          </w:p>
        </w:tc>
      </w:tr>
    </w:tbl>
    <w:p w:rsidRPr="001606BB" w:rsidR="00EF7675" w:rsidP="0051046D" w:rsidRDefault="00EF7675" w14:paraId="7CB40EBC" w14:textId="77777777">
      <w:pPr>
        <w:ind w:left="720" w:firstLine="360"/>
        <w:rPr>
          <w:rFonts w:ascii="Times New Roman" w:hAnsi="Times New Roman" w:cs="Times New Roman"/>
          <w:color w:val="000000"/>
          <w:sz w:val="24"/>
          <w:szCs w:val="24"/>
        </w:rPr>
      </w:pPr>
      <w:r w:rsidRPr="001606BB">
        <w:rPr>
          <w:rFonts w:ascii="Times New Roman" w:hAnsi="Times New Roman" w:cs="Times New Roman"/>
          <w:color w:val="000000"/>
          <w:sz w:val="24"/>
          <w:szCs w:val="24"/>
        </w:rPr>
        <w:t>* We have inserted a $0 amount for cost factors that do not apply to this collection.</w:t>
      </w:r>
    </w:p>
    <w:p w:rsidRPr="002364EB" w:rsidR="002364EB" w:rsidP="002364EB" w:rsidRDefault="002364EB" w14:paraId="0F244D8C" w14:textId="421B0AB3">
      <w:pPr>
        <w:ind w:left="1080"/>
        <w:rPr>
          <w:rFonts w:ascii="Times New Roman" w:hAnsi="Times New Roman"/>
          <w:color w:val="000000"/>
          <w:sz w:val="24"/>
          <w:szCs w:val="24"/>
        </w:rPr>
      </w:pPr>
      <w:r w:rsidRPr="002364EB">
        <w:rPr>
          <w:rFonts w:ascii="Times New Roman" w:hAnsi="Times New Roman"/>
          <w:color w:val="000000"/>
          <w:sz w:val="24"/>
          <w:szCs w:val="24"/>
        </w:rPr>
        <w:t>SSA is unable to break down the costs to the Federal government further than we already have.  We used the figures above based on the expected costs from our contract with Mathematica.</w:t>
      </w:r>
    </w:p>
    <w:p w:rsidRPr="001606BB" w:rsidR="00632EC1" w:rsidP="002364EB" w:rsidRDefault="0051046D" w14:paraId="41FDFFAC" w14:textId="32DD7DB3">
      <w:pPr>
        <w:pStyle w:val="H3"/>
        <w:tabs>
          <w:tab w:val="left" w:pos="990"/>
          <w:tab w:val="left" w:pos="1080"/>
        </w:tabs>
        <w:spacing w:before="0" w:after="0"/>
        <w:ind w:left="540"/>
        <w:rPr>
          <w:rFonts w:ascii="Times New Roman" w:hAnsi="Times New Roman" w:cs="Times New Roman"/>
          <w:szCs w:val="24"/>
        </w:rPr>
      </w:pPr>
      <w:bookmarkStart w:name="_Toc233191851" w:id="81"/>
      <w:bookmarkStart w:name="_Toc233191888" w:id="82"/>
      <w:bookmarkStart w:name="_Toc380999715" w:id="83"/>
      <w:bookmarkStart w:name="_Toc381000037" w:id="84"/>
      <w:bookmarkStart w:name="_Toc96085329" w:id="85"/>
      <w:r w:rsidRPr="001606BB">
        <w:rPr>
          <w:rFonts w:ascii="Times New Roman" w:hAnsi="Times New Roman" w:cs="Times New Roman"/>
          <w:szCs w:val="24"/>
        </w:rPr>
        <w:tab/>
      </w:r>
      <w:r w:rsidRPr="001606BB" w:rsidR="00632EC1">
        <w:rPr>
          <w:rFonts w:ascii="Times New Roman" w:hAnsi="Times New Roman" w:cs="Times New Roman"/>
          <w:szCs w:val="24"/>
        </w:rPr>
        <w:t xml:space="preserve">15. </w:t>
      </w:r>
      <w:r w:rsidR="002364EB">
        <w:rPr>
          <w:rFonts w:ascii="Times New Roman" w:hAnsi="Times New Roman" w:cs="Times New Roman"/>
          <w:szCs w:val="24"/>
        </w:rPr>
        <w:tab/>
      </w:r>
      <w:r w:rsidRPr="001606BB" w:rsidR="002D6D29">
        <w:rPr>
          <w:rFonts w:ascii="Times New Roman" w:hAnsi="Times New Roman" w:cs="Times New Roman"/>
          <w:szCs w:val="24"/>
        </w:rPr>
        <w:tab/>
      </w:r>
      <w:r w:rsidRPr="001606BB" w:rsidR="00632EC1">
        <w:rPr>
          <w:rFonts w:ascii="Times New Roman" w:hAnsi="Times New Roman" w:cs="Times New Roman"/>
          <w:szCs w:val="24"/>
        </w:rPr>
        <w:t>Program Changes or Adjustments</w:t>
      </w:r>
      <w:bookmarkEnd w:id="81"/>
      <w:bookmarkEnd w:id="82"/>
      <w:r w:rsidRPr="001606BB" w:rsidR="00632EC1">
        <w:rPr>
          <w:rFonts w:ascii="Times New Roman" w:hAnsi="Times New Roman" w:cs="Times New Roman"/>
          <w:szCs w:val="24"/>
        </w:rPr>
        <w:t xml:space="preserve"> to the Information Collection Request</w:t>
      </w:r>
      <w:bookmarkEnd w:id="83"/>
      <w:bookmarkEnd w:id="84"/>
      <w:bookmarkEnd w:id="85"/>
    </w:p>
    <w:p w:rsidR="00632EC1" w:rsidP="002364EB" w:rsidRDefault="00632EC1" w14:paraId="4846450C" w14:textId="6CAA3896">
      <w:pPr>
        <w:pStyle w:val="ParagraphContinued"/>
        <w:spacing w:before="0" w:after="0"/>
        <w:ind w:left="1080"/>
        <w:rPr>
          <w:rFonts w:ascii="Times New Roman" w:hAnsi="Times New Roman" w:cs="Times New Roman"/>
          <w:szCs w:val="24"/>
        </w:rPr>
      </w:pPr>
      <w:r w:rsidRPr="001606BB">
        <w:rPr>
          <w:rFonts w:ascii="Times New Roman" w:hAnsi="Times New Roman" w:cs="Times New Roman"/>
          <w:szCs w:val="24"/>
        </w:rPr>
        <w:t xml:space="preserve">This is a new survey that increases the public reporting burden. See </w:t>
      </w:r>
      <w:r w:rsidRPr="001606BB" w:rsidR="00EF7675">
        <w:rPr>
          <w:rFonts w:ascii="Times New Roman" w:hAnsi="Times New Roman" w:cs="Times New Roman"/>
          <w:szCs w:val="24"/>
        </w:rPr>
        <w:t>#</w:t>
      </w:r>
      <w:r w:rsidRPr="001606BB">
        <w:rPr>
          <w:rFonts w:ascii="Times New Roman" w:hAnsi="Times New Roman" w:cs="Times New Roman"/>
          <w:szCs w:val="24"/>
        </w:rPr>
        <w:t xml:space="preserve">12. for updated burden figures. </w:t>
      </w:r>
      <w:bookmarkStart w:name="_Toc233191852" w:id="86"/>
      <w:bookmarkStart w:name="_Toc233191889" w:id="87"/>
    </w:p>
    <w:p w:rsidRPr="001821CE" w:rsidR="001821CE" w:rsidP="001821CE" w:rsidRDefault="001821CE" w14:paraId="5949C0B6" w14:textId="77777777">
      <w:pPr>
        <w:pStyle w:val="Paragraph"/>
        <w:spacing w:after="0"/>
      </w:pPr>
    </w:p>
    <w:p w:rsidRPr="001606BB" w:rsidR="002D6D29" w:rsidP="00F36DB4" w:rsidRDefault="005E5DF4" w14:paraId="141C59F8" w14:textId="56B533F9">
      <w:pPr>
        <w:ind w:left="1080"/>
        <w:rPr>
          <w:rFonts w:ascii="Times New Roman" w:hAnsi="Times New Roman" w:cs="Times New Roman"/>
          <w:szCs w:val="24"/>
        </w:rPr>
      </w:pPr>
      <w:r w:rsidRPr="001821CE">
        <w:rPr>
          <w:b/>
          <w:bCs/>
          <w:color w:val="000000"/>
          <w:sz w:val="24"/>
          <w:szCs w:val="24"/>
        </w:rPr>
        <w:t>*Note</w:t>
      </w:r>
      <w:r w:rsidRPr="001821CE">
        <w:rPr>
          <w:color w:val="000000"/>
          <w:sz w:val="24"/>
          <w:szCs w:val="24"/>
        </w:rPr>
        <w:t xml:space="preserve">: The total burden reflected in ROCIS is </w:t>
      </w:r>
      <w:r w:rsidRPr="001821CE">
        <w:rPr>
          <w:b/>
          <w:bCs/>
          <w:color w:val="000000"/>
          <w:sz w:val="24"/>
          <w:szCs w:val="24"/>
        </w:rPr>
        <w:t>14,927</w:t>
      </w:r>
      <w:r w:rsidRPr="001821CE">
        <w:rPr>
          <w:color w:val="000000"/>
          <w:sz w:val="24"/>
          <w:szCs w:val="24"/>
        </w:rPr>
        <w:t xml:space="preserve">, while the burden cited in #12 of the Supporting Statement is </w:t>
      </w:r>
      <w:r w:rsidRPr="001821CE">
        <w:rPr>
          <w:b/>
          <w:bCs/>
          <w:color w:val="000000"/>
          <w:sz w:val="24"/>
          <w:szCs w:val="24"/>
        </w:rPr>
        <w:t>8,594</w:t>
      </w:r>
      <w:r w:rsidRPr="001821CE">
        <w:rPr>
          <w:color w:val="000000"/>
          <w:sz w:val="24"/>
          <w:szCs w:val="24"/>
        </w:rPr>
        <w:t xml:space="preserve">.  This discrepancy is because the ROCIS burden reflects the following components:  </w:t>
      </w:r>
      <w:r w:rsidRPr="001821CE" w:rsidR="001821CE">
        <w:rPr>
          <w:snapToGrid w:val="0"/>
          <w:sz w:val="24"/>
          <w:szCs w:val="24"/>
        </w:rPr>
        <w:t>field office waiting time</w:t>
      </w:r>
      <w:r w:rsidR="001821CE">
        <w:rPr>
          <w:snapToGrid w:val="0"/>
          <w:sz w:val="24"/>
          <w:szCs w:val="24"/>
        </w:rPr>
        <w:t xml:space="preserve"> </w:t>
      </w:r>
      <w:r w:rsidRPr="001821CE" w:rsidR="001821CE">
        <w:rPr>
          <w:snapToGrid w:val="0"/>
          <w:sz w:val="24"/>
          <w:szCs w:val="24"/>
        </w:rPr>
        <w:t xml:space="preserve">+ </w:t>
      </w:r>
      <w:r w:rsidRPr="001821CE" w:rsidR="001821CE">
        <w:rPr>
          <w:snapToGrid w:val="0"/>
          <w:color w:val="000000"/>
          <w:sz w:val="24"/>
          <w:szCs w:val="24"/>
        </w:rPr>
        <w:t xml:space="preserve">telephone call system </w:t>
      </w:r>
      <w:proofErr w:type="gramStart"/>
      <w:r w:rsidRPr="001821CE" w:rsidR="001821CE">
        <w:rPr>
          <w:snapToGrid w:val="0"/>
          <w:color w:val="000000"/>
          <w:sz w:val="24"/>
          <w:szCs w:val="24"/>
        </w:rPr>
        <w:t>wait</w:t>
      </w:r>
      <w:proofErr w:type="gramEnd"/>
      <w:r w:rsidRPr="001821CE" w:rsidR="001821CE">
        <w:rPr>
          <w:snapToGrid w:val="0"/>
          <w:color w:val="000000"/>
          <w:sz w:val="24"/>
          <w:szCs w:val="24"/>
        </w:rPr>
        <w:t xml:space="preserve"> times</w:t>
      </w:r>
      <w:r w:rsidR="001821CE">
        <w:rPr>
          <w:snapToGrid w:val="0"/>
          <w:color w:val="000000"/>
          <w:sz w:val="24"/>
          <w:szCs w:val="24"/>
        </w:rPr>
        <w:t xml:space="preserve"> </w:t>
      </w:r>
      <w:r w:rsidRPr="001821CE" w:rsidR="001821CE">
        <w:rPr>
          <w:snapToGrid w:val="0"/>
          <w:sz w:val="24"/>
          <w:szCs w:val="24"/>
        </w:rPr>
        <w:t xml:space="preserve">+ a </w:t>
      </w:r>
      <w:r w:rsidRPr="001821CE" w:rsidR="001821CE">
        <w:rPr>
          <w:snapToGrid w:val="0"/>
          <w:color w:val="000000"/>
          <w:sz w:val="24"/>
          <w:szCs w:val="24"/>
        </w:rPr>
        <w:t xml:space="preserve">rough estimate of a 30-minute, one-way, drive burden.  </w:t>
      </w:r>
      <w:r w:rsidRPr="001821CE" w:rsidR="001821CE">
        <w:rPr>
          <w:snapToGrid w:val="0"/>
          <w:sz w:val="24"/>
          <w:szCs w:val="24"/>
        </w:rPr>
        <w:t xml:space="preserve">In contrast, the </w:t>
      </w:r>
      <w:r w:rsidRPr="001821CE" w:rsidR="001821CE">
        <w:rPr>
          <w:snapToGrid w:val="0"/>
          <w:color w:val="000000"/>
          <w:sz w:val="24"/>
          <w:szCs w:val="24"/>
        </w:rPr>
        <w:t xml:space="preserve">chart in #12 </w:t>
      </w:r>
      <w:r w:rsidRPr="001821CE" w:rsidR="001821CE">
        <w:rPr>
          <w:snapToGrid w:val="0"/>
          <w:sz w:val="24"/>
          <w:szCs w:val="24"/>
        </w:rPr>
        <w:t>above reflects actual burden.</w:t>
      </w:r>
    </w:p>
    <w:p w:rsidRPr="001606BB" w:rsidR="00632EC1" w:rsidP="002364EB" w:rsidRDefault="00632EC1" w14:paraId="4AD3B5D9" w14:textId="2B04889B">
      <w:pPr>
        <w:pStyle w:val="H3"/>
        <w:tabs>
          <w:tab w:val="left" w:pos="1080"/>
        </w:tabs>
        <w:spacing w:before="0" w:after="0"/>
        <w:ind w:left="90" w:firstLine="450"/>
        <w:rPr>
          <w:rFonts w:ascii="Times New Roman" w:hAnsi="Times New Roman" w:cs="Times New Roman"/>
          <w:szCs w:val="24"/>
        </w:rPr>
      </w:pPr>
      <w:bookmarkStart w:name="_Toc380999716" w:id="88"/>
      <w:bookmarkStart w:name="_Toc381000038" w:id="89"/>
      <w:bookmarkStart w:name="_Toc96085330" w:id="90"/>
      <w:r w:rsidRPr="001606BB">
        <w:rPr>
          <w:rFonts w:ascii="Times New Roman" w:hAnsi="Times New Roman" w:cs="Times New Roman"/>
          <w:szCs w:val="24"/>
        </w:rPr>
        <w:lastRenderedPageBreak/>
        <w:t>16.</w:t>
      </w:r>
      <w:bookmarkEnd w:id="86"/>
      <w:bookmarkEnd w:id="87"/>
      <w:r w:rsidRPr="001606BB" w:rsidR="008902E1">
        <w:rPr>
          <w:rFonts w:ascii="Times New Roman" w:hAnsi="Times New Roman" w:cs="Times New Roman"/>
          <w:szCs w:val="24"/>
        </w:rPr>
        <w:tab/>
      </w:r>
      <w:r w:rsidRPr="001606BB">
        <w:rPr>
          <w:rFonts w:ascii="Times New Roman" w:hAnsi="Times New Roman" w:cs="Times New Roman"/>
          <w:szCs w:val="24"/>
        </w:rPr>
        <w:t>Plans for Publication Information Collection Results</w:t>
      </w:r>
      <w:bookmarkEnd w:id="88"/>
      <w:bookmarkEnd w:id="89"/>
      <w:bookmarkEnd w:id="90"/>
    </w:p>
    <w:p w:rsidRPr="001606BB" w:rsidR="00632EC1" w:rsidP="008902E1" w:rsidRDefault="004924CA" w14:paraId="516998E2" w14:textId="21E7F1E4">
      <w:pPr>
        <w:pStyle w:val="ParagraphContinued"/>
        <w:tabs>
          <w:tab w:val="left" w:pos="1080"/>
        </w:tabs>
        <w:spacing w:before="0" w:after="0"/>
        <w:ind w:left="1080"/>
        <w:rPr>
          <w:rFonts w:ascii="Times New Roman" w:hAnsi="Times New Roman" w:cs="Times New Roman"/>
          <w:szCs w:val="24"/>
        </w:rPr>
      </w:pPr>
      <w:r>
        <w:rPr>
          <w:rFonts w:ascii="Times New Roman" w:hAnsi="Times New Roman" w:cs="Times New Roman"/>
          <w:szCs w:val="24"/>
        </w:rPr>
        <w:t>SSA will focus our analyses</w:t>
      </w:r>
      <w:r w:rsidRPr="001606BB" w:rsidR="00632EC1">
        <w:rPr>
          <w:rFonts w:ascii="Times New Roman" w:hAnsi="Times New Roman" w:cs="Times New Roman"/>
          <w:szCs w:val="24"/>
        </w:rPr>
        <w:t xml:space="preserve"> on factors leading to successful and unsuccessful work attempts.</w:t>
      </w:r>
      <w:r w:rsidRPr="001606BB" w:rsidR="00D82C0F">
        <w:rPr>
          <w:rFonts w:ascii="Times New Roman" w:hAnsi="Times New Roman" w:cs="Times New Roman"/>
          <w:szCs w:val="24"/>
        </w:rPr>
        <w:t xml:space="preserve"> </w:t>
      </w:r>
      <w:r w:rsidR="00CD6A58">
        <w:rPr>
          <w:rFonts w:ascii="Times New Roman" w:hAnsi="Times New Roman" w:cs="Times New Roman"/>
          <w:szCs w:val="24"/>
        </w:rPr>
        <w:t xml:space="preserve"> </w:t>
      </w:r>
      <w:r w:rsidRPr="001606BB" w:rsidR="00632EC1">
        <w:rPr>
          <w:rFonts w:ascii="Times New Roman" w:hAnsi="Times New Roman" w:cs="Times New Roman"/>
          <w:szCs w:val="24"/>
        </w:rPr>
        <w:t>Specifically, our analyses based o</w:t>
      </w:r>
      <w:r>
        <w:rPr>
          <w:rFonts w:ascii="Times New Roman" w:hAnsi="Times New Roman" w:cs="Times New Roman"/>
          <w:szCs w:val="24"/>
        </w:rPr>
        <w:t xml:space="preserve">n Round 8 NBS </w:t>
      </w:r>
      <w:r w:rsidRPr="001606BB" w:rsidR="00632EC1">
        <w:rPr>
          <w:rFonts w:ascii="Times New Roman" w:hAnsi="Times New Roman" w:cs="Times New Roman"/>
          <w:szCs w:val="24"/>
        </w:rPr>
        <w:t>data</w:t>
      </w:r>
      <w:r>
        <w:rPr>
          <w:rFonts w:ascii="Times New Roman" w:hAnsi="Times New Roman" w:cs="Times New Roman"/>
          <w:szCs w:val="24"/>
        </w:rPr>
        <w:t xml:space="preserve"> will </w:t>
      </w:r>
      <w:r w:rsidRPr="001606BB">
        <w:rPr>
          <w:rFonts w:ascii="Times New Roman" w:hAnsi="Times New Roman" w:cs="Times New Roman"/>
          <w:szCs w:val="24"/>
        </w:rPr>
        <w:t>encompass</w:t>
      </w:r>
      <w:r w:rsidRPr="001606BB" w:rsidR="00632EC1">
        <w:rPr>
          <w:rFonts w:ascii="Times New Roman" w:hAnsi="Times New Roman" w:cs="Times New Roman"/>
          <w:szCs w:val="24"/>
        </w:rPr>
        <w:t xml:space="preserve"> the following:</w:t>
      </w:r>
      <w:r w:rsidR="00C11FF0">
        <w:rPr>
          <w:rFonts w:ascii="Times New Roman" w:hAnsi="Times New Roman" w:cs="Times New Roman"/>
          <w:szCs w:val="24"/>
        </w:rPr>
        <w:t xml:space="preserve"> </w:t>
      </w:r>
      <w:r w:rsidRPr="001606BB" w:rsidR="00D82C0F">
        <w:rPr>
          <w:rFonts w:ascii="Times New Roman" w:hAnsi="Times New Roman" w:cs="Times New Roman"/>
          <w:szCs w:val="24"/>
        </w:rPr>
        <w:t xml:space="preserve"> </w:t>
      </w:r>
      <w:r w:rsidRPr="001606BB" w:rsidR="00632EC1">
        <w:rPr>
          <w:rFonts w:ascii="Times New Roman" w:hAnsi="Times New Roman" w:cs="Times New Roman"/>
          <w:szCs w:val="24"/>
        </w:rPr>
        <w:t>use of services; employment outcomes and program exits; factors leading to successful and unsuccessful work attempts; and differences across respondent subgroups (for example, differences based on program title).</w:t>
      </w:r>
      <w:r w:rsidRPr="001606BB" w:rsidR="00D82C0F">
        <w:rPr>
          <w:rFonts w:ascii="Times New Roman" w:hAnsi="Times New Roman" w:cs="Times New Roman"/>
          <w:szCs w:val="24"/>
        </w:rPr>
        <w:t xml:space="preserve"> </w:t>
      </w:r>
      <w:r>
        <w:rPr>
          <w:rFonts w:ascii="Times New Roman" w:hAnsi="Times New Roman" w:cs="Times New Roman"/>
          <w:szCs w:val="24"/>
        </w:rPr>
        <w:t xml:space="preserve"> </w:t>
      </w:r>
      <w:r w:rsidRPr="001606BB" w:rsidR="00632EC1">
        <w:rPr>
          <w:rFonts w:ascii="Times New Roman" w:hAnsi="Times New Roman" w:cs="Times New Roman"/>
          <w:szCs w:val="24"/>
        </w:rPr>
        <w:t>SSA will draw on previous NBS analyses for the purposes of making comparisons</w:t>
      </w:r>
      <w:r w:rsidRPr="001606BB" w:rsidR="00137782">
        <w:rPr>
          <w:rFonts w:ascii="Times New Roman" w:hAnsi="Times New Roman" w:cs="Times New Roman"/>
          <w:szCs w:val="24"/>
        </w:rPr>
        <w:t xml:space="preserve"> over time</w:t>
      </w:r>
      <w:r w:rsidRPr="001606BB" w:rsidR="00632EC1">
        <w:rPr>
          <w:rFonts w:ascii="Times New Roman" w:hAnsi="Times New Roman" w:cs="Times New Roman"/>
          <w:szCs w:val="24"/>
        </w:rPr>
        <w:t>.</w:t>
      </w:r>
    </w:p>
    <w:p w:rsidRPr="001606BB" w:rsidR="00632EC1" w:rsidP="008902E1" w:rsidRDefault="00632EC1" w14:paraId="5B1B03F2" w14:textId="7F9C3FDE">
      <w:pPr>
        <w:pStyle w:val="Paragraph"/>
        <w:tabs>
          <w:tab w:val="left" w:pos="1440"/>
        </w:tabs>
        <w:ind w:left="1080"/>
        <w:rPr>
          <w:rFonts w:ascii="Times New Roman" w:hAnsi="Times New Roman" w:cs="Times New Roman"/>
          <w:szCs w:val="24"/>
        </w:rPr>
      </w:pPr>
      <w:r w:rsidRPr="001606BB">
        <w:rPr>
          <w:rFonts w:ascii="Times New Roman" w:hAnsi="Times New Roman" w:cs="Times New Roman"/>
          <w:szCs w:val="24"/>
        </w:rPr>
        <w:t xml:space="preserve">We link the NBS data to </w:t>
      </w:r>
      <w:r w:rsidRPr="001606BB" w:rsidR="00CA3FCF">
        <w:rPr>
          <w:rFonts w:ascii="Times New Roman" w:hAnsi="Times New Roman" w:cs="Times New Roman"/>
          <w:szCs w:val="24"/>
        </w:rPr>
        <w:t>SSA</w:t>
      </w:r>
      <w:r w:rsidRPr="001606BB">
        <w:rPr>
          <w:rFonts w:ascii="Times New Roman" w:hAnsi="Times New Roman" w:cs="Times New Roman"/>
          <w:szCs w:val="24"/>
        </w:rPr>
        <w:t xml:space="preserve"> administrative data for analyses, examining how various respondent characteristics correlated with duration of benefit or payment receipt, benefit and payment amounts, and program exits; we will add administrative information on the use of work </w:t>
      </w:r>
      <w:r w:rsidRPr="001606BB" w:rsidR="00CA3FCF">
        <w:rPr>
          <w:rFonts w:ascii="Times New Roman" w:hAnsi="Times New Roman" w:cs="Times New Roman"/>
          <w:szCs w:val="24"/>
        </w:rPr>
        <w:t>supports</w:t>
      </w:r>
      <w:r w:rsidRPr="001606BB">
        <w:rPr>
          <w:rFonts w:ascii="Times New Roman" w:hAnsi="Times New Roman" w:cs="Times New Roman"/>
          <w:szCs w:val="24"/>
        </w:rPr>
        <w:t xml:space="preserve"> and program exits due to work. </w:t>
      </w:r>
    </w:p>
    <w:p w:rsidRPr="001606BB" w:rsidR="00632EC1" w:rsidP="008902E1" w:rsidRDefault="00561BC8" w14:paraId="7E5F4EE6" w14:textId="28F312AB">
      <w:pPr>
        <w:pStyle w:val="ParagraphContinued"/>
        <w:ind w:left="1080"/>
        <w:rPr>
          <w:rFonts w:ascii="Times New Roman" w:hAnsi="Times New Roman" w:cs="Times New Roman"/>
          <w:szCs w:val="24"/>
        </w:rPr>
      </w:pPr>
      <w:r>
        <w:rPr>
          <w:rFonts w:ascii="Times New Roman" w:hAnsi="Times New Roman" w:cs="Times New Roman"/>
          <w:szCs w:val="24"/>
        </w:rPr>
        <w:t xml:space="preserve">SSA will make </w:t>
      </w:r>
      <w:r w:rsidRPr="001606BB" w:rsidR="00632EC1">
        <w:rPr>
          <w:rFonts w:ascii="Times New Roman" w:hAnsi="Times New Roman" w:cs="Times New Roman"/>
          <w:szCs w:val="24"/>
        </w:rPr>
        <w:t xml:space="preserve">the findings from the </w:t>
      </w:r>
      <w:r w:rsidR="00CD6A58">
        <w:rPr>
          <w:rFonts w:ascii="Times New Roman" w:hAnsi="Times New Roman" w:cs="Times New Roman"/>
          <w:szCs w:val="24"/>
        </w:rPr>
        <w:t xml:space="preserve">Round 8 </w:t>
      </w:r>
      <w:r w:rsidRPr="001606BB" w:rsidR="00CA3FCF">
        <w:rPr>
          <w:rFonts w:ascii="Times New Roman" w:hAnsi="Times New Roman" w:cs="Times New Roman"/>
          <w:szCs w:val="24"/>
        </w:rPr>
        <w:t>NBS</w:t>
      </w:r>
      <w:r w:rsidRPr="001606BB" w:rsidR="00632EC1">
        <w:rPr>
          <w:rFonts w:ascii="Times New Roman" w:hAnsi="Times New Roman" w:cs="Times New Roman"/>
          <w:szCs w:val="24"/>
        </w:rPr>
        <w:t xml:space="preserve"> available in a report containing tabulations; graphics; and narrative that will provide a comprehensive understanding of SSDI beneficiaries and SSI recipients and their service use; employment outcomes; and degree of self-sufficiency. </w:t>
      </w:r>
    </w:p>
    <w:p w:rsidRPr="001606BB" w:rsidR="00632EC1" w:rsidP="00CD6A58" w:rsidRDefault="00632EC1" w14:paraId="46F9BB02" w14:textId="73EEE62D">
      <w:pPr>
        <w:pStyle w:val="Paragraph"/>
        <w:ind w:left="1080"/>
        <w:rPr>
          <w:rFonts w:ascii="Times New Roman" w:hAnsi="Times New Roman" w:cs="Times New Roman"/>
          <w:szCs w:val="24"/>
        </w:rPr>
      </w:pPr>
      <w:r w:rsidRPr="001606BB">
        <w:rPr>
          <w:rFonts w:ascii="Times New Roman" w:hAnsi="Times New Roman" w:cs="Times New Roman"/>
          <w:szCs w:val="24"/>
        </w:rPr>
        <w:t>The prior rounds of the NBS were critical in providing adequate responses to Congressional directives and questions.</w:t>
      </w:r>
      <w:r w:rsidRPr="001606BB" w:rsidR="00D82C0F">
        <w:rPr>
          <w:rFonts w:ascii="Times New Roman" w:hAnsi="Times New Roman" w:cs="Times New Roman"/>
          <w:szCs w:val="24"/>
        </w:rPr>
        <w:t xml:space="preserve"> </w:t>
      </w:r>
      <w:r w:rsidR="00CD6A58">
        <w:rPr>
          <w:rFonts w:ascii="Times New Roman" w:hAnsi="Times New Roman" w:cs="Times New Roman"/>
          <w:szCs w:val="24"/>
        </w:rPr>
        <w:t xml:space="preserve"> </w:t>
      </w:r>
      <w:r w:rsidRPr="001606BB">
        <w:rPr>
          <w:rFonts w:ascii="Times New Roman" w:hAnsi="Times New Roman" w:cs="Times New Roman"/>
          <w:szCs w:val="24"/>
        </w:rPr>
        <w:t xml:space="preserve">SSA will continue to use the </w:t>
      </w:r>
      <w:r w:rsidR="00CD6A58">
        <w:rPr>
          <w:rFonts w:ascii="Times New Roman" w:hAnsi="Times New Roman" w:cs="Times New Roman"/>
          <w:szCs w:val="24"/>
        </w:rPr>
        <w:t xml:space="preserve">Round 8 </w:t>
      </w:r>
      <w:r w:rsidRPr="001606BB">
        <w:rPr>
          <w:rFonts w:ascii="Times New Roman" w:hAnsi="Times New Roman" w:cs="Times New Roman"/>
          <w:szCs w:val="24"/>
        </w:rPr>
        <w:t xml:space="preserve">NBS </w:t>
      </w:r>
      <w:r w:rsidRPr="001606BB" w:rsidR="00CA3FCF">
        <w:rPr>
          <w:rFonts w:ascii="Times New Roman" w:hAnsi="Times New Roman" w:cs="Times New Roman"/>
          <w:szCs w:val="24"/>
        </w:rPr>
        <w:t xml:space="preserve">data </w:t>
      </w:r>
      <w:r w:rsidRPr="001606BB">
        <w:rPr>
          <w:rFonts w:ascii="Times New Roman" w:hAnsi="Times New Roman" w:cs="Times New Roman"/>
          <w:szCs w:val="24"/>
        </w:rPr>
        <w:t>to address these questions and provide the information publicly through our responses to quarterly financial reports.</w:t>
      </w:r>
      <w:r w:rsidRPr="001606BB" w:rsidR="00D82C0F">
        <w:rPr>
          <w:rFonts w:ascii="Times New Roman" w:hAnsi="Times New Roman" w:cs="Times New Roman"/>
          <w:szCs w:val="24"/>
        </w:rPr>
        <w:t xml:space="preserve"> </w:t>
      </w:r>
      <w:r w:rsidR="00CD6A58">
        <w:rPr>
          <w:rFonts w:ascii="Times New Roman" w:hAnsi="Times New Roman" w:cs="Times New Roman"/>
          <w:szCs w:val="24"/>
        </w:rPr>
        <w:t xml:space="preserve"> </w:t>
      </w:r>
      <w:r w:rsidRPr="001606BB">
        <w:rPr>
          <w:rFonts w:ascii="Times New Roman" w:hAnsi="Times New Roman" w:cs="Times New Roman"/>
          <w:szCs w:val="24"/>
        </w:rPr>
        <w:t>We will focus further analyses on better understanding SSDI beneficiary and SSI recipient work behavior and how to develop and support increased employment and earnings.</w:t>
      </w:r>
      <w:r w:rsidRPr="001606BB" w:rsidR="00D82C0F">
        <w:rPr>
          <w:rFonts w:ascii="Times New Roman" w:hAnsi="Times New Roman" w:cs="Times New Roman"/>
          <w:szCs w:val="24"/>
        </w:rPr>
        <w:t xml:space="preserve"> </w:t>
      </w:r>
      <w:r w:rsidR="00CD6A58">
        <w:rPr>
          <w:rFonts w:ascii="Times New Roman" w:hAnsi="Times New Roman" w:cs="Times New Roman"/>
          <w:szCs w:val="24"/>
        </w:rPr>
        <w:t xml:space="preserve"> </w:t>
      </w:r>
      <w:r w:rsidRPr="001606BB">
        <w:rPr>
          <w:rFonts w:ascii="Times New Roman" w:hAnsi="Times New Roman" w:cs="Times New Roman"/>
          <w:szCs w:val="24"/>
        </w:rPr>
        <w:t>The documentation and public use data files will be available on SSA’s website.</w:t>
      </w:r>
      <w:r w:rsidR="00CD6A58">
        <w:rPr>
          <w:rFonts w:ascii="Times New Roman" w:hAnsi="Times New Roman" w:cs="Times New Roman"/>
          <w:szCs w:val="24"/>
        </w:rPr>
        <w:t xml:space="preserve">  </w:t>
      </w:r>
      <w:r w:rsidR="00D8046D">
        <w:rPr>
          <w:rFonts w:ascii="Times New Roman" w:hAnsi="Times New Roman" w:cs="Times New Roman"/>
          <w:szCs w:val="24"/>
        </w:rPr>
        <w:t xml:space="preserve">SSA will administer the </w:t>
      </w:r>
      <w:r w:rsidRPr="001606BB">
        <w:rPr>
          <w:rFonts w:ascii="Times New Roman" w:hAnsi="Times New Roman" w:cs="Times New Roman"/>
          <w:szCs w:val="24"/>
        </w:rPr>
        <w:t>Round 8 of the NBS from February 2023 to November 2023.</w:t>
      </w:r>
      <w:r w:rsidRPr="001606BB" w:rsidR="00D82C0F">
        <w:rPr>
          <w:rFonts w:ascii="Times New Roman" w:hAnsi="Times New Roman" w:cs="Times New Roman"/>
          <w:szCs w:val="24"/>
        </w:rPr>
        <w:t xml:space="preserve"> </w:t>
      </w:r>
      <w:r w:rsidR="00A45A39">
        <w:rPr>
          <w:rFonts w:ascii="Times New Roman" w:hAnsi="Times New Roman" w:cs="Times New Roman"/>
          <w:szCs w:val="24"/>
        </w:rPr>
        <w:t xml:space="preserve"> </w:t>
      </w:r>
      <w:r w:rsidRPr="001606BB">
        <w:rPr>
          <w:rFonts w:ascii="Times New Roman" w:hAnsi="Times New Roman" w:cs="Times New Roman"/>
          <w:szCs w:val="24"/>
        </w:rPr>
        <w:t>We will make public-use data files for Round 8 available in early 2025.</w:t>
      </w:r>
      <w:r w:rsidRPr="001606BB" w:rsidR="00D82C0F">
        <w:rPr>
          <w:rFonts w:ascii="Times New Roman" w:hAnsi="Times New Roman" w:cs="Times New Roman"/>
          <w:szCs w:val="24"/>
        </w:rPr>
        <w:t xml:space="preserve"> </w:t>
      </w:r>
      <w:bookmarkStart w:name="_Toc222830935" w:id="91"/>
    </w:p>
    <w:p w:rsidRPr="001606BB" w:rsidR="00632EC1" w:rsidP="00CD6A58" w:rsidRDefault="00632EC1" w14:paraId="7DBC8660" w14:textId="745791D2">
      <w:pPr>
        <w:pStyle w:val="H3"/>
        <w:tabs>
          <w:tab w:val="left" w:pos="1080"/>
        </w:tabs>
        <w:spacing w:before="0" w:after="0"/>
        <w:ind w:firstLine="108"/>
        <w:rPr>
          <w:rFonts w:ascii="Times New Roman" w:hAnsi="Times New Roman" w:cs="Times New Roman"/>
          <w:szCs w:val="24"/>
        </w:rPr>
      </w:pPr>
      <w:bookmarkStart w:name="_Toc233191853" w:id="92"/>
      <w:bookmarkStart w:name="_Toc233191893" w:id="93"/>
      <w:bookmarkStart w:name="_Toc380999717" w:id="94"/>
      <w:bookmarkStart w:name="_Toc381000039" w:id="95"/>
      <w:bookmarkStart w:name="_Toc96085331" w:id="96"/>
      <w:bookmarkEnd w:id="91"/>
      <w:r w:rsidRPr="001606BB">
        <w:rPr>
          <w:rFonts w:ascii="Times New Roman" w:hAnsi="Times New Roman" w:cs="Times New Roman"/>
          <w:szCs w:val="24"/>
        </w:rPr>
        <w:t>17.</w:t>
      </w:r>
      <w:bookmarkEnd w:id="92"/>
      <w:bookmarkEnd w:id="93"/>
      <w:r w:rsidRPr="001606BB">
        <w:rPr>
          <w:rFonts w:ascii="Times New Roman" w:hAnsi="Times New Roman" w:cs="Times New Roman"/>
          <w:szCs w:val="24"/>
        </w:rPr>
        <w:t xml:space="preserve"> </w:t>
      </w:r>
      <w:r w:rsidRPr="001606BB" w:rsidR="008902E1">
        <w:rPr>
          <w:rFonts w:ascii="Times New Roman" w:hAnsi="Times New Roman" w:cs="Times New Roman"/>
          <w:szCs w:val="24"/>
        </w:rPr>
        <w:tab/>
      </w:r>
      <w:r w:rsidRPr="001606BB">
        <w:rPr>
          <w:rFonts w:ascii="Times New Roman" w:hAnsi="Times New Roman" w:cs="Times New Roman"/>
          <w:szCs w:val="24"/>
        </w:rPr>
        <w:t>Displaying the OMB Approval Expiration Date</w:t>
      </w:r>
      <w:bookmarkEnd w:id="94"/>
      <w:bookmarkEnd w:id="95"/>
      <w:bookmarkEnd w:id="96"/>
    </w:p>
    <w:p w:rsidR="00632EC1" w:rsidP="00CD6A58" w:rsidRDefault="00632EC1" w14:paraId="447C1B32" w14:textId="4E274BD0">
      <w:pPr>
        <w:pStyle w:val="ParagraphContinued"/>
        <w:spacing w:before="0" w:after="0"/>
        <w:ind w:left="1080"/>
        <w:rPr>
          <w:rFonts w:ascii="Times New Roman" w:hAnsi="Times New Roman" w:cs="Times New Roman"/>
          <w:szCs w:val="24"/>
        </w:rPr>
      </w:pPr>
      <w:r w:rsidRPr="001606BB">
        <w:rPr>
          <w:rFonts w:ascii="Times New Roman" w:hAnsi="Times New Roman" w:cs="Times New Roman"/>
          <w:szCs w:val="24"/>
        </w:rPr>
        <w:t>SSA is not requesting an exception to the requirement to display the OMB approval expiration date.</w:t>
      </w:r>
    </w:p>
    <w:p w:rsidRPr="00CD6A58" w:rsidR="00CD6A58" w:rsidP="00CD6A58" w:rsidRDefault="00CD6A58" w14:paraId="54945902" w14:textId="77777777">
      <w:pPr>
        <w:pStyle w:val="Paragraph"/>
        <w:spacing w:after="0"/>
      </w:pPr>
    </w:p>
    <w:p w:rsidRPr="001606BB" w:rsidR="00632EC1" w:rsidP="002D73D7" w:rsidRDefault="00632EC1" w14:paraId="682C1804" w14:textId="33C8087E">
      <w:pPr>
        <w:pStyle w:val="H3"/>
        <w:tabs>
          <w:tab w:val="left" w:pos="1080"/>
        </w:tabs>
        <w:spacing w:before="0" w:after="0"/>
        <w:ind w:left="540" w:firstLine="0"/>
        <w:rPr>
          <w:rFonts w:ascii="Times New Roman" w:hAnsi="Times New Roman" w:cs="Times New Roman"/>
          <w:szCs w:val="24"/>
        </w:rPr>
      </w:pPr>
      <w:bookmarkStart w:name="_Toc233191854" w:id="97"/>
      <w:bookmarkStart w:name="_Toc233191894" w:id="98"/>
      <w:bookmarkStart w:name="_Toc380999718" w:id="99"/>
      <w:bookmarkStart w:name="_Toc381000040" w:id="100"/>
      <w:bookmarkStart w:name="_Toc96085332" w:id="101"/>
      <w:r w:rsidRPr="001606BB">
        <w:rPr>
          <w:rFonts w:ascii="Times New Roman" w:hAnsi="Times New Roman" w:cs="Times New Roman"/>
          <w:szCs w:val="24"/>
        </w:rPr>
        <w:t xml:space="preserve">18. </w:t>
      </w:r>
      <w:r w:rsidRPr="001606BB" w:rsidR="008902E1">
        <w:rPr>
          <w:rFonts w:ascii="Times New Roman" w:hAnsi="Times New Roman" w:cs="Times New Roman"/>
          <w:szCs w:val="24"/>
        </w:rPr>
        <w:tab/>
      </w:r>
      <w:r w:rsidRPr="001606BB">
        <w:rPr>
          <w:rFonts w:ascii="Times New Roman" w:hAnsi="Times New Roman" w:cs="Times New Roman"/>
          <w:szCs w:val="24"/>
        </w:rPr>
        <w:t>Exception to Certification Statement</w:t>
      </w:r>
      <w:bookmarkEnd w:id="97"/>
      <w:bookmarkEnd w:id="98"/>
      <w:bookmarkEnd w:id="99"/>
      <w:bookmarkEnd w:id="100"/>
      <w:bookmarkEnd w:id="101"/>
    </w:p>
    <w:p w:rsidR="00632EC1" w:rsidP="00CD6A58" w:rsidRDefault="00632EC1" w14:paraId="7EA23CE6" w14:textId="35E184A9">
      <w:pPr>
        <w:pStyle w:val="ParagraphContinued"/>
        <w:spacing w:before="0" w:after="0"/>
        <w:ind w:left="1152"/>
        <w:rPr>
          <w:rFonts w:ascii="Times New Roman" w:hAnsi="Times New Roman" w:cs="Times New Roman"/>
          <w:i/>
          <w:szCs w:val="24"/>
        </w:rPr>
      </w:pPr>
      <w:r w:rsidRPr="001606BB">
        <w:rPr>
          <w:rFonts w:ascii="Times New Roman" w:hAnsi="Times New Roman" w:cs="Times New Roman"/>
          <w:szCs w:val="24"/>
        </w:rPr>
        <w:t xml:space="preserve">SSA is not requesting an exception to the certification requirements at </w:t>
      </w:r>
      <w:r w:rsidRPr="001606BB">
        <w:rPr>
          <w:rFonts w:ascii="Times New Roman" w:hAnsi="Times New Roman" w:cs="Times New Roman"/>
          <w:i/>
          <w:szCs w:val="24"/>
        </w:rPr>
        <w:t>5 CFR 1320.9</w:t>
      </w:r>
      <w:r w:rsidRPr="001606BB">
        <w:rPr>
          <w:rFonts w:ascii="Times New Roman" w:hAnsi="Times New Roman" w:cs="Times New Roman"/>
          <w:szCs w:val="24"/>
        </w:rPr>
        <w:t xml:space="preserve"> and related provisions at </w:t>
      </w:r>
      <w:r w:rsidRPr="001606BB">
        <w:rPr>
          <w:rFonts w:ascii="Times New Roman" w:hAnsi="Times New Roman" w:cs="Times New Roman"/>
          <w:i/>
          <w:szCs w:val="24"/>
        </w:rPr>
        <w:t>5 CFR 1320.8(b)(3).</w:t>
      </w:r>
    </w:p>
    <w:p w:rsidR="00281AD9" w:rsidP="00281AD9" w:rsidRDefault="00281AD9" w14:paraId="27AB25BB" w14:textId="6BD344B5">
      <w:pPr>
        <w:pStyle w:val="Paragraph"/>
      </w:pPr>
    </w:p>
    <w:p w:rsidR="00281AD9" w:rsidP="00281AD9" w:rsidRDefault="00281AD9" w14:paraId="22FFC26D" w14:textId="7C37E1D3">
      <w:pPr>
        <w:pStyle w:val="Paragraph"/>
      </w:pPr>
    </w:p>
    <w:p w:rsidR="00281AD9" w:rsidP="00281AD9" w:rsidRDefault="00281AD9" w14:paraId="06DF6094" w14:textId="1E22AF6F">
      <w:pPr>
        <w:pStyle w:val="Paragraph"/>
      </w:pPr>
    </w:p>
    <w:p w:rsidR="00281AD9" w:rsidP="00281AD9" w:rsidRDefault="00281AD9" w14:paraId="33B10A25" w14:textId="472059D6">
      <w:pPr>
        <w:pStyle w:val="Paragraph"/>
      </w:pPr>
    </w:p>
    <w:p w:rsidR="00281AD9" w:rsidP="00281AD9" w:rsidRDefault="00281AD9" w14:paraId="3F233844" w14:textId="650A2000">
      <w:pPr>
        <w:pStyle w:val="Paragraph"/>
      </w:pPr>
    </w:p>
    <w:p w:rsidR="00281AD9" w:rsidP="00281AD9" w:rsidRDefault="00281AD9" w14:paraId="507A9962" w14:textId="04767A2B">
      <w:pPr>
        <w:pStyle w:val="Paragraph"/>
      </w:pPr>
    </w:p>
    <w:p w:rsidR="00281AD9" w:rsidP="00281AD9" w:rsidRDefault="00281AD9" w14:paraId="50397692" w14:textId="0ADCE5AC">
      <w:pPr>
        <w:pStyle w:val="Paragraph"/>
      </w:pPr>
    </w:p>
    <w:p w:rsidRPr="0018598A" w:rsidR="00281AD9" w:rsidP="00281AD9" w:rsidRDefault="00281AD9" w14:paraId="7B6CCBEC" w14:textId="77777777">
      <w:pPr>
        <w:pStyle w:val="H3"/>
      </w:pPr>
      <w:bookmarkStart w:name="_Toc233191855" w:id="102"/>
      <w:bookmarkStart w:name="_Toc233191895" w:id="103"/>
      <w:bookmarkStart w:name="_Toc380999719" w:id="104"/>
      <w:bookmarkStart w:name="_Toc381000041" w:id="105"/>
      <w:bookmarkStart w:name="_Toc96085333" w:id="106"/>
      <w:r w:rsidRPr="0018598A">
        <w:lastRenderedPageBreak/>
        <w:t xml:space="preserve">Part A </w:t>
      </w:r>
      <w:bookmarkEnd w:id="102"/>
      <w:bookmarkEnd w:id="103"/>
      <w:bookmarkEnd w:id="104"/>
      <w:bookmarkEnd w:id="105"/>
      <w:r w:rsidRPr="0018598A">
        <w:t>References</w:t>
      </w:r>
      <w:bookmarkEnd w:id="106"/>
    </w:p>
    <w:p w:rsidR="00281AD9" w:rsidP="00281AD9" w:rsidRDefault="00281AD9" w14:paraId="17D82841" w14:textId="77777777">
      <w:pPr>
        <w:pStyle w:val="Reference"/>
      </w:pPr>
      <w:proofErr w:type="spellStart"/>
      <w:r>
        <w:t>Beydoun</w:t>
      </w:r>
      <w:proofErr w:type="spellEnd"/>
      <w:r>
        <w:t xml:space="preserve">, Hind, Audrey F. </w:t>
      </w:r>
      <w:proofErr w:type="spellStart"/>
      <w:r>
        <w:t>Saftlas</w:t>
      </w:r>
      <w:proofErr w:type="spellEnd"/>
      <w:r>
        <w:t xml:space="preserve">, Kari Harland, and Elizabeth </w:t>
      </w:r>
      <w:proofErr w:type="spellStart"/>
      <w:r>
        <w:t>Triche</w:t>
      </w:r>
      <w:proofErr w:type="spellEnd"/>
      <w:r>
        <w:t xml:space="preserve">. 2006. Combining conditional and unconditional recruitment incentives could facilitate telephone tracing in surveys of postpartum women. </w:t>
      </w:r>
      <w:r w:rsidRPr="00F01035">
        <w:rPr>
          <w:i/>
          <w:iCs/>
        </w:rPr>
        <w:t>Journal of Clinical Epidemiology</w:t>
      </w:r>
      <w:r>
        <w:t xml:space="preserve"> 59 (7): 732–38.</w:t>
      </w:r>
    </w:p>
    <w:p w:rsidR="00281AD9" w:rsidP="00281AD9" w:rsidRDefault="00281AD9" w14:paraId="5A8D017B" w14:textId="77777777">
      <w:pPr>
        <w:pStyle w:val="Reference"/>
      </w:pPr>
      <w:r>
        <w:t xml:space="preserve">Cantor, David, Barbara O’Hare, and Kathleen O’Connor. 2008. The use of monetary incentives to reduce non-response in random digit dial telephone surveys. In Advances in telephone survey methodology, eds. James M. </w:t>
      </w:r>
      <w:proofErr w:type="spellStart"/>
      <w:r>
        <w:t>Lepkowski</w:t>
      </w:r>
      <w:proofErr w:type="spellEnd"/>
      <w:r>
        <w:t xml:space="preserve">, Clyde Tucker, J. Michael Brick, Edith de Leeuw, Lilli </w:t>
      </w:r>
      <w:proofErr w:type="spellStart"/>
      <w:r>
        <w:t>Japec</w:t>
      </w:r>
      <w:proofErr w:type="spellEnd"/>
      <w:r>
        <w:t xml:space="preserve">, Paul J. </w:t>
      </w:r>
      <w:proofErr w:type="spellStart"/>
      <w:r>
        <w:t>Lavrakas</w:t>
      </w:r>
      <w:proofErr w:type="spellEnd"/>
      <w:r>
        <w:t>, Michael W. Link, and Roberta L. Sangster, 471–98. New York, NY: Wiley.</w:t>
      </w:r>
    </w:p>
    <w:p w:rsidR="00281AD9" w:rsidP="00281AD9" w:rsidRDefault="00281AD9" w14:paraId="6E7EAA8A" w14:textId="77777777">
      <w:pPr>
        <w:pStyle w:val="Reference"/>
      </w:pPr>
      <w:r w:rsidRPr="00664EDD">
        <w:t xml:space="preserve">Cape, P. &amp; Phillips, K. (2015) Questionnaire length and fatigue effects: the latest thinking and practical solutions. White paper. Available online at: </w:t>
      </w:r>
      <w:r w:rsidRPr="00A441A6">
        <w:rPr>
          <w:rStyle w:val="Hyperlink"/>
        </w:rPr>
        <w:t>www.surveysampling.com/site/ assets/files/1586/questionnaire-length-and-fatiigue-effects-the-latest-thinking-and-practicalsolutions.pdf</w:t>
      </w:r>
      <w:r w:rsidRPr="00664EDD">
        <w:t xml:space="preserve"> (accessed February 13, 2022)</w:t>
      </w:r>
      <w:r>
        <w:t>.</w:t>
      </w:r>
    </w:p>
    <w:p w:rsidR="00281AD9" w:rsidP="00281AD9" w:rsidRDefault="00281AD9" w14:paraId="0C616EB1" w14:textId="77777777">
      <w:pPr>
        <w:pStyle w:val="Reference"/>
      </w:pPr>
      <w:r>
        <w:t xml:space="preserve">Cialdini, R. B. (2007). Influence: the psychology of persuasion. Rev. </w:t>
      </w:r>
      <w:proofErr w:type="gramStart"/>
      <w:r>
        <w:t>ed. ;</w:t>
      </w:r>
      <w:proofErr w:type="gramEnd"/>
      <w:r>
        <w:t xml:space="preserve"> 1st Collins business essentials ed. New York: Collins.</w:t>
      </w:r>
    </w:p>
    <w:p w:rsidR="00281AD9" w:rsidP="00281AD9" w:rsidRDefault="00281AD9" w14:paraId="10E027D6" w14:textId="77777777">
      <w:pPr>
        <w:pStyle w:val="Reference"/>
      </w:pPr>
      <w:r w:rsidRPr="00664EDD">
        <w:t xml:space="preserve">de Leeuw, E.D., and W. de </w:t>
      </w:r>
      <w:proofErr w:type="spellStart"/>
      <w:r w:rsidRPr="00664EDD">
        <w:t>Heer</w:t>
      </w:r>
      <w:proofErr w:type="spellEnd"/>
      <w:r w:rsidRPr="00664EDD">
        <w:t xml:space="preserve">. “Trends in Household Survey Nonresponse: A Longitudinal and International Comparison.” In </w:t>
      </w:r>
      <w:r w:rsidRPr="00664EDD">
        <w:rPr>
          <w:i/>
          <w:iCs/>
        </w:rPr>
        <w:t>Survey Nonresponse</w:t>
      </w:r>
      <w:r w:rsidRPr="00664EDD">
        <w:t xml:space="preserve">, edited by R.M. Groves, D.A. </w:t>
      </w:r>
      <w:proofErr w:type="spellStart"/>
      <w:r w:rsidRPr="00664EDD">
        <w:t>Dillman</w:t>
      </w:r>
      <w:proofErr w:type="spellEnd"/>
      <w:r w:rsidRPr="00664EDD">
        <w:t xml:space="preserve">, and J.L. </w:t>
      </w:r>
      <w:proofErr w:type="spellStart"/>
      <w:r w:rsidRPr="00664EDD">
        <w:t>Eltinge</w:t>
      </w:r>
      <w:proofErr w:type="spellEnd"/>
      <w:r w:rsidRPr="00664EDD">
        <w:t>. New York: John Wiley, 2002.</w:t>
      </w:r>
    </w:p>
    <w:p w:rsidR="00281AD9" w:rsidP="00281AD9" w:rsidRDefault="00281AD9" w14:paraId="026504AD" w14:textId="77777777">
      <w:pPr>
        <w:pStyle w:val="Reference"/>
      </w:pPr>
      <w:proofErr w:type="spellStart"/>
      <w:r w:rsidRPr="00475B9B">
        <w:t>Dillman</w:t>
      </w:r>
      <w:proofErr w:type="spellEnd"/>
      <w:r w:rsidRPr="00475B9B">
        <w:t xml:space="preserve">, D.A., J.D. Smyth, and L.M. Christian. </w:t>
      </w:r>
      <w:r w:rsidRPr="00475B9B">
        <w:rPr>
          <w:i/>
          <w:iCs/>
        </w:rPr>
        <w:t>Internet, Phone, Mail, and Mixed-Mode Surveys: The Tailored Design Method.</w:t>
      </w:r>
      <w:r w:rsidRPr="00475B9B">
        <w:t xml:space="preserve"> Hoboken, NJ: John Wiley and Sons, 2014.</w:t>
      </w:r>
    </w:p>
    <w:p w:rsidR="00281AD9" w:rsidP="00281AD9" w:rsidRDefault="00281AD9" w14:paraId="787122B5" w14:textId="77777777">
      <w:pPr>
        <w:pStyle w:val="Reference"/>
      </w:pPr>
      <w:r>
        <w:t xml:space="preserve">Falk, Armin. “Gift Exchange in the Field.” </w:t>
      </w:r>
      <w:proofErr w:type="spellStart"/>
      <w:r w:rsidRPr="00F01035">
        <w:rPr>
          <w:i/>
          <w:iCs/>
        </w:rPr>
        <w:t>Econometrica</w:t>
      </w:r>
      <w:proofErr w:type="spellEnd"/>
      <w:r>
        <w:t xml:space="preserve"> 75, no. 5 (2007): 1501–11. </w:t>
      </w:r>
      <w:hyperlink w:history="1" r:id="rId10">
        <w:r w:rsidRPr="00124E18">
          <w:rPr>
            <w:rStyle w:val="Hyperlink"/>
          </w:rPr>
          <w:t>http://www.jstor.org/stable/4502037</w:t>
        </w:r>
      </w:hyperlink>
      <w:r>
        <w:t>.</w:t>
      </w:r>
    </w:p>
    <w:p w:rsidR="00281AD9" w:rsidP="00281AD9" w:rsidRDefault="00281AD9" w14:paraId="274D6CFF" w14:textId="77777777">
      <w:pPr>
        <w:pStyle w:val="Reference"/>
      </w:pPr>
      <w:r>
        <w:t xml:space="preserve">Gneezy, Uri, and John A. List. “Putting Behavioral Economics to Work: Testing for Gift Exchange in Labor Markets Using Field Experiments.” </w:t>
      </w:r>
      <w:proofErr w:type="spellStart"/>
      <w:r w:rsidRPr="00F01035">
        <w:rPr>
          <w:i/>
          <w:iCs/>
        </w:rPr>
        <w:t>Econometrica</w:t>
      </w:r>
      <w:proofErr w:type="spellEnd"/>
      <w:r>
        <w:t xml:space="preserve"> 74, 5 (September 2006): 1365–1384.</w:t>
      </w:r>
    </w:p>
    <w:p w:rsidR="00281AD9" w:rsidP="00281AD9" w:rsidRDefault="00281AD9" w14:paraId="605B4B20" w14:textId="77777777">
      <w:pPr>
        <w:pStyle w:val="Reference"/>
      </w:pPr>
      <w:r w:rsidRPr="00F01035">
        <w:t xml:space="preserve">Mann, Sue L., Diana J. Lynn, and Arthur V. Peterson. 2008. The “downstream” effect of token prepaid cash incentives to parents on their young adult children’s survey participation. </w:t>
      </w:r>
      <w:r w:rsidRPr="00F01035">
        <w:rPr>
          <w:i/>
          <w:iCs/>
        </w:rPr>
        <w:t>Public Opinion Quarterly</w:t>
      </w:r>
      <w:r w:rsidRPr="00F01035">
        <w:t xml:space="preserve"> 72 (3): 487–501.</w:t>
      </w:r>
    </w:p>
    <w:p w:rsidR="00281AD9" w:rsidP="00281AD9" w:rsidRDefault="00281AD9" w14:paraId="295DF852" w14:textId="77777777">
      <w:pPr>
        <w:pStyle w:val="Reference"/>
      </w:pPr>
      <w:r>
        <w:t xml:space="preserve">Mercer, Andrew; A. </w:t>
      </w:r>
      <w:proofErr w:type="spellStart"/>
      <w:r>
        <w:t>Caporaso</w:t>
      </w:r>
      <w:proofErr w:type="spellEnd"/>
      <w:r>
        <w:t xml:space="preserve">; D. Cantor; and R. Townsend. 2015. How Much Gets You How Much? Monetary Incentives and Response Rates in Household Surveys. </w:t>
      </w:r>
      <w:r w:rsidRPr="00F01035">
        <w:rPr>
          <w:i/>
          <w:iCs/>
        </w:rPr>
        <w:t>Public Opinion Quarterly</w:t>
      </w:r>
      <w:r>
        <w:t xml:space="preserve">, Vol. 79, No. 1, Spring 2015, pp. 105–129. </w:t>
      </w:r>
    </w:p>
    <w:p w:rsidR="00281AD9" w:rsidP="00281AD9" w:rsidRDefault="00281AD9" w14:paraId="150C38A2" w14:textId="77777777">
      <w:pPr>
        <w:pStyle w:val="Reference"/>
      </w:pPr>
      <w:r w:rsidRPr="00EE3710">
        <w:t>Revilla M, Ochoa C. Ideal and Maximum Length for a Web Survey. International Journal of Market Research. 2017;59(5):557</w:t>
      </w:r>
      <w:r>
        <w:t>–</w:t>
      </w:r>
      <w:r w:rsidRPr="00EE3710">
        <w:t>565.</w:t>
      </w:r>
    </w:p>
    <w:p w:rsidRPr="00ED6E2E" w:rsidR="00281AD9" w:rsidP="00281AD9" w:rsidRDefault="00281AD9" w14:paraId="10E56656" w14:textId="77777777">
      <w:pPr>
        <w:pStyle w:val="Reference"/>
      </w:pPr>
      <w:r w:rsidRPr="00ED6E2E">
        <w:t xml:space="preserve">Singer, E., and R. A. </w:t>
      </w:r>
      <w:proofErr w:type="spellStart"/>
      <w:r w:rsidRPr="00ED6E2E">
        <w:t>Kulka</w:t>
      </w:r>
      <w:proofErr w:type="spellEnd"/>
      <w:r w:rsidRPr="00ED6E2E">
        <w:t>. “Paying Respondents for Survey Participation.” Ann Arbor, MI: The University of Michigan, Institute for Social Research, Survey Research Center, 2000.</w:t>
      </w:r>
    </w:p>
    <w:p w:rsidR="00281AD9" w:rsidP="00281AD9" w:rsidRDefault="00281AD9" w14:paraId="4B93AFA8" w14:textId="77777777">
      <w:pPr>
        <w:pStyle w:val="Reference"/>
      </w:pPr>
      <w:r w:rsidRPr="00ED6E2E">
        <w:t xml:space="preserve">Singer, E., R.M. Groves, and A.D. Corning. “Differential Incentives: Beliefs about Practices, Perceptions of Equity, and Effects on Survey Participation,” </w:t>
      </w:r>
      <w:r w:rsidRPr="00ED6E2E">
        <w:rPr>
          <w:i/>
        </w:rPr>
        <w:t>Public Opinion Quarterly</w:t>
      </w:r>
      <w:r w:rsidRPr="00ED6E2E">
        <w:t>, vol. 63, 1999, pp. 251</w:t>
      </w:r>
      <w:r>
        <w:t>–</w:t>
      </w:r>
      <w:r w:rsidRPr="00ED6E2E">
        <w:t>260.</w:t>
      </w:r>
    </w:p>
    <w:p w:rsidRPr="0036310A" w:rsidR="00281AD9" w:rsidP="00281AD9" w:rsidRDefault="00281AD9" w14:paraId="7BC6A5A1" w14:textId="77777777">
      <w:pPr>
        <w:pStyle w:val="Reference"/>
      </w:pPr>
      <w:r>
        <w:t>Singer, Eleanor, and Cong Ye. 2013. “The Use and Effects of Incentives in Surveys.” Annals of the American Academy of Political and Social Science 645:112–41.</w:t>
      </w:r>
    </w:p>
    <w:sectPr w:rsidRPr="0036310A" w:rsidR="00281AD9" w:rsidSect="00472FA6">
      <w:footerReference w:type="default" r:id="rId11"/>
      <w:headerReference w:type="first" r:id="rId12"/>
      <w:footerReference w:type="first" r:id="rId1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96CE" w14:textId="77777777" w:rsidR="00C654D0" w:rsidRPr="00CC6F21" w:rsidRDefault="00C654D0" w:rsidP="00CC6F21">
      <w:r>
        <w:separator/>
      </w:r>
    </w:p>
  </w:endnote>
  <w:endnote w:type="continuationSeparator" w:id="0">
    <w:p w14:paraId="4EC70036" w14:textId="77777777" w:rsidR="00C654D0" w:rsidRPr="00CC6F21" w:rsidRDefault="00C654D0" w:rsidP="00CC6F21">
      <w:r>
        <w:continuationSeparator/>
      </w:r>
    </w:p>
  </w:endnote>
  <w:endnote w:type="continuationNotice" w:id="1">
    <w:p w14:paraId="566DBCC1" w14:textId="77777777" w:rsidR="00C654D0" w:rsidRDefault="00C654D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762190"/>
      <w:docPartObj>
        <w:docPartGallery w:val="Page Numbers (Bottom of Page)"/>
        <w:docPartUnique/>
      </w:docPartObj>
    </w:sdtPr>
    <w:sdtEndPr>
      <w:rPr>
        <w:noProof/>
      </w:rPr>
    </w:sdtEndPr>
    <w:sdtContent>
      <w:p w14:paraId="183DD673" w14:textId="3FBC2B21" w:rsidR="00E4167A" w:rsidRDefault="00E41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A44C9" w14:textId="526F708E" w:rsidR="00830548" w:rsidRPr="00A37298" w:rsidRDefault="00830548" w:rsidP="00E41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D1C2" w14:textId="7560C0F2"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44DE2">
      <w:rPr>
        <w:b/>
        <w:noProof/>
      </w:rPr>
      <w:t>08/17/22</w:t>
    </w:r>
    <w:r w:rsidRPr="003771BE">
      <w:fldChar w:fldCharType="end"/>
    </w:r>
    <w:r w:rsidR="00D82C0F">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p w14:paraId="7920E1DB" w14:textId="77777777" w:rsidR="00302E84" w:rsidRDefault="00302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46C8" w14:textId="77777777" w:rsidR="00C654D0" w:rsidRPr="00CC6F21" w:rsidRDefault="00C654D0" w:rsidP="003842A6">
      <w:pPr>
        <w:pStyle w:val="FootnoteSep"/>
      </w:pPr>
      <w:r>
        <w:separator/>
      </w:r>
    </w:p>
  </w:footnote>
  <w:footnote w:type="continuationSeparator" w:id="0">
    <w:p w14:paraId="5AE1413C" w14:textId="77777777" w:rsidR="00C654D0" w:rsidRPr="00CC6F21" w:rsidRDefault="00C654D0" w:rsidP="003842A6">
      <w:pPr>
        <w:pStyle w:val="FootnoteSep"/>
      </w:pPr>
      <w:r>
        <w:continuationSeparator/>
      </w:r>
    </w:p>
  </w:footnote>
  <w:footnote w:type="continuationNotice" w:id="1">
    <w:p w14:paraId="5A2A3C9B" w14:textId="77777777" w:rsidR="00C654D0" w:rsidRDefault="00C654D0" w:rsidP="003842A6">
      <w:pPr>
        <w:pStyle w:val="NoSpacing"/>
      </w:pPr>
    </w:p>
  </w:footnote>
  <w:footnote w:id="2">
    <w:p w14:paraId="5E99C738" w14:textId="3F2FA0D1" w:rsidR="007D5AD7" w:rsidRDefault="007D5AD7">
      <w:pPr>
        <w:pStyle w:val="FootnoteText"/>
      </w:pPr>
      <w:r>
        <w:rPr>
          <w:rStyle w:val="FootnoteReference"/>
        </w:rPr>
        <w:footnoteRef/>
      </w:r>
      <w:r>
        <w:t xml:space="preserve"> </w:t>
      </w:r>
      <w:r w:rsidRPr="007D5AD7">
        <w:t xml:space="preserve">We propose to test the mode options among SWS nonrespondents for two reasons. </w:t>
      </w:r>
      <w:r w:rsidR="00A45A39">
        <w:t xml:space="preserve"> </w:t>
      </w:r>
      <w:r w:rsidRPr="007D5AD7">
        <w:t xml:space="preserve">First, testing with nonrespondents will not interfere with existing survey administration protocols. </w:t>
      </w:r>
      <w:r w:rsidR="00A45A39">
        <w:t xml:space="preserve"> </w:t>
      </w:r>
      <w:r w:rsidRPr="007D5AD7">
        <w:t>Second, we know from Round 7 that SWS members are more likely to use the Internet at least once a week (78 percent of respondents) than RBS members (53 percent of respondents).</w:t>
      </w:r>
      <w:r w:rsidR="00652265">
        <w:t xml:space="preserve"> </w:t>
      </w:r>
      <w:r w:rsidRPr="007D5AD7">
        <w:t xml:space="preserve"> By subsampling SWS nonrespondents, this experiment will not require any additional expense to draw and process a beneficiary sample.</w:t>
      </w:r>
    </w:p>
  </w:footnote>
  <w:footnote w:id="3">
    <w:p w14:paraId="13A7DE10" w14:textId="730D74DF" w:rsidR="00632EC1" w:rsidRPr="00CA5255" w:rsidRDefault="00632EC1" w:rsidP="00632EC1">
      <w:pPr>
        <w:pStyle w:val="FootnoteText"/>
      </w:pPr>
      <w:r w:rsidRPr="00CA5255">
        <w:rPr>
          <w:rStyle w:val="FootnoteReference"/>
        </w:rPr>
        <w:footnoteRef/>
      </w:r>
      <w:r w:rsidRPr="00CA5255">
        <w:t xml:space="preserve"> The CAGE is a four-item screen for alcohol abuse.</w:t>
      </w:r>
      <w:r w:rsidR="00D82C0F">
        <w:t xml:space="preserve"> </w:t>
      </w:r>
      <w:r w:rsidRPr="00CA5255">
        <w:t>The letters in the acronym reflect the four alcohol-related concepts queried: cut-down; annoyed; guilty, and eye-opener.</w:t>
      </w:r>
    </w:p>
  </w:footnote>
  <w:footnote w:id="4">
    <w:p w14:paraId="29FEC0F0" w14:textId="29CA2B39" w:rsidR="00632EC1" w:rsidRPr="00213AD3" w:rsidRDefault="00632EC1" w:rsidP="00632EC1">
      <w:pPr>
        <w:pStyle w:val="FootnoteText"/>
      </w:pPr>
      <w:r w:rsidRPr="00CA5255">
        <w:rPr>
          <w:rStyle w:val="FootnoteReference"/>
        </w:rPr>
        <w:footnoteRef/>
      </w:r>
      <w:r w:rsidRPr="00CA5255">
        <w:t xml:space="preserve"> The SF-8 is an empirically derived subset of items from the 36-item SF-36, which many consider the “gold standard” in </w:t>
      </w:r>
      <w:r w:rsidR="00CD6504">
        <w:t xml:space="preserve">health status </w:t>
      </w:r>
      <w:r w:rsidRPr="00CA5255">
        <w:t>assessment.</w:t>
      </w:r>
      <w:r w:rsidR="00C56512">
        <w:t xml:space="preserve"> </w:t>
      </w:r>
      <w:r w:rsidRPr="00CA5255">
        <w:t xml:space="preserve"> The SF-36</w:t>
      </w:r>
      <w:r>
        <w:t>’s</w:t>
      </w:r>
      <w:r w:rsidRPr="00CA5255">
        <w:t xml:space="preserve"> design </w:t>
      </w:r>
      <w:r>
        <w:t xml:space="preserve">is </w:t>
      </w:r>
      <w:r w:rsidRPr="00CA5255">
        <w:t xml:space="preserve">for use in clinical research, health policy evaluations, and general population surveys. </w:t>
      </w:r>
      <w:r w:rsidR="00C56512">
        <w:t xml:space="preserve"> </w:t>
      </w:r>
      <w:r>
        <w:t>We use t</w:t>
      </w:r>
      <w:r w:rsidRPr="00CA5255">
        <w:t xml:space="preserve">he SF-8 </w:t>
      </w:r>
      <w:r>
        <w:t xml:space="preserve">to </w:t>
      </w:r>
      <w:r w:rsidRPr="00CA5255">
        <w:t>reduc</w:t>
      </w:r>
      <w:r>
        <w:t>e</w:t>
      </w:r>
      <w:r w:rsidRPr="00CA5255">
        <w:t xml:space="preserve"> respondent burden.</w:t>
      </w:r>
      <w:r w:rsidR="00D82C0F">
        <w:t xml:space="preserve"> </w:t>
      </w:r>
      <w:r w:rsidRPr="00CA5255">
        <w:t>The SF-8</w:t>
      </w:r>
      <w:r w:rsidR="00CD6504">
        <w:t xml:space="preserve"> </w:t>
      </w:r>
      <w:r w:rsidRPr="00CA5255">
        <w:t>and SF-36 assess 8 health concepts—limitations in physical activities due to a health problem</w:t>
      </w:r>
      <w:r>
        <w:t>;</w:t>
      </w:r>
      <w:r w:rsidRPr="00CA5255">
        <w:t xml:space="preserve"> limitations in social activities due to a health problem</w:t>
      </w:r>
      <w:r>
        <w:t>;</w:t>
      </w:r>
      <w:r w:rsidRPr="00CA5255">
        <w:t xml:space="preserve"> limitations in usual role activities due to a physical health problem</w:t>
      </w:r>
      <w:r>
        <w:t>;</w:t>
      </w:r>
      <w:r w:rsidRPr="00CA5255">
        <w:t xml:space="preserve"> limitations in usual role activities due to an emotional problem</w:t>
      </w:r>
      <w:r>
        <w:t>;</w:t>
      </w:r>
      <w:r w:rsidRPr="00CA5255">
        <w:t xml:space="preserve"> pain</w:t>
      </w:r>
      <w:r>
        <w:t>;</w:t>
      </w:r>
      <w:r w:rsidRPr="00CA5255">
        <w:t xml:space="preserve"> general mental health</w:t>
      </w:r>
      <w:r>
        <w:t>;</w:t>
      </w:r>
      <w:r w:rsidRPr="00CA5255">
        <w:t xml:space="preserve"> vitality</w:t>
      </w:r>
      <w:r>
        <w:t>;</w:t>
      </w:r>
      <w:r w:rsidRPr="00CA5255">
        <w:t xml:space="preserve"> and general health perceptions.</w:t>
      </w:r>
      <w:r w:rsidR="00D82C0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8C10"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A7EA7DE"/>
    <w:lvl w:ilvl="0">
      <w:start w:val="1"/>
      <w:numFmt w:val="decimal"/>
      <w:pStyle w:val="ListNumber"/>
      <w:lvlText w:val="%1."/>
      <w:lvlJc w:val="left"/>
      <w:pPr>
        <w:ind w:left="720" w:hanging="360"/>
      </w:pPr>
      <w:rPr>
        <w:rFonts w:hint="default"/>
        <w:b w:val="0"/>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110D5AD2"/>
    <w:multiLevelType w:val="hybridMultilevel"/>
    <w:tmpl w:val="488ECABC"/>
    <w:lvl w:ilvl="0" w:tplc="2C74D59E">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24428D"/>
    <w:multiLevelType w:val="hybridMultilevel"/>
    <w:tmpl w:val="2056C39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2E983579"/>
    <w:multiLevelType w:val="hybridMultilevel"/>
    <w:tmpl w:val="14488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3BF4439B"/>
    <w:multiLevelType w:val="hybridMultilevel"/>
    <w:tmpl w:val="C53400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1" w15:restartNumberingAfterBreak="0">
    <w:nsid w:val="462B16FC"/>
    <w:multiLevelType w:val="singleLevel"/>
    <w:tmpl w:val="35CACD78"/>
    <w:lvl w:ilvl="0">
      <w:start w:val="1"/>
      <w:numFmt w:val="bullet"/>
      <w:pStyle w:val="Bullet"/>
      <w:lvlText w:val=""/>
      <w:lvlJc w:val="left"/>
      <w:pPr>
        <w:tabs>
          <w:tab w:val="num" w:pos="360"/>
        </w:tabs>
        <w:ind w:left="360" w:hanging="360"/>
      </w:pPr>
      <w:rPr>
        <w:rFonts w:ascii="Symbol" w:hAnsi="Symbol" w:hint="default"/>
      </w:r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5695225"/>
    <w:multiLevelType w:val="hybridMultilevel"/>
    <w:tmpl w:val="14B26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1D55F5"/>
    <w:multiLevelType w:val="hybridMultilevel"/>
    <w:tmpl w:val="730E8260"/>
    <w:lvl w:ilvl="0" w:tplc="87F0A4B0">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640C62C1"/>
    <w:multiLevelType w:val="hybridMultilevel"/>
    <w:tmpl w:val="803865EC"/>
    <w:lvl w:ilvl="0" w:tplc="7CFC663A">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C2721"/>
    <w:multiLevelType w:val="hybridMultilevel"/>
    <w:tmpl w:val="A0742C9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2"/>
  </w:num>
  <w:num w:numId="6">
    <w:abstractNumId w:val="30"/>
  </w:num>
  <w:num w:numId="7">
    <w:abstractNumId w:val="11"/>
  </w:num>
  <w:num w:numId="8">
    <w:abstractNumId w:val="20"/>
  </w:num>
  <w:num w:numId="9">
    <w:abstractNumId w:val="15"/>
  </w:num>
  <w:num w:numId="10">
    <w:abstractNumId w:val="35"/>
  </w:num>
  <w:num w:numId="11">
    <w:abstractNumId w:val="10"/>
  </w:num>
  <w:num w:numId="12">
    <w:abstractNumId w:val="23"/>
  </w:num>
  <w:num w:numId="13">
    <w:abstractNumId w:val="38"/>
  </w:num>
  <w:num w:numId="14">
    <w:abstractNumId w:val="43"/>
  </w:num>
  <w:num w:numId="15">
    <w:abstractNumId w:val="29"/>
  </w:num>
  <w:num w:numId="16">
    <w:abstractNumId w:val="34"/>
  </w:num>
  <w:num w:numId="17">
    <w:abstractNumId w:val="18"/>
  </w:num>
  <w:num w:numId="18">
    <w:abstractNumId w:val="9"/>
  </w:num>
  <w:num w:numId="19">
    <w:abstractNumId w:val="6"/>
  </w:num>
  <w:num w:numId="20">
    <w:abstractNumId w:val="8"/>
  </w:num>
  <w:num w:numId="21">
    <w:abstractNumId w:val="3"/>
  </w:num>
  <w:num w:numId="22">
    <w:abstractNumId w:val="2"/>
  </w:num>
  <w:num w:numId="23">
    <w:abstractNumId w:val="25"/>
  </w:num>
  <w:num w:numId="24">
    <w:abstractNumId w:val="7"/>
  </w:num>
  <w:num w:numId="25">
    <w:abstractNumId w:val="27"/>
  </w:num>
  <w:num w:numId="26">
    <w:abstractNumId w:val="12"/>
  </w:num>
  <w:num w:numId="27">
    <w:abstractNumId w:val="42"/>
  </w:num>
  <w:num w:numId="28">
    <w:abstractNumId w:val="21"/>
  </w:num>
  <w:num w:numId="29">
    <w:abstractNumId w:val="22"/>
  </w:num>
  <w:num w:numId="30">
    <w:abstractNumId w:val="24"/>
  </w:num>
  <w:num w:numId="31">
    <w:abstractNumId w:val="14"/>
  </w:num>
  <w:num w:numId="32">
    <w:abstractNumId w:val="40"/>
  </w:num>
  <w:num w:numId="33">
    <w:abstractNumId w:val="17"/>
  </w:num>
  <w:num w:numId="34">
    <w:abstractNumId w:val="39"/>
  </w:num>
  <w:num w:numId="35">
    <w:abstractNumId w:val="41"/>
  </w:num>
  <w:num w:numId="36">
    <w:abstractNumId w:val="31"/>
  </w:num>
  <w:num w:numId="37">
    <w:abstractNumId w:val="13"/>
  </w:num>
  <w:num w:numId="38">
    <w:abstractNumId w:val="16"/>
  </w:num>
  <w:num w:numId="39">
    <w:abstractNumId w:val="37"/>
  </w:num>
  <w:num w:numId="40">
    <w:abstractNumId w:val="33"/>
  </w:num>
  <w:num w:numId="41">
    <w:abstractNumId w:val="44"/>
  </w:num>
  <w:num w:numId="42">
    <w:abstractNumId w:val="26"/>
  </w:num>
  <w:num w:numId="43">
    <w:abstractNumId w:val="28"/>
  </w:num>
  <w:num w:numId="44">
    <w:abstractNumId w:val="36"/>
  </w:num>
  <w:num w:numId="45">
    <w:abstractNumId w:val="45"/>
  </w:num>
  <w:num w:numId="46">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C1"/>
    <w:rsid w:val="00001A02"/>
    <w:rsid w:val="00001C5C"/>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17B63"/>
    <w:rsid w:val="00023F49"/>
    <w:rsid w:val="0003072A"/>
    <w:rsid w:val="000317DE"/>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40C0"/>
    <w:rsid w:val="000552B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3FDC"/>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5FA7"/>
    <w:rsid w:val="00097653"/>
    <w:rsid w:val="00097CD7"/>
    <w:rsid w:val="000A2885"/>
    <w:rsid w:val="000A39BA"/>
    <w:rsid w:val="000A3A29"/>
    <w:rsid w:val="000A6656"/>
    <w:rsid w:val="000B04DB"/>
    <w:rsid w:val="000B1298"/>
    <w:rsid w:val="000B29A2"/>
    <w:rsid w:val="000B4E8A"/>
    <w:rsid w:val="000B57E8"/>
    <w:rsid w:val="000B7351"/>
    <w:rsid w:val="000C11E0"/>
    <w:rsid w:val="000C151D"/>
    <w:rsid w:val="000C1988"/>
    <w:rsid w:val="000C2957"/>
    <w:rsid w:val="000C614D"/>
    <w:rsid w:val="000C699A"/>
    <w:rsid w:val="000C6E87"/>
    <w:rsid w:val="000D133A"/>
    <w:rsid w:val="000D1B57"/>
    <w:rsid w:val="000D1FF5"/>
    <w:rsid w:val="000D29F0"/>
    <w:rsid w:val="000D39A0"/>
    <w:rsid w:val="000D7265"/>
    <w:rsid w:val="000D79C1"/>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711"/>
    <w:rsid w:val="000F79B8"/>
    <w:rsid w:val="00100A7A"/>
    <w:rsid w:val="001035CC"/>
    <w:rsid w:val="00106426"/>
    <w:rsid w:val="00106E64"/>
    <w:rsid w:val="00107A02"/>
    <w:rsid w:val="00110D5F"/>
    <w:rsid w:val="00110EE5"/>
    <w:rsid w:val="00114550"/>
    <w:rsid w:val="001150FE"/>
    <w:rsid w:val="001153CD"/>
    <w:rsid w:val="00115541"/>
    <w:rsid w:val="00117869"/>
    <w:rsid w:val="0012038B"/>
    <w:rsid w:val="001204F5"/>
    <w:rsid w:val="0012068D"/>
    <w:rsid w:val="00120D26"/>
    <w:rsid w:val="001217DE"/>
    <w:rsid w:val="001231CE"/>
    <w:rsid w:val="00124FE1"/>
    <w:rsid w:val="00125B4F"/>
    <w:rsid w:val="00125DDF"/>
    <w:rsid w:val="00125FA2"/>
    <w:rsid w:val="001276A4"/>
    <w:rsid w:val="00127793"/>
    <w:rsid w:val="001302BD"/>
    <w:rsid w:val="00131893"/>
    <w:rsid w:val="00132040"/>
    <w:rsid w:val="001343B6"/>
    <w:rsid w:val="0013465F"/>
    <w:rsid w:val="00135327"/>
    <w:rsid w:val="00135E25"/>
    <w:rsid w:val="001360F2"/>
    <w:rsid w:val="00136129"/>
    <w:rsid w:val="00137782"/>
    <w:rsid w:val="0014130E"/>
    <w:rsid w:val="00141F4C"/>
    <w:rsid w:val="00142CD5"/>
    <w:rsid w:val="001450E4"/>
    <w:rsid w:val="00145F3A"/>
    <w:rsid w:val="00146BA5"/>
    <w:rsid w:val="001519C7"/>
    <w:rsid w:val="001529D2"/>
    <w:rsid w:val="0015348D"/>
    <w:rsid w:val="00154E93"/>
    <w:rsid w:val="001555F7"/>
    <w:rsid w:val="001574E2"/>
    <w:rsid w:val="0016068B"/>
    <w:rsid w:val="001606BB"/>
    <w:rsid w:val="001606FF"/>
    <w:rsid w:val="00161870"/>
    <w:rsid w:val="00163030"/>
    <w:rsid w:val="0016400A"/>
    <w:rsid w:val="001645B2"/>
    <w:rsid w:val="0016645C"/>
    <w:rsid w:val="00166E77"/>
    <w:rsid w:val="0016728D"/>
    <w:rsid w:val="001673B1"/>
    <w:rsid w:val="0017049A"/>
    <w:rsid w:val="00172C36"/>
    <w:rsid w:val="00173D4B"/>
    <w:rsid w:val="00173FB5"/>
    <w:rsid w:val="00175EE8"/>
    <w:rsid w:val="00175F2E"/>
    <w:rsid w:val="00176C05"/>
    <w:rsid w:val="001776C2"/>
    <w:rsid w:val="0018145F"/>
    <w:rsid w:val="001821CE"/>
    <w:rsid w:val="001827DF"/>
    <w:rsid w:val="00182B49"/>
    <w:rsid w:val="0018308B"/>
    <w:rsid w:val="00183157"/>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A7FDD"/>
    <w:rsid w:val="001B07E9"/>
    <w:rsid w:val="001B13B1"/>
    <w:rsid w:val="001B1419"/>
    <w:rsid w:val="001B1499"/>
    <w:rsid w:val="001B175F"/>
    <w:rsid w:val="001B30D0"/>
    <w:rsid w:val="001B3F3D"/>
    <w:rsid w:val="001B3FDB"/>
    <w:rsid w:val="001B484A"/>
    <w:rsid w:val="001B5402"/>
    <w:rsid w:val="001B5915"/>
    <w:rsid w:val="001B5AE2"/>
    <w:rsid w:val="001B6905"/>
    <w:rsid w:val="001C3BCA"/>
    <w:rsid w:val="001C3F59"/>
    <w:rsid w:val="001C4DCF"/>
    <w:rsid w:val="001C62BA"/>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3E91"/>
    <w:rsid w:val="002243B9"/>
    <w:rsid w:val="00225CFC"/>
    <w:rsid w:val="0023207B"/>
    <w:rsid w:val="002330D8"/>
    <w:rsid w:val="00233297"/>
    <w:rsid w:val="0023403C"/>
    <w:rsid w:val="002342C5"/>
    <w:rsid w:val="00236488"/>
    <w:rsid w:val="002364EB"/>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6E83"/>
    <w:rsid w:val="002602D0"/>
    <w:rsid w:val="0026097C"/>
    <w:rsid w:val="00261FCF"/>
    <w:rsid w:val="0026277A"/>
    <w:rsid w:val="002665DA"/>
    <w:rsid w:val="00267ABA"/>
    <w:rsid w:val="00271DDE"/>
    <w:rsid w:val="002721E8"/>
    <w:rsid w:val="0027240C"/>
    <w:rsid w:val="00272570"/>
    <w:rsid w:val="00272DFE"/>
    <w:rsid w:val="00272E87"/>
    <w:rsid w:val="00273689"/>
    <w:rsid w:val="00273E2C"/>
    <w:rsid w:val="002748E3"/>
    <w:rsid w:val="00275207"/>
    <w:rsid w:val="00275D7E"/>
    <w:rsid w:val="00275ED2"/>
    <w:rsid w:val="00280C09"/>
    <w:rsid w:val="002811E0"/>
    <w:rsid w:val="00281AD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2AD"/>
    <w:rsid w:val="00297F46"/>
    <w:rsid w:val="002A0542"/>
    <w:rsid w:val="002A0DB0"/>
    <w:rsid w:val="002A0E95"/>
    <w:rsid w:val="002A131C"/>
    <w:rsid w:val="002A32E2"/>
    <w:rsid w:val="002A51F3"/>
    <w:rsid w:val="002A6431"/>
    <w:rsid w:val="002A652D"/>
    <w:rsid w:val="002A6954"/>
    <w:rsid w:val="002B083C"/>
    <w:rsid w:val="002B0EE7"/>
    <w:rsid w:val="002B1EC4"/>
    <w:rsid w:val="002B2874"/>
    <w:rsid w:val="002B4855"/>
    <w:rsid w:val="002B551B"/>
    <w:rsid w:val="002B6C32"/>
    <w:rsid w:val="002B6D3C"/>
    <w:rsid w:val="002B6E26"/>
    <w:rsid w:val="002C090F"/>
    <w:rsid w:val="002C1CC2"/>
    <w:rsid w:val="002C3499"/>
    <w:rsid w:val="002C3557"/>
    <w:rsid w:val="002C6DA7"/>
    <w:rsid w:val="002C71AB"/>
    <w:rsid w:val="002D0406"/>
    <w:rsid w:val="002D04C8"/>
    <w:rsid w:val="002D061A"/>
    <w:rsid w:val="002D2A10"/>
    <w:rsid w:val="002D4533"/>
    <w:rsid w:val="002D4865"/>
    <w:rsid w:val="002D677A"/>
    <w:rsid w:val="002D69A2"/>
    <w:rsid w:val="002D6D29"/>
    <w:rsid w:val="002D7125"/>
    <w:rsid w:val="002D73D7"/>
    <w:rsid w:val="002D7812"/>
    <w:rsid w:val="002E01B1"/>
    <w:rsid w:val="002E04BC"/>
    <w:rsid w:val="002E1059"/>
    <w:rsid w:val="002E2CBA"/>
    <w:rsid w:val="002E385A"/>
    <w:rsid w:val="002E468E"/>
    <w:rsid w:val="002E4949"/>
    <w:rsid w:val="002E6ADE"/>
    <w:rsid w:val="002E6B89"/>
    <w:rsid w:val="002E6E25"/>
    <w:rsid w:val="002E72B7"/>
    <w:rsid w:val="002F1308"/>
    <w:rsid w:val="002F30F9"/>
    <w:rsid w:val="002F38EC"/>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0875"/>
    <w:rsid w:val="0036217B"/>
    <w:rsid w:val="0036310A"/>
    <w:rsid w:val="00363132"/>
    <w:rsid w:val="00363647"/>
    <w:rsid w:val="00364B94"/>
    <w:rsid w:val="00370758"/>
    <w:rsid w:val="003708F8"/>
    <w:rsid w:val="00370AAF"/>
    <w:rsid w:val="00370E2E"/>
    <w:rsid w:val="003723B6"/>
    <w:rsid w:val="00374143"/>
    <w:rsid w:val="003750B5"/>
    <w:rsid w:val="00375FCA"/>
    <w:rsid w:val="00376D12"/>
    <w:rsid w:val="003771BE"/>
    <w:rsid w:val="003842A6"/>
    <w:rsid w:val="003868C5"/>
    <w:rsid w:val="00391D57"/>
    <w:rsid w:val="00393366"/>
    <w:rsid w:val="003935E8"/>
    <w:rsid w:val="003937C3"/>
    <w:rsid w:val="0039458A"/>
    <w:rsid w:val="003958E4"/>
    <w:rsid w:val="00396702"/>
    <w:rsid w:val="00397224"/>
    <w:rsid w:val="003975B3"/>
    <w:rsid w:val="00397DA3"/>
    <w:rsid w:val="003A1025"/>
    <w:rsid w:val="003A117A"/>
    <w:rsid w:val="003A1E42"/>
    <w:rsid w:val="003A32F7"/>
    <w:rsid w:val="003A4E13"/>
    <w:rsid w:val="003A4F3D"/>
    <w:rsid w:val="003A79CB"/>
    <w:rsid w:val="003B06C4"/>
    <w:rsid w:val="003B12CB"/>
    <w:rsid w:val="003B2582"/>
    <w:rsid w:val="003B25C1"/>
    <w:rsid w:val="003B3997"/>
    <w:rsid w:val="003B3B48"/>
    <w:rsid w:val="003B7B39"/>
    <w:rsid w:val="003C230C"/>
    <w:rsid w:val="003C25A8"/>
    <w:rsid w:val="003C2863"/>
    <w:rsid w:val="003C3A5C"/>
    <w:rsid w:val="003C63EF"/>
    <w:rsid w:val="003C70A6"/>
    <w:rsid w:val="003C7286"/>
    <w:rsid w:val="003D0C82"/>
    <w:rsid w:val="003D0FFC"/>
    <w:rsid w:val="003D32FE"/>
    <w:rsid w:val="003D396C"/>
    <w:rsid w:val="003D3D56"/>
    <w:rsid w:val="003D40D7"/>
    <w:rsid w:val="003D5828"/>
    <w:rsid w:val="003D6D3B"/>
    <w:rsid w:val="003D6EB5"/>
    <w:rsid w:val="003D7101"/>
    <w:rsid w:val="003D738D"/>
    <w:rsid w:val="003D7CA2"/>
    <w:rsid w:val="003D7EC0"/>
    <w:rsid w:val="003E08CD"/>
    <w:rsid w:val="003E3736"/>
    <w:rsid w:val="003E40FF"/>
    <w:rsid w:val="003E51C9"/>
    <w:rsid w:val="003E63DF"/>
    <w:rsid w:val="003E788B"/>
    <w:rsid w:val="003F020C"/>
    <w:rsid w:val="003F046C"/>
    <w:rsid w:val="003F2388"/>
    <w:rsid w:val="003F448F"/>
    <w:rsid w:val="003F52FB"/>
    <w:rsid w:val="003F59C8"/>
    <w:rsid w:val="003F6C29"/>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1639"/>
    <w:rsid w:val="00431CE3"/>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AEF"/>
    <w:rsid w:val="00461DE8"/>
    <w:rsid w:val="00461FA7"/>
    <w:rsid w:val="00465BF8"/>
    <w:rsid w:val="0046685E"/>
    <w:rsid w:val="00470A49"/>
    <w:rsid w:val="004712BA"/>
    <w:rsid w:val="004715A1"/>
    <w:rsid w:val="004716D6"/>
    <w:rsid w:val="00471F33"/>
    <w:rsid w:val="00472FA6"/>
    <w:rsid w:val="00475973"/>
    <w:rsid w:val="00475995"/>
    <w:rsid w:val="0047604F"/>
    <w:rsid w:val="004765E8"/>
    <w:rsid w:val="004769A6"/>
    <w:rsid w:val="00477994"/>
    <w:rsid w:val="0048034F"/>
    <w:rsid w:val="00482DF6"/>
    <w:rsid w:val="004836DB"/>
    <w:rsid w:val="00485BD5"/>
    <w:rsid w:val="00490340"/>
    <w:rsid w:val="00490683"/>
    <w:rsid w:val="004924CA"/>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3F9"/>
    <w:rsid w:val="004B2E0C"/>
    <w:rsid w:val="004B3102"/>
    <w:rsid w:val="004B3DD4"/>
    <w:rsid w:val="004B40F0"/>
    <w:rsid w:val="004B4ABC"/>
    <w:rsid w:val="004B64BA"/>
    <w:rsid w:val="004B6825"/>
    <w:rsid w:val="004B7641"/>
    <w:rsid w:val="004B79D8"/>
    <w:rsid w:val="004C1AA9"/>
    <w:rsid w:val="004C2C01"/>
    <w:rsid w:val="004C2FB4"/>
    <w:rsid w:val="004C3090"/>
    <w:rsid w:val="004C3238"/>
    <w:rsid w:val="004C3894"/>
    <w:rsid w:val="004C39ED"/>
    <w:rsid w:val="004C3E0E"/>
    <w:rsid w:val="004C40AA"/>
    <w:rsid w:val="004C50BB"/>
    <w:rsid w:val="004C60F3"/>
    <w:rsid w:val="004C714A"/>
    <w:rsid w:val="004C7158"/>
    <w:rsid w:val="004C785A"/>
    <w:rsid w:val="004D0FD2"/>
    <w:rsid w:val="004D17AD"/>
    <w:rsid w:val="004D1C99"/>
    <w:rsid w:val="004D20FF"/>
    <w:rsid w:val="004D25C7"/>
    <w:rsid w:val="004D2792"/>
    <w:rsid w:val="004D47DD"/>
    <w:rsid w:val="004D4FC2"/>
    <w:rsid w:val="004D6981"/>
    <w:rsid w:val="004D6A6D"/>
    <w:rsid w:val="004D72E2"/>
    <w:rsid w:val="004D7574"/>
    <w:rsid w:val="004D7586"/>
    <w:rsid w:val="004E596F"/>
    <w:rsid w:val="004E59A6"/>
    <w:rsid w:val="004E694A"/>
    <w:rsid w:val="004E6EB8"/>
    <w:rsid w:val="004E6EF8"/>
    <w:rsid w:val="004E6FB2"/>
    <w:rsid w:val="004E729B"/>
    <w:rsid w:val="004E7E03"/>
    <w:rsid w:val="004F0163"/>
    <w:rsid w:val="004F2EA4"/>
    <w:rsid w:val="004F30AB"/>
    <w:rsid w:val="004F3361"/>
    <w:rsid w:val="004F6225"/>
    <w:rsid w:val="004F6B30"/>
    <w:rsid w:val="004F6B4F"/>
    <w:rsid w:val="004F78F0"/>
    <w:rsid w:val="004F7E31"/>
    <w:rsid w:val="00502528"/>
    <w:rsid w:val="005028C0"/>
    <w:rsid w:val="00503D3E"/>
    <w:rsid w:val="00504055"/>
    <w:rsid w:val="0050504D"/>
    <w:rsid w:val="00507356"/>
    <w:rsid w:val="0050765A"/>
    <w:rsid w:val="0051046D"/>
    <w:rsid w:val="00511612"/>
    <w:rsid w:val="00511954"/>
    <w:rsid w:val="00511DD9"/>
    <w:rsid w:val="00512052"/>
    <w:rsid w:val="00513099"/>
    <w:rsid w:val="00515D16"/>
    <w:rsid w:val="00516E57"/>
    <w:rsid w:val="0052257F"/>
    <w:rsid w:val="005225EC"/>
    <w:rsid w:val="00525B52"/>
    <w:rsid w:val="005268FF"/>
    <w:rsid w:val="00526C21"/>
    <w:rsid w:val="005275F2"/>
    <w:rsid w:val="00530138"/>
    <w:rsid w:val="005325CA"/>
    <w:rsid w:val="005333D0"/>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1BC8"/>
    <w:rsid w:val="00562263"/>
    <w:rsid w:val="00563B09"/>
    <w:rsid w:val="00565A02"/>
    <w:rsid w:val="00565E7B"/>
    <w:rsid w:val="00566644"/>
    <w:rsid w:val="00566777"/>
    <w:rsid w:val="005679C5"/>
    <w:rsid w:val="00567ACA"/>
    <w:rsid w:val="0057270E"/>
    <w:rsid w:val="00573BD6"/>
    <w:rsid w:val="00573EA1"/>
    <w:rsid w:val="005748EA"/>
    <w:rsid w:val="00576204"/>
    <w:rsid w:val="00577581"/>
    <w:rsid w:val="00577590"/>
    <w:rsid w:val="00580D9A"/>
    <w:rsid w:val="00581F98"/>
    <w:rsid w:val="005833A4"/>
    <w:rsid w:val="00583AEF"/>
    <w:rsid w:val="00583E15"/>
    <w:rsid w:val="00584208"/>
    <w:rsid w:val="005907B1"/>
    <w:rsid w:val="00592EFE"/>
    <w:rsid w:val="00594204"/>
    <w:rsid w:val="005945DD"/>
    <w:rsid w:val="0059556A"/>
    <w:rsid w:val="005959B5"/>
    <w:rsid w:val="00595DA8"/>
    <w:rsid w:val="00595E4E"/>
    <w:rsid w:val="00596DCD"/>
    <w:rsid w:val="00596E55"/>
    <w:rsid w:val="00597D6E"/>
    <w:rsid w:val="005A0251"/>
    <w:rsid w:val="005A0526"/>
    <w:rsid w:val="005A23AE"/>
    <w:rsid w:val="005A2BB9"/>
    <w:rsid w:val="005A3905"/>
    <w:rsid w:val="005A5897"/>
    <w:rsid w:val="005A6ECA"/>
    <w:rsid w:val="005A7794"/>
    <w:rsid w:val="005A7B66"/>
    <w:rsid w:val="005B0C9D"/>
    <w:rsid w:val="005B0D41"/>
    <w:rsid w:val="005B1EB6"/>
    <w:rsid w:val="005B2493"/>
    <w:rsid w:val="005B2F71"/>
    <w:rsid w:val="005B3B70"/>
    <w:rsid w:val="005B5D05"/>
    <w:rsid w:val="005B7895"/>
    <w:rsid w:val="005C03E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5DF4"/>
    <w:rsid w:val="005E7828"/>
    <w:rsid w:val="005E7A2F"/>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5BD"/>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2456"/>
    <w:rsid w:val="006252B7"/>
    <w:rsid w:val="00626B0F"/>
    <w:rsid w:val="0063001E"/>
    <w:rsid w:val="00630444"/>
    <w:rsid w:val="00630D8D"/>
    <w:rsid w:val="006325C0"/>
    <w:rsid w:val="00632EC1"/>
    <w:rsid w:val="00633331"/>
    <w:rsid w:val="0063492C"/>
    <w:rsid w:val="00634C89"/>
    <w:rsid w:val="00635E6D"/>
    <w:rsid w:val="0063641B"/>
    <w:rsid w:val="00637BD8"/>
    <w:rsid w:val="00640AB4"/>
    <w:rsid w:val="006411BF"/>
    <w:rsid w:val="00642F99"/>
    <w:rsid w:val="00643329"/>
    <w:rsid w:val="00644384"/>
    <w:rsid w:val="00645138"/>
    <w:rsid w:val="006472B4"/>
    <w:rsid w:val="006473FA"/>
    <w:rsid w:val="00652265"/>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5DE3"/>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0D7D"/>
    <w:rsid w:val="006D3517"/>
    <w:rsid w:val="006D4BFF"/>
    <w:rsid w:val="006D5AA1"/>
    <w:rsid w:val="006D6294"/>
    <w:rsid w:val="006D78F8"/>
    <w:rsid w:val="006D7BCF"/>
    <w:rsid w:val="006E00C3"/>
    <w:rsid w:val="006E1680"/>
    <w:rsid w:val="006E275F"/>
    <w:rsid w:val="006E2D7F"/>
    <w:rsid w:val="006E32EE"/>
    <w:rsid w:val="006E5307"/>
    <w:rsid w:val="006E575B"/>
    <w:rsid w:val="006F241B"/>
    <w:rsid w:val="006F25F9"/>
    <w:rsid w:val="006F27B1"/>
    <w:rsid w:val="006F2915"/>
    <w:rsid w:val="006F2F17"/>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17B2F"/>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754"/>
    <w:rsid w:val="00743AB1"/>
    <w:rsid w:val="00744834"/>
    <w:rsid w:val="00744DE2"/>
    <w:rsid w:val="00745294"/>
    <w:rsid w:val="00746AB1"/>
    <w:rsid w:val="0074777E"/>
    <w:rsid w:val="00750FDD"/>
    <w:rsid w:val="00751ADA"/>
    <w:rsid w:val="00754188"/>
    <w:rsid w:val="0075452B"/>
    <w:rsid w:val="00756346"/>
    <w:rsid w:val="007601ED"/>
    <w:rsid w:val="00761CB5"/>
    <w:rsid w:val="00762164"/>
    <w:rsid w:val="007631A4"/>
    <w:rsid w:val="00763501"/>
    <w:rsid w:val="0076359A"/>
    <w:rsid w:val="007641F2"/>
    <w:rsid w:val="0076464C"/>
    <w:rsid w:val="007664CD"/>
    <w:rsid w:val="00771D1A"/>
    <w:rsid w:val="00772EEC"/>
    <w:rsid w:val="00773103"/>
    <w:rsid w:val="0077363F"/>
    <w:rsid w:val="0077425E"/>
    <w:rsid w:val="00775123"/>
    <w:rsid w:val="00775760"/>
    <w:rsid w:val="0077654E"/>
    <w:rsid w:val="00776A4B"/>
    <w:rsid w:val="00777A7B"/>
    <w:rsid w:val="007809C4"/>
    <w:rsid w:val="00781748"/>
    <w:rsid w:val="007828CB"/>
    <w:rsid w:val="0078719B"/>
    <w:rsid w:val="00787D12"/>
    <w:rsid w:val="007904E8"/>
    <w:rsid w:val="00790B53"/>
    <w:rsid w:val="007917EA"/>
    <w:rsid w:val="007932B5"/>
    <w:rsid w:val="007934B4"/>
    <w:rsid w:val="0079767E"/>
    <w:rsid w:val="00797E32"/>
    <w:rsid w:val="00797EAE"/>
    <w:rsid w:val="007A1A76"/>
    <w:rsid w:val="007A1C89"/>
    <w:rsid w:val="007A1DCD"/>
    <w:rsid w:val="007A1F25"/>
    <w:rsid w:val="007A271C"/>
    <w:rsid w:val="007A2A1A"/>
    <w:rsid w:val="007A2BBD"/>
    <w:rsid w:val="007A368B"/>
    <w:rsid w:val="007A4A9B"/>
    <w:rsid w:val="007A5ABD"/>
    <w:rsid w:val="007A60CD"/>
    <w:rsid w:val="007A6D0A"/>
    <w:rsid w:val="007A6E47"/>
    <w:rsid w:val="007A7D15"/>
    <w:rsid w:val="007B09A6"/>
    <w:rsid w:val="007B14DA"/>
    <w:rsid w:val="007B17CC"/>
    <w:rsid w:val="007B54A5"/>
    <w:rsid w:val="007B595B"/>
    <w:rsid w:val="007C2C18"/>
    <w:rsid w:val="007C33D5"/>
    <w:rsid w:val="007C4015"/>
    <w:rsid w:val="007C558A"/>
    <w:rsid w:val="007C6805"/>
    <w:rsid w:val="007C6849"/>
    <w:rsid w:val="007C7D0B"/>
    <w:rsid w:val="007D3CC1"/>
    <w:rsid w:val="007D456D"/>
    <w:rsid w:val="007D47DB"/>
    <w:rsid w:val="007D570C"/>
    <w:rsid w:val="007D5884"/>
    <w:rsid w:val="007D5A5C"/>
    <w:rsid w:val="007D5AD7"/>
    <w:rsid w:val="007D6DF7"/>
    <w:rsid w:val="007D76A7"/>
    <w:rsid w:val="007D77EE"/>
    <w:rsid w:val="007E00C2"/>
    <w:rsid w:val="007E0655"/>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2B6E"/>
    <w:rsid w:val="007F39CD"/>
    <w:rsid w:val="007F3DAF"/>
    <w:rsid w:val="007F42AE"/>
    <w:rsid w:val="007F6203"/>
    <w:rsid w:val="007F63D0"/>
    <w:rsid w:val="007F71A9"/>
    <w:rsid w:val="008005AD"/>
    <w:rsid w:val="00802571"/>
    <w:rsid w:val="00803D29"/>
    <w:rsid w:val="0080538F"/>
    <w:rsid w:val="00811BF9"/>
    <w:rsid w:val="008132B3"/>
    <w:rsid w:val="00813368"/>
    <w:rsid w:val="0081449E"/>
    <w:rsid w:val="00814C7B"/>
    <w:rsid w:val="00816FAF"/>
    <w:rsid w:val="008202BC"/>
    <w:rsid w:val="0082062C"/>
    <w:rsid w:val="008214F1"/>
    <w:rsid w:val="0082290E"/>
    <w:rsid w:val="008241A3"/>
    <w:rsid w:val="00824E29"/>
    <w:rsid w:val="00825450"/>
    <w:rsid w:val="008269BA"/>
    <w:rsid w:val="00827986"/>
    <w:rsid w:val="00830548"/>
    <w:rsid w:val="0083080B"/>
    <w:rsid w:val="00830954"/>
    <w:rsid w:val="00830F76"/>
    <w:rsid w:val="00831958"/>
    <w:rsid w:val="0083285A"/>
    <w:rsid w:val="008329CF"/>
    <w:rsid w:val="00833523"/>
    <w:rsid w:val="00833B9E"/>
    <w:rsid w:val="008372CB"/>
    <w:rsid w:val="00841A7F"/>
    <w:rsid w:val="00842033"/>
    <w:rsid w:val="008430F5"/>
    <w:rsid w:val="00844464"/>
    <w:rsid w:val="00844B9C"/>
    <w:rsid w:val="00846E70"/>
    <w:rsid w:val="00850DBA"/>
    <w:rsid w:val="00850FB0"/>
    <w:rsid w:val="0085267A"/>
    <w:rsid w:val="00852C1F"/>
    <w:rsid w:val="00852CC6"/>
    <w:rsid w:val="00854E43"/>
    <w:rsid w:val="00855D22"/>
    <w:rsid w:val="00860FE5"/>
    <w:rsid w:val="0086106F"/>
    <w:rsid w:val="008614CA"/>
    <w:rsid w:val="008637FD"/>
    <w:rsid w:val="0086537A"/>
    <w:rsid w:val="00867B2D"/>
    <w:rsid w:val="00873F0F"/>
    <w:rsid w:val="00874B16"/>
    <w:rsid w:val="00874D20"/>
    <w:rsid w:val="008763FC"/>
    <w:rsid w:val="00876676"/>
    <w:rsid w:val="00876B50"/>
    <w:rsid w:val="00880FD5"/>
    <w:rsid w:val="008811F9"/>
    <w:rsid w:val="00881205"/>
    <w:rsid w:val="008812DA"/>
    <w:rsid w:val="0088182A"/>
    <w:rsid w:val="0088191A"/>
    <w:rsid w:val="00882EE5"/>
    <w:rsid w:val="00883DB0"/>
    <w:rsid w:val="00884F97"/>
    <w:rsid w:val="008872B6"/>
    <w:rsid w:val="008902E1"/>
    <w:rsid w:val="0089037B"/>
    <w:rsid w:val="00890981"/>
    <w:rsid w:val="00891AE7"/>
    <w:rsid w:val="00891FA5"/>
    <w:rsid w:val="008934C7"/>
    <w:rsid w:val="008939A4"/>
    <w:rsid w:val="0089442B"/>
    <w:rsid w:val="0089515A"/>
    <w:rsid w:val="008954A9"/>
    <w:rsid w:val="008959F2"/>
    <w:rsid w:val="00897485"/>
    <w:rsid w:val="008A11A5"/>
    <w:rsid w:val="008A1BBB"/>
    <w:rsid w:val="008A2F05"/>
    <w:rsid w:val="008A5686"/>
    <w:rsid w:val="008A5981"/>
    <w:rsid w:val="008A6059"/>
    <w:rsid w:val="008B183D"/>
    <w:rsid w:val="008B261B"/>
    <w:rsid w:val="008B2F90"/>
    <w:rsid w:val="008B6172"/>
    <w:rsid w:val="008B7D5B"/>
    <w:rsid w:val="008C2359"/>
    <w:rsid w:val="008C2EC8"/>
    <w:rsid w:val="008C3F98"/>
    <w:rsid w:val="008C4027"/>
    <w:rsid w:val="008C6133"/>
    <w:rsid w:val="008C6FC5"/>
    <w:rsid w:val="008C70D3"/>
    <w:rsid w:val="008C77B0"/>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0F74"/>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4B5D"/>
    <w:rsid w:val="009357D7"/>
    <w:rsid w:val="009365B0"/>
    <w:rsid w:val="00940B48"/>
    <w:rsid w:val="00941C9E"/>
    <w:rsid w:val="009430D9"/>
    <w:rsid w:val="0094543B"/>
    <w:rsid w:val="009460E9"/>
    <w:rsid w:val="0095021D"/>
    <w:rsid w:val="00950C3D"/>
    <w:rsid w:val="00953675"/>
    <w:rsid w:val="00955C65"/>
    <w:rsid w:val="00955CD8"/>
    <w:rsid w:val="009618FB"/>
    <w:rsid w:val="00961F6E"/>
    <w:rsid w:val="00962E94"/>
    <w:rsid w:val="00965F6E"/>
    <w:rsid w:val="0097150A"/>
    <w:rsid w:val="00971CA7"/>
    <w:rsid w:val="00971FC6"/>
    <w:rsid w:val="00972636"/>
    <w:rsid w:val="0097466F"/>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B77"/>
    <w:rsid w:val="00996EC6"/>
    <w:rsid w:val="00997597"/>
    <w:rsid w:val="009A0542"/>
    <w:rsid w:val="009A19A8"/>
    <w:rsid w:val="009A1C06"/>
    <w:rsid w:val="009A1EFA"/>
    <w:rsid w:val="009A269D"/>
    <w:rsid w:val="009A354B"/>
    <w:rsid w:val="009A5010"/>
    <w:rsid w:val="009A569D"/>
    <w:rsid w:val="009A5B15"/>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C5DAC"/>
    <w:rsid w:val="009D34EC"/>
    <w:rsid w:val="009D3D3C"/>
    <w:rsid w:val="009D744D"/>
    <w:rsid w:val="009D781E"/>
    <w:rsid w:val="009E2267"/>
    <w:rsid w:val="009E4004"/>
    <w:rsid w:val="009E59FD"/>
    <w:rsid w:val="009F0FFF"/>
    <w:rsid w:val="009F178B"/>
    <w:rsid w:val="009F24E1"/>
    <w:rsid w:val="009F5892"/>
    <w:rsid w:val="009F7C2B"/>
    <w:rsid w:val="00A00BE0"/>
    <w:rsid w:val="00A0206A"/>
    <w:rsid w:val="00A02145"/>
    <w:rsid w:val="00A0353E"/>
    <w:rsid w:val="00A043FC"/>
    <w:rsid w:val="00A05385"/>
    <w:rsid w:val="00A05A8E"/>
    <w:rsid w:val="00A05D95"/>
    <w:rsid w:val="00A062EF"/>
    <w:rsid w:val="00A11349"/>
    <w:rsid w:val="00A12BEB"/>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9C7"/>
    <w:rsid w:val="00A37D3E"/>
    <w:rsid w:val="00A407EB"/>
    <w:rsid w:val="00A40E39"/>
    <w:rsid w:val="00A43E30"/>
    <w:rsid w:val="00A441A6"/>
    <w:rsid w:val="00A44B56"/>
    <w:rsid w:val="00A45A39"/>
    <w:rsid w:val="00A46609"/>
    <w:rsid w:val="00A47022"/>
    <w:rsid w:val="00A5247E"/>
    <w:rsid w:val="00A52A6E"/>
    <w:rsid w:val="00A52B19"/>
    <w:rsid w:val="00A5306C"/>
    <w:rsid w:val="00A541E7"/>
    <w:rsid w:val="00A541EF"/>
    <w:rsid w:val="00A54E07"/>
    <w:rsid w:val="00A557D6"/>
    <w:rsid w:val="00A562A9"/>
    <w:rsid w:val="00A5640D"/>
    <w:rsid w:val="00A57138"/>
    <w:rsid w:val="00A623C6"/>
    <w:rsid w:val="00A66476"/>
    <w:rsid w:val="00A66E99"/>
    <w:rsid w:val="00A67F0A"/>
    <w:rsid w:val="00A70235"/>
    <w:rsid w:val="00A70422"/>
    <w:rsid w:val="00A712CE"/>
    <w:rsid w:val="00A714AC"/>
    <w:rsid w:val="00A723DF"/>
    <w:rsid w:val="00A75291"/>
    <w:rsid w:val="00A75C6C"/>
    <w:rsid w:val="00A823A2"/>
    <w:rsid w:val="00A82745"/>
    <w:rsid w:val="00A82D7A"/>
    <w:rsid w:val="00A83588"/>
    <w:rsid w:val="00A83B1F"/>
    <w:rsid w:val="00A84430"/>
    <w:rsid w:val="00A85CD1"/>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627"/>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675A"/>
    <w:rsid w:val="00B17105"/>
    <w:rsid w:val="00B17FF5"/>
    <w:rsid w:val="00B208AD"/>
    <w:rsid w:val="00B2101A"/>
    <w:rsid w:val="00B226E4"/>
    <w:rsid w:val="00B233F9"/>
    <w:rsid w:val="00B24B39"/>
    <w:rsid w:val="00B30319"/>
    <w:rsid w:val="00B309B0"/>
    <w:rsid w:val="00B3152D"/>
    <w:rsid w:val="00B31B3A"/>
    <w:rsid w:val="00B33C98"/>
    <w:rsid w:val="00B35BA4"/>
    <w:rsid w:val="00B37ACC"/>
    <w:rsid w:val="00B40D88"/>
    <w:rsid w:val="00B41009"/>
    <w:rsid w:val="00B411F6"/>
    <w:rsid w:val="00B41DBB"/>
    <w:rsid w:val="00B4359C"/>
    <w:rsid w:val="00B4429A"/>
    <w:rsid w:val="00B45112"/>
    <w:rsid w:val="00B460F8"/>
    <w:rsid w:val="00B471EC"/>
    <w:rsid w:val="00B47EBB"/>
    <w:rsid w:val="00B5067F"/>
    <w:rsid w:val="00B506B0"/>
    <w:rsid w:val="00B54484"/>
    <w:rsid w:val="00B551E4"/>
    <w:rsid w:val="00B563F8"/>
    <w:rsid w:val="00B56B0D"/>
    <w:rsid w:val="00B56C79"/>
    <w:rsid w:val="00B577C8"/>
    <w:rsid w:val="00B57F19"/>
    <w:rsid w:val="00B60F87"/>
    <w:rsid w:val="00B60F8D"/>
    <w:rsid w:val="00B61FEC"/>
    <w:rsid w:val="00B621F0"/>
    <w:rsid w:val="00B62B31"/>
    <w:rsid w:val="00B6356C"/>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5C07"/>
    <w:rsid w:val="00B87C72"/>
    <w:rsid w:val="00B92EA3"/>
    <w:rsid w:val="00B96031"/>
    <w:rsid w:val="00BA4D94"/>
    <w:rsid w:val="00BA52EF"/>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3CD"/>
    <w:rsid w:val="00BC64C1"/>
    <w:rsid w:val="00BC6702"/>
    <w:rsid w:val="00BC67A4"/>
    <w:rsid w:val="00BC7774"/>
    <w:rsid w:val="00BD0A27"/>
    <w:rsid w:val="00BD2513"/>
    <w:rsid w:val="00BD2BD5"/>
    <w:rsid w:val="00BD2D3A"/>
    <w:rsid w:val="00BD4014"/>
    <w:rsid w:val="00BD7BB6"/>
    <w:rsid w:val="00BD7C18"/>
    <w:rsid w:val="00BE00DD"/>
    <w:rsid w:val="00BE11BB"/>
    <w:rsid w:val="00BE1C34"/>
    <w:rsid w:val="00BE24E5"/>
    <w:rsid w:val="00BE2C26"/>
    <w:rsid w:val="00BE3E5E"/>
    <w:rsid w:val="00BE4B83"/>
    <w:rsid w:val="00BE4F15"/>
    <w:rsid w:val="00BE5744"/>
    <w:rsid w:val="00BE57EC"/>
    <w:rsid w:val="00BE6902"/>
    <w:rsid w:val="00BE787B"/>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1FF0"/>
    <w:rsid w:val="00C126CC"/>
    <w:rsid w:val="00C13597"/>
    <w:rsid w:val="00C158E7"/>
    <w:rsid w:val="00C20094"/>
    <w:rsid w:val="00C20EEA"/>
    <w:rsid w:val="00C22255"/>
    <w:rsid w:val="00C2251A"/>
    <w:rsid w:val="00C22E6D"/>
    <w:rsid w:val="00C23BE5"/>
    <w:rsid w:val="00C253B6"/>
    <w:rsid w:val="00C25C16"/>
    <w:rsid w:val="00C261B6"/>
    <w:rsid w:val="00C2754A"/>
    <w:rsid w:val="00C32851"/>
    <w:rsid w:val="00C33A4B"/>
    <w:rsid w:val="00C35D29"/>
    <w:rsid w:val="00C37330"/>
    <w:rsid w:val="00C37A38"/>
    <w:rsid w:val="00C405F2"/>
    <w:rsid w:val="00C41F38"/>
    <w:rsid w:val="00C432BA"/>
    <w:rsid w:val="00C43D2F"/>
    <w:rsid w:val="00C44C60"/>
    <w:rsid w:val="00C46F16"/>
    <w:rsid w:val="00C47C99"/>
    <w:rsid w:val="00C5200C"/>
    <w:rsid w:val="00C52F57"/>
    <w:rsid w:val="00C535C9"/>
    <w:rsid w:val="00C53830"/>
    <w:rsid w:val="00C540FC"/>
    <w:rsid w:val="00C554C6"/>
    <w:rsid w:val="00C55736"/>
    <w:rsid w:val="00C55BC4"/>
    <w:rsid w:val="00C56512"/>
    <w:rsid w:val="00C56592"/>
    <w:rsid w:val="00C56BC2"/>
    <w:rsid w:val="00C61829"/>
    <w:rsid w:val="00C6201A"/>
    <w:rsid w:val="00C63254"/>
    <w:rsid w:val="00C65062"/>
    <w:rsid w:val="00C653BE"/>
    <w:rsid w:val="00C654D0"/>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87F80"/>
    <w:rsid w:val="00C92025"/>
    <w:rsid w:val="00C926D2"/>
    <w:rsid w:val="00C93EE3"/>
    <w:rsid w:val="00C940D8"/>
    <w:rsid w:val="00C96EB4"/>
    <w:rsid w:val="00CA0716"/>
    <w:rsid w:val="00CA108A"/>
    <w:rsid w:val="00CA3879"/>
    <w:rsid w:val="00CA3FCF"/>
    <w:rsid w:val="00CA446A"/>
    <w:rsid w:val="00CA5154"/>
    <w:rsid w:val="00CA5BB3"/>
    <w:rsid w:val="00CB099D"/>
    <w:rsid w:val="00CB1BB3"/>
    <w:rsid w:val="00CB2F33"/>
    <w:rsid w:val="00CB34DD"/>
    <w:rsid w:val="00CB38BF"/>
    <w:rsid w:val="00CB38E1"/>
    <w:rsid w:val="00CB3A06"/>
    <w:rsid w:val="00CB3EB4"/>
    <w:rsid w:val="00CB4134"/>
    <w:rsid w:val="00CB5287"/>
    <w:rsid w:val="00CB5718"/>
    <w:rsid w:val="00CB735B"/>
    <w:rsid w:val="00CB7808"/>
    <w:rsid w:val="00CB797C"/>
    <w:rsid w:val="00CB7E1D"/>
    <w:rsid w:val="00CC01A9"/>
    <w:rsid w:val="00CC2963"/>
    <w:rsid w:val="00CC428E"/>
    <w:rsid w:val="00CC5D26"/>
    <w:rsid w:val="00CC6334"/>
    <w:rsid w:val="00CC6F21"/>
    <w:rsid w:val="00CC7FAC"/>
    <w:rsid w:val="00CD0667"/>
    <w:rsid w:val="00CD3E8E"/>
    <w:rsid w:val="00CD4E72"/>
    <w:rsid w:val="00CD6044"/>
    <w:rsid w:val="00CD6504"/>
    <w:rsid w:val="00CD6A58"/>
    <w:rsid w:val="00CD6F5D"/>
    <w:rsid w:val="00CD7052"/>
    <w:rsid w:val="00CD7142"/>
    <w:rsid w:val="00CE0233"/>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1B9"/>
    <w:rsid w:val="00CF06D0"/>
    <w:rsid w:val="00CF0C8D"/>
    <w:rsid w:val="00CF0E00"/>
    <w:rsid w:val="00CF1E8B"/>
    <w:rsid w:val="00CF2E34"/>
    <w:rsid w:val="00CF3B8E"/>
    <w:rsid w:val="00CF5F06"/>
    <w:rsid w:val="00CF66AC"/>
    <w:rsid w:val="00CF66F3"/>
    <w:rsid w:val="00D00653"/>
    <w:rsid w:val="00D0118C"/>
    <w:rsid w:val="00D0186B"/>
    <w:rsid w:val="00D0467A"/>
    <w:rsid w:val="00D04944"/>
    <w:rsid w:val="00D06797"/>
    <w:rsid w:val="00D12EE7"/>
    <w:rsid w:val="00D1641C"/>
    <w:rsid w:val="00D24B26"/>
    <w:rsid w:val="00D266C9"/>
    <w:rsid w:val="00D2687F"/>
    <w:rsid w:val="00D26AB5"/>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33F8"/>
    <w:rsid w:val="00D437AF"/>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46D"/>
    <w:rsid w:val="00D8059F"/>
    <w:rsid w:val="00D80D61"/>
    <w:rsid w:val="00D824C4"/>
    <w:rsid w:val="00D82C0F"/>
    <w:rsid w:val="00D8301A"/>
    <w:rsid w:val="00D83B62"/>
    <w:rsid w:val="00D83BD3"/>
    <w:rsid w:val="00D83CB1"/>
    <w:rsid w:val="00D85852"/>
    <w:rsid w:val="00D86275"/>
    <w:rsid w:val="00D87500"/>
    <w:rsid w:val="00D90A52"/>
    <w:rsid w:val="00D90C36"/>
    <w:rsid w:val="00D91B25"/>
    <w:rsid w:val="00D9651B"/>
    <w:rsid w:val="00D97DD3"/>
    <w:rsid w:val="00DA2D71"/>
    <w:rsid w:val="00DA5FAD"/>
    <w:rsid w:val="00DA5FF8"/>
    <w:rsid w:val="00DA64F8"/>
    <w:rsid w:val="00DA7DFB"/>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EE7"/>
    <w:rsid w:val="00DE0F87"/>
    <w:rsid w:val="00DE18F6"/>
    <w:rsid w:val="00DE20F4"/>
    <w:rsid w:val="00DE36C8"/>
    <w:rsid w:val="00DE4FF3"/>
    <w:rsid w:val="00DE6F92"/>
    <w:rsid w:val="00DF170F"/>
    <w:rsid w:val="00DF22E6"/>
    <w:rsid w:val="00DF636A"/>
    <w:rsid w:val="00DF67C1"/>
    <w:rsid w:val="00DF7737"/>
    <w:rsid w:val="00E00492"/>
    <w:rsid w:val="00E012CA"/>
    <w:rsid w:val="00E02A89"/>
    <w:rsid w:val="00E103A7"/>
    <w:rsid w:val="00E131CC"/>
    <w:rsid w:val="00E13357"/>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67A"/>
    <w:rsid w:val="00E41899"/>
    <w:rsid w:val="00E41D91"/>
    <w:rsid w:val="00E4259A"/>
    <w:rsid w:val="00E43B7D"/>
    <w:rsid w:val="00E4493E"/>
    <w:rsid w:val="00E44BC2"/>
    <w:rsid w:val="00E44CD1"/>
    <w:rsid w:val="00E47785"/>
    <w:rsid w:val="00E512BC"/>
    <w:rsid w:val="00E518CC"/>
    <w:rsid w:val="00E52A0B"/>
    <w:rsid w:val="00E55097"/>
    <w:rsid w:val="00E56939"/>
    <w:rsid w:val="00E6050F"/>
    <w:rsid w:val="00E605F4"/>
    <w:rsid w:val="00E60967"/>
    <w:rsid w:val="00E60C30"/>
    <w:rsid w:val="00E61820"/>
    <w:rsid w:val="00E61AB6"/>
    <w:rsid w:val="00E62AF4"/>
    <w:rsid w:val="00E653EE"/>
    <w:rsid w:val="00E66326"/>
    <w:rsid w:val="00E66FDF"/>
    <w:rsid w:val="00E6747B"/>
    <w:rsid w:val="00E678D7"/>
    <w:rsid w:val="00E71168"/>
    <w:rsid w:val="00E720E2"/>
    <w:rsid w:val="00E72DC9"/>
    <w:rsid w:val="00E73099"/>
    <w:rsid w:val="00E73260"/>
    <w:rsid w:val="00E76235"/>
    <w:rsid w:val="00E76CF8"/>
    <w:rsid w:val="00E82DB1"/>
    <w:rsid w:val="00E82DC3"/>
    <w:rsid w:val="00E842BE"/>
    <w:rsid w:val="00E84667"/>
    <w:rsid w:val="00E848F5"/>
    <w:rsid w:val="00E8520C"/>
    <w:rsid w:val="00E853A3"/>
    <w:rsid w:val="00E8560D"/>
    <w:rsid w:val="00E85828"/>
    <w:rsid w:val="00E86212"/>
    <w:rsid w:val="00E9062D"/>
    <w:rsid w:val="00E91628"/>
    <w:rsid w:val="00E928A6"/>
    <w:rsid w:val="00E92CBA"/>
    <w:rsid w:val="00E934C9"/>
    <w:rsid w:val="00E9377F"/>
    <w:rsid w:val="00E94A1A"/>
    <w:rsid w:val="00E94A6B"/>
    <w:rsid w:val="00E9506A"/>
    <w:rsid w:val="00E95188"/>
    <w:rsid w:val="00E95BB7"/>
    <w:rsid w:val="00E9625B"/>
    <w:rsid w:val="00E96B1A"/>
    <w:rsid w:val="00E9796B"/>
    <w:rsid w:val="00E97A99"/>
    <w:rsid w:val="00EA056B"/>
    <w:rsid w:val="00EA0DDD"/>
    <w:rsid w:val="00EA1F88"/>
    <w:rsid w:val="00EA3790"/>
    <w:rsid w:val="00EA43AD"/>
    <w:rsid w:val="00EA43F0"/>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5A8"/>
    <w:rsid w:val="00ED7E40"/>
    <w:rsid w:val="00EE196B"/>
    <w:rsid w:val="00EE1C3B"/>
    <w:rsid w:val="00EE4ABA"/>
    <w:rsid w:val="00EE4EAE"/>
    <w:rsid w:val="00EE55CD"/>
    <w:rsid w:val="00EE6A34"/>
    <w:rsid w:val="00EE6AB2"/>
    <w:rsid w:val="00EE6ABE"/>
    <w:rsid w:val="00EE7384"/>
    <w:rsid w:val="00EE7862"/>
    <w:rsid w:val="00EF0FEA"/>
    <w:rsid w:val="00EF1D7D"/>
    <w:rsid w:val="00EF6A0D"/>
    <w:rsid w:val="00EF7675"/>
    <w:rsid w:val="00F01337"/>
    <w:rsid w:val="00F014CE"/>
    <w:rsid w:val="00F02232"/>
    <w:rsid w:val="00F023C1"/>
    <w:rsid w:val="00F02EBA"/>
    <w:rsid w:val="00F0315F"/>
    <w:rsid w:val="00F03548"/>
    <w:rsid w:val="00F03E31"/>
    <w:rsid w:val="00F056E5"/>
    <w:rsid w:val="00F05F39"/>
    <w:rsid w:val="00F079F6"/>
    <w:rsid w:val="00F10CF4"/>
    <w:rsid w:val="00F1120E"/>
    <w:rsid w:val="00F1130C"/>
    <w:rsid w:val="00F11A59"/>
    <w:rsid w:val="00F131BB"/>
    <w:rsid w:val="00F1408A"/>
    <w:rsid w:val="00F14889"/>
    <w:rsid w:val="00F154CF"/>
    <w:rsid w:val="00F156C2"/>
    <w:rsid w:val="00F158B8"/>
    <w:rsid w:val="00F15D04"/>
    <w:rsid w:val="00F16F2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27FB4"/>
    <w:rsid w:val="00F31712"/>
    <w:rsid w:val="00F31AFA"/>
    <w:rsid w:val="00F34147"/>
    <w:rsid w:val="00F35807"/>
    <w:rsid w:val="00F36DB4"/>
    <w:rsid w:val="00F42E59"/>
    <w:rsid w:val="00F468EB"/>
    <w:rsid w:val="00F46FF6"/>
    <w:rsid w:val="00F50C89"/>
    <w:rsid w:val="00F53A2E"/>
    <w:rsid w:val="00F53E06"/>
    <w:rsid w:val="00F56D22"/>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1B48"/>
    <w:rsid w:val="00F72179"/>
    <w:rsid w:val="00F7309A"/>
    <w:rsid w:val="00F73F6D"/>
    <w:rsid w:val="00F74736"/>
    <w:rsid w:val="00F75F15"/>
    <w:rsid w:val="00F765FE"/>
    <w:rsid w:val="00F808BD"/>
    <w:rsid w:val="00F80BDF"/>
    <w:rsid w:val="00F83720"/>
    <w:rsid w:val="00F84004"/>
    <w:rsid w:val="00F8525B"/>
    <w:rsid w:val="00F90597"/>
    <w:rsid w:val="00F92CCC"/>
    <w:rsid w:val="00F94EB3"/>
    <w:rsid w:val="00F95167"/>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A40"/>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9D818C4"/>
  <w15:chartTrackingRefBased/>
  <w15:docId w15:val="{C5BEC4B3-2A87-47A7-9481-488801D8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iPriority="99"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C56BC2"/>
    <w:pPr>
      <w:spacing w:after="0" w:line="240" w:lineRule="auto"/>
    </w:pPr>
    <w:rPr>
      <w:color w:val="000000" w:themeColor="text1"/>
      <w:sz w:val="24"/>
    </w:rPr>
  </w:style>
  <w:style w:type="paragraph" w:customStyle="1" w:styleId="Paragraph">
    <w:name w:val="Paragraph"/>
    <w:basedOn w:val="Normal"/>
    <w:link w:val="ParagraphChar"/>
    <w:qFormat/>
    <w:rsid w:val="00EE6ABE"/>
    <w:pPr>
      <w:spacing w:after="240" w:line="240" w:lineRule="auto"/>
    </w:pPr>
    <w:rPr>
      <w:sz w:val="24"/>
    </w:rPr>
  </w:style>
  <w:style w:type="paragraph" w:customStyle="1" w:styleId="ParagraphContinued">
    <w:name w:val="Paragraph Continued"/>
    <w:basedOn w:val="Paragraph"/>
    <w:next w:val="Paragraph"/>
    <w:qFormat/>
    <w:rsid w:val="00EE6ABE"/>
    <w:pPr>
      <w:spacing w:before="24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EE6ABE"/>
    <w:pPr>
      <w:spacing w:after="240" w:line="240" w:lineRule="auto"/>
      <w:ind w:left="432" w:hanging="432"/>
      <w:jc w:val="center"/>
      <w:outlineLvl w:val="1"/>
    </w:pPr>
    <w:rPr>
      <w:rFonts w:asciiTheme="minorHAnsi" w:hAnsiTheme="minorHAnsi"/>
      <w:b/>
      <w:caps/>
      <w:color w:val="auto"/>
      <w:sz w:val="24"/>
    </w:rPr>
  </w:style>
  <w:style w:type="paragraph" w:styleId="ListBullet">
    <w:name w:val="List Bullet"/>
    <w:basedOn w:val="Normal"/>
    <w:qFormat/>
    <w:rsid w:val="00396702"/>
    <w:pPr>
      <w:numPr>
        <w:numId w:val="18"/>
      </w:numPr>
      <w:spacing w:after="120" w:line="240" w:lineRule="auto"/>
      <w:ind w:left="720"/>
    </w:pPr>
    <w:rPr>
      <w:sz w:val="24"/>
    </w:rPr>
  </w:style>
  <w:style w:type="paragraph" w:styleId="ListNumber">
    <w:name w:val="List Number"/>
    <w:basedOn w:val="Normal"/>
    <w:qFormat/>
    <w:rsid w:val="00E73260"/>
    <w:pPr>
      <w:numPr>
        <w:numId w:val="20"/>
      </w:numPr>
      <w:adjustRightInd w:val="0"/>
      <w:spacing w:after="120" w:line="240" w:lineRule="auto"/>
    </w:pPr>
    <w:rPr>
      <w:sz w:val="24"/>
    </w:r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uiPriority w:val="99"/>
    <w:rsid w:val="00E73260"/>
    <w:pPr>
      <w:pBdr>
        <w:top w:val="single" w:sz="4" w:space="4" w:color="auto"/>
      </w:pBdr>
      <w:tabs>
        <w:tab w:val="right" w:pos="10080"/>
      </w:tabs>
      <w:spacing w:after="0" w:line="240" w:lineRule="auto"/>
      <w:ind w:left="-720" w:right="-720"/>
    </w:pPr>
    <w:rPr>
      <w:sz w:val="24"/>
    </w:rPr>
  </w:style>
  <w:style w:type="character" w:customStyle="1" w:styleId="FooterChar">
    <w:name w:val="Footer Char"/>
    <w:basedOn w:val="DefaultParagraphFont"/>
    <w:link w:val="Footer"/>
    <w:uiPriority w:val="99"/>
    <w:rsid w:val="00E73260"/>
    <w:rPr>
      <w:sz w:val="24"/>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pPr>
    <w:rPr>
      <w:bCs/>
    </w:rPr>
  </w:style>
  <w:style w:type="paragraph" w:customStyle="1" w:styleId="AttachmentTitle">
    <w:name w:val="Attachment Title"/>
    <w:basedOn w:val="H1"/>
    <w:next w:val="H2"/>
    <w:semiHidden/>
    <w:rsid w:val="00041CBC"/>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EE6ABE"/>
    <w:pPr>
      <w:jc w:val="left"/>
      <w:outlineLvl w:val="2"/>
    </w:pPr>
  </w:style>
  <w:style w:type="paragraph" w:customStyle="1" w:styleId="H3">
    <w:name w:val="H3"/>
    <w:basedOn w:val="H1"/>
    <w:next w:val="ParagraphContinued"/>
    <w:qFormat/>
    <w:rsid w:val="00EE6ABE"/>
    <w:pPr>
      <w:jc w:val="left"/>
      <w:outlineLvl w:val="3"/>
    </w:pPr>
    <w:rPr>
      <w:caps w:val="0"/>
      <w:color w:val="000000" w:themeColor="text1"/>
    </w:rPr>
  </w:style>
  <w:style w:type="paragraph" w:customStyle="1" w:styleId="H4">
    <w:name w:val="H4"/>
    <w:basedOn w:val="H1"/>
    <w:next w:val="ParagraphContinued"/>
    <w:qFormat/>
    <w:rsid w:val="00EE6ABE"/>
    <w:pPr>
      <w:jc w:val="left"/>
      <w:outlineLvl w:val="4"/>
    </w:pPr>
    <w:rPr>
      <w:b w:val="0"/>
      <w:i/>
      <w:caps w:val="0"/>
      <w:color w:val="000000" w:themeColor="text1"/>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uiPriority w:val="34"/>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B57F19"/>
    <w:pPr>
      <w:spacing w:before="60"/>
    </w:pPr>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396702"/>
    <w:pPr>
      <w:spacing w:before="60"/>
    </w:pPr>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C56BC2"/>
    <w:pPr>
      <w:keepNext/>
      <w:spacing w:before="60" w:after="60"/>
      <w:jc w:val="center"/>
    </w:pPr>
    <w:rPr>
      <w:b/>
      <w:color w:val="auto"/>
    </w:rPr>
  </w:style>
  <w:style w:type="paragraph" w:customStyle="1" w:styleId="TableHeaderLeft">
    <w:name w:val="Table Header Left"/>
    <w:basedOn w:val="TableTextLeft"/>
    <w:qFormat/>
    <w:rsid w:val="00C56BC2"/>
    <w:pPr>
      <w:keepNext/>
      <w:spacing w:before="60" w:after="60"/>
    </w:pPr>
    <w:rPr>
      <w:b/>
      <w:color w:val="auto"/>
    </w:rPr>
  </w:style>
  <w:style w:type="paragraph" w:customStyle="1" w:styleId="TableTitle">
    <w:name w:val="Table Title"/>
    <w:basedOn w:val="ExhibitTitle"/>
    <w:qFormat/>
    <w:rsid w:val="00E73260"/>
    <w:pPr>
      <w:spacing w:after="60"/>
    </w:pPr>
    <w:rPr>
      <w:sz w:val="24"/>
    </w:rPr>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4F0163"/>
    <w:pPr>
      <w:tabs>
        <w:tab w:val="right" w:leader="dot" w:pos="9360"/>
      </w:tabs>
      <w:spacing w:after="180" w:line="240" w:lineRule="auto"/>
      <w:ind w:left="432" w:right="720" w:hanging="432"/>
    </w:pPr>
    <w:rPr>
      <w:b/>
      <w:sz w:val="24"/>
    </w:rPr>
  </w:style>
  <w:style w:type="paragraph" w:styleId="TOC2">
    <w:name w:val="toc 2"/>
    <w:basedOn w:val="Normal"/>
    <w:next w:val="Normal"/>
    <w:semiHidden/>
    <w:rsid w:val="00472FA6"/>
    <w:pPr>
      <w:tabs>
        <w:tab w:val="right" w:leader="dot" w:pos="9360"/>
      </w:tabs>
      <w:spacing w:after="180" w:line="240" w:lineRule="auto"/>
      <w:ind w:left="864" w:right="720" w:hanging="432"/>
    </w:pPr>
    <w:rPr>
      <w:sz w:val="24"/>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EE6ABE"/>
    <w:rPr>
      <w:rFonts w:eastAsiaTheme="majorEastAsia" w:cstheme="majorBidi"/>
      <w:b/>
      <w:caps/>
      <w:sz w:val="24"/>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E842BE"/>
    <w:pPr>
      <w:keepLines/>
      <w:spacing w:after="120" w:line="240" w:lineRule="auto"/>
      <w:ind w:hanging="360"/>
    </w:pPr>
    <w:rPr>
      <w:sz w:val="24"/>
    </w:r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Footnote Text-no space,Footnote Text Char Char Char Char,Footnote Text Char Char"/>
    <w:basedOn w:val="Normal"/>
    <w:link w:val="FootnoteTextChar"/>
    <w:semiHidden/>
    <w:rsid w:val="00245E02"/>
    <w:pPr>
      <w:spacing w:after="0" w:line="240" w:lineRule="auto"/>
    </w:pPr>
    <w:rPr>
      <w:sz w:val="20"/>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4F0163"/>
    <w:pPr>
      <w:spacing w:after="180" w:line="240" w:lineRule="auto"/>
      <w:ind w:left="720" w:right="720" w:hanging="720"/>
    </w:pPr>
    <w:rPr>
      <w:sz w:val="24"/>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632EC1"/>
    <w:pPr>
      <w:tabs>
        <w:tab w:val="left" w:pos="432"/>
      </w:tabs>
      <w:spacing w:after="240" w:line="240" w:lineRule="auto"/>
      <w:ind w:firstLine="432"/>
      <w:jc w:val="both"/>
    </w:pPr>
    <w:rPr>
      <w:rFonts w:ascii="Garamond" w:eastAsia="Times New Roman" w:hAnsi="Garamond" w:cs="Times New Roman"/>
      <w:sz w:val="24"/>
      <w:szCs w:val="20"/>
    </w:rPr>
  </w:style>
  <w:style w:type="paragraph" w:customStyle="1" w:styleId="Heading1Black">
    <w:name w:val="Heading 1_Black"/>
    <w:basedOn w:val="Normal"/>
    <w:next w:val="Normal"/>
    <w:semiHidden/>
    <w:rsid w:val="00632EC1"/>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Dash">
    <w:name w:val="Dash"/>
    <w:semiHidden/>
    <w:rsid w:val="00632EC1"/>
    <w:pPr>
      <w:numPr>
        <w:numId w:val="28"/>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semiHidden/>
    <w:rsid w:val="00632EC1"/>
    <w:pPr>
      <w:tabs>
        <w:tab w:val="num" w:pos="1080"/>
      </w:tabs>
      <w:spacing w:after="240"/>
    </w:pPr>
  </w:style>
  <w:style w:type="paragraph" w:customStyle="1" w:styleId="NumberedBullet">
    <w:name w:val="Numbered Bullet"/>
    <w:basedOn w:val="Normal"/>
    <w:semiHidden/>
    <w:rsid w:val="00632EC1"/>
    <w:pPr>
      <w:numPr>
        <w:numId w:val="39"/>
      </w:numPr>
      <w:tabs>
        <w:tab w:val="left" w:pos="360"/>
      </w:tabs>
      <w:spacing w:after="12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semiHidden/>
    <w:rsid w:val="00632EC1"/>
    <w:pPr>
      <w:spacing w:after="240" w:line="240" w:lineRule="auto"/>
      <w:ind w:left="720" w:hanging="720"/>
      <w:jc w:val="both"/>
    </w:pPr>
    <w:rPr>
      <w:rFonts w:ascii="Times New Roman" w:eastAsia="Times New Roman" w:hAnsi="Times New Roman" w:cs="Times New Roman"/>
      <w:sz w:val="24"/>
      <w:szCs w:val="20"/>
    </w:rPr>
  </w:style>
  <w:style w:type="paragraph" w:customStyle="1" w:styleId="MarkforTableHeading">
    <w:name w:val="Mark for Table Heading"/>
    <w:basedOn w:val="Normal"/>
    <w:next w:val="Normal"/>
    <w:semiHidden/>
    <w:rsid w:val="00632EC1"/>
    <w:pPr>
      <w:keepNext/>
      <w:tabs>
        <w:tab w:val="left" w:pos="432"/>
      </w:tabs>
      <w:spacing w:after="60" w:line="240" w:lineRule="auto"/>
      <w:jc w:val="both"/>
    </w:pPr>
    <w:rPr>
      <w:rFonts w:ascii="Arial" w:eastAsia="Times New Roman" w:hAnsi="Arial" w:cs="Times New Roman"/>
      <w:b/>
      <w:sz w:val="18"/>
      <w:szCs w:val="20"/>
    </w:rPr>
  </w:style>
  <w:style w:type="paragraph" w:customStyle="1" w:styleId="References">
    <w:name w:val="References"/>
    <w:basedOn w:val="Normal"/>
    <w:qFormat/>
    <w:rsid w:val="00632EC1"/>
    <w:pPr>
      <w:keepLines/>
      <w:tabs>
        <w:tab w:val="left" w:pos="432"/>
      </w:tabs>
      <w:spacing w:after="240" w:line="240" w:lineRule="auto"/>
      <w:ind w:left="432" w:hanging="432"/>
      <w:jc w:val="both"/>
    </w:pPr>
    <w:rPr>
      <w:rFonts w:ascii="Times New Roman" w:eastAsia="Times New Roman" w:hAnsi="Times New Roman" w:cs="Times New Roman"/>
      <w:sz w:val="24"/>
      <w:szCs w:val="20"/>
    </w:rPr>
  </w:style>
  <w:style w:type="paragraph" w:customStyle="1" w:styleId="MarkforFigureHeading">
    <w:name w:val="Mark for Figure Heading"/>
    <w:basedOn w:val="MarkforTableHeading"/>
    <w:next w:val="Normal"/>
    <w:semiHidden/>
    <w:rsid w:val="00632EC1"/>
  </w:style>
  <w:style w:type="paragraph" w:customStyle="1" w:styleId="MarkforExhibitHeading">
    <w:name w:val="Mark for Exhibit Heading"/>
    <w:basedOn w:val="Normal"/>
    <w:next w:val="Normal"/>
    <w:semiHidden/>
    <w:rsid w:val="00632EC1"/>
    <w:pPr>
      <w:keepNext/>
      <w:tabs>
        <w:tab w:val="left" w:pos="432"/>
      </w:tabs>
      <w:spacing w:after="60" w:line="240" w:lineRule="auto"/>
      <w:jc w:val="both"/>
    </w:pPr>
    <w:rPr>
      <w:rFonts w:ascii="Arial" w:eastAsia="Times New Roman" w:hAnsi="Arial" w:cs="Times New Roman"/>
      <w:b/>
      <w:sz w:val="18"/>
      <w:szCs w:val="20"/>
    </w:rPr>
  </w:style>
  <w:style w:type="character" w:customStyle="1" w:styleId="MTEquationSection">
    <w:name w:val="MTEquationSection"/>
    <w:basedOn w:val="DefaultParagraphFont"/>
    <w:semiHidden/>
    <w:rsid w:val="00632EC1"/>
    <w:rPr>
      <w:vanish/>
      <w:color w:val="FF0000"/>
    </w:rPr>
  </w:style>
  <w:style w:type="paragraph" w:customStyle="1" w:styleId="NumberedBulletLASTSS">
    <w:name w:val="Numbered Bullet (LAST SS)"/>
    <w:basedOn w:val="NumberedBullet"/>
    <w:next w:val="Normal"/>
    <w:semiHidden/>
    <w:rsid w:val="00632EC1"/>
    <w:pPr>
      <w:spacing w:after="240"/>
    </w:pPr>
  </w:style>
  <w:style w:type="paragraph" w:customStyle="1" w:styleId="TableFootnoteCaption">
    <w:name w:val="Table Footnote_Caption"/>
    <w:basedOn w:val="NormalSS"/>
    <w:qFormat/>
    <w:rsid w:val="00632EC1"/>
    <w:pPr>
      <w:spacing w:after="120"/>
      <w:ind w:firstLine="0"/>
    </w:pPr>
    <w:rPr>
      <w:rFonts w:ascii="Arial" w:hAnsi="Arial"/>
      <w:sz w:val="18"/>
    </w:rPr>
  </w:style>
  <w:style w:type="paragraph" w:customStyle="1" w:styleId="Normalcontinued">
    <w:name w:val="Normal (continued)"/>
    <w:basedOn w:val="Normal"/>
    <w:next w:val="Normal"/>
    <w:semiHidden/>
    <w:rsid w:val="00632EC1"/>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rsid w:val="00632EC1"/>
    <w:pPr>
      <w:ind w:firstLine="0"/>
    </w:pPr>
  </w:style>
  <w:style w:type="paragraph" w:customStyle="1" w:styleId="TableText">
    <w:name w:val="Table Text"/>
    <w:basedOn w:val="NormalSS"/>
    <w:qFormat/>
    <w:rsid w:val="00632EC1"/>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632EC1"/>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semiHidden/>
    <w:rsid w:val="00632EC1"/>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semiHidden/>
    <w:rsid w:val="00632EC1"/>
    <w:rPr>
      <w:color w:val="C00000"/>
    </w:rPr>
  </w:style>
  <w:style w:type="paragraph" w:customStyle="1" w:styleId="AcknowledgmentnoTOCBlue">
    <w:name w:val="Acknowledgment no TOC_Blue"/>
    <w:basedOn w:val="AcknowledgmentnoTOCBlack"/>
    <w:next w:val="Normal"/>
    <w:semiHidden/>
    <w:rsid w:val="00632EC1"/>
    <w:rPr>
      <w:color w:val="345294"/>
    </w:rPr>
  </w:style>
  <w:style w:type="paragraph" w:customStyle="1" w:styleId="BulletBlack">
    <w:name w:val="Bullet_Black"/>
    <w:basedOn w:val="Normal"/>
    <w:semiHidden/>
    <w:rsid w:val="00632EC1"/>
    <w:pPr>
      <w:numPr>
        <w:numId w:val="29"/>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semiHidden/>
    <w:rsid w:val="00632EC1"/>
    <w:pPr>
      <w:numPr>
        <w:numId w:val="32"/>
      </w:numPr>
    </w:pPr>
  </w:style>
  <w:style w:type="paragraph" w:customStyle="1" w:styleId="BulletBlue">
    <w:name w:val="Bullet_Blue"/>
    <w:basedOn w:val="BulletBlack"/>
    <w:semiHidden/>
    <w:rsid w:val="00632EC1"/>
    <w:pPr>
      <w:numPr>
        <w:numId w:val="30"/>
      </w:numPr>
      <w:ind w:left="720" w:hanging="288"/>
    </w:pPr>
  </w:style>
  <w:style w:type="paragraph" w:customStyle="1" w:styleId="BulletBlackLastSS">
    <w:name w:val="Bullet_Black (Last SS)"/>
    <w:basedOn w:val="BulletBlack"/>
    <w:next w:val="NormalSS"/>
    <w:semiHidden/>
    <w:rsid w:val="00632EC1"/>
    <w:pPr>
      <w:spacing w:after="240"/>
    </w:pPr>
  </w:style>
  <w:style w:type="paragraph" w:customStyle="1" w:styleId="BulletRedLastSS">
    <w:name w:val="Bullet_Red (Last SS)"/>
    <w:basedOn w:val="BulletBlackLastSS"/>
    <w:next w:val="NormalSS"/>
    <w:semiHidden/>
    <w:rsid w:val="00632EC1"/>
    <w:pPr>
      <w:numPr>
        <w:numId w:val="33"/>
      </w:numPr>
    </w:pPr>
  </w:style>
  <w:style w:type="paragraph" w:customStyle="1" w:styleId="BulletBlueLastSS">
    <w:name w:val="Bullet_Blue (Last SS)"/>
    <w:basedOn w:val="BulletBlackLastSS"/>
    <w:next w:val="NormalSS"/>
    <w:qFormat/>
    <w:rsid w:val="00632EC1"/>
    <w:pPr>
      <w:numPr>
        <w:numId w:val="31"/>
      </w:numPr>
      <w:ind w:left="720" w:hanging="288"/>
    </w:pPr>
  </w:style>
  <w:style w:type="paragraph" w:customStyle="1" w:styleId="BulletBlackLastDS">
    <w:name w:val="Bullet_Black (Last DS)"/>
    <w:basedOn w:val="BulletBlackLastSS"/>
    <w:next w:val="Normal"/>
    <w:semiHidden/>
    <w:rsid w:val="00632EC1"/>
    <w:pPr>
      <w:spacing w:after="320"/>
    </w:pPr>
  </w:style>
  <w:style w:type="paragraph" w:customStyle="1" w:styleId="BulletRedLastDS">
    <w:name w:val="Bullet_Red (Last DS)"/>
    <w:basedOn w:val="BulletRedLastSS"/>
    <w:next w:val="Normal"/>
    <w:semiHidden/>
    <w:rsid w:val="00632EC1"/>
    <w:pPr>
      <w:spacing w:after="320"/>
    </w:pPr>
  </w:style>
  <w:style w:type="paragraph" w:customStyle="1" w:styleId="BulletBlueLastDS">
    <w:name w:val="Bullet_Blue (Last DS)"/>
    <w:basedOn w:val="BulletBlackLastDS"/>
    <w:next w:val="Normal"/>
    <w:semiHidden/>
    <w:rsid w:val="00632EC1"/>
    <w:pPr>
      <w:numPr>
        <w:numId w:val="34"/>
      </w:numPr>
      <w:ind w:left="720" w:hanging="288"/>
    </w:pPr>
  </w:style>
  <w:style w:type="paragraph" w:customStyle="1" w:styleId="Heading1Red">
    <w:name w:val="Heading 1_Red"/>
    <w:basedOn w:val="Heading1Black"/>
    <w:next w:val="Normal"/>
    <w:semiHidden/>
    <w:rsid w:val="00632EC1"/>
    <w:rPr>
      <w:color w:val="C00000"/>
    </w:rPr>
  </w:style>
  <w:style w:type="paragraph" w:customStyle="1" w:styleId="Heading1Blue">
    <w:name w:val="Heading 1_Blue"/>
    <w:basedOn w:val="Heading1Black"/>
    <w:next w:val="Normal"/>
    <w:semiHidden/>
    <w:rsid w:val="00632EC1"/>
    <w:rPr>
      <w:color w:val="345294"/>
    </w:rPr>
  </w:style>
  <w:style w:type="paragraph" w:customStyle="1" w:styleId="Heading2Black">
    <w:name w:val="Heading 2_Black"/>
    <w:basedOn w:val="Normal"/>
    <w:next w:val="Normal"/>
    <w:semiHidden/>
    <w:rsid w:val="00632EC1"/>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semiHidden/>
    <w:rsid w:val="00632EC1"/>
    <w:rPr>
      <w:color w:val="C00000"/>
    </w:rPr>
  </w:style>
  <w:style w:type="paragraph" w:customStyle="1" w:styleId="Heading2Blue">
    <w:name w:val="Heading 2_Blue"/>
    <w:basedOn w:val="Heading2Black"/>
    <w:next w:val="Normal"/>
    <w:semiHidden/>
    <w:rsid w:val="00632EC1"/>
    <w:rPr>
      <w:color w:val="345294"/>
    </w:rPr>
  </w:style>
  <w:style w:type="paragraph" w:customStyle="1" w:styleId="Heading2BlackNoTOC">
    <w:name w:val="Heading 2_Black No TOC"/>
    <w:basedOn w:val="Heading2Black"/>
    <w:next w:val="Normal"/>
    <w:semiHidden/>
    <w:rsid w:val="00632EC1"/>
    <w:pPr>
      <w:outlineLvl w:val="8"/>
    </w:pPr>
  </w:style>
  <w:style w:type="paragraph" w:customStyle="1" w:styleId="Heading2RedNoTOC">
    <w:name w:val="Heading 2_Red No TOC"/>
    <w:basedOn w:val="Heading2Red"/>
    <w:next w:val="Normal"/>
    <w:semiHidden/>
    <w:rsid w:val="00632EC1"/>
    <w:pPr>
      <w:outlineLvl w:val="8"/>
    </w:pPr>
  </w:style>
  <w:style w:type="paragraph" w:customStyle="1" w:styleId="Heading2BlueNoTOC">
    <w:name w:val="Heading 2_Blue No TOC"/>
    <w:basedOn w:val="Heading2Blue"/>
    <w:next w:val="Normal"/>
    <w:semiHidden/>
    <w:rsid w:val="00632EC1"/>
    <w:pPr>
      <w:outlineLvl w:val="8"/>
    </w:pPr>
  </w:style>
  <w:style w:type="paragraph" w:customStyle="1" w:styleId="MarkforAttachmentHeadingBlack">
    <w:name w:val="Mark for Attachment Heading_Black"/>
    <w:basedOn w:val="Normal"/>
    <w:next w:val="Normal"/>
    <w:semiHidden/>
    <w:rsid w:val="00632EC1"/>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semiHidden/>
    <w:rsid w:val="00632EC1"/>
    <w:rPr>
      <w:color w:val="C00000"/>
    </w:rPr>
  </w:style>
  <w:style w:type="paragraph" w:customStyle="1" w:styleId="MarkforAttachmentHeadingBlue">
    <w:name w:val="Mark for Attachment Heading_Blue"/>
    <w:basedOn w:val="MarkforAttachmentHeadingBlack"/>
    <w:next w:val="Normal"/>
    <w:semiHidden/>
    <w:rsid w:val="00632EC1"/>
    <w:rPr>
      <w:color w:val="345294"/>
    </w:rPr>
  </w:style>
  <w:style w:type="paragraph" w:customStyle="1" w:styleId="MarkforAppendixHeadingBlack">
    <w:name w:val="Mark for Appendix Heading_Black"/>
    <w:basedOn w:val="Normal"/>
    <w:next w:val="Normal"/>
    <w:semiHidden/>
    <w:rsid w:val="00632EC1"/>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semiHidden/>
    <w:rsid w:val="00632EC1"/>
    <w:rPr>
      <w:color w:val="C00000"/>
    </w:rPr>
  </w:style>
  <w:style w:type="paragraph" w:customStyle="1" w:styleId="MarkforAppendixHeadingBlue">
    <w:name w:val="Mark for Appendix Heading_Blue"/>
    <w:basedOn w:val="MarkforAppendixHeadingBlack"/>
    <w:next w:val="Normal"/>
    <w:semiHidden/>
    <w:rsid w:val="00632EC1"/>
    <w:rPr>
      <w:color w:val="345294"/>
    </w:rPr>
  </w:style>
  <w:style w:type="paragraph" w:customStyle="1" w:styleId="NumberedBulletLastDS">
    <w:name w:val="Numbered Bullet (Last DS)"/>
    <w:basedOn w:val="NumberedBulletLASTSS"/>
    <w:next w:val="Normal"/>
    <w:semiHidden/>
    <w:rsid w:val="00632EC1"/>
    <w:pPr>
      <w:spacing w:after="320"/>
    </w:pPr>
  </w:style>
  <w:style w:type="paragraph" w:customStyle="1" w:styleId="TableSignificanceCaption">
    <w:name w:val="Table Significance_Caption"/>
    <w:basedOn w:val="TableSourceCaption"/>
    <w:qFormat/>
    <w:rsid w:val="00632EC1"/>
    <w:pPr>
      <w:spacing w:after="0"/>
    </w:pPr>
  </w:style>
  <w:style w:type="paragraph" w:customStyle="1" w:styleId="TitleofDocumentVertical">
    <w:name w:val="Title of Document Vertical"/>
    <w:basedOn w:val="Normal"/>
    <w:semiHidden/>
    <w:rsid w:val="00632EC1"/>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semiHidden/>
    <w:rsid w:val="00632EC1"/>
    <w:pPr>
      <w:spacing w:before="0" w:after="160"/>
    </w:pPr>
  </w:style>
  <w:style w:type="paragraph" w:customStyle="1" w:styleId="TitleofDocumentNoPhoto">
    <w:name w:val="Title of Document No Photo"/>
    <w:basedOn w:val="TitleofDocumentHorizontal"/>
    <w:semiHidden/>
    <w:rsid w:val="00632EC1"/>
  </w:style>
  <w:style w:type="paragraph" w:customStyle="1" w:styleId="TableSpace">
    <w:name w:val="TableSpace"/>
    <w:basedOn w:val="TableSourceCaption"/>
    <w:next w:val="TableFootnoteCaption"/>
    <w:semiHidden/>
    <w:rsid w:val="00632EC1"/>
    <w:pPr>
      <w:spacing w:after="0"/>
    </w:pPr>
  </w:style>
  <w:style w:type="table" w:customStyle="1" w:styleId="SMPRTableRed">
    <w:name w:val="SMPR_Table_Red"/>
    <w:basedOn w:val="TableNormal"/>
    <w:rsid w:val="00632EC1"/>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rsid w:val="00632EC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632EC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rsid w:val="00632EC1"/>
    <w:pPr>
      <w:numPr>
        <w:numId w:val="35"/>
      </w:numPr>
    </w:pPr>
  </w:style>
  <w:style w:type="paragraph" w:customStyle="1" w:styleId="Heading3NoTOC">
    <w:name w:val="Heading 3_No TOC"/>
    <w:basedOn w:val="Heading3"/>
    <w:next w:val="Normal"/>
    <w:semiHidden/>
    <w:rsid w:val="00632EC1"/>
    <w:pPr>
      <w:keepLines w:val="0"/>
      <w:numPr>
        <w:ilvl w:val="0"/>
        <w:numId w:val="0"/>
      </w:numPr>
      <w:tabs>
        <w:tab w:val="left" w:pos="432"/>
      </w:tabs>
      <w:spacing w:before="0" w:after="240" w:line="240" w:lineRule="auto"/>
      <w:ind w:left="432" w:hanging="432"/>
      <w:jc w:val="both"/>
      <w:outlineLvl w:val="8"/>
    </w:pPr>
    <w:rPr>
      <w:rFonts w:ascii="Times New Roman" w:eastAsia="Times New Roman" w:hAnsi="Times New Roman" w:cs="Times New Roman"/>
      <w:b/>
      <w:color w:val="auto"/>
      <w:szCs w:val="20"/>
    </w:rPr>
  </w:style>
  <w:style w:type="paragraph" w:customStyle="1" w:styleId="Bullet">
    <w:name w:val="Bullet"/>
    <w:semiHidden/>
    <w:rsid w:val="00632EC1"/>
    <w:pPr>
      <w:numPr>
        <w:numId w:val="36"/>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semiHidden/>
    <w:rsid w:val="00632EC1"/>
    <w:pPr>
      <w:numPr>
        <w:numId w:val="37"/>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qFormat/>
    <w:rsid w:val="00632EC1"/>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semiHidden/>
    <w:rsid w:val="00632EC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632EC1"/>
  </w:style>
  <w:style w:type="paragraph" w:customStyle="1" w:styleId="MarkforFigure">
    <w:name w:val="Mark for Figure"/>
    <w:basedOn w:val="Normal"/>
    <w:next w:val="Normal"/>
    <w:semiHidden/>
    <w:rsid w:val="00632EC1"/>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NumberedBulletLAST">
    <w:name w:val="Numbered Bullet (LAST)"/>
    <w:basedOn w:val="NumberedBullet"/>
    <w:next w:val="Normal"/>
    <w:semiHidden/>
    <w:rsid w:val="00632EC1"/>
    <w:pPr>
      <w:numPr>
        <w:numId w:val="38"/>
      </w:numPr>
      <w:tabs>
        <w:tab w:val="clear" w:pos="792"/>
      </w:tabs>
      <w:spacing w:after="480"/>
      <w:ind w:left="720" w:hanging="288"/>
    </w:pPr>
  </w:style>
  <w:style w:type="paragraph" w:customStyle="1" w:styleId="xl29">
    <w:name w:val="xl29"/>
    <w:basedOn w:val="Normal"/>
    <w:semiHidden/>
    <w:rsid w:val="00632EC1"/>
    <w:pPr>
      <w:spacing w:before="100" w:beforeAutospacing="1" w:after="100" w:afterAutospacing="1" w:line="240" w:lineRule="auto"/>
    </w:pPr>
    <w:rPr>
      <w:rFonts w:ascii="Arial" w:eastAsia="Arial Unicode MS" w:hAnsi="Arial" w:cs="Arial"/>
      <w:b/>
      <w:bCs/>
      <w:sz w:val="16"/>
      <w:szCs w:val="16"/>
    </w:rPr>
  </w:style>
  <w:style w:type="character" w:customStyle="1" w:styleId="NormalSSChar">
    <w:name w:val="NormalSS Char"/>
    <w:basedOn w:val="DefaultParagraphFont"/>
    <w:link w:val="NormalSS"/>
    <w:locked/>
    <w:rsid w:val="00632EC1"/>
    <w:rPr>
      <w:rFonts w:ascii="Garamond" w:eastAsia="Times New Roman" w:hAnsi="Garamond" w:cs="Times New Roman"/>
      <w:sz w:val="24"/>
      <w:szCs w:val="20"/>
    </w:rPr>
  </w:style>
  <w:style w:type="paragraph" w:customStyle="1" w:styleId="Pubs">
    <w:name w:val="Pubs"/>
    <w:basedOn w:val="Normal"/>
    <w:semiHidden/>
    <w:rsid w:val="00632EC1"/>
    <w:pPr>
      <w:keepLines/>
      <w:widowControl w:val="0"/>
      <w:spacing w:before="120" w:after="0" w:line="240" w:lineRule="auto"/>
      <w:ind w:left="360" w:hanging="360"/>
      <w:jc w:val="both"/>
    </w:pPr>
    <w:rPr>
      <w:rFonts w:ascii="Garamond" w:eastAsia="Times New Roman" w:hAnsi="Garamond" w:cs="Times New Roman"/>
      <w:snapToGrid w:val="0"/>
      <w:sz w:val="21"/>
      <w:szCs w:val="21"/>
    </w:rPr>
  </w:style>
  <w:style w:type="character" w:customStyle="1" w:styleId="sc1">
    <w:name w:val="sc1"/>
    <w:basedOn w:val="DefaultParagraphFont"/>
    <w:semiHidden/>
    <w:rsid w:val="00632EC1"/>
    <w:rPr>
      <w:smallCaps/>
    </w:rPr>
  </w:style>
  <w:style w:type="character" w:customStyle="1" w:styleId="NoSpacingChar">
    <w:name w:val="No Spacing Char"/>
    <w:basedOn w:val="DefaultParagraphFont"/>
    <w:link w:val="NoSpacing"/>
    <w:uiPriority w:val="1"/>
    <w:rsid w:val="00632EC1"/>
  </w:style>
  <w:style w:type="paragraph" w:customStyle="1" w:styleId="backcovercities">
    <w:name w:val="back cover cities"/>
    <w:basedOn w:val="Normal"/>
    <w:semiHidden/>
    <w:rsid w:val="00632EC1"/>
    <w:pPr>
      <w:spacing w:after="0" w:line="240" w:lineRule="auto"/>
    </w:pPr>
    <w:rPr>
      <w:rFonts w:ascii="Arial Black" w:eastAsia="Times New Roman" w:hAnsi="Arial Black" w:cs="Times New Roman"/>
      <w:caps/>
      <w:noProof/>
      <w:spacing w:val="-3"/>
      <w:sz w:val="14"/>
      <w:szCs w:val="19"/>
    </w:rPr>
  </w:style>
  <w:style w:type="paragraph" w:customStyle="1" w:styleId="backcovertitle">
    <w:name w:val="back cover title"/>
    <w:basedOn w:val="Normal"/>
    <w:semiHidden/>
    <w:rsid w:val="00632EC1"/>
    <w:pPr>
      <w:pBdr>
        <w:top w:val="single" w:sz="4" w:space="5" w:color="auto"/>
        <w:bottom w:val="single" w:sz="4" w:space="5" w:color="auto"/>
      </w:pBdr>
      <w:spacing w:after="184" w:line="280" w:lineRule="exact"/>
      <w:outlineLvl w:val="0"/>
    </w:pPr>
    <w:rPr>
      <w:rFonts w:ascii="Arial Black" w:eastAsia="Times New Roman" w:hAnsi="Arial Black" w:cs="Times New Roman"/>
      <w:noProof/>
      <w:color w:val="E70033"/>
      <w:sz w:val="24"/>
      <w:szCs w:val="26"/>
    </w:rPr>
  </w:style>
  <w:style w:type="paragraph" w:customStyle="1" w:styleId="DashLASTSS">
    <w:name w:val="Dash (LAST SS)"/>
    <w:basedOn w:val="Dash"/>
    <w:next w:val="NormalSS"/>
    <w:semiHidden/>
    <w:rsid w:val="00632EC1"/>
    <w:pPr>
      <w:numPr>
        <w:numId w:val="41"/>
      </w:numPr>
      <w:tabs>
        <w:tab w:val="clear" w:pos="1080"/>
        <w:tab w:val="left" w:pos="288"/>
      </w:tabs>
      <w:spacing w:after="240"/>
      <w:ind w:right="0"/>
      <w:jc w:val="left"/>
    </w:pPr>
    <w:rPr>
      <w:rFonts w:ascii="Times New Roman" w:hAnsi="Times New Roman"/>
      <w:szCs w:val="20"/>
    </w:rPr>
  </w:style>
  <w:style w:type="paragraph" w:customStyle="1" w:styleId="coverallcaps">
    <w:name w:val="cover all caps"/>
    <w:basedOn w:val="Normal"/>
    <w:semiHidden/>
    <w:rsid w:val="00632EC1"/>
    <w:pPr>
      <w:spacing w:after="0" w:line="560" w:lineRule="exact"/>
    </w:pPr>
    <w:rPr>
      <w:rFonts w:ascii="Arial" w:eastAsia="Times New Roman" w:hAnsi="Arial" w:cs="Times New Roman"/>
      <w:caps/>
      <w:spacing w:val="28"/>
      <w:sz w:val="17"/>
      <w:szCs w:val="26"/>
    </w:rPr>
  </w:style>
  <w:style w:type="paragraph" w:customStyle="1" w:styleId="coverdate0">
    <w:name w:val="cover date"/>
    <w:semiHidden/>
    <w:rsid w:val="00632EC1"/>
    <w:pPr>
      <w:spacing w:after="0" w:line="440" w:lineRule="exact"/>
    </w:pPr>
    <w:rPr>
      <w:rFonts w:ascii="Arial" w:eastAsia="Times New Roman" w:hAnsi="Arial" w:cs="Times New Roman"/>
      <w:sz w:val="34"/>
      <w:szCs w:val="26"/>
    </w:rPr>
  </w:style>
  <w:style w:type="paragraph" w:customStyle="1" w:styleId="covertext0">
    <w:name w:val="cover text"/>
    <w:semiHidden/>
    <w:rsid w:val="00632EC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semiHidden/>
    <w:rsid w:val="00632EC1"/>
    <w:pPr>
      <w:pBdr>
        <w:bottom w:val="single" w:sz="2" w:space="1" w:color="auto"/>
      </w:pBdr>
      <w:spacing w:line="240" w:lineRule="auto"/>
    </w:pPr>
  </w:style>
  <w:style w:type="paragraph" w:customStyle="1" w:styleId="disclosure">
    <w:name w:val="disclosure"/>
    <w:basedOn w:val="Footer"/>
    <w:semiHidden/>
    <w:rsid w:val="00632EC1"/>
    <w:pPr>
      <w:tabs>
        <w:tab w:val="clear" w:pos="10080"/>
        <w:tab w:val="center" w:pos="4770"/>
        <w:tab w:val="right" w:pos="9360"/>
      </w:tabs>
      <w:spacing w:before="120"/>
      <w:ind w:left="0" w:right="0"/>
      <w:jc w:val="center"/>
    </w:pPr>
    <w:rPr>
      <w:rFonts w:ascii="Arial" w:eastAsia="Times New Roman" w:hAnsi="Arial" w:cs="Times New Roman"/>
      <w:sz w:val="17"/>
      <w:szCs w:val="20"/>
    </w:rPr>
  </w:style>
  <w:style w:type="paragraph" w:customStyle="1" w:styleId="reportcovername">
    <w:name w:val="report cover name"/>
    <w:basedOn w:val="covertext0"/>
    <w:semiHidden/>
    <w:rsid w:val="00632EC1"/>
    <w:pPr>
      <w:pBdr>
        <w:top w:val="single" w:sz="4" w:space="5" w:color="auto"/>
        <w:bottom w:val="single" w:sz="4" w:space="5" w:color="auto"/>
      </w:pBdr>
      <w:spacing w:after="0" w:line="360" w:lineRule="exact"/>
    </w:pPr>
    <w:rPr>
      <w:sz w:val="24"/>
    </w:rPr>
  </w:style>
  <w:style w:type="paragraph" w:customStyle="1" w:styleId="wwwmathematica-mprcom">
    <w:name w:val="www.mathematica-mpr.com"/>
    <w:semiHidden/>
    <w:rsid w:val="00632EC1"/>
    <w:pPr>
      <w:spacing w:after="100" w:line="240" w:lineRule="auto"/>
    </w:pPr>
    <w:rPr>
      <w:rFonts w:asciiTheme="majorHAnsi" w:eastAsia="Times New Roman" w:hAnsiTheme="majorHAnsi" w:cs="Times New Roman"/>
      <w:noProof/>
      <w:sz w:val="16"/>
      <w:szCs w:val="19"/>
    </w:rPr>
  </w:style>
  <w:style w:type="paragraph" w:customStyle="1" w:styleId="covertextnoline">
    <w:name w:val="cover text (no line)"/>
    <w:basedOn w:val="Normal"/>
    <w:semiHidden/>
    <w:rsid w:val="00632EC1"/>
    <w:pPr>
      <w:spacing w:after="0" w:line="240" w:lineRule="auto"/>
    </w:pPr>
    <w:rPr>
      <w:rFonts w:ascii="Arial Black" w:eastAsia="Times New Roman" w:hAnsi="Arial Black" w:cs="Times New Roman"/>
      <w:noProof/>
      <w:sz w:val="16"/>
      <w:szCs w:val="19"/>
    </w:rPr>
  </w:style>
  <w:style w:type="paragraph" w:customStyle="1" w:styleId="BulletLastSS">
    <w:name w:val="Bullet (Last SS)"/>
    <w:basedOn w:val="Bullet"/>
    <w:next w:val="NormalSS"/>
    <w:semiHidden/>
    <w:rsid w:val="00632EC1"/>
    <w:pPr>
      <w:numPr>
        <w:numId w:val="40"/>
      </w:numPr>
      <w:spacing w:after="240"/>
      <w:ind w:left="432" w:right="0" w:hanging="432"/>
      <w:jc w:val="left"/>
    </w:pPr>
  </w:style>
  <w:style w:type="paragraph" w:customStyle="1" w:styleId="H1Title">
    <w:name w:val="H1_Title"/>
    <w:basedOn w:val="Normal"/>
    <w:next w:val="Normal"/>
    <w:link w:val="H1TitleChar"/>
    <w:semiHidden/>
    <w:rsid w:val="00632EC1"/>
    <w:pPr>
      <w:pBdr>
        <w:top w:val="single" w:sz="4" w:space="5" w:color="auto"/>
        <w:bottom w:val="single" w:sz="4" w:space="5" w:color="auto"/>
      </w:pBdr>
      <w:spacing w:after="184" w:line="440" w:lineRule="exact"/>
      <w:outlineLvl w:val="0"/>
    </w:pPr>
    <w:rPr>
      <w:rFonts w:ascii="Arial Black" w:eastAsia="Times New Roman" w:hAnsi="Arial Black" w:cs="Times New Roman"/>
      <w:color w:val="E70033"/>
      <w:sz w:val="37"/>
      <w:szCs w:val="20"/>
    </w:rPr>
  </w:style>
  <w:style w:type="character" w:customStyle="1" w:styleId="H1TitleChar">
    <w:name w:val="H1_Title Char"/>
    <w:basedOn w:val="DefaultParagraphFont"/>
    <w:link w:val="H1Title"/>
    <w:rsid w:val="00632EC1"/>
    <w:rPr>
      <w:rFonts w:ascii="Arial Black" w:eastAsia="Times New Roman" w:hAnsi="Arial Black" w:cs="Times New Roman"/>
      <w:color w:val="E70033"/>
      <w:sz w:val="37"/>
      <w:szCs w:val="20"/>
    </w:rPr>
  </w:style>
  <w:style w:type="character" w:customStyle="1" w:styleId="ParagraphChar">
    <w:name w:val="Paragraph Char"/>
    <w:basedOn w:val="DefaultParagraphFont"/>
    <w:link w:val="Paragraph"/>
    <w:rsid w:val="00EE6ABE"/>
    <w:rPr>
      <w:sz w:val="24"/>
    </w:rPr>
  </w:style>
  <w:style w:type="paragraph" w:customStyle="1" w:styleId="MediumGrid1-Accent21">
    <w:name w:val="Medium Grid 1 - Accent 21"/>
    <w:basedOn w:val="Normal"/>
    <w:uiPriority w:val="34"/>
    <w:qFormat/>
    <w:rsid w:val="00BD7C18"/>
    <w:pPr>
      <w:suppressAutoHyphens/>
      <w:spacing w:after="0" w:line="240" w:lineRule="auto"/>
      <w:ind w:left="720"/>
      <w:contextualSpacing/>
    </w:pPr>
    <w:rPr>
      <w:rFonts w:ascii="Times New Roman" w:eastAsia="SimSu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stor.org/stable/4502037" TargetMode="External"/><Relationship Id="rId4" Type="http://schemas.openxmlformats.org/officeDocument/2006/relationships/styles" Target="styles.xml"/><Relationship Id="rId9" Type="http://schemas.openxmlformats.org/officeDocument/2006/relationships/hyperlink" Target="https://www.ssa.gov/legislation/2022factsheet.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D49D63-297B-4D1B-BBB8-BDB9FF5F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13</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FOR</vt:lpstr>
    </vt:vector>
  </TitlesOfParts>
  <Manager/>
  <Company>[Name of Agency or Company]</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ROUND 8</dc:subject>
  <dc:creator>Sheryl Friedlander</dc:creator>
  <cp:keywords>report</cp:keywords>
  <dc:description/>
  <cp:lastModifiedBy>Naomi Sipple</cp:lastModifiedBy>
  <cp:revision>3</cp:revision>
  <cp:lastPrinted>2020-09-11T21:32:00Z</cp:lastPrinted>
  <dcterms:created xsi:type="dcterms:W3CDTF">2022-08-17T19:37:00Z</dcterms:created>
  <dcterms:modified xsi:type="dcterms:W3CDTF">2022-08-17T19:38:00Z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_AdHocReviewCycleID">
    <vt:i4>-338017170</vt:i4>
  </property>
  <property fmtid="{D5CDD505-2E9C-101B-9397-08002B2CF9AE}" pid="19" name="_NewReviewCycle">
    <vt:lpwstr/>
  </property>
  <property fmtid="{D5CDD505-2E9C-101B-9397-08002B2CF9AE}" pid="20" name="_EmailSubject">
    <vt:lpwstr>0960-NEW (NBS)</vt:lpwstr>
  </property>
  <property fmtid="{D5CDD505-2E9C-101B-9397-08002B2CF9AE}" pid="21" name="_AuthorEmail">
    <vt:lpwstr>Tasha.Harley@ssa.gov</vt:lpwstr>
  </property>
  <property fmtid="{D5CDD505-2E9C-101B-9397-08002B2CF9AE}" pid="22" name="_AuthorEmailDisplayName">
    <vt:lpwstr>Harley, Tasha</vt:lpwstr>
  </property>
  <property fmtid="{D5CDD505-2E9C-101B-9397-08002B2CF9AE}" pid="23" name="_PreviousAdHocReviewCycleID">
    <vt:i4>510911916</vt:i4>
  </property>
  <property fmtid="{D5CDD505-2E9C-101B-9397-08002B2CF9AE}" pid="24" name="_ReviewingToolsShownOnce">
    <vt:lpwstr/>
  </property>
</Properties>
</file>