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B14D5C" w:rsidRDefault="001D1C73" w14:paraId="1C3114BD" w14:textId="77777777">
      <w:pPr>
        <w:pStyle w:val="ReportCover-Title"/>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Pr="009139B3" w:rsidR="001D1C73" w:rsidP="001D1C73" w:rsidRDefault="004A23DB" w14:paraId="5C437A34" w14:textId="5D933E4D">
      <w:pPr>
        <w:pStyle w:val="ReportCover-Title"/>
        <w:jc w:val="center"/>
        <w:rPr>
          <w:rFonts w:ascii="Arial" w:hAnsi="Arial" w:cs="Arial"/>
          <w:color w:val="auto"/>
        </w:rPr>
      </w:pPr>
      <w:bookmarkStart w:name="_Hlk98242374" w:id="0"/>
      <w:r>
        <w:rPr>
          <w:rFonts w:ascii="Arial" w:hAnsi="Arial" w:eastAsia="Arial Unicode MS" w:cs="Arial"/>
          <w:noProof/>
          <w:color w:val="auto"/>
        </w:rPr>
        <w:t xml:space="preserve">Study on the </w:t>
      </w:r>
      <w:r w:rsidR="00A30EB8">
        <w:rPr>
          <w:rFonts w:ascii="Arial" w:hAnsi="Arial" w:eastAsia="Arial Unicode MS" w:cs="Arial"/>
          <w:noProof/>
          <w:color w:val="auto"/>
        </w:rPr>
        <w:t xml:space="preserve">Conversion of Enrollment Slots from Head Start to Early Head Start </w:t>
      </w:r>
      <w:r>
        <w:rPr>
          <w:rFonts w:ascii="Arial" w:hAnsi="Arial" w:eastAsia="Arial Unicode MS" w:cs="Arial"/>
          <w:noProof/>
          <w:color w:val="auto"/>
        </w:rPr>
        <w:t>(HS2EHS Study)</w:t>
      </w:r>
    </w:p>
    <w:bookmarkEnd w:id="0"/>
    <w:p w:rsidRPr="009139B3" w:rsidR="001D1C73" w:rsidP="001D1C73" w:rsidRDefault="001D1C73" w14:paraId="23B3F2E9" w14:textId="77777777">
      <w:pPr>
        <w:pStyle w:val="ReportCover-Title"/>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1D1C73" w14:paraId="195B12A0" w14:textId="75EDC68B">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w:t>
      </w:r>
      <w:r w:rsidR="00A30EB8">
        <w:rPr>
          <w:rFonts w:ascii="Arial" w:hAnsi="Arial" w:cs="Arial"/>
          <w:color w:val="auto"/>
          <w:sz w:val="32"/>
          <w:szCs w:val="32"/>
        </w:rPr>
        <w:t>–</w:t>
      </w:r>
      <w:r w:rsidRPr="009139B3">
        <w:rPr>
          <w:rFonts w:ascii="Arial" w:hAnsi="Arial" w:cs="Arial"/>
          <w:color w:val="auto"/>
          <w:sz w:val="32"/>
          <w:szCs w:val="32"/>
        </w:rPr>
        <w:t xml:space="preserve"> </w:t>
      </w:r>
      <w:r w:rsidR="00A30EB8">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64DC89CC" w14:textId="77777777">
      <w:pPr>
        <w:pStyle w:val="ReportCover-Date"/>
        <w:spacing w:after="0"/>
        <w:jc w:val="center"/>
        <w:rPr>
          <w:rFonts w:ascii="Arial" w:hAnsi="Arial" w:cs="Arial"/>
          <w:color w:val="auto"/>
        </w:rPr>
      </w:pPr>
    </w:p>
    <w:p w:rsidRPr="009139B3" w:rsidR="00A93035" w:rsidP="001D1C73" w:rsidRDefault="00A93035" w14:paraId="77445DBC"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1475EF" w14:paraId="25EC0787" w14:textId="0D364040">
      <w:pPr>
        <w:pStyle w:val="ReportCover-Date"/>
        <w:spacing w:after="0"/>
        <w:jc w:val="center"/>
        <w:rPr>
          <w:rFonts w:ascii="Arial" w:hAnsi="Arial" w:cs="Arial"/>
          <w:color w:val="auto"/>
        </w:rPr>
      </w:pPr>
      <w:r>
        <w:rPr>
          <w:rFonts w:ascii="Arial" w:hAnsi="Arial" w:cs="Arial"/>
          <w:color w:val="auto"/>
        </w:rPr>
        <w:t>June</w:t>
      </w:r>
      <w:r w:rsidRPr="009139B3" w:rsidR="008D6819">
        <w:rPr>
          <w:rFonts w:ascii="Arial" w:hAnsi="Arial" w:cs="Arial"/>
          <w:color w:val="auto"/>
        </w:rPr>
        <w:t xml:space="preserve"> </w:t>
      </w:r>
      <w:r w:rsidR="00A30EB8">
        <w:rPr>
          <w:rFonts w:ascii="Arial" w:hAnsi="Arial" w:cs="Arial"/>
          <w:color w:val="auto"/>
        </w:rPr>
        <w:t>2022</w:t>
      </w:r>
    </w:p>
    <w:p w:rsidRPr="009139B3" w:rsidR="001D1C73" w:rsidP="001D1C73" w:rsidRDefault="001D1C73" w14:paraId="6AE99265" w14:textId="77777777">
      <w:pPr>
        <w:spacing w:after="0" w:line="240" w:lineRule="auto"/>
        <w:jc w:val="center"/>
        <w:rPr>
          <w:rFonts w:ascii="Arial" w:hAnsi="Arial" w:cs="Arial"/>
        </w:rPr>
      </w:pPr>
    </w:p>
    <w:p w:rsidRPr="009139B3" w:rsidR="001D1C73" w:rsidP="00A30EB8" w:rsidRDefault="001D1C73" w14:paraId="7F494641" w14:textId="77777777">
      <w:pPr>
        <w:spacing w:after="0" w:line="240" w:lineRule="auto"/>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001D1C73" w:rsidP="001D1C73" w:rsidRDefault="001D1C73" w14:paraId="32BC72CD" w14:textId="0D742443">
      <w:pPr>
        <w:spacing w:after="0" w:line="240" w:lineRule="auto"/>
        <w:jc w:val="center"/>
        <w:rPr>
          <w:rFonts w:ascii="Arial" w:hAnsi="Arial" w:cs="Arial"/>
        </w:rPr>
      </w:pPr>
      <w:r w:rsidRPr="009139B3">
        <w:rPr>
          <w:rFonts w:ascii="Arial" w:hAnsi="Arial" w:cs="Arial"/>
        </w:rPr>
        <w:t>Project Officer:</w:t>
      </w:r>
    </w:p>
    <w:p w:rsidR="00A30EB8" w:rsidP="001D1C73" w:rsidRDefault="00A30EB8" w14:paraId="3531F25A" w14:textId="4208387A">
      <w:pPr>
        <w:spacing w:after="0" w:line="240" w:lineRule="auto"/>
        <w:jc w:val="center"/>
        <w:rPr>
          <w:rFonts w:ascii="Arial" w:hAnsi="Arial" w:cs="Arial"/>
        </w:rPr>
      </w:pPr>
      <w:bookmarkStart w:name="_Hlk98242524" w:id="1"/>
      <w:r>
        <w:rPr>
          <w:rFonts w:ascii="Arial" w:hAnsi="Arial" w:cs="Arial"/>
        </w:rPr>
        <w:t>Jenessa Malin</w:t>
      </w:r>
    </w:p>
    <w:bookmarkEnd w:id="1"/>
    <w:p w:rsidRPr="009139B3" w:rsidR="001D1C73" w:rsidP="001D1C73" w:rsidRDefault="001D1C73" w14:paraId="028CE6F6" w14:textId="77777777">
      <w:pPr>
        <w:spacing w:after="0" w:line="240" w:lineRule="auto"/>
        <w:jc w:val="center"/>
        <w:rPr>
          <w:b/>
        </w:rPr>
      </w:pP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9139B3" w:rsidR="001D1C73" w:rsidP="001D1C73" w:rsidRDefault="001D1C73" w14:paraId="12077675" w14:textId="77777777">
      <w:pPr>
        <w:spacing w:after="0"/>
        <w:rPr>
          <w:b/>
        </w:rPr>
      </w:pPr>
    </w:p>
    <w:p w:rsidRPr="009139B3" w:rsidR="001D1C73" w:rsidP="001D1C73" w:rsidRDefault="001D1C73" w14:paraId="43581017" w14:textId="77777777">
      <w:pPr>
        <w:spacing w:after="0" w:line="240" w:lineRule="auto"/>
        <w:jc w:val="center"/>
        <w:rPr>
          <w:b/>
          <w:sz w:val="32"/>
          <w:szCs w:val="32"/>
        </w:rPr>
      </w:pPr>
      <w:r w:rsidRPr="009139B3">
        <w:rPr>
          <w:b/>
          <w:sz w:val="32"/>
          <w:szCs w:val="32"/>
        </w:rPr>
        <w:t>Part A</w:t>
      </w:r>
    </w:p>
    <w:p w:rsidRPr="009139B3" w:rsidR="001D1C73" w:rsidP="001D1C73" w:rsidRDefault="001D1C73" w14:paraId="246E14EE" w14:textId="77777777">
      <w:pPr>
        <w:spacing w:after="0" w:line="240" w:lineRule="auto"/>
        <w:jc w:val="center"/>
        <w:rPr>
          <w:b/>
        </w:rPr>
      </w:pPr>
    </w:p>
    <w:p w:rsidRPr="009139B3" w:rsidR="001D1C73" w:rsidP="001D1C73" w:rsidRDefault="001D1C73" w14:paraId="2E25A862" w14:textId="77777777">
      <w:pPr>
        <w:spacing w:after="0" w:line="240" w:lineRule="auto"/>
        <w:rPr>
          <w:b/>
          <w:u w:val="single"/>
        </w:rPr>
      </w:pPr>
    </w:p>
    <w:p w:rsidRPr="009139B3" w:rsidR="001D1C73" w:rsidP="001D1C73" w:rsidRDefault="001D1C73" w14:paraId="75B97ABC" w14:textId="77777777">
      <w:pPr>
        <w:spacing w:after="0" w:line="240" w:lineRule="auto"/>
        <w:rPr>
          <w:b/>
          <w:u w:val="single"/>
        </w:rPr>
      </w:pPr>
    </w:p>
    <w:p w:rsidRPr="009139B3" w:rsidR="001D1C73" w:rsidP="001D1C73" w:rsidRDefault="001D1C73" w14:paraId="67A674E8" w14:textId="77777777">
      <w:pPr>
        <w:spacing w:after="0" w:line="240" w:lineRule="auto"/>
        <w:rPr>
          <w:b/>
          <w:sz w:val="28"/>
        </w:rPr>
      </w:pPr>
      <w:r w:rsidRPr="009139B3">
        <w:rPr>
          <w:b/>
          <w:sz w:val="28"/>
          <w:u w:val="single"/>
        </w:rPr>
        <w:t>Executive Summary</w:t>
      </w:r>
    </w:p>
    <w:p w:rsidRPr="009139B3" w:rsidR="001D1C73" w:rsidP="001D1C73" w:rsidRDefault="001D1C73" w14:paraId="77DFD6CC" w14:textId="77777777">
      <w:pPr>
        <w:spacing w:after="0" w:line="240" w:lineRule="auto"/>
        <w:rPr>
          <w:b/>
        </w:rPr>
      </w:pPr>
    </w:p>
    <w:p w:rsidRPr="006E53CC" w:rsidR="001D1C73" w:rsidP="001D1C73" w:rsidRDefault="4811BCB1" w14:paraId="2634415F" w14:textId="47647760">
      <w:pPr>
        <w:pStyle w:val="ListParagraph"/>
        <w:numPr>
          <w:ilvl w:val="0"/>
          <w:numId w:val="27"/>
        </w:numPr>
        <w:spacing w:after="0" w:line="240" w:lineRule="auto"/>
        <w:rPr>
          <w:rStyle w:val="CommentReference"/>
          <w:sz w:val="22"/>
          <w:szCs w:val="22"/>
        </w:rPr>
      </w:pPr>
      <w:r w:rsidRPr="4811BCB1">
        <w:rPr>
          <w:b/>
          <w:bCs/>
        </w:rPr>
        <w:t xml:space="preserve">Type of Request: </w:t>
      </w:r>
      <w:r w:rsidR="001D1C73">
        <w:t xml:space="preserve">This Information Collection Request is for a new </w:t>
      </w:r>
      <w:r w:rsidR="008F5B47">
        <w:t>information collection</w:t>
      </w:r>
      <w:r w:rsidR="001D1C73">
        <w:t xml:space="preserve">. We are requesting 1 year of approval. </w:t>
      </w:r>
    </w:p>
    <w:p w:rsidRPr="009139B3" w:rsidR="001D1C73" w:rsidP="001D1C73" w:rsidRDefault="001D1C73" w14:paraId="3D729D59" w14:textId="77777777">
      <w:pPr>
        <w:pStyle w:val="ListParagraph"/>
        <w:spacing w:after="0"/>
      </w:pPr>
    </w:p>
    <w:p w:rsidRPr="002A0B15" w:rsidR="001D1C73" w:rsidP="001D1C73" w:rsidRDefault="001D1C73" w14:paraId="710B436F" w14:textId="6CFFDA92">
      <w:pPr>
        <w:pStyle w:val="ListParagraph"/>
        <w:numPr>
          <w:ilvl w:val="0"/>
          <w:numId w:val="27"/>
        </w:numPr>
        <w:spacing w:after="0" w:line="240" w:lineRule="auto"/>
      </w:pPr>
      <w:r w:rsidRPr="009139B3">
        <w:rPr>
          <w:b/>
        </w:rPr>
        <w:t xml:space="preserve">Description of Request: </w:t>
      </w:r>
    </w:p>
    <w:p w:rsidR="002A0B15" w:rsidP="00D23BF6" w:rsidRDefault="4811BCB1" w14:paraId="2E70F772" w14:textId="57019980">
      <w:pPr>
        <w:pStyle w:val="ListParagraph"/>
        <w:spacing w:after="0" w:line="240" w:lineRule="auto"/>
      </w:pPr>
      <w:r>
        <w:t>This is a primary data collection request to examine, using a qualitative multi-case study, how and why Head Start grant recipients convert enrollment slots from Head Start to Early Head Start</w:t>
      </w:r>
      <w:r w:rsidR="00245BDA">
        <w:t>, how grant recipients plan and implement Early Head Start services,</w:t>
      </w:r>
      <w:r>
        <w:t xml:space="preserve"> </w:t>
      </w:r>
      <w:r w:rsidR="008C7326">
        <w:t xml:space="preserve">and </w:t>
      </w:r>
      <w:r>
        <w:t xml:space="preserve">the facilitators and barriers to the implementation of high-quality Early Head Start services following conversion. The study will </w:t>
      </w:r>
      <w:r w:rsidR="008C7326">
        <w:t>include</w:t>
      </w:r>
      <w:r>
        <w:t xml:space="preserve"> up </w:t>
      </w:r>
      <w:r w:rsidR="008C7326">
        <w:t>to</w:t>
      </w:r>
      <w:r>
        <w:t xml:space="preserve"> six case</w:t>
      </w:r>
      <w:r w:rsidR="00245BDA">
        <w:t>s</w:t>
      </w:r>
      <w:r>
        <w:t>, each focusing on a specific grant recipient. This study aims to present an internally valid description of the conversion process for up to six purposively selected grant recipients, not to promote statistical generalization to different grant recipients or service populations.</w:t>
      </w:r>
    </w:p>
    <w:p w:rsidRPr="009139B3" w:rsidR="002A0B15" w:rsidP="002A0B15" w:rsidRDefault="002A0B15" w14:paraId="03ACC5EC" w14:textId="77777777">
      <w:pPr>
        <w:pStyle w:val="ListParagraph"/>
        <w:spacing w:after="0" w:line="240" w:lineRule="auto"/>
      </w:pPr>
    </w:p>
    <w:p w:rsidRPr="009139B3" w:rsidR="001D1C73" w:rsidP="001D1C73" w:rsidRDefault="001D1C73" w14:paraId="5826ECF0" w14:textId="77777777">
      <w:pPr>
        <w:pStyle w:val="ListParagraph"/>
        <w:spacing w:after="0"/>
        <w:rPr>
          <w:rFonts w:cs="Calibri"/>
        </w:rPr>
      </w:pPr>
      <w:r w:rsidRPr="009139B3">
        <w:rPr>
          <w:rFonts w:cs="Calibri"/>
        </w:rPr>
        <w:t>We do not intend for this information to be used as the principal basis for public policy decisions.</w:t>
      </w:r>
    </w:p>
    <w:p w:rsidRPr="009139B3" w:rsidR="001D1C73" w:rsidP="001D1C73" w:rsidRDefault="001D1C73" w14:paraId="685C9784" w14:textId="77777777">
      <w:pPr>
        <w:pStyle w:val="ListParagraph"/>
        <w:spacing w:after="0"/>
      </w:pPr>
    </w:p>
    <w:p w:rsidRPr="009139B3" w:rsidR="001D1C73" w:rsidP="001D1C73" w:rsidRDefault="001D1C73" w14:paraId="44585B10" w14:textId="77777777">
      <w:pPr>
        <w:spacing w:after="0" w:line="240" w:lineRule="auto"/>
        <w:rPr>
          <w:b/>
        </w:rPr>
      </w:pPr>
    </w:p>
    <w:p w:rsidRPr="009139B3" w:rsidR="001D1C73" w:rsidP="001D1C73" w:rsidRDefault="001D1C73" w14:paraId="0CAA5121" w14:textId="77777777">
      <w:pPr>
        <w:spacing w:after="0" w:line="240" w:lineRule="auto"/>
        <w:rPr>
          <w:b/>
        </w:rPr>
      </w:pPr>
    </w:p>
    <w:p w:rsidRPr="009139B3" w:rsidR="001D1C73" w:rsidP="001D1C73" w:rsidRDefault="001D1C73" w14:paraId="7CF70A12" w14:textId="77777777">
      <w:pPr>
        <w:spacing w:after="0"/>
      </w:pPr>
      <w:r w:rsidRPr="009139B3">
        <w:br w:type="page"/>
      </w:r>
    </w:p>
    <w:p w:rsidRPr="009139B3" w:rsidR="001D1C73" w:rsidP="001D1C73" w:rsidRDefault="001D1C73" w14:paraId="2C4A3F63" w14:textId="77777777">
      <w:pPr>
        <w:spacing w:after="0" w:line="240" w:lineRule="auto"/>
      </w:pPr>
    </w:p>
    <w:p w:rsidRPr="009139B3" w:rsidR="001D1C73" w:rsidP="001D1C73" w:rsidRDefault="001D1C73" w14:paraId="376E93B4" w14:textId="77777777">
      <w:pPr>
        <w:spacing w:after="120" w:line="240" w:lineRule="auto"/>
      </w:pPr>
      <w:r w:rsidRPr="009139B3">
        <w:rPr>
          <w:b/>
        </w:rPr>
        <w:t>A1</w:t>
      </w:r>
      <w:r w:rsidRPr="009139B3">
        <w:t>.</w:t>
      </w:r>
      <w:r w:rsidRPr="009139B3">
        <w:tab/>
      </w:r>
      <w:r w:rsidRPr="009139B3">
        <w:rPr>
          <w:b/>
        </w:rPr>
        <w:t>Necessity for Collection</w:t>
      </w:r>
      <w:r w:rsidRPr="009139B3">
        <w:t xml:space="preserve"> </w:t>
      </w:r>
    </w:p>
    <w:p w:rsidR="00D80FB8" w:rsidP="008D6819" w:rsidRDefault="001A457C" w14:paraId="48D153B6" w14:textId="294B11AE">
      <w:pPr>
        <w:spacing w:after="0" w:line="240" w:lineRule="auto"/>
      </w:pPr>
      <w:r w:rsidRPr="001A457C">
        <w:t>Converting enrollment slots from Head Start to Early Head Start</w:t>
      </w:r>
      <w:r w:rsidR="00CA00F1">
        <w:t xml:space="preserve"> </w:t>
      </w:r>
      <w:r w:rsidRPr="001A457C">
        <w:t>(i.e., shifting funding from services for Head Start preschool-age children to Early Head Start services for pregnant women, infants, and toddlers) necessitates strategic planning and the careful development and implementation of new processes to ensure high quality service delivery tailored to the unique needs of pregnant women, infants, and toddlers and delivered in accordance with the Head Start Program Performance Standards</w:t>
      </w:r>
      <w:r w:rsidR="00541FFB">
        <w:rPr>
          <w:rStyle w:val="FootnoteReference"/>
        </w:rPr>
        <w:footnoteReference w:id="1"/>
      </w:r>
      <w:r w:rsidRPr="001A457C">
        <w:t>.</w:t>
      </w:r>
      <w:r>
        <w:t xml:space="preserve"> </w:t>
      </w:r>
      <w:r w:rsidR="002162D5">
        <w:t>L</w:t>
      </w:r>
      <w:r>
        <w:t>ittle is known</w:t>
      </w:r>
      <w:r w:rsidRPr="001A457C">
        <w:t xml:space="preserve"> about wh</w:t>
      </w:r>
      <w:r>
        <w:t xml:space="preserve">y grant recipients convert enrollment </w:t>
      </w:r>
      <w:r w:rsidRPr="001A457C">
        <w:t xml:space="preserve">slots, </w:t>
      </w:r>
      <w:r>
        <w:t xml:space="preserve">what the conversion process entails, and </w:t>
      </w:r>
      <w:r w:rsidRPr="001A457C">
        <w:t xml:space="preserve">what barriers and facilitators exist for </w:t>
      </w:r>
      <w:r>
        <w:t>grant recipients</w:t>
      </w:r>
      <w:r w:rsidRPr="001A457C">
        <w:t xml:space="preserve"> to </w:t>
      </w:r>
      <w:proofErr w:type="gramStart"/>
      <w:r w:rsidRPr="001A457C">
        <w:t xml:space="preserve">effectively and efficiently convert </w:t>
      </w:r>
      <w:r>
        <w:t xml:space="preserve">enrollment </w:t>
      </w:r>
      <w:r w:rsidRPr="001A457C">
        <w:t>slots</w:t>
      </w:r>
      <w:proofErr w:type="gramEnd"/>
      <w:r>
        <w:t xml:space="preserve">. </w:t>
      </w:r>
      <w:r w:rsidR="00541FFB">
        <w:t xml:space="preserve">This </w:t>
      </w:r>
      <w:r w:rsidR="00794D09">
        <w:t>proposed study</w:t>
      </w:r>
      <w:r w:rsidDel="00541FFB" w:rsidR="00541FFB">
        <w:t xml:space="preserve"> </w:t>
      </w:r>
      <w:r w:rsidR="00541FFB">
        <w:t>will provide</w:t>
      </w:r>
      <w:r w:rsidR="00794D09">
        <w:t xml:space="preserve"> much needed </w:t>
      </w:r>
      <w:r w:rsidR="00541FFB">
        <w:t>i</w:t>
      </w:r>
      <w:r>
        <w:t>nformation</w:t>
      </w:r>
      <w:r w:rsidR="002D2135">
        <w:t xml:space="preserve"> </w:t>
      </w:r>
      <w:r>
        <w:t xml:space="preserve">to </w:t>
      </w:r>
      <w:r w:rsidR="00BA0A59">
        <w:t>the Office of Head Start</w:t>
      </w:r>
      <w:r>
        <w:t xml:space="preserve">, ACF-funded </w:t>
      </w:r>
      <w:r w:rsidR="002C3A33">
        <w:t xml:space="preserve">training and </w:t>
      </w:r>
      <w:r w:rsidR="00BA0A59">
        <w:t>technical assistance (</w:t>
      </w:r>
      <w:r w:rsidR="002C3A33">
        <w:t>T/</w:t>
      </w:r>
      <w:r w:rsidR="00BA0A59">
        <w:t>TA)</w:t>
      </w:r>
      <w:r w:rsidR="00243DC9">
        <w:t xml:space="preserve"> providers</w:t>
      </w:r>
      <w:r>
        <w:t xml:space="preserve">, and Head Start grant recipients </w:t>
      </w:r>
      <w:r w:rsidR="00794D09">
        <w:t xml:space="preserve">about the conversion process </w:t>
      </w:r>
      <w:r w:rsidR="00243DC9">
        <w:t>as well as</w:t>
      </w:r>
      <w:r w:rsidR="00794D09">
        <w:t xml:space="preserve"> </w:t>
      </w:r>
      <w:r>
        <w:t xml:space="preserve">about </w:t>
      </w:r>
      <w:r w:rsidR="008C7326">
        <w:t xml:space="preserve">facilitators and barriers </w:t>
      </w:r>
      <w:r>
        <w:t xml:space="preserve">to successfully convert </w:t>
      </w:r>
      <w:r w:rsidR="008C7326">
        <w:t xml:space="preserve">enrollment </w:t>
      </w:r>
      <w:r>
        <w:t xml:space="preserve">slots and to provide high-quality </w:t>
      </w:r>
      <w:r w:rsidR="008C7326">
        <w:t>Early Head Start services to infants, toddlers, and pregnant women</w:t>
      </w:r>
      <w:r>
        <w:t>.</w:t>
      </w:r>
    </w:p>
    <w:p w:rsidR="00873020" w:rsidP="008D6819" w:rsidRDefault="00873020" w14:paraId="51F911B8" w14:textId="77777777">
      <w:pPr>
        <w:spacing w:after="0" w:line="240" w:lineRule="auto"/>
      </w:pPr>
    </w:p>
    <w:p w:rsidRPr="009139B3" w:rsidR="001D1C73" w:rsidP="008D6819" w:rsidRDefault="00D80FB8" w14:paraId="282538F5" w14:textId="6AA7F791">
      <w:pPr>
        <w:spacing w:after="0" w:line="240" w:lineRule="auto"/>
      </w:pPr>
      <w:r w:rsidRPr="00D80FB8">
        <w:t>There are no legal or administrative requirements that necessitate this collection. ACF is undertaking the collection at the discretion of the agency.</w:t>
      </w:r>
    </w:p>
    <w:p w:rsidRPr="009139B3" w:rsidR="001D1C73" w:rsidP="001D1C73" w:rsidRDefault="001D1C73" w14:paraId="3706DD4E" w14:textId="77777777">
      <w:pPr>
        <w:pStyle w:val="ListParagraph"/>
        <w:spacing w:after="0" w:line="240" w:lineRule="auto"/>
        <w:ind w:left="360"/>
      </w:pPr>
    </w:p>
    <w:p w:rsidRPr="009139B3" w:rsidR="001D1C73" w:rsidP="001D1C73" w:rsidRDefault="001D1C73" w14:paraId="1D64CC0F" w14:textId="77777777">
      <w:pPr>
        <w:spacing w:after="120" w:line="240" w:lineRule="auto"/>
        <w:rPr>
          <w:b/>
        </w:rPr>
      </w:pPr>
      <w:r w:rsidRPr="009139B3">
        <w:rPr>
          <w:b/>
        </w:rPr>
        <w:t>A2</w:t>
      </w:r>
      <w:r w:rsidRPr="009139B3">
        <w:t>.</w:t>
      </w:r>
      <w:r w:rsidRPr="009139B3">
        <w:tab/>
      </w:r>
      <w:r w:rsidRPr="009139B3">
        <w:rPr>
          <w:b/>
        </w:rPr>
        <w:t>Purpose</w:t>
      </w:r>
    </w:p>
    <w:p w:rsidRPr="009139B3" w:rsidR="001D1C73" w:rsidP="001D1C73" w:rsidRDefault="001D1C73" w14:paraId="3EF5234E" w14:textId="77777777">
      <w:pPr>
        <w:spacing w:after="60" w:line="240" w:lineRule="auto"/>
        <w:rPr>
          <w:i/>
        </w:rPr>
      </w:pPr>
      <w:r w:rsidRPr="009139B3">
        <w:rPr>
          <w:i/>
        </w:rPr>
        <w:t xml:space="preserve">Purpose and Use </w:t>
      </w:r>
    </w:p>
    <w:p w:rsidR="0053251B" w:rsidP="001D1C73" w:rsidRDefault="0053251B" w14:paraId="1364C41B" w14:textId="035AD5A1">
      <w:pPr>
        <w:spacing w:after="0" w:line="240" w:lineRule="auto"/>
        <w:rPr>
          <w:rFonts w:cstheme="minorHAnsi"/>
          <w:shd w:val="clear" w:color="auto" w:fill="FFFFFF"/>
        </w:rPr>
      </w:pPr>
      <w:r w:rsidRPr="0053251B">
        <w:rPr>
          <w:rFonts w:cs="Calibri"/>
        </w:rPr>
        <w:t>The purpose of this information collection is to conduct qualitative research (</w:t>
      </w:r>
      <w:r w:rsidR="00C3466B">
        <w:rPr>
          <w:rFonts w:cs="Calibri"/>
        </w:rPr>
        <w:t>a multi-case</w:t>
      </w:r>
      <w:r w:rsidRPr="0053251B">
        <w:rPr>
          <w:rFonts w:cs="Calibri"/>
        </w:rPr>
        <w:t xml:space="preserve"> stud</w:t>
      </w:r>
      <w:r w:rsidR="00C3466B">
        <w:rPr>
          <w:rFonts w:cs="Calibri"/>
        </w:rPr>
        <w:t>y</w:t>
      </w:r>
      <w:r w:rsidRPr="0053251B">
        <w:rPr>
          <w:rFonts w:cs="Calibri"/>
        </w:rPr>
        <w:t>)</w:t>
      </w:r>
      <w:r>
        <w:rPr>
          <w:rFonts w:cs="Calibri"/>
        </w:rPr>
        <w:t xml:space="preserve"> with </w:t>
      </w:r>
      <w:r w:rsidR="001475EF">
        <w:rPr>
          <w:rFonts w:cs="Calibri"/>
        </w:rPr>
        <w:t xml:space="preserve">up to </w:t>
      </w:r>
      <w:r>
        <w:rPr>
          <w:rFonts w:cs="Calibri"/>
        </w:rPr>
        <w:t>six grant recipients to address key gaps in the existing knowledge base about the conversion of enrollment slots from Head Start to Early Head Start</w:t>
      </w:r>
      <w:r w:rsidRPr="0053251B">
        <w:rPr>
          <w:rFonts w:cs="Calibri"/>
        </w:rPr>
        <w:t xml:space="preserve">. </w:t>
      </w:r>
      <w:r>
        <w:rPr>
          <w:rFonts w:cs="Calibri"/>
        </w:rPr>
        <w:t xml:space="preserve">Specifically, this study will </w:t>
      </w:r>
      <w:r w:rsidRPr="0053251B">
        <w:rPr>
          <w:rFonts w:cstheme="minorHAnsi"/>
          <w:shd w:val="clear" w:color="auto" w:fill="FFFFFF"/>
        </w:rPr>
        <w:t>collect information about (a)</w:t>
      </w:r>
      <w:r>
        <w:rPr>
          <w:rFonts w:cstheme="minorHAnsi"/>
          <w:shd w:val="clear" w:color="auto" w:fill="FFFFFF"/>
        </w:rPr>
        <w:t xml:space="preserve"> </w:t>
      </w:r>
      <w:r w:rsidRPr="0053251B">
        <w:rPr>
          <w:rFonts w:cstheme="minorHAnsi"/>
          <w:shd w:val="clear" w:color="auto" w:fill="FFFFFF"/>
        </w:rPr>
        <w:t xml:space="preserve">how and why each grant recipient converted enrollment slots from Head Start to Early Head Start; (b) planning for and implementation of high-quality Early Head Start services following conversion; and (c) barriers and facilitators to the provision of high-quality Early Head Start services that meet community needs. </w:t>
      </w:r>
      <w:r>
        <w:rPr>
          <w:rFonts w:cstheme="minorHAnsi"/>
          <w:shd w:val="clear" w:color="auto" w:fill="FFFFFF"/>
        </w:rPr>
        <w:t>We</w:t>
      </w:r>
      <w:r w:rsidRPr="0053251B">
        <w:rPr>
          <w:rFonts w:cstheme="minorHAnsi"/>
          <w:shd w:val="clear" w:color="auto" w:fill="FFFFFF"/>
        </w:rPr>
        <w:t xml:space="preserve"> will also collect information about the state and local early care and education </w:t>
      </w:r>
      <w:r w:rsidR="000B78A9">
        <w:rPr>
          <w:rFonts w:cstheme="minorHAnsi"/>
          <w:shd w:val="clear" w:color="auto" w:fill="FFFFFF"/>
        </w:rPr>
        <w:t xml:space="preserve">(ECE) </w:t>
      </w:r>
      <w:r w:rsidRPr="0053251B">
        <w:rPr>
          <w:rFonts w:cstheme="minorHAnsi"/>
          <w:shd w:val="clear" w:color="auto" w:fill="FFFFFF"/>
        </w:rPr>
        <w:t>context and community need for Early Head Start services.</w:t>
      </w:r>
    </w:p>
    <w:p w:rsidR="00BD143C" w:rsidP="001D1C73" w:rsidRDefault="00BD143C" w14:paraId="13716E5C" w14:textId="77777777">
      <w:pPr>
        <w:spacing w:after="0" w:line="240" w:lineRule="auto"/>
        <w:rPr>
          <w:rFonts w:cstheme="minorHAnsi"/>
          <w:shd w:val="clear" w:color="auto" w:fill="FFFFFF"/>
        </w:rPr>
      </w:pPr>
    </w:p>
    <w:p w:rsidR="00243DC9" w:rsidP="00792A3D" w:rsidRDefault="4811BCB1" w14:paraId="64E5A628" w14:textId="6A653014">
      <w:pPr>
        <w:spacing w:after="0" w:line="240" w:lineRule="auto"/>
        <w:rPr>
          <w:rFonts w:eastAsia="Times New Roman" w:cstheme="minorHAnsi"/>
        </w:rPr>
      </w:pPr>
      <w:r w:rsidRPr="4811BCB1">
        <w:rPr>
          <w:rFonts w:cs="Calibri"/>
        </w:rPr>
        <w:t xml:space="preserve">Findings from this study </w:t>
      </w:r>
      <w:r w:rsidR="000F2C0C">
        <w:rPr>
          <w:rFonts w:cs="Calibri"/>
        </w:rPr>
        <w:t>are intended to</w:t>
      </w:r>
      <w:r w:rsidRPr="4811BCB1" w:rsidR="000F2C0C">
        <w:rPr>
          <w:rFonts w:cs="Calibri"/>
        </w:rPr>
        <w:t xml:space="preserve"> </w:t>
      </w:r>
      <w:r w:rsidR="000F2C0C">
        <w:rPr>
          <w:rFonts w:cs="Calibri"/>
        </w:rPr>
        <w:t>identify</w:t>
      </w:r>
      <w:r w:rsidRPr="4811BCB1">
        <w:rPr>
          <w:rFonts w:cs="Calibri"/>
        </w:rPr>
        <w:t xml:space="preserve"> promising practices</w:t>
      </w:r>
      <w:r w:rsidR="000F2C0C">
        <w:rPr>
          <w:rFonts w:cs="Calibri"/>
        </w:rPr>
        <w:t xml:space="preserve"> and lessons learned</w:t>
      </w:r>
      <w:r w:rsidRPr="4811BCB1">
        <w:rPr>
          <w:rFonts w:cs="Calibri"/>
        </w:rPr>
        <w:t xml:space="preserve"> in the conversion of enrollment slots</w:t>
      </w:r>
      <w:r w:rsidR="000F2C0C">
        <w:rPr>
          <w:rFonts w:cs="Calibri"/>
        </w:rPr>
        <w:t xml:space="preserve"> from Head Start to Early Head Start</w:t>
      </w:r>
      <w:r w:rsidRPr="4811BCB1">
        <w:rPr>
          <w:rFonts w:cs="Calibri"/>
        </w:rPr>
        <w:t>. This information can help both those who work with grant recipients during the conversion process and grant recipients themselves, who are ultimately responsible for implementing conversion</w:t>
      </w:r>
      <w:r w:rsidR="002A410C">
        <w:rPr>
          <w:rFonts w:cs="Calibri"/>
        </w:rPr>
        <w:t>s</w:t>
      </w:r>
      <w:r w:rsidRPr="4811BCB1">
        <w:rPr>
          <w:rFonts w:cs="Calibri"/>
        </w:rPr>
        <w:t xml:space="preserve"> and </w:t>
      </w:r>
      <w:r w:rsidR="000F2C0C">
        <w:rPr>
          <w:rFonts w:cs="Calibri"/>
        </w:rPr>
        <w:t>delivering</w:t>
      </w:r>
      <w:r w:rsidRPr="4811BCB1">
        <w:rPr>
          <w:rFonts w:cs="Calibri"/>
        </w:rPr>
        <w:t xml:space="preserve"> high quality Early Head Start services following conversion. Notably, results </w:t>
      </w:r>
      <w:r w:rsidR="000F2C0C">
        <w:rPr>
          <w:rFonts w:cs="Calibri"/>
        </w:rPr>
        <w:t>are intended to</w:t>
      </w:r>
      <w:r w:rsidRPr="4811BCB1">
        <w:rPr>
          <w:rFonts w:cs="Calibri"/>
        </w:rPr>
        <w:t xml:space="preserve"> support ACF in its efforts to improve the quality of care for infants and toddlers in Early Head Start settings. </w:t>
      </w:r>
      <w:r w:rsidR="00243DC9">
        <w:rPr>
          <w:rFonts w:cs="Calibri"/>
        </w:rPr>
        <w:t xml:space="preserve"> </w:t>
      </w:r>
      <w:r w:rsidR="00243DC9">
        <w:rPr>
          <w:rFonts w:eastAsia="Times New Roman" w:cstheme="minorHAnsi"/>
        </w:rPr>
        <w:t>Findings will be shared in</w:t>
      </w:r>
      <w:r w:rsidRPr="00956195" w:rsidR="00243DC9">
        <w:rPr>
          <w:rFonts w:eastAsia="Times New Roman" w:cstheme="minorHAnsi"/>
        </w:rPr>
        <w:t xml:space="preserve"> </w:t>
      </w:r>
      <w:r w:rsidR="00243DC9">
        <w:rPr>
          <w:rFonts w:eastAsia="Times New Roman" w:cstheme="minorHAnsi"/>
        </w:rPr>
        <w:t xml:space="preserve">public-facing products </w:t>
      </w:r>
      <w:r w:rsidR="004E666F">
        <w:rPr>
          <w:rFonts w:eastAsia="Times New Roman" w:cstheme="minorHAnsi"/>
        </w:rPr>
        <w:t xml:space="preserve">such as a reports, briefs, and presentations that are </w:t>
      </w:r>
      <w:r w:rsidR="00243DC9">
        <w:rPr>
          <w:rFonts w:eastAsia="Times New Roman" w:cstheme="minorHAnsi"/>
        </w:rPr>
        <w:t xml:space="preserve">targeted to </w:t>
      </w:r>
      <w:r w:rsidR="004E666F">
        <w:rPr>
          <w:rFonts w:eastAsia="Times New Roman" w:cstheme="minorHAnsi"/>
        </w:rPr>
        <w:t>federal staff</w:t>
      </w:r>
      <w:r w:rsidR="00243DC9">
        <w:rPr>
          <w:rFonts w:eastAsia="Times New Roman" w:cstheme="minorHAnsi"/>
        </w:rPr>
        <w:t>, Head Start grant recipients, ACF-funded Training and Technical Assistance providers, and researchers</w:t>
      </w:r>
      <w:r w:rsidR="004E666F">
        <w:rPr>
          <w:rFonts w:eastAsia="Times New Roman" w:cstheme="minorHAnsi"/>
        </w:rPr>
        <w:t>.</w:t>
      </w:r>
    </w:p>
    <w:p w:rsidRPr="00956195" w:rsidR="00243DC9" w:rsidP="00792A3D" w:rsidRDefault="00243DC9" w14:paraId="7E9A5374" w14:textId="77777777">
      <w:pPr>
        <w:pStyle w:val="ListParagraph"/>
        <w:spacing w:after="0" w:line="240" w:lineRule="auto"/>
        <w:rPr>
          <w:rFonts w:eastAsia="Times New Roman" w:cstheme="minorHAnsi"/>
        </w:rPr>
      </w:pPr>
    </w:p>
    <w:p w:rsidR="0053251B" w:rsidP="001D1C73" w:rsidRDefault="4811BCB1" w14:paraId="72F70191" w14:textId="592437AD">
      <w:pPr>
        <w:spacing w:after="0" w:line="240" w:lineRule="auto"/>
        <w:rPr>
          <w:rFonts w:cs="Calibri"/>
        </w:rPr>
      </w:pPr>
      <w:r w:rsidRPr="4811BCB1">
        <w:rPr>
          <w:rFonts w:cs="Calibri"/>
        </w:rPr>
        <w:t xml:space="preserve">We will purposively select </w:t>
      </w:r>
      <w:r w:rsidR="00282AE2">
        <w:rPr>
          <w:rFonts w:cs="Calibri"/>
        </w:rPr>
        <w:t xml:space="preserve">grant recipients </w:t>
      </w:r>
      <w:r w:rsidRPr="4811BCB1">
        <w:rPr>
          <w:rFonts w:cs="Calibri"/>
        </w:rPr>
        <w:t>that vary on key elements of implementation. More details about the purposive selection criteria are available in Section B2 of Part B under Respondent Recruitment and Site Selection.</w:t>
      </w:r>
    </w:p>
    <w:p w:rsidR="0053251B" w:rsidP="001D1C73" w:rsidRDefault="0053251B" w14:paraId="7923F1CD" w14:textId="77777777">
      <w:pPr>
        <w:spacing w:after="0" w:line="240" w:lineRule="auto"/>
        <w:rPr>
          <w:rFonts w:cs="Calibri"/>
        </w:rPr>
      </w:pPr>
    </w:p>
    <w:p w:rsidRPr="009139B3" w:rsidR="001D1C73" w:rsidP="001D1C73" w:rsidRDefault="001D1C73" w14:paraId="5D584897" w14:textId="69B4EC75">
      <w:pPr>
        <w:spacing w:after="0" w:line="240" w:lineRule="auto"/>
        <w:rPr>
          <w:rFonts w:cs="Calibri"/>
        </w:rPr>
      </w:pPr>
      <w:r w:rsidRPr="009139B3">
        <w:rPr>
          <w:rFonts w:cs="Calibri"/>
        </w:rPr>
        <w:t>The information collected is meant to contribute to the body of knowledge on ACF programs. It is not intended to be used as the principal basis for a decision by a federal decision-</w:t>
      </w:r>
      <w:r w:rsidRPr="009139B3" w:rsidR="00967EC3">
        <w:rPr>
          <w:rFonts w:cs="Calibri"/>
        </w:rPr>
        <w:t>maker and</w:t>
      </w:r>
      <w:r w:rsidRPr="009139B3">
        <w:rPr>
          <w:rFonts w:cs="Calibri"/>
        </w:rPr>
        <w:t xml:space="preserve"> is not expected to meet the threshold of influential or highly influential scientific information.  </w:t>
      </w:r>
    </w:p>
    <w:p w:rsidRPr="009139B3" w:rsidR="001D1C73" w:rsidP="001D1C73" w:rsidRDefault="001D1C73" w14:paraId="1EE5C038" w14:textId="77777777">
      <w:pPr>
        <w:spacing w:after="0" w:line="240" w:lineRule="auto"/>
        <w:rPr>
          <w:i/>
        </w:rPr>
      </w:pPr>
    </w:p>
    <w:p w:rsidR="001D1C73" w:rsidP="001D1C73" w:rsidRDefault="001D1C73" w14:paraId="6F0BE561" w14:textId="037998CA">
      <w:pPr>
        <w:spacing w:after="60" w:line="240" w:lineRule="auto"/>
        <w:rPr>
          <w:i/>
        </w:rPr>
      </w:pPr>
      <w:r w:rsidRPr="009139B3">
        <w:rPr>
          <w:i/>
        </w:rPr>
        <w:lastRenderedPageBreak/>
        <w:t>Research Questions or Tests</w:t>
      </w:r>
    </w:p>
    <w:p w:rsidRPr="009139B3" w:rsidR="00CD7D21" w:rsidP="001D1C73" w:rsidRDefault="00CD7D21" w14:paraId="6AE72039" w14:textId="6299D7A4">
      <w:pPr>
        <w:spacing w:after="60" w:line="240" w:lineRule="auto"/>
        <w:rPr>
          <w:i/>
        </w:rPr>
      </w:pPr>
      <w:bookmarkStart w:name="_Hlk101190147" w:id="2"/>
      <w:r>
        <w:rPr>
          <w:i/>
        </w:rPr>
        <w:t>Table 1. Research Questions</w:t>
      </w:r>
    </w:p>
    <w:tbl>
      <w:tblPr>
        <w:tblStyle w:val="TableGrid"/>
        <w:tblW w:w="0" w:type="auto"/>
        <w:tblInd w:w="0" w:type="dxa"/>
        <w:tblLook w:val="04A0" w:firstRow="1" w:lastRow="0" w:firstColumn="1" w:lastColumn="0" w:noHBand="0" w:noVBand="1"/>
      </w:tblPr>
      <w:tblGrid>
        <w:gridCol w:w="1888"/>
        <w:gridCol w:w="6837"/>
      </w:tblGrid>
      <w:tr w:rsidRPr="00CD7D21" w:rsidR="00CD7D21" w:rsidTr="74D14949" w14:paraId="550BBB0C" w14:textId="77777777">
        <w:tc>
          <w:tcPr>
            <w:tcW w:w="1888" w:type="dxa"/>
          </w:tcPr>
          <w:p w:rsidRPr="00FE330C" w:rsidR="00CD7D21" w:rsidP="001D1C73" w:rsidRDefault="00CD7D21" w14:paraId="27646931" w14:textId="4708AA43">
            <w:pPr>
              <w:rPr>
                <w:rFonts w:asciiTheme="minorHAnsi" w:hAnsiTheme="minorHAnsi" w:cstheme="minorHAnsi"/>
                <w:b/>
                <w:bCs/>
                <w:iCs/>
              </w:rPr>
            </w:pPr>
            <w:r w:rsidRPr="00FE330C">
              <w:rPr>
                <w:rFonts w:asciiTheme="minorHAnsi" w:hAnsiTheme="minorHAnsi" w:cstheme="minorHAnsi"/>
                <w:b/>
                <w:bCs/>
                <w:iCs/>
              </w:rPr>
              <w:t xml:space="preserve">Phase of Conversion </w:t>
            </w:r>
          </w:p>
        </w:tc>
        <w:tc>
          <w:tcPr>
            <w:tcW w:w="6837" w:type="dxa"/>
          </w:tcPr>
          <w:p w:rsidRPr="00FE330C" w:rsidR="00CD7D21" w:rsidP="001D1C73" w:rsidRDefault="4811BCB1" w14:paraId="522448DA" w14:textId="0D3B382E">
            <w:pPr>
              <w:rPr>
                <w:rFonts w:asciiTheme="minorHAnsi" w:hAnsiTheme="minorHAnsi" w:cstheme="minorHAnsi"/>
                <w:b/>
                <w:bCs/>
                <w:iCs/>
              </w:rPr>
            </w:pPr>
            <w:r w:rsidRPr="4811BCB1">
              <w:rPr>
                <w:rFonts w:asciiTheme="minorHAnsi" w:hAnsiTheme="minorHAnsi" w:cstheme="minorBidi"/>
                <w:b/>
                <w:bCs/>
              </w:rPr>
              <w:t>Research Questions</w:t>
            </w:r>
          </w:p>
        </w:tc>
      </w:tr>
      <w:tr w:rsidRPr="00CD7D21" w:rsidR="00CD7D21" w:rsidTr="74D14949" w14:paraId="11C03AB2" w14:textId="77777777">
        <w:tc>
          <w:tcPr>
            <w:tcW w:w="1888" w:type="dxa"/>
          </w:tcPr>
          <w:p w:rsidRPr="00FE330C" w:rsidR="00CD7D21" w:rsidP="00CD7D21" w:rsidRDefault="00CD7D21" w14:paraId="3E138BC2" w14:textId="6CF357A1">
            <w:pPr>
              <w:pStyle w:val="ListParagraph"/>
              <w:numPr>
                <w:ilvl w:val="0"/>
                <w:numId w:val="42"/>
              </w:numPr>
              <w:rPr>
                <w:rFonts w:asciiTheme="minorHAnsi" w:hAnsiTheme="minorHAnsi" w:cstheme="minorHAnsi"/>
                <w:iCs/>
              </w:rPr>
            </w:pPr>
            <w:r w:rsidRPr="00FE330C">
              <w:rPr>
                <w:rFonts w:asciiTheme="minorHAnsi" w:hAnsiTheme="minorHAnsi" w:cstheme="minorHAnsi"/>
                <w:iCs/>
              </w:rPr>
              <w:t>Motivation</w:t>
            </w:r>
          </w:p>
        </w:tc>
        <w:tc>
          <w:tcPr>
            <w:tcW w:w="6837" w:type="dxa"/>
          </w:tcPr>
          <w:p w:rsidRPr="00FE330C" w:rsidR="00CD7D21" w:rsidP="004F4E93" w:rsidRDefault="4811BCB1" w14:paraId="0EE5677F" w14:textId="61D3C6F3">
            <w:pPr>
              <w:rPr>
                <w:b/>
                <w:bCs/>
              </w:rPr>
            </w:pPr>
            <w:r w:rsidRPr="4811BCB1">
              <w:rPr>
                <w:rFonts w:asciiTheme="minorHAnsi" w:hAnsiTheme="minorHAnsi" w:cstheme="minorBidi"/>
                <w:b/>
                <w:bCs/>
              </w:rPr>
              <w:t>What motivates grant recipients to prepare for and convert slots?</w:t>
            </w:r>
            <w:r w:rsidRPr="4811BCB1">
              <w:t xml:space="preserve"> </w:t>
            </w:r>
          </w:p>
        </w:tc>
      </w:tr>
      <w:tr w:rsidRPr="00CD7D21" w:rsidR="00CD7D21" w:rsidTr="74D14949" w14:paraId="70639B01" w14:textId="77777777">
        <w:tc>
          <w:tcPr>
            <w:tcW w:w="1888" w:type="dxa"/>
          </w:tcPr>
          <w:p w:rsidRPr="00FE330C" w:rsidR="00CD7D21" w:rsidP="00CD7D21" w:rsidRDefault="00CD7D21" w14:paraId="1698840D" w14:textId="036C71A7">
            <w:pPr>
              <w:pStyle w:val="ListParagraph"/>
              <w:numPr>
                <w:ilvl w:val="0"/>
                <w:numId w:val="42"/>
              </w:numPr>
              <w:rPr>
                <w:rFonts w:asciiTheme="minorHAnsi" w:hAnsiTheme="minorHAnsi" w:cstheme="minorHAnsi"/>
                <w:iCs/>
              </w:rPr>
            </w:pPr>
            <w:r w:rsidRPr="00FE330C">
              <w:rPr>
                <w:rFonts w:asciiTheme="minorHAnsi" w:hAnsiTheme="minorHAnsi" w:cstheme="minorHAnsi"/>
                <w:iCs/>
              </w:rPr>
              <w:t xml:space="preserve">Application </w:t>
            </w:r>
          </w:p>
        </w:tc>
        <w:tc>
          <w:tcPr>
            <w:tcW w:w="6837" w:type="dxa"/>
          </w:tcPr>
          <w:p w:rsidRPr="00FE330C" w:rsidR="00CD7D21" w:rsidP="004F4E93" w:rsidRDefault="00CD7D21" w14:paraId="740EA1D7" w14:textId="13CA43F4">
            <w:r w:rsidRPr="00FE330C">
              <w:rPr>
                <w:rFonts w:asciiTheme="minorHAnsi" w:hAnsiTheme="minorHAnsi" w:cstheme="minorHAnsi"/>
                <w:b/>
                <w:bCs/>
              </w:rPr>
              <w:t xml:space="preserve">What facilitates a successful conversion application? </w:t>
            </w:r>
          </w:p>
        </w:tc>
      </w:tr>
      <w:tr w:rsidRPr="00CD7D21" w:rsidR="00CD7D21" w:rsidTr="74D14949" w14:paraId="0C4366D9" w14:textId="77777777">
        <w:tc>
          <w:tcPr>
            <w:tcW w:w="1888" w:type="dxa"/>
          </w:tcPr>
          <w:p w:rsidRPr="00FE330C" w:rsidR="00CD7D21" w:rsidP="00CD7D21" w:rsidRDefault="00CD7D21" w14:paraId="383E76C4" w14:textId="3C7EA377">
            <w:pPr>
              <w:pStyle w:val="ListParagraph"/>
              <w:numPr>
                <w:ilvl w:val="0"/>
                <w:numId w:val="42"/>
              </w:numPr>
              <w:rPr>
                <w:rFonts w:asciiTheme="minorHAnsi" w:hAnsiTheme="minorHAnsi" w:cstheme="minorHAnsi"/>
                <w:iCs/>
              </w:rPr>
            </w:pPr>
            <w:r w:rsidRPr="00FE330C">
              <w:rPr>
                <w:rFonts w:asciiTheme="minorHAnsi" w:hAnsiTheme="minorHAnsi" w:cstheme="minorHAnsi"/>
                <w:iCs/>
              </w:rPr>
              <w:t>Preparation</w:t>
            </w:r>
          </w:p>
        </w:tc>
        <w:tc>
          <w:tcPr>
            <w:tcW w:w="6837" w:type="dxa"/>
          </w:tcPr>
          <w:p w:rsidRPr="00FE330C" w:rsidR="00CD7D21" w:rsidP="004F4E93" w:rsidRDefault="4811BCB1" w14:paraId="4F5F0B5A" w14:textId="6C8350D8">
            <w:r w:rsidRPr="4811BCB1">
              <w:rPr>
                <w:rFonts w:eastAsia="Calibri" w:asciiTheme="minorHAnsi" w:hAnsiTheme="minorHAnsi" w:cstheme="minorBidi"/>
                <w:b/>
                <w:bCs/>
              </w:rPr>
              <w:t xml:space="preserve">How do grant recipients plan for </w:t>
            </w:r>
            <w:r w:rsidR="004F4E93">
              <w:rPr>
                <w:rFonts w:eastAsia="Calibri" w:asciiTheme="minorHAnsi" w:hAnsiTheme="minorHAnsi" w:cstheme="minorBidi"/>
                <w:b/>
                <w:bCs/>
              </w:rPr>
              <w:t>Early Head Start (</w:t>
            </w:r>
            <w:r w:rsidRPr="4811BCB1">
              <w:rPr>
                <w:rFonts w:eastAsia="Calibri" w:asciiTheme="minorHAnsi" w:hAnsiTheme="minorHAnsi" w:cstheme="minorBidi"/>
                <w:b/>
                <w:bCs/>
              </w:rPr>
              <w:t>EHS</w:t>
            </w:r>
            <w:r w:rsidR="004F4E93">
              <w:rPr>
                <w:rFonts w:eastAsia="Calibri" w:asciiTheme="minorHAnsi" w:hAnsiTheme="minorHAnsi" w:cstheme="minorBidi"/>
                <w:b/>
                <w:bCs/>
              </w:rPr>
              <w:t>)</w:t>
            </w:r>
            <w:r w:rsidRPr="4811BCB1">
              <w:rPr>
                <w:rFonts w:eastAsia="Calibri" w:asciiTheme="minorHAnsi" w:hAnsiTheme="minorHAnsi" w:cstheme="minorBidi"/>
                <w:b/>
                <w:bCs/>
              </w:rPr>
              <w:t xml:space="preserve"> service implementation? </w:t>
            </w:r>
          </w:p>
        </w:tc>
      </w:tr>
      <w:tr w:rsidRPr="00CD7D21" w:rsidR="00CD7D21" w:rsidTr="74D14949" w14:paraId="14184E1E" w14:textId="77777777">
        <w:tc>
          <w:tcPr>
            <w:tcW w:w="1888" w:type="dxa"/>
          </w:tcPr>
          <w:p w:rsidRPr="00FE330C" w:rsidR="00CD7D21" w:rsidP="00CD7D21" w:rsidRDefault="00CD7D21" w14:paraId="10CD3C92" w14:textId="633BDC30">
            <w:pPr>
              <w:pStyle w:val="ListParagraph"/>
              <w:numPr>
                <w:ilvl w:val="0"/>
                <w:numId w:val="42"/>
              </w:numPr>
              <w:rPr>
                <w:rFonts w:asciiTheme="minorHAnsi" w:hAnsiTheme="minorHAnsi" w:cstheme="minorHAnsi"/>
                <w:iCs/>
              </w:rPr>
            </w:pPr>
            <w:r w:rsidRPr="00FE330C">
              <w:rPr>
                <w:rFonts w:asciiTheme="minorHAnsi" w:hAnsiTheme="minorHAnsi" w:cstheme="minorHAnsi"/>
                <w:iCs/>
              </w:rPr>
              <w:t xml:space="preserve">Post Conversion Implementation </w:t>
            </w:r>
          </w:p>
        </w:tc>
        <w:tc>
          <w:tcPr>
            <w:tcW w:w="6837" w:type="dxa"/>
          </w:tcPr>
          <w:p w:rsidRPr="00FE330C" w:rsidR="00CD7D21" w:rsidP="004F4E93" w:rsidRDefault="4811BCB1" w14:paraId="2C99672F" w14:textId="4158DC0D">
            <w:pPr>
              <w:rPr>
                <w:rFonts w:cstheme="minorBidi"/>
              </w:rPr>
            </w:pPr>
            <w:r w:rsidRPr="4811BCB1">
              <w:rPr>
                <w:rFonts w:asciiTheme="minorHAnsi" w:hAnsiTheme="minorHAnsi" w:cstheme="minorBidi"/>
                <w:b/>
                <w:bCs/>
              </w:rPr>
              <w:t xml:space="preserve">To what extent are grant recipients successful at implementing high-quality EHS services following conversion? </w:t>
            </w:r>
          </w:p>
        </w:tc>
      </w:tr>
    </w:tbl>
    <w:p w:rsidRPr="00CD7D21" w:rsidR="001D1C73" w:rsidP="001D1C73" w:rsidRDefault="007B29E1" w14:paraId="366BAD8E" w14:textId="58A76CA9">
      <w:pPr>
        <w:spacing w:after="0" w:line="240" w:lineRule="auto"/>
        <w:rPr>
          <w:iCs/>
        </w:rPr>
      </w:pPr>
      <w:r>
        <w:rPr>
          <w:iCs/>
        </w:rPr>
        <w:t>Research sub-questions are included in Appendix A.</w:t>
      </w:r>
    </w:p>
    <w:bookmarkEnd w:id="2"/>
    <w:p w:rsidRPr="009139B3" w:rsidR="001D1C73" w:rsidP="001D1C73" w:rsidRDefault="001D1C73" w14:paraId="5BEDE90A" w14:textId="77777777">
      <w:pPr>
        <w:spacing w:after="0" w:line="240" w:lineRule="auto"/>
        <w:rPr>
          <w:i/>
        </w:rPr>
      </w:pPr>
    </w:p>
    <w:p w:rsidRPr="009139B3" w:rsidR="001D1C73" w:rsidP="001D1C73" w:rsidRDefault="001D1C73" w14:paraId="51121746" w14:textId="77777777">
      <w:pPr>
        <w:spacing w:after="60" w:line="240" w:lineRule="auto"/>
        <w:rPr>
          <w:i/>
        </w:rPr>
      </w:pPr>
      <w:r w:rsidRPr="009139B3">
        <w:rPr>
          <w:i/>
        </w:rPr>
        <w:t>Study Design</w:t>
      </w:r>
    </w:p>
    <w:p w:rsidR="00FE330C" w:rsidP="001D1C73" w:rsidRDefault="004A23DB" w14:paraId="6281BD8A" w14:textId="42FA02BF">
      <w:pPr>
        <w:spacing w:after="0" w:line="240" w:lineRule="auto"/>
      </w:pPr>
      <w:r>
        <w:t>Data collection will consist of gathering</w:t>
      </w:r>
      <w:r w:rsidR="000F2C0C">
        <w:t xml:space="preserve"> </w:t>
      </w:r>
      <w:r w:rsidR="00E42840">
        <w:t xml:space="preserve">qualitative data from </w:t>
      </w:r>
      <w:r w:rsidR="74D14949">
        <w:t xml:space="preserve">up to six purposively selected </w:t>
      </w:r>
      <w:r w:rsidR="00282AE2">
        <w:t>grant recipients</w:t>
      </w:r>
      <w:r w:rsidR="00D05D9F">
        <w:t xml:space="preserve"> (i.e., cases)</w:t>
      </w:r>
      <w:r w:rsidR="74D14949">
        <w:t xml:space="preserve">. </w:t>
      </w:r>
      <w:r w:rsidR="00282AE2">
        <w:t>We will select grant recipients</w:t>
      </w:r>
      <w:r w:rsidR="74D14949">
        <w:t xml:space="preserve"> </w:t>
      </w:r>
      <w:r w:rsidR="00282AE2">
        <w:t xml:space="preserve">that </w:t>
      </w:r>
      <w:r w:rsidR="74D14949">
        <w:t xml:space="preserve">had a conversion application approved between 12 -18 months </w:t>
      </w:r>
      <w:r w:rsidR="00282AE2">
        <w:t xml:space="preserve">prior to the beginning of </w:t>
      </w:r>
      <w:r w:rsidR="74D14949">
        <w:t>data collection.</w:t>
      </w:r>
      <w:r w:rsidR="00AE1661">
        <w:t xml:space="preserve"> We anticipate </w:t>
      </w:r>
      <w:r w:rsidR="00F35AFA">
        <w:t>collecting</w:t>
      </w:r>
      <w:r w:rsidR="00AE1661">
        <w:t xml:space="preserve"> data in the fall and winter of 2022</w:t>
      </w:r>
      <w:r w:rsidR="00E64927">
        <w:t>, pending OMB approval</w:t>
      </w:r>
      <w:r w:rsidR="00AE1661">
        <w:t>.</w:t>
      </w:r>
    </w:p>
    <w:p w:rsidR="00BD143C" w:rsidP="001D1C73" w:rsidRDefault="00BD143C" w14:paraId="6915EBE9" w14:textId="77777777">
      <w:pPr>
        <w:spacing w:after="0" w:line="240" w:lineRule="auto"/>
        <w:rPr>
          <w:iCs/>
        </w:rPr>
      </w:pPr>
    </w:p>
    <w:p w:rsidR="00FE330C" w:rsidP="001D1C73" w:rsidRDefault="004A23DB" w14:paraId="13F8D052" w14:textId="4901369D">
      <w:pPr>
        <w:spacing w:after="0" w:line="240" w:lineRule="auto"/>
      </w:pPr>
      <w:r>
        <w:t>During data collection</w:t>
      </w:r>
      <w:r w:rsidR="4811BCB1">
        <w:t xml:space="preserve">, we will </w:t>
      </w:r>
      <w:r w:rsidR="007D72B2">
        <w:t xml:space="preserve">conduct </w:t>
      </w:r>
      <w:r w:rsidR="4811BCB1">
        <w:t xml:space="preserve">qualitative, semi-structured interviews with up to 100 people across </w:t>
      </w:r>
      <w:r w:rsidR="002E7CA7">
        <w:t xml:space="preserve">up to </w:t>
      </w:r>
      <w:r w:rsidR="4811BCB1">
        <w:t xml:space="preserve">six </w:t>
      </w:r>
      <w:r w:rsidR="007D72B2">
        <w:t xml:space="preserve">grant recipients </w:t>
      </w:r>
      <w:r w:rsidR="4811BCB1">
        <w:t>who were involved with implementing the conversion. Additional information about the</w:t>
      </w:r>
      <w:r w:rsidR="002A410C">
        <w:t xml:space="preserve"> participants</w:t>
      </w:r>
      <w:r w:rsidR="4811BCB1">
        <w:t xml:space="preserve"> that we will interview is available in Section B2 of Part B under Target Population. We will purposively select </w:t>
      </w:r>
      <w:r w:rsidR="000F2C0C">
        <w:t>respondents</w:t>
      </w:r>
      <w:r w:rsidR="4811BCB1">
        <w:t xml:space="preserve"> to ensure they bring the range of perspectives needed to fully </w:t>
      </w:r>
      <w:r w:rsidR="000F2C0C">
        <w:t xml:space="preserve">address </w:t>
      </w:r>
      <w:r w:rsidR="4811BCB1">
        <w:t>the study’s research questions. We will also gather documents relevant to the conversion process, including grant recipients’ application materials from the Head Start Enterprise System (HSES).</w:t>
      </w:r>
    </w:p>
    <w:p w:rsidR="00FE330C" w:rsidP="001D1C73" w:rsidRDefault="00FE330C" w14:paraId="3B6D1B4E" w14:textId="77777777">
      <w:pPr>
        <w:spacing w:after="0" w:line="240" w:lineRule="auto"/>
        <w:rPr>
          <w:iCs/>
        </w:rPr>
      </w:pPr>
    </w:p>
    <w:p w:rsidR="008F4D72" w:rsidP="001D1C73" w:rsidRDefault="74D14949" w14:paraId="7109E574" w14:textId="5F6AFE0D">
      <w:pPr>
        <w:spacing w:after="0" w:line="240" w:lineRule="auto"/>
      </w:pPr>
      <w:bookmarkStart w:name="_Hlk101193867" w:id="3"/>
      <w:r>
        <w:t xml:space="preserve">To identify </w:t>
      </w:r>
      <w:r w:rsidR="007D72B2">
        <w:t xml:space="preserve">grant recipients </w:t>
      </w:r>
      <w:r>
        <w:t xml:space="preserve">for </w:t>
      </w:r>
      <w:r w:rsidR="000F2C0C">
        <w:t xml:space="preserve">participation in </w:t>
      </w:r>
      <w:r>
        <w:t>this data collection, we will start by compiling information from HSES</w:t>
      </w:r>
      <w:r w:rsidR="002A410C">
        <w:t xml:space="preserve"> </w:t>
      </w:r>
      <w:r>
        <w:t xml:space="preserve">to develop a list of grant recipients </w:t>
      </w:r>
      <w:r w:rsidR="007D72B2">
        <w:t xml:space="preserve">that </w:t>
      </w:r>
      <w:r>
        <w:t xml:space="preserve">meet all initial eligibility criteria. We will also request nominations of grant recipients with promising approaches to conversion from </w:t>
      </w:r>
      <w:r w:rsidR="00B16A10">
        <w:t>federal</w:t>
      </w:r>
      <w:r>
        <w:t xml:space="preserve"> staff via email. Using this information, we will purposively select</w:t>
      </w:r>
      <w:r w:rsidR="002E7CA7">
        <w:t xml:space="preserve"> up to</w:t>
      </w:r>
      <w:r>
        <w:t xml:space="preserve"> six grant recipients, as well as identify three backup grant recipients. </w:t>
      </w:r>
    </w:p>
    <w:bookmarkEnd w:id="3"/>
    <w:p w:rsidR="008F4D72" w:rsidP="001D1C73" w:rsidRDefault="008F4D72" w14:paraId="618288EB" w14:textId="77777777">
      <w:pPr>
        <w:spacing w:after="0" w:line="240" w:lineRule="auto"/>
        <w:rPr>
          <w:iCs/>
        </w:rPr>
      </w:pPr>
    </w:p>
    <w:p w:rsidR="00FE330C" w:rsidP="001D1C73" w:rsidRDefault="4811BCB1" w14:paraId="6E52D036" w14:textId="574376D8">
      <w:pPr>
        <w:spacing w:after="0" w:line="240" w:lineRule="auto"/>
      </w:pPr>
      <w:r>
        <w:t xml:space="preserve">More information about how we will identify potential grant recipients, narrow the pool of grant recipients to </w:t>
      </w:r>
      <w:r w:rsidR="002E7CA7">
        <w:t xml:space="preserve">up to </w:t>
      </w:r>
      <w:r>
        <w:t xml:space="preserve">six, and make final </w:t>
      </w:r>
      <w:r w:rsidR="007D72B2">
        <w:t xml:space="preserve">grant recipient </w:t>
      </w:r>
      <w:r>
        <w:t>selections is available in Section B2 of Part B, under Respondent Recruitment and Site Selection.</w:t>
      </w:r>
    </w:p>
    <w:p w:rsidR="00FE330C" w:rsidP="001D1C73" w:rsidRDefault="00FE330C" w14:paraId="05117DD5" w14:textId="77777777">
      <w:pPr>
        <w:spacing w:after="0" w:line="240" w:lineRule="auto"/>
        <w:rPr>
          <w:iCs/>
        </w:rPr>
      </w:pPr>
    </w:p>
    <w:p w:rsidR="00FE330C" w:rsidP="001D1C73" w:rsidRDefault="7B067EC7" w14:paraId="52F8785E" w14:textId="6DBE6EE2">
      <w:pPr>
        <w:spacing w:after="0" w:line="240" w:lineRule="auto"/>
      </w:pPr>
      <w:r>
        <w:t>We will have a purposive sample and qualitative approaches to collecting data, as these methods provide the flexibility needed to fully capture grant recipients’ diverse experiences with conversion. The study’s key potential limitation is that our cases might not ultimately reflect the full range of experiences converting enrollment slots and, thus, might not entirely address the information needs of the range of ACF and other study stakeholders. This limitation will be acknowledged when sharing findings from the study. More details about the rationale of our study design are available in Section B1 of Part B under Appropriateness of Study.</w:t>
      </w:r>
    </w:p>
    <w:p w:rsidRPr="00FE330C" w:rsidR="00F2580D" w:rsidP="001D1C73" w:rsidRDefault="00F2580D" w14:paraId="79B06854" w14:textId="77777777">
      <w:pPr>
        <w:spacing w:after="0" w:line="240" w:lineRule="auto"/>
      </w:pPr>
    </w:p>
    <w:p w:rsidRPr="009139B3" w:rsidR="00FE330C" w:rsidP="001D1C73" w:rsidRDefault="00862B8A" w14:paraId="0F9CD82C" w14:textId="0273CCF0">
      <w:pPr>
        <w:spacing w:after="0" w:line="240" w:lineRule="auto"/>
        <w:rPr>
          <w:i/>
        </w:rPr>
      </w:pPr>
      <w:r>
        <w:rPr>
          <w:i/>
        </w:rPr>
        <w:t xml:space="preserve">Table 2. Data Collection Activities </w:t>
      </w:r>
    </w:p>
    <w:tbl>
      <w:tblPr>
        <w:tblStyle w:val="TableGrid"/>
        <w:tblW w:w="9445" w:type="dxa"/>
        <w:tblInd w:w="0" w:type="dxa"/>
        <w:tblLook w:val="04A0" w:firstRow="1" w:lastRow="0" w:firstColumn="1" w:lastColumn="0" w:noHBand="0" w:noVBand="1"/>
      </w:tblPr>
      <w:tblGrid>
        <w:gridCol w:w="1345"/>
        <w:gridCol w:w="1800"/>
        <w:gridCol w:w="4680"/>
        <w:gridCol w:w="1620"/>
      </w:tblGrid>
      <w:tr w:rsidRPr="00761D34" w:rsidR="001D1C73" w:rsidTr="00792A3D" w14:paraId="7A08A530" w14:textId="77777777">
        <w:tc>
          <w:tcPr>
            <w:tcW w:w="1345" w:type="dxa"/>
            <w:shd w:val="clear" w:color="auto" w:fill="D9D9D9" w:themeFill="background1" w:themeFillShade="D9"/>
          </w:tcPr>
          <w:p w:rsidRPr="00761D34" w:rsidR="001D1C73" w:rsidP="0053251B" w:rsidRDefault="001D1C73" w14:paraId="142698B1" w14:textId="77777777">
            <w:pPr>
              <w:rPr>
                <w:rFonts w:ascii="Calibri" w:hAnsi="Calibri" w:cs="Calibri"/>
                <w:i/>
              </w:rPr>
            </w:pPr>
            <w:bookmarkStart w:name="_Hlk99004915" w:id="4"/>
            <w:r w:rsidRPr="00761D34">
              <w:rPr>
                <w:rFonts w:ascii="Calibri" w:hAnsi="Calibri" w:cs="Calibri"/>
                <w:i/>
              </w:rPr>
              <w:t>Data Collection Activity</w:t>
            </w:r>
          </w:p>
        </w:tc>
        <w:tc>
          <w:tcPr>
            <w:tcW w:w="1800" w:type="dxa"/>
            <w:shd w:val="clear" w:color="auto" w:fill="D9D9D9" w:themeFill="background1" w:themeFillShade="D9"/>
          </w:tcPr>
          <w:p w:rsidRPr="00761D34" w:rsidR="001D1C73" w:rsidP="0053251B" w:rsidRDefault="001D1C73" w14:paraId="27BC6F15" w14:textId="5BF633EC">
            <w:pPr>
              <w:rPr>
                <w:rFonts w:ascii="Calibri" w:hAnsi="Calibri" w:cs="Calibri"/>
                <w:i/>
              </w:rPr>
            </w:pPr>
            <w:r w:rsidRPr="00761D34">
              <w:rPr>
                <w:rFonts w:ascii="Calibri" w:hAnsi="Calibri" w:cs="Calibri"/>
                <w:i/>
              </w:rPr>
              <w:t>Instruments</w:t>
            </w:r>
          </w:p>
        </w:tc>
        <w:tc>
          <w:tcPr>
            <w:tcW w:w="4680" w:type="dxa"/>
            <w:shd w:val="clear" w:color="auto" w:fill="D9D9D9" w:themeFill="background1" w:themeFillShade="D9"/>
          </w:tcPr>
          <w:p w:rsidRPr="00761D34" w:rsidR="001D1C73" w:rsidP="0053251B" w:rsidRDefault="001D1C73" w14:paraId="02FE35A0" w14:textId="77777777">
            <w:pPr>
              <w:rPr>
                <w:rFonts w:ascii="Calibri" w:hAnsi="Calibri" w:cs="Calibri"/>
                <w:i/>
              </w:rPr>
            </w:pPr>
            <w:r w:rsidRPr="00761D34">
              <w:rPr>
                <w:rFonts w:ascii="Calibri" w:hAnsi="Calibri" w:cs="Calibri"/>
                <w:i/>
              </w:rPr>
              <w:t>Respondent, Content, Purpose of Collection</w:t>
            </w:r>
          </w:p>
        </w:tc>
        <w:tc>
          <w:tcPr>
            <w:tcW w:w="1620" w:type="dxa"/>
            <w:shd w:val="clear" w:color="auto" w:fill="D9D9D9" w:themeFill="background1" w:themeFillShade="D9"/>
          </w:tcPr>
          <w:p w:rsidRPr="00761D34" w:rsidR="001D1C73" w:rsidP="0053251B" w:rsidRDefault="001D1C73" w14:paraId="6D5BE90E" w14:textId="77777777">
            <w:pPr>
              <w:rPr>
                <w:rFonts w:ascii="Calibri" w:hAnsi="Calibri" w:cs="Calibri"/>
                <w:i/>
              </w:rPr>
            </w:pPr>
            <w:r w:rsidRPr="00761D34">
              <w:rPr>
                <w:rFonts w:ascii="Calibri" w:hAnsi="Calibri" w:cs="Calibri"/>
                <w:i/>
              </w:rPr>
              <w:t>Mode and Duration</w:t>
            </w:r>
          </w:p>
        </w:tc>
      </w:tr>
      <w:tr w:rsidRPr="00761D34" w:rsidR="001D1C73" w:rsidTr="00792A3D" w14:paraId="148EF023" w14:textId="77777777">
        <w:tc>
          <w:tcPr>
            <w:tcW w:w="1345" w:type="dxa"/>
            <w:vAlign w:val="center"/>
          </w:tcPr>
          <w:p w:rsidRPr="00761D34" w:rsidR="001D1C73" w:rsidP="00E64927" w:rsidRDefault="00C04C94" w14:paraId="4D2F3A2E" w14:textId="4A47AAB8">
            <w:pPr>
              <w:rPr>
                <w:rFonts w:ascii="Calibri" w:hAnsi="Calibri" w:cs="Calibri"/>
              </w:rPr>
            </w:pPr>
            <w:r w:rsidRPr="00761D34">
              <w:rPr>
                <w:rFonts w:ascii="Calibri" w:hAnsi="Calibri" w:cs="Calibri"/>
              </w:rPr>
              <w:lastRenderedPageBreak/>
              <w:t xml:space="preserve">Preparatory Data Collection  </w:t>
            </w:r>
          </w:p>
        </w:tc>
        <w:tc>
          <w:tcPr>
            <w:tcW w:w="1800" w:type="dxa"/>
            <w:vAlign w:val="center"/>
          </w:tcPr>
          <w:p w:rsidRPr="00761D34" w:rsidR="001D1C73" w:rsidP="00E64927" w:rsidRDefault="4C567B4F" w14:paraId="27D7C22A" w14:textId="22436541">
            <w:pPr>
              <w:rPr>
                <w:rFonts w:ascii="Calibri" w:hAnsi="Calibri" w:cs="Calibri"/>
              </w:rPr>
            </w:pPr>
            <w:r w:rsidRPr="4C567B4F">
              <w:rPr>
                <w:rFonts w:ascii="Calibri" w:hAnsi="Calibri" w:eastAsia="Calibri" w:cs="Calibri"/>
                <w:sz w:val="19"/>
                <w:szCs w:val="19"/>
              </w:rPr>
              <w:t>Preparatory Interview with Head Start Directors and Coordinator</w:t>
            </w:r>
            <w:r w:rsidRPr="4C567B4F">
              <w:rPr>
                <w:rFonts w:ascii="Calibri" w:hAnsi="Calibri" w:cs="Calibri"/>
              </w:rPr>
              <w:t xml:space="preserve"> (Instrument </w:t>
            </w:r>
            <w:r w:rsidR="00E46378">
              <w:rPr>
                <w:rFonts w:ascii="Calibri" w:hAnsi="Calibri" w:cs="Calibri"/>
              </w:rPr>
              <w:t>1</w:t>
            </w:r>
            <w:r w:rsidRPr="4C567B4F">
              <w:rPr>
                <w:rFonts w:ascii="Calibri" w:hAnsi="Calibri" w:cs="Calibri"/>
              </w:rPr>
              <w:t>)</w:t>
            </w:r>
          </w:p>
        </w:tc>
        <w:tc>
          <w:tcPr>
            <w:tcW w:w="4680" w:type="dxa"/>
          </w:tcPr>
          <w:p w:rsidRPr="00761D34" w:rsidR="001D1C73" w:rsidP="60329652" w:rsidRDefault="60329652" w14:paraId="18A2F994" w14:textId="0E9032CD">
            <w:pPr>
              <w:rPr>
                <w:rFonts w:ascii="Calibri" w:hAnsi="Calibri" w:cs="Calibri"/>
              </w:rPr>
            </w:pPr>
            <w:r w:rsidRPr="60329652">
              <w:rPr>
                <w:rFonts w:ascii="Calibri" w:hAnsi="Calibri" w:cs="Calibri"/>
                <w:b/>
                <w:bCs/>
              </w:rPr>
              <w:t>Respondents</w:t>
            </w:r>
            <w:r w:rsidRPr="60329652">
              <w:rPr>
                <w:rFonts w:ascii="Calibri" w:hAnsi="Calibri" w:cs="Calibri"/>
              </w:rPr>
              <w:t>: Head Start Director, Coordinator</w:t>
            </w:r>
          </w:p>
          <w:p w:rsidRPr="00761D34" w:rsidR="001D1C73" w:rsidP="0053251B" w:rsidRDefault="001D1C73" w14:paraId="13ECC5F8" w14:textId="6D05539E">
            <w:pPr>
              <w:rPr>
                <w:rFonts w:ascii="Calibri" w:hAnsi="Calibri" w:cs="Calibri"/>
              </w:rPr>
            </w:pPr>
            <w:r w:rsidRPr="00761D34">
              <w:rPr>
                <w:rFonts w:ascii="Calibri" w:hAnsi="Calibri" w:cs="Calibri"/>
                <w:b/>
              </w:rPr>
              <w:t>Content</w:t>
            </w:r>
            <w:r w:rsidRPr="00761D34">
              <w:rPr>
                <w:rFonts w:ascii="Calibri" w:hAnsi="Calibri" w:cs="Calibri"/>
              </w:rPr>
              <w:t xml:space="preserve">: </w:t>
            </w:r>
            <w:r w:rsidRPr="00761D34" w:rsidR="003D70FB">
              <w:rPr>
                <w:rFonts w:ascii="Calibri" w:hAnsi="Calibri" w:cs="Calibri"/>
              </w:rPr>
              <w:t>confirm conversion history to determine eligibility</w:t>
            </w:r>
            <w:r w:rsidR="0042714C">
              <w:rPr>
                <w:rFonts w:ascii="Calibri" w:hAnsi="Calibri" w:cs="Calibri"/>
              </w:rPr>
              <w:t xml:space="preserve"> for potential grant recipients</w:t>
            </w:r>
          </w:p>
          <w:p w:rsidRPr="00761D34" w:rsidR="001D1C73" w:rsidP="0053251B" w:rsidRDefault="001D1C73" w14:paraId="7D736580" w14:textId="1FE89884">
            <w:pPr>
              <w:rPr>
                <w:rFonts w:ascii="Calibri" w:hAnsi="Calibri" w:cs="Calibri"/>
              </w:rPr>
            </w:pPr>
            <w:r w:rsidRPr="00761D34">
              <w:rPr>
                <w:rFonts w:ascii="Calibri" w:hAnsi="Calibri" w:cs="Calibri"/>
                <w:b/>
              </w:rPr>
              <w:t>Purpose</w:t>
            </w:r>
            <w:r w:rsidRPr="00761D34">
              <w:rPr>
                <w:rFonts w:ascii="Calibri" w:hAnsi="Calibri" w:cs="Calibri"/>
              </w:rPr>
              <w:t>:</w:t>
            </w:r>
            <w:r w:rsidRPr="00761D34" w:rsidR="003D70FB">
              <w:rPr>
                <w:rFonts w:ascii="Calibri" w:hAnsi="Calibri" w:cs="Calibri"/>
              </w:rPr>
              <w:t xml:space="preserve"> inform selection of the final set of grant recipients </w:t>
            </w:r>
          </w:p>
        </w:tc>
        <w:tc>
          <w:tcPr>
            <w:tcW w:w="1620" w:type="dxa"/>
          </w:tcPr>
          <w:p w:rsidRPr="00761D34" w:rsidR="001D1C73" w:rsidP="0053251B" w:rsidRDefault="001D1C73" w14:paraId="47BE1AD0" w14:textId="0F5EC9E2">
            <w:pPr>
              <w:rPr>
                <w:rFonts w:ascii="Calibri" w:hAnsi="Calibri" w:cs="Calibri"/>
              </w:rPr>
            </w:pPr>
            <w:r w:rsidRPr="00761D34">
              <w:rPr>
                <w:rFonts w:ascii="Calibri" w:hAnsi="Calibri" w:cs="Calibri"/>
                <w:b/>
              </w:rPr>
              <w:t>Mode</w:t>
            </w:r>
            <w:r w:rsidRPr="00761D34">
              <w:rPr>
                <w:rFonts w:ascii="Calibri" w:hAnsi="Calibri" w:cs="Calibri"/>
              </w:rPr>
              <w:t xml:space="preserve">: </w:t>
            </w:r>
            <w:r w:rsidR="00E9295C">
              <w:rPr>
                <w:rFonts w:ascii="Calibri" w:hAnsi="Calibri" w:cs="Calibri"/>
              </w:rPr>
              <w:t>Virtual</w:t>
            </w:r>
            <w:r w:rsidRPr="00761D34" w:rsidR="00C04C94">
              <w:rPr>
                <w:rFonts w:ascii="Calibri" w:hAnsi="Calibri" w:cs="Calibri"/>
              </w:rPr>
              <w:t xml:space="preserve"> (i.e., phone, video)</w:t>
            </w:r>
          </w:p>
          <w:p w:rsidRPr="00761D34" w:rsidR="001D1C73" w:rsidP="0053251B" w:rsidRDefault="001D1C73" w14:paraId="63176BC9" w14:textId="29C99176">
            <w:pPr>
              <w:rPr>
                <w:rFonts w:ascii="Calibri" w:hAnsi="Calibri" w:cs="Calibri"/>
              </w:rPr>
            </w:pPr>
            <w:r w:rsidRPr="00761D34">
              <w:rPr>
                <w:rFonts w:ascii="Calibri" w:hAnsi="Calibri" w:cs="Calibri"/>
                <w:b/>
              </w:rPr>
              <w:t>Duration</w:t>
            </w:r>
            <w:r w:rsidRPr="00761D34">
              <w:rPr>
                <w:rFonts w:ascii="Calibri" w:hAnsi="Calibri" w:cs="Calibri"/>
              </w:rPr>
              <w:t>:</w:t>
            </w:r>
            <w:r w:rsidRPr="00761D34" w:rsidR="00C04C94">
              <w:rPr>
                <w:rFonts w:ascii="Calibri" w:hAnsi="Calibri" w:cs="Calibri"/>
              </w:rPr>
              <w:t xml:space="preserve"> 60 minutes</w:t>
            </w:r>
          </w:p>
        </w:tc>
      </w:tr>
      <w:tr w:rsidRPr="00761D34" w:rsidR="00E46378" w:rsidTr="00792A3D" w14:paraId="6B9EE50C" w14:textId="77777777">
        <w:tc>
          <w:tcPr>
            <w:tcW w:w="1345" w:type="dxa"/>
            <w:shd w:val="clear" w:color="auto" w:fill="auto"/>
            <w:vAlign w:val="center"/>
          </w:tcPr>
          <w:p w:rsidRPr="00E46378" w:rsidR="00E46378" w:rsidP="00E46378" w:rsidRDefault="00E46378" w14:paraId="76F9AE63" w14:textId="3D9774E6">
            <w:pPr>
              <w:rPr>
                <w:rFonts w:ascii="Calibri" w:hAnsi="Calibri" w:cs="Calibri"/>
              </w:rPr>
            </w:pPr>
            <w:r w:rsidRPr="00E46378">
              <w:rPr>
                <w:rFonts w:ascii="Calibri" w:hAnsi="Calibri" w:cs="Calibri"/>
              </w:rPr>
              <w:t xml:space="preserve">Preparatory Data Collection  </w:t>
            </w:r>
          </w:p>
        </w:tc>
        <w:tc>
          <w:tcPr>
            <w:tcW w:w="1800" w:type="dxa"/>
            <w:shd w:val="clear" w:color="auto" w:fill="auto"/>
            <w:vAlign w:val="center"/>
          </w:tcPr>
          <w:p w:rsidRPr="00E46378" w:rsidR="00E46378" w:rsidP="00E46378" w:rsidRDefault="00E46378" w14:paraId="766C6535" w14:textId="77777777">
            <w:pPr>
              <w:rPr>
                <w:rFonts w:ascii="Calibri" w:hAnsi="Calibri" w:cs="Calibri"/>
              </w:rPr>
            </w:pPr>
            <w:r w:rsidRPr="00E46378">
              <w:rPr>
                <w:rFonts w:ascii="Calibri" w:hAnsi="Calibri" w:cs="Calibri"/>
              </w:rPr>
              <w:t xml:space="preserve">Preparatory Email Request </w:t>
            </w:r>
          </w:p>
          <w:p w:rsidRPr="00E46378" w:rsidR="00E46378" w:rsidP="00E46378" w:rsidRDefault="00E46378" w14:paraId="63A41262" w14:textId="484D034A">
            <w:pPr>
              <w:rPr>
                <w:rFonts w:ascii="Calibri" w:hAnsi="Calibri" w:eastAsia="Calibri" w:cs="Calibri"/>
                <w:sz w:val="19"/>
                <w:szCs w:val="19"/>
              </w:rPr>
            </w:pPr>
            <w:r w:rsidRPr="00E46378">
              <w:rPr>
                <w:rFonts w:ascii="Calibri" w:hAnsi="Calibri" w:cs="Calibri"/>
              </w:rPr>
              <w:t xml:space="preserve">(Instrument </w:t>
            </w:r>
            <w:r>
              <w:rPr>
                <w:rFonts w:ascii="Calibri" w:hAnsi="Calibri" w:cs="Calibri"/>
              </w:rPr>
              <w:t>2</w:t>
            </w:r>
            <w:r w:rsidRPr="00E46378">
              <w:rPr>
                <w:rFonts w:ascii="Calibri" w:hAnsi="Calibri" w:cs="Calibri"/>
              </w:rPr>
              <w:t>)</w:t>
            </w:r>
          </w:p>
        </w:tc>
        <w:tc>
          <w:tcPr>
            <w:tcW w:w="4680" w:type="dxa"/>
            <w:shd w:val="clear" w:color="auto" w:fill="auto"/>
          </w:tcPr>
          <w:p w:rsidRPr="00E46378" w:rsidR="00E46378" w:rsidP="00E46378" w:rsidRDefault="00E46378" w14:paraId="6799F1F0" w14:textId="33B67B7B">
            <w:pPr>
              <w:rPr>
                <w:rFonts w:ascii="Calibri" w:hAnsi="Calibri" w:cs="Calibri"/>
              </w:rPr>
            </w:pPr>
            <w:r w:rsidRPr="00E46378">
              <w:rPr>
                <w:rFonts w:ascii="Calibri" w:hAnsi="Calibri" w:cs="Calibri"/>
                <w:b/>
                <w:bCs/>
              </w:rPr>
              <w:t>Respondents</w:t>
            </w:r>
            <w:r w:rsidRPr="00E46378">
              <w:rPr>
                <w:rFonts w:ascii="Calibri" w:hAnsi="Calibri" w:cs="Calibri"/>
              </w:rPr>
              <w:t>: Head Start Director</w:t>
            </w:r>
          </w:p>
          <w:p w:rsidRPr="00E46378" w:rsidR="00E46378" w:rsidP="00E46378" w:rsidRDefault="00E46378" w14:paraId="17E38285" w14:textId="77777777">
            <w:pPr>
              <w:tabs>
                <w:tab w:val="right" w:pos="1758"/>
              </w:tabs>
              <w:rPr>
                <w:rFonts w:ascii="Calibri" w:hAnsi="Calibri" w:cs="Calibri"/>
              </w:rPr>
            </w:pPr>
            <w:r w:rsidRPr="00E46378">
              <w:rPr>
                <w:rFonts w:ascii="Calibri" w:hAnsi="Calibri" w:cs="Calibri"/>
                <w:b/>
                <w:bCs/>
              </w:rPr>
              <w:t>Content</w:t>
            </w:r>
            <w:r w:rsidRPr="00E46378">
              <w:rPr>
                <w:rFonts w:ascii="Calibri" w:hAnsi="Calibri" w:cs="Calibri"/>
              </w:rPr>
              <w:t xml:space="preserve">: potential grant recipients- and respondents  </w:t>
            </w:r>
            <w:r w:rsidRPr="00E46378">
              <w:tab/>
            </w:r>
          </w:p>
          <w:p w:rsidRPr="00E46378" w:rsidR="00E46378" w:rsidP="00E46378" w:rsidRDefault="00E46378" w14:paraId="286234B6" w14:textId="0E12E53D">
            <w:pPr>
              <w:rPr>
                <w:rFonts w:ascii="Calibri" w:hAnsi="Calibri" w:cs="Calibri"/>
                <w:b/>
                <w:bCs/>
              </w:rPr>
            </w:pPr>
            <w:r w:rsidRPr="00E46378">
              <w:rPr>
                <w:rFonts w:ascii="Calibri" w:hAnsi="Calibri" w:cs="Calibri"/>
                <w:b/>
                <w:bCs/>
              </w:rPr>
              <w:t>Purpose</w:t>
            </w:r>
            <w:r w:rsidRPr="00E46378">
              <w:rPr>
                <w:rFonts w:ascii="Calibri" w:hAnsi="Calibri" w:cs="Calibri"/>
              </w:rPr>
              <w:t>: inform selection of the final set of grant recipients and identify respondents within those grant recipients</w:t>
            </w:r>
          </w:p>
        </w:tc>
        <w:tc>
          <w:tcPr>
            <w:tcW w:w="1620" w:type="dxa"/>
            <w:shd w:val="clear" w:color="auto" w:fill="auto"/>
          </w:tcPr>
          <w:p w:rsidRPr="00E46378" w:rsidR="00E46378" w:rsidP="00E46378" w:rsidRDefault="00E46378" w14:paraId="05F0FC20" w14:textId="77777777">
            <w:pPr>
              <w:rPr>
                <w:rFonts w:ascii="Calibri" w:hAnsi="Calibri" w:cs="Calibri"/>
              </w:rPr>
            </w:pPr>
            <w:r w:rsidRPr="00E46378">
              <w:rPr>
                <w:rFonts w:ascii="Calibri" w:hAnsi="Calibri" w:cs="Calibri"/>
                <w:b/>
              </w:rPr>
              <w:t>Mode</w:t>
            </w:r>
            <w:r w:rsidRPr="00E46378">
              <w:rPr>
                <w:rFonts w:ascii="Calibri" w:hAnsi="Calibri" w:cs="Calibri"/>
              </w:rPr>
              <w:t>: Email</w:t>
            </w:r>
          </w:p>
          <w:p w:rsidRPr="00E46378" w:rsidR="00E46378" w:rsidP="00E46378" w:rsidRDefault="00E46378" w14:paraId="5A8CEE4D" w14:textId="09051C7D">
            <w:pPr>
              <w:rPr>
                <w:rFonts w:ascii="Calibri" w:hAnsi="Calibri" w:cs="Calibri"/>
                <w:b/>
              </w:rPr>
            </w:pPr>
            <w:r w:rsidRPr="00E46378">
              <w:rPr>
                <w:rFonts w:ascii="Calibri" w:hAnsi="Calibri" w:cs="Calibri"/>
                <w:b/>
              </w:rPr>
              <w:t>Duration</w:t>
            </w:r>
            <w:r w:rsidRPr="00E46378">
              <w:rPr>
                <w:rFonts w:ascii="Calibri" w:hAnsi="Calibri" w:cs="Calibri"/>
              </w:rPr>
              <w:t>: 30 minutes</w:t>
            </w:r>
          </w:p>
        </w:tc>
      </w:tr>
      <w:tr w:rsidRPr="00761D34" w:rsidR="001D1C73" w:rsidTr="00792A3D" w14:paraId="67F3C42B" w14:textId="77777777">
        <w:tc>
          <w:tcPr>
            <w:tcW w:w="1345" w:type="dxa"/>
            <w:vAlign w:val="center"/>
          </w:tcPr>
          <w:p w:rsidRPr="00761D34" w:rsidR="001D1C73" w:rsidP="00E64927" w:rsidRDefault="00C04C94" w14:paraId="4A9F3AB1" w14:textId="6C7F239F">
            <w:pPr>
              <w:rPr>
                <w:rFonts w:ascii="Calibri" w:hAnsi="Calibri" w:cs="Calibri"/>
              </w:rPr>
            </w:pPr>
            <w:r w:rsidRPr="00761D34">
              <w:rPr>
                <w:rFonts w:ascii="Calibri" w:hAnsi="Calibri" w:cs="Calibri"/>
              </w:rPr>
              <w:t>Data Collection</w:t>
            </w:r>
          </w:p>
        </w:tc>
        <w:tc>
          <w:tcPr>
            <w:tcW w:w="1800" w:type="dxa"/>
            <w:vAlign w:val="center"/>
          </w:tcPr>
          <w:p w:rsidRPr="00761D34" w:rsidR="001D1C73" w:rsidP="00E64927" w:rsidRDefault="00C04C94" w14:paraId="2E3AFF31" w14:textId="2A978A20">
            <w:pPr>
              <w:rPr>
                <w:rFonts w:ascii="Calibri" w:hAnsi="Calibri" w:cs="Calibri"/>
              </w:rPr>
            </w:pPr>
            <w:r w:rsidRPr="00761D34">
              <w:rPr>
                <w:rFonts w:ascii="Calibri" w:hAnsi="Calibri" w:cs="Calibri"/>
              </w:rPr>
              <w:t>Full Interview for Head Start Staff</w:t>
            </w:r>
            <w:r w:rsidR="00D53E00">
              <w:rPr>
                <w:rFonts w:ascii="Calibri" w:hAnsi="Calibri" w:cs="Calibri"/>
              </w:rPr>
              <w:t xml:space="preserve"> and T/TA Staff</w:t>
            </w:r>
            <w:r w:rsidRPr="00761D34">
              <w:rPr>
                <w:rFonts w:ascii="Calibri" w:hAnsi="Calibri" w:cs="Calibri"/>
              </w:rPr>
              <w:t xml:space="preserve"> </w:t>
            </w:r>
            <w:r w:rsidR="00D53E00">
              <w:rPr>
                <w:rFonts w:ascii="Calibri" w:hAnsi="Calibri" w:cs="Calibri"/>
              </w:rPr>
              <w:t>P</w:t>
            </w:r>
            <w:r w:rsidRPr="00761D34">
              <w:rPr>
                <w:rFonts w:ascii="Calibri" w:hAnsi="Calibri" w:cs="Calibri"/>
              </w:rPr>
              <w:t xml:space="preserve">rotocol </w:t>
            </w:r>
          </w:p>
          <w:p w:rsidRPr="00761D34" w:rsidR="00C04C94" w:rsidRDefault="00C04C94" w14:paraId="599B792F" w14:textId="6C79D19E">
            <w:pPr>
              <w:rPr>
                <w:rFonts w:ascii="Calibri" w:hAnsi="Calibri" w:cs="Calibri"/>
              </w:rPr>
            </w:pPr>
            <w:r w:rsidRPr="00761D34">
              <w:rPr>
                <w:rFonts w:ascii="Calibri" w:hAnsi="Calibri" w:cs="Calibri"/>
              </w:rPr>
              <w:t>(Instrument 3)</w:t>
            </w:r>
          </w:p>
        </w:tc>
        <w:tc>
          <w:tcPr>
            <w:tcW w:w="4680" w:type="dxa"/>
          </w:tcPr>
          <w:p w:rsidRPr="00761D34" w:rsidR="001D1C73" w:rsidP="0053251B" w:rsidRDefault="60329652" w14:paraId="4EDCA0DC" w14:textId="659F5870">
            <w:pPr>
              <w:rPr>
                <w:rFonts w:ascii="Calibri" w:hAnsi="Calibri" w:cs="Calibri"/>
              </w:rPr>
            </w:pPr>
            <w:r w:rsidRPr="60329652">
              <w:rPr>
                <w:rFonts w:ascii="Calibri" w:hAnsi="Calibri" w:cs="Calibri"/>
                <w:b/>
                <w:bCs/>
              </w:rPr>
              <w:t>Respondents</w:t>
            </w:r>
            <w:r w:rsidRPr="60329652">
              <w:rPr>
                <w:rFonts w:ascii="Calibri" w:hAnsi="Calibri" w:cs="Calibri"/>
              </w:rPr>
              <w:t>: Administrative staff (</w:t>
            </w:r>
            <w:r w:rsidR="00D05D9F">
              <w:rPr>
                <w:rFonts w:ascii="Calibri" w:hAnsi="Calibri" w:cs="Calibri"/>
              </w:rPr>
              <w:t xml:space="preserve">this may include the </w:t>
            </w:r>
            <w:r w:rsidRPr="60329652">
              <w:rPr>
                <w:rFonts w:ascii="Calibri" w:hAnsi="Calibri" w:cs="Calibri"/>
              </w:rPr>
              <w:t>director, finance director, HR director, policy council representative, community partnership coordinator; facilities manager); Practitioner staff (</w:t>
            </w:r>
            <w:r w:rsidR="00D05D9F">
              <w:rPr>
                <w:rFonts w:ascii="Calibri" w:hAnsi="Calibri" w:cs="Calibri"/>
              </w:rPr>
              <w:t xml:space="preserve">this may include the </w:t>
            </w:r>
            <w:r w:rsidRPr="60329652">
              <w:rPr>
                <w:rFonts w:ascii="Calibri" w:hAnsi="Calibri" w:cs="Calibri"/>
              </w:rPr>
              <w:t xml:space="preserve">education director, </w:t>
            </w:r>
            <w:r w:rsidRPr="00CA00F1" w:rsidR="00CA00F1">
              <w:rPr>
                <w:rFonts w:ascii="Calibri" w:hAnsi="Calibri" w:cs="Calibri"/>
              </w:rPr>
              <w:t>Eligibility, Recruitment, Selection, Enrollment, and Attendance</w:t>
            </w:r>
            <w:r w:rsidRPr="00CA00F1" w:rsidDel="00CA00F1" w:rsidR="00CA00F1">
              <w:rPr>
                <w:rFonts w:ascii="Calibri" w:hAnsi="Calibri" w:cs="Calibri"/>
              </w:rPr>
              <w:t xml:space="preserve"> </w:t>
            </w:r>
            <w:r w:rsidRPr="60329652">
              <w:rPr>
                <w:rFonts w:ascii="Calibri" w:hAnsi="Calibri" w:cs="Calibri"/>
              </w:rPr>
              <w:t>director, teachers, family service manager, disability service coordinator); T/TA Staff (</w:t>
            </w:r>
            <w:r w:rsidR="00D05D9F">
              <w:rPr>
                <w:rFonts w:ascii="Calibri" w:hAnsi="Calibri" w:cs="Calibri"/>
              </w:rPr>
              <w:t xml:space="preserve">this may include </w:t>
            </w:r>
            <w:r w:rsidRPr="60329652">
              <w:rPr>
                <w:rFonts w:ascii="Calibri" w:hAnsi="Calibri" w:cs="Calibri"/>
              </w:rPr>
              <w:t xml:space="preserve">national T/TA, regional T/TA network, local grant recipient T/TA) </w:t>
            </w:r>
          </w:p>
          <w:p w:rsidRPr="00761D34" w:rsidR="001D1C73" w:rsidP="0053251B" w:rsidRDefault="001D1C73" w14:paraId="78B80EC5" w14:textId="333379D5">
            <w:pPr>
              <w:rPr>
                <w:rFonts w:ascii="Calibri" w:hAnsi="Calibri" w:cs="Calibri"/>
              </w:rPr>
            </w:pPr>
            <w:r w:rsidRPr="00761D34">
              <w:rPr>
                <w:rFonts w:ascii="Calibri" w:hAnsi="Calibri" w:cs="Calibri"/>
                <w:b/>
              </w:rPr>
              <w:t>Content</w:t>
            </w:r>
            <w:r w:rsidRPr="00761D34">
              <w:rPr>
                <w:rFonts w:ascii="Calibri" w:hAnsi="Calibri" w:cs="Calibri"/>
              </w:rPr>
              <w:t xml:space="preserve">: </w:t>
            </w:r>
            <w:r w:rsidRPr="00761D34" w:rsidR="003D70FB">
              <w:rPr>
                <w:rFonts w:ascii="Calibri" w:hAnsi="Calibri" w:cs="Calibri"/>
              </w:rPr>
              <w:t xml:space="preserve">motivation for conversion, involvement in the conversion process, </w:t>
            </w:r>
            <w:proofErr w:type="gramStart"/>
            <w:r w:rsidRPr="00761D34" w:rsidR="003D70FB">
              <w:rPr>
                <w:rFonts w:ascii="Calibri" w:hAnsi="Calibri" w:cs="Calibri"/>
              </w:rPr>
              <w:t>preparation</w:t>
            </w:r>
            <w:proofErr w:type="gramEnd"/>
            <w:r w:rsidRPr="00761D34" w:rsidR="003D70FB">
              <w:rPr>
                <w:rFonts w:ascii="Calibri" w:hAnsi="Calibri" w:cs="Calibri"/>
              </w:rPr>
              <w:t xml:space="preserve"> and implementation of EHS services (each respondent will receive a subset of the questions OR select modules relevant to their role)</w:t>
            </w:r>
          </w:p>
          <w:p w:rsidRPr="00761D34" w:rsidR="001D1C73" w:rsidP="0053251B" w:rsidRDefault="001D1C73" w14:paraId="481BA18A" w14:textId="7F81D8DB">
            <w:pPr>
              <w:rPr>
                <w:rFonts w:ascii="Calibri" w:hAnsi="Calibri" w:cs="Calibri"/>
                <w:b/>
              </w:rPr>
            </w:pPr>
            <w:r w:rsidRPr="00761D34">
              <w:rPr>
                <w:rFonts w:ascii="Calibri" w:hAnsi="Calibri" w:cs="Calibri"/>
                <w:b/>
              </w:rPr>
              <w:t>Purpose</w:t>
            </w:r>
            <w:r w:rsidRPr="00761D34">
              <w:rPr>
                <w:rFonts w:ascii="Calibri" w:hAnsi="Calibri" w:cs="Calibri"/>
              </w:rPr>
              <w:t>:</w:t>
            </w:r>
            <w:r w:rsidRPr="00761D34" w:rsidR="003D70FB">
              <w:rPr>
                <w:rFonts w:ascii="Calibri" w:hAnsi="Calibri" w:cs="Calibri"/>
              </w:rPr>
              <w:t xml:space="preserve"> understand the process of conversion (beginning to end) from the H</w:t>
            </w:r>
            <w:r w:rsidR="000B78A9">
              <w:rPr>
                <w:rFonts w:ascii="Calibri" w:hAnsi="Calibri" w:cs="Calibri"/>
              </w:rPr>
              <w:t xml:space="preserve">ead </w:t>
            </w:r>
            <w:r w:rsidRPr="00761D34" w:rsidR="003D70FB">
              <w:rPr>
                <w:rFonts w:ascii="Calibri" w:hAnsi="Calibri" w:cs="Calibri"/>
              </w:rPr>
              <w:t>S</w:t>
            </w:r>
            <w:r w:rsidR="000B78A9">
              <w:rPr>
                <w:rFonts w:ascii="Calibri" w:hAnsi="Calibri" w:cs="Calibri"/>
              </w:rPr>
              <w:t>tart</w:t>
            </w:r>
            <w:r w:rsidRPr="00761D34" w:rsidR="003D70FB">
              <w:rPr>
                <w:rFonts w:ascii="Calibri" w:hAnsi="Calibri" w:cs="Calibri"/>
              </w:rPr>
              <w:t xml:space="preserve"> perspective </w:t>
            </w:r>
          </w:p>
        </w:tc>
        <w:tc>
          <w:tcPr>
            <w:tcW w:w="1620" w:type="dxa"/>
          </w:tcPr>
          <w:p w:rsidRPr="00761D34" w:rsidR="00C04C94" w:rsidP="00C04C94" w:rsidRDefault="00C04C94" w14:paraId="1627160D" w14:textId="11B9556F">
            <w:pPr>
              <w:rPr>
                <w:rFonts w:ascii="Calibri" w:hAnsi="Calibri" w:cs="Calibri"/>
              </w:rPr>
            </w:pPr>
            <w:r w:rsidRPr="00761D34">
              <w:rPr>
                <w:rFonts w:ascii="Calibri" w:hAnsi="Calibri" w:cs="Calibri"/>
                <w:b/>
              </w:rPr>
              <w:t>Mode</w:t>
            </w:r>
            <w:r w:rsidRPr="00761D34">
              <w:rPr>
                <w:rFonts w:ascii="Calibri" w:hAnsi="Calibri" w:cs="Calibri"/>
              </w:rPr>
              <w:t xml:space="preserve">: </w:t>
            </w:r>
            <w:r w:rsidR="00E9295C">
              <w:rPr>
                <w:rFonts w:ascii="Calibri" w:hAnsi="Calibri" w:cs="Calibri"/>
              </w:rPr>
              <w:t>V</w:t>
            </w:r>
            <w:r w:rsidRPr="00761D34">
              <w:rPr>
                <w:rFonts w:ascii="Calibri" w:hAnsi="Calibri" w:cs="Calibri"/>
              </w:rPr>
              <w:t>irtual (i.e., phone, video)</w:t>
            </w:r>
          </w:p>
          <w:p w:rsidRPr="00761D34" w:rsidR="001D1C73" w:rsidP="00C04C94" w:rsidRDefault="00C04C94" w14:paraId="44180139" w14:textId="7F878A4E">
            <w:pPr>
              <w:rPr>
                <w:rFonts w:ascii="Calibri" w:hAnsi="Calibri" w:cs="Calibri"/>
                <w:b/>
              </w:rPr>
            </w:pPr>
            <w:r w:rsidRPr="00761D34">
              <w:rPr>
                <w:rFonts w:ascii="Calibri" w:hAnsi="Calibri" w:cs="Calibri"/>
                <w:b/>
              </w:rPr>
              <w:t>Duration</w:t>
            </w:r>
            <w:r w:rsidRPr="00761D34">
              <w:rPr>
                <w:rFonts w:ascii="Calibri" w:hAnsi="Calibri" w:cs="Calibri"/>
              </w:rPr>
              <w:t>: 90 minutes</w:t>
            </w:r>
          </w:p>
        </w:tc>
      </w:tr>
      <w:tr w:rsidRPr="00761D34" w:rsidR="00C04C94" w:rsidTr="00792A3D" w14:paraId="75E01A53" w14:textId="77777777">
        <w:tc>
          <w:tcPr>
            <w:tcW w:w="1345" w:type="dxa"/>
            <w:vAlign w:val="center"/>
          </w:tcPr>
          <w:p w:rsidRPr="00761D34" w:rsidR="00C04C94" w:rsidP="00E64927" w:rsidRDefault="00C04C94" w14:paraId="07E2F252" w14:textId="79527C80">
            <w:pPr>
              <w:rPr>
                <w:rFonts w:ascii="Calibri" w:hAnsi="Calibri" w:cs="Calibri"/>
              </w:rPr>
            </w:pPr>
            <w:r w:rsidRPr="00761D34">
              <w:rPr>
                <w:rFonts w:ascii="Calibri" w:hAnsi="Calibri" w:cs="Calibri"/>
              </w:rPr>
              <w:t>Data Collection</w:t>
            </w:r>
          </w:p>
        </w:tc>
        <w:tc>
          <w:tcPr>
            <w:tcW w:w="1800" w:type="dxa"/>
            <w:vAlign w:val="center"/>
          </w:tcPr>
          <w:p w:rsidRPr="00761D34" w:rsidR="00C04C94" w:rsidP="00E64927" w:rsidRDefault="00C04C94" w14:paraId="359E81F4" w14:textId="54818D52">
            <w:pPr>
              <w:rPr>
                <w:rFonts w:ascii="Calibri" w:hAnsi="Calibri" w:cs="Calibri"/>
              </w:rPr>
            </w:pPr>
            <w:r w:rsidRPr="00761D34">
              <w:rPr>
                <w:rFonts w:ascii="Calibri" w:hAnsi="Calibri" w:cs="Calibri"/>
              </w:rPr>
              <w:t xml:space="preserve">Full Interview for </w:t>
            </w:r>
            <w:r w:rsidR="00E46378">
              <w:rPr>
                <w:rFonts w:ascii="Calibri" w:hAnsi="Calibri" w:cs="Calibri"/>
              </w:rPr>
              <w:t>N</w:t>
            </w:r>
            <w:r w:rsidRPr="00761D34">
              <w:rPr>
                <w:rFonts w:ascii="Calibri" w:hAnsi="Calibri" w:cs="Calibri"/>
              </w:rPr>
              <w:t xml:space="preserve">on-Head Start Staff </w:t>
            </w:r>
            <w:r w:rsidR="00D53E00">
              <w:rPr>
                <w:rFonts w:ascii="Calibri" w:hAnsi="Calibri" w:cs="Calibri"/>
              </w:rPr>
              <w:t>P</w:t>
            </w:r>
            <w:r w:rsidRPr="00761D34">
              <w:rPr>
                <w:rFonts w:ascii="Calibri" w:hAnsi="Calibri" w:cs="Calibri"/>
              </w:rPr>
              <w:t>rotocol</w:t>
            </w:r>
          </w:p>
          <w:p w:rsidRPr="00761D34" w:rsidR="00C04C94" w:rsidRDefault="00C04C94" w14:paraId="2876E52B" w14:textId="6E796CC4">
            <w:pPr>
              <w:rPr>
                <w:rFonts w:ascii="Calibri" w:hAnsi="Calibri" w:cs="Calibri"/>
              </w:rPr>
            </w:pPr>
            <w:r w:rsidRPr="00761D34">
              <w:rPr>
                <w:rFonts w:ascii="Calibri" w:hAnsi="Calibri" w:cs="Calibri"/>
              </w:rPr>
              <w:t>(Instrument 4)</w:t>
            </w:r>
          </w:p>
        </w:tc>
        <w:tc>
          <w:tcPr>
            <w:tcW w:w="4680" w:type="dxa"/>
          </w:tcPr>
          <w:p w:rsidRPr="00761D34" w:rsidR="00C04C94" w:rsidP="00C04C94" w:rsidRDefault="00C04C94" w14:paraId="0DA08E3D" w14:textId="74FE90EE">
            <w:pPr>
              <w:rPr>
                <w:rFonts w:ascii="Calibri" w:hAnsi="Calibri" w:cs="Calibri"/>
              </w:rPr>
            </w:pPr>
            <w:r w:rsidRPr="00761D34">
              <w:rPr>
                <w:rFonts w:ascii="Calibri" w:hAnsi="Calibri" w:cs="Calibri"/>
                <w:b/>
              </w:rPr>
              <w:t>Respondents</w:t>
            </w:r>
            <w:r w:rsidRPr="00761D34">
              <w:rPr>
                <w:rFonts w:ascii="Calibri" w:hAnsi="Calibri" w:cs="Calibri"/>
              </w:rPr>
              <w:t xml:space="preserve">: </w:t>
            </w:r>
            <w:r w:rsidRPr="00761D34" w:rsidR="00B70F39">
              <w:rPr>
                <w:rFonts w:ascii="Calibri" w:hAnsi="Calibri" w:cs="Calibri"/>
              </w:rPr>
              <w:t>state or local ECE leaders</w:t>
            </w:r>
            <w:r w:rsidR="00D05D9F">
              <w:rPr>
                <w:rFonts w:ascii="Calibri" w:hAnsi="Calibri" w:cs="Calibri"/>
              </w:rPr>
              <w:t xml:space="preserve"> and/or</w:t>
            </w:r>
            <w:r w:rsidRPr="00761D34" w:rsidR="00D05D9F">
              <w:rPr>
                <w:rFonts w:ascii="Calibri" w:hAnsi="Calibri" w:cs="Calibri"/>
              </w:rPr>
              <w:t xml:space="preserve"> </w:t>
            </w:r>
            <w:r w:rsidRPr="00761D34" w:rsidR="00B70F39">
              <w:rPr>
                <w:rFonts w:ascii="Calibri" w:hAnsi="Calibri" w:cs="Calibri"/>
              </w:rPr>
              <w:t xml:space="preserve">community partners </w:t>
            </w:r>
          </w:p>
          <w:p w:rsidRPr="00761D34" w:rsidR="00C04C94" w:rsidP="00C04C94" w:rsidRDefault="00C04C94" w14:paraId="60FA5452" w14:textId="650AF92A">
            <w:pPr>
              <w:rPr>
                <w:rFonts w:ascii="Calibri" w:hAnsi="Calibri" w:cs="Calibri"/>
              </w:rPr>
            </w:pPr>
            <w:r w:rsidRPr="00761D34">
              <w:rPr>
                <w:rFonts w:ascii="Calibri" w:hAnsi="Calibri" w:cs="Calibri"/>
                <w:b/>
              </w:rPr>
              <w:t>Content</w:t>
            </w:r>
            <w:r w:rsidRPr="00761D34">
              <w:rPr>
                <w:rFonts w:ascii="Calibri" w:hAnsi="Calibri" w:cs="Calibri"/>
              </w:rPr>
              <w:t xml:space="preserve">: </w:t>
            </w:r>
            <w:r w:rsidRPr="00761D34" w:rsidR="003D70FB">
              <w:rPr>
                <w:rFonts w:ascii="Calibri" w:hAnsi="Calibri" w:cs="Calibri"/>
              </w:rPr>
              <w:t xml:space="preserve">supply of </w:t>
            </w:r>
            <w:r w:rsidR="00D05D9F">
              <w:rPr>
                <w:rFonts w:ascii="Calibri" w:hAnsi="Calibri" w:cs="Calibri"/>
              </w:rPr>
              <w:t>ECE</w:t>
            </w:r>
            <w:r w:rsidRPr="00761D34" w:rsidR="003D70FB">
              <w:rPr>
                <w:rFonts w:ascii="Calibri" w:hAnsi="Calibri" w:cs="Calibri"/>
              </w:rPr>
              <w:t xml:space="preserve">, systems coordination and challenges  </w:t>
            </w:r>
          </w:p>
          <w:p w:rsidRPr="00761D34" w:rsidR="00C04C94" w:rsidP="00C04C94" w:rsidRDefault="00C04C94" w14:paraId="744270FE" w14:textId="7105A017">
            <w:pPr>
              <w:rPr>
                <w:rFonts w:ascii="Calibri" w:hAnsi="Calibri" w:cs="Calibri"/>
                <w:b/>
              </w:rPr>
            </w:pPr>
            <w:r w:rsidRPr="00761D34">
              <w:rPr>
                <w:rFonts w:ascii="Calibri" w:hAnsi="Calibri" w:cs="Calibri"/>
                <w:b/>
              </w:rPr>
              <w:t>Purpose</w:t>
            </w:r>
            <w:r w:rsidRPr="00761D34">
              <w:rPr>
                <w:rFonts w:ascii="Calibri" w:hAnsi="Calibri" w:cs="Calibri"/>
              </w:rPr>
              <w:t>:</w:t>
            </w:r>
            <w:r w:rsidRPr="00761D34" w:rsidR="00773D6E">
              <w:rPr>
                <w:rFonts w:ascii="Calibri" w:hAnsi="Calibri" w:cs="Calibri"/>
              </w:rPr>
              <w:t xml:space="preserve"> understand the greater community context re: the supply of </w:t>
            </w:r>
            <w:r w:rsidR="00D05D9F">
              <w:rPr>
                <w:rFonts w:ascii="Calibri" w:hAnsi="Calibri" w:cs="Calibri"/>
              </w:rPr>
              <w:t>ECE</w:t>
            </w:r>
            <w:r w:rsidRPr="00761D34" w:rsidR="00D05D9F">
              <w:rPr>
                <w:rFonts w:ascii="Calibri" w:hAnsi="Calibri" w:cs="Calibri"/>
              </w:rPr>
              <w:t xml:space="preserve"> </w:t>
            </w:r>
            <w:r w:rsidRPr="00761D34" w:rsidR="00773D6E">
              <w:rPr>
                <w:rFonts w:ascii="Calibri" w:hAnsi="Calibri" w:cs="Calibri"/>
              </w:rPr>
              <w:t xml:space="preserve">and the successes and challenges of ECE system coordination  </w:t>
            </w:r>
          </w:p>
        </w:tc>
        <w:tc>
          <w:tcPr>
            <w:tcW w:w="1620" w:type="dxa"/>
          </w:tcPr>
          <w:p w:rsidRPr="00761D34" w:rsidR="00C04C94" w:rsidP="00C04C94" w:rsidRDefault="00C04C94" w14:paraId="6EFEFA5D" w14:textId="72B733FE">
            <w:pPr>
              <w:rPr>
                <w:rFonts w:ascii="Calibri" w:hAnsi="Calibri" w:cs="Calibri"/>
              </w:rPr>
            </w:pPr>
            <w:r w:rsidRPr="00761D34">
              <w:rPr>
                <w:rFonts w:ascii="Calibri" w:hAnsi="Calibri" w:cs="Calibri"/>
                <w:b/>
              </w:rPr>
              <w:t>Mode</w:t>
            </w:r>
            <w:r w:rsidRPr="00761D34">
              <w:rPr>
                <w:rFonts w:ascii="Calibri" w:hAnsi="Calibri" w:cs="Calibri"/>
              </w:rPr>
              <w:t xml:space="preserve">: </w:t>
            </w:r>
            <w:r w:rsidR="00E9295C">
              <w:rPr>
                <w:rFonts w:ascii="Calibri" w:hAnsi="Calibri" w:cs="Calibri"/>
              </w:rPr>
              <w:t>Virtual</w:t>
            </w:r>
            <w:r w:rsidRPr="00761D34">
              <w:rPr>
                <w:rFonts w:ascii="Calibri" w:hAnsi="Calibri" w:cs="Calibri"/>
              </w:rPr>
              <w:t xml:space="preserve"> (i.e., phone, video)</w:t>
            </w:r>
          </w:p>
          <w:p w:rsidRPr="00761D34" w:rsidR="00C04C94" w:rsidP="00C04C94" w:rsidRDefault="00C04C94" w14:paraId="33F5C054" w14:textId="64D66A31">
            <w:pPr>
              <w:rPr>
                <w:rFonts w:ascii="Calibri" w:hAnsi="Calibri" w:cs="Calibri"/>
                <w:b/>
              </w:rPr>
            </w:pPr>
            <w:r w:rsidRPr="00761D34">
              <w:rPr>
                <w:rFonts w:ascii="Calibri" w:hAnsi="Calibri" w:cs="Calibri"/>
                <w:b/>
              </w:rPr>
              <w:t>Duration</w:t>
            </w:r>
            <w:r w:rsidRPr="00761D34">
              <w:rPr>
                <w:rFonts w:ascii="Calibri" w:hAnsi="Calibri" w:cs="Calibri"/>
              </w:rPr>
              <w:t>: 90 minutes</w:t>
            </w:r>
          </w:p>
        </w:tc>
      </w:tr>
      <w:bookmarkEnd w:id="4"/>
    </w:tbl>
    <w:p w:rsidRPr="009139B3" w:rsidR="001D1C73" w:rsidP="001D1C73" w:rsidRDefault="001D1C73" w14:paraId="0DB98502" w14:textId="77777777">
      <w:pPr>
        <w:spacing w:after="0" w:line="240" w:lineRule="auto"/>
        <w:rPr>
          <w:i/>
        </w:rPr>
      </w:pPr>
    </w:p>
    <w:p w:rsidRPr="009139B3" w:rsidR="001D1C73" w:rsidP="001D1C73" w:rsidRDefault="001D1C73" w14:paraId="213059F9" w14:textId="77777777">
      <w:pPr>
        <w:spacing w:after="60" w:line="240" w:lineRule="auto"/>
        <w:rPr>
          <w:i/>
        </w:rPr>
      </w:pPr>
      <w:r w:rsidRPr="009139B3">
        <w:rPr>
          <w:i/>
        </w:rPr>
        <w:t>Other Data Sources and Uses of Information</w:t>
      </w:r>
    </w:p>
    <w:p w:rsidRPr="009139B3" w:rsidR="001D1C73" w:rsidP="001D1C73" w:rsidRDefault="003F5B07" w14:paraId="10B217EA" w14:textId="22269621">
      <w:pPr>
        <w:spacing w:after="0" w:line="240" w:lineRule="auto"/>
      </w:pPr>
      <w:r w:rsidRPr="003F5B07">
        <w:t xml:space="preserve">We will </w:t>
      </w:r>
      <w:r w:rsidR="009B65AE">
        <w:t xml:space="preserve">select </w:t>
      </w:r>
      <w:r w:rsidRPr="003F5B07">
        <w:t xml:space="preserve">potential </w:t>
      </w:r>
      <w:r w:rsidR="009B65AE">
        <w:t xml:space="preserve">grant recipients </w:t>
      </w:r>
      <w:r w:rsidR="002355C7">
        <w:t xml:space="preserve">using information contained in </w:t>
      </w:r>
      <w:r>
        <w:t xml:space="preserve">HSES, </w:t>
      </w:r>
      <w:r w:rsidR="002355C7">
        <w:t xml:space="preserve">an </w:t>
      </w:r>
      <w:r>
        <w:t>online data platform that houses grant recipient information and application materials</w:t>
      </w:r>
      <w:r w:rsidR="002355C7">
        <w:t>.</w:t>
      </w:r>
      <w:r>
        <w:t xml:space="preserve"> </w:t>
      </w:r>
    </w:p>
    <w:p w:rsidRPr="009139B3" w:rsidR="001D1C73" w:rsidP="001D1C73" w:rsidRDefault="001D1C73" w14:paraId="1B4C1958" w14:textId="77777777">
      <w:pPr>
        <w:spacing w:after="0" w:line="240" w:lineRule="auto"/>
      </w:pPr>
    </w:p>
    <w:p w:rsidRPr="009139B3" w:rsidR="001D1C73" w:rsidP="001D1C73" w:rsidRDefault="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Pr="00575028" w:rsidR="003F5B07" w:rsidP="003F5B07" w:rsidRDefault="003F5B07" w14:paraId="665C54AE" w14:textId="0A95CB99">
      <w:pPr>
        <w:pStyle w:val="Paragraph"/>
        <w:rPr>
          <w:rFonts w:cstheme="minorHAnsi"/>
          <w:sz w:val="22"/>
          <w:szCs w:val="22"/>
        </w:rPr>
      </w:pPr>
      <w:r w:rsidRPr="00575028">
        <w:rPr>
          <w:rFonts w:cstheme="minorHAnsi"/>
          <w:sz w:val="22"/>
          <w:szCs w:val="22"/>
        </w:rPr>
        <w:t>The data collection plan is designed to efficiently obtain information and minimize respondent burden. When feasible, we will gather information from existing data sources</w:t>
      </w:r>
      <w:r>
        <w:rPr>
          <w:rFonts w:cstheme="minorHAnsi"/>
          <w:sz w:val="22"/>
          <w:szCs w:val="22"/>
        </w:rPr>
        <w:t xml:space="preserve"> like HSES.</w:t>
      </w:r>
      <w:r w:rsidRPr="00575028">
        <w:rPr>
          <w:rFonts w:cstheme="minorHAnsi"/>
          <w:sz w:val="22"/>
          <w:szCs w:val="22"/>
        </w:rPr>
        <w:t xml:space="preserve"> </w:t>
      </w:r>
    </w:p>
    <w:p w:rsidRPr="00575028" w:rsidR="003F5B07" w:rsidP="003F5B07" w:rsidRDefault="003F5B07" w14:paraId="7F297E89" w14:textId="77777777">
      <w:pPr>
        <w:pStyle w:val="Paragraph"/>
        <w:rPr>
          <w:rFonts w:cstheme="minorHAnsi"/>
          <w:sz w:val="22"/>
          <w:szCs w:val="22"/>
        </w:rPr>
      </w:pPr>
      <w:r w:rsidRPr="00575028">
        <w:rPr>
          <w:rFonts w:cstheme="minorHAnsi"/>
          <w:sz w:val="22"/>
          <w:szCs w:val="22"/>
        </w:rPr>
        <w:t xml:space="preserve">We will email respondents to ask them to provide electronic copies of relevant documents to us by email. None of the documents will include personally identifiable information (PII) or other sensitive information. If respondents have any concerns, however, we will suggest they send documents using an encrypted email, or we can provide a secure File Transfer Protocol site. </w:t>
      </w:r>
    </w:p>
    <w:p w:rsidR="003F5B07" w:rsidP="6EC93954" w:rsidRDefault="6EC93954" w14:paraId="75E83A1D" w14:textId="648684F8">
      <w:pPr>
        <w:pStyle w:val="Paragraph"/>
        <w:spacing w:after="0"/>
        <w:rPr>
          <w:rFonts w:cstheme="minorBidi"/>
          <w:sz w:val="22"/>
          <w:szCs w:val="22"/>
        </w:rPr>
      </w:pPr>
      <w:r w:rsidRPr="6EC93954">
        <w:rPr>
          <w:rFonts w:cstheme="minorBidi"/>
          <w:sz w:val="22"/>
          <w:szCs w:val="22"/>
        </w:rPr>
        <w:lastRenderedPageBreak/>
        <w:t xml:space="preserve">We will interview people virtually. After we obtain permission from each participant, we will record all interviews to ensure that we capture information accurately at one time point. </w:t>
      </w:r>
    </w:p>
    <w:p w:rsidRPr="009139B3" w:rsidR="001D1C73" w:rsidP="00873020" w:rsidRDefault="001D1C73" w14:paraId="381FEAAD" w14:textId="77777777">
      <w:pPr>
        <w:spacing w:after="0" w:line="240" w:lineRule="auto"/>
      </w:pPr>
    </w:p>
    <w:p w:rsidRPr="009139B3" w:rsidR="001D1C73" w:rsidP="001D1C73" w:rsidRDefault="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Pr="00575028" w:rsidR="00862B8A" w:rsidP="00862B8A" w:rsidRDefault="00862B8A" w14:paraId="6B8ABBB0" w14:textId="0BED0BAB">
      <w:pPr>
        <w:pStyle w:val="NormalSS"/>
        <w:spacing w:line="290" w:lineRule="exact"/>
        <w:ind w:firstLine="0"/>
        <w:rPr>
          <w:rFonts w:asciiTheme="minorHAnsi" w:hAnsiTheme="minorHAnsi" w:cstheme="minorHAnsi"/>
          <w:sz w:val="22"/>
          <w:szCs w:val="22"/>
        </w:rPr>
      </w:pPr>
      <w:r>
        <w:rPr>
          <w:rFonts w:asciiTheme="minorHAnsi" w:hAnsiTheme="minorHAnsi" w:cstheme="minorHAnsi"/>
          <w:sz w:val="22"/>
          <w:szCs w:val="22"/>
        </w:rPr>
        <w:t>Our examination of work in this area has not identified</w:t>
      </w:r>
      <w:r w:rsidRPr="00575028">
        <w:rPr>
          <w:rFonts w:asciiTheme="minorHAnsi" w:hAnsiTheme="minorHAnsi" w:cstheme="minorHAnsi"/>
          <w:sz w:val="22"/>
          <w:szCs w:val="22"/>
        </w:rPr>
        <w:t xml:space="preserve"> other current or planned effort</w:t>
      </w:r>
      <w:r>
        <w:rPr>
          <w:rFonts w:asciiTheme="minorHAnsi" w:hAnsiTheme="minorHAnsi" w:cstheme="minorHAnsi"/>
          <w:sz w:val="22"/>
          <w:szCs w:val="22"/>
        </w:rPr>
        <w:t>s</w:t>
      </w:r>
      <w:r w:rsidRPr="00575028">
        <w:rPr>
          <w:rFonts w:asciiTheme="minorHAnsi" w:hAnsiTheme="minorHAnsi" w:cstheme="minorHAnsi"/>
          <w:sz w:val="22"/>
          <w:szCs w:val="22"/>
        </w:rPr>
        <w:t xml:space="preserve"> to</w:t>
      </w:r>
      <w:r w:rsidR="0002583E">
        <w:rPr>
          <w:rFonts w:asciiTheme="minorHAnsi" w:hAnsiTheme="minorHAnsi" w:cstheme="minorHAnsi"/>
          <w:sz w:val="22"/>
          <w:szCs w:val="22"/>
        </w:rPr>
        <w:t xml:space="preserve"> </w:t>
      </w:r>
      <w:r w:rsidRPr="00862B8A">
        <w:rPr>
          <w:rFonts w:asciiTheme="minorHAnsi" w:hAnsiTheme="minorHAnsi" w:cstheme="minorHAnsi"/>
          <w:sz w:val="22"/>
          <w:szCs w:val="22"/>
        </w:rPr>
        <w:t>examine how and why Head Start grant recipients convert enrollment slots from Head Start to Early Head Start and the facilitators and barriers to the implementation of high-quality Early Head Start services following conversion.</w:t>
      </w:r>
      <w:r w:rsidRPr="00575028">
        <w:rPr>
          <w:rFonts w:asciiTheme="minorHAnsi" w:hAnsiTheme="minorHAnsi" w:cstheme="minorHAnsi"/>
          <w:sz w:val="22"/>
          <w:szCs w:val="22"/>
        </w:rPr>
        <w:t xml:space="preserve"> </w:t>
      </w:r>
    </w:p>
    <w:p w:rsidR="00862B8A" w:rsidP="00862B8A" w:rsidRDefault="00862B8A" w14:paraId="444F5296" w14:textId="7295A62A">
      <w:pPr>
        <w:pStyle w:val="NormalSS"/>
        <w:spacing w:after="0" w:line="290" w:lineRule="exact"/>
        <w:ind w:firstLine="0"/>
        <w:rPr>
          <w:rFonts w:asciiTheme="minorHAnsi" w:hAnsiTheme="minorHAnsi" w:cstheme="minorHAnsi"/>
          <w:sz w:val="22"/>
          <w:szCs w:val="22"/>
        </w:rPr>
      </w:pPr>
      <w:r w:rsidRPr="00575028">
        <w:rPr>
          <w:rFonts w:asciiTheme="minorHAnsi" w:hAnsiTheme="minorHAnsi" w:cstheme="minorHAnsi"/>
          <w:sz w:val="22"/>
          <w:szCs w:val="22"/>
        </w:rPr>
        <w:t xml:space="preserve">None of the </w:t>
      </w:r>
      <w:r w:rsidR="00AE1661">
        <w:rPr>
          <w:rFonts w:asciiTheme="minorHAnsi" w:hAnsiTheme="minorHAnsi" w:cstheme="minorHAnsi"/>
          <w:sz w:val="22"/>
          <w:szCs w:val="22"/>
        </w:rPr>
        <w:t xml:space="preserve">data collection </w:t>
      </w:r>
      <w:r w:rsidRPr="00575028">
        <w:rPr>
          <w:rFonts w:asciiTheme="minorHAnsi" w:hAnsiTheme="minorHAnsi" w:cstheme="minorHAnsi"/>
          <w:sz w:val="22"/>
          <w:szCs w:val="22"/>
        </w:rPr>
        <w:t>instruments ask for information that can be obtained from alternative data sources (including administrative data). We will use publicly available information</w:t>
      </w:r>
      <w:r>
        <w:rPr>
          <w:rFonts w:asciiTheme="minorHAnsi" w:hAnsiTheme="minorHAnsi" w:cstheme="minorHAnsi"/>
          <w:sz w:val="22"/>
          <w:szCs w:val="22"/>
        </w:rPr>
        <w:t xml:space="preserve"> and information available in </w:t>
      </w:r>
      <w:r w:rsidR="004E024C">
        <w:rPr>
          <w:rFonts w:asciiTheme="minorHAnsi" w:hAnsiTheme="minorHAnsi" w:cstheme="minorHAnsi"/>
          <w:sz w:val="22"/>
          <w:szCs w:val="22"/>
        </w:rPr>
        <w:t xml:space="preserve">the </w:t>
      </w:r>
      <w:r w:rsidR="007F26CE">
        <w:rPr>
          <w:rFonts w:asciiTheme="minorHAnsi" w:hAnsiTheme="minorHAnsi" w:cstheme="minorHAnsi"/>
          <w:sz w:val="22"/>
          <w:szCs w:val="22"/>
        </w:rPr>
        <w:t>Program Information Report (</w:t>
      </w:r>
      <w:r w:rsidR="0047502F">
        <w:rPr>
          <w:rFonts w:asciiTheme="minorHAnsi" w:hAnsiTheme="minorHAnsi" w:cstheme="minorHAnsi"/>
          <w:sz w:val="22"/>
          <w:szCs w:val="22"/>
        </w:rPr>
        <w:t>PIR</w:t>
      </w:r>
      <w:r w:rsidR="007F26CE">
        <w:rPr>
          <w:rFonts w:asciiTheme="minorHAnsi" w:hAnsiTheme="minorHAnsi" w:cstheme="minorHAnsi"/>
          <w:sz w:val="22"/>
          <w:szCs w:val="22"/>
        </w:rPr>
        <w:t>)</w:t>
      </w:r>
      <w:r w:rsidR="0047502F">
        <w:rPr>
          <w:rFonts w:asciiTheme="minorHAnsi" w:hAnsiTheme="minorHAnsi" w:cstheme="minorHAnsi"/>
          <w:sz w:val="22"/>
          <w:szCs w:val="22"/>
        </w:rPr>
        <w:t xml:space="preserve"> and </w:t>
      </w:r>
      <w:r>
        <w:rPr>
          <w:rFonts w:asciiTheme="minorHAnsi" w:hAnsiTheme="minorHAnsi" w:cstheme="minorHAnsi"/>
          <w:sz w:val="22"/>
          <w:szCs w:val="22"/>
        </w:rPr>
        <w:t>HSES</w:t>
      </w:r>
      <w:r w:rsidRPr="00575028">
        <w:rPr>
          <w:rFonts w:asciiTheme="minorHAnsi" w:hAnsiTheme="minorHAnsi" w:cstheme="minorHAnsi"/>
          <w:sz w:val="22"/>
          <w:szCs w:val="22"/>
        </w:rPr>
        <w:t xml:space="preserve"> as much as possible to identify and select potential </w:t>
      </w:r>
      <w:r w:rsidR="00B03D74">
        <w:rPr>
          <w:rFonts w:asciiTheme="minorHAnsi" w:hAnsiTheme="minorHAnsi" w:cstheme="minorHAnsi"/>
          <w:sz w:val="22"/>
          <w:szCs w:val="22"/>
        </w:rPr>
        <w:t>grant recipients</w:t>
      </w:r>
      <w:r w:rsidRPr="00575028">
        <w:rPr>
          <w:rFonts w:asciiTheme="minorHAnsi" w:hAnsiTheme="minorHAnsi" w:cstheme="minorHAnsi"/>
          <w:sz w:val="22"/>
          <w:szCs w:val="22"/>
        </w:rPr>
        <w:t xml:space="preserve"> and respondents</w:t>
      </w:r>
      <w:r w:rsidR="002355C7">
        <w:rPr>
          <w:rFonts w:asciiTheme="minorHAnsi" w:hAnsiTheme="minorHAnsi" w:cstheme="minorHAnsi"/>
          <w:sz w:val="22"/>
          <w:szCs w:val="22"/>
        </w:rPr>
        <w:t xml:space="preserve"> and complement the information collected</w:t>
      </w:r>
      <w:r>
        <w:rPr>
          <w:rFonts w:asciiTheme="minorHAnsi" w:hAnsiTheme="minorHAnsi" w:cstheme="minorHAnsi"/>
          <w:sz w:val="22"/>
          <w:szCs w:val="22"/>
        </w:rPr>
        <w:t xml:space="preserve">. </w:t>
      </w:r>
      <w:r w:rsidRPr="00575028">
        <w:rPr>
          <w:rFonts w:asciiTheme="minorHAnsi" w:hAnsiTheme="minorHAnsi" w:cstheme="minorHAnsi"/>
          <w:sz w:val="22"/>
          <w:szCs w:val="22"/>
        </w:rPr>
        <w:t xml:space="preserve">The design of the </w:t>
      </w:r>
      <w:r w:rsidR="00AE1661">
        <w:rPr>
          <w:rFonts w:asciiTheme="minorHAnsi" w:hAnsiTheme="minorHAnsi" w:cstheme="minorHAnsi"/>
          <w:sz w:val="22"/>
          <w:szCs w:val="22"/>
        </w:rPr>
        <w:t xml:space="preserve">data collection </w:t>
      </w:r>
      <w:r w:rsidRPr="00575028">
        <w:rPr>
          <w:rFonts w:asciiTheme="minorHAnsi" w:hAnsiTheme="minorHAnsi" w:cstheme="minorHAnsi"/>
          <w:sz w:val="22"/>
          <w:szCs w:val="22"/>
        </w:rPr>
        <w:t xml:space="preserve">instruments ensures minimal duplication of data collected across instruments and does so only in cases for which we require the perspective of more than one type of respondent to answer specific research questions. </w:t>
      </w:r>
    </w:p>
    <w:p w:rsidRPr="009139B3" w:rsidR="001D1C73" w:rsidP="001D1C73" w:rsidRDefault="001D1C73" w14:paraId="7BD59622" w14:textId="77777777">
      <w:pPr>
        <w:spacing w:after="0" w:line="240" w:lineRule="auto"/>
      </w:pPr>
    </w:p>
    <w:p w:rsidRPr="009139B3" w:rsidR="001D1C73" w:rsidP="001D1C73" w:rsidRDefault="001D1C73" w14:paraId="4BED94FB" w14:textId="77777777">
      <w:pPr>
        <w:spacing w:after="120" w:line="240" w:lineRule="auto"/>
      </w:pPr>
      <w:r w:rsidRPr="009139B3">
        <w:rPr>
          <w:b/>
        </w:rPr>
        <w:t>A5</w:t>
      </w:r>
      <w:r w:rsidRPr="009139B3">
        <w:t>.</w:t>
      </w:r>
      <w:r w:rsidRPr="009139B3">
        <w:tab/>
      </w:r>
      <w:r w:rsidRPr="009139B3">
        <w:rPr>
          <w:b/>
        </w:rPr>
        <w:t>Impact on Small Businesses</w:t>
      </w:r>
      <w:r w:rsidRPr="009139B3">
        <w:t xml:space="preserve"> </w:t>
      </w:r>
    </w:p>
    <w:p w:rsidRPr="00F2580D" w:rsidR="001D1C73" w:rsidP="00F2580D" w:rsidRDefault="00862B8A" w14:paraId="69B7A867" w14:textId="17A801D3">
      <w:pPr>
        <w:pStyle w:val="NormalSS"/>
        <w:spacing w:after="0" w:line="290" w:lineRule="exact"/>
        <w:ind w:firstLine="0"/>
        <w:rPr>
          <w:rFonts w:asciiTheme="minorHAnsi" w:hAnsiTheme="minorHAnsi" w:cstheme="minorHAnsi"/>
          <w:sz w:val="22"/>
          <w:szCs w:val="22"/>
        </w:rPr>
      </w:pPr>
      <w:r>
        <w:rPr>
          <w:rFonts w:asciiTheme="minorHAnsi" w:hAnsiTheme="minorHAnsi" w:cstheme="minorHAnsi"/>
          <w:sz w:val="22"/>
          <w:szCs w:val="22"/>
        </w:rPr>
        <w:t xml:space="preserve">Some </w:t>
      </w:r>
      <w:r w:rsidRPr="00575028">
        <w:rPr>
          <w:rFonts w:asciiTheme="minorHAnsi" w:hAnsiTheme="minorHAnsi" w:cstheme="minorHAnsi"/>
          <w:sz w:val="22"/>
          <w:szCs w:val="22"/>
        </w:rPr>
        <w:t xml:space="preserve">of the </w:t>
      </w:r>
      <w:r>
        <w:rPr>
          <w:rFonts w:asciiTheme="minorHAnsi" w:hAnsiTheme="minorHAnsi" w:cstheme="minorHAnsi"/>
          <w:sz w:val="22"/>
          <w:szCs w:val="22"/>
        </w:rPr>
        <w:t>non-Head Start</w:t>
      </w:r>
      <w:r w:rsidRPr="00575028">
        <w:rPr>
          <w:rFonts w:asciiTheme="minorHAnsi" w:hAnsiTheme="minorHAnsi" w:cstheme="minorHAnsi"/>
          <w:sz w:val="22"/>
          <w:szCs w:val="22"/>
        </w:rPr>
        <w:t xml:space="preserve"> respondents </w:t>
      </w:r>
      <w:r>
        <w:rPr>
          <w:rFonts w:asciiTheme="minorHAnsi" w:hAnsiTheme="minorHAnsi" w:cstheme="minorHAnsi"/>
          <w:sz w:val="22"/>
          <w:szCs w:val="22"/>
        </w:rPr>
        <w:t>may</w:t>
      </w:r>
      <w:r w:rsidRPr="00575028">
        <w:rPr>
          <w:rFonts w:asciiTheme="minorHAnsi" w:hAnsiTheme="minorHAnsi" w:cstheme="minorHAnsi"/>
          <w:sz w:val="22"/>
          <w:szCs w:val="22"/>
        </w:rPr>
        <w:t xml:space="preserve"> be part of sma</w:t>
      </w:r>
      <w:r>
        <w:rPr>
          <w:rFonts w:asciiTheme="minorHAnsi" w:hAnsiTheme="minorHAnsi" w:cstheme="minorHAnsi"/>
          <w:sz w:val="22"/>
          <w:szCs w:val="22"/>
        </w:rPr>
        <w:t xml:space="preserve">ll </w:t>
      </w:r>
      <w:r w:rsidRPr="00575028">
        <w:rPr>
          <w:rFonts w:asciiTheme="minorHAnsi" w:hAnsiTheme="minorHAnsi" w:cstheme="minorHAnsi"/>
          <w:sz w:val="22"/>
          <w:szCs w:val="22"/>
        </w:rPr>
        <w:t>organizations, including community-based organizations and other nonprofits</w:t>
      </w:r>
      <w:r>
        <w:rPr>
          <w:rFonts w:asciiTheme="minorHAnsi" w:hAnsiTheme="minorHAnsi" w:cstheme="minorHAnsi"/>
          <w:sz w:val="22"/>
          <w:szCs w:val="22"/>
        </w:rPr>
        <w:t xml:space="preserve">. </w:t>
      </w:r>
      <w:r w:rsidRPr="00575028">
        <w:rPr>
          <w:rFonts w:asciiTheme="minorHAnsi" w:hAnsiTheme="minorHAnsi" w:cstheme="minorHAnsi"/>
          <w:sz w:val="22"/>
          <w:szCs w:val="22"/>
        </w:rPr>
        <w:t>We will schedule all interviews at times that are convenient for the respondents selected to be interviewed</w:t>
      </w:r>
      <w:r w:rsidR="00F2580D">
        <w:rPr>
          <w:rFonts w:asciiTheme="minorHAnsi" w:hAnsiTheme="minorHAnsi" w:cstheme="minorHAnsi"/>
          <w:sz w:val="22"/>
          <w:szCs w:val="22"/>
        </w:rPr>
        <w:t>.</w:t>
      </w:r>
    </w:p>
    <w:p w:rsidRPr="009139B3" w:rsidR="001D1C73" w:rsidP="001D1C73" w:rsidRDefault="001D1C73" w14:paraId="45C45C0C" w14:textId="77777777">
      <w:pPr>
        <w:spacing w:after="0" w:line="240" w:lineRule="auto"/>
      </w:pPr>
    </w:p>
    <w:p w:rsidRPr="009139B3" w:rsidR="001D1C73" w:rsidP="001D1C73" w:rsidRDefault="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Pr="009139B3" w:rsidR="001D1C73" w:rsidP="001D1C73" w:rsidRDefault="00862B8A" w14:paraId="7ED17F16" w14:textId="1153D46F">
      <w:pPr>
        <w:spacing w:after="0"/>
      </w:pPr>
      <w:r w:rsidRPr="009139B3">
        <w:t>This is a one-time data collection.</w:t>
      </w:r>
    </w:p>
    <w:p w:rsidRPr="009139B3" w:rsidR="001D1C73" w:rsidP="001D1C73" w:rsidRDefault="001D1C73" w14:paraId="460558B7" w14:textId="77777777">
      <w:pPr>
        <w:spacing w:after="0"/>
      </w:pPr>
    </w:p>
    <w:p w:rsidRPr="009139B3" w:rsidR="001D1C73" w:rsidP="001D1C73" w:rsidRDefault="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Pr="009139B3" w:rsidR="001D1C73" w:rsidP="001D1C73" w:rsidRDefault="001D1C73" w14:paraId="0235E4A4" w14:textId="77777777">
      <w:pPr>
        <w:spacing w:after="0" w:line="240" w:lineRule="auto"/>
        <w:rPr>
          <w:b/>
        </w:rPr>
      </w:pPr>
    </w:p>
    <w:p w:rsidRPr="009139B3" w:rsidR="001D1C73" w:rsidP="001D1C73" w:rsidRDefault="001D1C73" w14:paraId="68912205" w14:textId="77777777">
      <w:pPr>
        <w:spacing w:after="120"/>
        <w:rPr>
          <w:b/>
        </w:rPr>
      </w:pPr>
      <w:r w:rsidRPr="009139B3">
        <w:rPr>
          <w:b/>
        </w:rPr>
        <w:t>A8</w:t>
      </w:r>
      <w:r w:rsidRPr="009139B3">
        <w:t>.</w:t>
      </w:r>
      <w:r w:rsidRPr="009139B3">
        <w:tab/>
      </w:r>
      <w:r w:rsidRPr="009139B3">
        <w:rPr>
          <w:b/>
        </w:rPr>
        <w:t>Consultation</w:t>
      </w:r>
    </w:p>
    <w:p w:rsidRPr="009139B3" w:rsidR="001D1C73" w:rsidP="001D1C73" w:rsidRDefault="001D1C73" w14:paraId="22D30DBC" w14:textId="77777777">
      <w:pPr>
        <w:spacing w:after="60"/>
        <w:rPr>
          <w:i/>
        </w:rPr>
      </w:pPr>
      <w:r w:rsidRPr="009139B3">
        <w:rPr>
          <w:i/>
        </w:rPr>
        <w:t>Federal Register Notice and Comments</w:t>
      </w:r>
    </w:p>
    <w:p w:rsidRPr="009139B3" w:rsidR="001D1C73" w:rsidP="001D1C73" w:rsidRDefault="001D1C73" w14:paraId="15C2AFB4" w14:textId="19E744C0">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E64927">
        <w:t>April 4, 2022 (87 FR 19519)</w:t>
      </w:r>
      <w:r w:rsidRPr="009139B3">
        <w:t xml:space="preserve"> and provided a sixty-day period for public comment.  </w:t>
      </w:r>
      <w:r w:rsidR="002F69ED">
        <w:t>No comments were received d</w:t>
      </w:r>
      <w:r w:rsidRPr="009139B3">
        <w:t>uring the notice and comment period</w:t>
      </w:r>
      <w:r w:rsidR="002F69ED">
        <w:t>.</w:t>
      </w:r>
    </w:p>
    <w:p w:rsidRPr="009139B3" w:rsidR="001D1C73" w:rsidP="001D1C73" w:rsidRDefault="001D1C73" w14:paraId="68DB4E07" w14:textId="77777777">
      <w:pPr>
        <w:spacing w:after="0"/>
      </w:pPr>
    </w:p>
    <w:p w:rsidRPr="00E64927" w:rsidR="001D1C73" w:rsidP="00862B8A" w:rsidRDefault="001D1C73" w14:paraId="6EBEC583" w14:textId="6F3768DD">
      <w:pPr>
        <w:pStyle w:val="Heading4"/>
        <w:spacing w:before="0"/>
        <w:rPr>
          <w:rFonts w:asciiTheme="minorHAnsi" w:hAnsiTheme="minorHAnsi" w:cstheme="minorHAnsi"/>
          <w:b w:val="0"/>
          <w:i/>
          <w:sz w:val="22"/>
          <w:szCs w:val="22"/>
        </w:rPr>
      </w:pPr>
      <w:r w:rsidRPr="00E64927">
        <w:rPr>
          <w:rFonts w:asciiTheme="minorHAnsi" w:hAnsiTheme="minorHAnsi" w:cstheme="minorHAnsi"/>
          <w:b w:val="0"/>
          <w:i/>
          <w:sz w:val="22"/>
          <w:szCs w:val="22"/>
        </w:rPr>
        <w:t>Consultation with Experts Outside of the Study</w:t>
      </w:r>
    </w:p>
    <w:p w:rsidRPr="00575028" w:rsidR="00862B8A" w:rsidP="74D14949" w:rsidRDefault="74D14949" w14:paraId="2432A32A" w14:textId="71811378">
      <w:pPr>
        <w:pStyle w:val="NormalSS"/>
        <w:spacing w:line="290" w:lineRule="exact"/>
        <w:ind w:firstLine="0"/>
        <w:rPr>
          <w:rFonts w:asciiTheme="minorHAnsi" w:hAnsiTheme="minorHAnsi" w:cstheme="minorBidi"/>
          <w:sz w:val="22"/>
          <w:szCs w:val="22"/>
        </w:rPr>
      </w:pPr>
      <w:r w:rsidRPr="74D14949">
        <w:rPr>
          <w:rFonts w:asciiTheme="minorHAnsi" w:hAnsiTheme="minorHAnsi" w:cstheme="minorBidi"/>
          <w:sz w:val="22"/>
          <w:szCs w:val="22"/>
        </w:rPr>
        <w:t xml:space="preserve">We consulted with experts to complement the knowledge and experience of the </w:t>
      </w:r>
      <w:r w:rsidR="00EA2727">
        <w:rPr>
          <w:rFonts w:asciiTheme="minorHAnsi" w:hAnsiTheme="minorHAnsi" w:cstheme="minorBidi"/>
          <w:sz w:val="22"/>
          <w:szCs w:val="22"/>
        </w:rPr>
        <w:t xml:space="preserve">research </w:t>
      </w:r>
      <w:r w:rsidRPr="74D14949">
        <w:rPr>
          <w:rFonts w:asciiTheme="minorHAnsi" w:hAnsiTheme="minorHAnsi" w:cstheme="minorBidi"/>
          <w:sz w:val="22"/>
          <w:szCs w:val="22"/>
        </w:rPr>
        <w:t xml:space="preserve">team (Table 3). Consultants included </w:t>
      </w:r>
      <w:r w:rsidR="00C85591">
        <w:rPr>
          <w:rFonts w:asciiTheme="minorHAnsi" w:hAnsiTheme="minorHAnsi" w:cstheme="minorBidi"/>
          <w:sz w:val="22"/>
          <w:szCs w:val="22"/>
        </w:rPr>
        <w:t>those</w:t>
      </w:r>
      <w:r w:rsidRPr="74D14949" w:rsidR="00C85591">
        <w:rPr>
          <w:rFonts w:asciiTheme="minorHAnsi" w:hAnsiTheme="minorHAnsi" w:cstheme="minorBidi"/>
          <w:sz w:val="22"/>
          <w:szCs w:val="22"/>
        </w:rPr>
        <w:t xml:space="preserve"> </w:t>
      </w:r>
      <w:r w:rsidRPr="74D14949">
        <w:rPr>
          <w:rFonts w:asciiTheme="minorHAnsi" w:hAnsiTheme="minorHAnsi" w:cstheme="minorBidi"/>
          <w:sz w:val="22"/>
          <w:szCs w:val="22"/>
        </w:rPr>
        <w:t xml:space="preserve">with expertise in Head Start and Early Head Start policies and grant recipient implementation. Consultants provided input on the study’s research questions, types of </w:t>
      </w:r>
      <w:r w:rsidRPr="74D14949">
        <w:rPr>
          <w:rFonts w:asciiTheme="minorHAnsi" w:hAnsiTheme="minorHAnsi" w:cstheme="minorBidi"/>
          <w:sz w:val="22"/>
          <w:szCs w:val="22"/>
        </w:rPr>
        <w:lastRenderedPageBreak/>
        <w:t xml:space="preserve">respondents that would be of value to the study, and the approach to data collection. Throughout the study, we will continue to work with expert consultants. </w:t>
      </w:r>
    </w:p>
    <w:p w:rsidR="001D1C73" w:rsidP="001D1C73" w:rsidRDefault="00862B8A" w14:paraId="27AC2143" w14:textId="449A6FFC">
      <w:pPr>
        <w:spacing w:after="0"/>
        <w:rPr>
          <w:i/>
          <w:iCs/>
        </w:rPr>
      </w:pPr>
      <w:r>
        <w:rPr>
          <w:i/>
          <w:iCs/>
        </w:rPr>
        <w:t xml:space="preserve">Table 3. Expert Advisors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8"/>
        <w:gridCol w:w="6792"/>
      </w:tblGrid>
      <w:tr w:rsidRPr="00DB5F95" w:rsidR="00862B8A" w:rsidTr="6EC93954" w14:paraId="5C238636" w14:textId="77777777">
        <w:tc>
          <w:tcPr>
            <w:tcW w:w="1368" w:type="pct"/>
            <w:shd w:val="clear" w:color="auto" w:fill="D9D9D9" w:themeFill="background1" w:themeFillShade="D9"/>
          </w:tcPr>
          <w:p w:rsidRPr="00DB5F95" w:rsidR="00862B8A" w:rsidP="002775C8" w:rsidRDefault="00862B8A" w14:paraId="0B14B84E" w14:textId="77777777">
            <w:pPr>
              <w:pStyle w:val="TableHeaderLeft"/>
              <w:rPr>
                <w:rFonts w:asciiTheme="minorHAnsi" w:hAnsiTheme="minorHAnsi" w:cstheme="minorHAnsi"/>
                <w:color w:val="000000" w:themeColor="text1"/>
              </w:rPr>
            </w:pPr>
            <w:r w:rsidRPr="00DB5F95">
              <w:rPr>
                <w:rFonts w:asciiTheme="minorHAnsi" w:hAnsiTheme="minorHAnsi" w:cstheme="minorHAnsi"/>
                <w:color w:val="000000" w:themeColor="text1"/>
              </w:rPr>
              <w:t>Name</w:t>
            </w:r>
          </w:p>
        </w:tc>
        <w:tc>
          <w:tcPr>
            <w:tcW w:w="3632" w:type="pct"/>
            <w:shd w:val="clear" w:color="auto" w:fill="D9D9D9" w:themeFill="background1" w:themeFillShade="D9"/>
          </w:tcPr>
          <w:p w:rsidRPr="00DB5F95" w:rsidR="00862B8A" w:rsidP="002775C8" w:rsidRDefault="00862B8A" w14:paraId="34EF51D7" w14:textId="77777777">
            <w:pPr>
              <w:pStyle w:val="TableHeaderLeft"/>
              <w:rPr>
                <w:rFonts w:asciiTheme="minorHAnsi" w:hAnsiTheme="minorHAnsi" w:cstheme="minorHAnsi"/>
                <w:color w:val="000000" w:themeColor="text1"/>
              </w:rPr>
            </w:pPr>
            <w:r w:rsidRPr="00DB5F95">
              <w:rPr>
                <w:rFonts w:asciiTheme="minorHAnsi" w:hAnsiTheme="minorHAnsi" w:cstheme="minorHAnsi"/>
                <w:color w:val="000000" w:themeColor="text1"/>
              </w:rPr>
              <w:t>Affiliation</w:t>
            </w:r>
          </w:p>
        </w:tc>
      </w:tr>
      <w:tr w:rsidRPr="00575028" w:rsidR="00862B8A" w:rsidTr="6EC93954" w14:paraId="176C29FF" w14:textId="77777777">
        <w:tc>
          <w:tcPr>
            <w:tcW w:w="1368" w:type="pct"/>
            <w:shd w:val="clear" w:color="auto" w:fill="auto"/>
          </w:tcPr>
          <w:p w:rsidRPr="00575028" w:rsidR="00862B8A" w:rsidP="002775C8" w:rsidRDefault="00862B8A" w14:paraId="59E0AF0A" w14:textId="028465C7">
            <w:pPr>
              <w:pStyle w:val="TableText"/>
              <w:spacing w:before="60" w:after="60"/>
              <w:rPr>
                <w:rFonts w:asciiTheme="minorHAnsi" w:hAnsiTheme="minorHAnsi" w:cstheme="minorHAnsi"/>
              </w:rPr>
            </w:pPr>
            <w:r>
              <w:rPr>
                <w:rFonts w:asciiTheme="minorHAnsi" w:hAnsiTheme="minorHAnsi" w:cstheme="minorHAnsi"/>
              </w:rPr>
              <w:t>Tamara Halle</w:t>
            </w:r>
          </w:p>
        </w:tc>
        <w:tc>
          <w:tcPr>
            <w:tcW w:w="3632" w:type="pct"/>
            <w:shd w:val="clear" w:color="auto" w:fill="auto"/>
          </w:tcPr>
          <w:p w:rsidRPr="00575028" w:rsidR="00862B8A" w:rsidP="002775C8" w:rsidRDefault="00DF5D6C" w14:paraId="1BA80247" w14:textId="19A42552">
            <w:pPr>
              <w:pStyle w:val="TableText"/>
              <w:spacing w:before="60" w:after="60"/>
              <w:rPr>
                <w:rFonts w:asciiTheme="minorHAnsi" w:hAnsiTheme="minorHAnsi" w:cstheme="minorHAnsi"/>
              </w:rPr>
            </w:pPr>
            <w:r>
              <w:rPr>
                <w:rFonts w:asciiTheme="minorHAnsi" w:hAnsiTheme="minorHAnsi" w:cstheme="minorHAnsi"/>
              </w:rPr>
              <w:t xml:space="preserve">Child Trends </w:t>
            </w:r>
          </w:p>
        </w:tc>
      </w:tr>
      <w:tr w:rsidRPr="00575028" w:rsidR="00862B8A" w:rsidTr="6EC93954" w14:paraId="7105DCDC" w14:textId="77777777">
        <w:tc>
          <w:tcPr>
            <w:tcW w:w="1368" w:type="pct"/>
            <w:shd w:val="clear" w:color="auto" w:fill="auto"/>
          </w:tcPr>
          <w:p w:rsidRPr="00575028" w:rsidR="00862B8A" w:rsidP="002775C8" w:rsidRDefault="00DF5D6C" w14:paraId="2B93EB10" w14:textId="1279029D">
            <w:pPr>
              <w:pStyle w:val="TableText"/>
              <w:spacing w:before="60" w:after="60"/>
              <w:rPr>
                <w:rFonts w:asciiTheme="minorHAnsi" w:hAnsiTheme="minorHAnsi" w:cstheme="minorHAnsi"/>
              </w:rPr>
            </w:pPr>
            <w:r>
              <w:rPr>
                <w:rFonts w:asciiTheme="minorHAnsi" w:hAnsiTheme="minorHAnsi" w:cstheme="minorHAnsi"/>
              </w:rPr>
              <w:t>Cynthia Osborne</w:t>
            </w:r>
          </w:p>
        </w:tc>
        <w:tc>
          <w:tcPr>
            <w:tcW w:w="3632" w:type="pct"/>
            <w:shd w:val="clear" w:color="auto" w:fill="auto"/>
          </w:tcPr>
          <w:p w:rsidRPr="00575028" w:rsidR="00862B8A" w:rsidRDefault="6EC93954" w14:paraId="64AD8CF7" w14:textId="425DFB91">
            <w:pPr>
              <w:pStyle w:val="TableText"/>
              <w:spacing w:before="60" w:after="60"/>
              <w:rPr>
                <w:rFonts w:asciiTheme="minorHAnsi" w:hAnsiTheme="minorHAnsi" w:cstheme="minorBidi"/>
              </w:rPr>
            </w:pPr>
            <w:r w:rsidRPr="6EC93954">
              <w:rPr>
                <w:rFonts w:asciiTheme="minorHAnsi" w:hAnsiTheme="minorHAnsi" w:cstheme="minorBidi"/>
              </w:rPr>
              <w:t>Vanderbilt University</w:t>
            </w:r>
          </w:p>
        </w:tc>
      </w:tr>
      <w:tr w:rsidRPr="00575028" w:rsidR="00862B8A" w:rsidTr="6EC93954" w14:paraId="61045AD3" w14:textId="77777777">
        <w:tc>
          <w:tcPr>
            <w:tcW w:w="1368" w:type="pct"/>
            <w:shd w:val="clear" w:color="auto" w:fill="auto"/>
          </w:tcPr>
          <w:p w:rsidRPr="00575028" w:rsidR="00862B8A" w:rsidP="002775C8" w:rsidRDefault="00DF5D6C" w14:paraId="08F6CACD" w14:textId="67AEB6B1">
            <w:pPr>
              <w:pStyle w:val="TableText"/>
              <w:spacing w:before="60" w:after="60"/>
              <w:rPr>
                <w:rFonts w:asciiTheme="minorHAnsi" w:hAnsiTheme="minorHAnsi" w:cstheme="minorHAnsi"/>
              </w:rPr>
            </w:pPr>
            <w:r>
              <w:rPr>
                <w:rFonts w:asciiTheme="minorHAnsi" w:hAnsiTheme="minorHAnsi" w:cstheme="minorHAnsi"/>
              </w:rPr>
              <w:t xml:space="preserve">Diane </w:t>
            </w:r>
            <w:proofErr w:type="spellStart"/>
            <w:r>
              <w:rPr>
                <w:rFonts w:asciiTheme="minorHAnsi" w:hAnsiTheme="minorHAnsi" w:cstheme="minorHAnsi"/>
              </w:rPr>
              <w:t>Horm</w:t>
            </w:r>
            <w:proofErr w:type="spellEnd"/>
            <w:r>
              <w:rPr>
                <w:rFonts w:asciiTheme="minorHAnsi" w:hAnsiTheme="minorHAnsi" w:cstheme="minorHAnsi"/>
              </w:rPr>
              <w:t xml:space="preserve"> </w:t>
            </w:r>
          </w:p>
        </w:tc>
        <w:tc>
          <w:tcPr>
            <w:tcW w:w="3632" w:type="pct"/>
            <w:shd w:val="clear" w:color="auto" w:fill="auto"/>
          </w:tcPr>
          <w:p w:rsidRPr="00575028" w:rsidR="00862B8A" w:rsidP="002775C8" w:rsidRDefault="00DF5D6C" w14:paraId="7ECEDD15" w14:textId="35004E4D">
            <w:pPr>
              <w:pStyle w:val="TableText"/>
              <w:spacing w:before="60" w:after="60"/>
              <w:rPr>
                <w:rFonts w:asciiTheme="minorHAnsi" w:hAnsiTheme="minorHAnsi" w:cstheme="minorHAnsi"/>
              </w:rPr>
            </w:pPr>
            <w:r>
              <w:rPr>
                <w:rFonts w:asciiTheme="minorHAnsi" w:hAnsiTheme="minorHAnsi" w:cstheme="minorHAnsi"/>
              </w:rPr>
              <w:t xml:space="preserve">University of Oklahoma at Tulsa </w:t>
            </w:r>
          </w:p>
        </w:tc>
      </w:tr>
      <w:tr w:rsidRPr="00575028" w:rsidR="00862B8A" w:rsidTr="6EC93954" w14:paraId="16D127C6" w14:textId="77777777">
        <w:tc>
          <w:tcPr>
            <w:tcW w:w="1368" w:type="pct"/>
            <w:shd w:val="clear" w:color="auto" w:fill="auto"/>
          </w:tcPr>
          <w:p w:rsidRPr="00575028" w:rsidR="00862B8A" w:rsidP="002775C8" w:rsidRDefault="00DF5D6C" w14:paraId="7F1D3594" w14:textId="7078415A">
            <w:pPr>
              <w:pStyle w:val="TableText"/>
              <w:spacing w:before="60" w:after="60"/>
              <w:rPr>
                <w:rFonts w:asciiTheme="minorHAnsi" w:hAnsiTheme="minorHAnsi" w:cstheme="minorHAnsi"/>
              </w:rPr>
            </w:pPr>
            <w:r>
              <w:rPr>
                <w:rFonts w:asciiTheme="minorHAnsi" w:hAnsiTheme="minorHAnsi" w:cstheme="minorHAnsi"/>
              </w:rPr>
              <w:t xml:space="preserve">Tom Rendon </w:t>
            </w:r>
          </w:p>
        </w:tc>
        <w:tc>
          <w:tcPr>
            <w:tcW w:w="3632" w:type="pct"/>
            <w:shd w:val="clear" w:color="auto" w:fill="auto"/>
          </w:tcPr>
          <w:p w:rsidRPr="00575028" w:rsidR="00862B8A" w:rsidP="002775C8" w:rsidRDefault="00DF5D6C" w14:paraId="1E9D624F" w14:textId="2CB4BBD9">
            <w:pPr>
              <w:pStyle w:val="TableText"/>
              <w:spacing w:before="60" w:after="60"/>
              <w:rPr>
                <w:rFonts w:asciiTheme="minorHAnsi" w:hAnsiTheme="minorHAnsi" w:cstheme="minorHAnsi"/>
              </w:rPr>
            </w:pPr>
            <w:r>
              <w:rPr>
                <w:rFonts w:asciiTheme="minorHAnsi" w:hAnsiTheme="minorHAnsi" w:cstheme="minorHAnsi"/>
              </w:rPr>
              <w:t xml:space="preserve">Independent Head Start consultant </w:t>
            </w:r>
          </w:p>
        </w:tc>
      </w:tr>
      <w:tr w:rsidRPr="00575028" w:rsidR="00862B8A" w:rsidTr="6EC93954" w14:paraId="12357856" w14:textId="77777777">
        <w:tc>
          <w:tcPr>
            <w:tcW w:w="1368" w:type="pct"/>
            <w:shd w:val="clear" w:color="auto" w:fill="auto"/>
          </w:tcPr>
          <w:p w:rsidRPr="00575028" w:rsidR="00862B8A" w:rsidP="002775C8" w:rsidRDefault="00DF5D6C" w14:paraId="78EC3404" w14:textId="3293D8F1">
            <w:pPr>
              <w:pStyle w:val="TableText"/>
              <w:spacing w:before="60" w:after="60"/>
              <w:rPr>
                <w:rFonts w:asciiTheme="minorHAnsi" w:hAnsiTheme="minorHAnsi" w:cstheme="minorHAnsi"/>
              </w:rPr>
            </w:pPr>
            <w:r>
              <w:rPr>
                <w:rFonts w:asciiTheme="minorHAnsi" w:hAnsiTheme="minorHAnsi" w:cstheme="minorHAnsi"/>
              </w:rPr>
              <w:t>Stephanie Curenton-Jolly</w:t>
            </w:r>
          </w:p>
        </w:tc>
        <w:tc>
          <w:tcPr>
            <w:tcW w:w="3632" w:type="pct"/>
            <w:shd w:val="clear" w:color="auto" w:fill="auto"/>
          </w:tcPr>
          <w:p w:rsidRPr="00575028" w:rsidR="00862B8A" w:rsidP="002775C8" w:rsidRDefault="00DF5D6C" w14:paraId="18947411" w14:textId="01057CE9">
            <w:pPr>
              <w:pStyle w:val="TableText"/>
              <w:spacing w:before="60" w:after="60"/>
              <w:rPr>
                <w:rFonts w:asciiTheme="minorHAnsi" w:hAnsiTheme="minorHAnsi" w:cstheme="minorHAnsi"/>
              </w:rPr>
            </w:pPr>
            <w:r>
              <w:rPr>
                <w:rFonts w:asciiTheme="minorHAnsi" w:hAnsiTheme="minorHAnsi" w:cstheme="minorHAnsi"/>
              </w:rPr>
              <w:t xml:space="preserve">Boston University </w:t>
            </w:r>
          </w:p>
        </w:tc>
      </w:tr>
      <w:tr w:rsidRPr="00575028" w:rsidR="00862B8A" w:rsidTr="6EC93954" w14:paraId="6BFE1DD3" w14:textId="77777777">
        <w:tc>
          <w:tcPr>
            <w:tcW w:w="1368" w:type="pct"/>
            <w:shd w:val="clear" w:color="auto" w:fill="auto"/>
          </w:tcPr>
          <w:p w:rsidRPr="00575028" w:rsidR="00862B8A" w:rsidP="002775C8" w:rsidRDefault="00DF5D6C" w14:paraId="28562BA6" w14:textId="5D8D2940">
            <w:pPr>
              <w:pStyle w:val="TableText"/>
              <w:spacing w:before="60" w:after="60"/>
              <w:rPr>
                <w:rFonts w:asciiTheme="minorHAnsi" w:hAnsiTheme="minorHAnsi" w:cstheme="minorHAnsi"/>
              </w:rPr>
            </w:pPr>
            <w:r>
              <w:rPr>
                <w:rFonts w:asciiTheme="minorHAnsi" w:hAnsiTheme="minorHAnsi" w:cstheme="minorHAnsi"/>
              </w:rPr>
              <w:t>Brenda Jones-Harden</w:t>
            </w:r>
          </w:p>
        </w:tc>
        <w:tc>
          <w:tcPr>
            <w:tcW w:w="3632" w:type="pct"/>
            <w:shd w:val="clear" w:color="auto" w:fill="auto"/>
          </w:tcPr>
          <w:p w:rsidRPr="00575028" w:rsidR="00862B8A" w:rsidP="002775C8" w:rsidRDefault="00DF5D6C" w14:paraId="0CD53FD2" w14:textId="23AD1191">
            <w:pPr>
              <w:pStyle w:val="TableText"/>
              <w:spacing w:before="60" w:after="60"/>
              <w:rPr>
                <w:rFonts w:asciiTheme="minorHAnsi" w:hAnsiTheme="minorHAnsi" w:cstheme="minorHAnsi"/>
              </w:rPr>
            </w:pPr>
            <w:r>
              <w:rPr>
                <w:rFonts w:asciiTheme="minorHAnsi" w:hAnsiTheme="minorHAnsi" w:cstheme="minorHAnsi"/>
              </w:rPr>
              <w:t xml:space="preserve">University of Maryland, Baltimore </w:t>
            </w:r>
          </w:p>
        </w:tc>
      </w:tr>
      <w:tr w:rsidRPr="00575028" w:rsidR="00736220" w:rsidTr="6EC93954" w14:paraId="1A5B108A" w14:textId="77777777">
        <w:tc>
          <w:tcPr>
            <w:tcW w:w="1368" w:type="pct"/>
            <w:shd w:val="clear" w:color="auto" w:fill="auto"/>
          </w:tcPr>
          <w:p w:rsidR="00736220" w:rsidP="002775C8" w:rsidRDefault="00736220" w14:paraId="7C3B8F5B" w14:textId="6C1654AD">
            <w:pPr>
              <w:pStyle w:val="TableText"/>
              <w:spacing w:before="60" w:after="60"/>
              <w:rPr>
                <w:rFonts w:asciiTheme="minorHAnsi" w:hAnsiTheme="minorHAnsi" w:cstheme="minorHAnsi"/>
              </w:rPr>
            </w:pPr>
            <w:r>
              <w:rPr>
                <w:rFonts w:asciiTheme="minorHAnsi" w:hAnsiTheme="minorHAnsi" w:cstheme="minorHAnsi"/>
              </w:rPr>
              <w:t>Dawn Dow</w:t>
            </w:r>
          </w:p>
        </w:tc>
        <w:tc>
          <w:tcPr>
            <w:tcW w:w="3632" w:type="pct"/>
            <w:shd w:val="clear" w:color="auto" w:fill="auto"/>
          </w:tcPr>
          <w:p w:rsidR="00736220" w:rsidP="002775C8" w:rsidRDefault="00736220" w14:paraId="13F7894D" w14:textId="0B715F53">
            <w:pPr>
              <w:pStyle w:val="TableText"/>
              <w:spacing w:before="60" w:after="60"/>
              <w:rPr>
                <w:rFonts w:asciiTheme="minorHAnsi" w:hAnsiTheme="minorHAnsi" w:cstheme="minorHAnsi"/>
              </w:rPr>
            </w:pPr>
            <w:r>
              <w:rPr>
                <w:rFonts w:asciiTheme="minorHAnsi" w:hAnsiTheme="minorHAnsi" w:cstheme="minorHAnsi"/>
              </w:rPr>
              <w:t xml:space="preserve">Urban Institute Equity Scholar </w:t>
            </w:r>
          </w:p>
        </w:tc>
      </w:tr>
    </w:tbl>
    <w:p w:rsidR="001D1C73" w:rsidP="001D1C73" w:rsidRDefault="001D1C73" w14:paraId="1184C5C2" w14:textId="4D6D2AF3">
      <w:pPr>
        <w:spacing w:after="0"/>
      </w:pPr>
    </w:p>
    <w:p w:rsidRPr="009139B3" w:rsidR="002C3A33" w:rsidP="001D1C73" w:rsidRDefault="002C3A33" w14:paraId="701577E1" w14:textId="77777777">
      <w:pPr>
        <w:spacing w:after="0"/>
      </w:pPr>
    </w:p>
    <w:p w:rsidRPr="009139B3" w:rsidR="001D1C73" w:rsidP="004F4E93" w:rsidRDefault="001D1C73" w14:paraId="700EEC01" w14:textId="73C6EF7C">
      <w:pPr>
        <w:spacing w:after="120" w:line="240" w:lineRule="auto"/>
      </w:pPr>
      <w:r w:rsidRPr="009139B3">
        <w:rPr>
          <w:b/>
        </w:rPr>
        <w:t>A9</w:t>
      </w:r>
      <w:r w:rsidRPr="009139B3">
        <w:t>.</w:t>
      </w:r>
      <w:r w:rsidRPr="009139B3">
        <w:tab/>
      </w:r>
      <w:r w:rsidRPr="009139B3">
        <w:rPr>
          <w:b/>
        </w:rPr>
        <w:t>Tokens of Appreciation</w:t>
      </w:r>
    </w:p>
    <w:p w:rsidRPr="00E515D9" w:rsidR="001D1C73" w:rsidP="001D1C73" w:rsidRDefault="00003E35" w14:paraId="0780E74A" w14:textId="27804112">
      <w:pPr>
        <w:spacing w:after="0"/>
        <w:rPr>
          <w:rFonts w:cstheme="minorHAnsi"/>
        </w:rPr>
      </w:pPr>
      <w:r>
        <w:rPr>
          <w:rFonts w:cstheme="minorHAnsi"/>
        </w:rPr>
        <w:t xml:space="preserve">There are no tokens of appreciation proposed for respondents in this data collection. </w:t>
      </w:r>
      <w:r w:rsidR="00E64927">
        <w:rPr>
          <w:rFonts w:cstheme="minorHAnsi"/>
        </w:rPr>
        <w:t xml:space="preserve">We propose to offer honoraria, as described in </w:t>
      </w:r>
      <w:r w:rsidR="00370039">
        <w:rPr>
          <w:rFonts w:cstheme="minorHAnsi"/>
        </w:rPr>
        <w:t>S</w:t>
      </w:r>
      <w:r w:rsidR="00E64927">
        <w:rPr>
          <w:rFonts w:cstheme="minorHAnsi"/>
        </w:rPr>
        <w:t>ection A13</w:t>
      </w:r>
      <w:r w:rsidR="00370039">
        <w:rPr>
          <w:rFonts w:cstheme="minorHAnsi"/>
        </w:rPr>
        <w:t>.</w:t>
      </w:r>
    </w:p>
    <w:p w:rsidRPr="009139B3" w:rsidR="001D1C73" w:rsidP="001D1C73" w:rsidRDefault="001D1C73" w14:paraId="7735BE59" w14:textId="77777777">
      <w:pPr>
        <w:spacing w:after="0"/>
      </w:pPr>
    </w:p>
    <w:p w:rsidRPr="009139B3" w:rsidR="001D1C73" w:rsidP="001D1C73" w:rsidRDefault="001D1C73" w14:paraId="63D44C93" w14:textId="77777777">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Pr="009139B3" w:rsidR="001D1C73" w:rsidP="001D1C73" w:rsidRDefault="001D1C73" w14:paraId="628A8123" w14:textId="77777777">
      <w:pPr>
        <w:spacing w:after="60" w:line="240" w:lineRule="auto"/>
        <w:rPr>
          <w:i/>
        </w:rPr>
      </w:pPr>
      <w:proofErr w:type="gramStart"/>
      <w:r w:rsidRPr="009139B3">
        <w:rPr>
          <w:i/>
        </w:rPr>
        <w:t>Personally</w:t>
      </w:r>
      <w:proofErr w:type="gramEnd"/>
      <w:r w:rsidRPr="009139B3">
        <w:rPr>
          <w:i/>
        </w:rPr>
        <w:t xml:space="preserve"> Identifiable Information</w:t>
      </w:r>
    </w:p>
    <w:p w:rsidRPr="009139B3" w:rsidR="001D1C73" w:rsidP="001D1C73" w:rsidRDefault="004D3FEC" w14:paraId="7688FE78" w14:textId="6D614417">
      <w:pPr>
        <w:spacing w:after="0" w:line="240" w:lineRule="auto"/>
        <w:rPr>
          <w:i/>
        </w:rPr>
      </w:pPr>
      <w:r w:rsidRPr="00892034">
        <w:rPr>
          <w:rFonts w:cstheme="minorHAnsi"/>
        </w:rPr>
        <w:t>We will be collecting individual contact information to schedule interviews and send honorari</w:t>
      </w:r>
      <w:r w:rsidR="00B97FD0">
        <w:rPr>
          <w:rFonts w:cstheme="minorHAnsi"/>
        </w:rPr>
        <w:t>a</w:t>
      </w:r>
      <w:r w:rsidRPr="00892034">
        <w:rPr>
          <w:rFonts w:cstheme="minorHAnsi"/>
        </w:rPr>
        <w:t xml:space="preserve"> to </w:t>
      </w:r>
      <w:r w:rsidR="00EF6AE6">
        <w:rPr>
          <w:rFonts w:cstheme="minorHAnsi"/>
        </w:rPr>
        <w:t xml:space="preserve">program directors to receive on behalf of their programs, </w:t>
      </w:r>
      <w:proofErr w:type="gramStart"/>
      <w:r w:rsidR="00B76201">
        <w:rPr>
          <w:rFonts w:cstheme="minorHAnsi"/>
        </w:rPr>
        <w:t>coordinators</w:t>
      </w:r>
      <w:proofErr w:type="gramEnd"/>
      <w:r w:rsidR="00B76201">
        <w:rPr>
          <w:rFonts w:cstheme="minorHAnsi"/>
        </w:rPr>
        <w:t xml:space="preserve"> and policy council members (see A13 for more on Honoria)</w:t>
      </w:r>
      <w:r w:rsidRPr="00892034">
        <w:rPr>
          <w:rFonts w:cstheme="minorHAnsi"/>
        </w:rPr>
        <w:t xml:space="preserve">. </w:t>
      </w:r>
      <w:r w:rsidRPr="009139B3" w:rsidR="001D1C73">
        <w:rPr>
          <w:rFonts w:cstheme="minorHAnsi"/>
        </w:rPr>
        <w:t>Information will not be maintained in a paper or electronic system from which data are actually or directly retrieved by an individuals’ personal identifier.</w:t>
      </w:r>
    </w:p>
    <w:p w:rsidRPr="009139B3" w:rsidR="001D1C73" w:rsidP="001D1C73" w:rsidRDefault="001D1C73" w14:paraId="00972ADF" w14:textId="77777777">
      <w:pPr>
        <w:spacing w:after="0" w:line="240" w:lineRule="auto"/>
        <w:rPr>
          <w:i/>
        </w:rPr>
      </w:pPr>
    </w:p>
    <w:p w:rsidRPr="009139B3" w:rsidR="001D1C73" w:rsidP="001D1C73" w:rsidRDefault="001D1C73" w14:paraId="4254686E" w14:textId="77777777">
      <w:pPr>
        <w:spacing w:after="60" w:line="240" w:lineRule="auto"/>
        <w:rPr>
          <w:i/>
        </w:rPr>
      </w:pPr>
      <w:r w:rsidRPr="009139B3">
        <w:rPr>
          <w:i/>
        </w:rPr>
        <w:t>Assurances of Privacy</w:t>
      </w:r>
    </w:p>
    <w:p w:rsidRPr="00873020" w:rsidR="001D1C73" w:rsidP="00873020" w:rsidRDefault="6EC93954" w14:paraId="66D7D622" w14:textId="2A88D367">
      <w:pPr>
        <w:spacing w:after="240" w:line="290" w:lineRule="exact"/>
      </w:pPr>
      <w:r>
        <w:t>We will inform all respondents of all planned uses of data and that their participation is voluntary. We will also inform respondents that in future reports it may be possible to infer their identity given their positions and the fact that the grant recipients, while not named in our reports, briefs, or other publications, may be identified by an astute reader due to the small sample size. Information about respondents will be kept private (they and their agency or organization will not be acknowledged by name in future reports), and we will tell respondents that their information will be kept private to the extent permitted by law. Interviews for all respondents will be recorded with the permission of the respondents, and no one besides the research team and a transcriptionist will listen to the recording. If respondents want to say anything that they prefer not to be recorded, they can ask the interviewer to pause the recording. Recordings and interview notes will be destroyed after the study. As specified in the contract, the Contractor will comply with all Federal and Departmental regulations for private information.</w:t>
      </w:r>
    </w:p>
    <w:p w:rsidRPr="009139B3" w:rsidR="001D1C73" w:rsidP="001D1C73" w:rsidRDefault="001D1C73" w14:paraId="013EB7D6" w14:textId="77777777">
      <w:pPr>
        <w:spacing w:after="60" w:line="240" w:lineRule="auto"/>
        <w:rPr>
          <w:rFonts w:cstheme="minorHAnsi"/>
          <w:i/>
        </w:rPr>
      </w:pPr>
      <w:r w:rsidRPr="009139B3">
        <w:rPr>
          <w:rFonts w:cstheme="minorHAnsi"/>
          <w:i/>
        </w:rPr>
        <w:t>Data Security and Monitoring</w:t>
      </w:r>
    </w:p>
    <w:p w:rsidRPr="009139B3" w:rsidR="001D1C73" w:rsidP="001D1C73" w:rsidRDefault="001D1C73" w14:paraId="5E1F4C48" w14:textId="05F07ACC">
      <w:pPr>
        <w:spacing w:after="0" w:line="240" w:lineRule="auto"/>
        <w:rPr>
          <w:rFonts w:eastAsia="Times New Roman" w:cstheme="minorHAnsi"/>
        </w:rPr>
      </w:pPr>
      <w:r w:rsidRPr="009139B3">
        <w:rPr>
          <w:rFonts w:eastAsia="Times New Roman" w:cstheme="minorHAnsi"/>
        </w:rPr>
        <w:t xml:space="preserve">As specified in the contract, the Contractor shall protect respondent privacy to the extent permitted by law and will comply with all Federal and Departmental regulations for private information. The </w:t>
      </w:r>
      <w:r w:rsidRPr="009139B3">
        <w:rPr>
          <w:rFonts w:eastAsia="Times New Roman" w:cstheme="minorHAnsi"/>
        </w:rPr>
        <w:lastRenderedPageBreak/>
        <w:t xml:space="preserve">Contractor has developed a Data Safety and Monitoring Plan that assesses all protections of respondents’ PII. The Contractor shall ensure that </w:t>
      </w:r>
      <w:proofErr w:type="gramStart"/>
      <w:r w:rsidRPr="009139B3">
        <w:rPr>
          <w:rFonts w:eastAsia="Times New Roman" w:cstheme="minorHAnsi"/>
        </w:rPr>
        <w:t>all of</w:t>
      </w:r>
      <w:proofErr w:type="gramEnd"/>
      <w:r w:rsidRPr="009139B3">
        <w:rPr>
          <w:rFonts w:eastAsia="Times New Roman" w:cstheme="minorHAnsi"/>
        </w:rPr>
        <w:t xml:space="preserve"> its employees, subcontractor</w:t>
      </w:r>
      <w:r w:rsidR="002775C8">
        <w:rPr>
          <w:rFonts w:eastAsia="Times New Roman" w:cstheme="minorHAnsi"/>
        </w:rPr>
        <w:t>s</w:t>
      </w:r>
      <w:r w:rsidRPr="009139B3">
        <w:rPr>
          <w:rFonts w:eastAsia="Times New Roman" w:cstheme="minorHAnsi"/>
        </w:rPr>
        <w:t>, and employees of each subcontractor, who perform work under thi</w:t>
      </w:r>
      <w:r w:rsidR="002775C8">
        <w:rPr>
          <w:rFonts w:eastAsia="Times New Roman" w:cstheme="minorHAnsi"/>
        </w:rPr>
        <w:t xml:space="preserve">s </w:t>
      </w:r>
      <w:r w:rsidRPr="009139B3">
        <w:rPr>
          <w:rFonts w:eastAsia="Times New Roman" w:cstheme="minorHAnsi"/>
        </w:rPr>
        <w:t xml:space="preserve">subcontract, are trained on data privacy issues and comply with the above requirements.  </w:t>
      </w:r>
    </w:p>
    <w:p w:rsidRPr="009139B3" w:rsidR="001D1C73" w:rsidP="001D1C73" w:rsidRDefault="001D1C73" w14:paraId="71BE4131" w14:textId="77777777">
      <w:pPr>
        <w:spacing w:after="0" w:line="240" w:lineRule="auto"/>
        <w:rPr>
          <w:rFonts w:eastAsia="Times New Roman" w:cstheme="minorHAnsi"/>
        </w:rPr>
      </w:pPr>
    </w:p>
    <w:p w:rsidRPr="009139B3" w:rsidR="001D1C73" w:rsidP="4811BCB1" w:rsidRDefault="4811BCB1" w14:paraId="2AD7F4B4" w14:textId="3DC9A7EB">
      <w:pPr>
        <w:spacing w:after="0" w:line="240" w:lineRule="auto"/>
        <w:rPr>
          <w:rFonts w:eastAsia="Times New Roman"/>
        </w:rPr>
      </w:pPr>
      <w:r w:rsidRPr="4811BCB1">
        <w:rPr>
          <w:rFonts w:eastAsia="Times New Roman"/>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Pr="009139B3" w:rsidR="001D1C73" w:rsidP="001D1C73" w:rsidRDefault="001D1C73" w14:paraId="00EDDFF9" w14:textId="77777777">
      <w:pPr>
        <w:spacing w:after="0" w:line="240" w:lineRule="auto"/>
        <w:rPr>
          <w:rFonts w:cstheme="minorHAnsi"/>
        </w:rPr>
      </w:pPr>
    </w:p>
    <w:p w:rsidRPr="009139B3" w:rsidR="001D1C73" w:rsidP="001D1C73" w:rsidRDefault="001D1C73" w14:paraId="40B5F5B3" w14:textId="77777777">
      <w:pPr>
        <w:spacing w:after="120" w:line="240" w:lineRule="auto"/>
      </w:pPr>
      <w:r w:rsidRPr="009139B3">
        <w:rPr>
          <w:b/>
        </w:rPr>
        <w:t>A11</w:t>
      </w:r>
      <w:r w:rsidRPr="009139B3">
        <w:t>.</w:t>
      </w:r>
      <w:r w:rsidRPr="009139B3">
        <w:tab/>
      </w:r>
      <w:r w:rsidRPr="009139B3">
        <w:rPr>
          <w:b/>
        </w:rPr>
        <w:t>Sensitive Information</w:t>
      </w:r>
      <w:r w:rsidRPr="009139B3">
        <w:rPr>
          <w:rStyle w:val="FootnoteReference"/>
        </w:rPr>
        <w:t xml:space="preserve"> </w:t>
      </w:r>
      <w:r w:rsidRPr="009139B3">
        <w:rPr>
          <w:rStyle w:val="FootnoteReference"/>
        </w:rPr>
        <w:footnoteReference w:id="2"/>
      </w:r>
    </w:p>
    <w:p w:rsidRPr="009139B3" w:rsidR="001D1C73" w:rsidP="4811BCB1" w:rsidRDefault="4811BCB1" w14:paraId="1F9FAE3F" w14:textId="7C3BAF9E">
      <w:pPr>
        <w:spacing w:after="0" w:line="240" w:lineRule="auto"/>
      </w:pPr>
      <w:r w:rsidRPr="4811BCB1">
        <w:t>No sensitive information</w:t>
      </w:r>
      <w:r w:rsidR="00370039">
        <w:t xml:space="preserve"> will be requested</w:t>
      </w:r>
      <w:r w:rsidR="00C85591">
        <w:t>.</w:t>
      </w:r>
    </w:p>
    <w:p w:rsidRPr="009139B3" w:rsidR="001D1C73" w:rsidP="001D1C73" w:rsidRDefault="001D1C73" w14:paraId="454AD3D8" w14:textId="77777777">
      <w:pPr>
        <w:spacing w:after="0" w:line="240" w:lineRule="auto"/>
        <w:rPr>
          <w:rFonts w:cstheme="minorHAnsi"/>
        </w:rPr>
      </w:pPr>
    </w:p>
    <w:p w:rsidRPr="009139B3" w:rsidR="001D1C73" w:rsidP="001D1C73" w:rsidRDefault="001D1C73" w14:paraId="62ADEB38" w14:textId="77777777">
      <w:pPr>
        <w:spacing w:after="120" w:line="240" w:lineRule="auto"/>
        <w:rPr>
          <w:b/>
        </w:rPr>
      </w:pPr>
      <w:r w:rsidRPr="009139B3">
        <w:rPr>
          <w:b/>
        </w:rPr>
        <w:t>A12</w:t>
      </w:r>
      <w:r w:rsidRPr="009139B3">
        <w:t>.</w:t>
      </w:r>
      <w:r w:rsidRPr="009139B3">
        <w:tab/>
      </w:r>
      <w:r w:rsidRPr="009139B3">
        <w:rPr>
          <w:b/>
        </w:rPr>
        <w:t>Burden</w:t>
      </w:r>
    </w:p>
    <w:p w:rsidRPr="009139B3" w:rsidR="001D1C73" w:rsidP="001D1C73" w:rsidRDefault="001D1C73" w14:paraId="4525B6CF" w14:textId="77777777">
      <w:pPr>
        <w:spacing w:after="60" w:line="240" w:lineRule="auto"/>
        <w:rPr>
          <w:i/>
        </w:rPr>
      </w:pPr>
      <w:r w:rsidRPr="009139B3">
        <w:rPr>
          <w:i/>
        </w:rPr>
        <w:t>Explanation of Burden Estimates</w:t>
      </w:r>
    </w:p>
    <w:p w:rsidRPr="00EA2727" w:rsidR="004E666F" w:rsidP="00EA2727" w:rsidRDefault="0069370A" w14:paraId="7A571AE8" w14:textId="477E2608">
      <w:pPr>
        <w:autoSpaceDE w:val="0"/>
        <w:autoSpaceDN w:val="0"/>
        <w:adjustRightInd w:val="0"/>
        <w:spacing w:after="60" w:line="240" w:lineRule="atLeast"/>
        <w:rPr>
          <w:rFonts w:eastAsia="Times New Roman" w:cstheme="minorHAnsi"/>
          <w:color w:val="000000"/>
          <w:u w:val="single"/>
        </w:rPr>
      </w:pPr>
      <w:r w:rsidRPr="005F3DB1">
        <w:rPr>
          <w:rFonts w:cstheme="minorHAnsi"/>
        </w:rPr>
        <w:t xml:space="preserve">Table </w:t>
      </w:r>
      <w:r>
        <w:rPr>
          <w:rFonts w:cstheme="minorHAnsi"/>
        </w:rPr>
        <w:t>4</w:t>
      </w:r>
      <w:r w:rsidRPr="005F3DB1">
        <w:rPr>
          <w:rFonts w:cstheme="minorHAnsi"/>
        </w:rPr>
        <w:t xml:space="preserve"> provides an estimate of time burden for the data collections, broken down by instrument and respondent. </w:t>
      </w:r>
      <w:r w:rsidR="004E666F">
        <w:rPr>
          <w:rFonts w:cstheme="minorHAnsi"/>
        </w:rPr>
        <w:t xml:space="preserve">Respondents will include up to </w:t>
      </w:r>
      <w:r w:rsidRPr="004E666F" w:rsidR="004E666F">
        <w:rPr>
          <w:rFonts w:cstheme="minorHAnsi"/>
        </w:rPr>
        <w:t>9 Head Start Program Directors</w:t>
      </w:r>
      <w:r w:rsidR="004E666F">
        <w:rPr>
          <w:rFonts w:cstheme="minorHAnsi"/>
        </w:rPr>
        <w:t xml:space="preserve"> who will </w:t>
      </w:r>
      <w:r w:rsidRPr="004E666F" w:rsidR="004E666F">
        <w:rPr>
          <w:rFonts w:cstheme="minorHAnsi"/>
        </w:rPr>
        <w:t xml:space="preserve">respond to </w:t>
      </w:r>
      <w:r w:rsidR="00D53E00">
        <w:rPr>
          <w:rFonts w:cstheme="minorHAnsi"/>
        </w:rPr>
        <w:t xml:space="preserve">a </w:t>
      </w:r>
      <w:r w:rsidR="00792A3D">
        <w:rPr>
          <w:rFonts w:cstheme="minorHAnsi"/>
        </w:rPr>
        <w:t>subset</w:t>
      </w:r>
      <w:r w:rsidR="00D53E00">
        <w:rPr>
          <w:rFonts w:cstheme="minorHAnsi"/>
        </w:rPr>
        <w:t xml:space="preserve"> of items in Instrument</w:t>
      </w:r>
      <w:r w:rsidRPr="004E666F" w:rsidR="004E666F">
        <w:rPr>
          <w:rFonts w:cstheme="minorHAnsi"/>
        </w:rPr>
        <w:t xml:space="preserve"> </w:t>
      </w:r>
      <w:r w:rsidR="00E46378">
        <w:rPr>
          <w:rFonts w:cstheme="minorHAnsi"/>
        </w:rPr>
        <w:t>1 and respond to Instrument 2</w:t>
      </w:r>
      <w:r w:rsidR="004E666F">
        <w:rPr>
          <w:rFonts w:cstheme="minorHAnsi"/>
        </w:rPr>
        <w:t xml:space="preserve">; up to 9 Coordinators who will </w:t>
      </w:r>
      <w:r w:rsidR="002F1B1C">
        <w:rPr>
          <w:rFonts w:cstheme="minorHAnsi"/>
        </w:rPr>
        <w:t xml:space="preserve">be asked to engage in logistical activities, as described in Appendix E, to coordinate the data collection in collaboration with the research team and </w:t>
      </w:r>
      <w:r w:rsidR="004E666F">
        <w:rPr>
          <w:rFonts w:cstheme="minorHAnsi"/>
        </w:rPr>
        <w:t xml:space="preserve">also respond to a </w:t>
      </w:r>
      <w:r w:rsidR="00792A3D">
        <w:rPr>
          <w:rFonts w:cstheme="minorHAnsi"/>
        </w:rPr>
        <w:t>subset</w:t>
      </w:r>
      <w:r w:rsidR="004E666F">
        <w:rPr>
          <w:rFonts w:cstheme="minorHAnsi"/>
        </w:rPr>
        <w:t xml:space="preserve"> set of items in Instrument </w:t>
      </w:r>
      <w:r w:rsidR="00E46378">
        <w:rPr>
          <w:rFonts w:cstheme="minorHAnsi"/>
        </w:rPr>
        <w:t>1</w:t>
      </w:r>
      <w:r w:rsidR="004E666F">
        <w:rPr>
          <w:rFonts w:cstheme="minorHAnsi"/>
        </w:rPr>
        <w:t>; up to 30 Head Start Administrative Staff, 22 Head Start Practitioner Staff, an</w:t>
      </w:r>
      <w:r w:rsidR="00D53E00">
        <w:rPr>
          <w:rFonts w:cstheme="minorHAnsi"/>
        </w:rPr>
        <w:t xml:space="preserve">d 6 T/TA Staff who will each respond to </w:t>
      </w:r>
      <w:r w:rsidR="00792A3D">
        <w:rPr>
          <w:rFonts w:cstheme="minorHAnsi"/>
        </w:rPr>
        <w:t>a sub</w:t>
      </w:r>
      <w:r w:rsidR="00D53E00">
        <w:rPr>
          <w:rFonts w:cstheme="minorHAnsi"/>
        </w:rPr>
        <w:t xml:space="preserve">set of items in Instrument 3; and up to </w:t>
      </w:r>
      <w:r w:rsidRPr="004E666F" w:rsidR="004E666F">
        <w:rPr>
          <w:rFonts w:cstheme="minorHAnsi"/>
        </w:rPr>
        <w:t xml:space="preserve">6 leaders in the ECE field and 6 community partners who will each respond to a </w:t>
      </w:r>
      <w:r w:rsidR="00792A3D">
        <w:rPr>
          <w:rFonts w:cstheme="minorHAnsi"/>
        </w:rPr>
        <w:t>subset</w:t>
      </w:r>
      <w:r w:rsidRPr="004E666F" w:rsidR="004E666F">
        <w:rPr>
          <w:rFonts w:cstheme="minorHAnsi"/>
        </w:rPr>
        <w:t xml:space="preserve"> set of items in Instrument 4.</w:t>
      </w:r>
      <w:r w:rsidR="00792A3D">
        <w:rPr>
          <w:rFonts w:cstheme="minorHAnsi"/>
        </w:rPr>
        <w:t xml:space="preserve"> </w:t>
      </w:r>
      <w:r w:rsidR="00EA2727">
        <w:rPr>
          <w:rFonts w:cstheme="minorHAnsi"/>
        </w:rPr>
        <w:t xml:space="preserve">More details about how the research team will identify the appropriate subset of items within each instrument for each respondent is available in Section B4 of Part B under </w:t>
      </w:r>
      <w:r w:rsidRPr="007979D4" w:rsidR="00EA2727">
        <w:rPr>
          <w:rFonts w:eastAsia="Times New Roman" w:cstheme="minorHAnsi"/>
          <w:color w:val="000000"/>
          <w:u w:val="single"/>
        </w:rPr>
        <w:t>Quality and Consistency in Data Collection Activities</w:t>
      </w:r>
      <w:r w:rsidR="00EA2727">
        <w:rPr>
          <w:rFonts w:cstheme="minorHAnsi"/>
        </w:rPr>
        <w:t>.</w:t>
      </w:r>
    </w:p>
    <w:p w:rsidR="00C148EE" w:rsidP="0069370A" w:rsidRDefault="0069370A" w14:paraId="50230EA9" w14:textId="5E22D535">
      <w:pPr>
        <w:pStyle w:val="NormalSS"/>
        <w:ind w:firstLine="0"/>
        <w:rPr>
          <w:rFonts w:asciiTheme="minorHAnsi" w:hAnsiTheme="minorHAnsi" w:cstheme="minorHAnsi"/>
          <w:sz w:val="22"/>
          <w:szCs w:val="22"/>
        </w:rPr>
      </w:pPr>
      <w:r w:rsidRPr="005F3DB1">
        <w:rPr>
          <w:rFonts w:asciiTheme="minorHAnsi" w:hAnsiTheme="minorHAnsi" w:cstheme="minorHAnsi"/>
          <w:sz w:val="22"/>
          <w:szCs w:val="22"/>
        </w:rPr>
        <w:t xml:space="preserve">We expect the total annual burden to </w:t>
      </w:r>
      <w:r w:rsidRPr="00996F7E">
        <w:rPr>
          <w:rFonts w:asciiTheme="minorHAnsi" w:hAnsiTheme="minorHAnsi" w:cstheme="minorHAnsi"/>
          <w:sz w:val="22"/>
          <w:szCs w:val="22"/>
        </w:rPr>
        <w:t xml:space="preserve">be </w:t>
      </w:r>
      <w:r w:rsidR="00370039">
        <w:rPr>
          <w:rFonts w:asciiTheme="minorHAnsi" w:hAnsiTheme="minorHAnsi" w:cstheme="minorHAnsi"/>
          <w:sz w:val="22"/>
          <w:szCs w:val="22"/>
        </w:rPr>
        <w:t>1</w:t>
      </w:r>
      <w:r w:rsidR="00EE5CDA">
        <w:rPr>
          <w:rFonts w:asciiTheme="minorHAnsi" w:hAnsiTheme="minorHAnsi" w:cstheme="minorHAnsi"/>
          <w:sz w:val="22"/>
          <w:szCs w:val="22"/>
        </w:rPr>
        <w:t>64</w:t>
      </w:r>
      <w:r w:rsidRPr="00996F7E">
        <w:rPr>
          <w:rFonts w:asciiTheme="minorHAnsi" w:hAnsiTheme="minorHAnsi" w:cstheme="minorHAnsi"/>
          <w:sz w:val="22"/>
          <w:szCs w:val="22"/>
        </w:rPr>
        <w:t xml:space="preserve"> hours. </w:t>
      </w:r>
    </w:p>
    <w:p w:rsidRPr="009139B3" w:rsidR="00C148EE" w:rsidP="00C148EE" w:rsidRDefault="00C148EE" w14:paraId="1ED9157C" w14:textId="42211CA6">
      <w:pPr>
        <w:spacing w:after="60" w:line="240" w:lineRule="auto"/>
        <w:rPr>
          <w:i/>
        </w:rPr>
      </w:pPr>
      <w:r w:rsidRPr="009139B3">
        <w:rPr>
          <w:i/>
        </w:rPr>
        <w:t xml:space="preserve">Explanation of </w:t>
      </w:r>
      <w:r>
        <w:rPr>
          <w:i/>
        </w:rPr>
        <w:t xml:space="preserve">Cost </w:t>
      </w:r>
      <w:r w:rsidRPr="009139B3">
        <w:rPr>
          <w:i/>
        </w:rPr>
        <w:t>Estimates</w:t>
      </w:r>
    </w:p>
    <w:p w:rsidRPr="005F3DB1" w:rsidR="0069370A" w:rsidP="0069370A" w:rsidRDefault="0069370A" w14:paraId="40283408" w14:textId="28602C56">
      <w:pPr>
        <w:pStyle w:val="NormalSS"/>
        <w:ind w:firstLine="0"/>
        <w:rPr>
          <w:rFonts w:asciiTheme="minorHAnsi" w:hAnsiTheme="minorHAnsi" w:cstheme="minorHAnsi"/>
          <w:sz w:val="22"/>
          <w:szCs w:val="22"/>
        </w:rPr>
      </w:pPr>
      <w:r w:rsidRPr="00996F7E">
        <w:rPr>
          <w:rFonts w:asciiTheme="minorHAnsi" w:hAnsiTheme="minorHAnsi" w:cstheme="minorHAnsi"/>
          <w:sz w:val="22"/>
          <w:szCs w:val="22"/>
        </w:rPr>
        <w:lastRenderedPageBreak/>
        <w:t xml:space="preserve">The </w:t>
      </w:r>
      <w:r w:rsidR="00AE1661">
        <w:rPr>
          <w:rFonts w:asciiTheme="minorHAnsi" w:hAnsiTheme="minorHAnsi" w:cstheme="minorHAnsi"/>
          <w:sz w:val="22"/>
          <w:szCs w:val="22"/>
        </w:rPr>
        <w:t>research team</w:t>
      </w:r>
      <w:r w:rsidRPr="00996F7E">
        <w:rPr>
          <w:rFonts w:asciiTheme="minorHAnsi" w:hAnsiTheme="minorHAnsi" w:cstheme="minorHAnsi"/>
          <w:sz w:val="22"/>
          <w:szCs w:val="22"/>
        </w:rPr>
        <w:t xml:space="preserve"> based average hourly wage estimates for deriving total annual costs on data from the Bureau of Labor Statistics, </w:t>
      </w:r>
      <w:r w:rsidRPr="00996F7E">
        <w:rPr>
          <w:rFonts w:asciiTheme="minorHAnsi" w:hAnsiTheme="minorHAnsi" w:cstheme="minorHAnsi"/>
          <w:i/>
          <w:sz w:val="22"/>
          <w:szCs w:val="22"/>
        </w:rPr>
        <w:t>Occupational Employment Statistics</w:t>
      </w:r>
      <w:r w:rsidRPr="00996F7E">
        <w:rPr>
          <w:rFonts w:asciiTheme="minorHAnsi" w:hAnsiTheme="minorHAnsi" w:cstheme="minorHAnsi"/>
          <w:sz w:val="22"/>
          <w:szCs w:val="22"/>
        </w:rPr>
        <w:t xml:space="preserve"> (202</w:t>
      </w:r>
      <w:r w:rsidR="00370039">
        <w:rPr>
          <w:rFonts w:asciiTheme="minorHAnsi" w:hAnsiTheme="minorHAnsi" w:cstheme="minorHAnsi"/>
          <w:sz w:val="22"/>
          <w:szCs w:val="22"/>
        </w:rPr>
        <w:t>1</w:t>
      </w:r>
      <w:r w:rsidRPr="00996F7E">
        <w:rPr>
          <w:rFonts w:asciiTheme="minorHAnsi" w:hAnsiTheme="minorHAnsi" w:cstheme="minorHAnsi"/>
          <w:sz w:val="22"/>
          <w:szCs w:val="22"/>
        </w:rPr>
        <w:t>). For each instrument included</w:t>
      </w:r>
      <w:r w:rsidRPr="005F3DB1">
        <w:rPr>
          <w:rFonts w:asciiTheme="minorHAnsi" w:hAnsiTheme="minorHAnsi" w:cstheme="minorHAnsi"/>
          <w:sz w:val="22"/>
          <w:szCs w:val="22"/>
        </w:rPr>
        <w:t xml:space="preserve"> in Table </w:t>
      </w:r>
      <w:r>
        <w:rPr>
          <w:rFonts w:asciiTheme="minorHAnsi" w:hAnsiTheme="minorHAnsi" w:cstheme="minorHAnsi"/>
          <w:sz w:val="22"/>
          <w:szCs w:val="22"/>
        </w:rPr>
        <w:t>4</w:t>
      </w:r>
      <w:r w:rsidRPr="005F3DB1">
        <w:rPr>
          <w:rFonts w:asciiTheme="minorHAnsi" w:hAnsiTheme="minorHAnsi" w:cstheme="minorHAnsi"/>
          <w:sz w:val="22"/>
          <w:szCs w:val="22"/>
        </w:rPr>
        <w:t xml:space="preserve">, </w:t>
      </w:r>
      <w:r w:rsidR="00776269">
        <w:rPr>
          <w:rFonts w:asciiTheme="minorHAnsi" w:hAnsiTheme="minorHAnsi" w:cstheme="minorHAnsi"/>
          <w:sz w:val="22"/>
          <w:szCs w:val="22"/>
        </w:rPr>
        <w:t>we</w:t>
      </w:r>
      <w:r w:rsidRPr="005F3DB1">
        <w:rPr>
          <w:rFonts w:asciiTheme="minorHAnsi" w:hAnsiTheme="minorHAnsi" w:cstheme="minorHAnsi"/>
          <w:sz w:val="22"/>
          <w:szCs w:val="22"/>
        </w:rPr>
        <w:t xml:space="preserve"> calculated the total annual cost by multiplying the annual burden hours by the average hourly wage. </w:t>
      </w:r>
    </w:p>
    <w:p w:rsidR="00C2414A" w:rsidP="74D14949" w:rsidRDefault="74D14949" w14:paraId="171C4D2F" w14:textId="4D85EE87">
      <w:pPr>
        <w:pStyle w:val="NormalSScontinued"/>
        <w:rPr>
          <w:rFonts w:asciiTheme="minorHAnsi" w:hAnsiTheme="minorHAnsi" w:cstheme="minorBidi"/>
          <w:sz w:val="22"/>
          <w:szCs w:val="22"/>
        </w:rPr>
      </w:pPr>
      <w:r w:rsidRPr="74D14949">
        <w:rPr>
          <w:rFonts w:asciiTheme="minorHAnsi" w:hAnsiTheme="minorHAnsi" w:cstheme="minorBidi"/>
          <w:sz w:val="22"/>
          <w:szCs w:val="22"/>
        </w:rPr>
        <w:t>The mean hourly wage of $2</w:t>
      </w:r>
      <w:r w:rsidR="00F66E95">
        <w:rPr>
          <w:rFonts w:asciiTheme="minorHAnsi" w:hAnsiTheme="minorHAnsi" w:cstheme="minorBidi"/>
          <w:sz w:val="22"/>
          <w:szCs w:val="22"/>
        </w:rPr>
        <w:t>5</w:t>
      </w:r>
      <w:r w:rsidRPr="74D14949">
        <w:rPr>
          <w:rFonts w:asciiTheme="minorHAnsi" w:hAnsiTheme="minorHAnsi" w:cstheme="minorBidi"/>
          <w:sz w:val="22"/>
          <w:szCs w:val="22"/>
        </w:rPr>
        <w:t>.</w:t>
      </w:r>
      <w:r w:rsidR="00F66E95">
        <w:rPr>
          <w:rFonts w:asciiTheme="minorHAnsi" w:hAnsiTheme="minorHAnsi" w:cstheme="minorBidi"/>
          <w:sz w:val="22"/>
          <w:szCs w:val="22"/>
        </w:rPr>
        <w:t>87</w:t>
      </w:r>
      <w:r w:rsidRPr="74D14949">
        <w:rPr>
          <w:rFonts w:asciiTheme="minorHAnsi" w:hAnsiTheme="minorHAnsi" w:cstheme="minorBidi"/>
          <w:sz w:val="22"/>
          <w:szCs w:val="22"/>
        </w:rPr>
        <w:t xml:space="preserve"> for education administrators of preschool and </w:t>
      </w:r>
      <w:proofErr w:type="gramStart"/>
      <w:r w:rsidRPr="74D14949">
        <w:rPr>
          <w:rFonts w:asciiTheme="minorHAnsi" w:hAnsiTheme="minorHAnsi" w:cstheme="minorBidi"/>
          <w:sz w:val="22"/>
          <w:szCs w:val="22"/>
        </w:rPr>
        <w:t>child care</w:t>
      </w:r>
      <w:proofErr w:type="gramEnd"/>
      <w:r w:rsidRPr="74D14949">
        <w:rPr>
          <w:rFonts w:asciiTheme="minorHAnsi" w:hAnsiTheme="minorHAnsi" w:cstheme="minorBidi"/>
          <w:sz w:val="22"/>
          <w:szCs w:val="22"/>
        </w:rPr>
        <w:t xml:space="preserve"> centers or </w:t>
      </w:r>
      <w:r w:rsidRPr="74D14949" w:rsidR="0069370A">
        <w:rPr>
          <w:rFonts w:asciiTheme="minorHAnsi" w:hAnsiTheme="minorHAnsi" w:cstheme="minorBidi"/>
          <w:sz w:val="22"/>
          <w:szCs w:val="22"/>
        </w:rPr>
        <w:t xml:space="preserve">programs </w:t>
      </w:r>
      <w:r w:rsidRPr="74D14949">
        <w:rPr>
          <w:rFonts w:asciiTheme="minorHAnsi" w:hAnsiTheme="minorHAnsi" w:cstheme="minorBidi"/>
          <w:sz w:val="22"/>
          <w:szCs w:val="22"/>
        </w:rPr>
        <w:t>(occupational code 11-9031) is used for Head Start grant directors, coordinators, and administrative staff</w:t>
      </w:r>
      <w:r w:rsidR="00856B81">
        <w:rPr>
          <w:rFonts w:asciiTheme="minorHAnsi" w:hAnsiTheme="minorHAnsi" w:cstheme="minorBidi"/>
          <w:sz w:val="22"/>
          <w:szCs w:val="22"/>
        </w:rPr>
        <w:t xml:space="preserve"> of Head Start grant recipients</w:t>
      </w:r>
      <w:r w:rsidRPr="74D14949">
        <w:rPr>
          <w:rFonts w:asciiTheme="minorHAnsi" w:hAnsiTheme="minorHAnsi" w:cstheme="minorBidi"/>
          <w:sz w:val="22"/>
          <w:szCs w:val="22"/>
        </w:rPr>
        <w:t>. The mean hourly wage for childcare workers (occupational code 39-9011) of $1</w:t>
      </w:r>
      <w:r w:rsidR="00F66E95">
        <w:rPr>
          <w:rFonts w:asciiTheme="minorHAnsi" w:hAnsiTheme="minorHAnsi" w:cstheme="minorBidi"/>
          <w:sz w:val="22"/>
          <w:szCs w:val="22"/>
        </w:rPr>
        <w:t>3</w:t>
      </w:r>
      <w:r w:rsidRPr="74D14949">
        <w:rPr>
          <w:rFonts w:asciiTheme="minorHAnsi" w:hAnsiTheme="minorHAnsi" w:cstheme="minorBidi"/>
          <w:sz w:val="22"/>
          <w:szCs w:val="22"/>
        </w:rPr>
        <w:t>.</w:t>
      </w:r>
      <w:r w:rsidR="00F66E95">
        <w:rPr>
          <w:rFonts w:asciiTheme="minorHAnsi" w:hAnsiTheme="minorHAnsi" w:cstheme="minorBidi"/>
          <w:sz w:val="22"/>
          <w:szCs w:val="22"/>
        </w:rPr>
        <w:t>31</w:t>
      </w:r>
      <w:r w:rsidRPr="74D14949">
        <w:rPr>
          <w:rFonts w:asciiTheme="minorHAnsi" w:hAnsiTheme="minorHAnsi" w:cstheme="minorBidi"/>
          <w:sz w:val="22"/>
          <w:szCs w:val="22"/>
        </w:rPr>
        <w:t xml:space="preserve"> is used for Head Start practitioner staff. The mean hourly wage of $</w:t>
      </w:r>
      <w:r w:rsidR="00F66E95">
        <w:rPr>
          <w:rFonts w:asciiTheme="minorHAnsi" w:hAnsiTheme="minorHAnsi" w:cstheme="minorBidi"/>
          <w:sz w:val="22"/>
          <w:szCs w:val="22"/>
        </w:rPr>
        <w:t>55</w:t>
      </w:r>
      <w:r w:rsidRPr="74D14949">
        <w:rPr>
          <w:rFonts w:asciiTheme="minorHAnsi" w:hAnsiTheme="minorHAnsi" w:cstheme="minorBidi"/>
          <w:sz w:val="22"/>
          <w:szCs w:val="22"/>
        </w:rPr>
        <w:t>.4</w:t>
      </w:r>
      <w:r w:rsidR="00F66E95">
        <w:rPr>
          <w:rFonts w:asciiTheme="minorHAnsi" w:hAnsiTheme="minorHAnsi" w:cstheme="minorBidi"/>
          <w:sz w:val="22"/>
          <w:szCs w:val="22"/>
        </w:rPr>
        <w:t>1</w:t>
      </w:r>
      <w:r w:rsidRPr="74D14949">
        <w:rPr>
          <w:rFonts w:asciiTheme="minorHAnsi" w:hAnsiTheme="minorHAnsi" w:cstheme="minorBidi"/>
          <w:sz w:val="22"/>
          <w:szCs w:val="22"/>
        </w:rPr>
        <w:t xml:space="preserve"> for General and Operations Managers (occupational code 11-1021) is used as a proxy for local ECE leaders. The mean hourly wage of $6</w:t>
      </w:r>
      <w:r w:rsidR="00F66E95">
        <w:rPr>
          <w:rFonts w:asciiTheme="minorHAnsi" w:hAnsiTheme="minorHAnsi" w:cstheme="minorBidi"/>
          <w:sz w:val="22"/>
          <w:szCs w:val="22"/>
        </w:rPr>
        <w:t>1</w:t>
      </w:r>
      <w:r w:rsidRPr="74D14949">
        <w:rPr>
          <w:rFonts w:asciiTheme="minorHAnsi" w:hAnsiTheme="minorHAnsi" w:cstheme="minorBidi"/>
          <w:sz w:val="22"/>
          <w:szCs w:val="22"/>
        </w:rPr>
        <w:t>.</w:t>
      </w:r>
      <w:r w:rsidR="00F66E95">
        <w:rPr>
          <w:rFonts w:asciiTheme="minorHAnsi" w:hAnsiTheme="minorHAnsi" w:cstheme="minorBidi"/>
          <w:sz w:val="22"/>
          <w:szCs w:val="22"/>
        </w:rPr>
        <w:t>92</w:t>
      </w:r>
      <w:r w:rsidRPr="74D14949">
        <w:rPr>
          <w:rFonts w:asciiTheme="minorHAnsi" w:hAnsiTheme="minorHAnsi" w:cstheme="minorBidi"/>
          <w:sz w:val="22"/>
          <w:szCs w:val="22"/>
        </w:rPr>
        <w:t xml:space="preserve"> for training and development managers (occupational code 11-3131) is used as a proxy for </w:t>
      </w:r>
      <w:r w:rsidR="002C3A33">
        <w:rPr>
          <w:rFonts w:asciiTheme="minorHAnsi" w:hAnsiTheme="minorHAnsi" w:cstheme="minorBidi"/>
          <w:sz w:val="22"/>
          <w:szCs w:val="22"/>
        </w:rPr>
        <w:t>T/</w:t>
      </w:r>
      <w:r w:rsidRPr="74D14949">
        <w:rPr>
          <w:rFonts w:asciiTheme="minorHAnsi" w:hAnsiTheme="minorHAnsi" w:cstheme="minorBidi"/>
          <w:sz w:val="22"/>
          <w:szCs w:val="22"/>
        </w:rPr>
        <w:t>TA staff.  The mean hourly wage of $</w:t>
      </w:r>
      <w:r w:rsidR="00F66E95">
        <w:rPr>
          <w:rFonts w:asciiTheme="minorHAnsi" w:hAnsiTheme="minorHAnsi" w:cstheme="minorBidi"/>
          <w:sz w:val="22"/>
          <w:szCs w:val="22"/>
        </w:rPr>
        <w:t>24.28</w:t>
      </w:r>
      <w:r w:rsidRPr="74D14949">
        <w:rPr>
          <w:rFonts w:asciiTheme="minorHAnsi" w:hAnsiTheme="minorHAnsi" w:cstheme="minorBidi"/>
          <w:sz w:val="22"/>
          <w:szCs w:val="22"/>
        </w:rPr>
        <w:t xml:space="preserve"> for community and social service specialists (occupational code 21-1099) is used as a proxy for community partners.  </w:t>
      </w:r>
    </w:p>
    <w:p w:rsidRPr="00E54394" w:rsidR="0069370A" w:rsidP="0069370A" w:rsidRDefault="0069370A" w14:paraId="6160FEFB" w14:textId="6BF7A906">
      <w:pPr>
        <w:pStyle w:val="NormalSScontinued"/>
        <w:rPr>
          <w:rFonts w:asciiTheme="minorHAnsi" w:hAnsiTheme="minorHAnsi" w:cstheme="minorHAnsi"/>
          <w:sz w:val="22"/>
          <w:szCs w:val="22"/>
        </w:rPr>
      </w:pPr>
      <w:r>
        <w:rPr>
          <w:rFonts w:asciiTheme="minorHAnsi" w:hAnsiTheme="minorHAnsi" w:cstheme="minorHAnsi"/>
          <w:sz w:val="22"/>
          <w:szCs w:val="22"/>
        </w:rPr>
        <w:t xml:space="preserve">Tables from which </w:t>
      </w:r>
      <w:r w:rsidRPr="00E54394">
        <w:rPr>
          <w:rFonts w:asciiTheme="minorHAnsi" w:hAnsiTheme="minorHAnsi" w:cstheme="minorHAnsi"/>
          <w:sz w:val="22"/>
          <w:szCs w:val="22"/>
        </w:rPr>
        <w:t xml:space="preserve">these wages were drawn are available at the following links: </w:t>
      </w:r>
    </w:p>
    <w:p w:rsidRPr="00F66E95" w:rsidR="0069370A" w:rsidP="00D44606" w:rsidRDefault="0069370A" w14:paraId="4F1D8E20" w14:textId="5FA9407E">
      <w:pPr>
        <w:pStyle w:val="CommentText"/>
        <w:numPr>
          <w:ilvl w:val="0"/>
          <w:numId w:val="45"/>
        </w:numPr>
        <w:spacing w:after="0"/>
        <w:rPr>
          <w:sz w:val="22"/>
          <w:szCs w:val="22"/>
        </w:rPr>
      </w:pPr>
      <w:r w:rsidRPr="00E54394">
        <w:rPr>
          <w:sz w:val="22"/>
          <w:szCs w:val="22"/>
        </w:rPr>
        <w:t>Program director/</w:t>
      </w:r>
      <w:proofErr w:type="gramStart"/>
      <w:r w:rsidR="00E66913">
        <w:rPr>
          <w:sz w:val="22"/>
          <w:szCs w:val="22"/>
        </w:rPr>
        <w:t>child care</w:t>
      </w:r>
      <w:proofErr w:type="gramEnd"/>
      <w:r w:rsidR="00E66913">
        <w:rPr>
          <w:sz w:val="22"/>
          <w:szCs w:val="22"/>
        </w:rPr>
        <w:t xml:space="preserve"> administrators</w:t>
      </w:r>
      <w:r w:rsidRPr="00E54394">
        <w:rPr>
          <w:sz w:val="22"/>
          <w:szCs w:val="22"/>
        </w:rPr>
        <w:t xml:space="preserve">: </w:t>
      </w:r>
      <w:hyperlink w:history="1" r:id="rId11">
        <w:r w:rsidRPr="00F66E95">
          <w:rPr>
            <w:rStyle w:val="Hyperlink"/>
            <w:sz w:val="22"/>
            <w:szCs w:val="22"/>
          </w:rPr>
          <w:t>https://www.bls.gov/oes/current/oes119031.htm</w:t>
        </w:r>
      </w:hyperlink>
    </w:p>
    <w:p w:rsidRPr="00F66E95" w:rsidR="0069370A" w:rsidP="00D44606" w:rsidRDefault="00E66913" w14:paraId="3BE24F05" w14:textId="1FD907A8">
      <w:pPr>
        <w:pStyle w:val="CommentText"/>
        <w:numPr>
          <w:ilvl w:val="0"/>
          <w:numId w:val="45"/>
        </w:numPr>
        <w:spacing w:after="0"/>
        <w:rPr>
          <w:sz w:val="22"/>
          <w:szCs w:val="22"/>
        </w:rPr>
      </w:pPr>
      <w:r w:rsidRPr="00F66E95">
        <w:rPr>
          <w:sz w:val="22"/>
          <w:szCs w:val="22"/>
        </w:rPr>
        <w:t>Childcare workers</w:t>
      </w:r>
      <w:r w:rsidRPr="00F66E95" w:rsidR="00280A43">
        <w:rPr>
          <w:rFonts w:cstheme="minorHAnsi"/>
          <w:sz w:val="22"/>
          <w:szCs w:val="22"/>
        </w:rPr>
        <w:t xml:space="preserve"> (Head Start practitioners)</w:t>
      </w:r>
      <w:r w:rsidRPr="00F66E95">
        <w:rPr>
          <w:sz w:val="22"/>
          <w:szCs w:val="22"/>
        </w:rPr>
        <w:t xml:space="preserve">: </w:t>
      </w:r>
      <w:r w:rsidRPr="00F66E95" w:rsidR="0069370A">
        <w:rPr>
          <w:sz w:val="22"/>
          <w:szCs w:val="22"/>
        </w:rPr>
        <w:t xml:space="preserve"> </w:t>
      </w:r>
      <w:hyperlink w:history="1" r:id="rId12">
        <w:r w:rsidRPr="00F66E95" w:rsidR="0069370A">
          <w:rPr>
            <w:rStyle w:val="Hyperlink"/>
            <w:sz w:val="22"/>
            <w:szCs w:val="22"/>
          </w:rPr>
          <w:t>https://www.bls.gov/oes/current/oes399011.htm</w:t>
        </w:r>
      </w:hyperlink>
    </w:p>
    <w:p w:rsidRPr="00F66E95" w:rsidR="00F66E95" w:rsidP="00F66E95" w:rsidRDefault="00F66E95" w14:paraId="037C3EEC" w14:textId="77777777">
      <w:pPr>
        <w:pStyle w:val="CommentText"/>
        <w:numPr>
          <w:ilvl w:val="0"/>
          <w:numId w:val="45"/>
        </w:numPr>
        <w:spacing w:after="0"/>
        <w:rPr>
          <w:sz w:val="22"/>
          <w:szCs w:val="22"/>
        </w:rPr>
      </w:pPr>
      <w:r w:rsidRPr="00F66E95">
        <w:rPr>
          <w:sz w:val="22"/>
          <w:szCs w:val="22"/>
        </w:rPr>
        <w:t xml:space="preserve">ECE leaders: </w:t>
      </w:r>
      <w:hyperlink w:history="1" r:id="rId13">
        <w:r w:rsidRPr="00F66E95">
          <w:rPr>
            <w:rStyle w:val="Hyperlink"/>
            <w:sz w:val="22"/>
            <w:szCs w:val="22"/>
          </w:rPr>
          <w:t>https://www.bls.gov/oes/current/oes111021.htm</w:t>
        </w:r>
      </w:hyperlink>
    </w:p>
    <w:p w:rsidRPr="00F66E95" w:rsidR="00CF6E6C" w:rsidP="00F66E95" w:rsidRDefault="002C3A33" w14:paraId="12F895EB" w14:textId="7E2023D1">
      <w:pPr>
        <w:pStyle w:val="CommentText"/>
        <w:numPr>
          <w:ilvl w:val="0"/>
          <w:numId w:val="45"/>
        </w:numPr>
        <w:spacing w:after="0"/>
        <w:rPr>
          <w:rStyle w:val="Hyperlink"/>
          <w:color w:val="auto"/>
          <w:sz w:val="22"/>
          <w:szCs w:val="22"/>
          <w:u w:val="none"/>
        </w:rPr>
      </w:pPr>
      <w:r w:rsidRPr="00F66E95">
        <w:rPr>
          <w:rStyle w:val="Hyperlink"/>
          <w:color w:val="auto"/>
          <w:sz w:val="22"/>
          <w:szCs w:val="22"/>
          <w:u w:val="none"/>
        </w:rPr>
        <w:t>T/</w:t>
      </w:r>
      <w:r w:rsidRPr="00F66E95" w:rsidR="00280A43">
        <w:rPr>
          <w:rStyle w:val="Hyperlink"/>
          <w:color w:val="auto"/>
          <w:sz w:val="22"/>
          <w:szCs w:val="22"/>
          <w:u w:val="none"/>
        </w:rPr>
        <w:t xml:space="preserve">TA staff: </w:t>
      </w:r>
      <w:hyperlink w:history="1" r:id="rId14">
        <w:r w:rsidRPr="00F66E95" w:rsidR="00996F7E">
          <w:rPr>
            <w:rStyle w:val="Hyperlink"/>
            <w:sz w:val="22"/>
            <w:szCs w:val="22"/>
          </w:rPr>
          <w:t>https://www.bls.gov/oes/current/oes113131.htm</w:t>
        </w:r>
      </w:hyperlink>
    </w:p>
    <w:p w:rsidRPr="00F66E95" w:rsidR="00D44606" w:rsidP="00F66E95" w:rsidRDefault="00C2414A" w14:paraId="481112A8" w14:textId="6B5EB4D6">
      <w:pPr>
        <w:pStyle w:val="CommentText"/>
        <w:numPr>
          <w:ilvl w:val="0"/>
          <w:numId w:val="45"/>
        </w:numPr>
        <w:spacing w:after="240"/>
        <w:rPr>
          <w:sz w:val="22"/>
          <w:szCs w:val="22"/>
        </w:rPr>
      </w:pPr>
      <w:r w:rsidRPr="00F66E95">
        <w:rPr>
          <w:rStyle w:val="Hyperlink"/>
          <w:color w:val="auto"/>
          <w:sz w:val="22"/>
          <w:szCs w:val="22"/>
          <w:u w:val="none"/>
        </w:rPr>
        <w:t xml:space="preserve">Community Partners: </w:t>
      </w:r>
      <w:r w:rsidRPr="00792A3D" w:rsidR="00F66E95">
        <w:rPr>
          <w:sz w:val="22"/>
          <w:szCs w:val="22"/>
        </w:rPr>
        <w:t>https://www.bls.gov/oes/current/oes211099.htm</w:t>
      </w:r>
    </w:p>
    <w:p w:rsidRPr="0069370A" w:rsidR="001D1C73" w:rsidP="0069370A" w:rsidRDefault="0069370A" w14:paraId="06F8970B" w14:textId="479B60F6">
      <w:pPr>
        <w:spacing w:after="60" w:line="240" w:lineRule="auto"/>
        <w:rPr>
          <w:i/>
        </w:rPr>
      </w:pPr>
      <w:r>
        <w:rPr>
          <w:i/>
        </w:rPr>
        <w:t xml:space="preserve">Table 4. </w:t>
      </w:r>
      <w:r w:rsidRPr="009139B3" w:rsidR="001D1C73">
        <w:rPr>
          <w:i/>
        </w:rPr>
        <w:t>Estimated Annualized Cost to Respondents</w:t>
      </w:r>
    </w:p>
    <w:tbl>
      <w:tblPr>
        <w:tblStyle w:val="TableGrid"/>
        <w:tblW w:w="9044" w:type="dxa"/>
        <w:tblInd w:w="108" w:type="dxa"/>
        <w:tblLayout w:type="fixed"/>
        <w:tblLook w:val="01E0" w:firstRow="1" w:lastRow="1" w:firstColumn="1" w:lastColumn="1" w:noHBand="0" w:noVBand="0"/>
      </w:tblPr>
      <w:tblGrid>
        <w:gridCol w:w="2137"/>
        <w:gridCol w:w="1350"/>
        <w:gridCol w:w="1214"/>
        <w:gridCol w:w="1103"/>
        <w:gridCol w:w="900"/>
        <w:gridCol w:w="1080"/>
        <w:gridCol w:w="1260"/>
      </w:tblGrid>
      <w:tr w:rsidRPr="00404E5C" w:rsidR="00282577" w:rsidTr="4C567B4F" w14:paraId="4E2D066D" w14:textId="77777777">
        <w:tc>
          <w:tcPr>
            <w:tcW w:w="2137" w:type="dxa"/>
            <w:tcBorders>
              <w:top w:val="single" w:color="auto" w:sz="4" w:space="0"/>
              <w:left w:val="single" w:color="auto" w:sz="4" w:space="0"/>
              <w:bottom w:val="single" w:color="auto" w:sz="4" w:space="0"/>
              <w:right w:val="single" w:color="auto" w:sz="4" w:space="0"/>
            </w:tcBorders>
            <w:hideMark/>
          </w:tcPr>
          <w:p w:rsidRPr="00404E5C" w:rsidR="00282577" w:rsidP="0053251B" w:rsidRDefault="00282577" w14:paraId="09C72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bookmarkStart w:name="_Hlk99009073" w:id="5"/>
            <w:r w:rsidRPr="00404E5C">
              <w:rPr>
                <w:rFonts w:ascii="Calibri" w:hAnsi="Calibri" w:cs="Calibr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404E5C" w:rsidR="00282577" w:rsidP="0053251B" w:rsidRDefault="00282577"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hideMark/>
          </w:tcPr>
          <w:p w:rsidRPr="00404E5C" w:rsidR="00282577" w:rsidP="0053251B" w:rsidRDefault="00282577"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No. of Responses per Respondent (total over request period)</w:t>
            </w:r>
          </w:p>
        </w:tc>
        <w:tc>
          <w:tcPr>
            <w:tcW w:w="1103" w:type="dxa"/>
            <w:tcBorders>
              <w:top w:val="single" w:color="auto" w:sz="4" w:space="0"/>
              <w:left w:val="single" w:color="auto" w:sz="4" w:space="0"/>
              <w:bottom w:val="single" w:color="auto" w:sz="4" w:space="0"/>
              <w:right w:val="single" w:color="auto" w:sz="4" w:space="0"/>
            </w:tcBorders>
            <w:hideMark/>
          </w:tcPr>
          <w:p w:rsidRPr="00404E5C" w:rsidR="00282577" w:rsidP="0053251B" w:rsidRDefault="00282577"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Avg. Burden per Response (in hours)</w:t>
            </w:r>
          </w:p>
        </w:tc>
        <w:tc>
          <w:tcPr>
            <w:tcW w:w="900" w:type="dxa"/>
            <w:tcBorders>
              <w:top w:val="single" w:color="auto" w:sz="4" w:space="0"/>
              <w:left w:val="single" w:color="auto" w:sz="4" w:space="0"/>
              <w:bottom w:val="single" w:color="auto" w:sz="4" w:space="0"/>
              <w:right w:val="single" w:color="auto" w:sz="4" w:space="0"/>
            </w:tcBorders>
          </w:tcPr>
          <w:p w:rsidRPr="00404E5C" w:rsidR="00282577" w:rsidP="0053251B" w:rsidRDefault="00282577"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Total Burden (in hours)</w:t>
            </w:r>
          </w:p>
        </w:tc>
        <w:tc>
          <w:tcPr>
            <w:tcW w:w="1080" w:type="dxa"/>
            <w:tcBorders>
              <w:top w:val="single" w:color="auto" w:sz="4" w:space="0"/>
              <w:left w:val="single" w:color="auto" w:sz="4" w:space="0"/>
              <w:bottom w:val="single" w:color="auto" w:sz="4" w:space="0"/>
              <w:right w:val="single" w:color="auto" w:sz="4" w:space="0"/>
            </w:tcBorders>
            <w:hideMark/>
          </w:tcPr>
          <w:p w:rsidRPr="00404E5C" w:rsidR="00282577" w:rsidP="0053251B" w:rsidRDefault="00282577"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404E5C" w:rsidR="00282577" w:rsidP="0053251B" w:rsidRDefault="00282577"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Total Annual Respondent Cost</w:t>
            </w:r>
          </w:p>
        </w:tc>
      </w:tr>
      <w:tr w:rsidRPr="00404E5C" w:rsidR="006807F4" w:rsidTr="4C567B4F" w14:paraId="3C8FDE4B" w14:textId="77777777">
        <w:tc>
          <w:tcPr>
            <w:tcW w:w="2137" w:type="dxa"/>
            <w:tcBorders>
              <w:top w:val="single" w:color="auto" w:sz="4" w:space="0"/>
              <w:left w:val="single" w:color="auto" w:sz="4" w:space="0"/>
              <w:bottom w:val="single" w:color="auto" w:sz="4" w:space="0"/>
              <w:right w:val="single" w:color="auto" w:sz="4" w:space="0"/>
            </w:tcBorders>
          </w:tcPr>
          <w:p w:rsidRPr="00AC50CF" w:rsidR="006807F4" w:rsidP="006807F4" w:rsidRDefault="006807F4" w14:paraId="6A1BD2F1" w14:textId="11D2C0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asciiTheme="minorHAnsi" w:hAnsiTheme="minorHAnsi" w:cstheme="minorHAnsi"/>
                <w:sz w:val="19"/>
                <w:szCs w:val="19"/>
              </w:rPr>
            </w:pPr>
            <w:r w:rsidRPr="00AC50CF">
              <w:rPr>
                <w:rFonts w:asciiTheme="minorHAnsi" w:hAnsiTheme="minorHAnsi" w:cstheme="minorHAnsi"/>
                <w:sz w:val="19"/>
                <w:szCs w:val="19"/>
              </w:rPr>
              <w:t>Coordination Activities (Appendix E)</w:t>
            </w:r>
          </w:p>
        </w:tc>
        <w:tc>
          <w:tcPr>
            <w:tcW w:w="1350" w:type="dxa"/>
            <w:tcBorders>
              <w:top w:val="single" w:color="auto" w:sz="4" w:space="0"/>
              <w:left w:val="single" w:color="auto" w:sz="4" w:space="0"/>
              <w:bottom w:val="single" w:color="auto" w:sz="4" w:space="0"/>
              <w:right w:val="single" w:color="auto" w:sz="4" w:space="0"/>
            </w:tcBorders>
            <w:vAlign w:val="center"/>
          </w:tcPr>
          <w:p w:rsidRPr="00AC50CF" w:rsidR="006807F4" w:rsidP="006807F4" w:rsidRDefault="006807F4" w14:paraId="48785A44" w14:textId="66471A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AC50CF">
              <w:rPr>
                <w:rFonts w:asciiTheme="minorHAnsi" w:hAnsiTheme="minorHAnsi" w:cstheme="minorHAnsi"/>
                <w:sz w:val="19"/>
                <w:szCs w:val="19"/>
              </w:rPr>
              <w:t>6</w:t>
            </w:r>
          </w:p>
        </w:tc>
        <w:tc>
          <w:tcPr>
            <w:tcW w:w="1214" w:type="dxa"/>
            <w:tcBorders>
              <w:top w:val="single" w:color="auto" w:sz="4" w:space="0"/>
              <w:left w:val="single" w:color="auto" w:sz="4" w:space="0"/>
              <w:bottom w:val="single" w:color="auto" w:sz="4" w:space="0"/>
              <w:right w:val="single" w:color="auto" w:sz="4" w:space="0"/>
            </w:tcBorders>
            <w:vAlign w:val="center"/>
          </w:tcPr>
          <w:p w:rsidRPr="00AC50CF" w:rsidR="006807F4" w:rsidP="006807F4" w:rsidRDefault="006807F4" w14:paraId="4C2BC010" w14:textId="50CB4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AC50CF">
              <w:rPr>
                <w:rFonts w:asciiTheme="minorHAnsi" w:hAnsiTheme="minorHAnsi" w:cstheme="minorHAnsi"/>
                <w:sz w:val="19"/>
                <w:szCs w:val="19"/>
              </w:rPr>
              <w:t>1</w:t>
            </w:r>
          </w:p>
        </w:tc>
        <w:tc>
          <w:tcPr>
            <w:tcW w:w="1103" w:type="dxa"/>
            <w:tcBorders>
              <w:top w:val="single" w:color="auto" w:sz="4" w:space="0"/>
              <w:left w:val="single" w:color="auto" w:sz="4" w:space="0"/>
              <w:bottom w:val="single" w:color="auto" w:sz="4" w:space="0"/>
              <w:right w:val="single" w:color="auto" w:sz="4" w:space="0"/>
            </w:tcBorders>
            <w:vAlign w:val="center"/>
          </w:tcPr>
          <w:p w:rsidRPr="00AC50CF" w:rsidR="006807F4" w:rsidP="006807F4" w:rsidRDefault="00E9295C" w14:paraId="45740C17" w14:textId="2E8A8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Pr>
                <w:rFonts w:asciiTheme="minorHAnsi" w:hAnsiTheme="minorHAnsi" w:cstheme="minorHAnsi"/>
                <w:sz w:val="19"/>
                <w:szCs w:val="19"/>
              </w:rPr>
              <w:t>3</w:t>
            </w:r>
          </w:p>
        </w:tc>
        <w:tc>
          <w:tcPr>
            <w:tcW w:w="900" w:type="dxa"/>
            <w:tcBorders>
              <w:top w:val="single" w:color="auto" w:sz="4" w:space="0"/>
              <w:left w:val="single" w:color="auto" w:sz="4" w:space="0"/>
              <w:bottom w:val="single" w:color="auto" w:sz="4" w:space="0"/>
              <w:right w:val="single" w:color="auto" w:sz="4" w:space="0"/>
            </w:tcBorders>
            <w:vAlign w:val="center"/>
          </w:tcPr>
          <w:p w:rsidRPr="00AC50CF" w:rsidR="006807F4" w:rsidP="006807F4" w:rsidRDefault="006807F4" w14:paraId="1000A5E0" w14:textId="3ADCD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AC50CF">
              <w:rPr>
                <w:rFonts w:asciiTheme="minorHAnsi" w:hAnsiTheme="minorHAnsi" w:cstheme="minorHAnsi"/>
                <w:sz w:val="19"/>
                <w:szCs w:val="19"/>
              </w:rPr>
              <w:t>1</w:t>
            </w:r>
            <w:r w:rsidR="00E9295C">
              <w:rPr>
                <w:rFonts w:asciiTheme="minorHAnsi" w:hAnsiTheme="minorHAnsi" w:cstheme="minorHAnsi"/>
                <w:sz w:val="19"/>
                <w:szCs w:val="19"/>
              </w:rPr>
              <w:t>8</w:t>
            </w:r>
          </w:p>
        </w:tc>
        <w:tc>
          <w:tcPr>
            <w:tcW w:w="1080" w:type="dxa"/>
            <w:tcBorders>
              <w:top w:val="single" w:color="auto" w:sz="4" w:space="0"/>
              <w:left w:val="single" w:color="auto" w:sz="4" w:space="0"/>
              <w:bottom w:val="single" w:color="auto" w:sz="4" w:space="0"/>
              <w:right w:val="single" w:color="auto" w:sz="4" w:space="0"/>
            </w:tcBorders>
            <w:vAlign w:val="center"/>
          </w:tcPr>
          <w:p w:rsidRPr="00AC50CF" w:rsidR="006807F4" w:rsidP="006807F4" w:rsidRDefault="006807F4" w14:paraId="03E83BD9" w14:textId="05A77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AC50CF">
              <w:rPr>
                <w:rFonts w:asciiTheme="minorHAnsi" w:hAnsiTheme="minorHAnsi" w:cstheme="minorHAnsi"/>
                <w:sz w:val="19"/>
                <w:szCs w:val="19"/>
              </w:rPr>
              <w:t>$25.87</w:t>
            </w:r>
          </w:p>
        </w:tc>
        <w:tc>
          <w:tcPr>
            <w:tcW w:w="1260" w:type="dxa"/>
            <w:tcBorders>
              <w:top w:val="single" w:color="auto" w:sz="4" w:space="0"/>
              <w:left w:val="single" w:color="auto" w:sz="4" w:space="0"/>
              <w:bottom w:val="single" w:color="auto" w:sz="4" w:space="0"/>
              <w:right w:val="single" w:color="auto" w:sz="4" w:space="0"/>
            </w:tcBorders>
            <w:vAlign w:val="center"/>
          </w:tcPr>
          <w:p w:rsidRPr="00AC50CF" w:rsidR="006807F4" w:rsidP="006807F4" w:rsidRDefault="006807F4" w14:paraId="7F4CB384" w14:textId="3CB549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AC50CF">
              <w:rPr>
                <w:rFonts w:asciiTheme="minorHAnsi" w:hAnsiTheme="minorHAnsi" w:cstheme="minorHAnsi"/>
                <w:sz w:val="19"/>
                <w:szCs w:val="19"/>
              </w:rPr>
              <w:t>$</w:t>
            </w:r>
            <w:r w:rsidR="00E9295C">
              <w:rPr>
                <w:rFonts w:asciiTheme="minorHAnsi" w:hAnsiTheme="minorHAnsi" w:cstheme="minorHAnsi"/>
                <w:sz w:val="19"/>
                <w:szCs w:val="19"/>
              </w:rPr>
              <w:t>465.66</w:t>
            </w:r>
          </w:p>
        </w:tc>
      </w:tr>
      <w:tr w:rsidRPr="00404E5C" w:rsidR="00282577" w:rsidTr="4C567B4F" w14:paraId="7886ABF7" w14:textId="77777777">
        <w:tc>
          <w:tcPr>
            <w:tcW w:w="2137" w:type="dxa"/>
            <w:tcBorders>
              <w:top w:val="single" w:color="auto" w:sz="4" w:space="0"/>
              <w:left w:val="single" w:color="auto" w:sz="4" w:space="0"/>
              <w:bottom w:val="single" w:color="auto" w:sz="4" w:space="0"/>
              <w:right w:val="single" w:color="auto" w:sz="4" w:space="0"/>
            </w:tcBorders>
          </w:tcPr>
          <w:p w:rsidRPr="00DA561D" w:rsidR="00282577" w:rsidP="4C567B4F" w:rsidRDefault="4C567B4F" w14:paraId="0EE42733" w14:textId="5D2EA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19"/>
                <w:szCs w:val="19"/>
              </w:rPr>
            </w:pPr>
            <w:r w:rsidRPr="00DA561D">
              <w:rPr>
                <w:rFonts w:eastAsia="Calibri" w:asciiTheme="minorHAnsi" w:hAnsiTheme="minorHAnsi" w:cstheme="minorHAnsi"/>
                <w:sz w:val="19"/>
                <w:szCs w:val="19"/>
              </w:rPr>
              <w:t>Preparatory Interview with Head Start Directors and Coordinator</w:t>
            </w:r>
            <w:r w:rsidRPr="00DA561D" w:rsidR="00B42EE7">
              <w:rPr>
                <w:rFonts w:eastAsia="Calibri" w:asciiTheme="minorHAnsi" w:hAnsiTheme="minorHAnsi" w:cstheme="minorHAnsi"/>
                <w:sz w:val="19"/>
                <w:szCs w:val="19"/>
              </w:rPr>
              <w:t>s</w:t>
            </w:r>
            <w:r w:rsidRPr="00DA561D">
              <w:rPr>
                <w:rFonts w:asciiTheme="minorHAnsi" w:hAnsiTheme="minorHAnsi" w:cstheme="minorHAnsi"/>
                <w:sz w:val="19"/>
                <w:szCs w:val="19"/>
              </w:rPr>
              <w:t xml:space="preserve"> (Instrument </w:t>
            </w:r>
            <w:r w:rsidRPr="00DA561D" w:rsidR="00E46378">
              <w:rPr>
                <w:rFonts w:asciiTheme="minorHAnsi" w:hAnsiTheme="minorHAnsi" w:cstheme="minorHAnsi"/>
                <w:sz w:val="19"/>
                <w:szCs w:val="19"/>
              </w:rPr>
              <w:t>1</w:t>
            </w:r>
            <w:r w:rsidRPr="00DA561D">
              <w:rPr>
                <w:rFonts w:asciiTheme="minorHAnsi" w:hAnsiTheme="minorHAnsi" w:cstheme="minorHAnsi"/>
                <w:sz w:val="19"/>
                <w:szCs w:val="19"/>
              </w:rPr>
              <w:t>)</w:t>
            </w:r>
          </w:p>
          <w:p w:rsidRPr="00DA561D" w:rsidR="00282577" w:rsidP="00CD1504" w:rsidRDefault="00282577" w14:paraId="753F3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19"/>
                <w:szCs w:val="19"/>
              </w:rPr>
            </w:pPr>
            <w:r w:rsidRPr="00DA561D">
              <w:rPr>
                <w:rFonts w:asciiTheme="minorHAnsi" w:hAnsiTheme="minorHAnsi" w:cstheme="minorHAnsi"/>
                <w:b/>
                <w:bCs/>
                <w:sz w:val="19"/>
                <w:szCs w:val="19"/>
              </w:rPr>
              <w:t>Directors/</w:t>
            </w:r>
          </w:p>
          <w:p w:rsidRPr="00DA561D" w:rsidR="00282577" w:rsidP="00CD1504" w:rsidRDefault="00282577" w14:paraId="01A778F7" w14:textId="7348CC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19"/>
                <w:szCs w:val="19"/>
              </w:rPr>
            </w:pPr>
            <w:r w:rsidRPr="00DA561D">
              <w:rPr>
                <w:rFonts w:asciiTheme="minorHAnsi" w:hAnsiTheme="minorHAnsi" w:cstheme="minorHAnsi"/>
                <w:b/>
                <w:bCs/>
                <w:sz w:val="19"/>
                <w:szCs w:val="19"/>
              </w:rPr>
              <w:t xml:space="preserve">Coordinator </w:t>
            </w:r>
          </w:p>
        </w:tc>
        <w:tc>
          <w:tcPr>
            <w:tcW w:w="1350" w:type="dxa"/>
            <w:tcBorders>
              <w:top w:val="single" w:color="auto" w:sz="4" w:space="0"/>
              <w:left w:val="single" w:color="auto" w:sz="4" w:space="0"/>
              <w:bottom w:val="single" w:color="auto" w:sz="4" w:space="0"/>
              <w:right w:val="single" w:color="auto" w:sz="4" w:space="0"/>
            </w:tcBorders>
            <w:vAlign w:val="center"/>
          </w:tcPr>
          <w:p w:rsidRPr="00DA561D" w:rsidR="00282577" w:rsidP="00CD1504" w:rsidRDefault="002C0C7D" w14:paraId="10D84C4A" w14:textId="0B5F35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DA561D">
              <w:rPr>
                <w:rFonts w:asciiTheme="minorHAnsi" w:hAnsiTheme="minorHAnsi" w:cstheme="minorHAnsi"/>
                <w:bCs/>
                <w:sz w:val="19"/>
                <w:szCs w:val="19"/>
              </w:rPr>
              <w:t>18</w:t>
            </w:r>
          </w:p>
        </w:tc>
        <w:tc>
          <w:tcPr>
            <w:tcW w:w="1214" w:type="dxa"/>
            <w:tcBorders>
              <w:top w:val="single" w:color="auto" w:sz="4" w:space="0"/>
              <w:left w:val="single" w:color="auto" w:sz="4" w:space="0"/>
              <w:bottom w:val="single" w:color="auto" w:sz="4" w:space="0"/>
              <w:right w:val="single" w:color="auto" w:sz="4" w:space="0"/>
            </w:tcBorders>
            <w:vAlign w:val="center"/>
          </w:tcPr>
          <w:p w:rsidRPr="00DA561D" w:rsidR="00282577" w:rsidP="00CD1504" w:rsidRDefault="002C0C7D" w14:paraId="54F35AF8" w14:textId="5E842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DA561D">
              <w:rPr>
                <w:rFonts w:asciiTheme="minorHAnsi" w:hAnsiTheme="minorHAnsi" w:cstheme="minorHAnsi"/>
                <w:bCs/>
                <w:sz w:val="19"/>
                <w:szCs w:val="19"/>
              </w:rPr>
              <w:t>1</w:t>
            </w:r>
          </w:p>
        </w:tc>
        <w:tc>
          <w:tcPr>
            <w:tcW w:w="1103" w:type="dxa"/>
            <w:tcBorders>
              <w:top w:val="single" w:color="auto" w:sz="4" w:space="0"/>
              <w:left w:val="single" w:color="auto" w:sz="4" w:space="0"/>
              <w:bottom w:val="single" w:color="auto" w:sz="4" w:space="0"/>
              <w:right w:val="single" w:color="auto" w:sz="4" w:space="0"/>
            </w:tcBorders>
            <w:vAlign w:val="center"/>
          </w:tcPr>
          <w:p w:rsidRPr="00DA561D" w:rsidR="00282577" w:rsidP="00CD1504" w:rsidRDefault="002C0C7D" w14:paraId="16F5C841" w14:textId="0DFE4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DA561D">
              <w:rPr>
                <w:rFonts w:asciiTheme="minorHAnsi" w:hAnsiTheme="minorHAnsi" w:cstheme="minorHAnsi"/>
                <w:bCs/>
                <w:sz w:val="19"/>
                <w:szCs w:val="19"/>
              </w:rPr>
              <w:t>1</w:t>
            </w:r>
          </w:p>
        </w:tc>
        <w:tc>
          <w:tcPr>
            <w:tcW w:w="900" w:type="dxa"/>
            <w:tcBorders>
              <w:top w:val="single" w:color="auto" w:sz="4" w:space="0"/>
              <w:left w:val="single" w:color="auto" w:sz="4" w:space="0"/>
              <w:bottom w:val="single" w:color="auto" w:sz="4" w:space="0"/>
              <w:right w:val="single" w:color="auto" w:sz="4" w:space="0"/>
            </w:tcBorders>
            <w:vAlign w:val="center"/>
          </w:tcPr>
          <w:p w:rsidRPr="00DA561D" w:rsidR="00282577" w:rsidP="00282577" w:rsidRDefault="002C0C7D" w14:paraId="6E1033D6" w14:textId="6805E9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DA561D">
              <w:rPr>
                <w:rFonts w:asciiTheme="minorHAnsi" w:hAnsiTheme="minorHAnsi" w:cstheme="minorHAnsi"/>
                <w:bCs/>
                <w:sz w:val="19"/>
                <w:szCs w:val="19"/>
              </w:rPr>
              <w:t>18</w:t>
            </w:r>
          </w:p>
        </w:tc>
        <w:tc>
          <w:tcPr>
            <w:tcW w:w="1080" w:type="dxa"/>
            <w:tcBorders>
              <w:top w:val="single" w:color="auto" w:sz="4" w:space="0"/>
              <w:left w:val="single" w:color="auto" w:sz="4" w:space="0"/>
              <w:bottom w:val="single" w:color="auto" w:sz="4" w:space="0"/>
              <w:right w:val="single" w:color="auto" w:sz="4" w:space="0"/>
            </w:tcBorders>
            <w:vAlign w:val="center"/>
          </w:tcPr>
          <w:p w:rsidRPr="00DA561D" w:rsidR="00282577" w:rsidP="00CD1504" w:rsidRDefault="00E66913" w14:paraId="1658E5FA" w14:textId="56D32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DA561D">
              <w:rPr>
                <w:rFonts w:asciiTheme="minorHAnsi" w:hAnsiTheme="minorHAnsi" w:cstheme="minorHAnsi"/>
                <w:bCs/>
                <w:sz w:val="19"/>
                <w:szCs w:val="19"/>
              </w:rPr>
              <w:t>$2</w:t>
            </w:r>
            <w:r w:rsidRPr="00DA561D" w:rsidR="00F66E95">
              <w:rPr>
                <w:rFonts w:asciiTheme="minorHAnsi" w:hAnsiTheme="minorHAnsi" w:cstheme="minorHAnsi"/>
                <w:bCs/>
                <w:sz w:val="19"/>
                <w:szCs w:val="19"/>
              </w:rPr>
              <w:t>5</w:t>
            </w:r>
            <w:r w:rsidRPr="00DA561D">
              <w:rPr>
                <w:rFonts w:asciiTheme="minorHAnsi" w:hAnsiTheme="minorHAnsi" w:cstheme="minorHAnsi"/>
                <w:bCs/>
                <w:sz w:val="19"/>
                <w:szCs w:val="19"/>
              </w:rPr>
              <w:t>.</w:t>
            </w:r>
            <w:r w:rsidRPr="00DA561D" w:rsidR="00F66E95">
              <w:rPr>
                <w:rFonts w:asciiTheme="minorHAnsi" w:hAnsiTheme="minorHAnsi" w:cstheme="minorHAnsi"/>
                <w:bCs/>
                <w:sz w:val="19"/>
                <w:szCs w:val="19"/>
              </w:rPr>
              <w:t>87</w:t>
            </w:r>
          </w:p>
        </w:tc>
        <w:tc>
          <w:tcPr>
            <w:tcW w:w="1260" w:type="dxa"/>
            <w:tcBorders>
              <w:top w:val="single" w:color="auto" w:sz="4" w:space="0"/>
              <w:left w:val="single" w:color="auto" w:sz="4" w:space="0"/>
              <w:bottom w:val="single" w:color="auto" w:sz="4" w:space="0"/>
              <w:right w:val="single" w:color="auto" w:sz="4" w:space="0"/>
            </w:tcBorders>
            <w:vAlign w:val="center"/>
          </w:tcPr>
          <w:p w:rsidRPr="00DA561D" w:rsidR="00282577" w:rsidP="00CD1504" w:rsidRDefault="008060CE" w14:paraId="6B7B6961" w14:textId="71521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sz w:val="19"/>
                <w:szCs w:val="19"/>
              </w:rPr>
            </w:pPr>
            <w:r w:rsidRPr="00DA561D">
              <w:rPr>
                <w:rFonts w:asciiTheme="minorHAnsi" w:hAnsiTheme="minorHAnsi" w:cstheme="minorHAnsi"/>
                <w:bCs/>
                <w:sz w:val="19"/>
                <w:szCs w:val="19"/>
              </w:rPr>
              <w:t>$</w:t>
            </w:r>
            <w:r w:rsidRPr="00DA561D" w:rsidR="00996F7E">
              <w:rPr>
                <w:rFonts w:asciiTheme="minorHAnsi" w:hAnsiTheme="minorHAnsi" w:cstheme="minorHAnsi"/>
                <w:bCs/>
                <w:sz w:val="19"/>
                <w:szCs w:val="19"/>
              </w:rPr>
              <w:t>4</w:t>
            </w:r>
            <w:r w:rsidRPr="00DA561D" w:rsidR="00F66E95">
              <w:rPr>
                <w:rFonts w:asciiTheme="minorHAnsi" w:hAnsiTheme="minorHAnsi" w:cstheme="minorHAnsi"/>
                <w:bCs/>
                <w:sz w:val="19"/>
                <w:szCs w:val="19"/>
              </w:rPr>
              <w:t>65</w:t>
            </w:r>
            <w:r w:rsidRPr="00DA561D" w:rsidR="00996F7E">
              <w:rPr>
                <w:rFonts w:asciiTheme="minorHAnsi" w:hAnsiTheme="minorHAnsi" w:cstheme="minorHAnsi"/>
                <w:bCs/>
                <w:sz w:val="19"/>
                <w:szCs w:val="19"/>
              </w:rPr>
              <w:t>.</w:t>
            </w:r>
            <w:r w:rsidRPr="00DA561D" w:rsidR="00F66E95">
              <w:rPr>
                <w:rFonts w:asciiTheme="minorHAnsi" w:hAnsiTheme="minorHAnsi" w:cstheme="minorHAnsi"/>
                <w:bCs/>
                <w:sz w:val="19"/>
                <w:szCs w:val="19"/>
              </w:rPr>
              <w:t>66</w:t>
            </w:r>
          </w:p>
        </w:tc>
      </w:tr>
      <w:tr w:rsidRPr="00404E5C" w:rsidR="00E46378" w:rsidTr="4C567B4F" w14:paraId="6183C383" w14:textId="77777777">
        <w:tc>
          <w:tcPr>
            <w:tcW w:w="2137" w:type="dxa"/>
            <w:tcBorders>
              <w:top w:val="single" w:color="auto" w:sz="4" w:space="0"/>
              <w:left w:val="single" w:color="auto" w:sz="4" w:space="0"/>
              <w:bottom w:val="single" w:color="auto" w:sz="4" w:space="0"/>
              <w:right w:val="single" w:color="auto" w:sz="4" w:space="0"/>
            </w:tcBorders>
          </w:tcPr>
          <w:p w:rsidRPr="00404E5C" w:rsidR="00E46378" w:rsidP="00E46378" w:rsidRDefault="00E46378" w14:paraId="6DDA7E91" w14:textId="77777777">
            <w:pPr>
              <w:rPr>
                <w:rFonts w:ascii="Calibri" w:hAnsi="Calibri" w:cs="Calibri"/>
              </w:rPr>
            </w:pPr>
            <w:r w:rsidRPr="00404E5C">
              <w:rPr>
                <w:rFonts w:ascii="Calibri" w:hAnsi="Calibri" w:cs="Calibri"/>
              </w:rPr>
              <w:t xml:space="preserve">Preparatory Email Request </w:t>
            </w:r>
          </w:p>
          <w:p w:rsidRPr="00404E5C" w:rsidR="00E46378" w:rsidP="00E46378" w:rsidRDefault="00E46378" w14:paraId="723680BA" w14:textId="346D9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404E5C">
              <w:rPr>
                <w:rFonts w:ascii="Calibri" w:hAnsi="Calibri" w:cs="Calibri"/>
              </w:rPr>
              <w:t xml:space="preserve">(Instrument </w:t>
            </w:r>
            <w:r>
              <w:rPr>
                <w:rFonts w:ascii="Calibri" w:hAnsi="Calibri" w:cs="Calibri"/>
              </w:rPr>
              <w:t>2</w:t>
            </w:r>
            <w:r w:rsidRPr="00404E5C">
              <w:rPr>
                <w:rFonts w:ascii="Calibri" w:hAnsi="Calibri" w:cs="Calibri"/>
              </w:rPr>
              <w:t>)</w:t>
            </w:r>
          </w:p>
          <w:p w:rsidRPr="4C567B4F" w:rsidR="00E46378" w:rsidP="00E46378" w:rsidRDefault="00E46378" w14:paraId="78F083DF" w14:textId="2FF549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sz w:val="19"/>
                <w:szCs w:val="19"/>
              </w:rPr>
            </w:pPr>
            <w:r w:rsidRPr="00404E5C">
              <w:rPr>
                <w:rFonts w:ascii="Calibri" w:hAnsi="Calibri" w:cs="Calibri"/>
                <w:b/>
                <w:bCs/>
              </w:rPr>
              <w:t xml:space="preserve">Directors </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E46378" w:rsidP="00E46378" w:rsidRDefault="00E46378" w14:paraId="3E000A75" w14:textId="701AE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9</w:t>
            </w: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E46378" w:rsidP="00E46378" w:rsidRDefault="00E46378" w14:paraId="229DFB81" w14:textId="53113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E46378" w:rsidP="00E46378" w:rsidRDefault="00E46378" w14:paraId="21C644E7" w14:textId="559F18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404E5C" w:rsidR="00E46378" w:rsidP="00E46378" w:rsidRDefault="00E46378" w14:paraId="4E4E1EDE" w14:textId="538523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5</w:t>
            </w:r>
          </w:p>
        </w:tc>
        <w:tc>
          <w:tcPr>
            <w:tcW w:w="1080" w:type="dxa"/>
            <w:tcBorders>
              <w:top w:val="single" w:color="auto" w:sz="4" w:space="0"/>
              <w:left w:val="single" w:color="auto" w:sz="4" w:space="0"/>
              <w:bottom w:val="single" w:color="auto" w:sz="4" w:space="0"/>
              <w:right w:val="single" w:color="auto" w:sz="4" w:space="0"/>
            </w:tcBorders>
            <w:vAlign w:val="center"/>
          </w:tcPr>
          <w:p w:rsidRPr="00404E5C" w:rsidR="00E46378" w:rsidP="00E46378" w:rsidRDefault="00E46378" w14:paraId="26031965" w14:textId="2F54BE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$2</w:t>
            </w:r>
            <w:r w:rsidR="00F66E95">
              <w:rPr>
                <w:rFonts w:ascii="Calibri" w:hAnsi="Calibri" w:cs="Calibri"/>
                <w:bCs/>
              </w:rPr>
              <w:t>5</w:t>
            </w:r>
            <w:r w:rsidRPr="00404E5C">
              <w:rPr>
                <w:rFonts w:ascii="Calibri" w:hAnsi="Calibri" w:cs="Calibri"/>
                <w:bCs/>
              </w:rPr>
              <w:t>.</w:t>
            </w:r>
            <w:r w:rsidR="00F66E95">
              <w:rPr>
                <w:rFonts w:ascii="Calibri" w:hAnsi="Calibri" w:cs="Calibri"/>
                <w:bCs/>
              </w:rPr>
              <w:t>87</w:t>
            </w:r>
          </w:p>
        </w:tc>
        <w:tc>
          <w:tcPr>
            <w:tcW w:w="1260" w:type="dxa"/>
            <w:tcBorders>
              <w:top w:val="single" w:color="auto" w:sz="4" w:space="0"/>
              <w:left w:val="single" w:color="auto" w:sz="4" w:space="0"/>
              <w:bottom w:val="single" w:color="auto" w:sz="4" w:space="0"/>
              <w:right w:val="single" w:color="auto" w:sz="4" w:space="0"/>
            </w:tcBorders>
            <w:vAlign w:val="center"/>
          </w:tcPr>
          <w:p w:rsidR="00E46378" w:rsidP="00E46378" w:rsidRDefault="00E46378" w14:paraId="5FF1FD00" w14:textId="6DE54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w:t>
            </w:r>
            <w:r w:rsidR="00F66E95">
              <w:rPr>
                <w:rFonts w:ascii="Calibri" w:hAnsi="Calibri" w:cs="Calibri"/>
                <w:bCs/>
              </w:rPr>
              <w:t>129.35</w:t>
            </w:r>
          </w:p>
        </w:tc>
      </w:tr>
      <w:tr w:rsidRPr="00404E5C" w:rsidR="00282577" w:rsidTr="4C567B4F" w14:paraId="2F01F176" w14:textId="77777777">
        <w:tc>
          <w:tcPr>
            <w:tcW w:w="2137" w:type="dxa"/>
            <w:tcBorders>
              <w:top w:val="single" w:color="auto" w:sz="4" w:space="0"/>
              <w:left w:val="single" w:color="auto" w:sz="4" w:space="0"/>
              <w:bottom w:val="single" w:color="auto" w:sz="4" w:space="0"/>
              <w:right w:val="single" w:color="auto" w:sz="4" w:space="0"/>
            </w:tcBorders>
          </w:tcPr>
          <w:p w:rsidRPr="00404E5C" w:rsidR="00282577" w:rsidP="00CD1504" w:rsidRDefault="00282577" w14:paraId="4BAE92E6" w14:textId="0F55F552">
            <w:pPr>
              <w:rPr>
                <w:rFonts w:ascii="Calibri" w:hAnsi="Calibri" w:cs="Calibri"/>
              </w:rPr>
            </w:pPr>
            <w:r w:rsidRPr="00404E5C">
              <w:rPr>
                <w:rFonts w:ascii="Calibri" w:hAnsi="Calibri" w:cs="Calibri"/>
              </w:rPr>
              <w:t xml:space="preserve">Full Interview for Head Start Staff </w:t>
            </w:r>
            <w:r w:rsidR="00D53E00">
              <w:rPr>
                <w:rFonts w:ascii="Calibri" w:hAnsi="Calibri" w:cs="Calibri"/>
              </w:rPr>
              <w:t>and T/TA Staff P</w:t>
            </w:r>
            <w:r w:rsidRPr="00404E5C">
              <w:rPr>
                <w:rFonts w:ascii="Calibri" w:hAnsi="Calibri" w:cs="Calibri"/>
              </w:rPr>
              <w:t xml:space="preserve">rotocol </w:t>
            </w:r>
          </w:p>
          <w:p w:rsidRPr="00404E5C" w:rsidR="00282577" w:rsidP="00CD1504" w:rsidRDefault="00282577" w14:paraId="33C32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404E5C">
              <w:rPr>
                <w:rFonts w:ascii="Calibri" w:hAnsi="Calibri" w:cs="Calibri"/>
              </w:rPr>
              <w:t>(Instrument 3)</w:t>
            </w:r>
          </w:p>
          <w:p w:rsidRPr="00404E5C" w:rsidR="00282577" w:rsidP="00CD1504" w:rsidRDefault="00282577" w14:paraId="6270DE40" w14:textId="4037F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404E5C">
              <w:rPr>
                <w:rFonts w:ascii="Calibri" w:hAnsi="Calibri" w:cs="Calibri"/>
                <w:b/>
                <w:bCs/>
              </w:rPr>
              <w:t xml:space="preserve">HS Admin Staff </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C7332A" w14:paraId="1F0B3A02" w14:textId="300F23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30</w:t>
            </w: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0CBD22C4" w14:textId="4DDF1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4EEB69FB" w14:textId="704E3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404E5C" w:rsidR="00282577" w:rsidP="00282577" w:rsidRDefault="00E66913" w14:paraId="384DA58A" w14:textId="220CB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45</w:t>
            </w:r>
          </w:p>
        </w:tc>
        <w:tc>
          <w:tcPr>
            <w:tcW w:w="108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E66913" w14:paraId="125D03B4" w14:textId="6FB0F6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w:t>
            </w:r>
            <w:r w:rsidR="00F66E95">
              <w:rPr>
                <w:rFonts w:ascii="Calibri" w:hAnsi="Calibri" w:cs="Calibri"/>
                <w:bCs/>
              </w:rPr>
              <w:t>25.87</w:t>
            </w:r>
          </w:p>
        </w:tc>
        <w:tc>
          <w:tcPr>
            <w:tcW w:w="126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8060CE" w14:paraId="1563C179" w14:textId="4C323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w:t>
            </w:r>
            <w:r w:rsidR="00996F7E">
              <w:rPr>
                <w:rFonts w:ascii="Calibri" w:hAnsi="Calibri" w:cs="Calibri"/>
                <w:bCs/>
              </w:rPr>
              <w:t>1</w:t>
            </w:r>
            <w:r w:rsidR="00370039">
              <w:rPr>
                <w:rFonts w:ascii="Calibri" w:hAnsi="Calibri" w:cs="Calibri"/>
                <w:bCs/>
              </w:rPr>
              <w:t>,</w:t>
            </w:r>
            <w:r w:rsidR="00F66E95">
              <w:rPr>
                <w:rFonts w:ascii="Calibri" w:hAnsi="Calibri" w:cs="Calibri"/>
                <w:bCs/>
              </w:rPr>
              <w:t>164.15</w:t>
            </w:r>
          </w:p>
        </w:tc>
      </w:tr>
      <w:tr w:rsidRPr="00404E5C" w:rsidR="00282577" w:rsidTr="4C567B4F" w14:paraId="07D0A0F5" w14:textId="77777777">
        <w:tc>
          <w:tcPr>
            <w:tcW w:w="2137" w:type="dxa"/>
            <w:tcBorders>
              <w:top w:val="single" w:color="auto" w:sz="4" w:space="0"/>
              <w:left w:val="single" w:color="auto" w:sz="4" w:space="0"/>
              <w:bottom w:val="single" w:color="auto" w:sz="4" w:space="0"/>
              <w:right w:val="single" w:color="auto" w:sz="4" w:space="0"/>
            </w:tcBorders>
          </w:tcPr>
          <w:p w:rsidRPr="00404E5C" w:rsidR="00282577" w:rsidP="00CD1504" w:rsidRDefault="00282577" w14:paraId="712BBAE4" w14:textId="74ECCD36">
            <w:pPr>
              <w:rPr>
                <w:rFonts w:ascii="Calibri" w:hAnsi="Calibri" w:cs="Calibri"/>
              </w:rPr>
            </w:pPr>
            <w:r w:rsidRPr="00404E5C">
              <w:rPr>
                <w:rFonts w:ascii="Calibri" w:hAnsi="Calibri" w:cs="Calibri"/>
              </w:rPr>
              <w:lastRenderedPageBreak/>
              <w:t xml:space="preserve">Full Interview for Head Start Staff </w:t>
            </w:r>
            <w:r w:rsidR="00B42EE7">
              <w:rPr>
                <w:rFonts w:ascii="Calibri" w:hAnsi="Calibri" w:cs="Calibri"/>
              </w:rPr>
              <w:t xml:space="preserve">and T/TA Staff </w:t>
            </w:r>
            <w:r w:rsidR="00D53E00">
              <w:rPr>
                <w:rFonts w:ascii="Calibri" w:hAnsi="Calibri" w:cs="Calibri"/>
              </w:rPr>
              <w:t>P</w:t>
            </w:r>
            <w:r w:rsidRPr="00404E5C">
              <w:rPr>
                <w:rFonts w:ascii="Calibri" w:hAnsi="Calibri" w:cs="Calibri"/>
              </w:rPr>
              <w:t xml:space="preserve">rotocol </w:t>
            </w:r>
          </w:p>
          <w:p w:rsidRPr="00404E5C" w:rsidR="00282577" w:rsidP="00CD1504" w:rsidRDefault="00282577" w14:paraId="35ADC2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404E5C">
              <w:rPr>
                <w:rFonts w:ascii="Calibri" w:hAnsi="Calibri" w:cs="Calibri"/>
              </w:rPr>
              <w:t>(Instrument 3)</w:t>
            </w:r>
          </w:p>
          <w:p w:rsidRPr="00404E5C" w:rsidR="00282577" w:rsidP="00CD1504" w:rsidRDefault="00282577" w14:paraId="6CE21AA3" w14:textId="2E31B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
                <w:bCs/>
              </w:rPr>
              <w:t xml:space="preserve">HS </w:t>
            </w:r>
            <w:r w:rsidR="00C85591">
              <w:rPr>
                <w:rFonts w:ascii="Calibri" w:hAnsi="Calibri" w:cs="Calibri"/>
                <w:b/>
                <w:bCs/>
              </w:rPr>
              <w:t>P</w:t>
            </w:r>
            <w:r w:rsidRPr="00404E5C">
              <w:rPr>
                <w:rFonts w:ascii="Calibri" w:hAnsi="Calibri" w:cs="Calibri"/>
                <w:b/>
                <w:bCs/>
              </w:rPr>
              <w:t>ractitioner Staff</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C8620C" w14:paraId="3924DC0C" w14:textId="2C8E5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28</w:t>
            </w: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561A8383" w14:textId="03B31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5234198C" w14:textId="4A4B7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404E5C" w:rsidR="00282577" w:rsidP="00282577" w:rsidRDefault="00C8620C" w14:paraId="33C4EB59" w14:textId="6AB10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42</w:t>
            </w:r>
          </w:p>
        </w:tc>
        <w:tc>
          <w:tcPr>
            <w:tcW w:w="108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E66913" w14:paraId="31934B03" w14:textId="250ED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r w:rsidR="00F66E95">
              <w:rPr>
                <w:rFonts w:ascii="Calibri" w:hAnsi="Calibri" w:cs="Calibri"/>
                <w:bCs/>
              </w:rPr>
              <w:t>3.31</w:t>
            </w:r>
          </w:p>
        </w:tc>
        <w:tc>
          <w:tcPr>
            <w:tcW w:w="126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8060CE" w14:paraId="7AB1888E" w14:textId="37EAC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w:t>
            </w:r>
            <w:r w:rsidR="00C8620C">
              <w:rPr>
                <w:rFonts w:ascii="Calibri" w:hAnsi="Calibri" w:cs="Calibri"/>
                <w:bCs/>
              </w:rPr>
              <w:t>559.02</w:t>
            </w:r>
          </w:p>
        </w:tc>
      </w:tr>
      <w:tr w:rsidRPr="00404E5C" w:rsidR="00282577" w:rsidTr="4C567B4F" w14:paraId="0E1B4030" w14:textId="77777777">
        <w:tc>
          <w:tcPr>
            <w:tcW w:w="2137" w:type="dxa"/>
            <w:tcBorders>
              <w:top w:val="single" w:color="auto" w:sz="4" w:space="0"/>
              <w:left w:val="single" w:color="auto" w:sz="4" w:space="0"/>
              <w:bottom w:val="single" w:color="auto" w:sz="4" w:space="0"/>
              <w:right w:val="single" w:color="auto" w:sz="4" w:space="0"/>
            </w:tcBorders>
          </w:tcPr>
          <w:p w:rsidRPr="00404E5C" w:rsidR="00282577" w:rsidP="00CD1504" w:rsidRDefault="00282577" w14:paraId="467A1E65" w14:textId="43F0238B">
            <w:pPr>
              <w:rPr>
                <w:rFonts w:ascii="Calibri" w:hAnsi="Calibri" w:cs="Calibri"/>
              </w:rPr>
            </w:pPr>
            <w:r w:rsidRPr="00404E5C">
              <w:rPr>
                <w:rFonts w:ascii="Calibri" w:hAnsi="Calibri" w:cs="Calibri"/>
              </w:rPr>
              <w:t xml:space="preserve">Full Interview for Head Start Staff </w:t>
            </w:r>
            <w:r w:rsidR="00D53E00">
              <w:rPr>
                <w:rFonts w:ascii="Calibri" w:hAnsi="Calibri" w:cs="Calibri"/>
              </w:rPr>
              <w:t>and T/TA Staff P</w:t>
            </w:r>
            <w:r w:rsidRPr="00404E5C">
              <w:rPr>
                <w:rFonts w:ascii="Calibri" w:hAnsi="Calibri" w:cs="Calibri"/>
              </w:rPr>
              <w:t xml:space="preserve">rotocol </w:t>
            </w:r>
          </w:p>
          <w:p w:rsidRPr="00404E5C" w:rsidR="00282577" w:rsidP="00CD1504" w:rsidRDefault="00282577" w14:paraId="55ECE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404E5C">
              <w:rPr>
                <w:rFonts w:ascii="Calibri" w:hAnsi="Calibri" w:cs="Calibri"/>
              </w:rPr>
              <w:t>(Instrument 3)</w:t>
            </w:r>
          </w:p>
          <w:p w:rsidRPr="00404E5C" w:rsidR="00282577" w:rsidP="00CD1504" w:rsidRDefault="002C3A33" w14:paraId="6E1BA6F3" w14:textId="372F8C80">
            <w:pPr>
              <w:rPr>
                <w:rFonts w:ascii="Calibri" w:hAnsi="Calibri" w:cs="Calibri"/>
              </w:rPr>
            </w:pPr>
            <w:r>
              <w:rPr>
                <w:rFonts w:ascii="Calibri" w:hAnsi="Calibri" w:cs="Calibri"/>
                <w:b/>
                <w:bCs/>
              </w:rPr>
              <w:t>T/</w:t>
            </w:r>
            <w:r w:rsidRPr="00404E5C" w:rsidR="00282577">
              <w:rPr>
                <w:rFonts w:ascii="Calibri" w:hAnsi="Calibri" w:cs="Calibri"/>
                <w:b/>
                <w:bCs/>
              </w:rPr>
              <w:t>TA Staff</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C8620C" w14:paraId="35E0AA2B" w14:textId="6E905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12</w:t>
            </w: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06ED110F" w14:textId="4B387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4FB43355" w14:textId="3650F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404E5C" w:rsidR="00282577" w:rsidP="00282577" w:rsidRDefault="00C8620C" w14:paraId="4F221746" w14:textId="32675E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18</w:t>
            </w:r>
          </w:p>
        </w:tc>
        <w:tc>
          <w:tcPr>
            <w:tcW w:w="108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C2414A" w14:paraId="602F27BE" w14:textId="661F6F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w:t>
            </w:r>
            <w:r w:rsidR="00280A43">
              <w:rPr>
                <w:rFonts w:ascii="Calibri" w:hAnsi="Calibri" w:cs="Calibri"/>
                <w:bCs/>
              </w:rPr>
              <w:t>6</w:t>
            </w:r>
            <w:r w:rsidR="00F66E95">
              <w:rPr>
                <w:rFonts w:ascii="Calibri" w:hAnsi="Calibri" w:cs="Calibri"/>
                <w:bCs/>
              </w:rPr>
              <w:t>1</w:t>
            </w:r>
            <w:r w:rsidR="00280A43">
              <w:rPr>
                <w:rFonts w:ascii="Calibri" w:hAnsi="Calibri" w:cs="Calibri"/>
                <w:bCs/>
              </w:rPr>
              <w:t>.</w:t>
            </w:r>
            <w:r w:rsidR="00F66E95">
              <w:rPr>
                <w:rFonts w:ascii="Calibri" w:hAnsi="Calibri" w:cs="Calibri"/>
                <w:bCs/>
              </w:rPr>
              <w:t>92</w:t>
            </w:r>
          </w:p>
        </w:tc>
        <w:tc>
          <w:tcPr>
            <w:tcW w:w="126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8060CE" w14:paraId="0C149EC2" w14:textId="78E952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w:t>
            </w:r>
            <w:r w:rsidR="00C8620C">
              <w:rPr>
                <w:rFonts w:ascii="Calibri" w:hAnsi="Calibri" w:cs="Calibri"/>
                <w:bCs/>
              </w:rPr>
              <w:t>1114.56</w:t>
            </w:r>
          </w:p>
        </w:tc>
      </w:tr>
      <w:tr w:rsidRPr="00404E5C" w:rsidR="00282577" w:rsidTr="4C567B4F" w14:paraId="6F19AE16" w14:textId="77777777">
        <w:tc>
          <w:tcPr>
            <w:tcW w:w="2137" w:type="dxa"/>
            <w:tcBorders>
              <w:top w:val="single" w:color="auto" w:sz="4" w:space="0"/>
              <w:left w:val="single" w:color="auto" w:sz="4" w:space="0"/>
              <w:bottom w:val="single" w:color="auto" w:sz="4" w:space="0"/>
              <w:right w:val="single" w:color="auto" w:sz="4" w:space="0"/>
            </w:tcBorders>
          </w:tcPr>
          <w:p w:rsidRPr="00404E5C" w:rsidR="00282577" w:rsidP="00CD1504" w:rsidRDefault="00282577" w14:paraId="19E808CA" w14:textId="5DAF4A5B">
            <w:pPr>
              <w:rPr>
                <w:rFonts w:ascii="Calibri" w:hAnsi="Calibri" w:cs="Calibri"/>
              </w:rPr>
            </w:pPr>
            <w:r w:rsidRPr="00404E5C">
              <w:rPr>
                <w:rFonts w:ascii="Calibri" w:hAnsi="Calibri" w:cs="Calibri"/>
              </w:rPr>
              <w:t xml:space="preserve">Full Interview for </w:t>
            </w:r>
            <w:r w:rsidR="00B42EE7">
              <w:rPr>
                <w:rFonts w:ascii="Calibri" w:hAnsi="Calibri" w:cs="Calibri"/>
              </w:rPr>
              <w:t>N</w:t>
            </w:r>
            <w:r w:rsidRPr="00404E5C">
              <w:rPr>
                <w:rFonts w:ascii="Calibri" w:hAnsi="Calibri" w:cs="Calibri"/>
              </w:rPr>
              <w:t xml:space="preserve">on-Head Start Staff </w:t>
            </w:r>
            <w:r w:rsidR="00B42EE7">
              <w:rPr>
                <w:rFonts w:ascii="Calibri" w:hAnsi="Calibri" w:cs="Calibri"/>
              </w:rPr>
              <w:t>P</w:t>
            </w:r>
            <w:r w:rsidRPr="00404E5C">
              <w:rPr>
                <w:rFonts w:ascii="Calibri" w:hAnsi="Calibri" w:cs="Calibri"/>
              </w:rPr>
              <w:t>rotocol</w:t>
            </w:r>
          </w:p>
          <w:p w:rsidRPr="00404E5C" w:rsidR="00282577" w:rsidP="00CD1504" w:rsidRDefault="00282577" w14:paraId="6CF4C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404E5C">
              <w:rPr>
                <w:rFonts w:ascii="Calibri" w:hAnsi="Calibri" w:cs="Calibri"/>
              </w:rPr>
              <w:t>(Instrument 4)</w:t>
            </w:r>
          </w:p>
          <w:p w:rsidRPr="00404E5C" w:rsidR="002C0C7D" w:rsidP="00CD1504" w:rsidRDefault="002C0C7D" w14:paraId="02C68CC2" w14:textId="5B4036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404E5C">
              <w:rPr>
                <w:rFonts w:ascii="Calibri" w:hAnsi="Calibri" w:cs="Calibri"/>
                <w:b/>
                <w:bCs/>
              </w:rPr>
              <w:t>ECE leaders</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025609" w14:paraId="1612B31D" w14:textId="5B98C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6</w:t>
            </w: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666E21B2" w14:textId="4FA13B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2A0FA96B" w14:textId="6749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404E5C" w:rsidR="00282577" w:rsidP="00282577" w:rsidRDefault="00E66913" w14:paraId="35E33C19" w14:textId="4F2D8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9</w:t>
            </w:r>
          </w:p>
        </w:tc>
        <w:tc>
          <w:tcPr>
            <w:tcW w:w="108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996F7E" w14:paraId="3B611BB8" w14:textId="33C24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w:t>
            </w:r>
            <w:r w:rsidR="00F66E95">
              <w:rPr>
                <w:rFonts w:ascii="Calibri" w:hAnsi="Calibri" w:cs="Calibri"/>
                <w:bCs/>
              </w:rPr>
              <w:t>55</w:t>
            </w:r>
            <w:r>
              <w:rPr>
                <w:rFonts w:ascii="Calibri" w:hAnsi="Calibri" w:cs="Calibri"/>
                <w:bCs/>
              </w:rPr>
              <w:t>.</w:t>
            </w:r>
            <w:r w:rsidR="00F66E95">
              <w:rPr>
                <w:rFonts w:ascii="Calibri" w:hAnsi="Calibri" w:cs="Calibri"/>
                <w:bCs/>
              </w:rPr>
              <w:t>41</w:t>
            </w:r>
          </w:p>
        </w:tc>
        <w:tc>
          <w:tcPr>
            <w:tcW w:w="126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8060CE" w14:paraId="177142BB" w14:textId="3F093C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w:t>
            </w:r>
            <w:r w:rsidR="00F66E95">
              <w:rPr>
                <w:rFonts w:ascii="Calibri" w:hAnsi="Calibri" w:cs="Calibri"/>
                <w:bCs/>
              </w:rPr>
              <w:t>498.69</w:t>
            </w:r>
          </w:p>
        </w:tc>
      </w:tr>
      <w:tr w:rsidRPr="00404E5C" w:rsidR="00282577" w:rsidTr="4C567B4F" w14:paraId="1ECEF02D" w14:textId="77777777">
        <w:tc>
          <w:tcPr>
            <w:tcW w:w="2137" w:type="dxa"/>
            <w:tcBorders>
              <w:top w:val="single" w:color="auto" w:sz="4" w:space="0"/>
              <w:left w:val="single" w:color="auto" w:sz="4" w:space="0"/>
              <w:bottom w:val="single" w:color="auto" w:sz="4" w:space="0"/>
              <w:right w:val="single" w:color="auto" w:sz="4" w:space="0"/>
            </w:tcBorders>
          </w:tcPr>
          <w:p w:rsidRPr="00404E5C" w:rsidR="00282577" w:rsidP="00CD1504" w:rsidRDefault="00282577" w14:paraId="76FDFC7C" w14:textId="1419E575">
            <w:pPr>
              <w:rPr>
                <w:rFonts w:ascii="Calibri" w:hAnsi="Calibri" w:cs="Calibri"/>
              </w:rPr>
            </w:pPr>
            <w:r w:rsidRPr="00404E5C">
              <w:rPr>
                <w:rFonts w:ascii="Calibri" w:hAnsi="Calibri" w:cs="Calibri"/>
              </w:rPr>
              <w:t xml:space="preserve">Full Interview for </w:t>
            </w:r>
            <w:r w:rsidR="00B42EE7">
              <w:rPr>
                <w:rFonts w:ascii="Calibri" w:hAnsi="Calibri" w:cs="Calibri"/>
              </w:rPr>
              <w:t>N</w:t>
            </w:r>
            <w:r w:rsidRPr="00404E5C">
              <w:rPr>
                <w:rFonts w:ascii="Calibri" w:hAnsi="Calibri" w:cs="Calibri"/>
              </w:rPr>
              <w:t xml:space="preserve">on-Head Start Staff </w:t>
            </w:r>
            <w:r w:rsidR="00B42EE7">
              <w:rPr>
                <w:rFonts w:ascii="Calibri" w:hAnsi="Calibri" w:cs="Calibri"/>
              </w:rPr>
              <w:t>P</w:t>
            </w:r>
            <w:r w:rsidRPr="00404E5C">
              <w:rPr>
                <w:rFonts w:ascii="Calibri" w:hAnsi="Calibri" w:cs="Calibri"/>
              </w:rPr>
              <w:t>rotocol</w:t>
            </w:r>
          </w:p>
          <w:p w:rsidRPr="00404E5C" w:rsidR="00282577" w:rsidP="00CD1504" w:rsidRDefault="00282577" w14:paraId="53589A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rPr>
            </w:pPr>
            <w:r w:rsidRPr="00404E5C">
              <w:rPr>
                <w:rFonts w:ascii="Calibri" w:hAnsi="Calibri" w:cs="Calibri"/>
              </w:rPr>
              <w:t>(Instrument 4)</w:t>
            </w:r>
          </w:p>
          <w:p w:rsidRPr="00404E5C" w:rsidR="002C0C7D" w:rsidP="00CD1504" w:rsidRDefault="002C0C7D" w14:paraId="352F157C" w14:textId="68CA8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404E5C">
              <w:rPr>
                <w:rFonts w:ascii="Calibri" w:hAnsi="Calibri" w:cs="Calibri"/>
                <w:b/>
                <w:bCs/>
              </w:rPr>
              <w:t>Community partner</w:t>
            </w:r>
            <w:r w:rsidR="00CF6E6C">
              <w:rPr>
                <w:rFonts w:ascii="Calibri" w:hAnsi="Calibri" w:cs="Calibri"/>
                <w:b/>
                <w:bCs/>
              </w:rPr>
              <w:t>s</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025609" w14:paraId="6A58052B" w14:textId="4AA8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6</w:t>
            </w:r>
            <w:r w:rsidRPr="00404E5C" w:rsidR="00C7332A">
              <w:rPr>
                <w:rFonts w:ascii="Calibri" w:hAnsi="Calibri" w:cs="Calibri"/>
                <w:bCs/>
              </w:rPr>
              <w:t xml:space="preserve"> </w:t>
            </w: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4DCB3BA1" w14:textId="777CB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w:t>
            </w: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327658" w14:paraId="08BB76BE" w14:textId="216FEC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404E5C" w:rsidR="00282577" w:rsidP="00282577" w:rsidRDefault="00E66913" w14:paraId="1AC7160A" w14:textId="1FB90E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9</w:t>
            </w:r>
          </w:p>
        </w:tc>
        <w:tc>
          <w:tcPr>
            <w:tcW w:w="108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404E5C" w14:paraId="7AB7FE88" w14:textId="4777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rPr>
              <w:t>$2</w:t>
            </w:r>
            <w:r w:rsidR="00F66E95">
              <w:rPr>
                <w:rFonts w:ascii="Calibri" w:hAnsi="Calibri" w:cs="Calibri"/>
              </w:rPr>
              <w:t>4</w:t>
            </w:r>
            <w:r w:rsidRPr="00404E5C">
              <w:rPr>
                <w:rFonts w:ascii="Calibri" w:hAnsi="Calibri" w:cs="Calibri"/>
              </w:rPr>
              <w:t>.</w:t>
            </w:r>
            <w:r w:rsidR="00F66E95">
              <w:rPr>
                <w:rFonts w:ascii="Calibri" w:hAnsi="Calibri" w:cs="Calibri"/>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8060CE" w14:paraId="7FACAF53" w14:textId="4682B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w:t>
            </w:r>
            <w:r w:rsidR="00F66E95">
              <w:rPr>
                <w:rFonts w:ascii="Calibri" w:hAnsi="Calibri" w:cs="Calibri"/>
                <w:bCs/>
              </w:rPr>
              <w:t>218.52</w:t>
            </w:r>
          </w:p>
        </w:tc>
      </w:tr>
      <w:tr w:rsidRPr="00404E5C" w:rsidR="00282577" w:rsidTr="4C567B4F" w14:paraId="718F3303" w14:textId="77777777">
        <w:tc>
          <w:tcPr>
            <w:tcW w:w="2137" w:type="dxa"/>
            <w:tcBorders>
              <w:top w:val="single" w:color="auto" w:sz="4" w:space="0"/>
              <w:left w:val="single" w:color="auto" w:sz="4" w:space="0"/>
              <w:bottom w:val="single" w:color="auto" w:sz="4" w:space="0"/>
              <w:right w:val="single" w:color="auto" w:sz="4" w:space="0"/>
            </w:tcBorders>
            <w:hideMark/>
          </w:tcPr>
          <w:p w:rsidRPr="00404E5C" w:rsidR="00282577" w:rsidP="00CD1504" w:rsidRDefault="00282577" w14:paraId="4E477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r w:rsidRPr="00404E5C">
              <w:rPr>
                <w:rFonts w:ascii="Calibri" w:hAnsi="Calibri" w:cs="Calibr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282577" w14:paraId="26866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214"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282577" w14:paraId="0CDF33B0" w14:textId="2858E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1103" w:type="dxa"/>
            <w:tcBorders>
              <w:top w:val="single" w:color="auto" w:sz="4" w:space="0"/>
              <w:left w:val="single" w:color="auto" w:sz="4" w:space="0"/>
              <w:bottom w:val="single" w:color="auto" w:sz="4" w:space="0"/>
              <w:right w:val="single" w:color="auto" w:sz="4" w:space="0"/>
            </w:tcBorders>
            <w:vAlign w:val="center"/>
          </w:tcPr>
          <w:p w:rsidRPr="00404E5C" w:rsidR="00282577" w:rsidP="00CD1504" w:rsidRDefault="00282577"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p>
        </w:tc>
        <w:tc>
          <w:tcPr>
            <w:tcW w:w="900" w:type="dxa"/>
            <w:tcBorders>
              <w:top w:val="single" w:color="auto" w:sz="4" w:space="0"/>
              <w:left w:val="single" w:color="auto" w:sz="4" w:space="0"/>
              <w:bottom w:val="single" w:color="auto" w:sz="4" w:space="0"/>
              <w:right w:val="single" w:color="auto" w:sz="4" w:space="0"/>
            </w:tcBorders>
          </w:tcPr>
          <w:p w:rsidRPr="00404E5C" w:rsidR="00282577" w:rsidP="00CD1504" w:rsidRDefault="00C8620C" w14:paraId="343D9ABE" w14:textId="795A34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1</w:t>
            </w:r>
            <w:r w:rsidR="00EE5CDA">
              <w:rPr>
                <w:rFonts w:ascii="Calibri" w:hAnsi="Calibri" w:cs="Calibri"/>
                <w:bCs/>
              </w:rPr>
              <w:t>64</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404E5C" w:rsidR="00282577" w:rsidP="00996F7E" w:rsidRDefault="00282577" w14:paraId="00D13F6F" w14:textId="078E63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404E5C" w:rsidR="00282577" w:rsidP="00CD1504" w:rsidRDefault="00282577" w14:paraId="767B4190" w14:textId="5A6E6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404E5C">
              <w:rPr>
                <w:rFonts w:ascii="Calibri" w:hAnsi="Calibri" w:cs="Calibri"/>
                <w:bCs/>
              </w:rPr>
              <w:t>$</w:t>
            </w:r>
            <w:r w:rsidR="00C8620C">
              <w:rPr>
                <w:rFonts w:ascii="Calibri" w:hAnsi="Calibri" w:cs="Calibri"/>
                <w:bCs/>
              </w:rPr>
              <w:t>4,</w:t>
            </w:r>
            <w:r w:rsidR="00E9295C">
              <w:rPr>
                <w:rFonts w:ascii="Calibri" w:hAnsi="Calibri" w:cs="Calibri"/>
                <w:bCs/>
              </w:rPr>
              <w:t>615</w:t>
            </w:r>
            <w:r w:rsidR="00C8620C">
              <w:rPr>
                <w:rFonts w:ascii="Calibri" w:hAnsi="Calibri" w:cs="Calibri"/>
                <w:bCs/>
              </w:rPr>
              <w:t>.</w:t>
            </w:r>
            <w:r w:rsidR="00E9295C">
              <w:rPr>
                <w:rFonts w:ascii="Calibri" w:hAnsi="Calibri" w:cs="Calibri"/>
                <w:bCs/>
              </w:rPr>
              <w:t>61</w:t>
            </w:r>
          </w:p>
        </w:tc>
      </w:tr>
      <w:bookmarkEnd w:id="5"/>
    </w:tbl>
    <w:p w:rsidRPr="009139B3" w:rsidR="001D1C73" w:rsidP="001D1C73" w:rsidRDefault="001D1C73" w14:paraId="1DA4EFA8" w14:textId="77777777">
      <w:pPr>
        <w:spacing w:after="0" w:line="240" w:lineRule="auto"/>
      </w:pPr>
    </w:p>
    <w:p w:rsidRPr="009139B3" w:rsidR="001D1C73" w:rsidP="001D1C73" w:rsidRDefault="001D1C73" w14:paraId="5B8AB35B" w14:textId="77777777">
      <w:pPr>
        <w:spacing w:after="0" w:line="240" w:lineRule="auto"/>
      </w:pPr>
    </w:p>
    <w:p w:rsidRPr="009139B3" w:rsidR="001D1C73" w:rsidP="004B408E" w:rsidRDefault="001D1C73" w14:paraId="01ADACD0" w14:textId="5B7FE5A8">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9139B3">
        <w:rPr>
          <w:rFonts w:cstheme="minorHAnsi"/>
          <w:b/>
        </w:rPr>
        <w:t>Costs</w:t>
      </w:r>
    </w:p>
    <w:p w:rsidR="00161669" w:rsidP="001E0C0B" w:rsidRDefault="74D14949" w14:paraId="16EC3CB2" w14:textId="0D29B6C3">
      <w:pPr>
        <w:autoSpaceDE w:val="0"/>
        <w:autoSpaceDN w:val="0"/>
        <w:adjustRightInd w:val="0"/>
        <w:spacing w:after="0" w:line="240" w:lineRule="auto"/>
        <w:rPr>
          <w:rFonts w:cstheme="minorHAnsi"/>
        </w:rPr>
      </w:pPr>
      <w:r w:rsidRPr="74D14949">
        <w:t>We will offer each of the six grant recipient</w:t>
      </w:r>
      <w:r w:rsidR="009162B4">
        <w:t xml:space="preserve"> programs</w:t>
      </w:r>
      <w:r w:rsidRPr="74D14949">
        <w:t xml:space="preserve"> a $</w:t>
      </w:r>
      <w:r w:rsidR="00C36518">
        <w:t>3</w:t>
      </w:r>
      <w:r w:rsidRPr="74D14949" w:rsidR="00C36518">
        <w:t xml:space="preserve">00 </w:t>
      </w:r>
      <w:r w:rsidRPr="74D14949">
        <w:t>honorarium to acknowledge their contribution to a timely and complete data collection</w:t>
      </w:r>
      <w:r w:rsidR="00792A3D">
        <w:t xml:space="preserve"> and to acknowledge their participation in activities that are not requirements of, or supported by, their Head Start grant</w:t>
      </w:r>
      <w:r w:rsidRPr="74D14949">
        <w:t xml:space="preserve">. </w:t>
      </w:r>
      <w:r w:rsidR="00792A3D">
        <w:t xml:space="preserve"> </w:t>
      </w:r>
    </w:p>
    <w:p w:rsidRPr="009139B3" w:rsidR="004B408E" w:rsidP="001D1C73" w:rsidRDefault="004B408E" w14:paraId="402F6034" w14:textId="77777777">
      <w:pPr>
        <w:autoSpaceDE w:val="0"/>
        <w:autoSpaceDN w:val="0"/>
        <w:adjustRightInd w:val="0"/>
        <w:spacing w:after="0" w:line="240" w:lineRule="auto"/>
        <w:rPr>
          <w:rFonts w:cstheme="minorHAnsi"/>
        </w:rPr>
      </w:pPr>
    </w:p>
    <w:p w:rsidRPr="009139B3" w:rsidR="001D1C73" w:rsidP="00873020" w:rsidRDefault="001D1C73" w14:paraId="35E516D7" w14:textId="2B3AEE5B">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Pr="00213D4E" w:rsidR="001D1C73" w:rsidP="001D1C73" w:rsidRDefault="00213D4E" w14:paraId="30A9FAE4" w14:textId="6073F2EA">
      <w:pPr>
        <w:spacing w:after="0"/>
        <w:rPr>
          <w:i/>
          <w:iCs/>
        </w:rPr>
      </w:pPr>
      <w:r w:rsidRPr="00213D4E">
        <w:rPr>
          <w:i/>
          <w:iCs/>
        </w:rPr>
        <w:t xml:space="preserve">Table 5. Estimated Cost </w:t>
      </w:r>
    </w:p>
    <w:tbl>
      <w:tblPr>
        <w:tblW w:w="0" w:type="auto"/>
        <w:tblCellMar>
          <w:left w:w="0" w:type="dxa"/>
          <w:right w:w="0" w:type="dxa"/>
        </w:tblCellMar>
        <w:tblLook w:val="04A0" w:firstRow="1" w:lastRow="0" w:firstColumn="1" w:lastColumn="0" w:noHBand="0" w:noVBand="1"/>
      </w:tblPr>
      <w:tblGrid>
        <w:gridCol w:w="4878"/>
        <w:gridCol w:w="2250"/>
      </w:tblGrid>
      <w:tr w:rsidRPr="009139B3" w:rsidR="001D1C73" w:rsidTr="0053251B" w14:paraId="03A6925A"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53251B" w:rsidRDefault="001D1C73" w14:paraId="040ACCEE" w14:textId="77777777">
            <w:pPr>
              <w:spacing w:after="0"/>
              <w:rPr>
                <w:b/>
                <w:bCs/>
                <w:sz w:val="20"/>
              </w:rPr>
            </w:pPr>
            <w:r w:rsidRPr="009139B3">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9139B3" w:rsidR="001D1C73" w:rsidP="0053251B" w:rsidRDefault="001D1C73" w14:paraId="2D64809B" w14:textId="77777777">
            <w:pPr>
              <w:spacing w:after="0"/>
              <w:jc w:val="center"/>
              <w:rPr>
                <w:b/>
                <w:bCs/>
                <w:sz w:val="20"/>
              </w:rPr>
            </w:pPr>
            <w:r w:rsidRPr="009139B3">
              <w:rPr>
                <w:b/>
                <w:bCs/>
                <w:sz w:val="20"/>
              </w:rPr>
              <w:t>Estimated Costs</w:t>
            </w:r>
          </w:p>
        </w:tc>
      </w:tr>
      <w:tr w:rsidRPr="009139B3" w:rsidR="001D1C73" w:rsidTr="0053251B" w14:paraId="15425C4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1D1C73" w:rsidP="0053251B" w:rsidRDefault="001D1C73" w14:paraId="299A5ADE" w14:textId="77777777">
            <w:pPr>
              <w:spacing w:after="0"/>
              <w:rPr>
                <w:rFonts w:ascii="Calibri" w:hAnsi="Calibri" w:eastAsia="Calibri" w:cs="Calibri"/>
                <w:sz w:val="20"/>
              </w:rPr>
            </w:pPr>
            <w:r w:rsidRPr="009139B3">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139B3" w:rsidR="001D1C73" w:rsidP="0053251B" w:rsidRDefault="001D1C73" w14:paraId="219CBE6F" w14:textId="491C1A08">
            <w:pPr>
              <w:spacing w:after="0"/>
              <w:jc w:val="center"/>
              <w:rPr>
                <w:sz w:val="20"/>
              </w:rPr>
            </w:pPr>
            <w:r w:rsidRPr="009139B3">
              <w:rPr>
                <w:sz w:val="20"/>
              </w:rPr>
              <w:t>$</w:t>
            </w:r>
            <w:r w:rsidR="004B6423">
              <w:rPr>
                <w:sz w:val="20"/>
              </w:rPr>
              <w:t>173,963.40</w:t>
            </w:r>
          </w:p>
        </w:tc>
      </w:tr>
      <w:tr w:rsidRPr="009139B3" w:rsidR="001D1C73" w:rsidTr="0053251B" w14:paraId="71F20FD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139B3" w:rsidR="001D1C73" w:rsidP="0053251B" w:rsidRDefault="001D1C73" w14:paraId="2DD9D85F" w14:textId="77777777">
            <w:pPr>
              <w:spacing w:after="0"/>
              <w:rPr>
                <w:sz w:val="20"/>
              </w:rPr>
            </w:pPr>
            <w:r w:rsidRPr="009139B3">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139B3" w:rsidR="001D1C73" w:rsidP="0053251B" w:rsidRDefault="001D1C73" w14:paraId="194E752D" w14:textId="38B6488B">
            <w:pPr>
              <w:spacing w:after="0"/>
              <w:jc w:val="center"/>
              <w:rPr>
                <w:sz w:val="20"/>
              </w:rPr>
            </w:pPr>
            <w:r w:rsidRPr="009139B3">
              <w:rPr>
                <w:sz w:val="20"/>
              </w:rPr>
              <w:t>$</w:t>
            </w:r>
            <w:r w:rsidR="004B6423">
              <w:rPr>
                <w:sz w:val="20"/>
              </w:rPr>
              <w:t>93,672.60</w:t>
            </w:r>
          </w:p>
        </w:tc>
      </w:tr>
      <w:tr w:rsidRPr="009139B3" w:rsidR="001D1C73" w:rsidTr="0053251B" w14:paraId="19E4F024"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9139B3" w:rsidR="001D1C73" w:rsidP="0053251B" w:rsidRDefault="001D1C73" w14:paraId="6E55C846" w14:textId="77777777">
            <w:pPr>
              <w:spacing w:after="0"/>
              <w:rPr>
                <w:rFonts w:ascii="Calibri" w:hAnsi="Calibri" w:eastAsia="Calibri" w:cs="Calibri"/>
                <w:sz w:val="20"/>
              </w:rPr>
            </w:pPr>
            <w:r w:rsidRPr="009139B3">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9139B3" w:rsidR="001D1C73" w:rsidP="0053251B" w:rsidRDefault="001D1C73" w14:paraId="6BF10F4D" w14:textId="6C1C516A">
            <w:pPr>
              <w:spacing w:after="0"/>
              <w:jc w:val="center"/>
              <w:rPr>
                <w:sz w:val="20"/>
              </w:rPr>
            </w:pPr>
            <w:r w:rsidRPr="009139B3">
              <w:rPr>
                <w:sz w:val="20"/>
              </w:rPr>
              <w:t>$</w:t>
            </w:r>
            <w:r w:rsidR="004B6423">
              <w:rPr>
                <w:sz w:val="20"/>
              </w:rPr>
              <w:t>110,001</w:t>
            </w:r>
          </w:p>
        </w:tc>
      </w:tr>
      <w:tr w:rsidRPr="009139B3" w:rsidR="001D1C73" w:rsidTr="0053251B" w14:paraId="35F03C1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53251B" w:rsidRDefault="001D1C73" w14:paraId="7EDD4F98" w14:textId="77777777">
            <w:pPr>
              <w:spacing w:after="0"/>
              <w:jc w:val="right"/>
              <w:rPr>
                <w:rFonts w:ascii="Calibri" w:hAnsi="Calibri" w:eastAsia="Calibri" w:cs="Calibri"/>
                <w:b/>
                <w:bCs/>
                <w:sz w:val="20"/>
              </w:rPr>
            </w:pPr>
            <w:r w:rsidRPr="009139B3">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9139B3" w:rsidR="001D1C73" w:rsidP="0053251B" w:rsidRDefault="001D1C73" w14:paraId="0B43751B" w14:textId="6B37E637">
            <w:pPr>
              <w:spacing w:after="0"/>
              <w:jc w:val="center"/>
              <w:rPr>
                <w:b/>
                <w:bCs/>
                <w:sz w:val="20"/>
              </w:rPr>
            </w:pPr>
            <w:r w:rsidRPr="009139B3">
              <w:rPr>
                <w:sz w:val="20"/>
              </w:rPr>
              <w:t>$</w:t>
            </w:r>
            <w:r w:rsidR="004E666F">
              <w:rPr>
                <w:sz w:val="20"/>
              </w:rPr>
              <w:t>377,637</w:t>
            </w:r>
          </w:p>
        </w:tc>
      </w:tr>
    </w:tbl>
    <w:p w:rsidRPr="009139B3" w:rsidR="001D1C73" w:rsidP="001D1C73" w:rsidRDefault="001D1C73" w14:paraId="628BD691" w14:textId="77777777">
      <w:pPr>
        <w:spacing w:after="0"/>
        <w:rPr>
          <w:rFonts w:ascii="Calibri" w:hAnsi="Calibri" w:eastAsia="Calibri" w:cs="Calibri"/>
          <w:color w:val="1F497D"/>
        </w:rPr>
      </w:pPr>
    </w:p>
    <w:p w:rsidRPr="009139B3" w:rsidR="001D1C73" w:rsidP="001D1C73" w:rsidRDefault="001D1C73" w14:paraId="29B359B6" w14:textId="77777777">
      <w:pPr>
        <w:spacing w:after="0"/>
        <w:rPr>
          <w:rFonts w:ascii="Calibri" w:hAnsi="Calibri" w:eastAsia="Calibri" w:cs="Calibri"/>
          <w:color w:val="1F497D"/>
        </w:rPr>
      </w:pPr>
    </w:p>
    <w:p w:rsidRPr="009139B3" w:rsidR="001D1C73" w:rsidP="001D1C73" w:rsidRDefault="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Pr="009139B3" w:rsidR="001D1C73" w:rsidP="00873020" w:rsidRDefault="00213D4E" w14:paraId="2E8F0BA5" w14:textId="0ED6EFE7">
      <w:pPr>
        <w:pStyle w:val="ListParagraph"/>
        <w:spacing w:after="0" w:line="240" w:lineRule="auto"/>
        <w:ind w:left="0" w:firstLine="720"/>
        <w:rPr>
          <w:rFonts w:cstheme="minorHAnsi"/>
        </w:rPr>
      </w:pPr>
      <w:r w:rsidRPr="00575028">
        <w:rPr>
          <w:rFonts w:cstheme="minorHAnsi"/>
        </w:rPr>
        <w:t xml:space="preserve">This is a new information collection request. </w:t>
      </w:r>
    </w:p>
    <w:p w:rsidRPr="009139B3" w:rsidR="001D1C73" w:rsidP="001D1C73" w:rsidRDefault="001D1C73" w14:paraId="40BE8BE3" w14:textId="77777777">
      <w:pPr>
        <w:spacing w:after="0" w:line="240" w:lineRule="auto"/>
        <w:rPr>
          <w:rFonts w:cstheme="minorHAnsi"/>
        </w:rPr>
      </w:pPr>
    </w:p>
    <w:p w:rsidRPr="009139B3" w:rsidR="001D1C73" w:rsidP="001D1C73" w:rsidRDefault="001D1C73" w14:paraId="69096039" w14:textId="77777777">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213D4E" w:rsidP="00213D4E" w:rsidRDefault="00213D4E" w14:paraId="7C156E37" w14:textId="6A98B080">
      <w:pPr>
        <w:spacing w:after="0"/>
        <w:rPr>
          <w:i/>
          <w:iCs/>
        </w:rPr>
      </w:pPr>
      <w:r w:rsidRPr="00213D4E">
        <w:rPr>
          <w:i/>
          <w:iCs/>
        </w:rPr>
        <w:t xml:space="preserve">Table </w:t>
      </w:r>
      <w:r>
        <w:rPr>
          <w:i/>
          <w:iCs/>
        </w:rPr>
        <w:t>6</w:t>
      </w:r>
      <w:r w:rsidRPr="00213D4E">
        <w:rPr>
          <w:i/>
          <w:iCs/>
        </w:rPr>
        <w:t xml:space="preserve">. Estimated </w:t>
      </w:r>
      <w:r>
        <w:rPr>
          <w:i/>
          <w:iCs/>
        </w:rPr>
        <w:t>Timeline</w:t>
      </w:r>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4227"/>
        <w:gridCol w:w="5039"/>
      </w:tblGrid>
      <w:tr w:rsidRPr="007A3F03" w:rsidR="00213D4E" w:rsidTr="74D14949" w14:paraId="203DB58A" w14:textId="77777777">
        <w:trPr>
          <w:tblHeader/>
        </w:trPr>
        <w:tc>
          <w:tcPr>
            <w:tcW w:w="2281" w:type="pct"/>
            <w:shd w:val="clear" w:color="auto" w:fill="D9D9D9" w:themeFill="background1" w:themeFillShade="D9"/>
            <w:vAlign w:val="bottom"/>
          </w:tcPr>
          <w:p w:rsidRPr="007A3F03" w:rsidR="00213D4E" w:rsidP="002162D5" w:rsidRDefault="00213D4E" w14:paraId="4A3CBD33" w14:textId="77777777">
            <w:pPr>
              <w:pStyle w:val="TableHeaderLeft"/>
              <w:rPr>
                <w:rFonts w:asciiTheme="minorHAnsi" w:hAnsiTheme="minorHAnsi" w:cstheme="minorHAnsi"/>
                <w:color w:val="000000" w:themeColor="text1"/>
                <w:lang w:bidi="en-US"/>
              </w:rPr>
            </w:pPr>
            <w:r w:rsidRPr="007A3F03">
              <w:rPr>
                <w:rFonts w:asciiTheme="minorHAnsi" w:hAnsiTheme="minorHAnsi" w:cstheme="minorHAnsi"/>
                <w:color w:val="000000" w:themeColor="text1"/>
                <w:lang w:bidi="en-US"/>
              </w:rPr>
              <w:t>Activity</w:t>
            </w:r>
          </w:p>
        </w:tc>
        <w:tc>
          <w:tcPr>
            <w:tcW w:w="2719" w:type="pct"/>
            <w:shd w:val="clear" w:color="auto" w:fill="D9D9D9" w:themeFill="background1" w:themeFillShade="D9"/>
            <w:vAlign w:val="bottom"/>
          </w:tcPr>
          <w:p w:rsidRPr="007A3F03" w:rsidR="00213D4E" w:rsidP="002162D5" w:rsidRDefault="00213D4E" w14:paraId="173325CC" w14:textId="77777777">
            <w:pPr>
              <w:pStyle w:val="TableHeaderCenter"/>
              <w:rPr>
                <w:rFonts w:asciiTheme="minorHAnsi" w:hAnsiTheme="minorHAnsi" w:cstheme="minorHAnsi"/>
                <w:color w:val="000000" w:themeColor="text1"/>
                <w:vertAlign w:val="superscript"/>
                <w:lang w:bidi="en-US"/>
              </w:rPr>
            </w:pPr>
            <w:r w:rsidRPr="007A3F03">
              <w:rPr>
                <w:rFonts w:asciiTheme="minorHAnsi" w:hAnsiTheme="minorHAnsi" w:cstheme="minorHAnsi"/>
                <w:color w:val="000000" w:themeColor="text1"/>
                <w:lang w:bidi="en-US"/>
              </w:rPr>
              <w:t>Timing</w:t>
            </w:r>
          </w:p>
        </w:tc>
      </w:tr>
      <w:tr w:rsidRPr="007A3F03" w:rsidR="00213D4E" w:rsidTr="74D14949" w14:paraId="5625DC2D" w14:textId="77777777">
        <w:tc>
          <w:tcPr>
            <w:tcW w:w="5000" w:type="pct"/>
            <w:gridSpan w:val="2"/>
            <w:shd w:val="clear" w:color="auto" w:fill="auto"/>
          </w:tcPr>
          <w:p w:rsidRPr="007A3F03" w:rsidR="00213D4E" w:rsidP="002162D5" w:rsidRDefault="00213D4E" w14:paraId="7A6A2BF9" w14:textId="77777777">
            <w:pPr>
              <w:spacing w:before="40" w:after="40" w:line="240" w:lineRule="auto"/>
              <w:rPr>
                <w:rFonts w:cstheme="minorHAnsi"/>
                <w:b/>
                <w:sz w:val="20"/>
                <w:szCs w:val="20"/>
                <w:lang w:bidi="en-US"/>
              </w:rPr>
            </w:pPr>
            <w:r w:rsidRPr="007A3F03">
              <w:rPr>
                <w:rFonts w:cstheme="minorHAnsi"/>
                <w:b/>
                <w:sz w:val="20"/>
                <w:szCs w:val="20"/>
                <w:lang w:bidi="en-US"/>
              </w:rPr>
              <w:t xml:space="preserve">Recruitment </w:t>
            </w:r>
          </w:p>
        </w:tc>
      </w:tr>
      <w:tr w:rsidRPr="007A3F03" w:rsidR="00213D4E" w:rsidTr="74D14949" w14:paraId="3136E713" w14:textId="77777777">
        <w:tc>
          <w:tcPr>
            <w:tcW w:w="2281" w:type="pct"/>
            <w:shd w:val="clear" w:color="auto" w:fill="auto"/>
          </w:tcPr>
          <w:p w:rsidRPr="007A3F03" w:rsidR="00213D4E" w:rsidP="002162D5" w:rsidRDefault="00213D4E" w14:paraId="057C99C5" w14:textId="77777777">
            <w:pPr>
              <w:spacing w:before="40" w:after="40" w:line="240" w:lineRule="auto"/>
              <w:ind w:left="360" w:firstLine="18"/>
              <w:rPr>
                <w:rFonts w:cstheme="minorHAnsi"/>
                <w:sz w:val="20"/>
                <w:szCs w:val="20"/>
                <w:lang w:bidi="en-US"/>
              </w:rPr>
            </w:pPr>
            <w:r w:rsidRPr="007A3F03">
              <w:rPr>
                <w:rFonts w:cstheme="minorHAnsi"/>
                <w:sz w:val="20"/>
                <w:szCs w:val="20"/>
                <w:lang w:bidi="en-US"/>
              </w:rPr>
              <w:t>Case selection (including system-level screening)</w:t>
            </w:r>
          </w:p>
        </w:tc>
        <w:tc>
          <w:tcPr>
            <w:tcW w:w="2719" w:type="pct"/>
            <w:shd w:val="clear" w:color="auto" w:fill="auto"/>
          </w:tcPr>
          <w:p w:rsidRPr="007A3F03" w:rsidR="00213D4E" w:rsidP="002162D5" w:rsidRDefault="00213D4E" w14:paraId="1823D1DE" w14:textId="47715483">
            <w:pPr>
              <w:spacing w:before="40" w:after="40" w:line="240" w:lineRule="auto"/>
              <w:rPr>
                <w:rFonts w:cstheme="minorHAnsi"/>
                <w:sz w:val="20"/>
                <w:szCs w:val="20"/>
                <w:lang w:bidi="en-US"/>
              </w:rPr>
            </w:pPr>
            <w:r w:rsidRPr="007A3F03">
              <w:rPr>
                <w:rFonts w:cstheme="minorHAnsi"/>
                <w:sz w:val="20"/>
                <w:szCs w:val="20"/>
                <w:lang w:bidi="en-US"/>
              </w:rPr>
              <w:t xml:space="preserve">To begin immediately after OMB’s approval and extend for </w:t>
            </w:r>
            <w:r>
              <w:rPr>
                <w:rFonts w:cstheme="minorHAnsi"/>
                <w:sz w:val="20"/>
                <w:szCs w:val="20"/>
                <w:lang w:bidi="en-US"/>
              </w:rPr>
              <w:t>2</w:t>
            </w:r>
            <w:r w:rsidRPr="007A3F03">
              <w:rPr>
                <w:rFonts w:cstheme="minorHAnsi"/>
                <w:sz w:val="20"/>
                <w:szCs w:val="20"/>
                <w:lang w:bidi="en-US"/>
              </w:rPr>
              <w:t xml:space="preserve"> months</w:t>
            </w:r>
          </w:p>
        </w:tc>
      </w:tr>
      <w:tr w:rsidRPr="007A3F03" w:rsidR="00213D4E" w:rsidTr="74D14949" w14:paraId="3476142A" w14:textId="77777777">
        <w:tc>
          <w:tcPr>
            <w:tcW w:w="5000" w:type="pct"/>
            <w:gridSpan w:val="2"/>
            <w:shd w:val="clear" w:color="auto" w:fill="auto"/>
          </w:tcPr>
          <w:p w:rsidRPr="007A3F03" w:rsidR="00213D4E" w:rsidP="002162D5" w:rsidRDefault="00213D4E" w14:paraId="23BD691C" w14:textId="77777777">
            <w:pPr>
              <w:spacing w:before="40" w:after="40" w:line="240" w:lineRule="auto"/>
              <w:rPr>
                <w:rFonts w:cstheme="minorHAnsi"/>
                <w:sz w:val="20"/>
                <w:szCs w:val="20"/>
                <w:lang w:bidi="en-US"/>
              </w:rPr>
            </w:pPr>
            <w:r w:rsidRPr="007A3F03">
              <w:rPr>
                <w:rFonts w:cstheme="minorHAnsi"/>
                <w:b/>
                <w:sz w:val="20"/>
                <w:szCs w:val="20"/>
                <w:lang w:bidi="en-US"/>
              </w:rPr>
              <w:lastRenderedPageBreak/>
              <w:t>Data collection</w:t>
            </w:r>
          </w:p>
        </w:tc>
      </w:tr>
      <w:tr w:rsidRPr="007A3F03" w:rsidR="00213D4E" w:rsidTr="74D14949" w14:paraId="467AEA98" w14:textId="77777777">
        <w:tc>
          <w:tcPr>
            <w:tcW w:w="2281" w:type="pct"/>
            <w:shd w:val="clear" w:color="auto" w:fill="auto"/>
          </w:tcPr>
          <w:p w:rsidRPr="007A3F03" w:rsidR="00213D4E" w:rsidP="002162D5" w:rsidRDefault="00213D4E" w14:paraId="30F0638E" w14:textId="78B6903B">
            <w:pPr>
              <w:spacing w:before="40" w:after="40" w:line="240" w:lineRule="auto"/>
              <w:ind w:left="360" w:firstLine="18"/>
              <w:rPr>
                <w:rFonts w:cstheme="minorHAnsi"/>
                <w:sz w:val="20"/>
                <w:szCs w:val="20"/>
                <w:lang w:bidi="en-US"/>
              </w:rPr>
            </w:pPr>
            <w:r>
              <w:rPr>
                <w:rFonts w:cstheme="minorHAnsi"/>
                <w:sz w:val="20"/>
                <w:szCs w:val="20"/>
                <w:lang w:bidi="en-US"/>
              </w:rPr>
              <w:t>Case study</w:t>
            </w:r>
            <w:r w:rsidRPr="007A3F03">
              <w:rPr>
                <w:rFonts w:cstheme="minorHAnsi"/>
                <w:sz w:val="20"/>
                <w:szCs w:val="20"/>
                <w:lang w:bidi="en-US"/>
              </w:rPr>
              <w:t xml:space="preserve"> interviews</w:t>
            </w:r>
          </w:p>
        </w:tc>
        <w:tc>
          <w:tcPr>
            <w:tcW w:w="2719" w:type="pct"/>
            <w:shd w:val="clear" w:color="auto" w:fill="auto"/>
          </w:tcPr>
          <w:p w:rsidRPr="007A3F03" w:rsidR="00213D4E" w:rsidP="002162D5" w:rsidRDefault="00213D4E" w14:paraId="1127FF54" w14:textId="77777777">
            <w:pPr>
              <w:spacing w:before="40" w:after="40" w:line="240" w:lineRule="auto"/>
              <w:rPr>
                <w:rFonts w:cstheme="minorHAnsi"/>
                <w:sz w:val="20"/>
                <w:szCs w:val="20"/>
                <w:lang w:bidi="en-US"/>
              </w:rPr>
            </w:pPr>
            <w:r w:rsidRPr="007A3F03">
              <w:rPr>
                <w:rFonts w:cstheme="minorHAnsi"/>
                <w:sz w:val="20"/>
                <w:szCs w:val="20"/>
                <w:lang w:bidi="en-US"/>
              </w:rPr>
              <w:t>To begin 2 months after OMB’s approval and extend for 5 months</w:t>
            </w:r>
          </w:p>
        </w:tc>
      </w:tr>
      <w:tr w:rsidRPr="007A3F03" w:rsidR="00213D4E" w:rsidTr="74D14949" w14:paraId="138A4627" w14:textId="77777777">
        <w:tc>
          <w:tcPr>
            <w:tcW w:w="2281" w:type="pct"/>
            <w:shd w:val="clear" w:color="auto" w:fill="auto"/>
          </w:tcPr>
          <w:p w:rsidRPr="007A3F03" w:rsidR="00213D4E" w:rsidP="74D14949" w:rsidRDefault="74D14949" w14:paraId="7486A215" w14:textId="3A2BB9CF">
            <w:pPr>
              <w:spacing w:before="40" w:after="40" w:line="240" w:lineRule="auto"/>
              <w:ind w:left="360" w:firstLine="18"/>
              <w:rPr>
                <w:sz w:val="20"/>
                <w:szCs w:val="20"/>
                <w:lang w:bidi="en-US"/>
              </w:rPr>
            </w:pPr>
            <w:r w:rsidRPr="74D14949">
              <w:rPr>
                <w:sz w:val="20"/>
                <w:szCs w:val="20"/>
                <w:lang w:bidi="en-US"/>
              </w:rPr>
              <w:t>Grant recipient-level screening and interviews</w:t>
            </w:r>
          </w:p>
        </w:tc>
        <w:tc>
          <w:tcPr>
            <w:tcW w:w="2719" w:type="pct"/>
            <w:shd w:val="clear" w:color="auto" w:fill="auto"/>
          </w:tcPr>
          <w:p w:rsidRPr="007A3F03" w:rsidR="00213D4E" w:rsidP="002162D5" w:rsidRDefault="00213D4E" w14:paraId="6C04E9CD" w14:textId="03F16AEB">
            <w:pPr>
              <w:spacing w:before="40" w:after="40" w:line="240" w:lineRule="auto"/>
              <w:rPr>
                <w:rFonts w:cstheme="minorHAnsi"/>
                <w:sz w:val="20"/>
                <w:szCs w:val="20"/>
                <w:lang w:bidi="en-US"/>
              </w:rPr>
            </w:pPr>
            <w:r w:rsidRPr="007A3F03">
              <w:rPr>
                <w:rFonts w:cstheme="minorHAnsi"/>
                <w:sz w:val="20"/>
                <w:szCs w:val="20"/>
                <w:lang w:bidi="en-US"/>
              </w:rPr>
              <w:t xml:space="preserve">To begin </w:t>
            </w:r>
            <w:r>
              <w:rPr>
                <w:rFonts w:cstheme="minorHAnsi"/>
                <w:sz w:val="20"/>
                <w:szCs w:val="20"/>
                <w:lang w:bidi="en-US"/>
              </w:rPr>
              <w:t>3</w:t>
            </w:r>
            <w:r w:rsidRPr="007A3F03">
              <w:rPr>
                <w:rFonts w:cstheme="minorHAnsi"/>
                <w:sz w:val="20"/>
                <w:szCs w:val="20"/>
                <w:lang w:bidi="en-US"/>
              </w:rPr>
              <w:t xml:space="preserve"> months after OMB’s approval and extend for </w:t>
            </w:r>
            <w:r>
              <w:rPr>
                <w:rFonts w:cstheme="minorHAnsi"/>
                <w:sz w:val="20"/>
                <w:szCs w:val="20"/>
                <w:lang w:bidi="en-US"/>
              </w:rPr>
              <w:t>6</w:t>
            </w:r>
            <w:r w:rsidRPr="007A3F03">
              <w:rPr>
                <w:rFonts w:cstheme="minorHAnsi"/>
                <w:sz w:val="20"/>
                <w:szCs w:val="20"/>
                <w:lang w:bidi="en-US"/>
              </w:rPr>
              <w:t xml:space="preserve"> months</w:t>
            </w:r>
          </w:p>
        </w:tc>
      </w:tr>
      <w:tr w:rsidRPr="007A3F03" w:rsidR="00213D4E" w:rsidTr="74D14949" w14:paraId="5758D0E8" w14:textId="77777777">
        <w:tc>
          <w:tcPr>
            <w:tcW w:w="5000" w:type="pct"/>
            <w:gridSpan w:val="2"/>
            <w:shd w:val="clear" w:color="auto" w:fill="auto"/>
          </w:tcPr>
          <w:p w:rsidRPr="007A3F03" w:rsidR="00213D4E" w:rsidP="002162D5" w:rsidRDefault="00213D4E" w14:paraId="3AB1F034" w14:textId="77777777">
            <w:pPr>
              <w:spacing w:before="40" w:after="40" w:line="240" w:lineRule="auto"/>
              <w:rPr>
                <w:rFonts w:cstheme="minorHAnsi"/>
                <w:sz w:val="20"/>
                <w:szCs w:val="20"/>
                <w:lang w:bidi="en-US"/>
              </w:rPr>
            </w:pPr>
            <w:r w:rsidRPr="007A3F03">
              <w:rPr>
                <w:rFonts w:cstheme="minorHAnsi"/>
                <w:b/>
                <w:sz w:val="20"/>
                <w:szCs w:val="20"/>
                <w:lang w:bidi="en-US"/>
              </w:rPr>
              <w:t>Analysis</w:t>
            </w:r>
          </w:p>
        </w:tc>
      </w:tr>
      <w:tr w:rsidRPr="007A3F03" w:rsidR="00213D4E" w:rsidTr="74D14949" w14:paraId="630880E9" w14:textId="77777777">
        <w:tc>
          <w:tcPr>
            <w:tcW w:w="2281" w:type="pct"/>
            <w:shd w:val="clear" w:color="auto" w:fill="auto"/>
          </w:tcPr>
          <w:p w:rsidRPr="007A3F03" w:rsidR="00213D4E" w:rsidP="002162D5" w:rsidRDefault="00213D4E" w14:paraId="05534234" w14:textId="0EC815E2">
            <w:pPr>
              <w:spacing w:before="40" w:after="40" w:line="240" w:lineRule="auto"/>
              <w:ind w:left="360" w:firstLine="18"/>
              <w:rPr>
                <w:rFonts w:cstheme="minorHAnsi"/>
                <w:sz w:val="20"/>
                <w:szCs w:val="20"/>
                <w:lang w:bidi="en-US"/>
              </w:rPr>
            </w:pPr>
            <w:r>
              <w:rPr>
                <w:rFonts w:cstheme="minorHAnsi"/>
                <w:sz w:val="20"/>
                <w:szCs w:val="20"/>
                <w:lang w:bidi="en-US"/>
              </w:rPr>
              <w:t xml:space="preserve">Case study analysis </w:t>
            </w:r>
          </w:p>
        </w:tc>
        <w:tc>
          <w:tcPr>
            <w:tcW w:w="2719" w:type="pct"/>
            <w:shd w:val="clear" w:color="auto" w:fill="auto"/>
          </w:tcPr>
          <w:p w:rsidRPr="007A3F03" w:rsidR="00213D4E" w:rsidP="002162D5" w:rsidRDefault="00213D4E" w14:paraId="661F8A46" w14:textId="77777777">
            <w:pPr>
              <w:spacing w:before="40" w:after="40" w:line="240" w:lineRule="auto"/>
              <w:rPr>
                <w:rFonts w:cstheme="minorHAnsi"/>
                <w:sz w:val="20"/>
                <w:szCs w:val="20"/>
                <w:lang w:bidi="en-US"/>
              </w:rPr>
            </w:pPr>
            <w:r w:rsidRPr="007A3F03">
              <w:rPr>
                <w:rFonts w:cstheme="minorHAnsi"/>
                <w:sz w:val="20"/>
                <w:szCs w:val="20"/>
                <w:lang w:bidi="en-US"/>
              </w:rPr>
              <w:t>To begin 8 months after OMB’s approval and extend for 3 months</w:t>
            </w:r>
          </w:p>
        </w:tc>
      </w:tr>
      <w:tr w:rsidRPr="007A3F03" w:rsidR="00213D4E" w:rsidTr="74D14949" w14:paraId="0FE78E58" w14:textId="77777777">
        <w:tc>
          <w:tcPr>
            <w:tcW w:w="5000" w:type="pct"/>
            <w:gridSpan w:val="2"/>
            <w:shd w:val="clear" w:color="auto" w:fill="auto"/>
          </w:tcPr>
          <w:p w:rsidRPr="007A3F03" w:rsidR="00213D4E" w:rsidP="002162D5" w:rsidRDefault="00213D4E" w14:paraId="4A3FE2AB" w14:textId="77777777">
            <w:pPr>
              <w:spacing w:before="40" w:after="40" w:line="240" w:lineRule="auto"/>
              <w:rPr>
                <w:rFonts w:cstheme="minorHAnsi"/>
                <w:sz w:val="20"/>
                <w:szCs w:val="20"/>
                <w:lang w:bidi="en-US"/>
              </w:rPr>
            </w:pPr>
            <w:r w:rsidRPr="007A3F03">
              <w:rPr>
                <w:rFonts w:cstheme="minorHAnsi"/>
                <w:b/>
                <w:sz w:val="20"/>
                <w:szCs w:val="20"/>
                <w:lang w:bidi="en-US"/>
              </w:rPr>
              <w:t>Reporting</w:t>
            </w:r>
          </w:p>
        </w:tc>
      </w:tr>
      <w:tr w:rsidRPr="007A3F03" w:rsidR="00213D4E" w:rsidTr="74D14949" w14:paraId="15B1D033" w14:textId="77777777">
        <w:tc>
          <w:tcPr>
            <w:tcW w:w="2281" w:type="pct"/>
            <w:shd w:val="clear" w:color="auto" w:fill="auto"/>
          </w:tcPr>
          <w:p w:rsidRPr="007A3F03" w:rsidR="00213D4E" w:rsidP="002162D5" w:rsidRDefault="00213D4E" w14:paraId="414C7FBD" w14:textId="5BF6B4C4">
            <w:pPr>
              <w:spacing w:before="40" w:after="40" w:line="240" w:lineRule="auto"/>
              <w:ind w:left="360" w:firstLine="18"/>
              <w:rPr>
                <w:rFonts w:cstheme="minorHAnsi"/>
                <w:sz w:val="20"/>
                <w:szCs w:val="20"/>
                <w:lang w:bidi="en-US"/>
              </w:rPr>
            </w:pPr>
            <w:r>
              <w:rPr>
                <w:rFonts w:cstheme="minorHAnsi"/>
                <w:sz w:val="20"/>
                <w:szCs w:val="20"/>
                <w:lang w:bidi="en-US"/>
              </w:rPr>
              <w:t>Site Specific Memoranda</w:t>
            </w:r>
          </w:p>
        </w:tc>
        <w:tc>
          <w:tcPr>
            <w:tcW w:w="2719" w:type="pct"/>
            <w:shd w:val="clear" w:color="auto" w:fill="auto"/>
          </w:tcPr>
          <w:p w:rsidRPr="007A3F03" w:rsidR="00213D4E" w:rsidP="002162D5" w:rsidRDefault="00213D4E" w14:paraId="2ECD5139" w14:textId="0D5D0DF6">
            <w:pPr>
              <w:spacing w:before="40" w:after="40" w:line="240" w:lineRule="auto"/>
              <w:rPr>
                <w:rFonts w:cstheme="minorHAnsi"/>
                <w:sz w:val="20"/>
                <w:szCs w:val="20"/>
                <w:lang w:bidi="en-US"/>
              </w:rPr>
            </w:pPr>
            <w:r w:rsidRPr="007A3F03">
              <w:rPr>
                <w:rFonts w:cstheme="minorHAnsi"/>
                <w:sz w:val="20"/>
                <w:szCs w:val="20"/>
                <w:lang w:bidi="en-US"/>
              </w:rPr>
              <w:t xml:space="preserve">To begin </w:t>
            </w:r>
            <w:r>
              <w:rPr>
                <w:rFonts w:cstheme="minorHAnsi"/>
                <w:sz w:val="20"/>
                <w:szCs w:val="20"/>
                <w:lang w:bidi="en-US"/>
              </w:rPr>
              <w:t>4</w:t>
            </w:r>
            <w:r w:rsidRPr="007A3F03">
              <w:rPr>
                <w:rFonts w:cstheme="minorHAnsi"/>
                <w:sz w:val="20"/>
                <w:szCs w:val="20"/>
                <w:lang w:bidi="en-US"/>
              </w:rPr>
              <w:t xml:space="preserve"> months after OMB’s approval and extend for </w:t>
            </w:r>
            <w:r>
              <w:rPr>
                <w:rFonts w:cstheme="minorHAnsi"/>
                <w:sz w:val="20"/>
                <w:szCs w:val="20"/>
                <w:lang w:bidi="en-US"/>
              </w:rPr>
              <w:t>7</w:t>
            </w:r>
            <w:r w:rsidRPr="007A3F03">
              <w:rPr>
                <w:rFonts w:cstheme="minorHAnsi"/>
                <w:sz w:val="20"/>
                <w:szCs w:val="20"/>
                <w:lang w:bidi="en-US"/>
              </w:rPr>
              <w:t xml:space="preserve"> months</w:t>
            </w:r>
          </w:p>
        </w:tc>
      </w:tr>
      <w:tr w:rsidRPr="007A3F03" w:rsidR="00213D4E" w:rsidTr="74D14949" w14:paraId="39620FAF" w14:textId="77777777">
        <w:tc>
          <w:tcPr>
            <w:tcW w:w="2281" w:type="pct"/>
            <w:shd w:val="clear" w:color="auto" w:fill="auto"/>
          </w:tcPr>
          <w:p w:rsidRPr="007A3F03" w:rsidR="00213D4E" w:rsidP="002162D5" w:rsidRDefault="00213D4E" w14:paraId="618CFBDB" w14:textId="75C10C53">
            <w:pPr>
              <w:spacing w:before="40" w:after="40" w:line="240" w:lineRule="auto"/>
              <w:ind w:left="360" w:firstLine="18"/>
              <w:rPr>
                <w:rFonts w:cstheme="minorHAnsi"/>
                <w:sz w:val="20"/>
                <w:szCs w:val="20"/>
                <w:lang w:bidi="en-US"/>
              </w:rPr>
            </w:pPr>
            <w:r>
              <w:rPr>
                <w:rFonts w:cstheme="minorHAnsi"/>
                <w:sz w:val="20"/>
                <w:szCs w:val="20"/>
                <w:lang w:bidi="en-US"/>
              </w:rPr>
              <w:t xml:space="preserve">Multi-case Study Report </w:t>
            </w:r>
          </w:p>
        </w:tc>
        <w:tc>
          <w:tcPr>
            <w:tcW w:w="2719" w:type="pct"/>
            <w:shd w:val="clear" w:color="auto" w:fill="auto"/>
          </w:tcPr>
          <w:p w:rsidRPr="007A3F03" w:rsidR="00213D4E" w:rsidP="002162D5" w:rsidRDefault="00213D4E" w14:paraId="78A6FDC3" w14:textId="5E1E0D68">
            <w:pPr>
              <w:spacing w:before="40" w:after="40" w:line="240" w:lineRule="auto"/>
              <w:rPr>
                <w:rFonts w:cstheme="minorHAnsi"/>
                <w:sz w:val="20"/>
                <w:szCs w:val="20"/>
                <w:lang w:bidi="en-US"/>
              </w:rPr>
            </w:pPr>
            <w:r w:rsidRPr="007A3F03">
              <w:rPr>
                <w:rFonts w:cstheme="minorHAnsi"/>
                <w:sz w:val="20"/>
                <w:szCs w:val="20"/>
                <w:lang w:bidi="en-US"/>
              </w:rPr>
              <w:t xml:space="preserve">To begin </w:t>
            </w:r>
            <w:r>
              <w:rPr>
                <w:rFonts w:cstheme="minorHAnsi"/>
                <w:sz w:val="20"/>
                <w:szCs w:val="20"/>
                <w:lang w:bidi="en-US"/>
              </w:rPr>
              <w:t>8</w:t>
            </w:r>
            <w:r w:rsidRPr="007A3F03">
              <w:rPr>
                <w:rFonts w:cstheme="minorHAnsi"/>
                <w:sz w:val="20"/>
                <w:szCs w:val="20"/>
                <w:lang w:bidi="en-US"/>
              </w:rPr>
              <w:t xml:space="preserve"> months after OMB’s approval and extend for 4 months</w:t>
            </w:r>
          </w:p>
        </w:tc>
      </w:tr>
    </w:tbl>
    <w:p w:rsidR="001D1C73" w:rsidP="001D1C73" w:rsidRDefault="001D1C73" w14:paraId="442B3608" w14:textId="5776C3A9">
      <w:pPr>
        <w:spacing w:after="0" w:line="240" w:lineRule="auto"/>
        <w:rPr>
          <w:rFonts w:cstheme="minorHAnsi"/>
        </w:rPr>
      </w:pPr>
    </w:p>
    <w:p w:rsidR="002C3A33" w:rsidP="001D1C73" w:rsidRDefault="002C3A33" w14:paraId="023D1E14" w14:textId="7DB79AD6">
      <w:pPr>
        <w:spacing w:after="0" w:line="240" w:lineRule="auto"/>
        <w:rPr>
          <w:rFonts w:cstheme="minorHAnsi"/>
        </w:rPr>
      </w:pPr>
    </w:p>
    <w:p w:rsidRPr="009139B3" w:rsidR="002C3A33" w:rsidP="001D1C73" w:rsidRDefault="002C3A33" w14:paraId="07BBFF15" w14:textId="77777777">
      <w:pPr>
        <w:spacing w:after="0" w:line="240" w:lineRule="auto"/>
        <w:rPr>
          <w:rFonts w:cstheme="minorHAnsi"/>
        </w:rPr>
      </w:pPr>
    </w:p>
    <w:p w:rsidRPr="009139B3" w:rsidR="001D1C73" w:rsidP="001D1C73" w:rsidRDefault="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Pr="009139B3" w:rsidR="001D1C73" w:rsidP="001D1C73" w:rsidRDefault="001D1C73" w14:paraId="3C24CF91" w14:textId="77777777">
      <w:pPr>
        <w:spacing w:after="0"/>
      </w:pPr>
      <w:r w:rsidRPr="009139B3">
        <w:t>No exceptions are necessary for this information collection.</w:t>
      </w:r>
    </w:p>
    <w:p w:rsidRPr="009139B3" w:rsidR="001D1C73" w:rsidP="001D1C73" w:rsidRDefault="001D1C73" w14:paraId="6FE33ECD" w14:textId="14976E2A">
      <w:pPr>
        <w:spacing w:after="0"/>
      </w:pPr>
    </w:p>
    <w:p w:rsidR="001D1C73" w:rsidP="001D1C73" w:rsidRDefault="001D1C73" w14:paraId="7BED44AA" w14:textId="77777777">
      <w:pPr>
        <w:spacing w:after="120" w:line="240" w:lineRule="auto"/>
        <w:rPr>
          <w:b/>
        </w:rPr>
      </w:pPr>
      <w:r w:rsidRPr="009139B3">
        <w:rPr>
          <w:b/>
        </w:rPr>
        <w:t>Attachments</w:t>
      </w:r>
    </w:p>
    <w:p w:rsidR="00213D4E" w:rsidP="00213D4E" w:rsidRDefault="00213D4E" w14:paraId="552A6CE6" w14:textId="77777777">
      <w:pPr>
        <w:spacing w:after="0"/>
        <w:rPr>
          <w:rFonts w:cstheme="minorHAnsi"/>
        </w:rPr>
      </w:pPr>
      <w:bookmarkStart w:name="_Hlk59188009" w:id="6"/>
      <w:r>
        <w:rPr>
          <w:rFonts w:cstheme="minorHAnsi"/>
        </w:rPr>
        <w:t>Instruments:</w:t>
      </w:r>
    </w:p>
    <w:p w:rsidRPr="00B6686C" w:rsidR="00213D4E" w:rsidP="036110BC" w:rsidRDefault="18DB1527" w14:paraId="446BB83A" w14:textId="59151A97">
      <w:pPr>
        <w:spacing w:after="0"/>
      </w:pPr>
      <w:r w:rsidRPr="18DB1527">
        <w:t xml:space="preserve">Instrument </w:t>
      </w:r>
      <w:r w:rsidR="00E46378">
        <w:t>1</w:t>
      </w:r>
      <w:r w:rsidRPr="18DB1527">
        <w:t>: Preparatory Interview with Head Start Directors and Coordinators</w:t>
      </w:r>
    </w:p>
    <w:p w:rsidR="00E46378" w:rsidP="00213D4E" w:rsidRDefault="00E46378" w14:paraId="5012F249" w14:textId="0E864D2F">
      <w:pPr>
        <w:spacing w:after="0"/>
        <w:rPr>
          <w:rFonts w:cstheme="minorHAnsi"/>
        </w:rPr>
      </w:pPr>
      <w:r w:rsidRPr="00B6686C">
        <w:rPr>
          <w:rFonts w:cstheme="minorHAnsi"/>
        </w:rPr>
        <w:t xml:space="preserve">Instrument </w:t>
      </w:r>
      <w:r>
        <w:rPr>
          <w:rFonts w:cstheme="minorHAnsi"/>
        </w:rPr>
        <w:t>2</w:t>
      </w:r>
      <w:r w:rsidRPr="00B6686C">
        <w:rPr>
          <w:rFonts w:cstheme="minorHAnsi"/>
        </w:rPr>
        <w:t xml:space="preserve">: </w:t>
      </w:r>
      <w:r w:rsidRPr="00213D4E">
        <w:rPr>
          <w:rFonts w:cstheme="minorHAnsi"/>
        </w:rPr>
        <w:t>Preparatory Email Request</w:t>
      </w:r>
    </w:p>
    <w:p w:rsidRPr="00B6686C" w:rsidR="00213D4E" w:rsidP="00213D4E" w:rsidRDefault="00213D4E" w14:paraId="7387635B" w14:textId="1617A1B6">
      <w:pPr>
        <w:spacing w:after="0"/>
        <w:rPr>
          <w:rFonts w:cstheme="minorHAnsi"/>
        </w:rPr>
      </w:pPr>
      <w:r w:rsidRPr="00B6686C">
        <w:rPr>
          <w:rFonts w:cstheme="minorHAnsi"/>
        </w:rPr>
        <w:t xml:space="preserve">Instrument 3: </w:t>
      </w:r>
      <w:r w:rsidRPr="00213D4E">
        <w:rPr>
          <w:rFonts w:cstheme="minorHAnsi"/>
        </w:rPr>
        <w:t>Full Interview for Head Start Staff</w:t>
      </w:r>
      <w:r w:rsidR="00E46378">
        <w:rPr>
          <w:rFonts w:cstheme="minorHAnsi"/>
        </w:rPr>
        <w:t xml:space="preserve"> and T/TA Staff</w:t>
      </w:r>
      <w:r w:rsidRPr="00213D4E">
        <w:rPr>
          <w:rFonts w:cstheme="minorHAnsi"/>
        </w:rPr>
        <w:t xml:space="preserve"> </w:t>
      </w:r>
      <w:r w:rsidR="00E46378">
        <w:rPr>
          <w:rFonts w:cstheme="minorHAnsi"/>
        </w:rPr>
        <w:t>P</w:t>
      </w:r>
      <w:r w:rsidRPr="00213D4E">
        <w:rPr>
          <w:rFonts w:cstheme="minorHAnsi"/>
        </w:rPr>
        <w:t>rotocol</w:t>
      </w:r>
    </w:p>
    <w:p w:rsidRPr="00B6686C" w:rsidR="00213D4E" w:rsidP="00213D4E" w:rsidRDefault="00213D4E" w14:paraId="2BFB958B" w14:textId="52FDA063">
      <w:pPr>
        <w:spacing w:after="0"/>
        <w:rPr>
          <w:rFonts w:cstheme="minorHAnsi"/>
        </w:rPr>
      </w:pPr>
      <w:r w:rsidRPr="00B6686C">
        <w:rPr>
          <w:rFonts w:cstheme="minorHAnsi"/>
        </w:rPr>
        <w:t xml:space="preserve">Instrument 4: </w:t>
      </w:r>
      <w:r w:rsidRPr="00213D4E">
        <w:rPr>
          <w:rFonts w:cstheme="minorHAnsi"/>
        </w:rPr>
        <w:t xml:space="preserve">Full Interview for </w:t>
      </w:r>
      <w:r w:rsidR="00E46378">
        <w:rPr>
          <w:rFonts w:cstheme="minorHAnsi"/>
        </w:rPr>
        <w:t>N</w:t>
      </w:r>
      <w:r w:rsidRPr="00213D4E">
        <w:rPr>
          <w:rFonts w:cstheme="minorHAnsi"/>
        </w:rPr>
        <w:t xml:space="preserve">on-Head Start Staff </w:t>
      </w:r>
      <w:r w:rsidR="00E46378">
        <w:rPr>
          <w:rFonts w:cstheme="minorHAnsi"/>
        </w:rPr>
        <w:t>P</w:t>
      </w:r>
      <w:r w:rsidRPr="00213D4E">
        <w:rPr>
          <w:rFonts w:cstheme="minorHAnsi"/>
        </w:rPr>
        <w:t>rotocol</w:t>
      </w:r>
    </w:p>
    <w:p w:rsidR="00213D4E" w:rsidP="00213D4E" w:rsidRDefault="00213D4E" w14:paraId="62ED135E" w14:textId="77777777">
      <w:pPr>
        <w:spacing w:after="0"/>
        <w:rPr>
          <w:rFonts w:cstheme="minorHAnsi"/>
        </w:rPr>
      </w:pPr>
    </w:p>
    <w:p w:rsidR="00213D4E" w:rsidP="00213D4E" w:rsidRDefault="00213D4E" w14:paraId="3C0CDA49" w14:textId="77777777">
      <w:pPr>
        <w:spacing w:after="0"/>
        <w:rPr>
          <w:rFonts w:cstheme="minorHAnsi"/>
        </w:rPr>
      </w:pPr>
      <w:r>
        <w:rPr>
          <w:rFonts w:cstheme="minorHAnsi"/>
        </w:rPr>
        <w:t>Appendices:</w:t>
      </w:r>
    </w:p>
    <w:p w:rsidR="00995348" w:rsidP="00995348" w:rsidRDefault="00995348" w14:paraId="1225E611" w14:textId="69C61A60">
      <w:pPr>
        <w:spacing w:after="0" w:line="240" w:lineRule="auto"/>
      </w:pPr>
      <w:bookmarkStart w:name="_Hlk99376573" w:id="7"/>
      <w:bookmarkEnd w:id="6"/>
      <w:r>
        <w:t xml:space="preserve">Appendix A. </w:t>
      </w:r>
      <w:r w:rsidR="002B0F8E">
        <w:t>Study Research Questions</w:t>
      </w:r>
    </w:p>
    <w:p w:rsidR="00995348" w:rsidP="00995348" w:rsidRDefault="00995348" w14:paraId="52F7C782" w14:textId="1477162A">
      <w:pPr>
        <w:spacing w:after="0" w:line="240" w:lineRule="auto"/>
      </w:pPr>
      <w:r>
        <w:t xml:space="preserve">Appendix B. Recruitment Letter for </w:t>
      </w:r>
      <w:r w:rsidR="00E42473">
        <w:t xml:space="preserve">Head Start </w:t>
      </w:r>
      <w:r>
        <w:t>Directors (</w:t>
      </w:r>
      <w:r w:rsidR="00EA2727">
        <w:t xml:space="preserve">Research </w:t>
      </w:r>
      <w:r>
        <w:t>Team will send)</w:t>
      </w:r>
    </w:p>
    <w:p w:rsidR="00995348" w:rsidP="00995348" w:rsidRDefault="00995348" w14:paraId="4D4464F6" w14:textId="14C79E99">
      <w:pPr>
        <w:spacing w:after="0"/>
      </w:pPr>
      <w:r>
        <w:t xml:space="preserve">Appendix </w:t>
      </w:r>
      <w:r w:rsidR="00B42EE7">
        <w:t>C</w:t>
      </w:r>
      <w:r>
        <w:t xml:space="preserve">. </w:t>
      </w:r>
      <w:r w:rsidR="008B71D3">
        <w:t xml:space="preserve">Responses to FAQs  </w:t>
      </w:r>
    </w:p>
    <w:p w:rsidR="008B71D3" w:rsidP="00995348" w:rsidRDefault="00995348" w14:paraId="13BF8AF2" w14:textId="491C1E6F">
      <w:pPr>
        <w:spacing w:after="0"/>
      </w:pPr>
      <w:r>
        <w:t xml:space="preserve">Appendix </w:t>
      </w:r>
      <w:r w:rsidR="00B42EE7">
        <w:t>D</w:t>
      </w:r>
      <w:r>
        <w:t xml:space="preserve">. </w:t>
      </w:r>
      <w:r w:rsidR="008B71D3">
        <w:t>Eligibility and Logistics Email to Head Start Directors</w:t>
      </w:r>
      <w:r w:rsidDel="008B71D3" w:rsidR="008B71D3">
        <w:t xml:space="preserve"> </w:t>
      </w:r>
    </w:p>
    <w:p w:rsidR="00995348" w:rsidP="00995348" w:rsidRDefault="00995348" w14:paraId="213C68C8" w14:textId="27771400">
      <w:pPr>
        <w:spacing w:after="0"/>
      </w:pPr>
      <w:r>
        <w:t xml:space="preserve">Appendix </w:t>
      </w:r>
      <w:r w:rsidR="00B42EE7">
        <w:t>E</w:t>
      </w:r>
      <w:r>
        <w:t>. Recruitment Letter for Coordinator</w:t>
      </w:r>
    </w:p>
    <w:bookmarkEnd w:id="7"/>
    <w:p w:rsidRPr="00575028" w:rsidR="00213D4E" w:rsidP="00213D4E" w:rsidRDefault="00213D4E" w14:paraId="31AA491D" w14:textId="77777777">
      <w:pPr>
        <w:spacing w:after="0"/>
        <w:rPr>
          <w:rFonts w:cstheme="minorHAnsi"/>
        </w:rPr>
      </w:pPr>
    </w:p>
    <w:p w:rsidRPr="007A3F03" w:rsidR="00213D4E" w:rsidP="00213D4E" w:rsidRDefault="00213D4E" w14:paraId="6CC39DBF" w14:textId="77777777">
      <w:pPr>
        <w:pStyle w:val="Paragraph"/>
        <w:keepNext/>
        <w:rPr>
          <w:rFonts w:cstheme="minorHAnsi"/>
          <w:b/>
          <w:bCs/>
          <w:sz w:val="22"/>
          <w:szCs w:val="22"/>
        </w:rPr>
      </w:pPr>
      <w:r w:rsidRPr="007A3F03">
        <w:rPr>
          <w:rFonts w:cstheme="minorHAnsi"/>
          <w:b/>
          <w:bCs/>
          <w:sz w:val="22"/>
          <w:szCs w:val="22"/>
        </w:rPr>
        <w:t>References:</w:t>
      </w:r>
    </w:p>
    <w:p w:rsidRPr="0019364E" w:rsidR="00213D4E" w:rsidP="00213D4E" w:rsidRDefault="00213D4E" w14:paraId="27879BC7" w14:textId="0B715E90">
      <w:pPr>
        <w:pStyle w:val="Paragraph"/>
        <w:rPr>
          <w:rFonts w:cstheme="minorHAnsi"/>
          <w:sz w:val="22"/>
          <w:szCs w:val="22"/>
        </w:rPr>
      </w:pPr>
      <w:r w:rsidRPr="0019364E">
        <w:rPr>
          <w:rFonts w:cstheme="minorHAnsi"/>
          <w:sz w:val="22"/>
          <w:szCs w:val="22"/>
        </w:rPr>
        <w:t>Bureau of Labor Statistics, U.S. Department of Labor. “Occupational Employment Statistics.” [www.bls.gov/oes/]. Ma</w:t>
      </w:r>
      <w:r>
        <w:rPr>
          <w:rFonts w:cstheme="minorHAnsi"/>
          <w:sz w:val="22"/>
          <w:szCs w:val="22"/>
        </w:rPr>
        <w:t>y</w:t>
      </w:r>
      <w:r w:rsidRPr="0019364E">
        <w:rPr>
          <w:rFonts w:cstheme="minorHAnsi"/>
          <w:sz w:val="22"/>
          <w:szCs w:val="22"/>
        </w:rPr>
        <w:t xml:space="preserve"> 202</w:t>
      </w:r>
      <w:r w:rsidR="00084753">
        <w:rPr>
          <w:rFonts w:cstheme="minorHAnsi"/>
          <w:sz w:val="22"/>
          <w:szCs w:val="22"/>
        </w:rPr>
        <w:t>1</w:t>
      </w:r>
      <w:r w:rsidRPr="0019364E">
        <w:rPr>
          <w:rFonts w:cstheme="minorHAnsi"/>
          <w:sz w:val="22"/>
          <w:szCs w:val="22"/>
        </w:rPr>
        <w:t>.</w:t>
      </w:r>
    </w:p>
    <w:p w:rsidRPr="006B53F1" w:rsidR="001D1C73" w:rsidP="001D1C73" w:rsidRDefault="001D1C73" w14:paraId="58703A3F" w14:textId="77777777">
      <w:pPr>
        <w:spacing w:after="0"/>
      </w:pPr>
    </w:p>
    <w:p w:rsidRPr="006B53F1" w:rsidR="00083227" w:rsidP="001253F4" w:rsidRDefault="00083227" w14:paraId="1E574BF6" w14:textId="77777777">
      <w:pPr>
        <w:pStyle w:val="ListParagraph"/>
      </w:pPr>
    </w:p>
    <w:sectPr w:rsidRPr="006B53F1" w:rsidR="00083227"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3B4B4" w14:textId="77777777" w:rsidR="00F0046F" w:rsidRDefault="00F0046F" w:rsidP="0004063C">
      <w:pPr>
        <w:spacing w:after="0" w:line="240" w:lineRule="auto"/>
      </w:pPr>
      <w:r>
        <w:separator/>
      </w:r>
    </w:p>
  </w:endnote>
  <w:endnote w:type="continuationSeparator" w:id="0">
    <w:p w14:paraId="413E375C" w14:textId="77777777" w:rsidR="00F0046F" w:rsidRDefault="00F0046F"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D5E058E" w:rsidR="00F66E95" w:rsidRDefault="00F66E9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4723F22" w14:textId="77777777" w:rsidR="00F66E95" w:rsidRDefault="00F6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8C7E5" w14:textId="77777777" w:rsidR="00F0046F" w:rsidRDefault="00F0046F" w:rsidP="0004063C">
      <w:pPr>
        <w:spacing w:after="0" w:line="240" w:lineRule="auto"/>
      </w:pPr>
      <w:r>
        <w:separator/>
      </w:r>
    </w:p>
  </w:footnote>
  <w:footnote w:type="continuationSeparator" w:id="0">
    <w:p w14:paraId="1D0D1B99" w14:textId="77777777" w:rsidR="00F0046F" w:rsidRDefault="00F0046F" w:rsidP="0004063C">
      <w:pPr>
        <w:spacing w:after="0" w:line="240" w:lineRule="auto"/>
      </w:pPr>
      <w:r>
        <w:continuationSeparator/>
      </w:r>
    </w:p>
  </w:footnote>
  <w:footnote w:id="1">
    <w:p w14:paraId="5611EF48" w14:textId="77B74310" w:rsidR="00F66E95" w:rsidRDefault="00F66E95">
      <w:pPr>
        <w:pStyle w:val="FootnoteText"/>
      </w:pPr>
      <w:r>
        <w:rPr>
          <w:rStyle w:val="FootnoteReference"/>
        </w:rPr>
        <w:footnoteRef/>
      </w:r>
      <w:r>
        <w:t xml:space="preserve"> OMB #0970-0148</w:t>
      </w:r>
    </w:p>
  </w:footnote>
  <w:footnote w:id="2">
    <w:p w14:paraId="440255E6" w14:textId="77777777" w:rsidR="00F66E95" w:rsidRPr="00D82755" w:rsidRDefault="00F66E95"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F66E95" w:rsidRPr="000D7D44" w:rsidRDefault="00F66E95"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F66E95" w:rsidRPr="001D1C73" w:rsidRDefault="00F66E95"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2745D"/>
    <w:multiLevelType w:val="hybridMultilevel"/>
    <w:tmpl w:val="CCEE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A20CD"/>
    <w:multiLevelType w:val="hybridMultilevel"/>
    <w:tmpl w:val="2C5A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42049"/>
    <w:multiLevelType w:val="hybridMultilevel"/>
    <w:tmpl w:val="8AF0A2B2"/>
    <w:lvl w:ilvl="0" w:tplc="04090001">
      <w:start w:val="1"/>
      <w:numFmt w:val="bullet"/>
      <w:lvlText w:val=""/>
      <w:lvlJc w:val="left"/>
      <w:pPr>
        <w:ind w:left="707" w:hanging="360"/>
      </w:pPr>
      <w:rPr>
        <w:rFonts w:ascii="Symbol" w:hAnsi="Symbol"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7" w15:restartNumberingAfterBreak="0">
    <w:nsid w:val="728E798E"/>
    <w:multiLevelType w:val="hybridMultilevel"/>
    <w:tmpl w:val="3FFCFA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2114B"/>
    <w:multiLevelType w:val="hybridMultilevel"/>
    <w:tmpl w:val="3620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8"/>
  </w:num>
  <w:num w:numId="3">
    <w:abstractNumId w:val="6"/>
  </w:num>
  <w:num w:numId="4">
    <w:abstractNumId w:val="32"/>
  </w:num>
  <w:num w:numId="5">
    <w:abstractNumId w:val="20"/>
  </w:num>
  <w:num w:numId="6">
    <w:abstractNumId w:val="44"/>
  </w:num>
  <w:num w:numId="7">
    <w:abstractNumId w:val="5"/>
  </w:num>
  <w:num w:numId="8">
    <w:abstractNumId w:val="12"/>
  </w:num>
  <w:num w:numId="9">
    <w:abstractNumId w:val="19"/>
  </w:num>
  <w:num w:numId="10">
    <w:abstractNumId w:val="42"/>
  </w:num>
  <w:num w:numId="11">
    <w:abstractNumId w:val="45"/>
  </w:num>
  <w:num w:numId="12">
    <w:abstractNumId w:val="38"/>
  </w:num>
  <w:num w:numId="13">
    <w:abstractNumId w:val="31"/>
  </w:num>
  <w:num w:numId="14">
    <w:abstractNumId w:val="41"/>
  </w:num>
  <w:num w:numId="15">
    <w:abstractNumId w:val="22"/>
  </w:num>
  <w:num w:numId="16">
    <w:abstractNumId w:val="30"/>
  </w:num>
  <w:num w:numId="17">
    <w:abstractNumId w:val="18"/>
  </w:num>
  <w:num w:numId="18">
    <w:abstractNumId w:val="10"/>
  </w:num>
  <w:num w:numId="19">
    <w:abstractNumId w:val="9"/>
  </w:num>
  <w:num w:numId="20">
    <w:abstractNumId w:val="29"/>
  </w:num>
  <w:num w:numId="21">
    <w:abstractNumId w:val="0"/>
  </w:num>
  <w:num w:numId="22">
    <w:abstractNumId w:val="2"/>
  </w:num>
  <w:num w:numId="23">
    <w:abstractNumId w:val="23"/>
  </w:num>
  <w:num w:numId="24">
    <w:abstractNumId w:val="3"/>
  </w:num>
  <w:num w:numId="25">
    <w:abstractNumId w:val="14"/>
  </w:num>
  <w:num w:numId="26">
    <w:abstractNumId w:val="39"/>
  </w:num>
  <w:num w:numId="27">
    <w:abstractNumId w:val="16"/>
  </w:num>
  <w:num w:numId="28">
    <w:abstractNumId w:val="15"/>
  </w:num>
  <w:num w:numId="29">
    <w:abstractNumId w:val="4"/>
  </w:num>
  <w:num w:numId="30">
    <w:abstractNumId w:val="24"/>
  </w:num>
  <w:num w:numId="31">
    <w:abstractNumId w:val="33"/>
  </w:num>
  <w:num w:numId="32">
    <w:abstractNumId w:val="13"/>
  </w:num>
  <w:num w:numId="33">
    <w:abstractNumId w:val="21"/>
  </w:num>
  <w:num w:numId="34">
    <w:abstractNumId w:val="17"/>
  </w:num>
  <w:num w:numId="35">
    <w:abstractNumId w:val="34"/>
  </w:num>
  <w:num w:numId="36">
    <w:abstractNumId w:val="25"/>
  </w:num>
  <w:num w:numId="37">
    <w:abstractNumId w:val="8"/>
  </w:num>
  <w:num w:numId="38">
    <w:abstractNumId w:val="43"/>
  </w:num>
  <w:num w:numId="39">
    <w:abstractNumId w:val="35"/>
  </w:num>
  <w:num w:numId="40">
    <w:abstractNumId w:val="11"/>
  </w:num>
  <w:num w:numId="41">
    <w:abstractNumId w:val="26"/>
  </w:num>
  <w:num w:numId="42">
    <w:abstractNumId w:val="37"/>
  </w:num>
  <w:num w:numId="43">
    <w:abstractNumId w:val="36"/>
  </w:num>
  <w:num w:numId="44">
    <w:abstractNumId w:val="40"/>
  </w:num>
  <w:num w:numId="45">
    <w:abstractNumId w:val="1"/>
  </w:num>
  <w:num w:numId="46">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E35"/>
    <w:rsid w:val="0001255D"/>
    <w:rsid w:val="00025609"/>
    <w:rsid w:val="0002583E"/>
    <w:rsid w:val="00027E79"/>
    <w:rsid w:val="0004063C"/>
    <w:rsid w:val="0004247F"/>
    <w:rsid w:val="00062AFB"/>
    <w:rsid w:val="000655DD"/>
    <w:rsid w:val="00067137"/>
    <w:rsid w:val="00071020"/>
    <w:rsid w:val="00071F79"/>
    <w:rsid w:val="0007251B"/>
    <w:rsid w:val="000733A5"/>
    <w:rsid w:val="0008172A"/>
    <w:rsid w:val="00082C5B"/>
    <w:rsid w:val="00083227"/>
    <w:rsid w:val="00084753"/>
    <w:rsid w:val="00086CBE"/>
    <w:rsid w:val="00090812"/>
    <w:rsid w:val="000921F0"/>
    <w:rsid w:val="000A012A"/>
    <w:rsid w:val="000A1927"/>
    <w:rsid w:val="000A4B07"/>
    <w:rsid w:val="000A63FE"/>
    <w:rsid w:val="000B78A9"/>
    <w:rsid w:val="000D132A"/>
    <w:rsid w:val="000D4E9A"/>
    <w:rsid w:val="000D7D44"/>
    <w:rsid w:val="000F1E4A"/>
    <w:rsid w:val="000F2C0C"/>
    <w:rsid w:val="00100D34"/>
    <w:rsid w:val="00103EFD"/>
    <w:rsid w:val="00107D87"/>
    <w:rsid w:val="001253F4"/>
    <w:rsid w:val="0012575C"/>
    <w:rsid w:val="001475EF"/>
    <w:rsid w:val="0015026B"/>
    <w:rsid w:val="00157482"/>
    <w:rsid w:val="00157CB2"/>
    <w:rsid w:val="00161669"/>
    <w:rsid w:val="001707D8"/>
    <w:rsid w:val="00175C6A"/>
    <w:rsid w:val="001A457C"/>
    <w:rsid w:val="001B0A76"/>
    <w:rsid w:val="001D1C73"/>
    <w:rsid w:val="001D7139"/>
    <w:rsid w:val="001D76BF"/>
    <w:rsid w:val="001E0C0B"/>
    <w:rsid w:val="001F57F5"/>
    <w:rsid w:val="0020401C"/>
    <w:rsid w:val="0020629A"/>
    <w:rsid w:val="00206E11"/>
    <w:rsid w:val="00206FE3"/>
    <w:rsid w:val="00207554"/>
    <w:rsid w:val="00211261"/>
    <w:rsid w:val="00213D4E"/>
    <w:rsid w:val="00214DA1"/>
    <w:rsid w:val="002162D5"/>
    <w:rsid w:val="002355C7"/>
    <w:rsid w:val="00243DC9"/>
    <w:rsid w:val="00245BDA"/>
    <w:rsid w:val="002517BB"/>
    <w:rsid w:val="00256E24"/>
    <w:rsid w:val="00265491"/>
    <w:rsid w:val="00276CE2"/>
    <w:rsid w:val="0027729D"/>
    <w:rsid w:val="002775C8"/>
    <w:rsid w:val="00280A43"/>
    <w:rsid w:val="00282577"/>
    <w:rsid w:val="00282AE2"/>
    <w:rsid w:val="00287AF1"/>
    <w:rsid w:val="002A0B15"/>
    <w:rsid w:val="002A410C"/>
    <w:rsid w:val="002A41C6"/>
    <w:rsid w:val="002B0F8E"/>
    <w:rsid w:val="002B785B"/>
    <w:rsid w:val="002C0C7D"/>
    <w:rsid w:val="002C3A33"/>
    <w:rsid w:val="002D2135"/>
    <w:rsid w:val="002E6CCF"/>
    <w:rsid w:val="002E7CA7"/>
    <w:rsid w:val="002F1B1C"/>
    <w:rsid w:val="002F33D0"/>
    <w:rsid w:val="002F69ED"/>
    <w:rsid w:val="003004B0"/>
    <w:rsid w:val="00300722"/>
    <w:rsid w:val="0030316D"/>
    <w:rsid w:val="0032647E"/>
    <w:rsid w:val="00327658"/>
    <w:rsid w:val="00370039"/>
    <w:rsid w:val="00373D2F"/>
    <w:rsid w:val="003941AE"/>
    <w:rsid w:val="003A7774"/>
    <w:rsid w:val="003B430C"/>
    <w:rsid w:val="003C5750"/>
    <w:rsid w:val="003C7358"/>
    <w:rsid w:val="003D70FB"/>
    <w:rsid w:val="003E06CD"/>
    <w:rsid w:val="003E61F6"/>
    <w:rsid w:val="003F5B07"/>
    <w:rsid w:val="00404E5C"/>
    <w:rsid w:val="00407537"/>
    <w:rsid w:val="004165BD"/>
    <w:rsid w:val="0042220D"/>
    <w:rsid w:val="0042714C"/>
    <w:rsid w:val="0043377A"/>
    <w:rsid w:val="004379B6"/>
    <w:rsid w:val="0044428E"/>
    <w:rsid w:val="004444B7"/>
    <w:rsid w:val="00446465"/>
    <w:rsid w:val="00452207"/>
    <w:rsid w:val="0045561B"/>
    <w:rsid w:val="00460D54"/>
    <w:rsid w:val="00461D3E"/>
    <w:rsid w:val="004706CC"/>
    <w:rsid w:val="0047502F"/>
    <w:rsid w:val="00480166"/>
    <w:rsid w:val="004A23DB"/>
    <w:rsid w:val="004B408E"/>
    <w:rsid w:val="004B6423"/>
    <w:rsid w:val="004B75AC"/>
    <w:rsid w:val="004C3644"/>
    <w:rsid w:val="004D12DD"/>
    <w:rsid w:val="004D3FEC"/>
    <w:rsid w:val="004E024C"/>
    <w:rsid w:val="004E5778"/>
    <w:rsid w:val="004E666F"/>
    <w:rsid w:val="004E7ED8"/>
    <w:rsid w:val="004F4E93"/>
    <w:rsid w:val="0050376D"/>
    <w:rsid w:val="00512C25"/>
    <w:rsid w:val="005302CB"/>
    <w:rsid w:val="0053251B"/>
    <w:rsid w:val="00541FFB"/>
    <w:rsid w:val="0055434C"/>
    <w:rsid w:val="00562472"/>
    <w:rsid w:val="00591283"/>
    <w:rsid w:val="00591C21"/>
    <w:rsid w:val="005A1B8F"/>
    <w:rsid w:val="005A61CE"/>
    <w:rsid w:val="005A7E5A"/>
    <w:rsid w:val="005B1285"/>
    <w:rsid w:val="005B1410"/>
    <w:rsid w:val="005D0D8A"/>
    <w:rsid w:val="005D4A40"/>
    <w:rsid w:val="005E493B"/>
    <w:rsid w:val="005E5555"/>
    <w:rsid w:val="005F2951"/>
    <w:rsid w:val="00604C80"/>
    <w:rsid w:val="006228F8"/>
    <w:rsid w:val="00624DDC"/>
    <w:rsid w:val="006253B6"/>
    <w:rsid w:val="006257ED"/>
    <w:rsid w:val="00625F70"/>
    <w:rsid w:val="0062686E"/>
    <w:rsid w:val="006276D3"/>
    <w:rsid w:val="00630B30"/>
    <w:rsid w:val="00651FF6"/>
    <w:rsid w:val="00664575"/>
    <w:rsid w:val="006807F4"/>
    <w:rsid w:val="0068298D"/>
    <w:rsid w:val="0068303E"/>
    <w:rsid w:val="0068383E"/>
    <w:rsid w:val="0069370A"/>
    <w:rsid w:val="00697501"/>
    <w:rsid w:val="006A2313"/>
    <w:rsid w:val="006A34DC"/>
    <w:rsid w:val="006A4D02"/>
    <w:rsid w:val="006B1BF9"/>
    <w:rsid w:val="006B31DA"/>
    <w:rsid w:val="006B53F1"/>
    <w:rsid w:val="006B6037"/>
    <w:rsid w:val="006C0E56"/>
    <w:rsid w:val="006C5AA0"/>
    <w:rsid w:val="006D6515"/>
    <w:rsid w:val="006E3BCC"/>
    <w:rsid w:val="006E4F82"/>
    <w:rsid w:val="006E53CC"/>
    <w:rsid w:val="006F6393"/>
    <w:rsid w:val="007077FE"/>
    <w:rsid w:val="007141F2"/>
    <w:rsid w:val="00717BDC"/>
    <w:rsid w:val="00723A28"/>
    <w:rsid w:val="0073558A"/>
    <w:rsid w:val="00736220"/>
    <w:rsid w:val="00736B62"/>
    <w:rsid w:val="007466FD"/>
    <w:rsid w:val="00761D34"/>
    <w:rsid w:val="00764C85"/>
    <w:rsid w:val="00767054"/>
    <w:rsid w:val="00773D6E"/>
    <w:rsid w:val="00776269"/>
    <w:rsid w:val="00792A3D"/>
    <w:rsid w:val="00793E3E"/>
    <w:rsid w:val="00794D09"/>
    <w:rsid w:val="007A29C5"/>
    <w:rsid w:val="007A6F46"/>
    <w:rsid w:val="007B29E1"/>
    <w:rsid w:val="007B2DD2"/>
    <w:rsid w:val="007C7B4B"/>
    <w:rsid w:val="007D6E85"/>
    <w:rsid w:val="007D72B2"/>
    <w:rsid w:val="007F26CE"/>
    <w:rsid w:val="008060CE"/>
    <w:rsid w:val="00823428"/>
    <w:rsid w:val="0082674D"/>
    <w:rsid w:val="008369BA"/>
    <w:rsid w:val="00840D32"/>
    <w:rsid w:val="00843933"/>
    <w:rsid w:val="00856B81"/>
    <w:rsid w:val="00862B8A"/>
    <w:rsid w:val="00864C1F"/>
    <w:rsid w:val="00870FA1"/>
    <w:rsid w:val="00873020"/>
    <w:rsid w:val="00875220"/>
    <w:rsid w:val="00891CD9"/>
    <w:rsid w:val="008A25E9"/>
    <w:rsid w:val="008B71D3"/>
    <w:rsid w:val="008C71A8"/>
    <w:rsid w:val="008C7326"/>
    <w:rsid w:val="008D6819"/>
    <w:rsid w:val="008E0239"/>
    <w:rsid w:val="008E4718"/>
    <w:rsid w:val="008F2446"/>
    <w:rsid w:val="008F3245"/>
    <w:rsid w:val="008F4D72"/>
    <w:rsid w:val="008F5B47"/>
    <w:rsid w:val="00901040"/>
    <w:rsid w:val="009139B3"/>
    <w:rsid w:val="00915A1E"/>
    <w:rsid w:val="009162B4"/>
    <w:rsid w:val="00921BEE"/>
    <w:rsid w:val="00923F25"/>
    <w:rsid w:val="00963503"/>
    <w:rsid w:val="00965DBD"/>
    <w:rsid w:val="00967EC3"/>
    <w:rsid w:val="00971944"/>
    <w:rsid w:val="009815C6"/>
    <w:rsid w:val="00995348"/>
    <w:rsid w:val="00996201"/>
    <w:rsid w:val="00996F7E"/>
    <w:rsid w:val="009A39E1"/>
    <w:rsid w:val="009A3AD8"/>
    <w:rsid w:val="009A6EE8"/>
    <w:rsid w:val="009B0F58"/>
    <w:rsid w:val="009B65AE"/>
    <w:rsid w:val="009C1395"/>
    <w:rsid w:val="009C3380"/>
    <w:rsid w:val="009D109D"/>
    <w:rsid w:val="009E2AA2"/>
    <w:rsid w:val="009E7E38"/>
    <w:rsid w:val="009F265B"/>
    <w:rsid w:val="009F482C"/>
    <w:rsid w:val="009F68DB"/>
    <w:rsid w:val="00A03E3F"/>
    <w:rsid w:val="00A1108E"/>
    <w:rsid w:val="00A248F2"/>
    <w:rsid w:val="00A27CD0"/>
    <w:rsid w:val="00A30EB8"/>
    <w:rsid w:val="00A35F6C"/>
    <w:rsid w:val="00A362B6"/>
    <w:rsid w:val="00A67DFF"/>
    <w:rsid w:val="00A71475"/>
    <w:rsid w:val="00A714DC"/>
    <w:rsid w:val="00A7179C"/>
    <w:rsid w:val="00A761CB"/>
    <w:rsid w:val="00A85701"/>
    <w:rsid w:val="00A93035"/>
    <w:rsid w:val="00AC047B"/>
    <w:rsid w:val="00AC1494"/>
    <w:rsid w:val="00AC50CF"/>
    <w:rsid w:val="00AD3261"/>
    <w:rsid w:val="00AD4355"/>
    <w:rsid w:val="00AE11A4"/>
    <w:rsid w:val="00AE1661"/>
    <w:rsid w:val="00AE3F5F"/>
    <w:rsid w:val="00B03D74"/>
    <w:rsid w:val="00B13DC4"/>
    <w:rsid w:val="00B14D5C"/>
    <w:rsid w:val="00B16A10"/>
    <w:rsid w:val="00B17B7C"/>
    <w:rsid w:val="00B23277"/>
    <w:rsid w:val="00B245AD"/>
    <w:rsid w:val="00B269C8"/>
    <w:rsid w:val="00B4182B"/>
    <w:rsid w:val="00B42EE7"/>
    <w:rsid w:val="00B53923"/>
    <w:rsid w:val="00B55E54"/>
    <w:rsid w:val="00B56589"/>
    <w:rsid w:val="00B64D05"/>
    <w:rsid w:val="00B70460"/>
    <w:rsid w:val="00B70F39"/>
    <w:rsid w:val="00B76201"/>
    <w:rsid w:val="00B80F4C"/>
    <w:rsid w:val="00B9441B"/>
    <w:rsid w:val="00B97FD0"/>
    <w:rsid w:val="00BA0A59"/>
    <w:rsid w:val="00BA5034"/>
    <w:rsid w:val="00BB4BF8"/>
    <w:rsid w:val="00BC4A1B"/>
    <w:rsid w:val="00BD143C"/>
    <w:rsid w:val="00BD702B"/>
    <w:rsid w:val="00BD7B78"/>
    <w:rsid w:val="00BE773B"/>
    <w:rsid w:val="00C01B62"/>
    <w:rsid w:val="00C04A56"/>
    <w:rsid w:val="00C04C94"/>
    <w:rsid w:val="00C05352"/>
    <w:rsid w:val="00C148EE"/>
    <w:rsid w:val="00C2414A"/>
    <w:rsid w:val="00C32404"/>
    <w:rsid w:val="00C3466B"/>
    <w:rsid w:val="00C36518"/>
    <w:rsid w:val="00C37C94"/>
    <w:rsid w:val="00C37E41"/>
    <w:rsid w:val="00C560ED"/>
    <w:rsid w:val="00C62A96"/>
    <w:rsid w:val="00C64AF0"/>
    <w:rsid w:val="00C7332A"/>
    <w:rsid w:val="00C73360"/>
    <w:rsid w:val="00C85591"/>
    <w:rsid w:val="00C8620C"/>
    <w:rsid w:val="00C86CB2"/>
    <w:rsid w:val="00C91C71"/>
    <w:rsid w:val="00C95126"/>
    <w:rsid w:val="00CA00F1"/>
    <w:rsid w:val="00CA608B"/>
    <w:rsid w:val="00CA72A5"/>
    <w:rsid w:val="00CC07BF"/>
    <w:rsid w:val="00CC3DF5"/>
    <w:rsid w:val="00CC4651"/>
    <w:rsid w:val="00CD082C"/>
    <w:rsid w:val="00CD1504"/>
    <w:rsid w:val="00CD7D21"/>
    <w:rsid w:val="00CE018E"/>
    <w:rsid w:val="00CE7A4A"/>
    <w:rsid w:val="00CF6E6C"/>
    <w:rsid w:val="00D05D9F"/>
    <w:rsid w:val="00D1343F"/>
    <w:rsid w:val="00D13AA8"/>
    <w:rsid w:val="00D239B5"/>
    <w:rsid w:val="00D23BF6"/>
    <w:rsid w:val="00D32B72"/>
    <w:rsid w:val="00D4033C"/>
    <w:rsid w:val="00D411BD"/>
    <w:rsid w:val="00D44606"/>
    <w:rsid w:val="00D45504"/>
    <w:rsid w:val="00D5346A"/>
    <w:rsid w:val="00D53E00"/>
    <w:rsid w:val="00D55767"/>
    <w:rsid w:val="00D71BA0"/>
    <w:rsid w:val="00D749DF"/>
    <w:rsid w:val="00D80FB8"/>
    <w:rsid w:val="00D82755"/>
    <w:rsid w:val="00D82E67"/>
    <w:rsid w:val="00D831AC"/>
    <w:rsid w:val="00D839BC"/>
    <w:rsid w:val="00D97926"/>
    <w:rsid w:val="00DA3557"/>
    <w:rsid w:val="00DA4701"/>
    <w:rsid w:val="00DA561D"/>
    <w:rsid w:val="00DC65F2"/>
    <w:rsid w:val="00DC7876"/>
    <w:rsid w:val="00DC7DD5"/>
    <w:rsid w:val="00DE2508"/>
    <w:rsid w:val="00DE3ED7"/>
    <w:rsid w:val="00DF1291"/>
    <w:rsid w:val="00DF5D6C"/>
    <w:rsid w:val="00E1234F"/>
    <w:rsid w:val="00E1392C"/>
    <w:rsid w:val="00E22AC6"/>
    <w:rsid w:val="00E24830"/>
    <w:rsid w:val="00E318A6"/>
    <w:rsid w:val="00E33B30"/>
    <w:rsid w:val="00E41C62"/>
    <w:rsid w:val="00E41EE9"/>
    <w:rsid w:val="00E42473"/>
    <w:rsid w:val="00E42840"/>
    <w:rsid w:val="00E461D4"/>
    <w:rsid w:val="00E46378"/>
    <w:rsid w:val="00E515D9"/>
    <w:rsid w:val="00E62285"/>
    <w:rsid w:val="00E62819"/>
    <w:rsid w:val="00E64927"/>
    <w:rsid w:val="00E66913"/>
    <w:rsid w:val="00E67103"/>
    <w:rsid w:val="00E71E25"/>
    <w:rsid w:val="00E73350"/>
    <w:rsid w:val="00E7535D"/>
    <w:rsid w:val="00E9045F"/>
    <w:rsid w:val="00E9295C"/>
    <w:rsid w:val="00EA0D4F"/>
    <w:rsid w:val="00EA2727"/>
    <w:rsid w:val="00EA405B"/>
    <w:rsid w:val="00EB02CF"/>
    <w:rsid w:val="00EB332E"/>
    <w:rsid w:val="00EB4C26"/>
    <w:rsid w:val="00EB6134"/>
    <w:rsid w:val="00EC1A6C"/>
    <w:rsid w:val="00ED7509"/>
    <w:rsid w:val="00EE38AF"/>
    <w:rsid w:val="00EE5CDA"/>
    <w:rsid w:val="00EF254B"/>
    <w:rsid w:val="00EF4FF2"/>
    <w:rsid w:val="00EF6AE6"/>
    <w:rsid w:val="00F0046F"/>
    <w:rsid w:val="00F071DE"/>
    <w:rsid w:val="00F215AF"/>
    <w:rsid w:val="00F23A23"/>
    <w:rsid w:val="00F2580D"/>
    <w:rsid w:val="00F279E8"/>
    <w:rsid w:val="00F35AFA"/>
    <w:rsid w:val="00F42246"/>
    <w:rsid w:val="00F61A7A"/>
    <w:rsid w:val="00F66E95"/>
    <w:rsid w:val="00F67674"/>
    <w:rsid w:val="00F74630"/>
    <w:rsid w:val="00F9122A"/>
    <w:rsid w:val="00FA6D2C"/>
    <w:rsid w:val="00FB5BF6"/>
    <w:rsid w:val="00FC779A"/>
    <w:rsid w:val="00FE330C"/>
    <w:rsid w:val="00FF5C51"/>
    <w:rsid w:val="036110BC"/>
    <w:rsid w:val="18DB1527"/>
    <w:rsid w:val="35FACCF7"/>
    <w:rsid w:val="4811BCB1"/>
    <w:rsid w:val="4C567B4F"/>
    <w:rsid w:val="60329652"/>
    <w:rsid w:val="6EC93954"/>
    <w:rsid w:val="74D14949"/>
    <w:rsid w:val="7B06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uiPriority w:val="1"/>
    <w:qFormat/>
    <w:rsid w:val="003F5B07"/>
    <w:pPr>
      <w:spacing w:after="240" w:line="290" w:lineRule="exact"/>
    </w:pPr>
    <w:rPr>
      <w:rFonts w:eastAsia="Times New Roman" w:cs="Times New Roman"/>
      <w:sz w:val="24"/>
      <w:szCs w:val="20"/>
    </w:rPr>
  </w:style>
  <w:style w:type="paragraph" w:customStyle="1" w:styleId="NormalSS">
    <w:name w:val="NormalSS"/>
    <w:basedOn w:val="Normal"/>
    <w:qFormat/>
    <w:rsid w:val="00862B8A"/>
    <w:pPr>
      <w:spacing w:after="240" w:line="240" w:lineRule="auto"/>
      <w:ind w:firstLine="432"/>
    </w:pPr>
    <w:rPr>
      <w:rFonts w:ascii="Times New Roman" w:eastAsia="Times New Roman" w:hAnsi="Times New Roman" w:cs="Times New Roman"/>
      <w:sz w:val="24"/>
      <w:szCs w:val="20"/>
    </w:rPr>
  </w:style>
  <w:style w:type="paragraph" w:customStyle="1" w:styleId="TableHeaderLeft">
    <w:name w:val="Table Header Left"/>
    <w:basedOn w:val="Normal"/>
    <w:next w:val="Normal"/>
    <w:qFormat/>
    <w:rsid w:val="00862B8A"/>
    <w:pPr>
      <w:spacing w:before="120" w:after="0" w:line="240" w:lineRule="auto"/>
    </w:pPr>
    <w:rPr>
      <w:rFonts w:asciiTheme="majorHAnsi" w:eastAsia="Times New Roman" w:hAnsiTheme="majorHAnsi" w:cs="Times New Roman"/>
      <w:b/>
      <w:color w:val="FFFFFF" w:themeColor="background1"/>
      <w:sz w:val="20"/>
      <w:szCs w:val="20"/>
    </w:rPr>
  </w:style>
  <w:style w:type="paragraph" w:customStyle="1" w:styleId="TableText">
    <w:name w:val="Table Text"/>
    <w:basedOn w:val="Normal"/>
    <w:qFormat/>
    <w:rsid w:val="00862B8A"/>
    <w:pPr>
      <w:spacing w:after="0" w:line="240" w:lineRule="auto"/>
    </w:pPr>
    <w:rPr>
      <w:rFonts w:ascii="Arial" w:eastAsia="Times New Roman" w:hAnsi="Arial" w:cs="Times New Roman"/>
      <w:sz w:val="18"/>
      <w:szCs w:val="20"/>
    </w:rPr>
  </w:style>
  <w:style w:type="paragraph" w:customStyle="1" w:styleId="NormalSScontinued">
    <w:name w:val="NormalSS (continued)"/>
    <w:basedOn w:val="NormalSS"/>
    <w:next w:val="NormalSS"/>
    <w:qFormat/>
    <w:rsid w:val="0069370A"/>
    <w:pPr>
      <w:ind w:firstLine="0"/>
    </w:pPr>
  </w:style>
  <w:style w:type="character" w:styleId="FollowedHyperlink">
    <w:name w:val="FollowedHyperlink"/>
    <w:basedOn w:val="DefaultParagraphFont"/>
    <w:uiPriority w:val="99"/>
    <w:semiHidden/>
    <w:unhideWhenUsed/>
    <w:rsid w:val="0069370A"/>
    <w:rPr>
      <w:color w:val="800080" w:themeColor="followedHyperlink"/>
      <w:u w:val="single"/>
    </w:rPr>
  </w:style>
  <w:style w:type="character" w:styleId="UnresolvedMention">
    <w:name w:val="Unresolved Mention"/>
    <w:basedOn w:val="DefaultParagraphFont"/>
    <w:uiPriority w:val="99"/>
    <w:semiHidden/>
    <w:unhideWhenUsed/>
    <w:rsid w:val="00776269"/>
    <w:rPr>
      <w:color w:val="605E5C"/>
      <w:shd w:val="clear" w:color="auto" w:fill="E1DFDD"/>
    </w:rPr>
  </w:style>
  <w:style w:type="paragraph" w:customStyle="1" w:styleId="TableHeaderCenter">
    <w:name w:val="Table Header Center"/>
    <w:basedOn w:val="Normal"/>
    <w:qFormat/>
    <w:rsid w:val="00213D4E"/>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212541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102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39901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031.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113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731E0-29E6-45D4-80AC-6CC4A273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3546</Words>
  <Characters>20217</Characters>
  <Application>Microsoft Office Word</Application>
  <DocSecurity>0</DocSecurity>
  <Lines>168</Lines>
  <Paragraphs>47</Paragraphs>
  <ScaleCrop>false</ScaleCrop>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Kuhns, Catherine</dc:creator>
  <cp:lastModifiedBy>ACF PRA</cp:lastModifiedBy>
  <cp:revision>4</cp:revision>
  <dcterms:created xsi:type="dcterms:W3CDTF">2022-06-10T19:59:00Z</dcterms:created>
  <dcterms:modified xsi:type="dcterms:W3CDTF">2022-06-13T11:58:00Z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