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C4F75" w:rsidR="000F5D39" w:rsidP="000F5D39" w:rsidRDefault="000F5D39" w14:paraId="3BC21ABB" w14:textId="77777777">
      <w:pPr>
        <w:jc w:val="center"/>
        <w:rPr>
          <w:rFonts w:ascii="Arial" w:hAnsi="Arial" w:cs="Arial"/>
          <w:b/>
        </w:rPr>
      </w:pPr>
    </w:p>
    <w:p w:rsidRPr="002C4F75" w:rsidR="000F5D39" w:rsidP="000F5D39" w:rsidRDefault="000F5D39" w14:paraId="2088543F" w14:textId="77777777">
      <w:pPr>
        <w:jc w:val="center"/>
        <w:rPr>
          <w:rFonts w:ascii="Arial" w:hAnsi="Arial" w:cs="Arial"/>
          <w:b/>
        </w:rPr>
      </w:pPr>
    </w:p>
    <w:p w:rsidRPr="002C4F75" w:rsidR="000F5D39" w:rsidP="000F5D39" w:rsidRDefault="000F5D39" w14:paraId="2914C656" w14:textId="77777777">
      <w:pPr>
        <w:jc w:val="center"/>
        <w:rPr>
          <w:rFonts w:ascii="Arial" w:hAnsi="Arial" w:cs="Arial"/>
          <w:b/>
        </w:rPr>
      </w:pPr>
    </w:p>
    <w:p w:rsidRPr="002C4F75" w:rsidR="00FE4654" w:rsidP="00FE4654" w:rsidRDefault="00FE4654" w14:paraId="2DE53682" w14:textId="77777777">
      <w:pPr>
        <w:pStyle w:val="ReportCover-Title"/>
        <w:jc w:val="center"/>
        <w:rPr>
          <w:rFonts w:ascii="Arial" w:hAnsi="Arial" w:cs="Arial"/>
          <w:color w:val="auto"/>
        </w:rPr>
      </w:pPr>
      <w:r w:rsidRPr="006962B1">
        <w:rPr>
          <w:rFonts w:ascii="Arial" w:hAnsi="Arial" w:eastAsia="Arial Unicode MS" w:cs="Arial"/>
          <w:noProof/>
          <w:color w:val="auto"/>
        </w:rPr>
        <w:t>OAW Survey of Resettled Afghans</w:t>
      </w:r>
    </w:p>
    <w:p w:rsidRPr="002C4F75" w:rsidR="00A62FBE" w:rsidP="00A62FBE" w:rsidRDefault="00A62FBE" w14:paraId="13C1DB29" w14:textId="77777777">
      <w:pPr>
        <w:pStyle w:val="ReportCover-Title"/>
        <w:rPr>
          <w:rFonts w:ascii="Arial" w:hAnsi="Arial" w:cs="Arial"/>
          <w:color w:val="auto"/>
        </w:rPr>
      </w:pPr>
    </w:p>
    <w:p w:rsidRPr="002C4F75" w:rsidR="00A62FBE" w:rsidP="00A62FBE" w:rsidRDefault="00A62FBE" w14:paraId="0F017E87" w14:textId="77777777">
      <w:pPr>
        <w:pStyle w:val="ReportCover-Title"/>
        <w:rPr>
          <w:rFonts w:ascii="Arial" w:hAnsi="Arial" w:cs="Arial"/>
          <w:color w:val="auto"/>
        </w:rPr>
      </w:pPr>
    </w:p>
    <w:p w:rsidRPr="00FE4654" w:rsidR="00A62FBE" w:rsidP="00A62FBE" w:rsidRDefault="00A62FBE" w14:paraId="475FB139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FE4654">
        <w:rPr>
          <w:rFonts w:ascii="Arial" w:hAnsi="Arial" w:cs="Arial"/>
          <w:color w:val="auto"/>
          <w:sz w:val="32"/>
          <w:szCs w:val="32"/>
        </w:rPr>
        <w:t>Formative Data Collections for Program Support</w:t>
      </w:r>
    </w:p>
    <w:p w:rsidRPr="006D2637" w:rsidR="00A62FBE" w:rsidP="00A62FBE" w:rsidRDefault="00A62FBE" w14:paraId="5C60471C" w14:textId="3B784F15">
      <w:pPr>
        <w:pStyle w:val="ReportCover-Title"/>
        <w:jc w:val="center"/>
        <w:rPr>
          <w:rFonts w:ascii="Arial" w:hAnsi="Arial" w:cs="Arial"/>
          <w:color w:val="auto"/>
          <w:sz w:val="32"/>
        </w:rPr>
      </w:pPr>
    </w:p>
    <w:p w:rsidRPr="002C4F75" w:rsidR="00A62FBE" w:rsidP="00A62FBE" w:rsidRDefault="00A62FBE" w14:paraId="7494E146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</w:p>
    <w:p w:rsidRPr="002C4F75" w:rsidR="00A62FBE" w:rsidP="00A62FBE" w:rsidRDefault="00A62FBE" w14:paraId="0E932E0C" w14:textId="28D9EEF2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FE4654">
        <w:rPr>
          <w:rFonts w:ascii="Arial" w:hAnsi="Arial" w:cs="Arial"/>
          <w:color w:val="auto"/>
          <w:sz w:val="32"/>
          <w:szCs w:val="32"/>
        </w:rPr>
        <w:t xml:space="preserve">0970 </w:t>
      </w:r>
      <w:r w:rsidRPr="00FE4654" w:rsidR="000B1501">
        <w:rPr>
          <w:rFonts w:ascii="Arial" w:hAnsi="Arial" w:cs="Arial"/>
          <w:color w:val="auto"/>
          <w:sz w:val="32"/>
          <w:szCs w:val="32"/>
        </w:rPr>
        <w:t>–</w:t>
      </w:r>
      <w:r w:rsidRPr="00FE4654">
        <w:rPr>
          <w:rFonts w:ascii="Arial" w:hAnsi="Arial" w:cs="Arial"/>
          <w:color w:val="auto"/>
          <w:sz w:val="32"/>
          <w:szCs w:val="32"/>
        </w:rPr>
        <w:t xml:space="preserve"> 0</w:t>
      </w:r>
      <w:r w:rsidRPr="00FE4654" w:rsidR="00FE4654">
        <w:rPr>
          <w:rFonts w:ascii="Arial" w:hAnsi="Arial" w:cs="Arial"/>
          <w:color w:val="auto"/>
          <w:sz w:val="32"/>
          <w:szCs w:val="32"/>
        </w:rPr>
        <w:t>531</w:t>
      </w:r>
    </w:p>
    <w:p w:rsidRPr="002C4F75" w:rsidR="00A62FBE" w:rsidP="00A62FBE" w:rsidRDefault="00A62FBE" w14:paraId="3F5A4053" w14:textId="77777777">
      <w:pPr>
        <w:rPr>
          <w:rFonts w:ascii="Arial" w:hAnsi="Arial" w:cs="Arial"/>
          <w:szCs w:val="22"/>
        </w:rPr>
      </w:pPr>
    </w:p>
    <w:p w:rsidRPr="002C4F75" w:rsidR="00A62FBE" w:rsidP="00A62FBE" w:rsidRDefault="00A62FBE" w14:paraId="04629250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Pr="002C4F75" w:rsidR="00A62FBE" w:rsidP="00A62FBE" w:rsidRDefault="00A62FBE" w14:paraId="5493B897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>Supporting Statement</w:t>
      </w:r>
    </w:p>
    <w:p w:rsidRPr="002C4F75" w:rsidR="00A62FBE" w:rsidP="00A62FBE" w:rsidRDefault="00A62FBE" w14:paraId="421D552B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 xml:space="preserve">Part </w:t>
      </w:r>
      <w:r w:rsidR="00C206BA">
        <w:rPr>
          <w:rFonts w:ascii="Arial" w:hAnsi="Arial" w:cs="Arial"/>
          <w:color w:val="auto"/>
          <w:sz w:val="48"/>
          <w:szCs w:val="48"/>
        </w:rPr>
        <w:t>B – Statistical Methods</w:t>
      </w:r>
    </w:p>
    <w:p w:rsidRPr="002C4F75" w:rsidR="00A62FBE" w:rsidP="00A62FBE" w:rsidRDefault="00FE4654" w14:paraId="7A592411" w14:textId="169886CB">
      <w:pPr>
        <w:pStyle w:val="ReportCover-Date"/>
        <w:jc w:val="center"/>
        <w:rPr>
          <w:rFonts w:ascii="Arial" w:hAnsi="Arial" w:cs="Arial"/>
          <w:color w:val="auto"/>
        </w:rPr>
      </w:pPr>
      <w:r w:rsidRPr="00FE4654">
        <w:rPr>
          <w:rFonts w:ascii="Arial" w:hAnsi="Arial" w:cs="Arial"/>
          <w:color w:val="auto"/>
        </w:rPr>
        <w:t>March 2022</w:t>
      </w:r>
    </w:p>
    <w:p w:rsidRPr="002C4F75" w:rsidR="000F5D39" w:rsidP="000F5D39" w:rsidRDefault="000F5D39" w14:paraId="48C98B06" w14:textId="77777777">
      <w:pPr>
        <w:jc w:val="center"/>
        <w:rPr>
          <w:rFonts w:ascii="Arial" w:hAnsi="Arial" w:cs="Arial"/>
        </w:rPr>
      </w:pPr>
    </w:p>
    <w:p w:rsidRPr="002C4F75" w:rsidR="000F5D39" w:rsidP="000F5D39" w:rsidRDefault="000F5D39" w14:paraId="76E73FEA" w14:textId="77777777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Submitted By:</w:t>
      </w:r>
    </w:p>
    <w:p w:rsidRPr="002C4F75" w:rsidR="000F5D39" w:rsidP="00111D51" w:rsidRDefault="00111D51" w14:paraId="208BF2F0" w14:textId="427437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Refugee Resettlement</w:t>
      </w:r>
    </w:p>
    <w:p w:rsidRPr="002C4F75" w:rsidR="000F5D39" w:rsidP="000F5D39" w:rsidRDefault="000F5D39" w14:paraId="33F3AFA3" w14:textId="77777777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 xml:space="preserve">Administration for Children and Families </w:t>
      </w:r>
    </w:p>
    <w:p w:rsidRPr="002C4F75" w:rsidR="000F5D39" w:rsidP="000F5D39" w:rsidRDefault="000F5D39" w14:paraId="26A5E0E0" w14:textId="77777777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U.S. Department of Health and Human Services</w:t>
      </w:r>
    </w:p>
    <w:p w:rsidRPr="002C4F75" w:rsidR="000F5D39" w:rsidP="000F5D39" w:rsidRDefault="000F5D39" w14:paraId="44B0B0FD" w14:textId="77777777">
      <w:pPr>
        <w:jc w:val="center"/>
        <w:rPr>
          <w:rFonts w:ascii="Arial" w:hAnsi="Arial" w:cs="Arial"/>
        </w:rPr>
      </w:pPr>
    </w:p>
    <w:p w:rsidR="007A6EEC" w:rsidP="007A6EEC" w:rsidRDefault="007A6EEC" w14:paraId="4982BBEB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Floor, Mary E. Switzer Building</w:t>
      </w:r>
    </w:p>
    <w:p w:rsidR="007A6EEC" w:rsidP="007A6EEC" w:rsidRDefault="007A6EEC" w14:paraId="376FF053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330 C Street, SW</w:t>
      </w:r>
    </w:p>
    <w:p w:rsidR="007A6EEC" w:rsidP="007A6EEC" w:rsidRDefault="007A6EEC" w14:paraId="5C6384B4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Washington, D.C. 20201</w:t>
      </w:r>
    </w:p>
    <w:p w:rsidRPr="002C4F75" w:rsidR="000F5D39" w:rsidP="000F5D39" w:rsidRDefault="000F5D39" w14:paraId="70E6E473" w14:textId="77777777">
      <w:pPr>
        <w:jc w:val="center"/>
        <w:rPr>
          <w:rFonts w:ascii="Arial" w:hAnsi="Arial" w:cs="Arial"/>
        </w:rPr>
      </w:pPr>
    </w:p>
    <w:p w:rsidR="000F5D39" w:rsidP="000F5D39" w:rsidRDefault="000F5D39" w14:paraId="64D701AB" w14:textId="732A631B">
      <w:pPr>
        <w:jc w:val="center"/>
        <w:rPr>
          <w:rFonts w:ascii="Arial" w:hAnsi="Arial" w:cs="Arial"/>
        </w:rPr>
      </w:pPr>
      <w:r w:rsidRPr="0030356A">
        <w:rPr>
          <w:rFonts w:ascii="Arial" w:hAnsi="Arial" w:cs="Arial"/>
        </w:rPr>
        <w:t>Project Officers:</w:t>
      </w:r>
    </w:p>
    <w:p w:rsidRPr="002C4F75" w:rsidR="00111D51" w:rsidP="000F5D39" w:rsidRDefault="00111D51" w14:paraId="3C28FFA4" w14:textId="77777777">
      <w:pPr>
        <w:jc w:val="center"/>
        <w:rPr>
          <w:rFonts w:ascii="Arial" w:hAnsi="Arial" w:cs="Arial"/>
        </w:rPr>
      </w:pPr>
    </w:p>
    <w:p w:rsidR="00111D51" w:rsidP="00111D51" w:rsidRDefault="00111D51" w14:paraId="2D62F0B0" w14:textId="77777777">
      <w:pPr>
        <w:jc w:val="center"/>
        <w:rPr>
          <w:b/>
          <w:bCs/>
        </w:rPr>
      </w:pPr>
      <w:r w:rsidRPr="329E119F">
        <w:rPr>
          <w:b/>
          <w:bCs/>
        </w:rPr>
        <w:t xml:space="preserve">Ken Tota, Deputy Director </w:t>
      </w:r>
    </w:p>
    <w:p w:rsidR="00111D51" w:rsidP="00111D51" w:rsidRDefault="00111D51" w14:paraId="47B859D1" w14:textId="77777777">
      <w:pPr>
        <w:jc w:val="center"/>
        <w:rPr>
          <w:b/>
          <w:bCs/>
        </w:rPr>
      </w:pPr>
      <w:r w:rsidRPr="2314BF27">
        <w:rPr>
          <w:b/>
          <w:bCs/>
        </w:rPr>
        <w:t>Office of Refugee Resettlement</w:t>
      </w:r>
    </w:p>
    <w:p w:rsidRPr="00E05A0A" w:rsidR="00E05A0A" w:rsidP="00735EBE" w:rsidRDefault="000F5D39" w14:paraId="4CCDCCC6" w14:textId="77777777">
      <w:pPr>
        <w:spacing w:after="120"/>
        <w:rPr>
          <w:b/>
        </w:rPr>
      </w:pPr>
      <w:r>
        <w:rPr>
          <w:b/>
        </w:rPr>
        <w:br w:type="page"/>
      </w:r>
      <w:r w:rsidR="00E05A0A">
        <w:rPr>
          <w:b/>
        </w:rPr>
        <w:lastRenderedPageBreak/>
        <w:t>B1. Respondent Universe and Sampling Methods</w:t>
      </w:r>
    </w:p>
    <w:p w:rsidR="00B20043" w:rsidP="00B971B6" w:rsidRDefault="00F40351" w14:paraId="471ACF2D" w14:textId="14502580">
      <w:r>
        <w:t>The r</w:t>
      </w:r>
      <w:r w:rsidR="00B971B6">
        <w:t xml:space="preserve">espondent universe of data collection is </w:t>
      </w:r>
      <w:r w:rsidR="00B85593">
        <w:t>25,483</w:t>
      </w:r>
      <w:r w:rsidR="00B20043">
        <w:t xml:space="preserve"> Principal </w:t>
      </w:r>
      <w:r w:rsidR="00B971B6">
        <w:t>A</w:t>
      </w:r>
      <w:r w:rsidR="00B20043">
        <w:t xml:space="preserve">pplicants (PA), </w:t>
      </w:r>
      <w:r w:rsidR="00B971B6">
        <w:t>age 18 and older</w:t>
      </w:r>
      <w:r w:rsidR="00B20043">
        <w:t xml:space="preserve">, </w:t>
      </w:r>
      <w:r w:rsidR="00B971B6">
        <w:t>of Afghan families who have been resettled into local communities under OAW since August 202</w:t>
      </w:r>
      <w:r>
        <w:t>1</w:t>
      </w:r>
      <w:r w:rsidR="00B20043">
        <w:t xml:space="preserve"> and as of March 1, 2023.</w:t>
      </w:r>
    </w:p>
    <w:p w:rsidR="00B20043" w:rsidP="00B971B6" w:rsidRDefault="00B20043" w14:paraId="6A70B8CC" w14:textId="77777777"/>
    <w:p w:rsidR="00FE1C8E" w:rsidP="00FD1B70" w:rsidRDefault="00B20043" w14:paraId="2D50EDAF" w14:textId="4F3EFD49">
      <w:pPr>
        <w:rPr>
          <w:b/>
        </w:rPr>
      </w:pPr>
      <w:r>
        <w:t xml:space="preserve">Respondents are not sampled. </w:t>
      </w:r>
      <w:r w:rsidR="001B42B3">
        <w:t xml:space="preserve"> </w:t>
      </w:r>
      <w:r>
        <w:t xml:space="preserve">All </w:t>
      </w:r>
      <w:r w:rsidR="00B85593">
        <w:t>20,150</w:t>
      </w:r>
      <w:r w:rsidR="0000750D">
        <w:t xml:space="preserve"> </w:t>
      </w:r>
      <w:r w:rsidR="00B971B6">
        <w:t>PAs</w:t>
      </w:r>
      <w:r w:rsidR="0000750D">
        <w:t xml:space="preserve"> </w:t>
      </w:r>
      <w:r w:rsidR="00B971B6">
        <w:t xml:space="preserve">age 18 and older </w:t>
      </w:r>
      <w:r w:rsidR="00F40351">
        <w:t xml:space="preserve">who </w:t>
      </w:r>
      <w:r w:rsidR="00B971B6">
        <w:t>have contact information</w:t>
      </w:r>
      <w:r w:rsidR="0000750D">
        <w:t xml:space="preserve"> </w:t>
      </w:r>
      <w:r w:rsidR="00F40351">
        <w:t xml:space="preserve">in the </w:t>
      </w:r>
      <w:r w:rsidR="007C26B7">
        <w:t xml:space="preserve">Refugee Arrival </w:t>
      </w:r>
      <w:r w:rsidR="00142C60">
        <w:t>Data System (RADS)</w:t>
      </w:r>
      <w:r w:rsidR="00F15E15">
        <w:t>,</w:t>
      </w:r>
      <w:r w:rsidR="0000750D">
        <w:t xml:space="preserve"> </w:t>
      </w:r>
      <w:r w:rsidR="00F15E15">
        <w:t xml:space="preserve">representing </w:t>
      </w:r>
      <w:r w:rsidR="00B85593">
        <w:t>about 80</w:t>
      </w:r>
      <w:r w:rsidR="00F15E15">
        <w:t xml:space="preserve">% of all Afghan families resettled into the communities, </w:t>
      </w:r>
      <w:r>
        <w:t>will be</w:t>
      </w:r>
      <w:r w:rsidR="00F15E15">
        <w:t xml:space="preserve"> invited </w:t>
      </w:r>
      <w:r>
        <w:t xml:space="preserve">to </w:t>
      </w:r>
      <w:r w:rsidR="00F15E15">
        <w:t xml:space="preserve">participate in </w:t>
      </w:r>
      <w:r>
        <w:t>the online survey</w:t>
      </w:r>
      <w:r w:rsidR="00F15E15">
        <w:t xml:space="preserve">. </w:t>
      </w:r>
      <w:r w:rsidR="008B06C0">
        <w:t xml:space="preserve">See section B3 for information about expected response rates. </w:t>
      </w:r>
    </w:p>
    <w:p w:rsidR="00F20419" w:rsidP="00FD1B70" w:rsidRDefault="00F20419" w14:paraId="14BB25E6" w14:textId="4994184A">
      <w:pPr>
        <w:rPr>
          <w:b/>
        </w:rPr>
      </w:pPr>
    </w:p>
    <w:p w:rsidR="008B06C0" w:rsidP="00FD1B70" w:rsidRDefault="008B06C0" w14:paraId="5174B48F" w14:textId="77777777">
      <w:pPr>
        <w:rPr>
          <w:b/>
        </w:rPr>
      </w:pPr>
    </w:p>
    <w:p w:rsidRPr="00E05A0A" w:rsidR="00E05A0A" w:rsidP="00735EBE" w:rsidRDefault="00E05A0A" w14:paraId="6AA99B6E" w14:textId="77777777">
      <w:pPr>
        <w:spacing w:after="120"/>
        <w:rPr>
          <w:b/>
        </w:rPr>
      </w:pPr>
      <w:r>
        <w:rPr>
          <w:b/>
        </w:rPr>
        <w:t>B2. Procedures for Collection of Information</w:t>
      </w:r>
    </w:p>
    <w:p w:rsidR="000413DD" w:rsidP="000413DD" w:rsidRDefault="0000750D" w14:paraId="503EEECB" w14:textId="77777777">
      <w:pPr>
        <w:widowControl w:val="0"/>
        <w:autoSpaceDE w:val="0"/>
        <w:autoSpaceDN w:val="0"/>
        <w:adjustRightInd w:val="0"/>
      </w:pPr>
      <w:r>
        <w:t xml:space="preserve">ORR will send online survey links to all PAs age 18 and older </w:t>
      </w:r>
      <w:r w:rsidR="00F40351">
        <w:t xml:space="preserve">who </w:t>
      </w:r>
      <w:r>
        <w:t>have contact information on HB through SMS, email, and</w:t>
      </w:r>
      <w:r w:rsidR="00F15E15">
        <w:t>/or</w:t>
      </w:r>
      <w:r>
        <w:t xml:space="preserve"> WhatsApp message in respondents’ preferred language (Pashto, Dari, or English).</w:t>
      </w:r>
      <w:r w:rsidR="00F15E15">
        <w:t xml:space="preserve"> </w:t>
      </w:r>
      <w:r w:rsidR="001B42B3">
        <w:t xml:space="preserve"> </w:t>
      </w:r>
      <w:r>
        <w:t>Respondents will</w:t>
      </w:r>
      <w:r w:rsidR="00F15E15">
        <w:t xml:space="preserve"> then</w:t>
      </w:r>
      <w:r>
        <w:t xml:space="preserve"> be able to select the survey language and provide </w:t>
      </w:r>
      <w:r w:rsidR="00F15E15">
        <w:t xml:space="preserve">their </w:t>
      </w:r>
      <w:r>
        <w:t xml:space="preserve">consent to survey participation before they </w:t>
      </w:r>
      <w:r w:rsidR="00F15E15">
        <w:t xml:space="preserve">can </w:t>
      </w:r>
      <w:r>
        <w:t xml:space="preserve">start the survey. </w:t>
      </w:r>
      <w:r w:rsidR="001B42B3">
        <w:t xml:space="preserve"> </w:t>
      </w:r>
      <w:r w:rsidRPr="00436F5E" w:rsidR="006C3761">
        <w:t xml:space="preserve">Respondents will be informed of planned uses of data, that their participation is voluntary, and that their information will be kept private. </w:t>
      </w:r>
      <w:r w:rsidR="001B42B3">
        <w:t xml:space="preserve"> </w:t>
      </w:r>
      <w:r w:rsidR="008B06C0">
        <w:t>The s</w:t>
      </w:r>
      <w:r w:rsidR="006C3761">
        <w:t xml:space="preserve">urvey will be open for </w:t>
      </w:r>
      <w:r w:rsidR="00256365">
        <w:t>one</w:t>
      </w:r>
      <w:r w:rsidR="006C3761">
        <w:t xml:space="preserve"> week and a maximum of 3 reminders will be sent if no response is received before the survey </w:t>
      </w:r>
      <w:r w:rsidR="008E041B">
        <w:t>c</w:t>
      </w:r>
      <w:r w:rsidR="006C3761">
        <w:t>lose</w:t>
      </w:r>
      <w:r w:rsidR="008E041B">
        <w:t>s</w:t>
      </w:r>
      <w:r w:rsidR="00C80B92">
        <w:t xml:space="preserve"> </w:t>
      </w:r>
      <w:r w:rsidR="000413DD">
        <w:t xml:space="preserve">(Please see Appendix for survey invite and reminder).  </w:t>
      </w:r>
    </w:p>
    <w:p w:rsidR="00253148" w:rsidP="00FD1B70" w:rsidRDefault="00253148" w14:paraId="7D353128" w14:textId="053FBE73">
      <w:pPr>
        <w:rPr>
          <w:b/>
        </w:rPr>
      </w:pPr>
    </w:p>
    <w:p w:rsidR="008B06C0" w:rsidP="00FD1B70" w:rsidRDefault="008B06C0" w14:paraId="7979F5D9" w14:textId="77777777">
      <w:pPr>
        <w:rPr>
          <w:b/>
        </w:rPr>
      </w:pPr>
    </w:p>
    <w:p w:rsidR="00E05A0A" w:rsidP="00FD1B70" w:rsidRDefault="00E05A0A" w14:paraId="7CABC3CA" w14:textId="77777777">
      <w:pPr>
        <w:rPr>
          <w:b/>
        </w:rPr>
      </w:pPr>
      <w:r>
        <w:rPr>
          <w:b/>
        </w:rPr>
        <w:t>B3. Methods to Maximize Response Rates and Deal with Nonresponse</w:t>
      </w:r>
    </w:p>
    <w:p w:rsidR="00F56220" w:rsidP="00FD1B70" w:rsidRDefault="00F56220" w14:paraId="648321AE" w14:textId="77777777">
      <w:pPr>
        <w:rPr>
          <w:b/>
          <w:i/>
        </w:rPr>
      </w:pPr>
    </w:p>
    <w:p w:rsidR="005C64A4" w:rsidP="005C64A4" w:rsidRDefault="00EC6101" w14:paraId="7EEDD313" w14:textId="77777777">
      <w:pPr>
        <w:spacing w:after="60"/>
        <w:rPr>
          <w:b/>
        </w:rPr>
      </w:pPr>
      <w:r w:rsidRPr="007378E7">
        <w:rPr>
          <w:b/>
          <w:i/>
        </w:rPr>
        <w:t>Expected Response Rates</w:t>
      </w:r>
    </w:p>
    <w:p w:rsidRPr="005C64A4" w:rsidR="00F56220" w:rsidP="005C64A4" w:rsidRDefault="005C64A4" w14:paraId="797A30E0" w14:textId="62B835D7">
      <w:pPr>
        <w:spacing w:after="60"/>
        <w:rPr>
          <w:b/>
        </w:rPr>
      </w:pPr>
      <w:r>
        <w:t>Very few surveys are comparable to th</w:t>
      </w:r>
      <w:r w:rsidR="008B06C0">
        <w:t xml:space="preserve">is specific </w:t>
      </w:r>
      <w:r>
        <w:t xml:space="preserve">respondent universe </w:t>
      </w:r>
      <w:r w:rsidR="008B06C0">
        <w:t xml:space="preserve">with the proposed </w:t>
      </w:r>
      <w:r>
        <w:t xml:space="preserve">online survey mode.  </w:t>
      </w:r>
      <w:r w:rsidRPr="005C64A4">
        <w:t>ORR</w:t>
      </w:r>
      <w:r>
        <w:t xml:space="preserve"> expects</w:t>
      </w:r>
      <w:r w:rsidRPr="005C64A4">
        <w:t xml:space="preserve"> response rates to </w:t>
      </w:r>
      <w:r>
        <w:t xml:space="preserve">be </w:t>
      </w:r>
      <w:r w:rsidRPr="005C64A4">
        <w:t>around 10%, based on a survey conducted by Lutheran Immigrat</w:t>
      </w:r>
      <w:r>
        <w:t>i</w:t>
      </w:r>
      <w:r w:rsidRPr="005C64A4">
        <w:t>on and Refugee Service and Immigration Policy Lab</w:t>
      </w:r>
      <w:r>
        <w:t xml:space="preserve"> which deliver</w:t>
      </w:r>
      <w:r w:rsidR="00F40351">
        <w:t>ed</w:t>
      </w:r>
      <w:r>
        <w:t xml:space="preserve"> </w:t>
      </w:r>
      <w:r w:rsidR="008B06C0">
        <w:t xml:space="preserve">a </w:t>
      </w:r>
      <w:r>
        <w:t xml:space="preserve">survey to refugees’ mobile phones through WhatsApp. </w:t>
      </w:r>
    </w:p>
    <w:p w:rsidR="005C64A4" w:rsidP="00EC6101" w:rsidRDefault="005C64A4" w14:paraId="3A769B4F" w14:textId="77777777">
      <w:pPr>
        <w:spacing w:line="276" w:lineRule="auto"/>
        <w:rPr>
          <w:b/>
          <w:i/>
        </w:rPr>
      </w:pPr>
    </w:p>
    <w:p w:rsidRPr="007378E7" w:rsidR="00EC6101" w:rsidP="00735EBE" w:rsidRDefault="00EC6101" w14:paraId="5FB2004D" w14:textId="77777777">
      <w:pPr>
        <w:spacing w:after="60" w:line="276" w:lineRule="auto"/>
        <w:rPr>
          <w:b/>
          <w:i/>
        </w:rPr>
      </w:pPr>
      <w:r w:rsidRPr="007378E7">
        <w:rPr>
          <w:b/>
          <w:i/>
        </w:rPr>
        <w:t>Dealing with Nonresponse</w:t>
      </w:r>
    </w:p>
    <w:p w:rsidRPr="00C36602" w:rsidR="00665DA1" w:rsidP="00C36602" w:rsidRDefault="00665DA1" w14:paraId="4C1BA22D" w14:textId="59BF7020">
      <w:p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5627C6">
        <w:rPr>
          <w:rFonts w:cstheme="minorHAnsi"/>
          <w:bCs/>
          <w:color w:val="000000"/>
        </w:rPr>
        <w:t xml:space="preserve">Analysis of survey- and item-level non-response bias </w:t>
      </w:r>
      <w:r>
        <w:rPr>
          <w:rFonts w:cstheme="minorHAnsi"/>
          <w:bCs/>
          <w:color w:val="000000"/>
        </w:rPr>
        <w:t>will be part of the</w:t>
      </w:r>
      <w:r w:rsidRPr="005627C6">
        <w:rPr>
          <w:rFonts w:cstheme="minorHAnsi"/>
          <w:bCs/>
          <w:color w:val="000000"/>
        </w:rPr>
        <w:t xml:space="preserve"> production of analytic files, survey weights, and data documentation. </w:t>
      </w:r>
      <w:r w:rsidR="001B42B3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 xml:space="preserve">ORR </w:t>
      </w:r>
      <w:r w:rsidR="008B06C0">
        <w:rPr>
          <w:rFonts w:cstheme="minorHAnsi"/>
          <w:bCs/>
          <w:color w:val="000000"/>
        </w:rPr>
        <w:t xml:space="preserve">will </w:t>
      </w:r>
      <w:r>
        <w:rPr>
          <w:rFonts w:cstheme="minorHAnsi"/>
          <w:bCs/>
          <w:color w:val="000000"/>
        </w:rPr>
        <w:t xml:space="preserve">use </w:t>
      </w:r>
      <w:r w:rsidRPr="005627C6">
        <w:rPr>
          <w:rFonts w:cstheme="minorHAnsi"/>
          <w:bCs/>
          <w:color w:val="000000"/>
        </w:rPr>
        <w:t>administrative data</w:t>
      </w:r>
      <w:r>
        <w:rPr>
          <w:rFonts w:cstheme="minorHAnsi"/>
          <w:bCs/>
          <w:color w:val="000000"/>
        </w:rPr>
        <w:t xml:space="preserve"> (HB)</w:t>
      </w:r>
      <w:r w:rsidRPr="005627C6">
        <w:rPr>
          <w:rFonts w:cstheme="minorHAnsi"/>
          <w:bCs/>
          <w:color w:val="000000"/>
        </w:rPr>
        <w:t xml:space="preserve"> on the universe of </w:t>
      </w:r>
      <w:r>
        <w:rPr>
          <w:rFonts w:cstheme="minorHAnsi"/>
          <w:bCs/>
          <w:color w:val="000000"/>
        </w:rPr>
        <w:t xml:space="preserve">resettled Afghan families </w:t>
      </w:r>
      <w:r w:rsidRPr="005627C6">
        <w:rPr>
          <w:rFonts w:cstheme="minorHAnsi"/>
          <w:bCs/>
          <w:color w:val="000000"/>
        </w:rPr>
        <w:t xml:space="preserve">to assess non-response bias on observable characteristics. </w:t>
      </w:r>
      <w:r w:rsidRPr="005627C6" w:rsidR="00C36602">
        <w:rPr>
          <w:rFonts w:cstheme="minorHAnsi"/>
        </w:rPr>
        <w:t xml:space="preserve">Analytic weights </w:t>
      </w:r>
      <w:r w:rsidR="008B06C0">
        <w:rPr>
          <w:rFonts w:cstheme="minorHAnsi"/>
        </w:rPr>
        <w:t>will be</w:t>
      </w:r>
      <w:r w:rsidRPr="005627C6" w:rsidR="008B06C0">
        <w:rPr>
          <w:rFonts w:cstheme="minorHAnsi"/>
        </w:rPr>
        <w:t xml:space="preserve"> </w:t>
      </w:r>
      <w:r w:rsidRPr="005627C6" w:rsidR="00C36602">
        <w:rPr>
          <w:rFonts w:cstheme="minorHAnsi"/>
        </w:rPr>
        <w:t>used to</w:t>
      </w:r>
      <w:r w:rsidRPr="005627C6" w:rsidR="00676392">
        <w:rPr>
          <w:rFonts w:cstheme="minorHAnsi"/>
        </w:rPr>
        <w:t xml:space="preserve"> correct for differential non-response across demographic subgroups, </w:t>
      </w:r>
      <w:r w:rsidR="00676392">
        <w:rPr>
          <w:rFonts w:cstheme="minorHAnsi"/>
        </w:rPr>
        <w:t xml:space="preserve">to </w:t>
      </w:r>
      <w:r w:rsidRPr="005627C6" w:rsidR="00676392">
        <w:rPr>
          <w:rFonts w:cstheme="minorHAnsi"/>
        </w:rPr>
        <w:t xml:space="preserve">align the data to known population distributions taken from </w:t>
      </w:r>
      <w:r w:rsidR="00676392">
        <w:rPr>
          <w:rFonts w:cstheme="minorHAnsi"/>
        </w:rPr>
        <w:t>HB</w:t>
      </w:r>
      <w:r w:rsidRPr="005627C6" w:rsidR="00676392">
        <w:rPr>
          <w:rFonts w:cstheme="minorHAnsi"/>
        </w:rPr>
        <w:t xml:space="preserve"> administrative data</w:t>
      </w:r>
      <w:r w:rsidR="00676392">
        <w:rPr>
          <w:rFonts w:cstheme="minorHAnsi"/>
        </w:rPr>
        <w:t xml:space="preserve">, and to </w:t>
      </w:r>
      <w:r w:rsidRPr="005627C6" w:rsidR="00C36602">
        <w:rPr>
          <w:rFonts w:cstheme="minorHAnsi"/>
        </w:rPr>
        <w:t>produce statistically valid point estimates and calculate statistical uncertainty</w:t>
      </w:r>
      <w:r w:rsidR="00C36602">
        <w:rPr>
          <w:rFonts w:cstheme="minorHAnsi"/>
        </w:rPr>
        <w:t xml:space="preserve">.  </w:t>
      </w:r>
    </w:p>
    <w:p w:rsidR="00240610" w:rsidP="00FD1B70" w:rsidRDefault="00240610" w14:paraId="2B15DC25" w14:textId="77777777"/>
    <w:p w:rsidRPr="007378E7" w:rsidR="00EC6101" w:rsidP="00735EBE" w:rsidRDefault="00EC6101" w14:paraId="135F585A" w14:textId="77777777">
      <w:pPr>
        <w:autoSpaceDE w:val="0"/>
        <w:autoSpaceDN w:val="0"/>
        <w:adjustRightInd w:val="0"/>
        <w:spacing w:after="60"/>
        <w:rPr>
          <w:b/>
          <w:i/>
        </w:rPr>
      </w:pPr>
      <w:r w:rsidRPr="007378E7">
        <w:rPr>
          <w:b/>
          <w:i/>
        </w:rPr>
        <w:t>Maximizing Response Rates</w:t>
      </w:r>
    </w:p>
    <w:p w:rsidR="00EC6101" w:rsidP="00FD1B70" w:rsidRDefault="00240610" w14:paraId="1C763175" w14:textId="53D3DCCB">
      <w:r>
        <w:t>Survey invites and reminders will be sent in identified native languages of the respondents. SMS and emails will be sent at a culturally appropriate date and time (for example, no survey invit</w:t>
      </w:r>
      <w:r w:rsidR="00F40351">
        <w:t>ation</w:t>
      </w:r>
      <w:r>
        <w:t xml:space="preserve"> </w:t>
      </w:r>
      <w:r w:rsidR="00F40351">
        <w:t>or</w:t>
      </w:r>
      <w:r>
        <w:t xml:space="preserve"> reminder will be sent on Fridays). </w:t>
      </w:r>
      <w:r w:rsidR="001B42B3">
        <w:t xml:space="preserve"> </w:t>
      </w:r>
      <w:r>
        <w:t xml:space="preserve">Respondents </w:t>
      </w:r>
      <w:proofErr w:type="gramStart"/>
      <w:r>
        <w:t>are able to</w:t>
      </w:r>
      <w:proofErr w:type="gramEnd"/>
      <w:r>
        <w:t xml:space="preserve"> choose their preferred survey language (Pashto, Dari, and English). </w:t>
      </w:r>
      <w:r w:rsidR="001B42B3">
        <w:t xml:space="preserve"> </w:t>
      </w:r>
      <w:r>
        <w:t xml:space="preserve">Survey questionnaire </w:t>
      </w:r>
      <w:r w:rsidR="00F40351">
        <w:t xml:space="preserve">has been </w:t>
      </w:r>
      <w:r>
        <w:t xml:space="preserve">reviewed by internal and external Afghan experts to ensure </w:t>
      </w:r>
      <w:r w:rsidRPr="00240610">
        <w:t>the question</w:t>
      </w:r>
      <w:r w:rsidR="007A20FA">
        <w:t xml:space="preserve">s are </w:t>
      </w:r>
      <w:r w:rsidRPr="00240610">
        <w:t xml:space="preserve">linguistically and culturally </w:t>
      </w:r>
      <w:r w:rsidRPr="00240610">
        <w:lastRenderedPageBreak/>
        <w:t>appropriate</w:t>
      </w:r>
      <w:r w:rsidR="007A20FA">
        <w:t xml:space="preserve">, </w:t>
      </w:r>
      <w:r w:rsidRPr="00240610">
        <w:t>trauma-informed</w:t>
      </w:r>
      <w:r w:rsidR="007A20FA">
        <w:t xml:space="preserve">, and </w:t>
      </w:r>
      <w:r w:rsidRPr="00240610">
        <w:t>gender appropriate</w:t>
      </w:r>
      <w:r w:rsidR="007A20FA">
        <w:t xml:space="preserve">. </w:t>
      </w:r>
      <w:r w:rsidR="001B42B3">
        <w:t xml:space="preserve"> </w:t>
      </w:r>
      <w:r w:rsidRPr="007A20FA" w:rsidR="007A20FA">
        <w:t xml:space="preserve">ORR </w:t>
      </w:r>
      <w:r w:rsidR="00F40351">
        <w:t xml:space="preserve">will use </w:t>
      </w:r>
      <w:r w:rsidR="007A20FA">
        <w:t xml:space="preserve">multiple </w:t>
      </w:r>
      <w:r w:rsidRPr="007A20FA" w:rsidR="007A20FA">
        <w:t xml:space="preserve">venues </w:t>
      </w:r>
      <w:r w:rsidR="007A20FA">
        <w:t>to</w:t>
      </w:r>
      <w:r w:rsidRPr="007A20FA" w:rsidR="007A20FA">
        <w:t xml:space="preserve"> </w:t>
      </w:r>
      <w:r w:rsidRPr="007A20FA" w:rsidR="005E2790">
        <w:t>disseminate</w:t>
      </w:r>
      <w:r w:rsidRPr="007A20FA" w:rsidR="007A20FA">
        <w:t xml:space="preserve"> the survey information</w:t>
      </w:r>
      <w:r w:rsidR="007A20FA">
        <w:t xml:space="preserve"> </w:t>
      </w:r>
      <w:r w:rsidR="002F6DEC">
        <w:t xml:space="preserve">to increase Afghan evacuees’ awareness of the upcoming survey and to ease </w:t>
      </w:r>
      <w:r w:rsidR="003775D8">
        <w:t>any</w:t>
      </w:r>
      <w:r w:rsidR="002F6DEC">
        <w:t xml:space="preserve"> potential concerns on the </w:t>
      </w:r>
      <w:r w:rsidR="004C75CA">
        <w:t>survey legitimacy when intended PAs receive their survey link</w:t>
      </w:r>
      <w:r w:rsidR="002F6DEC">
        <w:t xml:space="preserve"> through SMS, email, and/or WhatsApp</w:t>
      </w:r>
      <w:r w:rsidR="00F818B0">
        <w:t xml:space="preserve">. </w:t>
      </w:r>
      <w:r w:rsidR="003775D8">
        <w:t xml:space="preserve"> </w:t>
      </w:r>
      <w:r w:rsidR="00F818B0">
        <w:t>Information about the survey (such as purpose and timeframe) will be campaigned through venues such as</w:t>
      </w:r>
      <w:r w:rsidR="002F6DEC">
        <w:t xml:space="preserve"> </w:t>
      </w:r>
      <w:r w:rsidR="007A20FA">
        <w:t xml:space="preserve">official USG websites, </w:t>
      </w:r>
      <w:r w:rsidRPr="007A20FA" w:rsidR="007A20FA">
        <w:t xml:space="preserve">popular social media apps like Facebook or Instagram, CDC provided phones, </w:t>
      </w:r>
      <w:r w:rsidR="007A20FA">
        <w:t xml:space="preserve">local </w:t>
      </w:r>
      <w:r w:rsidRPr="007A20FA" w:rsidR="007A20FA">
        <w:t>WhatsApp groups</w:t>
      </w:r>
      <w:r w:rsidR="007A20FA">
        <w:t xml:space="preserve"> for Afghan evacuees</w:t>
      </w:r>
      <w:r w:rsidR="002F6DEC">
        <w:t>.</w:t>
      </w:r>
    </w:p>
    <w:p w:rsidR="00240610" w:rsidP="00FD1B70" w:rsidRDefault="00240610" w14:paraId="454C007F" w14:textId="77777777"/>
    <w:p w:rsidR="00F20419" w:rsidP="00FD1B70" w:rsidRDefault="00F20419" w14:paraId="7D541C62" w14:textId="77777777"/>
    <w:p w:rsidR="00E05A0A" w:rsidP="00735EBE" w:rsidRDefault="00E05A0A" w14:paraId="1ED1D55D" w14:textId="77777777">
      <w:pPr>
        <w:spacing w:after="120"/>
        <w:rPr>
          <w:b/>
        </w:rPr>
      </w:pPr>
      <w:r>
        <w:rPr>
          <w:b/>
        </w:rPr>
        <w:t>B4. Tests of Procedures or Methods to be Undertaken</w:t>
      </w:r>
    </w:p>
    <w:p w:rsidR="00F20419" w:rsidP="00F20419" w:rsidRDefault="00697E66" w14:paraId="6B5CF800" w14:textId="761757DE">
      <w:r>
        <w:t xml:space="preserve">Test of the procedures and online survey programming will be conducted internally with ORR staff and 2 external Afghan experts. </w:t>
      </w:r>
      <w:r w:rsidR="001B42B3">
        <w:t xml:space="preserve"> </w:t>
      </w:r>
      <w:r w:rsidR="005131AE">
        <w:t>Following OMB approval, we will r</w:t>
      </w:r>
      <w:r>
        <w:t xml:space="preserve">andomly </w:t>
      </w:r>
      <w:r w:rsidR="005131AE">
        <w:t>invite</w:t>
      </w:r>
      <w:r>
        <w:t xml:space="preserve"> 100 PAs to participate in the survey </w:t>
      </w:r>
      <w:r w:rsidR="005131AE">
        <w:t xml:space="preserve">prior to sending to all </w:t>
      </w:r>
      <w:r>
        <w:t xml:space="preserve">PAs to identify </w:t>
      </w:r>
      <w:r w:rsidR="005131AE">
        <w:t xml:space="preserve">any </w:t>
      </w:r>
      <w:r>
        <w:t>potential major technical glitch</w:t>
      </w:r>
      <w:r w:rsidR="005131AE">
        <w:t>es</w:t>
      </w:r>
      <w:r>
        <w:t>.</w:t>
      </w:r>
    </w:p>
    <w:p w:rsidRPr="00FD1B70" w:rsidR="00697E66" w:rsidP="00F20419" w:rsidRDefault="00697E66" w14:paraId="308C09D1" w14:textId="77777777"/>
    <w:p w:rsidR="00E05A0A" w:rsidP="00735EBE" w:rsidRDefault="00E05A0A" w14:paraId="68A2FEE0" w14:textId="77777777">
      <w:pPr>
        <w:spacing w:after="120"/>
        <w:rPr>
          <w:b/>
        </w:rPr>
      </w:pPr>
      <w:r>
        <w:rPr>
          <w:b/>
        </w:rPr>
        <w:t xml:space="preserve">B5. </w:t>
      </w:r>
      <w:r w:rsidR="0008315A">
        <w:rPr>
          <w:b/>
        </w:rPr>
        <w:t>Individual(s)</w:t>
      </w:r>
      <w:r>
        <w:rPr>
          <w:b/>
        </w:rPr>
        <w:t xml:space="preserve"> Consulted on Statistical Aspects and Individuals Collecting and/or Analyzing Data</w:t>
      </w:r>
    </w:p>
    <w:p w:rsidRPr="002602D7" w:rsidR="00DC0FF2" w:rsidP="00DC0FF2" w:rsidRDefault="00DC0FF2" w14:paraId="5DF78C99" w14:textId="6D804AE7">
      <w:pPr>
        <w:rPr>
          <w:bCs/>
        </w:rPr>
      </w:pPr>
      <w:r w:rsidRPr="002602D7">
        <w:rPr>
          <w:bCs/>
        </w:rPr>
        <w:t>Individuals consulted on the statistical aspects of the design</w:t>
      </w:r>
    </w:p>
    <w:p w:rsidRPr="004055C3" w:rsidR="00DC0FF2" w:rsidP="00FA219E" w:rsidRDefault="00DC0FF2" w14:paraId="7CD9BA1F" w14:textId="290DE5A3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055C3">
        <w:rPr>
          <w:sz w:val="24"/>
          <w:szCs w:val="24"/>
        </w:rPr>
        <w:t>Claire Adida</w:t>
      </w:r>
      <w:r w:rsidRPr="004055C3" w:rsidR="00FB3ACA">
        <w:rPr>
          <w:sz w:val="24"/>
          <w:szCs w:val="24"/>
        </w:rPr>
        <w:t>, P</w:t>
      </w:r>
      <w:r w:rsidR="0072020A">
        <w:rPr>
          <w:sz w:val="24"/>
          <w:szCs w:val="24"/>
        </w:rPr>
        <w:t>h</w:t>
      </w:r>
      <w:r w:rsidRPr="004055C3" w:rsidR="00FB3ACA">
        <w:rPr>
          <w:sz w:val="24"/>
          <w:szCs w:val="24"/>
        </w:rPr>
        <w:t>D</w:t>
      </w:r>
    </w:p>
    <w:p w:rsidRPr="004055C3" w:rsidR="00DC0FF2" w:rsidP="00FA219E" w:rsidRDefault="00DC0FF2" w14:paraId="47C630B8" w14:textId="572C392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055C3">
        <w:rPr>
          <w:sz w:val="24"/>
          <w:szCs w:val="24"/>
        </w:rPr>
        <w:t>Daniel Creed</w:t>
      </w:r>
      <w:r w:rsidRPr="004055C3" w:rsidR="00FB3ACA">
        <w:rPr>
          <w:sz w:val="24"/>
          <w:szCs w:val="24"/>
        </w:rPr>
        <w:t>, P</w:t>
      </w:r>
      <w:r w:rsidR="0072020A">
        <w:rPr>
          <w:sz w:val="24"/>
          <w:szCs w:val="24"/>
        </w:rPr>
        <w:t>h</w:t>
      </w:r>
      <w:r w:rsidRPr="004055C3" w:rsidR="00FB3ACA">
        <w:rPr>
          <w:sz w:val="24"/>
          <w:szCs w:val="24"/>
        </w:rPr>
        <w:t>D</w:t>
      </w:r>
    </w:p>
    <w:p w:rsidRPr="004055C3" w:rsidR="00DC0FF2" w:rsidP="00FA219E" w:rsidRDefault="00DC0FF2" w14:paraId="77739A04" w14:textId="10E12B28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055C3">
        <w:rPr>
          <w:sz w:val="24"/>
          <w:szCs w:val="24"/>
        </w:rPr>
        <w:t>Xiayun Tan</w:t>
      </w:r>
      <w:r w:rsidRPr="004055C3" w:rsidR="00FB3ACA">
        <w:rPr>
          <w:sz w:val="24"/>
          <w:szCs w:val="24"/>
        </w:rPr>
        <w:t>, P</w:t>
      </w:r>
      <w:r w:rsidR="0072020A">
        <w:rPr>
          <w:sz w:val="24"/>
          <w:szCs w:val="24"/>
        </w:rPr>
        <w:t>h</w:t>
      </w:r>
      <w:r w:rsidRPr="004055C3" w:rsidR="00FB3ACA">
        <w:rPr>
          <w:sz w:val="24"/>
          <w:szCs w:val="24"/>
        </w:rPr>
        <w:t>D</w:t>
      </w:r>
    </w:p>
    <w:p w:rsidRPr="004055C3" w:rsidR="00DC0FF2" w:rsidP="00FA219E" w:rsidRDefault="00DC0FF2" w14:paraId="4DD4BD72" w14:textId="48497CD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055C3">
        <w:rPr>
          <w:sz w:val="24"/>
          <w:szCs w:val="24"/>
        </w:rPr>
        <w:t>Joseph Wantz</w:t>
      </w:r>
      <w:r w:rsidRPr="004055C3" w:rsidR="00FB3ACA">
        <w:rPr>
          <w:sz w:val="24"/>
          <w:szCs w:val="24"/>
        </w:rPr>
        <w:t>, P</w:t>
      </w:r>
      <w:r w:rsidR="0072020A">
        <w:rPr>
          <w:sz w:val="24"/>
          <w:szCs w:val="24"/>
        </w:rPr>
        <w:t>h</w:t>
      </w:r>
      <w:r w:rsidRPr="004055C3" w:rsidR="00FB3ACA">
        <w:rPr>
          <w:sz w:val="24"/>
          <w:szCs w:val="24"/>
        </w:rPr>
        <w:t>D</w:t>
      </w:r>
    </w:p>
    <w:p w:rsidR="00DC0FF2" w:rsidP="00DC0FF2" w:rsidRDefault="00DC0FF2" w14:paraId="1835026E" w14:textId="44AAF7D3">
      <w:pPr>
        <w:ind w:left="360"/>
        <w:rPr>
          <w:bCs/>
        </w:rPr>
      </w:pPr>
    </w:p>
    <w:p w:rsidRPr="002602D7" w:rsidR="00DC0FF2" w:rsidP="00DC0FF2" w:rsidRDefault="00DC0FF2" w14:paraId="6DF22687" w14:textId="77777777">
      <w:pPr>
        <w:ind w:left="360"/>
        <w:rPr>
          <w:bCs/>
        </w:rPr>
      </w:pPr>
    </w:p>
    <w:p w:rsidRPr="00FD1B70" w:rsidR="00DC0FF2" w:rsidP="00DC0FF2" w:rsidRDefault="00FA219E" w14:paraId="3DA01797" w14:textId="45410D3F">
      <w:r>
        <w:rPr>
          <w:bCs/>
        </w:rPr>
        <w:t>I</w:t>
      </w:r>
      <w:r w:rsidRPr="002602D7" w:rsidR="00FB3ACA">
        <w:rPr>
          <w:bCs/>
        </w:rPr>
        <w:t>ndividuals who will collect and analyze the data</w:t>
      </w:r>
    </w:p>
    <w:p w:rsidR="00FA219E" w:rsidP="00DC0FF2" w:rsidRDefault="00FA219E" w14:paraId="2466E37B" w14:textId="7292D4E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A219E">
        <w:rPr>
          <w:sz w:val="24"/>
          <w:szCs w:val="24"/>
        </w:rPr>
        <w:t>Claire Adida, P</w:t>
      </w:r>
      <w:r w:rsidR="0072020A">
        <w:rPr>
          <w:sz w:val="24"/>
          <w:szCs w:val="24"/>
        </w:rPr>
        <w:t>h</w:t>
      </w:r>
      <w:r w:rsidRPr="00FA219E">
        <w:rPr>
          <w:sz w:val="24"/>
          <w:szCs w:val="24"/>
        </w:rPr>
        <w:t>D</w:t>
      </w:r>
    </w:p>
    <w:p w:rsidR="00DC0FF2" w:rsidP="00DC0FF2" w:rsidRDefault="00DC0FF2" w14:paraId="41B5CDD4" w14:textId="5FA6FDE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7D6A0BFC">
        <w:rPr>
          <w:sz w:val="24"/>
          <w:szCs w:val="24"/>
        </w:rPr>
        <w:t>Daniel Creed, PhD</w:t>
      </w:r>
    </w:p>
    <w:p w:rsidR="00FB3ACA" w:rsidP="00FB3ACA" w:rsidRDefault="00FB3ACA" w14:paraId="62B6B6D6" w14:textId="292BFC2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B3ACA">
        <w:rPr>
          <w:sz w:val="24"/>
          <w:szCs w:val="24"/>
        </w:rPr>
        <w:t>Iulia Kramar</w:t>
      </w:r>
      <w:r w:rsidR="00FA219E">
        <w:rPr>
          <w:sz w:val="24"/>
          <w:szCs w:val="24"/>
        </w:rPr>
        <w:t>,</w:t>
      </w:r>
      <w:r w:rsidR="00480424">
        <w:rPr>
          <w:sz w:val="24"/>
          <w:szCs w:val="24"/>
        </w:rPr>
        <w:t xml:space="preserve"> M.S.</w:t>
      </w:r>
    </w:p>
    <w:p w:rsidRPr="00480424" w:rsidR="00480424" w:rsidP="00480424" w:rsidRDefault="00480424" w14:paraId="17751600" w14:textId="3AA5BEF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055C3">
        <w:rPr>
          <w:sz w:val="24"/>
          <w:szCs w:val="24"/>
        </w:rPr>
        <w:t>Xiayun Tan, P</w:t>
      </w:r>
      <w:r>
        <w:rPr>
          <w:sz w:val="24"/>
          <w:szCs w:val="24"/>
        </w:rPr>
        <w:t>h</w:t>
      </w:r>
      <w:r w:rsidRPr="004055C3">
        <w:rPr>
          <w:sz w:val="24"/>
          <w:szCs w:val="24"/>
        </w:rPr>
        <w:t>D</w:t>
      </w:r>
    </w:p>
    <w:p w:rsidR="00DC0FF2" w:rsidP="00DC0FF2" w:rsidRDefault="00DC0FF2" w14:paraId="362CB67C" w14:textId="7777777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7D6A0BFC">
        <w:rPr>
          <w:sz w:val="24"/>
          <w:szCs w:val="24"/>
        </w:rPr>
        <w:t>Sara Tompkins, JD</w:t>
      </w:r>
    </w:p>
    <w:p w:rsidR="00DC0FF2" w:rsidP="00DC0FF2" w:rsidRDefault="00DC0FF2" w14:paraId="6C619606" w14:textId="7777777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7D6A0BFC">
        <w:rPr>
          <w:sz w:val="24"/>
          <w:szCs w:val="24"/>
        </w:rPr>
        <w:t>Joseph Wantz, PhD</w:t>
      </w:r>
    </w:p>
    <w:p w:rsidR="00DC0FF2" w:rsidP="00DC0FF2" w:rsidRDefault="00DC0FF2" w14:paraId="76C5625B" w14:textId="7777777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7D6A0BFC">
        <w:rPr>
          <w:sz w:val="24"/>
          <w:szCs w:val="24"/>
        </w:rPr>
        <w:t>Elizabeth Wojnar</w:t>
      </w:r>
      <w:r>
        <w:rPr>
          <w:sz w:val="24"/>
          <w:szCs w:val="24"/>
        </w:rPr>
        <w:t>, MALD</w:t>
      </w:r>
    </w:p>
    <w:p w:rsidR="000D53DF" w:rsidP="00FD1B70" w:rsidRDefault="000D53DF" w14:paraId="42A5D9F9" w14:textId="77777777"/>
    <w:sectPr w:rsidR="000D53DF" w:rsidSect="0052073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EBCCB" w14:textId="77777777" w:rsidR="00BA33B5" w:rsidRDefault="00BA33B5">
      <w:r>
        <w:separator/>
      </w:r>
    </w:p>
  </w:endnote>
  <w:endnote w:type="continuationSeparator" w:id="0">
    <w:p w14:paraId="57943440" w14:textId="77777777" w:rsidR="00BA33B5" w:rsidRDefault="00BA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22861" w14:textId="40C8D8E7" w:rsidR="00EC6101" w:rsidRDefault="00EC61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74C0">
      <w:rPr>
        <w:noProof/>
      </w:rPr>
      <w:t>1</w:t>
    </w:r>
    <w:r>
      <w:fldChar w:fldCharType="end"/>
    </w:r>
  </w:p>
  <w:p w14:paraId="3BB3F365" w14:textId="77777777" w:rsidR="00EC6101" w:rsidRDefault="00EC6101" w:rsidP="00292B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D9C74" w14:textId="77777777" w:rsidR="00BA33B5" w:rsidRDefault="00BA33B5">
      <w:r>
        <w:separator/>
      </w:r>
    </w:p>
  </w:footnote>
  <w:footnote w:type="continuationSeparator" w:id="0">
    <w:p w14:paraId="1948F037" w14:textId="77777777" w:rsidR="00BA33B5" w:rsidRDefault="00BA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468D4" w14:textId="52323D34" w:rsidR="00EC6101" w:rsidRDefault="00EC6101" w:rsidP="00FE1C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17C48"/>
    <w:multiLevelType w:val="hybridMultilevel"/>
    <w:tmpl w:val="3A869ED2"/>
    <w:lvl w:ilvl="0" w:tplc="8036F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09A8"/>
    <w:multiLevelType w:val="hybridMultilevel"/>
    <w:tmpl w:val="730037DC"/>
    <w:lvl w:ilvl="0" w:tplc="8036F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27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6A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E2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EC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62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EC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4B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CA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5"/>
  </w:num>
  <w:num w:numId="7">
    <w:abstractNumId w:val="14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16"/>
  </w:num>
  <w:num w:numId="14">
    <w:abstractNumId w:val="6"/>
  </w:num>
  <w:num w:numId="15">
    <w:abstractNumId w:val="7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2C"/>
    <w:rsid w:val="0000750D"/>
    <w:rsid w:val="000413DD"/>
    <w:rsid w:val="0008315A"/>
    <w:rsid w:val="00091C59"/>
    <w:rsid w:val="000B1501"/>
    <w:rsid w:val="000B5EA8"/>
    <w:rsid w:val="000D53DF"/>
    <w:rsid w:val="000F5D39"/>
    <w:rsid w:val="00111D51"/>
    <w:rsid w:val="00136066"/>
    <w:rsid w:val="001364AC"/>
    <w:rsid w:val="00142C60"/>
    <w:rsid w:val="00144156"/>
    <w:rsid w:val="0016012E"/>
    <w:rsid w:val="0017714E"/>
    <w:rsid w:val="001779C2"/>
    <w:rsid w:val="00183C0F"/>
    <w:rsid w:val="001974C0"/>
    <w:rsid w:val="001B42B3"/>
    <w:rsid w:val="001C4D60"/>
    <w:rsid w:val="0020382F"/>
    <w:rsid w:val="002125F6"/>
    <w:rsid w:val="002231FA"/>
    <w:rsid w:val="00225EA9"/>
    <w:rsid w:val="00234E8D"/>
    <w:rsid w:val="00235A6D"/>
    <w:rsid w:val="00240610"/>
    <w:rsid w:val="00253148"/>
    <w:rsid w:val="00256365"/>
    <w:rsid w:val="00276952"/>
    <w:rsid w:val="00292B70"/>
    <w:rsid w:val="002A1F68"/>
    <w:rsid w:val="002B4DBE"/>
    <w:rsid w:val="002F6122"/>
    <w:rsid w:val="002F6DEC"/>
    <w:rsid w:val="0030356A"/>
    <w:rsid w:val="0037156C"/>
    <w:rsid w:val="00374DAB"/>
    <w:rsid w:val="003775D8"/>
    <w:rsid w:val="00392BB7"/>
    <w:rsid w:val="003A210A"/>
    <w:rsid w:val="003A7BA8"/>
    <w:rsid w:val="003B3537"/>
    <w:rsid w:val="003D51E0"/>
    <w:rsid w:val="003D5231"/>
    <w:rsid w:val="004055C3"/>
    <w:rsid w:val="004554B1"/>
    <w:rsid w:val="00456E2F"/>
    <w:rsid w:val="00480424"/>
    <w:rsid w:val="00482DDE"/>
    <w:rsid w:val="004971CE"/>
    <w:rsid w:val="004B587E"/>
    <w:rsid w:val="004C75CA"/>
    <w:rsid w:val="004D5C56"/>
    <w:rsid w:val="004D6CA9"/>
    <w:rsid w:val="004F4E1D"/>
    <w:rsid w:val="005046F0"/>
    <w:rsid w:val="005131AE"/>
    <w:rsid w:val="00520737"/>
    <w:rsid w:val="005353B7"/>
    <w:rsid w:val="00537F92"/>
    <w:rsid w:val="00541024"/>
    <w:rsid w:val="00562903"/>
    <w:rsid w:val="00566D14"/>
    <w:rsid w:val="00576F9B"/>
    <w:rsid w:val="005A64C5"/>
    <w:rsid w:val="005B134D"/>
    <w:rsid w:val="005B65D7"/>
    <w:rsid w:val="005C64A4"/>
    <w:rsid w:val="005E17E2"/>
    <w:rsid w:val="005E2790"/>
    <w:rsid w:val="005F2061"/>
    <w:rsid w:val="005F75F3"/>
    <w:rsid w:val="00607351"/>
    <w:rsid w:val="00651DBA"/>
    <w:rsid w:val="00657424"/>
    <w:rsid w:val="00665DA1"/>
    <w:rsid w:val="00676392"/>
    <w:rsid w:val="006962B1"/>
    <w:rsid w:val="00697E66"/>
    <w:rsid w:val="006B6845"/>
    <w:rsid w:val="006C3761"/>
    <w:rsid w:val="006F30E0"/>
    <w:rsid w:val="00701045"/>
    <w:rsid w:val="0072020A"/>
    <w:rsid w:val="0072204D"/>
    <w:rsid w:val="00723219"/>
    <w:rsid w:val="00735EBE"/>
    <w:rsid w:val="00772457"/>
    <w:rsid w:val="00784137"/>
    <w:rsid w:val="007A20FA"/>
    <w:rsid w:val="007A5A9B"/>
    <w:rsid w:val="007A6EEC"/>
    <w:rsid w:val="007A7712"/>
    <w:rsid w:val="007C26B7"/>
    <w:rsid w:val="007D353E"/>
    <w:rsid w:val="00800C88"/>
    <w:rsid w:val="008053BB"/>
    <w:rsid w:val="00814A11"/>
    <w:rsid w:val="008172E0"/>
    <w:rsid w:val="008255FF"/>
    <w:rsid w:val="00841B4C"/>
    <w:rsid w:val="0087234E"/>
    <w:rsid w:val="008B06C0"/>
    <w:rsid w:val="008B7F2C"/>
    <w:rsid w:val="008E041B"/>
    <w:rsid w:val="008F031D"/>
    <w:rsid w:val="00900390"/>
    <w:rsid w:val="009149F1"/>
    <w:rsid w:val="00932D71"/>
    <w:rsid w:val="00945CD6"/>
    <w:rsid w:val="0095397B"/>
    <w:rsid w:val="009648CE"/>
    <w:rsid w:val="00981AAD"/>
    <w:rsid w:val="00982919"/>
    <w:rsid w:val="009D47D2"/>
    <w:rsid w:val="00A35E23"/>
    <w:rsid w:val="00A62FBE"/>
    <w:rsid w:val="00AA29C0"/>
    <w:rsid w:val="00AC4338"/>
    <w:rsid w:val="00B14396"/>
    <w:rsid w:val="00B20043"/>
    <w:rsid w:val="00B85593"/>
    <w:rsid w:val="00B971B6"/>
    <w:rsid w:val="00BA33B5"/>
    <w:rsid w:val="00BB35F9"/>
    <w:rsid w:val="00BC0A0D"/>
    <w:rsid w:val="00BD4CFB"/>
    <w:rsid w:val="00BE17F5"/>
    <w:rsid w:val="00C12B95"/>
    <w:rsid w:val="00C204C8"/>
    <w:rsid w:val="00C206BA"/>
    <w:rsid w:val="00C36602"/>
    <w:rsid w:val="00C56EA9"/>
    <w:rsid w:val="00C80B92"/>
    <w:rsid w:val="00CE6EFF"/>
    <w:rsid w:val="00D012A6"/>
    <w:rsid w:val="00D02645"/>
    <w:rsid w:val="00D06D5F"/>
    <w:rsid w:val="00D519D9"/>
    <w:rsid w:val="00D54678"/>
    <w:rsid w:val="00D57A6D"/>
    <w:rsid w:val="00D67880"/>
    <w:rsid w:val="00D73661"/>
    <w:rsid w:val="00D874EF"/>
    <w:rsid w:val="00D97E1E"/>
    <w:rsid w:val="00DA4A5E"/>
    <w:rsid w:val="00DC0FF2"/>
    <w:rsid w:val="00E05A0A"/>
    <w:rsid w:val="00E2588B"/>
    <w:rsid w:val="00E41D46"/>
    <w:rsid w:val="00E72E9A"/>
    <w:rsid w:val="00EB5B54"/>
    <w:rsid w:val="00EC329F"/>
    <w:rsid w:val="00EC4E6D"/>
    <w:rsid w:val="00EC6101"/>
    <w:rsid w:val="00EE4CE3"/>
    <w:rsid w:val="00EE68E7"/>
    <w:rsid w:val="00F15E15"/>
    <w:rsid w:val="00F15F68"/>
    <w:rsid w:val="00F20419"/>
    <w:rsid w:val="00F30F2A"/>
    <w:rsid w:val="00F40351"/>
    <w:rsid w:val="00F56220"/>
    <w:rsid w:val="00F73374"/>
    <w:rsid w:val="00F818B0"/>
    <w:rsid w:val="00F93449"/>
    <w:rsid w:val="00F95F02"/>
    <w:rsid w:val="00FA219E"/>
    <w:rsid w:val="00FB3ACA"/>
    <w:rsid w:val="00FC04C5"/>
    <w:rsid w:val="00FD1B70"/>
    <w:rsid w:val="00FD7600"/>
    <w:rsid w:val="00FE1C8E"/>
    <w:rsid w:val="00FE4654"/>
    <w:rsid w:val="00FE659E"/>
    <w:rsid w:val="00FF3048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9B37C"/>
  <w15:chartTrackingRefBased/>
  <w15:docId w15:val="{B08CE114-0908-4706-BBD9-17BE27D7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E1C8E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C0FF2"/>
  </w:style>
  <w:style w:type="paragraph" w:styleId="ListParagraph">
    <w:name w:val="List Paragraph"/>
    <w:basedOn w:val="Normal"/>
    <w:link w:val="ListParagraphChar"/>
    <w:uiPriority w:val="34"/>
    <w:qFormat/>
    <w:rsid w:val="00DC0FF2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B75F4-45FD-4EB2-BF63-435473400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96089-C5B2-42F3-9381-70EA40BAE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3CBD7-E3FF-4F7B-A456-B77D91BC52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subject/>
  <dc:creator>DHHS</dc:creator>
  <cp:keywords/>
  <cp:lastModifiedBy>Tan, Xiayun (ACF)</cp:lastModifiedBy>
  <cp:revision>3</cp:revision>
  <cp:lastPrinted>2009-01-26T16:35:00Z</cp:lastPrinted>
  <dcterms:created xsi:type="dcterms:W3CDTF">2022-03-17T14:39:00Z</dcterms:created>
  <dcterms:modified xsi:type="dcterms:W3CDTF">2022-03-17T14:39:00Z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ContentTypeId">
    <vt:lpwstr>0x010100BED8E9F8A7DBE24F8532E928A7CF057A</vt:lpwstr>
  </property>
</Properties>
</file>