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D44" w:rsidP="00B56589" w:rsidRDefault="000D7D44" w14:paraId="18028DD1" w14:textId="77777777">
      <w:pPr>
        <w:rPr>
          <w:b/>
        </w:rPr>
      </w:pPr>
    </w:p>
    <w:p w:rsidRPr="006B151B" w:rsidR="00FD1D0D" w:rsidP="00FD1D0D" w:rsidRDefault="00FD1D0D" w14:paraId="6BF018D7" w14:textId="77777777">
      <w:pPr>
        <w:pStyle w:val="ReportCover-Title"/>
        <w:jc w:val="center"/>
        <w:rPr>
          <w:rFonts w:asciiTheme="minorHAnsi" w:hAnsiTheme="minorHAnsi" w:cstheme="minorHAnsi"/>
          <w:color w:val="auto"/>
        </w:rPr>
      </w:pPr>
      <w:r w:rsidRPr="006B151B">
        <w:rPr>
          <w:rFonts w:asciiTheme="minorHAnsi" w:hAnsiTheme="minorHAnsi" w:cstheme="minorHAnsi"/>
          <w:color w:val="auto"/>
        </w:rPr>
        <w:t>Survey of Higher Education Instructors to Support the Development of Teaching Materials Based on OPRE’s Research and Evaluation</w:t>
      </w:r>
    </w:p>
    <w:p w:rsidRPr="00B13297" w:rsidR="00D51337" w:rsidP="00D51337" w:rsidRDefault="00D51337" w14:paraId="0AD36610" w14:textId="1CD000EF">
      <w:pPr>
        <w:pStyle w:val="ReportCover-Title"/>
        <w:jc w:val="center"/>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0922FD" w:rsidR="009B3DFB" w:rsidP="009B3DFB" w:rsidRDefault="009B3DFB" w14:paraId="7B3B50B5" w14:textId="77777777">
      <w:pPr>
        <w:pStyle w:val="ReportCover-Title"/>
        <w:jc w:val="center"/>
        <w:rPr>
          <w:rFonts w:ascii="Arial" w:hAnsi="Arial" w:cs="Arial"/>
          <w:color w:val="auto"/>
          <w:sz w:val="32"/>
          <w:szCs w:val="32"/>
        </w:rPr>
      </w:pPr>
      <w:r w:rsidRPr="000922FD">
        <w:rPr>
          <w:rFonts w:ascii="Arial" w:hAnsi="Arial" w:cs="Arial"/>
          <w:color w:val="auto"/>
          <w:sz w:val="32"/>
          <w:szCs w:val="32"/>
        </w:rPr>
        <w:t>Formative Data Collections for Program Support</w:t>
      </w:r>
    </w:p>
    <w:p w:rsidRPr="002C4F75" w:rsidR="009B3DFB" w:rsidP="009B3DFB" w:rsidRDefault="009B3DFB" w14:paraId="5ABABFA1" w14:textId="3A437022">
      <w:pPr>
        <w:pStyle w:val="ReportCover-Title"/>
        <w:jc w:val="center"/>
        <w:rPr>
          <w:rFonts w:ascii="Arial" w:hAnsi="Arial" w:cs="Arial"/>
          <w:color w:val="auto"/>
          <w:sz w:val="32"/>
          <w:szCs w:val="32"/>
        </w:rPr>
      </w:pPr>
    </w:p>
    <w:p w:rsidRPr="002C4F75" w:rsidR="009B3DFB" w:rsidP="009B3DFB" w:rsidRDefault="009B3DFB" w14:paraId="49567381" w14:textId="021145F1">
      <w:pPr>
        <w:pStyle w:val="ReportCover-Title"/>
        <w:jc w:val="center"/>
        <w:rPr>
          <w:rFonts w:ascii="Arial" w:hAnsi="Arial" w:cs="Arial"/>
          <w:color w:val="auto"/>
          <w:sz w:val="32"/>
          <w:szCs w:val="32"/>
        </w:rPr>
      </w:pPr>
      <w:r w:rsidRPr="00FD1D0D">
        <w:rPr>
          <w:rFonts w:ascii="Arial" w:hAnsi="Arial" w:cs="Arial"/>
          <w:color w:val="auto"/>
          <w:sz w:val="32"/>
          <w:szCs w:val="32"/>
        </w:rPr>
        <w:t>0970 - 05</w:t>
      </w:r>
      <w:r w:rsidR="003E0717">
        <w:rPr>
          <w:rFonts w:ascii="Arial" w:hAnsi="Arial" w:cs="Arial"/>
          <w:color w:val="auto"/>
          <w:sz w:val="32"/>
          <w:szCs w:val="32"/>
        </w:rPr>
        <w:t>3</w:t>
      </w:r>
      <w:r w:rsidRPr="00FD1D0D" w:rsidR="00FD1D0D">
        <w:rPr>
          <w:rFonts w:ascii="Arial" w:hAnsi="Arial" w:cs="Arial"/>
          <w:color w:val="auto"/>
          <w:sz w:val="32"/>
          <w:szCs w:val="32"/>
        </w:rPr>
        <w:t>1</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1866D9" w14:paraId="6AE3DDAE" w14:textId="255D09C0">
      <w:pPr>
        <w:pStyle w:val="ReportCover-Date"/>
        <w:jc w:val="center"/>
        <w:rPr>
          <w:rFonts w:ascii="Arial" w:hAnsi="Arial" w:cs="Arial"/>
          <w:color w:val="auto"/>
        </w:rPr>
      </w:pPr>
      <w:r>
        <w:rPr>
          <w:rFonts w:ascii="Arial" w:hAnsi="Arial" w:cs="Arial"/>
          <w:color w:val="auto"/>
        </w:rPr>
        <w:t>JUNE</w:t>
      </w:r>
      <w:r w:rsidRPr="00B13297" w:rsidR="00D51337">
        <w:rPr>
          <w:rFonts w:ascii="Arial" w:hAnsi="Arial" w:cs="Arial"/>
          <w:color w:val="auto"/>
        </w:rPr>
        <w:t xml:space="preserve"> </w:t>
      </w:r>
      <w:r w:rsidR="00FD1D0D">
        <w:rPr>
          <w:rFonts w:ascii="Arial" w:hAnsi="Arial" w:cs="Arial"/>
          <w:color w:val="auto"/>
        </w:rPr>
        <w:t>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00D51337" w:rsidP="00FD1D0D" w:rsidRDefault="00D51337" w14:paraId="27872D1C" w14:textId="1B452954">
      <w:pPr>
        <w:spacing w:after="0" w:line="240" w:lineRule="auto"/>
        <w:jc w:val="center"/>
        <w:rPr>
          <w:rFonts w:ascii="Arial" w:hAnsi="Arial" w:cs="Arial"/>
        </w:rPr>
      </w:pPr>
      <w:r w:rsidRPr="00B13297">
        <w:rPr>
          <w:rFonts w:ascii="Arial" w:hAnsi="Arial" w:cs="Arial"/>
        </w:rPr>
        <w:t>Project Officers:</w:t>
      </w:r>
      <w:r w:rsidR="00FD1D0D">
        <w:rPr>
          <w:rFonts w:ascii="Arial" w:hAnsi="Arial" w:cs="Arial"/>
        </w:rPr>
        <w:br/>
        <w:t>Alysia Blandon</w:t>
      </w:r>
    </w:p>
    <w:p w:rsidR="00FD1D0D" w:rsidP="00FD1D0D" w:rsidRDefault="00FD1D0D" w14:paraId="474F3296" w14:textId="6ED2A95C">
      <w:pPr>
        <w:spacing w:after="0" w:line="240" w:lineRule="auto"/>
        <w:jc w:val="center"/>
        <w:rPr>
          <w:rFonts w:ascii="Arial" w:hAnsi="Arial" w:cs="Arial"/>
        </w:rPr>
      </w:pPr>
      <w:r>
        <w:rPr>
          <w:rFonts w:ascii="Arial" w:hAnsi="Arial" w:cs="Arial"/>
        </w:rPr>
        <w:t>Shirley Adelstein</w:t>
      </w:r>
    </w:p>
    <w:p w:rsidRPr="00FD1D0D" w:rsidR="00FD1D0D" w:rsidP="00FD1D0D" w:rsidRDefault="00FD1D0D" w14:paraId="22B82975" w14:textId="365423F2">
      <w:pPr>
        <w:spacing w:after="0" w:line="240" w:lineRule="auto"/>
        <w:jc w:val="center"/>
        <w:rPr>
          <w:rFonts w:ascii="Arial" w:hAnsi="Arial" w:cs="Arial"/>
        </w:rPr>
      </w:pPr>
      <w:r>
        <w:rPr>
          <w:rFonts w:ascii="Arial" w:hAnsi="Arial" w:cs="Arial"/>
        </w:rPr>
        <w:t>Wendy DeCourcey</w:t>
      </w: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F85D35" w:rsidP="0072051E" w:rsidRDefault="00420D39" w14:paraId="279C33EA" w14:textId="13EF8D37">
      <w:pPr>
        <w:spacing w:after="120" w:line="240" w:lineRule="auto"/>
      </w:pPr>
      <w:r>
        <w:t xml:space="preserve">This information collection, consisting of a one-time, </w:t>
      </w:r>
      <w:r w:rsidR="003E0717">
        <w:t xml:space="preserve">web </w:t>
      </w:r>
      <w:r>
        <w:t xml:space="preserve">survey of postsecondary instructors, </w:t>
      </w:r>
      <w:r w:rsidR="0073454E">
        <w:t xml:space="preserve">will support </w:t>
      </w:r>
      <w:r w:rsidR="006741B7">
        <w:t>the creation</w:t>
      </w:r>
      <w:r w:rsidR="0073454E">
        <w:t xml:space="preserve"> of</w:t>
      </w:r>
      <w:r>
        <w:t xml:space="preserve"> teaching materials based on </w:t>
      </w:r>
      <w:r w:rsidR="00467399">
        <w:t>the Administration for Children and Families Office of Planning, Research, and Evaluation’s (</w:t>
      </w:r>
      <w:r w:rsidR="000C44AA">
        <w:t>OPRE’s</w:t>
      </w:r>
      <w:r w:rsidR="00467399">
        <w:t>)</w:t>
      </w:r>
      <w:r w:rsidR="000C44AA">
        <w:t xml:space="preserve"> </w:t>
      </w:r>
      <w:r>
        <w:t>research an</w:t>
      </w:r>
      <w:r w:rsidR="000C44AA">
        <w:t>d</w:t>
      </w:r>
      <w:r>
        <w:t xml:space="preserve"> evaluation</w:t>
      </w:r>
      <w:r w:rsidR="00055D70">
        <w:t>s</w:t>
      </w:r>
      <w:r>
        <w:t>. The information collection has the following objectives:</w:t>
      </w:r>
    </w:p>
    <w:p w:rsidR="00420D39" w:rsidP="00420D39" w:rsidRDefault="00420D39" w14:paraId="6665F35D" w14:textId="05FC648C">
      <w:pPr>
        <w:pStyle w:val="ListParagraph"/>
        <w:numPr>
          <w:ilvl w:val="0"/>
          <w:numId w:val="30"/>
        </w:numPr>
        <w:spacing w:after="0" w:line="240" w:lineRule="auto"/>
      </w:pPr>
      <w:r>
        <w:t>To contribute to OPRE’s understanding of the academic audience for teaching materials;</w:t>
      </w:r>
    </w:p>
    <w:p w:rsidR="00420D39" w:rsidP="00420D39" w:rsidRDefault="00420D39" w14:paraId="06B91085" w14:textId="75D94AB2">
      <w:pPr>
        <w:pStyle w:val="ListParagraph"/>
        <w:numPr>
          <w:ilvl w:val="0"/>
          <w:numId w:val="30"/>
        </w:numPr>
        <w:spacing w:after="0" w:line="240" w:lineRule="auto"/>
      </w:pPr>
      <w:r>
        <w:t xml:space="preserve">To </w:t>
      </w:r>
      <w:r w:rsidR="00E13C5A">
        <w:t xml:space="preserve">describe </w:t>
      </w:r>
      <w:r>
        <w:t>the instructional needs of this audience; and</w:t>
      </w:r>
    </w:p>
    <w:p w:rsidR="00BB2925" w:rsidP="0050152C" w:rsidRDefault="00420D39" w14:paraId="6EC0106B" w14:textId="696DBE83">
      <w:pPr>
        <w:pStyle w:val="ListParagraph"/>
        <w:numPr>
          <w:ilvl w:val="0"/>
          <w:numId w:val="30"/>
        </w:numPr>
        <w:spacing w:after="0" w:line="240" w:lineRule="auto"/>
      </w:pPr>
      <w:r>
        <w:t>To inform how to meet the instructional needs of this audience through developing and disseminating teaching materials based on OPRE’s work.</w:t>
      </w:r>
    </w:p>
    <w:p w:rsidR="00BB2925" w:rsidP="0072072F" w:rsidRDefault="00BB2925" w14:paraId="13F28F66" w14:textId="77777777">
      <w:pPr>
        <w:spacing w:after="0" w:line="240" w:lineRule="auto"/>
      </w:pPr>
    </w:p>
    <w:p w:rsidRPr="00D7650D" w:rsidR="00D7650D" w:rsidP="00F85D35" w:rsidRDefault="0072072F" w14:paraId="792326FE" w14:textId="4610C47F">
      <w:pPr>
        <w:spacing w:after="60" w:line="240" w:lineRule="auto"/>
        <w:rPr>
          <w:i/>
        </w:rPr>
      </w:pPr>
      <w:r>
        <w:rPr>
          <w:i/>
        </w:rPr>
        <w:t xml:space="preserve">Generalizability of Results </w:t>
      </w:r>
    </w:p>
    <w:p w:rsidR="00BB2925" w:rsidP="0072072F" w:rsidRDefault="00420D39" w14:paraId="5B7D8E80" w14:textId="6BB4DF1A">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This study is intended to provide descriptive information about potential users of OPRE teaching materials (postsecondary instructors teaching in a set of </w:t>
      </w:r>
      <w:r w:rsidR="0073454E">
        <w:rPr>
          <w:rFonts w:eastAsia="Times New Roman" w:cstheme="minorHAnsi"/>
          <w:color w:val="000000"/>
        </w:rPr>
        <w:t xml:space="preserve">relevant </w:t>
      </w:r>
      <w:r>
        <w:rPr>
          <w:rFonts w:eastAsia="Times New Roman" w:cstheme="minorHAnsi"/>
          <w:color w:val="000000"/>
        </w:rPr>
        <w:t>disciplines</w:t>
      </w:r>
      <w:r w:rsidR="0073454E">
        <w:rPr>
          <w:rFonts w:eastAsia="Times New Roman" w:cstheme="minorHAnsi"/>
          <w:color w:val="000000"/>
        </w:rPr>
        <w:t>)</w:t>
      </w:r>
      <w:r>
        <w:rPr>
          <w:rFonts w:eastAsia="Times New Roman" w:cstheme="minorHAnsi"/>
          <w:color w:val="000000"/>
        </w:rPr>
        <w:t xml:space="preserve">. This information collection is </w:t>
      </w:r>
      <w:r>
        <w:rPr>
          <w:rFonts w:eastAsia="Times New Roman" w:cstheme="minorHAnsi"/>
          <w:b/>
          <w:bCs/>
          <w:color w:val="000000"/>
        </w:rPr>
        <w:t>not</w:t>
      </w:r>
      <w:r>
        <w:rPr>
          <w:rFonts w:eastAsia="Times New Roman" w:cstheme="minorHAnsi"/>
          <w:color w:val="000000"/>
        </w:rPr>
        <w:t xml:space="preserve"> intended to promote statistical generalization within</w:t>
      </w:r>
      <w:r w:rsidR="007D1BAA">
        <w:rPr>
          <w:rFonts w:eastAsia="Times New Roman" w:cstheme="minorHAnsi"/>
          <w:color w:val="000000"/>
        </w:rPr>
        <w:t xml:space="preserve"> or beyond the target population.</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DF1291" w:rsidR="00E41EE9" w:rsidP="00D7650D"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145C86" w:rsidP="00D7650D" w:rsidRDefault="0050152C" w14:paraId="5D096F3B" w14:textId="5D749222">
      <w:pPr>
        <w:spacing w:after="0" w:line="240" w:lineRule="auto"/>
        <w:rPr>
          <w:rFonts w:eastAsia="Times New Roman" w:cstheme="minorHAnsi"/>
        </w:rPr>
      </w:pPr>
      <w:r>
        <w:rPr>
          <w:rFonts w:eastAsia="Times New Roman" w:cstheme="minorHAnsi"/>
        </w:rPr>
        <w:t xml:space="preserve">We will not </w:t>
      </w:r>
      <w:r w:rsidR="00350217">
        <w:rPr>
          <w:rFonts w:eastAsia="Times New Roman" w:cstheme="minorHAnsi"/>
        </w:rPr>
        <w:t>use the</w:t>
      </w:r>
      <w:r>
        <w:rPr>
          <w:rFonts w:eastAsia="Times New Roman" w:cstheme="minorHAnsi"/>
        </w:rPr>
        <w:t xml:space="preserve"> data to make statistical inferences or generalize findings beyond the study sample. However, the information gathered from the nonrepresentative sample will provide a snapshot of instructor characteristics and needs that </w:t>
      </w:r>
      <w:r w:rsidR="0073454E">
        <w:rPr>
          <w:rFonts w:eastAsia="Times New Roman" w:cstheme="minorHAnsi"/>
        </w:rPr>
        <w:t>will</w:t>
      </w:r>
      <w:r>
        <w:rPr>
          <w:rFonts w:eastAsia="Times New Roman" w:cstheme="minorHAnsi"/>
        </w:rPr>
        <w:t xml:space="preserve"> </w:t>
      </w:r>
      <w:r w:rsidR="008B3BB2">
        <w:rPr>
          <w:rFonts w:eastAsia="Times New Roman" w:cstheme="minorHAnsi"/>
        </w:rPr>
        <w:t xml:space="preserve">guide plans for creating </w:t>
      </w:r>
      <w:r w:rsidR="009C3345">
        <w:rPr>
          <w:rFonts w:eastAsia="Times New Roman" w:cstheme="minorHAnsi"/>
        </w:rPr>
        <w:t xml:space="preserve">and disseminating </w:t>
      </w:r>
      <w:r w:rsidR="008B3BB2">
        <w:rPr>
          <w:rFonts w:eastAsia="Times New Roman" w:cstheme="minorHAnsi"/>
        </w:rPr>
        <w:t>the teaching materials.</w:t>
      </w:r>
    </w:p>
    <w:p w:rsidR="004C5CF1" w:rsidP="00D7650D" w:rsidRDefault="004C5CF1" w14:paraId="5C170255" w14:textId="77777777">
      <w:pPr>
        <w:spacing w:after="0" w:line="240" w:lineRule="auto"/>
        <w:rPr>
          <w:rFonts w:eastAsia="Times New Roman" w:cstheme="minorHAnsi"/>
        </w:rPr>
      </w:pPr>
    </w:p>
    <w:p w:rsidR="00F85D35" w:rsidP="0072051E" w:rsidRDefault="005C7E12" w14:paraId="63CA8721" w14:textId="105AD5EF">
      <w:pPr>
        <w:spacing w:after="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45C86" w:rsidR="004C5CF1" w:rsidP="0072051E" w:rsidRDefault="004C5CF1" w14:paraId="07CDDE69" w14:textId="77777777">
      <w:pPr>
        <w:spacing w:after="0" w:line="240" w:lineRule="auto"/>
        <w:rPr>
          <w:rFonts w:eastAsia="Times New Roman" w:cstheme="minorHAnsi"/>
        </w:rPr>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4C5CF1" w:rsidR="00D7650D" w:rsidP="004C5CF1" w:rsidRDefault="0072072F" w14:paraId="1D5FBEB2" w14:textId="77777777">
      <w:pPr>
        <w:spacing w:after="60"/>
        <w:rPr>
          <w:i/>
        </w:rPr>
      </w:pPr>
      <w:r w:rsidRPr="004C5CF1">
        <w:rPr>
          <w:i/>
        </w:rPr>
        <w:t xml:space="preserve">Target Population </w:t>
      </w:r>
      <w:r w:rsidRPr="004C5CF1" w:rsidR="005F2951">
        <w:rPr>
          <w:i/>
        </w:rPr>
        <w:t xml:space="preserve"> </w:t>
      </w:r>
    </w:p>
    <w:p w:rsidR="00122D9C" w:rsidP="004C5CF1" w:rsidRDefault="00113742" w14:paraId="368B5758" w14:textId="5076654C">
      <w:pPr>
        <w:autoSpaceDE w:val="0"/>
        <w:autoSpaceDN w:val="0"/>
        <w:adjustRightInd w:val="0"/>
        <w:spacing w:after="120" w:line="240" w:lineRule="atLeast"/>
        <w:contextualSpacing/>
        <w:rPr>
          <w:rFonts w:eastAsia="Times New Roman" w:cstheme="minorHAnsi"/>
          <w:color w:val="000000"/>
        </w:rPr>
      </w:pPr>
      <w:r>
        <w:rPr>
          <w:rFonts w:eastAsia="Times New Roman" w:cstheme="minorHAnsi"/>
          <w:color w:val="000000"/>
        </w:rPr>
        <w:t xml:space="preserve">We will collect information from higher education instructors with diverse experiences to ensure </w:t>
      </w:r>
      <w:r w:rsidR="002C280F">
        <w:rPr>
          <w:rFonts w:eastAsia="Times New Roman" w:cstheme="minorHAnsi"/>
          <w:color w:val="000000"/>
        </w:rPr>
        <w:t>diverse</w:t>
      </w:r>
      <w:r>
        <w:rPr>
          <w:rFonts w:eastAsia="Times New Roman" w:cstheme="minorHAnsi"/>
          <w:color w:val="000000"/>
        </w:rPr>
        <w:t xml:space="preserve"> perspectives are represented. </w:t>
      </w:r>
      <w:r w:rsidR="00C031B5">
        <w:rPr>
          <w:rFonts w:eastAsia="Times New Roman" w:cstheme="minorHAnsi"/>
          <w:color w:val="000000"/>
        </w:rPr>
        <w:t>We will recruit a minimum of 180 higher education instructors</w:t>
      </w:r>
      <w:r w:rsidR="00122D9C">
        <w:rPr>
          <w:rFonts w:eastAsia="Times New Roman" w:cstheme="minorHAnsi"/>
          <w:color w:val="000000"/>
        </w:rPr>
        <w:t>:</w:t>
      </w:r>
    </w:p>
    <w:p w:rsidR="00122D9C" w:rsidP="006F36A9" w:rsidRDefault="004C5CF1" w14:paraId="42789C33" w14:textId="3D310268">
      <w:pPr>
        <w:pStyle w:val="ListParagraph"/>
        <w:numPr>
          <w:ilvl w:val="0"/>
          <w:numId w:val="32"/>
        </w:numPr>
        <w:autoSpaceDE w:val="0"/>
        <w:autoSpaceDN w:val="0"/>
        <w:adjustRightInd w:val="0"/>
        <w:spacing w:after="240" w:line="240" w:lineRule="atLeast"/>
        <w:rPr>
          <w:rFonts w:eastAsia="Times New Roman" w:cstheme="minorHAnsi"/>
          <w:color w:val="000000"/>
        </w:rPr>
      </w:pPr>
      <w:r>
        <w:rPr>
          <w:rFonts w:eastAsia="Times New Roman" w:cstheme="minorHAnsi"/>
          <w:color w:val="000000"/>
        </w:rPr>
        <w:t xml:space="preserve">across </w:t>
      </w:r>
      <w:r w:rsidRPr="006F36A9" w:rsidR="00C031B5">
        <w:rPr>
          <w:rFonts w:eastAsia="Times New Roman" w:cstheme="minorHAnsi"/>
          <w:color w:val="000000"/>
        </w:rPr>
        <w:t xml:space="preserve">nine </w:t>
      </w:r>
      <w:r w:rsidRPr="006F36A9" w:rsidR="002C280F">
        <w:rPr>
          <w:rFonts w:eastAsia="Times New Roman" w:cstheme="minorHAnsi"/>
          <w:color w:val="000000"/>
        </w:rPr>
        <w:t xml:space="preserve">relevant </w:t>
      </w:r>
      <w:r w:rsidRPr="006F36A9" w:rsidR="00C031B5">
        <w:rPr>
          <w:rFonts w:eastAsia="Times New Roman" w:cstheme="minorHAnsi"/>
          <w:color w:val="000000"/>
        </w:rPr>
        <w:t>academic disciplines (public policy, social work, public health, economics, sociology, human development, education, psychology, and research methods/evaluation)</w:t>
      </w:r>
    </w:p>
    <w:p w:rsidR="00122D9C" w:rsidP="006F36A9" w:rsidRDefault="0073454E" w14:paraId="179D0026" w14:textId="68A1F809">
      <w:pPr>
        <w:pStyle w:val="ListParagraph"/>
        <w:numPr>
          <w:ilvl w:val="0"/>
          <w:numId w:val="32"/>
        </w:numPr>
        <w:autoSpaceDE w:val="0"/>
        <w:autoSpaceDN w:val="0"/>
        <w:adjustRightInd w:val="0"/>
        <w:spacing w:after="240" w:line="240" w:lineRule="atLeast"/>
        <w:rPr>
          <w:rFonts w:eastAsia="Times New Roman" w:cstheme="minorHAnsi"/>
          <w:color w:val="000000"/>
        </w:rPr>
      </w:pPr>
      <w:r w:rsidRPr="006F36A9">
        <w:rPr>
          <w:rFonts w:eastAsia="Times New Roman" w:cstheme="minorHAnsi"/>
          <w:color w:val="000000"/>
        </w:rPr>
        <w:t xml:space="preserve">teaching at </w:t>
      </w:r>
      <w:r w:rsidRPr="006F36A9" w:rsidR="00113742">
        <w:rPr>
          <w:rFonts w:eastAsia="Times New Roman" w:cstheme="minorHAnsi"/>
          <w:color w:val="000000"/>
        </w:rPr>
        <w:t>different types of institutions (e.g., those that do and do not have graduate programs)</w:t>
      </w:r>
    </w:p>
    <w:p w:rsidR="00122D9C" w:rsidP="006F36A9" w:rsidRDefault="00113742" w14:paraId="2F246AA1" w14:textId="5205F531">
      <w:pPr>
        <w:pStyle w:val="ListParagraph"/>
        <w:numPr>
          <w:ilvl w:val="0"/>
          <w:numId w:val="32"/>
        </w:numPr>
        <w:autoSpaceDE w:val="0"/>
        <w:autoSpaceDN w:val="0"/>
        <w:adjustRightInd w:val="0"/>
        <w:spacing w:after="240" w:line="240" w:lineRule="atLeast"/>
        <w:rPr>
          <w:rFonts w:eastAsia="Times New Roman" w:cstheme="minorHAnsi"/>
          <w:color w:val="000000"/>
        </w:rPr>
      </w:pPr>
      <w:r w:rsidRPr="006F36A9">
        <w:rPr>
          <w:rFonts w:eastAsia="Times New Roman" w:cstheme="minorHAnsi"/>
          <w:color w:val="000000"/>
        </w:rPr>
        <w:t>at different career stages</w:t>
      </w:r>
    </w:p>
    <w:p w:rsidRPr="006F36A9" w:rsidR="00132BEF" w:rsidP="0072051E" w:rsidRDefault="00C031B5" w14:paraId="3F308B1D" w14:textId="6918EDB2">
      <w:pPr>
        <w:autoSpaceDE w:val="0"/>
        <w:autoSpaceDN w:val="0"/>
        <w:adjustRightInd w:val="0"/>
        <w:spacing w:after="0" w:line="240" w:lineRule="atLeast"/>
        <w:rPr>
          <w:rFonts w:eastAsia="Times New Roman" w:cstheme="minorHAnsi"/>
          <w:color w:val="000000"/>
        </w:rPr>
      </w:pPr>
      <w:r w:rsidRPr="006F36A9">
        <w:rPr>
          <w:rFonts w:eastAsia="Times New Roman" w:cstheme="minorHAnsi"/>
          <w:color w:val="000000"/>
        </w:rPr>
        <w:t xml:space="preserve">For each discipline we identified a minimum number of </w:t>
      </w:r>
      <w:r w:rsidR="004C5CF1">
        <w:rPr>
          <w:rFonts w:eastAsia="Times New Roman" w:cstheme="minorHAnsi"/>
          <w:color w:val="000000"/>
        </w:rPr>
        <w:t>participants</w:t>
      </w:r>
      <w:r w:rsidRPr="006F36A9" w:rsidR="004C5CF1">
        <w:rPr>
          <w:rFonts w:eastAsia="Times New Roman" w:cstheme="minorHAnsi"/>
          <w:color w:val="000000"/>
        </w:rPr>
        <w:t xml:space="preserve"> </w:t>
      </w:r>
      <w:r w:rsidRPr="006F36A9">
        <w:rPr>
          <w:rFonts w:eastAsia="Times New Roman" w:cstheme="minorHAnsi"/>
          <w:color w:val="000000"/>
        </w:rPr>
        <w:t>that we are seeking (N = 20)</w:t>
      </w:r>
      <w:r w:rsidRPr="006F36A9" w:rsidR="00113742">
        <w:rPr>
          <w:rFonts w:eastAsia="Times New Roman" w:cstheme="minorHAnsi"/>
          <w:color w:val="000000"/>
        </w:rPr>
        <w:t xml:space="preserve">. Within each discipline, we have minimum targets for respondents from graduate and baccalaureate institutions, as well as early career academics (i.e., assistant professors, postdoctoral fellows, graduate students, and non-tenure-track faculty with less than seven years </w:t>
      </w:r>
      <w:r w:rsidRPr="006F36A9" w:rsidR="00157FD4">
        <w:rPr>
          <w:rFonts w:eastAsia="Times New Roman" w:cstheme="minorHAnsi"/>
          <w:color w:val="000000"/>
        </w:rPr>
        <w:t>o</w:t>
      </w:r>
      <w:r w:rsidRPr="006F36A9" w:rsidR="00113742">
        <w:rPr>
          <w:rFonts w:eastAsia="Times New Roman" w:cstheme="minorHAnsi"/>
          <w:color w:val="000000"/>
        </w:rPr>
        <w:t>f teaching experience) and late career academics (i.e</w:t>
      </w:r>
      <w:r w:rsidRPr="006F36A9" w:rsidR="008B3BB2">
        <w:rPr>
          <w:rFonts w:eastAsia="Times New Roman" w:cstheme="minorHAnsi"/>
          <w:color w:val="000000"/>
        </w:rPr>
        <w:t>.</w:t>
      </w:r>
      <w:r w:rsidRPr="006F36A9" w:rsidR="00113742">
        <w:rPr>
          <w:rFonts w:eastAsia="Times New Roman" w:cstheme="minorHAnsi"/>
          <w:color w:val="000000"/>
        </w:rPr>
        <w:t>, associate professors, full professors, and n</w:t>
      </w:r>
      <w:r w:rsidRPr="006F36A9" w:rsidR="00157FD4">
        <w:rPr>
          <w:rFonts w:eastAsia="Times New Roman" w:cstheme="minorHAnsi"/>
          <w:color w:val="000000"/>
        </w:rPr>
        <w:t xml:space="preserve">on-tenure-track faculty with more than </w:t>
      </w:r>
      <w:r w:rsidRPr="006F36A9" w:rsidR="00157FD4">
        <w:rPr>
          <w:rFonts w:eastAsia="Times New Roman" w:cstheme="minorHAnsi"/>
          <w:color w:val="000000"/>
        </w:rPr>
        <w:lastRenderedPageBreak/>
        <w:t>seven years of teaching experience). Minimum response targets for institution type and career stage within each discipline are presented in Exhibit 1.</w:t>
      </w:r>
      <w:r w:rsidRPr="006F36A9" w:rsidR="00132BEF">
        <w:rPr>
          <w:rFonts w:eastAsia="Times New Roman" w:cstheme="minorHAnsi"/>
          <w:color w:val="000000"/>
        </w:rPr>
        <w:t xml:space="preserve"> </w:t>
      </w:r>
    </w:p>
    <w:p w:rsidR="002C280F" w:rsidP="00D7650D" w:rsidRDefault="002C280F" w14:paraId="7F1E4914" w14:textId="77777777">
      <w:pPr>
        <w:autoSpaceDE w:val="0"/>
        <w:autoSpaceDN w:val="0"/>
        <w:adjustRightInd w:val="0"/>
        <w:spacing w:after="240" w:line="240" w:lineRule="atLeast"/>
        <w:contextualSpacing/>
        <w:rPr>
          <w:rFonts w:eastAsia="Times New Roman" w:cstheme="minorHAnsi"/>
          <w:color w:val="000000"/>
        </w:rPr>
      </w:pPr>
    </w:p>
    <w:p w:rsidR="00F85D35" w:rsidP="00D7650D" w:rsidRDefault="00132BEF" w14:paraId="5E3AF81E" w14:textId="2600BAFE">
      <w:pPr>
        <w:autoSpaceDE w:val="0"/>
        <w:autoSpaceDN w:val="0"/>
        <w:adjustRightInd w:val="0"/>
        <w:spacing w:after="240" w:line="240" w:lineRule="atLeast"/>
        <w:contextualSpacing/>
        <w:rPr>
          <w:rFonts w:eastAsia="Times New Roman" w:cstheme="minorHAnsi"/>
          <w:color w:val="000000"/>
        </w:rPr>
      </w:pPr>
      <w:r>
        <w:rPr>
          <w:rFonts w:eastAsia="Times New Roman" w:cstheme="minorHAnsi"/>
          <w:color w:val="000000"/>
        </w:rPr>
        <w:t xml:space="preserve">Because the survey utilizes open recruitment, it is possible we will exceed our minimum targets. </w:t>
      </w:r>
    </w:p>
    <w:p w:rsidR="00157FD4" w:rsidP="0072072F" w:rsidRDefault="00157FD4" w14:paraId="1C2719B9" w14:textId="642E68A4">
      <w:pPr>
        <w:autoSpaceDE w:val="0"/>
        <w:autoSpaceDN w:val="0"/>
        <w:adjustRightInd w:val="0"/>
        <w:spacing w:after="0" w:line="240" w:lineRule="atLeast"/>
        <w:contextualSpacing/>
        <w:rPr>
          <w:rFonts w:eastAsia="Times New Roman" w:cstheme="minorHAnsi"/>
          <w:color w:val="000000"/>
        </w:rPr>
      </w:pPr>
    </w:p>
    <w:p w:rsidR="00157FD4" w:rsidP="0072072F" w:rsidRDefault="00157FD4" w14:paraId="63713ABC" w14:textId="63E25E20">
      <w:pPr>
        <w:autoSpaceDE w:val="0"/>
        <w:autoSpaceDN w:val="0"/>
        <w:adjustRightInd w:val="0"/>
        <w:spacing w:after="0" w:line="240" w:lineRule="atLeast"/>
        <w:contextualSpacing/>
        <w:rPr>
          <w:rFonts w:eastAsia="Times New Roman" w:cstheme="minorHAnsi"/>
          <w:color w:val="000000"/>
        </w:rPr>
      </w:pPr>
      <w:r>
        <w:rPr>
          <w:rFonts w:eastAsia="Times New Roman" w:cstheme="minorHAnsi"/>
          <w:b/>
          <w:bCs/>
          <w:color w:val="000000"/>
        </w:rPr>
        <w:t>Exhibit 1.</w:t>
      </w:r>
      <w:r>
        <w:rPr>
          <w:rFonts w:eastAsia="Times New Roman" w:cstheme="minorHAnsi"/>
          <w:color w:val="000000"/>
        </w:rPr>
        <w:t xml:space="preserve"> Minimum response targets for key characteristics within discipline</w:t>
      </w:r>
    </w:p>
    <w:p w:rsidR="00157FD4" w:rsidP="0072072F" w:rsidRDefault="00157FD4" w14:paraId="3D54706B" w14:textId="77777777">
      <w:pPr>
        <w:autoSpaceDE w:val="0"/>
        <w:autoSpaceDN w:val="0"/>
        <w:adjustRightInd w:val="0"/>
        <w:spacing w:after="0" w:line="240" w:lineRule="atLeast"/>
        <w:contextualSpacing/>
        <w:rPr>
          <w:rFonts w:eastAsia="Times New Roman" w:cstheme="minorHAnsi"/>
          <w:color w:val="000000"/>
        </w:rPr>
      </w:pPr>
    </w:p>
    <w:tbl>
      <w:tblPr>
        <w:tblStyle w:val="TableGrid"/>
        <w:tblW w:w="5000" w:type="pct"/>
        <w:jc w:val="center"/>
        <w:tblInd w:w="0" w:type="dxa"/>
        <w:tblLook w:val="04A0" w:firstRow="1" w:lastRow="0" w:firstColumn="1" w:lastColumn="0" w:noHBand="0" w:noVBand="1"/>
      </w:tblPr>
      <w:tblGrid>
        <w:gridCol w:w="3116"/>
        <w:gridCol w:w="3116"/>
        <w:gridCol w:w="3118"/>
      </w:tblGrid>
      <w:tr w:rsidRPr="00157FD4" w:rsidR="00157FD4" w:rsidTr="008B3BB2" w14:paraId="50FF8C2A" w14:textId="77777777">
        <w:trPr>
          <w:jc w:val="center"/>
        </w:trPr>
        <w:tc>
          <w:tcPr>
            <w:tcW w:w="1666" w:type="pct"/>
          </w:tcPr>
          <w:p w:rsidRPr="00D7650D" w:rsidR="00157FD4" w:rsidP="0072072F" w:rsidRDefault="00157FD4" w14:paraId="25F976AE" w14:textId="6ED694E8">
            <w:pPr>
              <w:autoSpaceDE w:val="0"/>
              <w:autoSpaceDN w:val="0"/>
              <w:adjustRightInd w:val="0"/>
              <w:spacing w:line="240" w:lineRule="atLeast"/>
              <w:contextualSpacing/>
              <w:rPr>
                <w:rFonts w:asciiTheme="minorHAnsi" w:hAnsiTheme="minorHAnsi" w:cstheme="minorHAnsi"/>
                <w:b/>
                <w:bCs/>
                <w:color w:val="000000"/>
              </w:rPr>
            </w:pPr>
            <w:r w:rsidRPr="00D7650D">
              <w:rPr>
                <w:rFonts w:asciiTheme="minorHAnsi" w:hAnsiTheme="minorHAnsi" w:cstheme="minorHAnsi"/>
                <w:b/>
                <w:bCs/>
                <w:color w:val="000000"/>
              </w:rPr>
              <w:t>Institution Classification</w:t>
            </w:r>
          </w:p>
        </w:tc>
        <w:tc>
          <w:tcPr>
            <w:tcW w:w="1666" w:type="pct"/>
          </w:tcPr>
          <w:p w:rsidRPr="00157FD4" w:rsidR="00157FD4" w:rsidP="0072072F" w:rsidRDefault="00157FD4" w14:paraId="6E4AB71E" w14:textId="5F503682">
            <w:pPr>
              <w:autoSpaceDE w:val="0"/>
              <w:autoSpaceDN w:val="0"/>
              <w:adjustRightInd w:val="0"/>
              <w:spacing w:line="240" w:lineRule="atLeast"/>
              <w:contextualSpacing/>
              <w:rPr>
                <w:rFonts w:asciiTheme="minorHAnsi" w:hAnsiTheme="minorHAnsi" w:cstheme="minorHAnsi"/>
                <w:color w:val="000000"/>
              </w:rPr>
            </w:pPr>
            <w:r>
              <w:rPr>
                <w:rFonts w:asciiTheme="minorHAnsi" w:hAnsiTheme="minorHAnsi" w:cstheme="minorHAnsi"/>
                <w:color w:val="000000"/>
              </w:rPr>
              <w:t>Baccalaureate (≥5)</w:t>
            </w:r>
          </w:p>
        </w:tc>
        <w:tc>
          <w:tcPr>
            <w:tcW w:w="1667" w:type="pct"/>
          </w:tcPr>
          <w:p w:rsidRPr="00157FD4" w:rsidR="00157FD4" w:rsidP="0072072F" w:rsidRDefault="00157FD4" w14:paraId="435FE5CC" w14:textId="1C1EFAFA">
            <w:pPr>
              <w:autoSpaceDE w:val="0"/>
              <w:autoSpaceDN w:val="0"/>
              <w:adjustRightInd w:val="0"/>
              <w:spacing w:line="240" w:lineRule="atLeast"/>
              <w:contextualSpacing/>
              <w:rPr>
                <w:rFonts w:asciiTheme="minorHAnsi" w:hAnsiTheme="minorHAnsi" w:cstheme="minorHAnsi"/>
                <w:color w:val="000000"/>
              </w:rPr>
            </w:pPr>
            <w:r>
              <w:rPr>
                <w:rFonts w:asciiTheme="minorHAnsi" w:hAnsiTheme="minorHAnsi" w:cstheme="minorHAnsi"/>
                <w:color w:val="000000"/>
              </w:rPr>
              <w:t>Graduate (≥8)</w:t>
            </w:r>
          </w:p>
        </w:tc>
      </w:tr>
      <w:tr w:rsidRPr="00157FD4" w:rsidR="00157FD4" w:rsidTr="008B3BB2" w14:paraId="2C4FA34E" w14:textId="77777777">
        <w:trPr>
          <w:jc w:val="center"/>
        </w:trPr>
        <w:tc>
          <w:tcPr>
            <w:tcW w:w="1666" w:type="pct"/>
          </w:tcPr>
          <w:p w:rsidRPr="00D7650D" w:rsidR="00157FD4" w:rsidP="0072072F" w:rsidRDefault="00157FD4" w14:paraId="76B104EA" w14:textId="64D69C0D">
            <w:pPr>
              <w:autoSpaceDE w:val="0"/>
              <w:autoSpaceDN w:val="0"/>
              <w:adjustRightInd w:val="0"/>
              <w:spacing w:line="240" w:lineRule="atLeast"/>
              <w:contextualSpacing/>
              <w:rPr>
                <w:rFonts w:asciiTheme="minorHAnsi" w:hAnsiTheme="minorHAnsi" w:cstheme="minorHAnsi"/>
                <w:b/>
                <w:bCs/>
                <w:color w:val="000000"/>
              </w:rPr>
            </w:pPr>
            <w:r w:rsidRPr="00D7650D">
              <w:rPr>
                <w:rFonts w:asciiTheme="minorHAnsi" w:hAnsiTheme="minorHAnsi" w:cstheme="minorHAnsi"/>
                <w:b/>
                <w:bCs/>
                <w:color w:val="000000"/>
              </w:rPr>
              <w:t>Career Stage</w:t>
            </w:r>
          </w:p>
        </w:tc>
        <w:tc>
          <w:tcPr>
            <w:tcW w:w="1666" w:type="pct"/>
          </w:tcPr>
          <w:p w:rsidRPr="00157FD4" w:rsidR="00157FD4" w:rsidP="0072072F" w:rsidRDefault="00157FD4" w14:paraId="0016872A" w14:textId="67C23DA8">
            <w:pPr>
              <w:autoSpaceDE w:val="0"/>
              <w:autoSpaceDN w:val="0"/>
              <w:adjustRightInd w:val="0"/>
              <w:spacing w:line="240" w:lineRule="atLeast"/>
              <w:contextualSpacing/>
              <w:rPr>
                <w:rFonts w:asciiTheme="minorHAnsi" w:hAnsiTheme="minorHAnsi" w:cstheme="minorHAnsi"/>
                <w:color w:val="000000"/>
              </w:rPr>
            </w:pPr>
            <w:r>
              <w:rPr>
                <w:rFonts w:asciiTheme="minorHAnsi" w:hAnsiTheme="minorHAnsi" w:cstheme="minorHAnsi"/>
                <w:color w:val="000000"/>
              </w:rPr>
              <w:t>Early Career (≥8)</w:t>
            </w:r>
          </w:p>
        </w:tc>
        <w:tc>
          <w:tcPr>
            <w:tcW w:w="1667" w:type="pct"/>
          </w:tcPr>
          <w:p w:rsidRPr="00157FD4" w:rsidR="00157FD4" w:rsidP="0072072F" w:rsidRDefault="00157FD4" w14:paraId="7B4BF700" w14:textId="1ACA2AF1">
            <w:pPr>
              <w:autoSpaceDE w:val="0"/>
              <w:autoSpaceDN w:val="0"/>
              <w:adjustRightInd w:val="0"/>
              <w:spacing w:line="240" w:lineRule="atLeast"/>
              <w:contextualSpacing/>
              <w:rPr>
                <w:rFonts w:asciiTheme="minorHAnsi" w:hAnsiTheme="minorHAnsi" w:cstheme="minorHAnsi"/>
                <w:color w:val="000000"/>
              </w:rPr>
            </w:pPr>
            <w:r>
              <w:rPr>
                <w:rFonts w:asciiTheme="minorHAnsi" w:hAnsiTheme="minorHAnsi" w:cstheme="minorHAnsi"/>
                <w:color w:val="000000"/>
              </w:rPr>
              <w:t>Late Career (≥5)</w:t>
            </w:r>
          </w:p>
        </w:tc>
      </w:tr>
    </w:tbl>
    <w:p w:rsidRPr="00157FD4" w:rsidR="00157FD4" w:rsidP="0072072F" w:rsidRDefault="00157FD4" w14:paraId="4A1587E0" w14:textId="77777777">
      <w:pPr>
        <w:autoSpaceDE w:val="0"/>
        <w:autoSpaceDN w:val="0"/>
        <w:adjustRightInd w:val="0"/>
        <w:spacing w:after="0" w:line="240" w:lineRule="atLeast"/>
        <w:contextualSpacing/>
        <w:rPr>
          <w:rFonts w:eastAsia="Times New Roman" w:cstheme="minorHAnsi"/>
          <w:color w:val="000000"/>
        </w:rPr>
      </w:pPr>
    </w:p>
    <w:p w:rsidRPr="004C5CF1" w:rsidR="005F2951" w:rsidP="004C5CF1" w:rsidRDefault="00C031B5" w14:paraId="1C642C78" w14:textId="196EF737">
      <w:pPr>
        <w:spacing w:after="60"/>
        <w:rPr>
          <w:i/>
        </w:rPr>
      </w:pPr>
      <w:r w:rsidRPr="004C5CF1">
        <w:rPr>
          <w:i/>
        </w:rPr>
        <w:t>Recruitment</w:t>
      </w:r>
    </w:p>
    <w:p w:rsidR="00A63507" w:rsidP="00157FD4" w:rsidRDefault="00157FD4" w14:paraId="390C1502" w14:textId="156F956F">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Recruitment </w:t>
      </w:r>
      <w:r w:rsidR="00EC2FD9">
        <w:rPr>
          <w:rFonts w:eastAsia="Times New Roman" w:cstheme="minorHAnsi"/>
          <w:color w:val="000000"/>
        </w:rPr>
        <w:t xml:space="preserve">will be done in </w:t>
      </w:r>
      <w:r>
        <w:rPr>
          <w:rFonts w:eastAsia="Times New Roman" w:cstheme="minorHAnsi"/>
          <w:color w:val="000000"/>
        </w:rPr>
        <w:t>two phases</w:t>
      </w:r>
      <w:r w:rsidR="00021924">
        <w:rPr>
          <w:rFonts w:eastAsia="Times New Roman" w:cstheme="minorHAnsi"/>
          <w:color w:val="000000"/>
        </w:rPr>
        <w:t>:</w:t>
      </w:r>
      <w:r>
        <w:rPr>
          <w:rFonts w:eastAsia="Times New Roman" w:cstheme="minorHAnsi"/>
          <w:color w:val="000000"/>
        </w:rPr>
        <w:t xml:space="preserve"> </w:t>
      </w:r>
    </w:p>
    <w:p w:rsidR="005A1F09" w:rsidP="00157FD4" w:rsidRDefault="005A1F09" w14:paraId="7E00104F" w14:textId="637EB570">
      <w:pPr>
        <w:autoSpaceDE w:val="0"/>
        <w:autoSpaceDN w:val="0"/>
        <w:adjustRightInd w:val="0"/>
        <w:spacing w:after="0" w:line="240" w:lineRule="atLeast"/>
        <w:contextualSpacing/>
        <w:rPr>
          <w:rFonts w:eastAsia="Times New Roman" w:cstheme="minorHAnsi"/>
          <w:color w:val="000000"/>
        </w:rPr>
      </w:pPr>
    </w:p>
    <w:p w:rsidRPr="00EB24A0" w:rsidR="005A1F09" w:rsidP="0072051E" w:rsidRDefault="00F82A72" w14:paraId="0F036494" w14:textId="53E3D496">
      <w:pPr>
        <w:spacing w:after="60"/>
        <w:rPr>
          <w:i/>
          <w:u w:val="single"/>
        </w:rPr>
      </w:pPr>
      <w:r w:rsidRPr="00EB24A0">
        <w:rPr>
          <w:i/>
          <w:u w:val="single"/>
        </w:rPr>
        <w:t xml:space="preserve">Recruitment </w:t>
      </w:r>
      <w:r w:rsidRPr="00EB24A0" w:rsidR="005A1F09">
        <w:rPr>
          <w:i/>
          <w:u w:val="single"/>
        </w:rPr>
        <w:t>Phase 1</w:t>
      </w:r>
      <w:r w:rsidRPr="00EB24A0" w:rsidR="0073454E">
        <w:rPr>
          <w:i/>
          <w:u w:val="single"/>
        </w:rPr>
        <w:t xml:space="preserve"> </w:t>
      </w:r>
    </w:p>
    <w:p w:rsidR="008B3BB2" w:rsidP="008B3BB2" w:rsidRDefault="00992CD7" w14:paraId="422A88EC" w14:textId="499C3543">
      <w:pPr>
        <w:autoSpaceDE w:val="0"/>
        <w:autoSpaceDN w:val="0"/>
        <w:adjustRightInd w:val="0"/>
        <w:spacing w:after="0" w:line="240" w:lineRule="atLeast"/>
        <w:contextualSpacing/>
        <w:rPr>
          <w:rFonts w:eastAsia="Times New Roman" w:cstheme="minorHAnsi"/>
          <w:color w:val="000000"/>
        </w:rPr>
      </w:pPr>
      <w:r w:rsidRPr="00992CD7">
        <w:rPr>
          <w:rFonts w:eastAsia="Times New Roman" w:cstheme="minorHAnsi"/>
          <w:i/>
          <w:iCs/>
          <w:color w:val="000000"/>
        </w:rPr>
        <w:t>Open Recruitment.</w:t>
      </w:r>
      <w:r>
        <w:rPr>
          <w:rFonts w:eastAsia="Times New Roman" w:cstheme="minorHAnsi"/>
          <w:color w:val="000000"/>
        </w:rPr>
        <w:t xml:space="preserve"> </w:t>
      </w:r>
      <w:r w:rsidR="008B3BB2">
        <w:rPr>
          <w:rFonts w:eastAsia="Times New Roman" w:cstheme="minorHAnsi"/>
          <w:color w:val="000000"/>
        </w:rPr>
        <w:t xml:space="preserve">We will solicit survey responses through online communication channels using an open survey link. We plan to post requests via electronic mailing lists or discussion forums; informal Facebook group pages (for example, the Shared Resources for Teaching Sociology page); </w:t>
      </w:r>
      <w:r w:rsidR="005579FF">
        <w:rPr>
          <w:rFonts w:eastAsia="Times New Roman" w:cstheme="minorHAnsi"/>
          <w:color w:val="000000"/>
        </w:rPr>
        <w:t xml:space="preserve">and </w:t>
      </w:r>
      <w:r w:rsidR="00E475B5">
        <w:rPr>
          <w:rFonts w:eastAsia="Times New Roman" w:cstheme="minorHAnsi"/>
          <w:color w:val="000000"/>
        </w:rPr>
        <w:t xml:space="preserve">relevant </w:t>
      </w:r>
      <w:r w:rsidR="008B3BB2">
        <w:rPr>
          <w:rFonts w:eastAsia="Times New Roman" w:cstheme="minorHAnsi"/>
          <w:color w:val="000000"/>
        </w:rPr>
        <w:t>hashtags of chats on Twitter</w:t>
      </w:r>
      <w:r w:rsidR="00E475B5">
        <w:rPr>
          <w:rFonts w:eastAsia="Times New Roman" w:cstheme="minorHAnsi"/>
          <w:color w:val="000000"/>
        </w:rPr>
        <w:t xml:space="preserve"> that are likely to reach the targeted audience</w:t>
      </w:r>
      <w:r w:rsidR="008B3BB2">
        <w:rPr>
          <w:rFonts w:eastAsia="Times New Roman" w:cstheme="minorHAnsi"/>
          <w:color w:val="000000"/>
        </w:rPr>
        <w:t xml:space="preserve"> (for example, #APPAM2020</w:t>
      </w:r>
      <w:r w:rsidR="00E475B5">
        <w:rPr>
          <w:rFonts w:eastAsia="Times New Roman" w:cstheme="minorHAnsi"/>
          <w:color w:val="000000"/>
        </w:rPr>
        <w:t>, related to the annual meeting of the Association for Public Policy Analysis and Management</w:t>
      </w:r>
      <w:r w:rsidR="008B3BB2">
        <w:rPr>
          <w:rFonts w:eastAsia="Times New Roman" w:cstheme="minorHAnsi"/>
          <w:color w:val="000000"/>
        </w:rPr>
        <w:t>).</w:t>
      </w:r>
      <w:r w:rsidR="00E13C5A">
        <w:rPr>
          <w:rFonts w:eastAsia="Times New Roman" w:cstheme="minorHAnsi"/>
          <w:color w:val="000000"/>
        </w:rPr>
        <w:t xml:space="preserve"> </w:t>
      </w:r>
    </w:p>
    <w:p w:rsidR="008B3BB2" w:rsidP="008B3BB2" w:rsidRDefault="008B3BB2" w14:paraId="747E2901" w14:textId="13599D04">
      <w:pPr>
        <w:autoSpaceDE w:val="0"/>
        <w:autoSpaceDN w:val="0"/>
        <w:adjustRightInd w:val="0"/>
        <w:spacing w:after="0" w:line="240" w:lineRule="atLeast"/>
        <w:contextualSpacing/>
        <w:rPr>
          <w:rFonts w:eastAsia="Times New Roman" w:cstheme="minorHAnsi"/>
          <w:color w:val="000000"/>
        </w:rPr>
      </w:pPr>
    </w:p>
    <w:p w:rsidR="005A1F09" w:rsidP="00D7650D" w:rsidRDefault="001024C9" w14:paraId="2D839BFA" w14:textId="0DC52BC2">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To</w:t>
      </w:r>
      <w:r w:rsidR="00881BB7">
        <w:rPr>
          <w:rFonts w:eastAsia="Times New Roman" w:cstheme="minorHAnsi"/>
          <w:color w:val="000000"/>
        </w:rPr>
        <w:t xml:space="preserve"> prepare for Phase 1 </w:t>
      </w:r>
      <w:r>
        <w:rPr>
          <w:rFonts w:eastAsia="Times New Roman" w:cstheme="minorHAnsi"/>
          <w:color w:val="000000"/>
        </w:rPr>
        <w:t>we will build</w:t>
      </w:r>
      <w:r w:rsidR="00881BB7">
        <w:rPr>
          <w:rFonts w:eastAsia="Times New Roman" w:cstheme="minorHAnsi"/>
          <w:color w:val="000000"/>
        </w:rPr>
        <w:t xml:space="preserve"> a comprehensive list of online communication channels, including electronic mailing lists, discussion forums, and social media sources. We will tailor the channels on this list to reach a wide range of instructors (for example, varied career stage, instructors at minority-serving institutions, and instructors within the target disciplines). To ensure that we capture a variety of responses, we will focus our efforts on </w:t>
      </w:r>
      <w:r w:rsidR="00992CD7">
        <w:rPr>
          <w:rFonts w:eastAsia="Times New Roman" w:cstheme="minorHAnsi"/>
          <w:color w:val="000000"/>
        </w:rPr>
        <w:t>channels</w:t>
      </w:r>
      <w:r w:rsidR="00881BB7">
        <w:rPr>
          <w:rFonts w:eastAsia="Times New Roman" w:cstheme="minorHAnsi"/>
          <w:color w:val="000000"/>
        </w:rPr>
        <w:t xml:space="preserve"> intended for general audiences within disciplines (such as the American Psychological Association</w:t>
      </w:r>
      <w:r w:rsidR="00992CD7">
        <w:rPr>
          <w:rFonts w:eastAsia="Times New Roman" w:cstheme="minorHAnsi"/>
          <w:color w:val="000000"/>
        </w:rPr>
        <w:t>’s listserv</w:t>
      </w:r>
      <w:r w:rsidR="00881BB7">
        <w:rPr>
          <w:rFonts w:eastAsia="Times New Roman" w:cstheme="minorHAnsi"/>
          <w:color w:val="000000"/>
        </w:rPr>
        <w:t>), those that cater to identified subdisciplines (such as the</w:t>
      </w:r>
      <w:r w:rsidR="00992CD7">
        <w:rPr>
          <w:rFonts w:eastAsia="Times New Roman" w:cstheme="minorHAnsi"/>
          <w:color w:val="000000"/>
        </w:rPr>
        <w:t xml:space="preserve"> listserv for the</w:t>
      </w:r>
      <w:r w:rsidR="00881BB7">
        <w:rPr>
          <w:rFonts w:eastAsia="Times New Roman" w:cstheme="minorHAnsi"/>
          <w:color w:val="000000"/>
        </w:rPr>
        <w:t xml:space="preserve"> Society for the Psychological Study of Social Issues), and those that are likely to reach scholars of color.</w:t>
      </w:r>
      <w:r w:rsidR="008B3BB2">
        <w:rPr>
          <w:rFonts w:eastAsia="Times New Roman" w:cstheme="minorHAnsi"/>
          <w:color w:val="000000"/>
        </w:rPr>
        <w:t xml:space="preserve"> See </w:t>
      </w:r>
      <w:r w:rsidR="005000B7">
        <w:rPr>
          <w:rFonts w:eastAsia="Times New Roman" w:cstheme="minorHAnsi"/>
          <w:color w:val="000000"/>
        </w:rPr>
        <w:t>Appendix B</w:t>
      </w:r>
      <w:r w:rsidR="008B3BB2">
        <w:rPr>
          <w:rFonts w:eastAsia="Times New Roman" w:cstheme="minorHAnsi"/>
          <w:color w:val="000000"/>
        </w:rPr>
        <w:t xml:space="preserve"> for a detailed list of examples of recruitment sources and online communication channels.</w:t>
      </w:r>
    </w:p>
    <w:p w:rsidR="00881BB7" w:rsidP="00D7650D" w:rsidRDefault="00881BB7" w14:paraId="7C1EDAD5" w14:textId="46BE2513">
      <w:pPr>
        <w:autoSpaceDE w:val="0"/>
        <w:autoSpaceDN w:val="0"/>
        <w:adjustRightInd w:val="0"/>
        <w:spacing w:after="0" w:line="240" w:lineRule="atLeast"/>
        <w:contextualSpacing/>
        <w:rPr>
          <w:rFonts w:eastAsia="Times New Roman" w:cstheme="minorHAnsi"/>
          <w:color w:val="000000"/>
        </w:rPr>
      </w:pPr>
    </w:p>
    <w:p w:rsidR="008B3BB2" w:rsidP="00D7650D" w:rsidRDefault="00881BB7" w14:paraId="26E351CE" w14:textId="0339B5C5">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We will post the web survey link </w:t>
      </w:r>
      <w:r w:rsidR="00FF49A6">
        <w:rPr>
          <w:rFonts w:eastAsia="Times New Roman" w:cstheme="minorHAnsi"/>
          <w:color w:val="000000"/>
        </w:rPr>
        <w:t xml:space="preserve">on the identified online communication channels </w:t>
      </w:r>
      <w:r w:rsidR="00EB24A0">
        <w:rPr>
          <w:rFonts w:eastAsia="Times New Roman" w:cstheme="minorHAnsi"/>
          <w:color w:val="000000"/>
        </w:rPr>
        <w:t xml:space="preserve">twice: </w:t>
      </w:r>
      <w:r>
        <w:rPr>
          <w:rFonts w:eastAsia="Times New Roman" w:cstheme="minorHAnsi"/>
          <w:color w:val="000000"/>
        </w:rPr>
        <w:t xml:space="preserve">once </w:t>
      </w:r>
      <w:r w:rsidR="00EB24A0">
        <w:rPr>
          <w:rFonts w:eastAsia="Times New Roman" w:cstheme="minorHAnsi"/>
          <w:color w:val="000000"/>
        </w:rPr>
        <w:t>at the beginning of data collection (estimated</w:t>
      </w:r>
      <w:r>
        <w:rPr>
          <w:rFonts w:eastAsia="Times New Roman" w:cstheme="minorHAnsi"/>
          <w:color w:val="000000"/>
        </w:rPr>
        <w:t xml:space="preserve"> August</w:t>
      </w:r>
      <w:r w:rsidR="00EB24A0">
        <w:rPr>
          <w:rFonts w:eastAsia="Times New Roman" w:cstheme="minorHAnsi"/>
          <w:color w:val="000000"/>
        </w:rPr>
        <w:t xml:space="preserve"> 2020)</w:t>
      </w:r>
      <w:r>
        <w:rPr>
          <w:rFonts w:eastAsia="Times New Roman" w:cstheme="minorHAnsi"/>
          <w:color w:val="000000"/>
        </w:rPr>
        <w:t xml:space="preserve"> and again </w:t>
      </w:r>
      <w:r w:rsidR="00EB24A0">
        <w:rPr>
          <w:rFonts w:eastAsia="Times New Roman" w:cstheme="minorHAnsi"/>
          <w:color w:val="000000"/>
        </w:rPr>
        <w:t>about a month later (estimated</w:t>
      </w:r>
      <w:r>
        <w:rPr>
          <w:rFonts w:eastAsia="Times New Roman" w:cstheme="minorHAnsi"/>
          <w:color w:val="000000"/>
        </w:rPr>
        <w:t xml:space="preserve"> late September 2020</w:t>
      </w:r>
      <w:r w:rsidR="00EB24A0">
        <w:rPr>
          <w:rFonts w:eastAsia="Times New Roman" w:cstheme="minorHAnsi"/>
          <w:color w:val="000000"/>
        </w:rPr>
        <w:t>)</w:t>
      </w:r>
      <w:r>
        <w:rPr>
          <w:rFonts w:eastAsia="Times New Roman" w:cstheme="minorHAnsi"/>
          <w:color w:val="000000"/>
        </w:rPr>
        <w:t xml:space="preserve">. We will use real-time data to monitor progress on meeting </w:t>
      </w:r>
      <w:r w:rsidR="00A06632">
        <w:rPr>
          <w:rFonts w:eastAsia="Times New Roman" w:cstheme="minorHAnsi"/>
          <w:color w:val="000000"/>
        </w:rPr>
        <w:t xml:space="preserve">our </w:t>
      </w:r>
      <w:r>
        <w:rPr>
          <w:rFonts w:eastAsia="Times New Roman" w:cstheme="minorHAnsi"/>
          <w:color w:val="000000"/>
        </w:rPr>
        <w:t>response targets.</w:t>
      </w:r>
    </w:p>
    <w:p w:rsidR="00163F77" w:rsidP="00D7650D" w:rsidRDefault="00163F77" w14:paraId="629D1DEE" w14:textId="1E4C08C5">
      <w:pPr>
        <w:autoSpaceDE w:val="0"/>
        <w:autoSpaceDN w:val="0"/>
        <w:adjustRightInd w:val="0"/>
        <w:spacing w:after="0" w:line="240" w:lineRule="atLeast"/>
        <w:contextualSpacing/>
        <w:rPr>
          <w:rFonts w:eastAsia="Times New Roman" w:cstheme="minorHAnsi"/>
          <w:color w:val="000000"/>
        </w:rPr>
      </w:pPr>
    </w:p>
    <w:p w:rsidR="008B3BB2" w:rsidP="008B3BB2" w:rsidRDefault="003C50D5" w14:paraId="616C2805" w14:textId="250DE3C7">
      <w:pPr>
        <w:autoSpaceDE w:val="0"/>
        <w:autoSpaceDN w:val="0"/>
        <w:adjustRightInd w:val="0"/>
        <w:spacing w:after="0" w:line="240" w:lineRule="atLeast"/>
        <w:contextualSpacing/>
        <w:rPr>
          <w:rFonts w:eastAsia="Times New Roman" w:cstheme="minorHAnsi"/>
          <w:color w:val="000000"/>
        </w:rPr>
      </w:pPr>
      <w:r>
        <w:rPr>
          <w:rFonts w:eastAsia="Times New Roman" w:cstheme="minorHAnsi"/>
          <w:i/>
          <w:iCs/>
          <w:color w:val="000000"/>
        </w:rPr>
        <w:t xml:space="preserve">Newsletter. </w:t>
      </w:r>
      <w:r w:rsidR="00E475B5">
        <w:rPr>
          <w:rFonts w:eastAsia="Times New Roman" w:cstheme="minorHAnsi"/>
          <w:color w:val="000000"/>
        </w:rPr>
        <w:t>OPRE will also include an announcement about the survey in the Office's regular newsletter, clearly describing who is eligible to complete it. A link to the survey will be provided.</w:t>
      </w:r>
    </w:p>
    <w:p w:rsidR="00AA0B79" w:rsidP="008B3BB2" w:rsidRDefault="00AA0B79" w14:paraId="1FEF8C1E" w14:textId="43DF2561">
      <w:pPr>
        <w:autoSpaceDE w:val="0"/>
        <w:autoSpaceDN w:val="0"/>
        <w:adjustRightInd w:val="0"/>
        <w:spacing w:after="0" w:line="240" w:lineRule="atLeast"/>
        <w:contextualSpacing/>
        <w:rPr>
          <w:rFonts w:eastAsia="Times New Roman" w:cstheme="minorHAnsi"/>
          <w:color w:val="000000"/>
        </w:rPr>
      </w:pPr>
    </w:p>
    <w:p w:rsidR="00AA0B79" w:rsidP="00AA0B79" w:rsidRDefault="00AA0B79" w14:paraId="25A4B2AF" w14:textId="1BB5F7F7">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Recruitment language for Phase 1 communications, including e-mail text</w:t>
      </w:r>
      <w:r w:rsidR="003C50D5">
        <w:rPr>
          <w:rFonts w:eastAsia="Times New Roman" w:cstheme="minorHAnsi"/>
          <w:color w:val="000000"/>
        </w:rPr>
        <w:t>,</w:t>
      </w:r>
      <w:r>
        <w:rPr>
          <w:rFonts w:eastAsia="Times New Roman" w:cstheme="minorHAnsi"/>
          <w:color w:val="000000"/>
        </w:rPr>
        <w:t xml:space="preserve"> social media messages, </w:t>
      </w:r>
      <w:r w:rsidR="003C50D5">
        <w:rPr>
          <w:rFonts w:eastAsia="Times New Roman" w:cstheme="minorHAnsi"/>
          <w:color w:val="000000"/>
        </w:rPr>
        <w:t xml:space="preserve">and an OPRE newsletter item </w:t>
      </w:r>
      <w:r>
        <w:rPr>
          <w:rFonts w:eastAsia="Times New Roman" w:cstheme="minorHAnsi"/>
          <w:color w:val="000000"/>
        </w:rPr>
        <w:t>are included in Appendix A.</w:t>
      </w:r>
    </w:p>
    <w:p w:rsidRPr="0072051E" w:rsidR="0073454E" w:rsidP="00157FD4" w:rsidRDefault="0073454E" w14:paraId="497F2605" w14:textId="77777777">
      <w:pPr>
        <w:autoSpaceDE w:val="0"/>
        <w:autoSpaceDN w:val="0"/>
        <w:adjustRightInd w:val="0"/>
        <w:spacing w:after="0" w:line="240" w:lineRule="atLeast"/>
        <w:contextualSpacing/>
        <w:rPr>
          <w:rFonts w:eastAsia="Times New Roman" w:cstheme="minorHAnsi"/>
          <w:iCs/>
          <w:color w:val="000000"/>
          <w:u w:val="single"/>
        </w:rPr>
      </w:pPr>
    </w:p>
    <w:p w:rsidRPr="00EB24A0" w:rsidR="005A1F09" w:rsidP="00EB24A0" w:rsidRDefault="00F82A72" w14:paraId="7FA66156" w14:textId="6F15B430">
      <w:pPr>
        <w:spacing w:after="60"/>
        <w:rPr>
          <w:i/>
          <w:u w:val="single"/>
        </w:rPr>
      </w:pPr>
      <w:r w:rsidRPr="00EB24A0">
        <w:rPr>
          <w:i/>
          <w:u w:val="single"/>
        </w:rPr>
        <w:t xml:space="preserve">Recruitment </w:t>
      </w:r>
      <w:r w:rsidRPr="00EB24A0" w:rsidR="005A1F09">
        <w:rPr>
          <w:i/>
          <w:u w:val="single"/>
        </w:rPr>
        <w:t>Phase 2</w:t>
      </w:r>
    </w:p>
    <w:p w:rsidR="00BB2925" w:rsidP="00433D78" w:rsidRDefault="005C139A" w14:paraId="136A5799" w14:textId="05E0987A">
      <w:pPr>
        <w:autoSpaceDE w:val="0"/>
        <w:autoSpaceDN w:val="0"/>
        <w:adjustRightInd w:val="0"/>
        <w:spacing w:after="0" w:line="240" w:lineRule="atLeast"/>
        <w:contextualSpacing/>
        <w:rPr>
          <w:color w:val="000000"/>
        </w:rPr>
      </w:pPr>
      <w:r>
        <w:rPr>
          <w:color w:val="000000"/>
        </w:rPr>
        <w:t xml:space="preserve">One week after the </w:t>
      </w:r>
      <w:r w:rsidR="00EB24A0">
        <w:rPr>
          <w:color w:val="000000"/>
        </w:rPr>
        <w:t xml:space="preserve">second </w:t>
      </w:r>
      <w:r>
        <w:rPr>
          <w:color w:val="000000"/>
        </w:rPr>
        <w:t>Phase 1 posting</w:t>
      </w:r>
      <w:r w:rsidR="004B741D">
        <w:rPr>
          <w:color w:val="000000"/>
        </w:rPr>
        <w:t xml:space="preserve"> to online communication channels</w:t>
      </w:r>
      <w:r>
        <w:rPr>
          <w:color w:val="000000"/>
        </w:rPr>
        <w:t xml:space="preserve">, if we are not on track to meet the targets for Phase 1, we will draw a </w:t>
      </w:r>
      <w:r w:rsidR="00EB24A0">
        <w:rPr>
          <w:color w:val="000000"/>
        </w:rPr>
        <w:t xml:space="preserve">purposive </w:t>
      </w:r>
      <w:r>
        <w:rPr>
          <w:color w:val="000000"/>
        </w:rPr>
        <w:t xml:space="preserve">sample </w:t>
      </w:r>
      <w:r w:rsidR="00446543">
        <w:rPr>
          <w:color w:val="000000"/>
        </w:rPr>
        <w:t xml:space="preserve">in preparation </w:t>
      </w:r>
      <w:r>
        <w:rPr>
          <w:color w:val="000000"/>
        </w:rPr>
        <w:t xml:space="preserve">for Phase 2 of recruitment. </w:t>
      </w:r>
      <w:r w:rsidR="00904265">
        <w:rPr>
          <w:color w:val="000000"/>
        </w:rPr>
        <w:t xml:space="preserve">The following week (two weeks after the second Phase 1 posting), </w:t>
      </w:r>
      <w:r>
        <w:rPr>
          <w:color w:val="000000"/>
        </w:rPr>
        <w:t>we will assess if we are likely to have any shortfalls to the minimum number of responses in any categories (e.g., discipline). We will also look at the racial and ethnic breakdown among respondents to confirm that participants are racially and ethnically diverse.</w:t>
      </w:r>
    </w:p>
    <w:p w:rsidRPr="00DF1291" w:rsidR="00433D78" w:rsidP="00433D78" w:rsidRDefault="00433D78" w14:paraId="0B1E8F17" w14:textId="77777777">
      <w:pPr>
        <w:autoSpaceDE w:val="0"/>
        <w:autoSpaceDN w:val="0"/>
        <w:adjustRightInd w:val="0"/>
        <w:spacing w:after="0" w:line="240" w:lineRule="atLeast"/>
        <w:contextualSpacing/>
        <w:rPr>
          <w:rFonts w:eastAsia="Times New Roman" w:cstheme="minorHAnsi"/>
          <w:color w:val="000000"/>
        </w:rPr>
      </w:pPr>
    </w:p>
    <w:p w:rsidR="00163F77" w:rsidP="00436079" w:rsidRDefault="00436079" w14:paraId="0EA57B9D" w14:textId="673E2312">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For most disciplines</w:t>
      </w:r>
      <w:r w:rsidR="00D17972">
        <w:rPr>
          <w:rFonts w:eastAsia="Times New Roman" w:cstheme="minorHAnsi"/>
          <w:color w:val="000000"/>
        </w:rPr>
        <w:t xml:space="preserve"> where shortfalls are observed</w:t>
      </w:r>
      <w:r>
        <w:rPr>
          <w:rFonts w:eastAsia="Times New Roman" w:cstheme="minorHAnsi"/>
          <w:color w:val="000000"/>
        </w:rPr>
        <w:t xml:space="preserve">, we will randomly select institutions from the Carnegie Classification database, </w:t>
      </w:r>
      <w:r w:rsidR="00DE0041">
        <w:rPr>
          <w:rFonts w:eastAsia="Times New Roman" w:cstheme="minorHAnsi"/>
          <w:color w:val="000000"/>
        </w:rPr>
        <w:t xml:space="preserve">which categorizes colleges and universities according to the degrees they confer (e.g., doctoral, masters, baccalaureate, associate’s). Depending on where shortfalls are observed in institution classifications within disciplines (see Exhibit 1), we will </w:t>
      </w:r>
      <w:r>
        <w:rPr>
          <w:rFonts w:eastAsia="Times New Roman" w:cstheme="minorHAnsi"/>
          <w:color w:val="000000"/>
        </w:rPr>
        <w:t xml:space="preserve">stratify by classification. </w:t>
      </w:r>
      <w:r w:rsidR="00163F77">
        <w:rPr>
          <w:rFonts w:eastAsia="Times New Roman" w:cstheme="minorHAnsi"/>
          <w:color w:val="000000"/>
        </w:rPr>
        <w:t xml:space="preserve">For education (which, for the purposes of this project, has a focus on early education), we will use a modified approach, randomly selecting programs included in the National Association of Young Children degree database rather than the Carnegie Classification database. </w:t>
      </w:r>
    </w:p>
    <w:p w:rsidR="00163F77" w:rsidP="00436079" w:rsidRDefault="00163F77" w14:paraId="4BCF93A9" w14:textId="77777777">
      <w:pPr>
        <w:autoSpaceDE w:val="0"/>
        <w:autoSpaceDN w:val="0"/>
        <w:adjustRightInd w:val="0"/>
        <w:spacing w:after="0" w:line="240" w:lineRule="atLeast"/>
        <w:contextualSpacing/>
        <w:rPr>
          <w:rFonts w:eastAsia="Times New Roman" w:cstheme="minorHAnsi"/>
          <w:color w:val="000000"/>
        </w:rPr>
      </w:pPr>
    </w:p>
    <w:p w:rsidR="00163F77" w:rsidP="00436079" w:rsidRDefault="00436079" w14:paraId="379130A7" w14:textId="0665824B">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For each selected institution, we will identify department</w:t>
      </w:r>
      <w:r w:rsidR="00992CD7">
        <w:rPr>
          <w:rFonts w:eastAsia="Times New Roman" w:cstheme="minorHAnsi"/>
          <w:color w:val="000000"/>
        </w:rPr>
        <w:t>s</w:t>
      </w:r>
      <w:r>
        <w:rPr>
          <w:rFonts w:eastAsia="Times New Roman" w:cstheme="minorHAnsi"/>
          <w:color w:val="000000"/>
        </w:rPr>
        <w:t xml:space="preserve"> for up to two disciplines for which we have not met our minimum number of responses. For each selected department, we will select up to four faculty members listed in the departmental directory to </w:t>
      </w:r>
      <w:r w:rsidR="00163F77">
        <w:rPr>
          <w:rFonts w:eastAsia="Times New Roman" w:cstheme="minorHAnsi"/>
          <w:color w:val="000000"/>
        </w:rPr>
        <w:t>receive an invitation to complete the survey</w:t>
      </w:r>
      <w:r>
        <w:rPr>
          <w:rFonts w:eastAsia="Times New Roman" w:cstheme="minorHAnsi"/>
          <w:color w:val="000000"/>
        </w:rPr>
        <w:t xml:space="preserve">. If necessary, we will stratify individuals by academic rank </w:t>
      </w:r>
      <w:r w:rsidR="00163F77">
        <w:rPr>
          <w:rFonts w:eastAsia="Times New Roman" w:cstheme="minorHAnsi"/>
          <w:color w:val="000000"/>
        </w:rPr>
        <w:t xml:space="preserve">(see Exhibit 1) </w:t>
      </w:r>
      <w:r>
        <w:rPr>
          <w:rFonts w:eastAsia="Times New Roman" w:cstheme="minorHAnsi"/>
          <w:color w:val="000000"/>
        </w:rPr>
        <w:t xml:space="preserve">and select individuals only from strata needed to meet the minimum number of responses for early and later career academics. We will select faculty from specific sub-disciplines when appropriate and available (e.g., in larger departments). </w:t>
      </w:r>
    </w:p>
    <w:p w:rsidR="00163F77" w:rsidP="00436079" w:rsidRDefault="00436079" w14:paraId="57319C62" w14:textId="20C3BFF7">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Potential participants will receive two invitation e-mails sent one week apart</w:t>
      </w:r>
      <w:r w:rsidR="00E13C5A">
        <w:rPr>
          <w:rFonts w:eastAsia="Times New Roman" w:cstheme="minorHAnsi"/>
          <w:color w:val="000000"/>
        </w:rPr>
        <w:t xml:space="preserve"> (</w:t>
      </w:r>
      <w:r w:rsidR="00EB3CD1">
        <w:rPr>
          <w:rFonts w:eastAsia="Times New Roman" w:cstheme="minorHAnsi"/>
          <w:color w:val="000000"/>
        </w:rPr>
        <w:t xml:space="preserve">Appendix </w:t>
      </w:r>
      <w:r w:rsidR="00E13C5A">
        <w:rPr>
          <w:rFonts w:eastAsia="Times New Roman" w:cstheme="minorHAnsi"/>
          <w:color w:val="000000"/>
        </w:rPr>
        <w:t>A</w:t>
      </w:r>
      <w:r w:rsidR="00163F77">
        <w:rPr>
          <w:rFonts w:eastAsia="Times New Roman" w:cstheme="minorHAnsi"/>
          <w:color w:val="000000"/>
        </w:rPr>
        <w:t xml:space="preserve"> includes language for Phase 2 recruitment e-mails</w:t>
      </w:r>
      <w:r w:rsidR="00E13C5A">
        <w:rPr>
          <w:rFonts w:eastAsia="Times New Roman" w:cstheme="minorHAnsi"/>
          <w:color w:val="000000"/>
        </w:rPr>
        <w:t>)</w:t>
      </w:r>
      <w:r>
        <w:rPr>
          <w:rFonts w:eastAsia="Times New Roman" w:cstheme="minorHAnsi"/>
          <w:color w:val="000000"/>
        </w:rPr>
        <w:t xml:space="preserve">. </w:t>
      </w:r>
    </w:p>
    <w:p w:rsidR="00163F77" w:rsidP="00436079" w:rsidRDefault="00163F77" w14:paraId="08C1519E" w14:textId="77777777">
      <w:pPr>
        <w:autoSpaceDE w:val="0"/>
        <w:autoSpaceDN w:val="0"/>
        <w:adjustRightInd w:val="0"/>
        <w:spacing w:after="0" w:line="240" w:lineRule="atLeast"/>
        <w:contextualSpacing/>
        <w:rPr>
          <w:rFonts w:eastAsia="Times New Roman" w:cstheme="minorHAnsi"/>
          <w:color w:val="000000"/>
        </w:rPr>
      </w:pPr>
    </w:p>
    <w:p w:rsidR="00386A8D" w:rsidP="00436079" w:rsidRDefault="00163F77" w14:paraId="49A263B8" w14:textId="404FE742">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We expect that recruitment in Phase 2 will be an iterative process. </w:t>
      </w:r>
      <w:r w:rsidR="005C4C4D">
        <w:rPr>
          <w:rFonts w:eastAsia="Times New Roman" w:cstheme="minorHAnsi"/>
          <w:color w:val="000000"/>
        </w:rPr>
        <w:t>We will send out a first round of invitations to two individuals from each selected department. I</w:t>
      </w:r>
      <w:r>
        <w:rPr>
          <w:rFonts w:eastAsia="Times New Roman" w:cstheme="minorHAnsi"/>
          <w:color w:val="000000"/>
        </w:rPr>
        <w:t xml:space="preserve">f the first round of Phase 2 invitations does not result in meeting recruitment targets, we will </w:t>
      </w:r>
      <w:r w:rsidR="005C4C4D">
        <w:rPr>
          <w:rFonts w:eastAsia="Times New Roman" w:cstheme="minorHAnsi"/>
          <w:color w:val="000000"/>
        </w:rPr>
        <w:t xml:space="preserve">contact additional selected participants </w:t>
      </w:r>
      <w:r>
        <w:rPr>
          <w:rFonts w:eastAsia="Times New Roman" w:cstheme="minorHAnsi"/>
          <w:color w:val="000000"/>
        </w:rPr>
        <w:t>until targets are met</w:t>
      </w:r>
      <w:r w:rsidR="00386A8D">
        <w:rPr>
          <w:rFonts w:eastAsia="Times New Roman" w:cstheme="minorHAnsi"/>
          <w:color w:val="000000"/>
        </w:rPr>
        <w:t xml:space="preserve">. </w:t>
      </w:r>
      <w:r w:rsidR="005C4C4D">
        <w:rPr>
          <w:rFonts w:eastAsia="Times New Roman" w:cstheme="minorHAnsi"/>
          <w:color w:val="000000"/>
        </w:rPr>
        <w:t>W</w:t>
      </w:r>
      <w:r w:rsidR="00436079">
        <w:rPr>
          <w:rFonts w:eastAsia="Times New Roman" w:cstheme="minorHAnsi"/>
          <w:color w:val="000000"/>
        </w:rPr>
        <w:t xml:space="preserve">e will release </w:t>
      </w:r>
      <w:r w:rsidR="005C4C4D">
        <w:rPr>
          <w:rFonts w:eastAsia="Times New Roman" w:cstheme="minorHAnsi"/>
          <w:color w:val="000000"/>
        </w:rPr>
        <w:t xml:space="preserve">one </w:t>
      </w:r>
      <w:r w:rsidR="00436079">
        <w:rPr>
          <w:rFonts w:eastAsia="Times New Roman" w:cstheme="minorHAnsi"/>
          <w:color w:val="000000"/>
        </w:rPr>
        <w:t xml:space="preserve">additional case </w:t>
      </w:r>
      <w:r w:rsidR="005C4C4D">
        <w:rPr>
          <w:rFonts w:eastAsia="Times New Roman" w:cstheme="minorHAnsi"/>
          <w:color w:val="000000"/>
        </w:rPr>
        <w:t xml:space="preserve">from each selected department for which quotas have not been met </w:t>
      </w:r>
      <w:r w:rsidR="00436079">
        <w:rPr>
          <w:rFonts w:eastAsia="Times New Roman" w:cstheme="minorHAnsi"/>
          <w:color w:val="000000"/>
        </w:rPr>
        <w:t xml:space="preserve">in each of the two following weeks. </w:t>
      </w:r>
    </w:p>
    <w:p w:rsidR="00386A8D" w:rsidP="00436079" w:rsidRDefault="00386A8D" w14:paraId="096F4DF9" w14:textId="77777777">
      <w:pPr>
        <w:autoSpaceDE w:val="0"/>
        <w:autoSpaceDN w:val="0"/>
        <w:adjustRightInd w:val="0"/>
        <w:spacing w:after="0" w:line="240" w:lineRule="atLeast"/>
        <w:contextualSpacing/>
        <w:rPr>
          <w:rFonts w:eastAsia="Times New Roman" w:cstheme="minorHAnsi"/>
          <w:color w:val="000000"/>
        </w:rPr>
      </w:pPr>
    </w:p>
    <w:p w:rsidR="00436079" w:rsidP="00436079" w:rsidRDefault="00436079" w14:paraId="7C073FEC" w14:textId="3CC3BBC4">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When we reach the targeted number of responses</w:t>
      </w:r>
      <w:r w:rsidR="00386A8D">
        <w:rPr>
          <w:rFonts w:eastAsia="Times New Roman" w:cstheme="minorHAnsi"/>
          <w:color w:val="000000"/>
        </w:rPr>
        <w:t xml:space="preserve"> within each discipline, by institution type and career stage,</w:t>
      </w:r>
      <w:r>
        <w:rPr>
          <w:rFonts w:eastAsia="Times New Roman" w:cstheme="minorHAnsi"/>
          <w:color w:val="000000"/>
        </w:rPr>
        <w:t xml:space="preserve"> we will officially end all recruitment efforts. </w:t>
      </w:r>
      <w:r w:rsidR="00386A8D">
        <w:rPr>
          <w:rFonts w:eastAsia="Times New Roman" w:cstheme="minorHAnsi"/>
          <w:color w:val="000000"/>
        </w:rPr>
        <w:t>We will consider a survey complete if the respondent responded to at least 80 percent of the entire questionnaire without regard to item missingness.</w:t>
      </w:r>
      <w:r w:rsidR="00B45386">
        <w:rPr>
          <w:rFonts w:eastAsia="Times New Roman" w:cstheme="minorHAnsi"/>
          <w:color w:val="000000"/>
        </w:rPr>
        <w:t xml:space="preserve"> </w:t>
      </w:r>
      <w:r>
        <w:rPr>
          <w:rFonts w:eastAsia="Times New Roman" w:cstheme="minorHAnsi"/>
          <w:color w:val="000000"/>
        </w:rPr>
        <w:t>After the survey fielding period has ended, any instructors who attempt to access the survey link will receive a notice that the survey is closed.</w:t>
      </w: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14464243">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p>
    <w:p w:rsidR="005974E5" w:rsidP="00901040" w:rsidRDefault="00D7650D" w14:paraId="3C9A0B3B" w14:textId="53D3F6F4">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survey instrument (</w:t>
      </w:r>
      <w:r w:rsidR="00DD6547">
        <w:rPr>
          <w:rFonts w:eastAsia="Times New Roman" w:cstheme="minorHAnsi"/>
          <w:color w:val="000000"/>
        </w:rPr>
        <w:t>Instrument 1) was developed by the project team to meet project goals and answer the identified research questions. We</w:t>
      </w:r>
      <w:r w:rsidR="00713EFD">
        <w:rPr>
          <w:rFonts w:eastAsia="Times New Roman" w:cstheme="minorHAnsi"/>
          <w:color w:val="000000"/>
        </w:rPr>
        <w:t xml:space="preserve"> first</w:t>
      </w:r>
      <w:r w:rsidR="00DD6547">
        <w:rPr>
          <w:rFonts w:eastAsia="Times New Roman" w:cstheme="minorHAnsi"/>
          <w:color w:val="000000"/>
        </w:rPr>
        <w:t xml:space="preserve"> identified constructs we </w:t>
      </w:r>
      <w:r w:rsidR="00713EFD">
        <w:rPr>
          <w:rFonts w:eastAsia="Times New Roman" w:cstheme="minorHAnsi"/>
          <w:color w:val="000000"/>
        </w:rPr>
        <w:t xml:space="preserve">wanted </w:t>
      </w:r>
      <w:r w:rsidR="00DD6547">
        <w:rPr>
          <w:rFonts w:eastAsia="Times New Roman" w:cstheme="minorHAnsi"/>
          <w:color w:val="000000"/>
        </w:rPr>
        <w:t>to capture and scanned existing survey instruments, such as the Harvard Faculty Experiences</w:t>
      </w:r>
      <w:r w:rsidR="00992CD7">
        <w:rPr>
          <w:rFonts w:eastAsia="Times New Roman" w:cstheme="minorHAnsi"/>
          <w:color w:val="000000"/>
        </w:rPr>
        <w:t xml:space="preserve"> Survey</w:t>
      </w:r>
      <w:r w:rsidR="00DD6547">
        <w:rPr>
          <w:rFonts w:eastAsia="Times New Roman" w:cstheme="minorHAnsi"/>
          <w:color w:val="000000"/>
        </w:rPr>
        <w:t xml:space="preserve">, for </w:t>
      </w:r>
      <w:r w:rsidR="005974E5">
        <w:rPr>
          <w:rFonts w:eastAsia="Times New Roman" w:cstheme="minorHAnsi"/>
          <w:color w:val="000000"/>
        </w:rPr>
        <w:t xml:space="preserve">measures to adopt or adapt. </w:t>
      </w:r>
      <w:r w:rsidR="00713EFD">
        <w:rPr>
          <w:rFonts w:eastAsia="Times New Roman" w:cstheme="minorHAnsi"/>
          <w:color w:val="000000"/>
        </w:rPr>
        <w:t>When relevant items were not available, we created items</w:t>
      </w:r>
      <w:r w:rsidR="005974E5">
        <w:rPr>
          <w:rFonts w:eastAsia="Times New Roman" w:cstheme="minorHAnsi"/>
          <w:color w:val="000000"/>
        </w:rPr>
        <w:t xml:space="preserve"> to capture information specific to the project.</w:t>
      </w:r>
      <w:r w:rsidRPr="00386A8D" w:rsidR="00386A8D">
        <w:rPr>
          <w:rFonts w:eastAsia="Times New Roman" w:cstheme="minorHAnsi"/>
          <w:color w:val="000000"/>
        </w:rPr>
        <w:t xml:space="preserve"> </w:t>
      </w:r>
      <w:r w:rsidR="00386A8D">
        <w:rPr>
          <w:rFonts w:eastAsia="Times New Roman" w:cstheme="minorHAnsi"/>
          <w:color w:val="000000"/>
        </w:rPr>
        <w:t>The items are primarily closed-ended.</w:t>
      </w:r>
    </w:p>
    <w:p w:rsidR="005974E5" w:rsidP="00901040" w:rsidRDefault="005974E5" w14:paraId="7ED5A0B6" w14:textId="64836F4F">
      <w:pPr>
        <w:autoSpaceDE w:val="0"/>
        <w:autoSpaceDN w:val="0"/>
        <w:adjustRightInd w:val="0"/>
        <w:spacing w:after="0" w:line="240" w:lineRule="atLeast"/>
        <w:rPr>
          <w:rFonts w:eastAsia="Times New Roman" w:cstheme="minorHAnsi"/>
          <w:color w:val="000000"/>
        </w:rPr>
      </w:pPr>
    </w:p>
    <w:p w:rsidR="005974E5" w:rsidP="0072051E" w:rsidRDefault="00991892" w14:paraId="354FE06C" w14:textId="6DED260F">
      <w:pPr>
        <w:spacing w:after="0" w:line="240" w:lineRule="auto"/>
        <w:rPr>
          <w:rFonts w:eastAsia="Times New Roman" w:cstheme="minorHAnsi"/>
          <w:color w:val="000000"/>
        </w:rPr>
      </w:pPr>
      <w:r w:rsidRPr="008F0667">
        <w:rPr>
          <w:rFonts w:ascii="National 2" w:hAnsi="National 2"/>
          <w:color w:val="000000" w:themeColor="text1"/>
        </w:rPr>
        <w:t xml:space="preserve">In order to avoid </w:t>
      </w:r>
      <w:r w:rsidRPr="00386A8D">
        <w:rPr>
          <w:rFonts w:ascii="National 2" w:hAnsi="National 2"/>
          <w:color w:val="000000" w:themeColor="text1"/>
        </w:rPr>
        <w:t xml:space="preserve">measurement error from a variety of sources (e.g., leading or unclear questions and missing response options from closed-ended items), </w:t>
      </w:r>
      <w:r w:rsidR="003F0474">
        <w:rPr>
          <w:rFonts w:ascii="National 2" w:hAnsi="National 2"/>
          <w:color w:val="000000" w:themeColor="text1"/>
        </w:rPr>
        <w:t>we revised the survey based on feedback we received from</w:t>
      </w:r>
      <w:r w:rsidRPr="00386A8D">
        <w:rPr>
          <w:rFonts w:ascii="National 2" w:hAnsi="National 2"/>
          <w:color w:val="000000" w:themeColor="text1"/>
        </w:rPr>
        <w:t xml:space="preserve"> academic experts </w:t>
      </w:r>
      <w:r w:rsidR="003F0474">
        <w:rPr>
          <w:rFonts w:ascii="National 2" w:hAnsi="National 2"/>
          <w:color w:val="000000" w:themeColor="text1"/>
        </w:rPr>
        <w:t xml:space="preserve">who </w:t>
      </w:r>
      <w:r w:rsidRPr="00386A8D">
        <w:rPr>
          <w:rFonts w:ascii="National 2" w:hAnsi="National 2"/>
          <w:color w:val="000000" w:themeColor="text1"/>
        </w:rPr>
        <w:t>review</w:t>
      </w:r>
      <w:r w:rsidR="003F0474">
        <w:rPr>
          <w:rFonts w:ascii="National 2" w:hAnsi="National 2"/>
          <w:color w:val="000000" w:themeColor="text1"/>
        </w:rPr>
        <w:t>ed</w:t>
      </w:r>
      <w:r w:rsidRPr="00386A8D">
        <w:rPr>
          <w:rFonts w:ascii="National 2" w:hAnsi="National 2"/>
          <w:color w:val="000000" w:themeColor="text1"/>
        </w:rPr>
        <w:t xml:space="preserve"> the draft survey </w:t>
      </w:r>
      <w:r w:rsidR="003F0474">
        <w:rPr>
          <w:rFonts w:ascii="National 2" w:hAnsi="National 2"/>
          <w:color w:val="000000" w:themeColor="text1"/>
        </w:rPr>
        <w:t>and a pilot test.</w:t>
      </w:r>
      <w:r w:rsidRPr="00386A8D">
        <w:rPr>
          <w:rFonts w:ascii="National 2" w:hAnsi="National 2"/>
          <w:color w:val="000000" w:themeColor="text1"/>
        </w:rPr>
        <w:t xml:space="preserve"> </w:t>
      </w:r>
      <w:r w:rsidRPr="00386A8D" w:rsidR="005974E5">
        <w:rPr>
          <w:rFonts w:eastAsia="Times New Roman" w:cstheme="minorHAnsi"/>
          <w:color w:val="000000" w:themeColor="text1"/>
        </w:rPr>
        <w:t xml:space="preserve">We pilot tested the survey with </w:t>
      </w:r>
      <w:r w:rsidR="000922FD">
        <w:rPr>
          <w:rFonts w:eastAsia="Times New Roman" w:cstheme="minorHAnsi"/>
          <w:color w:val="000000" w:themeColor="text1"/>
        </w:rPr>
        <w:t>8</w:t>
      </w:r>
      <w:r w:rsidRPr="00386A8D" w:rsidR="005974E5">
        <w:rPr>
          <w:rFonts w:eastAsia="Times New Roman" w:cstheme="minorHAnsi"/>
          <w:color w:val="000000" w:themeColor="text1"/>
        </w:rPr>
        <w:t xml:space="preserve"> instructors, representing </w:t>
      </w:r>
      <w:r w:rsidR="000922FD">
        <w:rPr>
          <w:rFonts w:eastAsia="Times New Roman" w:cstheme="minorHAnsi"/>
          <w:color w:val="000000" w:themeColor="text1"/>
        </w:rPr>
        <w:t>8</w:t>
      </w:r>
      <w:r w:rsidRPr="00386A8D" w:rsidR="005974E5">
        <w:rPr>
          <w:rFonts w:eastAsia="Times New Roman" w:cstheme="minorHAnsi"/>
          <w:color w:val="000000" w:themeColor="text1"/>
        </w:rPr>
        <w:t xml:space="preserve"> of the disciplines in our target population. </w:t>
      </w:r>
      <w:r w:rsidR="003F0474">
        <w:rPr>
          <w:rFonts w:eastAsia="Times New Roman" w:cstheme="minorHAnsi"/>
          <w:color w:val="000000" w:themeColor="text1"/>
        </w:rPr>
        <w:t>These instructors</w:t>
      </w:r>
      <w:r w:rsidRPr="00386A8D" w:rsidR="002C7147">
        <w:rPr>
          <w:rFonts w:eastAsia="Times New Roman" w:cstheme="minorHAnsi"/>
          <w:color w:val="000000" w:themeColor="text1"/>
        </w:rPr>
        <w:t xml:space="preserve"> completed the survey, noting how long it took them, annotated the instruments with any concerns or suggestions</w:t>
      </w:r>
      <w:r w:rsidR="002C7147">
        <w:rPr>
          <w:rFonts w:eastAsia="Times New Roman" w:cstheme="minorHAnsi"/>
          <w:color w:val="000000"/>
        </w:rPr>
        <w:t xml:space="preserve">, and provided more general feedback on </w:t>
      </w:r>
      <w:r w:rsidR="003F0474">
        <w:rPr>
          <w:rFonts w:eastAsia="Times New Roman" w:cstheme="minorHAnsi"/>
          <w:color w:val="000000"/>
        </w:rPr>
        <w:t>a feedback from</w:t>
      </w:r>
      <w:r w:rsidR="002C7147">
        <w:rPr>
          <w:rFonts w:eastAsia="Times New Roman" w:cstheme="minorHAnsi"/>
          <w:color w:val="000000"/>
        </w:rPr>
        <w:t xml:space="preserve">. </w:t>
      </w:r>
    </w:p>
    <w:p w:rsidRPr="00D7650D" w:rsidR="00B52DA8" w:rsidP="0072051E" w:rsidRDefault="00B52DA8" w14:paraId="3DDA0ACE" w14:textId="77777777">
      <w:pPr>
        <w:spacing w:after="0" w:line="240" w:lineRule="auto"/>
        <w:rPr>
          <w:rFonts w:eastAsia="Times New Roman" w:cstheme="minorHAnsi"/>
          <w:color w:val="000000"/>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502424" w:rsidP="00DF1291" w:rsidRDefault="00F82A72" w14:paraId="61C11E71" w14:textId="153B4007">
      <w:pPr>
        <w:autoSpaceDE w:val="0"/>
        <w:autoSpaceDN w:val="0"/>
        <w:adjustRightInd w:val="0"/>
        <w:spacing w:after="0" w:line="240" w:lineRule="atLeast"/>
        <w:rPr>
          <w:rFonts w:eastAsia="Times New Roman" w:cstheme="minorHAnsi"/>
          <w:color w:val="000000"/>
        </w:rPr>
      </w:pPr>
      <w:r>
        <w:rPr>
          <w:rFonts w:eastAsia="Times New Roman" w:cstheme="minorHAnsi"/>
          <w:color w:val="000000"/>
        </w:rPr>
        <w:lastRenderedPageBreak/>
        <w:t xml:space="preserve">This web survey </w:t>
      </w:r>
      <w:r w:rsidR="00502424">
        <w:rPr>
          <w:rFonts w:eastAsia="Times New Roman" w:cstheme="minorHAnsi"/>
          <w:color w:val="000000"/>
        </w:rPr>
        <w:t>will be fielded through an on-</w:t>
      </w:r>
      <w:r w:rsidR="000536D0">
        <w:rPr>
          <w:rFonts w:eastAsia="Times New Roman" w:cstheme="minorHAnsi"/>
          <w:color w:val="000000"/>
        </w:rPr>
        <w:t xml:space="preserve">site </w:t>
      </w:r>
      <w:r w:rsidR="00502424">
        <w:rPr>
          <w:rFonts w:eastAsia="Times New Roman" w:cstheme="minorHAnsi"/>
          <w:color w:val="000000"/>
        </w:rPr>
        <w:t>(at Mathematica</w:t>
      </w:r>
      <w:r w:rsidR="008F0667">
        <w:rPr>
          <w:rFonts w:eastAsia="Times New Roman" w:cstheme="minorHAnsi"/>
          <w:color w:val="000000"/>
        </w:rPr>
        <w:t>, a sub-contractor on the study team</w:t>
      </w:r>
      <w:r w:rsidR="00502424">
        <w:rPr>
          <w:rFonts w:eastAsia="Times New Roman" w:cstheme="minorHAnsi"/>
          <w:color w:val="000000"/>
        </w:rPr>
        <w:t xml:space="preserve">) installation of Confirmit, a survey software platform that facilitates efficiently building and launching Section 508-compliant surveys while minimizing respondent burden. Confirmit is optimized for mobile devices. </w:t>
      </w:r>
      <w:r w:rsidR="00702D35">
        <w:rPr>
          <w:rFonts w:eastAsia="Times New Roman" w:cstheme="minorHAnsi"/>
          <w:color w:val="000000"/>
        </w:rPr>
        <w:t>When the instrument is programmed, Mathematica staff will validate skip patterns and valid response options using automated testing. Staff will also provide quality assurance, test functionality across devices, and retest the survey using predefined scenarios (for example, one path for those who are familiar with OPRE and another path for those who are not) to validate survey length.</w:t>
      </w:r>
    </w:p>
    <w:p w:rsidR="00F82A72" w:rsidP="00DF1291" w:rsidRDefault="00F82A72" w14:paraId="506CB978" w14:textId="76140542">
      <w:pPr>
        <w:autoSpaceDE w:val="0"/>
        <w:autoSpaceDN w:val="0"/>
        <w:adjustRightInd w:val="0"/>
        <w:spacing w:after="0" w:line="240" w:lineRule="atLeast"/>
        <w:rPr>
          <w:rFonts w:eastAsia="Times New Roman" w:cstheme="minorHAnsi"/>
          <w:color w:val="000000"/>
        </w:rPr>
      </w:pPr>
    </w:p>
    <w:p w:rsidR="001514A3" w:rsidP="00DF1291" w:rsidRDefault="00F82A72" w14:paraId="7FB107D6" w14:textId="3C6218E8">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survey is a self-administered (web only) data-collection, so interviewer training is unnecessary. The</w:t>
      </w:r>
      <w:r w:rsidR="00712A9C">
        <w:rPr>
          <w:rFonts w:eastAsia="Times New Roman" w:cstheme="minorHAnsi"/>
          <w:color w:val="000000"/>
        </w:rPr>
        <w:t xml:space="preserve"> quality of the instrument was evaluated through three rounds of review by Mathematica and MEF project staff, internal QA staff assigned to the project</w:t>
      </w:r>
      <w:r w:rsidR="001C0B97">
        <w:rPr>
          <w:rFonts w:eastAsia="Times New Roman" w:cstheme="minorHAnsi"/>
          <w:color w:val="000000"/>
        </w:rPr>
        <w:t>,</w:t>
      </w:r>
      <w:r w:rsidR="00712A9C">
        <w:rPr>
          <w:rFonts w:eastAsia="Times New Roman" w:cstheme="minorHAnsi"/>
          <w:color w:val="000000"/>
        </w:rPr>
        <w:t xml:space="preserve"> and OPRE. It was then pilot tested for comprehension on a sample of </w:t>
      </w:r>
      <w:r w:rsidR="00F00D56">
        <w:rPr>
          <w:rFonts w:eastAsia="Times New Roman" w:cstheme="minorHAnsi"/>
          <w:color w:val="000000"/>
        </w:rPr>
        <w:t>8</w:t>
      </w:r>
      <w:r w:rsidR="00712A9C">
        <w:rPr>
          <w:rFonts w:eastAsia="Times New Roman" w:cstheme="minorHAnsi"/>
          <w:color w:val="000000"/>
        </w:rPr>
        <w:t xml:space="preserve"> faculty. </w:t>
      </w:r>
    </w:p>
    <w:p w:rsidR="001514A3" w:rsidP="00DF1291" w:rsidRDefault="001514A3" w14:paraId="597ED361" w14:textId="77777777">
      <w:pPr>
        <w:autoSpaceDE w:val="0"/>
        <w:autoSpaceDN w:val="0"/>
        <w:adjustRightInd w:val="0"/>
        <w:spacing w:after="0" w:line="240" w:lineRule="atLeast"/>
        <w:rPr>
          <w:rFonts w:eastAsia="Times New Roman" w:cstheme="minorHAnsi"/>
          <w:color w:val="000000"/>
        </w:rPr>
      </w:pPr>
    </w:p>
    <w:p w:rsidR="00F82A72" w:rsidP="00DF1291" w:rsidRDefault="001514A3" w14:paraId="791ABEEB" w14:textId="2727210B">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As a part of data processing we will examine </w:t>
      </w:r>
      <w:r w:rsidR="00712A9C">
        <w:rPr>
          <w:rFonts w:eastAsia="Times New Roman" w:cstheme="minorHAnsi"/>
          <w:color w:val="000000"/>
        </w:rPr>
        <w:t xml:space="preserve">IP addresses of respondents and exclude responses that come from non-US IP addresses and multiple responses that come from non-Institutional IP addresses. We will also identify and remove respondents who provide </w:t>
      </w:r>
      <w:r>
        <w:rPr>
          <w:rFonts w:eastAsia="Times New Roman" w:cstheme="minorHAnsi"/>
          <w:color w:val="000000"/>
        </w:rPr>
        <w:t>unlikely or incoherent responses, or who provide open text responses that do not</w:t>
      </w:r>
      <w:r w:rsidR="001C0B97">
        <w:rPr>
          <w:rFonts w:eastAsia="Times New Roman" w:cstheme="minorHAnsi"/>
          <w:color w:val="000000"/>
        </w:rPr>
        <w:t xml:space="preserve"> pertain to</w:t>
      </w:r>
      <w:r>
        <w:rPr>
          <w:rFonts w:eastAsia="Times New Roman" w:cstheme="minorHAnsi"/>
          <w:color w:val="000000"/>
        </w:rPr>
        <w:t xml:space="preserve"> the topics contained within the questions. </w:t>
      </w:r>
    </w:p>
    <w:p w:rsidR="00502424" w:rsidP="00DF1291" w:rsidRDefault="00502424" w14:paraId="18711BBE" w14:textId="77777777">
      <w:pPr>
        <w:autoSpaceDE w:val="0"/>
        <w:autoSpaceDN w:val="0"/>
        <w:adjustRightInd w:val="0"/>
        <w:spacing w:after="0" w:line="240" w:lineRule="atLeast"/>
        <w:rPr>
          <w:rFonts w:eastAsia="Times New Roman" w:cstheme="minorHAnsi"/>
          <w:color w:val="000000"/>
        </w:rPr>
      </w:pPr>
    </w:p>
    <w:p w:rsidRPr="00EB42E6" w:rsidR="00702D35" w:rsidP="00DF1291" w:rsidRDefault="00502424" w14:paraId="7C85A6F6" w14:textId="1F808FAD">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All recruitment communications (i.e., listserv, forum, and social media postings; e-mails) will include a </w:t>
      </w:r>
      <w:r w:rsidR="00702D35">
        <w:rPr>
          <w:rFonts w:eastAsia="Times New Roman" w:cstheme="minorHAnsi"/>
          <w:color w:val="000000"/>
        </w:rPr>
        <w:t xml:space="preserve">direct </w:t>
      </w:r>
      <w:r>
        <w:rPr>
          <w:rFonts w:eastAsia="Times New Roman" w:cstheme="minorHAnsi"/>
          <w:color w:val="000000"/>
        </w:rPr>
        <w:t>link to the Confirmit survey.</w:t>
      </w:r>
      <w:r w:rsidR="00702D35">
        <w:rPr>
          <w:rFonts w:eastAsia="Times New Roman" w:cstheme="minorHAnsi"/>
          <w:color w:val="000000"/>
        </w:rPr>
        <w:t xml:space="preserve"> Respondents must complete the survey in one sitting; if they leave, they cannot pick up where they stopped.</w:t>
      </w:r>
    </w:p>
    <w:p w:rsidR="00BB2925" w:rsidP="00DF1291" w:rsidRDefault="00BB2925" w14:paraId="30F27373"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510483" w:rsidP="00F917E5" w:rsidRDefault="00510483" w14:paraId="3033A742" w14:textId="616CE9A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survey is </w:t>
      </w:r>
      <w:r w:rsidRPr="00C32C8A">
        <w:rPr>
          <w:rFonts w:eastAsia="Times New Roman" w:cstheme="minorHAnsi"/>
          <w:color w:val="000000"/>
        </w:rPr>
        <w:t>not designed to produce statistically generalizable findings and participation is wholly at</w:t>
      </w:r>
      <w:r>
        <w:rPr>
          <w:rFonts w:eastAsia="Times New Roman" w:cstheme="minorHAnsi"/>
          <w:color w:val="000000"/>
        </w:rPr>
        <w:t xml:space="preserve"> the respondent’s discretion.  </w:t>
      </w:r>
      <w:r w:rsidRPr="00C32C8A">
        <w:rPr>
          <w:rFonts w:eastAsia="Times New Roman" w:cstheme="minorHAnsi"/>
          <w:color w:val="000000"/>
        </w:rPr>
        <w:t>Response rates will not be calculated or reported.</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B52DA8" w:rsidR="00BB2925" w:rsidP="00B52DA8" w:rsidRDefault="00F917E5" w14:paraId="7604B2A4" w14:textId="61CA4F3D">
      <w:pPr>
        <w:spacing w:after="60"/>
        <w:rPr>
          <w:i/>
        </w:rPr>
      </w:pPr>
      <w:proofErr w:type="spellStart"/>
      <w:r w:rsidRPr="00B52DA8">
        <w:rPr>
          <w:i/>
        </w:rPr>
        <w:t>NonResponse</w:t>
      </w:r>
      <w:proofErr w:type="spellEnd"/>
    </w:p>
    <w:p w:rsidRPr="00C32C8A" w:rsidR="004575A1" w:rsidP="004575A1" w:rsidRDefault="004575A1" w14:paraId="761ED51F" w14:textId="6668B1D2">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 xml:space="preserve">As participants will not be randomly sampled and findings are not intended to be representative, non-response bias will not be calculated.  Respondent demographics will be documented and reported in </w:t>
      </w:r>
      <w:r w:rsidR="00446543">
        <w:rPr>
          <w:rFonts w:eastAsia="Times New Roman" w:cstheme="minorHAnsi"/>
          <w:color w:val="000000"/>
        </w:rPr>
        <w:t>internal</w:t>
      </w:r>
      <w:r w:rsidRPr="00C32C8A">
        <w:rPr>
          <w:rFonts w:eastAsia="Times New Roman" w:cstheme="minorHAnsi"/>
          <w:color w:val="000000"/>
        </w:rPr>
        <w:t xml:space="preserve"> materials assoc</w:t>
      </w:r>
      <w:r>
        <w:rPr>
          <w:rFonts w:eastAsia="Times New Roman" w:cstheme="minorHAnsi"/>
          <w:color w:val="000000"/>
        </w:rPr>
        <w:t>iated with the data collection.</w:t>
      </w: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00BB2925" w:rsidP="0091304A" w:rsidRDefault="00EB6134" w14:paraId="07AEBBED" w14:textId="2D1EAE1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91304A" w:rsidR="0091304A" w:rsidP="00B52DA8" w:rsidRDefault="0091304A" w14:paraId="0D08E5F9" w14:textId="6E3B1616">
      <w:pPr>
        <w:spacing w:after="0" w:line="240" w:lineRule="auto"/>
        <w:rPr>
          <w:rFonts w:eastAsia="Times New Roman" w:cstheme="minorHAnsi"/>
        </w:rPr>
      </w:pPr>
      <w:r>
        <w:rPr>
          <w:rFonts w:eastAsia="Times New Roman" w:cstheme="minorHAnsi"/>
        </w:rPr>
        <w:t>Findings from the instructor survey are for internal OPRE use only.</w:t>
      </w:r>
      <w:r w:rsidR="009A5180">
        <w:rPr>
          <w:rFonts w:eastAsia="Times New Roman" w:cstheme="minorHAnsi"/>
        </w:rPr>
        <w:t xml:space="preserve"> </w:t>
      </w:r>
      <w:r w:rsidRPr="00A83548" w:rsidR="00A83548">
        <w:rPr>
          <w:rFonts w:eastAsia="Times New Roman" w:cstheme="minorHAnsi"/>
        </w:rPr>
        <w:t>The data will not be used to generate population estimates, either for internal use or dissemination.</w:t>
      </w:r>
      <w:r w:rsidR="009A5180">
        <w:rPr>
          <w:rFonts w:eastAsia="Times New Roman" w:cstheme="minorHAnsi"/>
        </w:rPr>
        <w:t xml:space="preserve"> </w:t>
      </w:r>
      <w:r w:rsidR="00A83548">
        <w:rPr>
          <w:rFonts w:eastAsia="Times New Roman" w:cstheme="minorHAnsi"/>
        </w:rPr>
        <w:t>W</w:t>
      </w:r>
      <w:r w:rsidR="009A5180">
        <w:rPr>
          <w:rFonts w:eastAsia="Times New Roman" w:cstheme="minorHAnsi"/>
        </w:rPr>
        <w:t xml:space="preserve">e will only </w:t>
      </w:r>
      <w:r w:rsidR="00A83548">
        <w:rPr>
          <w:rFonts w:eastAsia="Times New Roman" w:cstheme="minorHAnsi"/>
        </w:rPr>
        <w:t>produce</w:t>
      </w:r>
      <w:r w:rsidR="009A5180">
        <w:rPr>
          <w:rFonts w:eastAsia="Times New Roman" w:cstheme="minorHAnsi"/>
        </w:rPr>
        <w:t xml:space="preserve"> descriptive statistics for the sample and, potentially, subgroups of interest to OPRE</w:t>
      </w:r>
      <w:r w:rsidR="00446543">
        <w:rPr>
          <w:rFonts w:eastAsia="Times New Roman" w:cstheme="minorHAnsi"/>
        </w:rPr>
        <w:t>, and this information will be for internal informational purposes only</w:t>
      </w:r>
      <w:r w:rsidR="009A5180">
        <w:rPr>
          <w:rFonts w:eastAsia="Times New Roman" w:cstheme="minorHAnsi"/>
        </w:rPr>
        <w:t>.</w:t>
      </w:r>
      <w:r w:rsidR="005A3463">
        <w:rPr>
          <w:rFonts w:eastAsia="Times New Roman" w:cstheme="minorHAnsi"/>
        </w:rPr>
        <w:t xml:space="preserve"> </w:t>
      </w: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5A3463" w:rsidR="00BB2925" w:rsidP="0072051E" w:rsidRDefault="005A3463" w14:paraId="1960E58C" w14:textId="597AA8F1">
      <w:pPr>
        <w:spacing w:after="0" w:line="240" w:lineRule="auto"/>
        <w:rPr>
          <w:rFonts w:eastAsia="Times New Roman" w:cstheme="minorHAnsi"/>
          <w:bCs/>
          <w:iCs/>
          <w:color w:val="000000"/>
        </w:rPr>
      </w:pPr>
      <w:r>
        <w:rPr>
          <w:rFonts w:eastAsia="Times New Roman" w:cstheme="minorHAnsi"/>
          <w:bCs/>
          <w:iCs/>
          <w:color w:val="000000"/>
        </w:rPr>
        <w:t xml:space="preserve">Confirmit provides real-time logic checks and access to data frequencies that will make data review efficient. After the first phase of data collection, project staff will review data frequencies to make sure the responses remain internally consistent. We will also use survey meta-data (such as user agent strings) to identify and remove duplicate, mostly incomplete, or obviously malicious responses. After data collection has ended, we will </w:t>
      </w:r>
      <w:r w:rsidRPr="009637E6">
        <w:rPr>
          <w:rFonts w:eastAsia="Times New Roman" w:cstheme="minorHAnsi"/>
          <w:bCs/>
          <w:iCs/>
          <w:color w:val="000000" w:themeColor="text1"/>
        </w:rPr>
        <w:t xml:space="preserve">further check data frequencies and make logical edits when </w:t>
      </w:r>
      <w:r w:rsidRPr="009637E6">
        <w:rPr>
          <w:rFonts w:eastAsia="Times New Roman" w:cstheme="minorHAnsi"/>
          <w:bCs/>
          <w:iCs/>
          <w:color w:val="000000" w:themeColor="text1"/>
        </w:rPr>
        <w:lastRenderedPageBreak/>
        <w:t xml:space="preserve">necessary. </w:t>
      </w:r>
      <w:r w:rsidRPr="009637E6" w:rsidR="004E341E">
        <w:rPr>
          <w:rFonts w:ascii="National 2" w:hAnsi="National 2"/>
          <w:color w:val="000000" w:themeColor="text1"/>
        </w:rPr>
        <w:t>We will examine if there are systematic patterns in non-response, and we</w:t>
      </w:r>
      <w:r w:rsidRPr="009637E6">
        <w:rPr>
          <w:rFonts w:eastAsia="Times New Roman" w:cstheme="minorHAnsi"/>
          <w:bCs/>
          <w:iCs/>
          <w:color w:val="000000" w:themeColor="text1"/>
        </w:rPr>
        <w:t xml:space="preserve"> will recode </w:t>
      </w:r>
      <w:r w:rsidR="00F47E4A">
        <w:rPr>
          <w:rFonts w:eastAsia="Times New Roman" w:cstheme="minorHAnsi"/>
          <w:bCs/>
          <w:iCs/>
          <w:color w:val="000000" w:themeColor="text1"/>
        </w:rPr>
        <w:t>open-ended</w:t>
      </w:r>
      <w:r w:rsidRPr="009637E6">
        <w:rPr>
          <w:rFonts w:eastAsia="Times New Roman" w:cstheme="minorHAnsi"/>
          <w:bCs/>
          <w:iCs/>
          <w:color w:val="000000" w:themeColor="text1"/>
        </w:rPr>
        <w:t xml:space="preserve"> survey responses into valid response options as </w:t>
      </w:r>
      <w:r>
        <w:rPr>
          <w:rFonts w:eastAsia="Times New Roman" w:cstheme="minorHAnsi"/>
          <w:bCs/>
          <w:iCs/>
          <w:color w:val="000000"/>
        </w:rPr>
        <w:t>appropriate.</w:t>
      </w:r>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BB2925" w:rsidP="00901040" w:rsidRDefault="002E7D68" w14:paraId="1A82E9FF" w14:textId="5D8110E8">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For closed-ended survey questions, we will conduct descriptive analysis, calculating frequencies and </w:t>
      </w:r>
      <w:r w:rsidRPr="007418EB">
        <w:rPr>
          <w:rFonts w:eastAsia="Times New Roman" w:cstheme="minorHAnsi"/>
          <w:bCs/>
          <w:iCs/>
          <w:color w:val="000000"/>
        </w:rPr>
        <w:t xml:space="preserve">means, as appropriate. </w:t>
      </w:r>
      <w:r w:rsidRPr="007418EB" w:rsidR="005A3463">
        <w:rPr>
          <w:rFonts w:eastAsia="Times New Roman" w:cstheme="minorHAnsi"/>
          <w:bCs/>
          <w:iCs/>
          <w:color w:val="000000"/>
        </w:rPr>
        <w:t xml:space="preserve">We will report descriptive statistics </w:t>
      </w:r>
      <w:r w:rsidR="009E67D4">
        <w:rPr>
          <w:rFonts w:eastAsia="Times New Roman" w:cstheme="minorHAnsi"/>
          <w:bCs/>
          <w:iCs/>
          <w:color w:val="000000"/>
        </w:rPr>
        <w:t>for</w:t>
      </w:r>
      <w:r w:rsidRPr="007418EB" w:rsidR="005A3463">
        <w:rPr>
          <w:rFonts w:eastAsia="Times New Roman" w:cstheme="minorHAnsi"/>
          <w:bCs/>
          <w:iCs/>
          <w:color w:val="000000"/>
        </w:rPr>
        <w:t xml:space="preserve"> </w:t>
      </w:r>
      <w:r w:rsidR="00F47E4A">
        <w:rPr>
          <w:rFonts w:eastAsia="Times New Roman" w:cstheme="minorHAnsi"/>
          <w:bCs/>
          <w:iCs/>
          <w:color w:val="000000"/>
        </w:rPr>
        <w:t>recruitment source</w:t>
      </w:r>
      <w:r w:rsidRPr="007418EB" w:rsidR="005A3463">
        <w:rPr>
          <w:rFonts w:eastAsia="Times New Roman" w:cstheme="minorHAnsi"/>
          <w:bCs/>
          <w:iCs/>
          <w:color w:val="000000"/>
        </w:rPr>
        <w:t xml:space="preserve"> (</w:t>
      </w:r>
      <w:r w:rsidRPr="007418EB" w:rsidR="006D73EF">
        <w:rPr>
          <w:rFonts w:eastAsia="Times New Roman" w:cstheme="minorHAnsi"/>
          <w:bCs/>
          <w:iCs/>
          <w:color w:val="000000"/>
        </w:rPr>
        <w:t>the specific website, Phase 1 e-mail, or Phase 2 e-mail), respondent characteristics (including demographics), as well as users’ behaviors, needs, and motivations related to the development of teaching materials</w:t>
      </w:r>
      <w:r w:rsidR="006D73EF">
        <w:rPr>
          <w:rFonts w:eastAsia="Times New Roman" w:cstheme="minorHAnsi"/>
          <w:bCs/>
          <w:iCs/>
          <w:color w:val="000000"/>
        </w:rPr>
        <w:t>. Subgroup analysis will be potentially informative for this project as overall means will be influenced by the size of different subgroups (for example, the number</w:t>
      </w:r>
      <w:r w:rsidR="00CB427D">
        <w:rPr>
          <w:rFonts w:eastAsia="Times New Roman" w:cstheme="minorHAnsi"/>
          <w:bCs/>
          <w:iCs/>
          <w:color w:val="000000"/>
        </w:rPr>
        <w:t xml:space="preserve"> of</w:t>
      </w:r>
      <w:r w:rsidR="006D73EF">
        <w:rPr>
          <w:rFonts w:eastAsia="Times New Roman" w:cstheme="minorHAnsi"/>
          <w:bCs/>
          <w:iCs/>
          <w:color w:val="000000"/>
        </w:rPr>
        <w:t xml:space="preserve"> instructors who complete the survey from each discipline or the number who are familiar with OPRE). We will potentially identify select key subgroups of interest. Subgroups might include discipline, instructor career stage, course level</w:t>
      </w:r>
      <w:r w:rsidR="009637E6">
        <w:rPr>
          <w:rFonts w:eastAsia="Times New Roman" w:cstheme="minorHAnsi"/>
          <w:bCs/>
          <w:iCs/>
          <w:color w:val="000000"/>
        </w:rPr>
        <w:t>(s) taught</w:t>
      </w:r>
      <w:r w:rsidR="006D73EF">
        <w:rPr>
          <w:rFonts w:eastAsia="Times New Roman" w:cstheme="minorHAnsi"/>
          <w:bCs/>
          <w:iCs/>
          <w:color w:val="000000"/>
        </w:rPr>
        <w:t xml:space="preserve"> (undergraduate or graduate courses), or familiarity with OPRE. For example, we could examine the kinds of teaching materials preferred by those who report teaching graduate courses, which would inform how to tailor teaching materials.</w:t>
      </w:r>
    </w:p>
    <w:p w:rsidR="006D73EF" w:rsidP="00901040" w:rsidRDefault="006D73EF" w14:paraId="46A3C125" w14:textId="13357505">
      <w:pPr>
        <w:autoSpaceDE w:val="0"/>
        <w:autoSpaceDN w:val="0"/>
        <w:adjustRightInd w:val="0"/>
        <w:spacing w:after="0" w:line="240" w:lineRule="atLeast"/>
        <w:rPr>
          <w:rFonts w:eastAsia="Times New Roman" w:cstheme="minorHAnsi"/>
          <w:bCs/>
          <w:iCs/>
          <w:color w:val="000000"/>
        </w:rPr>
      </w:pPr>
    </w:p>
    <w:p w:rsidRPr="005A3463" w:rsidR="006D73EF" w:rsidP="00901040" w:rsidRDefault="002F623A" w14:paraId="04D70CB9" w14:textId="055D6478">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W</w:t>
      </w:r>
      <w:r w:rsidR="006D73EF">
        <w:rPr>
          <w:rFonts w:eastAsia="Times New Roman" w:cstheme="minorHAnsi"/>
          <w:bCs/>
          <w:iCs/>
          <w:color w:val="000000"/>
        </w:rPr>
        <w:t xml:space="preserve">e will code open-ended responses (that is, other-specify and open-text responses) for up to 180 respondents. A trained analyst will code the qualitative responses, starting with a basic coding scheme that will evolve to capture the major categories and subcategories observed in the data. </w:t>
      </w:r>
      <w:r w:rsidR="00FD3020">
        <w:rPr>
          <w:rFonts w:eastAsia="Times New Roman" w:cstheme="minorHAnsi"/>
          <w:bCs/>
          <w:iCs/>
          <w:color w:val="000000"/>
        </w:rPr>
        <w:t xml:space="preserve">Other-specifies will be examined and recoded into existing categories where appropriate. The names of sources of teaching materials listed by respondents will be standardized so they can be tabulated. Needs or gaps in teaching materials will be organized according to theme. This is an exploratory analysis, so the specific themes will depend on participant responses, but could include types of content, methods of content delivery, target audiences or other design features. </w:t>
      </w:r>
      <w:r w:rsidR="006D73EF">
        <w:rPr>
          <w:rFonts w:eastAsia="Times New Roman" w:cstheme="minorHAnsi"/>
          <w:bCs/>
          <w:iCs/>
          <w:color w:val="000000"/>
        </w:rPr>
        <w:t>An initial coding scheme</w:t>
      </w:r>
      <w:r w:rsidR="009637E6">
        <w:rPr>
          <w:rFonts w:eastAsia="Times New Roman" w:cstheme="minorHAnsi"/>
          <w:bCs/>
          <w:iCs/>
          <w:color w:val="000000"/>
        </w:rPr>
        <w:t>, aligned with the research questions (A2),</w:t>
      </w:r>
      <w:r w:rsidR="006D73EF">
        <w:rPr>
          <w:rFonts w:eastAsia="Times New Roman" w:cstheme="minorHAnsi"/>
          <w:bCs/>
          <w:iCs/>
          <w:color w:val="000000"/>
        </w:rPr>
        <w:t xml:space="preserve"> will be developed, in which the analyst will be trained. Thereafter, if additional codes are warranted, the task lead and the analysis will refine them. We will assess inter-rater reliability based on dual coding of 10 percent of surveys. We will resolve any disagreements and update the coding scheme as needed. </w:t>
      </w:r>
      <w:r w:rsidRPr="0056164B" w:rsidR="006D73EF">
        <w:rPr>
          <w:rFonts w:eastAsia="Times New Roman" w:cstheme="minorHAnsi"/>
          <w:bCs/>
          <w:iCs/>
          <w:color w:val="000000"/>
        </w:rPr>
        <w:t>If the agreement rate is below 85 percent (assuming binary variables), we will conduct additional training and dual code an additional 10 percent of surveys.</w:t>
      </w:r>
      <w:r w:rsidR="006D73EF">
        <w:rPr>
          <w:rFonts w:eastAsia="Times New Roman" w:cstheme="minorHAnsi"/>
          <w:bCs/>
          <w:iCs/>
          <w:color w:val="000000"/>
        </w:rPr>
        <w:t xml:space="preserve"> Once coded, responses will be counted and analyzed descriptively. In addition, </w:t>
      </w:r>
      <w:r w:rsidR="002E7D68">
        <w:rPr>
          <w:rFonts w:eastAsia="Times New Roman" w:cstheme="minorHAnsi"/>
          <w:bCs/>
          <w:iCs/>
          <w:color w:val="000000"/>
        </w:rPr>
        <w:t>anecdotes illustrative of themes may be included in the report.</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P="00901040" w:rsidRDefault="002E7D68" w14:paraId="2C80635E" w14:textId="51B015B8">
      <w:pPr>
        <w:spacing w:after="0" w:line="240" w:lineRule="auto"/>
        <w:rPr>
          <w:rFonts w:eastAsia="Times New Roman" w:cstheme="minorHAnsi"/>
        </w:rPr>
      </w:pPr>
      <w:r>
        <w:rPr>
          <w:rFonts w:eastAsia="Times New Roman" w:cstheme="minorHAnsi"/>
        </w:rPr>
        <w:t xml:space="preserve">The data and </w:t>
      </w:r>
      <w:r w:rsidR="00A50FF8">
        <w:rPr>
          <w:rFonts w:eastAsia="Times New Roman" w:cstheme="minorHAnsi"/>
        </w:rPr>
        <w:t xml:space="preserve">all reports based on it will be for </w:t>
      </w:r>
      <w:r w:rsidR="00F47E4A">
        <w:rPr>
          <w:rFonts w:eastAsia="Times New Roman" w:cstheme="minorHAnsi"/>
        </w:rPr>
        <w:t>use by the study team</w:t>
      </w:r>
      <w:r w:rsidR="00404FA0">
        <w:rPr>
          <w:rFonts w:eastAsia="Times New Roman" w:cstheme="minorHAnsi"/>
        </w:rPr>
        <w:t>, including the contractors</w:t>
      </w:r>
      <w:r w:rsidR="00F47E4A">
        <w:rPr>
          <w:rFonts w:eastAsia="Times New Roman" w:cstheme="minorHAnsi"/>
        </w:rPr>
        <w:t xml:space="preserve"> and OPRE</w:t>
      </w:r>
      <w:r w:rsidR="00A50FF8">
        <w:rPr>
          <w:rFonts w:eastAsia="Times New Roman" w:cstheme="minorHAnsi"/>
        </w:rPr>
        <w:t>.</w:t>
      </w:r>
      <w:r w:rsidR="004B741D">
        <w:rPr>
          <w:rFonts w:eastAsia="Times New Roman" w:cstheme="minorHAnsi"/>
        </w:rPr>
        <w:t xml:space="preserve"> </w:t>
      </w:r>
      <w:bookmarkStart w:name="_Hlk43455512" w:id="0"/>
      <w:r w:rsidR="004B741D">
        <w:rPr>
          <w:rFonts w:eastAsia="Times New Roman" w:cstheme="minorHAnsi"/>
        </w:rPr>
        <w:t xml:space="preserve">Selected findings may be shared publicly to demonstrate how the project’s teaching materials were developed in response to information collected from instructors. Any data shared publicly will be aggregated across all respondents or subgroups of respondents. </w:t>
      </w:r>
      <w:bookmarkEnd w:id="0"/>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5A767C" w:rsidP="008369BA" w:rsidRDefault="005A767C" w14:paraId="5F0A7F9D" w14:textId="72CE4453">
      <w:pPr>
        <w:pStyle w:val="ListParagraph"/>
        <w:spacing w:after="0" w:line="240" w:lineRule="auto"/>
        <w:ind w:left="0"/>
        <w:rPr>
          <w:rFonts w:cstheme="minorHAnsi"/>
          <w:bCs/>
          <w:i/>
          <w:iCs/>
        </w:rPr>
      </w:pPr>
      <w:r>
        <w:rPr>
          <w:rFonts w:cstheme="minorHAnsi"/>
          <w:bCs/>
          <w:i/>
          <w:iCs/>
        </w:rPr>
        <w:t>Principal Investigator</w:t>
      </w:r>
    </w:p>
    <w:p w:rsidR="005A767C" w:rsidP="008369BA" w:rsidRDefault="005A767C" w14:paraId="6E200DB9" w14:textId="59A7CA58">
      <w:pPr>
        <w:pStyle w:val="ListParagraph"/>
        <w:spacing w:after="0" w:line="240" w:lineRule="auto"/>
        <w:ind w:left="0"/>
        <w:rPr>
          <w:rFonts w:cstheme="minorHAnsi"/>
          <w:bCs/>
        </w:rPr>
      </w:pPr>
      <w:r>
        <w:rPr>
          <w:rFonts w:cstheme="minorHAnsi"/>
          <w:bCs/>
        </w:rPr>
        <w:t>Shannon Monahan</w:t>
      </w:r>
    </w:p>
    <w:p w:rsidR="005A767C" w:rsidP="008369BA" w:rsidRDefault="005A767C" w14:paraId="150A7CD2" w14:textId="01E52FCA">
      <w:pPr>
        <w:pStyle w:val="ListParagraph"/>
        <w:spacing w:after="0" w:line="240" w:lineRule="auto"/>
        <w:ind w:left="0"/>
        <w:rPr>
          <w:rFonts w:cstheme="minorHAnsi"/>
          <w:bCs/>
        </w:rPr>
      </w:pPr>
      <w:r>
        <w:rPr>
          <w:rFonts w:cstheme="minorHAnsi"/>
          <w:bCs/>
        </w:rPr>
        <w:t>Deputy Director for Surveys and Data Collection (Children, Youth, and Families)</w:t>
      </w:r>
    </w:p>
    <w:p w:rsidR="005A767C" w:rsidP="008369BA" w:rsidRDefault="005A767C" w14:paraId="50670198" w14:textId="7A59138A">
      <w:pPr>
        <w:pStyle w:val="ListParagraph"/>
        <w:spacing w:after="0" w:line="240" w:lineRule="auto"/>
        <w:ind w:left="0"/>
        <w:rPr>
          <w:rFonts w:cstheme="minorHAnsi"/>
          <w:bCs/>
        </w:rPr>
      </w:pPr>
      <w:r>
        <w:rPr>
          <w:rFonts w:cstheme="minorHAnsi"/>
          <w:bCs/>
        </w:rPr>
        <w:t>Mathematica</w:t>
      </w:r>
    </w:p>
    <w:p w:rsidRPr="005A767C" w:rsidR="005A767C" w:rsidP="008369BA" w:rsidRDefault="0072051E" w14:paraId="464F7F3B" w14:textId="7D27D16E">
      <w:pPr>
        <w:pStyle w:val="ListParagraph"/>
        <w:spacing w:after="0" w:line="240" w:lineRule="auto"/>
        <w:ind w:left="0"/>
        <w:rPr>
          <w:rFonts w:cstheme="minorHAnsi"/>
          <w:bCs/>
        </w:rPr>
      </w:pPr>
      <w:hyperlink w:history="1" r:id="rId11">
        <w:r w:rsidRPr="00570BC8" w:rsidR="005A767C">
          <w:rPr>
            <w:rStyle w:val="Hyperlink"/>
            <w:rFonts w:cstheme="minorHAnsi"/>
            <w:bCs/>
          </w:rPr>
          <w:t>smonahan@mathematica-mpr.com</w:t>
        </w:r>
      </w:hyperlink>
      <w:r w:rsidR="005A767C">
        <w:rPr>
          <w:rFonts w:cstheme="minorHAnsi"/>
          <w:bCs/>
        </w:rPr>
        <w:t xml:space="preserve"> </w:t>
      </w:r>
    </w:p>
    <w:p w:rsidR="005A767C" w:rsidP="008369BA" w:rsidRDefault="005A767C" w14:paraId="7FED7FCA" w14:textId="77777777">
      <w:pPr>
        <w:pStyle w:val="ListParagraph"/>
        <w:spacing w:after="0" w:line="240" w:lineRule="auto"/>
        <w:ind w:left="0"/>
        <w:rPr>
          <w:rFonts w:cstheme="minorHAnsi"/>
          <w:bCs/>
          <w:i/>
          <w:iCs/>
        </w:rPr>
      </w:pPr>
    </w:p>
    <w:p w:rsidRPr="0050152C" w:rsidR="00BB2925" w:rsidP="008369BA" w:rsidRDefault="0050152C" w14:paraId="6544032A" w14:textId="30CE9316">
      <w:pPr>
        <w:pStyle w:val="ListParagraph"/>
        <w:spacing w:after="0" w:line="240" w:lineRule="auto"/>
        <w:ind w:left="0"/>
        <w:rPr>
          <w:rFonts w:cstheme="minorHAnsi"/>
          <w:bCs/>
          <w:i/>
          <w:iCs/>
        </w:rPr>
      </w:pPr>
      <w:r w:rsidRPr="0050152C">
        <w:rPr>
          <w:rFonts w:cstheme="minorHAnsi"/>
          <w:bCs/>
          <w:i/>
          <w:iCs/>
        </w:rPr>
        <w:t>Project Director</w:t>
      </w:r>
    </w:p>
    <w:p w:rsidR="0050152C" w:rsidP="008369BA" w:rsidRDefault="0050152C" w14:paraId="674A2C28" w14:textId="0CB3A329">
      <w:pPr>
        <w:pStyle w:val="ListParagraph"/>
        <w:spacing w:after="0" w:line="240" w:lineRule="auto"/>
        <w:ind w:left="0"/>
        <w:rPr>
          <w:rFonts w:cstheme="minorHAnsi"/>
          <w:bCs/>
        </w:rPr>
      </w:pPr>
      <w:r>
        <w:rPr>
          <w:rFonts w:cstheme="minorHAnsi"/>
          <w:bCs/>
        </w:rPr>
        <w:t>Asaph Glosser</w:t>
      </w:r>
    </w:p>
    <w:p w:rsidR="0050152C" w:rsidP="008369BA" w:rsidRDefault="0050152C" w14:paraId="201CFF4C" w14:textId="62870781">
      <w:pPr>
        <w:pStyle w:val="ListParagraph"/>
        <w:spacing w:after="0" w:line="240" w:lineRule="auto"/>
        <w:ind w:left="0"/>
        <w:rPr>
          <w:rFonts w:cstheme="minorHAnsi"/>
          <w:bCs/>
        </w:rPr>
      </w:pPr>
      <w:r>
        <w:rPr>
          <w:rFonts w:cstheme="minorHAnsi"/>
          <w:bCs/>
        </w:rPr>
        <w:lastRenderedPageBreak/>
        <w:t>Principal Associate</w:t>
      </w:r>
    </w:p>
    <w:p w:rsidR="0050152C" w:rsidP="008369BA" w:rsidRDefault="0050152C" w14:paraId="7137BD23" w14:textId="11525C8B">
      <w:pPr>
        <w:pStyle w:val="ListParagraph"/>
        <w:spacing w:after="0" w:line="240" w:lineRule="auto"/>
        <w:ind w:left="0"/>
        <w:rPr>
          <w:rFonts w:cstheme="minorHAnsi"/>
          <w:bCs/>
        </w:rPr>
      </w:pPr>
      <w:r>
        <w:rPr>
          <w:rFonts w:cstheme="minorHAnsi"/>
          <w:bCs/>
        </w:rPr>
        <w:t>MEF Associates</w:t>
      </w:r>
    </w:p>
    <w:p w:rsidR="0050152C" w:rsidP="008369BA" w:rsidRDefault="0072051E" w14:paraId="628900F5" w14:textId="6A57CCD9">
      <w:pPr>
        <w:pStyle w:val="ListParagraph"/>
        <w:spacing w:after="0" w:line="240" w:lineRule="auto"/>
        <w:ind w:left="0"/>
        <w:rPr>
          <w:rFonts w:cstheme="minorHAnsi"/>
          <w:bCs/>
        </w:rPr>
      </w:pPr>
      <w:hyperlink w:history="1" r:id="rId12">
        <w:r w:rsidRPr="0096166F" w:rsidR="0050152C">
          <w:rPr>
            <w:rStyle w:val="Hyperlink"/>
            <w:rFonts w:cstheme="minorHAnsi"/>
            <w:bCs/>
          </w:rPr>
          <w:t>asaph.glosser@mefassociates.com</w:t>
        </w:r>
      </w:hyperlink>
    </w:p>
    <w:p w:rsidR="0050152C" w:rsidP="008369BA" w:rsidRDefault="0050152C" w14:paraId="455A8370" w14:textId="3C713B07">
      <w:pPr>
        <w:pStyle w:val="ListParagraph"/>
        <w:spacing w:after="0" w:line="240" w:lineRule="auto"/>
        <w:ind w:left="0"/>
        <w:rPr>
          <w:rFonts w:cstheme="minorHAnsi"/>
          <w:bCs/>
        </w:rPr>
      </w:pPr>
    </w:p>
    <w:p w:rsidR="0050152C" w:rsidP="008369BA" w:rsidRDefault="0050152C" w14:paraId="5EF23F20" w14:textId="08190086">
      <w:pPr>
        <w:pStyle w:val="ListParagraph"/>
        <w:spacing w:after="0" w:line="240" w:lineRule="auto"/>
        <w:ind w:left="0"/>
        <w:rPr>
          <w:rFonts w:cstheme="minorHAnsi"/>
          <w:bCs/>
          <w:i/>
          <w:iCs/>
        </w:rPr>
      </w:pPr>
      <w:r>
        <w:rPr>
          <w:rFonts w:cstheme="minorHAnsi"/>
          <w:bCs/>
          <w:i/>
          <w:iCs/>
        </w:rPr>
        <w:t>Project Manager</w:t>
      </w:r>
    </w:p>
    <w:p w:rsidR="0050152C" w:rsidP="008369BA" w:rsidRDefault="0050152C" w14:paraId="4235C1C9" w14:textId="75AB8422">
      <w:pPr>
        <w:pStyle w:val="ListParagraph"/>
        <w:spacing w:after="0" w:line="240" w:lineRule="auto"/>
        <w:ind w:left="0"/>
        <w:rPr>
          <w:rFonts w:cstheme="minorHAnsi"/>
          <w:bCs/>
        </w:rPr>
      </w:pPr>
      <w:r>
        <w:rPr>
          <w:rFonts w:cstheme="minorHAnsi"/>
          <w:bCs/>
        </w:rPr>
        <w:t>Kate Stepleton</w:t>
      </w:r>
    </w:p>
    <w:p w:rsidR="0050152C" w:rsidP="008369BA" w:rsidRDefault="0050152C" w14:paraId="4FF9159F" w14:textId="1BB0CA74">
      <w:pPr>
        <w:pStyle w:val="ListParagraph"/>
        <w:spacing w:after="0" w:line="240" w:lineRule="auto"/>
        <w:ind w:left="0"/>
        <w:rPr>
          <w:rFonts w:cstheme="minorHAnsi"/>
          <w:bCs/>
        </w:rPr>
      </w:pPr>
      <w:r>
        <w:rPr>
          <w:rFonts w:cstheme="minorHAnsi"/>
          <w:bCs/>
        </w:rPr>
        <w:t>Senior Research Associate</w:t>
      </w:r>
    </w:p>
    <w:p w:rsidR="0050152C" w:rsidP="008369BA" w:rsidRDefault="0050152C" w14:paraId="685390CA" w14:textId="3ACC996A">
      <w:pPr>
        <w:pStyle w:val="ListParagraph"/>
        <w:spacing w:after="0" w:line="240" w:lineRule="auto"/>
        <w:ind w:left="0"/>
        <w:rPr>
          <w:rFonts w:cstheme="minorHAnsi"/>
          <w:bCs/>
        </w:rPr>
      </w:pPr>
      <w:r>
        <w:rPr>
          <w:rFonts w:cstheme="minorHAnsi"/>
          <w:bCs/>
        </w:rPr>
        <w:t>MEF Associates</w:t>
      </w:r>
    </w:p>
    <w:p w:rsidRPr="0050152C" w:rsidR="0050152C" w:rsidP="008369BA" w:rsidRDefault="0072051E" w14:paraId="56264EF3" w14:textId="73A7A7C9">
      <w:pPr>
        <w:pStyle w:val="ListParagraph"/>
        <w:spacing w:after="0" w:line="240" w:lineRule="auto"/>
        <w:ind w:left="0"/>
        <w:rPr>
          <w:rFonts w:cstheme="minorHAnsi"/>
          <w:bCs/>
        </w:rPr>
      </w:pPr>
      <w:hyperlink w:history="1" r:id="rId13">
        <w:r w:rsidRPr="0096166F" w:rsidR="0050152C">
          <w:rPr>
            <w:rStyle w:val="Hyperlink"/>
            <w:rFonts w:cstheme="minorHAnsi"/>
            <w:bCs/>
          </w:rPr>
          <w:t>kate.stepleton@mefassociates.com</w:t>
        </w:r>
      </w:hyperlink>
      <w:r w:rsidR="0050152C">
        <w:rPr>
          <w:rFonts w:cstheme="minorHAnsi"/>
          <w:bCs/>
        </w:rPr>
        <w:t xml:space="preserve"> </w:t>
      </w:r>
    </w:p>
    <w:p w:rsidR="007B6FFF" w:rsidP="008369BA" w:rsidRDefault="007B6FFF" w14:paraId="5D97D27E" w14:textId="77777777">
      <w:pPr>
        <w:spacing w:after="0" w:line="240" w:lineRule="auto"/>
        <w:rPr>
          <w:b/>
        </w:rPr>
      </w:pPr>
    </w:p>
    <w:p w:rsidR="00083227" w:rsidP="00F85D35" w:rsidRDefault="00A1108E" w14:paraId="1E574BF6" w14:textId="01DCB65F">
      <w:pPr>
        <w:spacing w:after="120" w:line="240" w:lineRule="auto"/>
        <w:rPr>
          <w:b/>
        </w:rPr>
      </w:pPr>
      <w:r>
        <w:rPr>
          <w:b/>
        </w:rPr>
        <w:t>Attachments</w:t>
      </w:r>
    </w:p>
    <w:p w:rsidR="0050152C" w:rsidP="00F00D56" w:rsidRDefault="0050152C" w14:paraId="0B4D00CE" w14:textId="0D9EAE7F">
      <w:pPr>
        <w:spacing w:after="0" w:line="240" w:lineRule="auto"/>
        <w:rPr>
          <w:bCs/>
        </w:rPr>
      </w:pPr>
      <w:r>
        <w:rPr>
          <w:bCs/>
        </w:rPr>
        <w:t>Instrument 1: Develop Teaching Materials: Faculty and Instructor Survey</w:t>
      </w:r>
    </w:p>
    <w:p w:rsidR="0050152C" w:rsidP="00F00D56" w:rsidRDefault="00D87731" w14:paraId="05ABD8BC" w14:textId="277361E6">
      <w:pPr>
        <w:spacing w:after="0" w:line="240" w:lineRule="auto"/>
        <w:rPr>
          <w:bCs/>
        </w:rPr>
      </w:pPr>
      <w:bookmarkStart w:name="_Hlk36814707" w:id="1"/>
      <w:r>
        <w:rPr>
          <w:bCs/>
        </w:rPr>
        <w:t xml:space="preserve">Appendix </w:t>
      </w:r>
      <w:r w:rsidR="00E13C5A">
        <w:rPr>
          <w:bCs/>
        </w:rPr>
        <w:t>A</w:t>
      </w:r>
      <w:r w:rsidR="0050152C">
        <w:rPr>
          <w:bCs/>
        </w:rPr>
        <w:t xml:space="preserve">: Survey Outreach and Invitation </w:t>
      </w:r>
      <w:bookmarkEnd w:id="1"/>
      <w:r w:rsidR="009637E6">
        <w:rPr>
          <w:bCs/>
        </w:rPr>
        <w:t>Language</w:t>
      </w:r>
    </w:p>
    <w:p w:rsidR="00785C66" w:rsidP="00F00D56" w:rsidRDefault="00785C66" w14:paraId="2605A67B" w14:textId="364691A6">
      <w:pPr>
        <w:spacing w:after="0" w:line="240" w:lineRule="auto"/>
        <w:rPr>
          <w:bCs/>
        </w:rPr>
      </w:pPr>
      <w:r>
        <w:rPr>
          <w:bCs/>
        </w:rPr>
        <w:t xml:space="preserve">Appendix B: </w:t>
      </w:r>
      <w:r w:rsidR="00502C9E">
        <w:rPr>
          <w:bCs/>
        </w:rPr>
        <w:t xml:space="preserve">Examples of </w:t>
      </w:r>
      <w:r w:rsidR="005000B7">
        <w:rPr>
          <w:bCs/>
        </w:rPr>
        <w:t>Open Recruitment Sources and Online Communication Channels</w:t>
      </w:r>
    </w:p>
    <w:p w:rsidRPr="0050152C" w:rsidR="00785C66" w:rsidP="00F00D56" w:rsidRDefault="00785C66" w14:paraId="7EBDD981" w14:textId="6FF887BE">
      <w:pPr>
        <w:spacing w:after="0" w:line="240" w:lineRule="auto"/>
        <w:rPr>
          <w:bCs/>
        </w:rPr>
      </w:pPr>
      <w:r>
        <w:rPr>
          <w:bCs/>
        </w:rPr>
        <w:t>Appendix C: IRB Approval</w:t>
      </w:r>
    </w:p>
    <w:sectPr w:rsidRPr="0050152C" w:rsidR="00785C66" w:rsidSect="000F32BB">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78933" w14:textId="77777777" w:rsidR="00AA0B79" w:rsidRDefault="00AA0B79" w:rsidP="0004063C">
      <w:pPr>
        <w:spacing w:after="0" w:line="240" w:lineRule="auto"/>
      </w:pPr>
      <w:r>
        <w:separator/>
      </w:r>
    </w:p>
  </w:endnote>
  <w:endnote w:type="continuationSeparator" w:id="0">
    <w:p w14:paraId="2DF58E7D" w14:textId="77777777" w:rsidR="00AA0B79" w:rsidRDefault="00AA0B79"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National 2">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5A331" w14:textId="0AAC12AE" w:rsidR="00AA0B79" w:rsidRPr="000F32BB" w:rsidRDefault="000F32BB">
    <w:pPr>
      <w:pStyle w:val="Footer"/>
      <w:jc w:val="right"/>
      <w:rPr>
        <w:sz w:val="20"/>
        <w:szCs w:val="20"/>
      </w:rPr>
    </w:pPr>
    <w:r w:rsidRPr="000F32BB">
      <w:rPr>
        <w:sz w:val="20"/>
        <w:szCs w:val="20"/>
      </w:rPr>
      <w:t>Survey of Higher Education Instructors</w:t>
    </w:r>
    <w:r w:rsidRPr="000F32BB">
      <w:rPr>
        <w:sz w:val="20"/>
        <w:szCs w:val="20"/>
      </w:rPr>
      <w:tab/>
    </w:r>
    <w:r w:rsidRPr="000F32BB">
      <w:rPr>
        <w:sz w:val="20"/>
        <w:szCs w:val="20"/>
      </w:rPr>
      <w:tab/>
    </w:r>
    <w:sdt>
      <w:sdtPr>
        <w:rPr>
          <w:sz w:val="20"/>
          <w:szCs w:val="20"/>
        </w:rPr>
        <w:id w:val="-2113741737"/>
        <w:docPartObj>
          <w:docPartGallery w:val="Page Numbers (Bottom of Page)"/>
          <w:docPartUnique/>
        </w:docPartObj>
      </w:sdtPr>
      <w:sdtEndPr>
        <w:rPr>
          <w:noProof/>
        </w:rPr>
      </w:sdtEndPr>
      <w:sdtContent>
        <w:r w:rsidR="00AA0B79" w:rsidRPr="000F32BB">
          <w:rPr>
            <w:sz w:val="20"/>
            <w:szCs w:val="20"/>
          </w:rPr>
          <w:fldChar w:fldCharType="begin"/>
        </w:r>
        <w:r w:rsidR="00AA0B79" w:rsidRPr="000F32BB">
          <w:rPr>
            <w:sz w:val="20"/>
            <w:szCs w:val="20"/>
          </w:rPr>
          <w:instrText xml:space="preserve"> PAGE   \* MERGEFORMAT </w:instrText>
        </w:r>
        <w:r w:rsidR="00AA0B79" w:rsidRPr="000F32BB">
          <w:rPr>
            <w:sz w:val="20"/>
            <w:szCs w:val="20"/>
          </w:rPr>
          <w:fldChar w:fldCharType="separate"/>
        </w:r>
        <w:r w:rsidR="00D07303">
          <w:rPr>
            <w:noProof/>
            <w:sz w:val="20"/>
            <w:szCs w:val="20"/>
          </w:rPr>
          <w:t>7</w:t>
        </w:r>
        <w:r w:rsidR="00AA0B79" w:rsidRPr="000F32BB">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667A8" w14:textId="77777777" w:rsidR="00AA0B79" w:rsidRDefault="00AA0B79" w:rsidP="0004063C">
      <w:pPr>
        <w:spacing w:after="0" w:line="240" w:lineRule="auto"/>
      </w:pPr>
      <w:r>
        <w:separator/>
      </w:r>
    </w:p>
  </w:footnote>
  <w:footnote w:type="continuationSeparator" w:id="0">
    <w:p w14:paraId="536E0950" w14:textId="77777777" w:rsidR="00AA0B79" w:rsidRDefault="00AA0B79"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2CB54" w14:textId="77777777" w:rsidR="00467399" w:rsidRPr="000D7D44" w:rsidRDefault="00467399" w:rsidP="00467399">
    <w:pPr>
      <w:spacing w:after="0" w:line="240" w:lineRule="auto"/>
      <w:jc w:val="center"/>
      <w:rPr>
        <w:b/>
      </w:rPr>
    </w:pPr>
    <w:r>
      <w:rPr>
        <w:b/>
      </w:rPr>
      <w:t xml:space="preserve">Alternative </w:t>
    </w:r>
    <w:r w:rsidRPr="000D7D44">
      <w:rPr>
        <w:b/>
      </w:rPr>
      <w:t xml:space="preserve">Supporting Statement Information Collections Designed for </w:t>
    </w:r>
  </w:p>
  <w:p w14:paraId="512F3666" w14:textId="77777777" w:rsidR="00467399" w:rsidRPr="000D7D44" w:rsidRDefault="00467399" w:rsidP="0046739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p w14:paraId="5888B956" w14:textId="77777777" w:rsidR="00467399" w:rsidRDefault="00467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04A90"/>
    <w:multiLevelType w:val="multilevel"/>
    <w:tmpl w:val="7AFA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BA038E"/>
    <w:multiLevelType w:val="hybridMultilevel"/>
    <w:tmpl w:val="06309B4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3565B4"/>
    <w:multiLevelType w:val="hybridMultilevel"/>
    <w:tmpl w:val="FACE3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23"/>
  </w:num>
  <w:num w:numId="5">
    <w:abstractNumId w:val="14"/>
  </w:num>
  <w:num w:numId="6">
    <w:abstractNumId w:val="29"/>
  </w:num>
  <w:num w:numId="7">
    <w:abstractNumId w:val="4"/>
  </w:num>
  <w:num w:numId="8">
    <w:abstractNumId w:val="9"/>
  </w:num>
  <w:num w:numId="9">
    <w:abstractNumId w:val="13"/>
  </w:num>
  <w:num w:numId="10">
    <w:abstractNumId w:val="28"/>
  </w:num>
  <w:num w:numId="11">
    <w:abstractNumId w:val="31"/>
  </w:num>
  <w:num w:numId="12">
    <w:abstractNumId w:val="26"/>
  </w:num>
  <w:num w:numId="13">
    <w:abstractNumId w:val="22"/>
  </w:num>
  <w:num w:numId="14">
    <w:abstractNumId w:val="27"/>
  </w:num>
  <w:num w:numId="15">
    <w:abstractNumId w:val="15"/>
  </w:num>
  <w:num w:numId="16">
    <w:abstractNumId w:val="21"/>
  </w:num>
  <w:num w:numId="17">
    <w:abstractNumId w:val="11"/>
  </w:num>
  <w:num w:numId="18">
    <w:abstractNumId w:val="8"/>
  </w:num>
  <w:num w:numId="19">
    <w:abstractNumId w:val="7"/>
  </w:num>
  <w:num w:numId="20">
    <w:abstractNumId w:val="20"/>
  </w:num>
  <w:num w:numId="21">
    <w:abstractNumId w:val="0"/>
  </w:num>
  <w:num w:numId="22">
    <w:abstractNumId w:val="2"/>
  </w:num>
  <w:num w:numId="23">
    <w:abstractNumId w:val="16"/>
  </w:num>
  <w:num w:numId="24">
    <w:abstractNumId w:val="3"/>
  </w:num>
  <w:num w:numId="25">
    <w:abstractNumId w:val="10"/>
  </w:num>
  <w:num w:numId="26">
    <w:abstractNumId w:val="19"/>
  </w:num>
  <w:num w:numId="27">
    <w:abstractNumId w:val="12"/>
  </w:num>
  <w:num w:numId="28">
    <w:abstractNumId w:val="30"/>
  </w:num>
  <w:num w:numId="29">
    <w:abstractNumId w:val="24"/>
  </w:num>
  <w:num w:numId="30">
    <w:abstractNumId w:val="25"/>
  </w:num>
  <w:num w:numId="31">
    <w:abstractNumId w:val="1"/>
  </w:num>
  <w:num w:numId="32">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017"/>
    <w:rsid w:val="0001255D"/>
    <w:rsid w:val="00021924"/>
    <w:rsid w:val="00021E27"/>
    <w:rsid w:val="00027E79"/>
    <w:rsid w:val="00037E77"/>
    <w:rsid w:val="0004063C"/>
    <w:rsid w:val="0004247F"/>
    <w:rsid w:val="000536D0"/>
    <w:rsid w:val="00055D70"/>
    <w:rsid w:val="00060C59"/>
    <w:rsid w:val="00062AFB"/>
    <w:rsid w:val="000655DD"/>
    <w:rsid w:val="00071F79"/>
    <w:rsid w:val="0007251B"/>
    <w:rsid w:val="000733A5"/>
    <w:rsid w:val="00074329"/>
    <w:rsid w:val="00082C5B"/>
    <w:rsid w:val="00082D6D"/>
    <w:rsid w:val="00083227"/>
    <w:rsid w:val="00083BA5"/>
    <w:rsid w:val="000857D1"/>
    <w:rsid w:val="00086CBE"/>
    <w:rsid w:val="00090812"/>
    <w:rsid w:val="000921F0"/>
    <w:rsid w:val="000922FD"/>
    <w:rsid w:val="000A012A"/>
    <w:rsid w:val="000A6288"/>
    <w:rsid w:val="000A78DB"/>
    <w:rsid w:val="000B00EA"/>
    <w:rsid w:val="000C44AA"/>
    <w:rsid w:val="000D135B"/>
    <w:rsid w:val="000D4E9A"/>
    <w:rsid w:val="000D61D4"/>
    <w:rsid w:val="000D7942"/>
    <w:rsid w:val="000D7D44"/>
    <w:rsid w:val="000E5EDD"/>
    <w:rsid w:val="000F1E4A"/>
    <w:rsid w:val="000F32BB"/>
    <w:rsid w:val="000F5D7E"/>
    <w:rsid w:val="00100D34"/>
    <w:rsid w:val="001024C9"/>
    <w:rsid w:val="00103EFD"/>
    <w:rsid w:val="0010439B"/>
    <w:rsid w:val="00107D87"/>
    <w:rsid w:val="00113742"/>
    <w:rsid w:val="00122D9C"/>
    <w:rsid w:val="001253F4"/>
    <w:rsid w:val="00132BEF"/>
    <w:rsid w:val="00133ACC"/>
    <w:rsid w:val="00137ABF"/>
    <w:rsid w:val="00145C86"/>
    <w:rsid w:val="001514A3"/>
    <w:rsid w:val="00157482"/>
    <w:rsid w:val="00157FD4"/>
    <w:rsid w:val="00163F77"/>
    <w:rsid w:val="001650FD"/>
    <w:rsid w:val="00165818"/>
    <w:rsid w:val="001707D8"/>
    <w:rsid w:val="001721BE"/>
    <w:rsid w:val="00172D92"/>
    <w:rsid w:val="00176E4A"/>
    <w:rsid w:val="00186139"/>
    <w:rsid w:val="001866D9"/>
    <w:rsid w:val="001B0A76"/>
    <w:rsid w:val="001B6E1A"/>
    <w:rsid w:val="001B7B0F"/>
    <w:rsid w:val="001C0B97"/>
    <w:rsid w:val="001D2085"/>
    <w:rsid w:val="001E7EA1"/>
    <w:rsid w:val="001F57F5"/>
    <w:rsid w:val="0020401C"/>
    <w:rsid w:val="00204BA9"/>
    <w:rsid w:val="00205A49"/>
    <w:rsid w:val="0020629A"/>
    <w:rsid w:val="00206E11"/>
    <w:rsid w:val="00206FE3"/>
    <w:rsid w:val="00207554"/>
    <w:rsid w:val="00211261"/>
    <w:rsid w:val="0022032E"/>
    <w:rsid w:val="00224420"/>
    <w:rsid w:val="00234396"/>
    <w:rsid w:val="002404AE"/>
    <w:rsid w:val="002517BB"/>
    <w:rsid w:val="002531EE"/>
    <w:rsid w:val="00256E24"/>
    <w:rsid w:val="00265491"/>
    <w:rsid w:val="00276CE2"/>
    <w:rsid w:val="00276DE8"/>
    <w:rsid w:val="00287AF1"/>
    <w:rsid w:val="002951A5"/>
    <w:rsid w:val="002A3380"/>
    <w:rsid w:val="002A41C6"/>
    <w:rsid w:val="002B785B"/>
    <w:rsid w:val="002C280F"/>
    <w:rsid w:val="002C4571"/>
    <w:rsid w:val="002C7147"/>
    <w:rsid w:val="002D19A2"/>
    <w:rsid w:val="002D4E32"/>
    <w:rsid w:val="002E1929"/>
    <w:rsid w:val="002E6CCF"/>
    <w:rsid w:val="002E7D68"/>
    <w:rsid w:val="002F33D0"/>
    <w:rsid w:val="002F59C6"/>
    <w:rsid w:val="002F5F66"/>
    <w:rsid w:val="002F623A"/>
    <w:rsid w:val="00300722"/>
    <w:rsid w:val="003029F8"/>
    <w:rsid w:val="0030316D"/>
    <w:rsid w:val="003048CE"/>
    <w:rsid w:val="00350217"/>
    <w:rsid w:val="003710CF"/>
    <w:rsid w:val="003736E9"/>
    <w:rsid w:val="00373D2F"/>
    <w:rsid w:val="00386A8D"/>
    <w:rsid w:val="00390B6F"/>
    <w:rsid w:val="003A7774"/>
    <w:rsid w:val="003A7C01"/>
    <w:rsid w:val="003C0F30"/>
    <w:rsid w:val="003C2A14"/>
    <w:rsid w:val="003C50D5"/>
    <w:rsid w:val="003C51F8"/>
    <w:rsid w:val="003C7358"/>
    <w:rsid w:val="003D5B42"/>
    <w:rsid w:val="003E0717"/>
    <w:rsid w:val="003E5998"/>
    <w:rsid w:val="003E61F6"/>
    <w:rsid w:val="003F0474"/>
    <w:rsid w:val="003F0D93"/>
    <w:rsid w:val="0040352D"/>
    <w:rsid w:val="00404FA0"/>
    <w:rsid w:val="00407537"/>
    <w:rsid w:val="004165BD"/>
    <w:rsid w:val="00420D39"/>
    <w:rsid w:val="0042220D"/>
    <w:rsid w:val="00422B13"/>
    <w:rsid w:val="00424233"/>
    <w:rsid w:val="00425C97"/>
    <w:rsid w:val="0043377A"/>
    <w:rsid w:val="00433D78"/>
    <w:rsid w:val="00436079"/>
    <w:rsid w:val="004379B6"/>
    <w:rsid w:val="0044428E"/>
    <w:rsid w:val="00445F6E"/>
    <w:rsid w:val="00446465"/>
    <w:rsid w:val="00446543"/>
    <w:rsid w:val="0045535A"/>
    <w:rsid w:val="004575A1"/>
    <w:rsid w:val="00460D54"/>
    <w:rsid w:val="00461D3E"/>
    <w:rsid w:val="004657DE"/>
    <w:rsid w:val="00467399"/>
    <w:rsid w:val="004706CC"/>
    <w:rsid w:val="00487654"/>
    <w:rsid w:val="00494865"/>
    <w:rsid w:val="004A5100"/>
    <w:rsid w:val="004B6129"/>
    <w:rsid w:val="004B741D"/>
    <w:rsid w:val="004B75AC"/>
    <w:rsid w:val="004C14D3"/>
    <w:rsid w:val="004C3644"/>
    <w:rsid w:val="004C5CF1"/>
    <w:rsid w:val="004D12DD"/>
    <w:rsid w:val="004E341E"/>
    <w:rsid w:val="004E5778"/>
    <w:rsid w:val="004E7ED8"/>
    <w:rsid w:val="005000B7"/>
    <w:rsid w:val="0050152C"/>
    <w:rsid w:val="00501D6A"/>
    <w:rsid w:val="00502424"/>
    <w:rsid w:val="00502C9E"/>
    <w:rsid w:val="0050376D"/>
    <w:rsid w:val="00510483"/>
    <w:rsid w:val="00512C25"/>
    <w:rsid w:val="00514AC0"/>
    <w:rsid w:val="005302CB"/>
    <w:rsid w:val="005351DB"/>
    <w:rsid w:val="005360A0"/>
    <w:rsid w:val="0055434C"/>
    <w:rsid w:val="005579FF"/>
    <w:rsid w:val="0056164B"/>
    <w:rsid w:val="005869F0"/>
    <w:rsid w:val="00591283"/>
    <w:rsid w:val="00594DD8"/>
    <w:rsid w:val="005974E5"/>
    <w:rsid w:val="0059799F"/>
    <w:rsid w:val="005A1F09"/>
    <w:rsid w:val="005A3463"/>
    <w:rsid w:val="005A61CE"/>
    <w:rsid w:val="005A767C"/>
    <w:rsid w:val="005A7E5A"/>
    <w:rsid w:val="005B1285"/>
    <w:rsid w:val="005B1410"/>
    <w:rsid w:val="005B431B"/>
    <w:rsid w:val="005C139A"/>
    <w:rsid w:val="005C4C4D"/>
    <w:rsid w:val="005C7E12"/>
    <w:rsid w:val="005D4A40"/>
    <w:rsid w:val="005E493B"/>
    <w:rsid w:val="005F2951"/>
    <w:rsid w:val="005F6514"/>
    <w:rsid w:val="00605287"/>
    <w:rsid w:val="00624DDC"/>
    <w:rsid w:val="006253B6"/>
    <w:rsid w:val="006257ED"/>
    <w:rsid w:val="0062686E"/>
    <w:rsid w:val="00630B30"/>
    <w:rsid w:val="006345D7"/>
    <w:rsid w:val="00637EAF"/>
    <w:rsid w:val="00642FE4"/>
    <w:rsid w:val="00651FF6"/>
    <w:rsid w:val="006610F5"/>
    <w:rsid w:val="006701DF"/>
    <w:rsid w:val="006741B7"/>
    <w:rsid w:val="0068303E"/>
    <w:rsid w:val="0068383E"/>
    <w:rsid w:val="00693B66"/>
    <w:rsid w:val="00695069"/>
    <w:rsid w:val="006A4D02"/>
    <w:rsid w:val="006B147F"/>
    <w:rsid w:val="006B1BF9"/>
    <w:rsid w:val="006B31DA"/>
    <w:rsid w:val="006B4D54"/>
    <w:rsid w:val="006B53F1"/>
    <w:rsid w:val="006B6037"/>
    <w:rsid w:val="006C0E56"/>
    <w:rsid w:val="006D1AF7"/>
    <w:rsid w:val="006D3C83"/>
    <w:rsid w:val="006D73EF"/>
    <w:rsid w:val="006D77AF"/>
    <w:rsid w:val="006E471B"/>
    <w:rsid w:val="006E4F82"/>
    <w:rsid w:val="006E6F54"/>
    <w:rsid w:val="006F2FC1"/>
    <w:rsid w:val="006F36A9"/>
    <w:rsid w:val="00702D35"/>
    <w:rsid w:val="00712A9C"/>
    <w:rsid w:val="00713EFD"/>
    <w:rsid w:val="00717BDC"/>
    <w:rsid w:val="0072051E"/>
    <w:rsid w:val="0072072F"/>
    <w:rsid w:val="00722D72"/>
    <w:rsid w:val="00723A28"/>
    <w:rsid w:val="00732D97"/>
    <w:rsid w:val="0073454E"/>
    <w:rsid w:val="00736B62"/>
    <w:rsid w:val="007418EB"/>
    <w:rsid w:val="00746294"/>
    <w:rsid w:val="00761034"/>
    <w:rsid w:val="00764C85"/>
    <w:rsid w:val="00785C66"/>
    <w:rsid w:val="00790E17"/>
    <w:rsid w:val="00792464"/>
    <w:rsid w:val="00793E3E"/>
    <w:rsid w:val="0079654C"/>
    <w:rsid w:val="007A29C5"/>
    <w:rsid w:val="007A7692"/>
    <w:rsid w:val="007B6CA2"/>
    <w:rsid w:val="007B6FFF"/>
    <w:rsid w:val="007C2EE0"/>
    <w:rsid w:val="007C49C5"/>
    <w:rsid w:val="007C7B4B"/>
    <w:rsid w:val="007D1BAA"/>
    <w:rsid w:val="007E2245"/>
    <w:rsid w:val="007E3D3C"/>
    <w:rsid w:val="007E6705"/>
    <w:rsid w:val="00801713"/>
    <w:rsid w:val="00823428"/>
    <w:rsid w:val="008334AC"/>
    <w:rsid w:val="008369BA"/>
    <w:rsid w:val="0084056A"/>
    <w:rsid w:val="00840D32"/>
    <w:rsid w:val="008413C9"/>
    <w:rsid w:val="008429C7"/>
    <w:rsid w:val="00843933"/>
    <w:rsid w:val="00850F4C"/>
    <w:rsid w:val="00851A74"/>
    <w:rsid w:val="00860821"/>
    <w:rsid w:val="00864C1F"/>
    <w:rsid w:val="00870FA1"/>
    <w:rsid w:val="00875220"/>
    <w:rsid w:val="00881BB7"/>
    <w:rsid w:val="00891CD9"/>
    <w:rsid w:val="00894813"/>
    <w:rsid w:val="008B0F3C"/>
    <w:rsid w:val="008B3BB2"/>
    <w:rsid w:val="008B6345"/>
    <w:rsid w:val="008C535B"/>
    <w:rsid w:val="008D3E97"/>
    <w:rsid w:val="008E0239"/>
    <w:rsid w:val="008E4633"/>
    <w:rsid w:val="008E4718"/>
    <w:rsid w:val="008F0667"/>
    <w:rsid w:val="008F15F2"/>
    <w:rsid w:val="008F2446"/>
    <w:rsid w:val="00901040"/>
    <w:rsid w:val="00903D35"/>
    <w:rsid w:val="00904265"/>
    <w:rsid w:val="00904F18"/>
    <w:rsid w:val="0091304A"/>
    <w:rsid w:val="00923F25"/>
    <w:rsid w:val="00926306"/>
    <w:rsid w:val="0095086D"/>
    <w:rsid w:val="00951E18"/>
    <w:rsid w:val="00963503"/>
    <w:rsid w:val="009637E6"/>
    <w:rsid w:val="0096480E"/>
    <w:rsid w:val="00965DBD"/>
    <w:rsid w:val="00967588"/>
    <w:rsid w:val="00970E2B"/>
    <w:rsid w:val="00971944"/>
    <w:rsid w:val="00973E66"/>
    <w:rsid w:val="009815C6"/>
    <w:rsid w:val="00991892"/>
    <w:rsid w:val="00992CD7"/>
    <w:rsid w:val="0099419C"/>
    <w:rsid w:val="00996201"/>
    <w:rsid w:val="009A39E1"/>
    <w:rsid w:val="009A3AD8"/>
    <w:rsid w:val="009A5180"/>
    <w:rsid w:val="009A6EE8"/>
    <w:rsid w:val="009B0F58"/>
    <w:rsid w:val="009B3DFB"/>
    <w:rsid w:val="009C3345"/>
    <w:rsid w:val="009C3380"/>
    <w:rsid w:val="009E67D4"/>
    <w:rsid w:val="009E7E38"/>
    <w:rsid w:val="009F265B"/>
    <w:rsid w:val="009F482C"/>
    <w:rsid w:val="009F52B4"/>
    <w:rsid w:val="009F68DB"/>
    <w:rsid w:val="00A02E2C"/>
    <w:rsid w:val="00A03E3F"/>
    <w:rsid w:val="00A06632"/>
    <w:rsid w:val="00A1108E"/>
    <w:rsid w:val="00A27CD0"/>
    <w:rsid w:val="00A33142"/>
    <w:rsid w:val="00A35CEC"/>
    <w:rsid w:val="00A362B6"/>
    <w:rsid w:val="00A4186F"/>
    <w:rsid w:val="00A464DD"/>
    <w:rsid w:val="00A50FF8"/>
    <w:rsid w:val="00A63507"/>
    <w:rsid w:val="00A67DFF"/>
    <w:rsid w:val="00A71475"/>
    <w:rsid w:val="00A714DC"/>
    <w:rsid w:val="00A7179C"/>
    <w:rsid w:val="00A761CB"/>
    <w:rsid w:val="00A83548"/>
    <w:rsid w:val="00A85701"/>
    <w:rsid w:val="00AA0B79"/>
    <w:rsid w:val="00AD0344"/>
    <w:rsid w:val="00AD3261"/>
    <w:rsid w:val="00AD4355"/>
    <w:rsid w:val="00AD7FFE"/>
    <w:rsid w:val="00AE3F5F"/>
    <w:rsid w:val="00AE42AC"/>
    <w:rsid w:val="00AF04E2"/>
    <w:rsid w:val="00AF493A"/>
    <w:rsid w:val="00B0038D"/>
    <w:rsid w:val="00B13DC4"/>
    <w:rsid w:val="00B16D44"/>
    <w:rsid w:val="00B17B7C"/>
    <w:rsid w:val="00B23277"/>
    <w:rsid w:val="00B245AD"/>
    <w:rsid w:val="00B36B6D"/>
    <w:rsid w:val="00B40B8C"/>
    <w:rsid w:val="00B4182B"/>
    <w:rsid w:val="00B45386"/>
    <w:rsid w:val="00B51895"/>
    <w:rsid w:val="00B52DA8"/>
    <w:rsid w:val="00B55E54"/>
    <w:rsid w:val="00B56589"/>
    <w:rsid w:val="00B64D05"/>
    <w:rsid w:val="00B70460"/>
    <w:rsid w:val="00B763D5"/>
    <w:rsid w:val="00B9441B"/>
    <w:rsid w:val="00B96EE7"/>
    <w:rsid w:val="00BA3A5D"/>
    <w:rsid w:val="00BB2925"/>
    <w:rsid w:val="00BB4BF8"/>
    <w:rsid w:val="00BC6BDE"/>
    <w:rsid w:val="00BD642D"/>
    <w:rsid w:val="00BD6A80"/>
    <w:rsid w:val="00BD702B"/>
    <w:rsid w:val="00BD7B78"/>
    <w:rsid w:val="00BE238C"/>
    <w:rsid w:val="00BE371B"/>
    <w:rsid w:val="00BE773B"/>
    <w:rsid w:val="00C031B5"/>
    <w:rsid w:val="00C05352"/>
    <w:rsid w:val="00C16BFD"/>
    <w:rsid w:val="00C32404"/>
    <w:rsid w:val="00C43AB8"/>
    <w:rsid w:val="00C516CC"/>
    <w:rsid w:val="00C62894"/>
    <w:rsid w:val="00C652E9"/>
    <w:rsid w:val="00C6686C"/>
    <w:rsid w:val="00C73360"/>
    <w:rsid w:val="00C86CB2"/>
    <w:rsid w:val="00C91C71"/>
    <w:rsid w:val="00C95126"/>
    <w:rsid w:val="00C978E2"/>
    <w:rsid w:val="00CA0A05"/>
    <w:rsid w:val="00CA0AE2"/>
    <w:rsid w:val="00CA1D7E"/>
    <w:rsid w:val="00CA2AE2"/>
    <w:rsid w:val="00CA72A5"/>
    <w:rsid w:val="00CA7696"/>
    <w:rsid w:val="00CB427D"/>
    <w:rsid w:val="00CC07BF"/>
    <w:rsid w:val="00CC4651"/>
    <w:rsid w:val="00CE018E"/>
    <w:rsid w:val="00CE7A4A"/>
    <w:rsid w:val="00CF051F"/>
    <w:rsid w:val="00CF15E8"/>
    <w:rsid w:val="00CF315D"/>
    <w:rsid w:val="00D07303"/>
    <w:rsid w:val="00D1343F"/>
    <w:rsid w:val="00D13AA8"/>
    <w:rsid w:val="00D17972"/>
    <w:rsid w:val="00D239B5"/>
    <w:rsid w:val="00D32B72"/>
    <w:rsid w:val="00D4033C"/>
    <w:rsid w:val="00D45504"/>
    <w:rsid w:val="00D51337"/>
    <w:rsid w:val="00D5346A"/>
    <w:rsid w:val="00D55767"/>
    <w:rsid w:val="00D64A24"/>
    <w:rsid w:val="00D71BA0"/>
    <w:rsid w:val="00D749DF"/>
    <w:rsid w:val="00D7650D"/>
    <w:rsid w:val="00D76768"/>
    <w:rsid w:val="00D80770"/>
    <w:rsid w:val="00D82755"/>
    <w:rsid w:val="00D82E67"/>
    <w:rsid w:val="00D831AC"/>
    <w:rsid w:val="00D87731"/>
    <w:rsid w:val="00D97926"/>
    <w:rsid w:val="00DA3557"/>
    <w:rsid w:val="00DA3EE6"/>
    <w:rsid w:val="00DA4701"/>
    <w:rsid w:val="00DB2A2F"/>
    <w:rsid w:val="00DB7A08"/>
    <w:rsid w:val="00DC3C44"/>
    <w:rsid w:val="00DC51C6"/>
    <w:rsid w:val="00DC65F2"/>
    <w:rsid w:val="00DC7876"/>
    <w:rsid w:val="00DC7DD5"/>
    <w:rsid w:val="00DD3146"/>
    <w:rsid w:val="00DD6547"/>
    <w:rsid w:val="00DE0041"/>
    <w:rsid w:val="00DE0DC3"/>
    <w:rsid w:val="00DE3ED7"/>
    <w:rsid w:val="00DF0651"/>
    <w:rsid w:val="00DF0864"/>
    <w:rsid w:val="00DF1291"/>
    <w:rsid w:val="00E000EC"/>
    <w:rsid w:val="00E04E82"/>
    <w:rsid w:val="00E100F0"/>
    <w:rsid w:val="00E1392C"/>
    <w:rsid w:val="00E13C5A"/>
    <w:rsid w:val="00E22AC6"/>
    <w:rsid w:val="00E24830"/>
    <w:rsid w:val="00E318A6"/>
    <w:rsid w:val="00E341A0"/>
    <w:rsid w:val="00E41C62"/>
    <w:rsid w:val="00E41EE9"/>
    <w:rsid w:val="00E461D4"/>
    <w:rsid w:val="00E475B5"/>
    <w:rsid w:val="00E62285"/>
    <w:rsid w:val="00E62819"/>
    <w:rsid w:val="00E71E25"/>
    <w:rsid w:val="00E75D57"/>
    <w:rsid w:val="00E80588"/>
    <w:rsid w:val="00E8353B"/>
    <w:rsid w:val="00E9045F"/>
    <w:rsid w:val="00E9253C"/>
    <w:rsid w:val="00E9690F"/>
    <w:rsid w:val="00EA0D4F"/>
    <w:rsid w:val="00EA405B"/>
    <w:rsid w:val="00EA6203"/>
    <w:rsid w:val="00EB24A0"/>
    <w:rsid w:val="00EB3CD1"/>
    <w:rsid w:val="00EB42E6"/>
    <w:rsid w:val="00EB4C26"/>
    <w:rsid w:val="00EB6134"/>
    <w:rsid w:val="00EC1A6C"/>
    <w:rsid w:val="00EC2FD9"/>
    <w:rsid w:val="00ED7509"/>
    <w:rsid w:val="00EE38AF"/>
    <w:rsid w:val="00EF112E"/>
    <w:rsid w:val="00EF160B"/>
    <w:rsid w:val="00EF254B"/>
    <w:rsid w:val="00EF4FF2"/>
    <w:rsid w:val="00F00D56"/>
    <w:rsid w:val="00F071DE"/>
    <w:rsid w:val="00F16BF6"/>
    <w:rsid w:val="00F219F8"/>
    <w:rsid w:val="00F32116"/>
    <w:rsid w:val="00F42246"/>
    <w:rsid w:val="00F423C4"/>
    <w:rsid w:val="00F47E4A"/>
    <w:rsid w:val="00F5221C"/>
    <w:rsid w:val="00F54BB2"/>
    <w:rsid w:val="00F6479B"/>
    <w:rsid w:val="00F65223"/>
    <w:rsid w:val="00F72FB0"/>
    <w:rsid w:val="00F74630"/>
    <w:rsid w:val="00F82A72"/>
    <w:rsid w:val="00F85D35"/>
    <w:rsid w:val="00F862E6"/>
    <w:rsid w:val="00F9122A"/>
    <w:rsid w:val="00F917E5"/>
    <w:rsid w:val="00FA6D2C"/>
    <w:rsid w:val="00FB5BF6"/>
    <w:rsid w:val="00FC779A"/>
    <w:rsid w:val="00FD1D0D"/>
    <w:rsid w:val="00FD3020"/>
    <w:rsid w:val="00FD3766"/>
    <w:rsid w:val="00FE22CD"/>
    <w:rsid w:val="00FE7AE7"/>
    <w:rsid w:val="00FF49A6"/>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43A651"/>
  <w15:docId w15:val="{B4B4C2E7-DF8F-4B94-A712-9869C468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rsid w:val="00D765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650D"/>
  </w:style>
  <w:style w:type="character" w:customStyle="1" w:styleId="eop">
    <w:name w:val="eop"/>
    <w:basedOn w:val="DefaultParagraphFont"/>
    <w:rsid w:val="00D7650D"/>
  </w:style>
  <w:style w:type="character" w:customStyle="1" w:styleId="spellingerrorsuperscript">
    <w:name w:val="spellingerrorsuperscript"/>
    <w:basedOn w:val="DefaultParagraphFont"/>
    <w:rsid w:val="00D7650D"/>
  </w:style>
  <w:style w:type="character" w:customStyle="1" w:styleId="UnresolvedMention1">
    <w:name w:val="Unresolved Mention1"/>
    <w:basedOn w:val="DefaultParagraphFont"/>
    <w:uiPriority w:val="99"/>
    <w:semiHidden/>
    <w:unhideWhenUsed/>
    <w:rsid w:val="00501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51505691">
      <w:bodyDiv w:val="1"/>
      <w:marLeft w:val="0"/>
      <w:marRight w:val="0"/>
      <w:marTop w:val="0"/>
      <w:marBottom w:val="0"/>
      <w:divBdr>
        <w:top w:val="none" w:sz="0" w:space="0" w:color="auto"/>
        <w:left w:val="none" w:sz="0" w:space="0" w:color="auto"/>
        <w:bottom w:val="none" w:sz="0" w:space="0" w:color="auto"/>
        <w:right w:val="none" w:sz="0" w:space="0" w:color="auto"/>
      </w:divBdr>
    </w:div>
    <w:div w:id="780758067">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76297416">
      <w:bodyDiv w:val="1"/>
      <w:marLeft w:val="0"/>
      <w:marRight w:val="0"/>
      <w:marTop w:val="0"/>
      <w:marBottom w:val="0"/>
      <w:divBdr>
        <w:top w:val="none" w:sz="0" w:space="0" w:color="auto"/>
        <w:left w:val="none" w:sz="0" w:space="0" w:color="auto"/>
        <w:bottom w:val="none" w:sz="0" w:space="0" w:color="auto"/>
        <w:right w:val="none" w:sz="0" w:space="0" w:color="auto"/>
      </w:divBdr>
      <w:divsChild>
        <w:div w:id="1331760646">
          <w:marLeft w:val="0"/>
          <w:marRight w:val="0"/>
          <w:marTop w:val="0"/>
          <w:marBottom w:val="0"/>
          <w:divBdr>
            <w:top w:val="none" w:sz="0" w:space="0" w:color="auto"/>
            <w:left w:val="none" w:sz="0" w:space="0" w:color="auto"/>
            <w:bottom w:val="none" w:sz="0" w:space="0" w:color="auto"/>
            <w:right w:val="none" w:sz="0" w:space="0" w:color="auto"/>
          </w:divBdr>
        </w:div>
        <w:div w:id="178469106">
          <w:marLeft w:val="0"/>
          <w:marRight w:val="0"/>
          <w:marTop w:val="0"/>
          <w:marBottom w:val="0"/>
          <w:divBdr>
            <w:top w:val="none" w:sz="0" w:space="0" w:color="auto"/>
            <w:left w:val="none" w:sz="0" w:space="0" w:color="auto"/>
            <w:bottom w:val="none" w:sz="0" w:space="0" w:color="auto"/>
            <w:right w:val="none" w:sz="0" w:space="0" w:color="auto"/>
          </w:divBdr>
          <w:divsChild>
            <w:div w:id="493645335">
              <w:marLeft w:val="-75"/>
              <w:marRight w:val="0"/>
              <w:marTop w:val="30"/>
              <w:marBottom w:val="30"/>
              <w:divBdr>
                <w:top w:val="none" w:sz="0" w:space="0" w:color="auto"/>
                <w:left w:val="none" w:sz="0" w:space="0" w:color="auto"/>
                <w:bottom w:val="none" w:sz="0" w:space="0" w:color="auto"/>
                <w:right w:val="none" w:sz="0" w:space="0" w:color="auto"/>
              </w:divBdr>
              <w:divsChild>
                <w:div w:id="2130969957">
                  <w:marLeft w:val="0"/>
                  <w:marRight w:val="0"/>
                  <w:marTop w:val="0"/>
                  <w:marBottom w:val="0"/>
                  <w:divBdr>
                    <w:top w:val="none" w:sz="0" w:space="0" w:color="auto"/>
                    <w:left w:val="none" w:sz="0" w:space="0" w:color="auto"/>
                    <w:bottom w:val="none" w:sz="0" w:space="0" w:color="auto"/>
                    <w:right w:val="none" w:sz="0" w:space="0" w:color="auto"/>
                  </w:divBdr>
                  <w:divsChild>
                    <w:div w:id="426385584">
                      <w:marLeft w:val="0"/>
                      <w:marRight w:val="0"/>
                      <w:marTop w:val="0"/>
                      <w:marBottom w:val="0"/>
                      <w:divBdr>
                        <w:top w:val="none" w:sz="0" w:space="0" w:color="auto"/>
                        <w:left w:val="none" w:sz="0" w:space="0" w:color="auto"/>
                        <w:bottom w:val="none" w:sz="0" w:space="0" w:color="auto"/>
                        <w:right w:val="none" w:sz="0" w:space="0" w:color="auto"/>
                      </w:divBdr>
                    </w:div>
                  </w:divsChild>
                </w:div>
                <w:div w:id="503209073">
                  <w:marLeft w:val="0"/>
                  <w:marRight w:val="0"/>
                  <w:marTop w:val="0"/>
                  <w:marBottom w:val="0"/>
                  <w:divBdr>
                    <w:top w:val="none" w:sz="0" w:space="0" w:color="auto"/>
                    <w:left w:val="none" w:sz="0" w:space="0" w:color="auto"/>
                    <w:bottom w:val="none" w:sz="0" w:space="0" w:color="auto"/>
                    <w:right w:val="none" w:sz="0" w:space="0" w:color="auto"/>
                  </w:divBdr>
                  <w:divsChild>
                    <w:div w:id="1928617327">
                      <w:marLeft w:val="0"/>
                      <w:marRight w:val="0"/>
                      <w:marTop w:val="0"/>
                      <w:marBottom w:val="0"/>
                      <w:divBdr>
                        <w:top w:val="none" w:sz="0" w:space="0" w:color="auto"/>
                        <w:left w:val="none" w:sz="0" w:space="0" w:color="auto"/>
                        <w:bottom w:val="none" w:sz="0" w:space="0" w:color="auto"/>
                        <w:right w:val="none" w:sz="0" w:space="0" w:color="auto"/>
                      </w:divBdr>
                    </w:div>
                  </w:divsChild>
                </w:div>
                <w:div w:id="314191033">
                  <w:marLeft w:val="0"/>
                  <w:marRight w:val="0"/>
                  <w:marTop w:val="0"/>
                  <w:marBottom w:val="0"/>
                  <w:divBdr>
                    <w:top w:val="none" w:sz="0" w:space="0" w:color="auto"/>
                    <w:left w:val="none" w:sz="0" w:space="0" w:color="auto"/>
                    <w:bottom w:val="none" w:sz="0" w:space="0" w:color="auto"/>
                    <w:right w:val="none" w:sz="0" w:space="0" w:color="auto"/>
                  </w:divBdr>
                  <w:divsChild>
                    <w:div w:id="117261921">
                      <w:marLeft w:val="0"/>
                      <w:marRight w:val="0"/>
                      <w:marTop w:val="0"/>
                      <w:marBottom w:val="0"/>
                      <w:divBdr>
                        <w:top w:val="none" w:sz="0" w:space="0" w:color="auto"/>
                        <w:left w:val="none" w:sz="0" w:space="0" w:color="auto"/>
                        <w:bottom w:val="none" w:sz="0" w:space="0" w:color="auto"/>
                        <w:right w:val="none" w:sz="0" w:space="0" w:color="auto"/>
                      </w:divBdr>
                    </w:div>
                  </w:divsChild>
                </w:div>
                <w:div w:id="1930577250">
                  <w:marLeft w:val="0"/>
                  <w:marRight w:val="0"/>
                  <w:marTop w:val="0"/>
                  <w:marBottom w:val="0"/>
                  <w:divBdr>
                    <w:top w:val="none" w:sz="0" w:space="0" w:color="auto"/>
                    <w:left w:val="none" w:sz="0" w:space="0" w:color="auto"/>
                    <w:bottom w:val="none" w:sz="0" w:space="0" w:color="auto"/>
                    <w:right w:val="none" w:sz="0" w:space="0" w:color="auto"/>
                  </w:divBdr>
                  <w:divsChild>
                    <w:div w:id="1344698046">
                      <w:marLeft w:val="0"/>
                      <w:marRight w:val="0"/>
                      <w:marTop w:val="0"/>
                      <w:marBottom w:val="0"/>
                      <w:divBdr>
                        <w:top w:val="none" w:sz="0" w:space="0" w:color="auto"/>
                        <w:left w:val="none" w:sz="0" w:space="0" w:color="auto"/>
                        <w:bottom w:val="none" w:sz="0" w:space="0" w:color="auto"/>
                        <w:right w:val="none" w:sz="0" w:space="0" w:color="auto"/>
                      </w:divBdr>
                    </w:div>
                  </w:divsChild>
                </w:div>
                <w:div w:id="1124347459">
                  <w:marLeft w:val="0"/>
                  <w:marRight w:val="0"/>
                  <w:marTop w:val="0"/>
                  <w:marBottom w:val="0"/>
                  <w:divBdr>
                    <w:top w:val="none" w:sz="0" w:space="0" w:color="auto"/>
                    <w:left w:val="none" w:sz="0" w:space="0" w:color="auto"/>
                    <w:bottom w:val="none" w:sz="0" w:space="0" w:color="auto"/>
                    <w:right w:val="none" w:sz="0" w:space="0" w:color="auto"/>
                  </w:divBdr>
                  <w:divsChild>
                    <w:div w:id="1723673089">
                      <w:marLeft w:val="0"/>
                      <w:marRight w:val="0"/>
                      <w:marTop w:val="0"/>
                      <w:marBottom w:val="0"/>
                      <w:divBdr>
                        <w:top w:val="none" w:sz="0" w:space="0" w:color="auto"/>
                        <w:left w:val="none" w:sz="0" w:space="0" w:color="auto"/>
                        <w:bottom w:val="none" w:sz="0" w:space="0" w:color="auto"/>
                        <w:right w:val="none" w:sz="0" w:space="0" w:color="auto"/>
                      </w:divBdr>
                    </w:div>
                    <w:div w:id="984089068">
                      <w:marLeft w:val="0"/>
                      <w:marRight w:val="0"/>
                      <w:marTop w:val="0"/>
                      <w:marBottom w:val="0"/>
                      <w:divBdr>
                        <w:top w:val="none" w:sz="0" w:space="0" w:color="auto"/>
                        <w:left w:val="none" w:sz="0" w:space="0" w:color="auto"/>
                        <w:bottom w:val="none" w:sz="0" w:space="0" w:color="auto"/>
                        <w:right w:val="none" w:sz="0" w:space="0" w:color="auto"/>
                      </w:divBdr>
                    </w:div>
                  </w:divsChild>
                </w:div>
                <w:div w:id="850414876">
                  <w:marLeft w:val="0"/>
                  <w:marRight w:val="0"/>
                  <w:marTop w:val="0"/>
                  <w:marBottom w:val="0"/>
                  <w:divBdr>
                    <w:top w:val="none" w:sz="0" w:space="0" w:color="auto"/>
                    <w:left w:val="none" w:sz="0" w:space="0" w:color="auto"/>
                    <w:bottom w:val="none" w:sz="0" w:space="0" w:color="auto"/>
                    <w:right w:val="none" w:sz="0" w:space="0" w:color="auto"/>
                  </w:divBdr>
                  <w:divsChild>
                    <w:div w:id="1183519153">
                      <w:marLeft w:val="0"/>
                      <w:marRight w:val="0"/>
                      <w:marTop w:val="0"/>
                      <w:marBottom w:val="0"/>
                      <w:divBdr>
                        <w:top w:val="none" w:sz="0" w:space="0" w:color="auto"/>
                        <w:left w:val="none" w:sz="0" w:space="0" w:color="auto"/>
                        <w:bottom w:val="none" w:sz="0" w:space="0" w:color="auto"/>
                        <w:right w:val="none" w:sz="0" w:space="0" w:color="auto"/>
                      </w:divBdr>
                    </w:div>
                  </w:divsChild>
                </w:div>
                <w:div w:id="951402372">
                  <w:marLeft w:val="0"/>
                  <w:marRight w:val="0"/>
                  <w:marTop w:val="0"/>
                  <w:marBottom w:val="0"/>
                  <w:divBdr>
                    <w:top w:val="none" w:sz="0" w:space="0" w:color="auto"/>
                    <w:left w:val="none" w:sz="0" w:space="0" w:color="auto"/>
                    <w:bottom w:val="none" w:sz="0" w:space="0" w:color="auto"/>
                    <w:right w:val="none" w:sz="0" w:space="0" w:color="auto"/>
                  </w:divBdr>
                  <w:divsChild>
                    <w:div w:id="1455831926">
                      <w:marLeft w:val="0"/>
                      <w:marRight w:val="0"/>
                      <w:marTop w:val="0"/>
                      <w:marBottom w:val="0"/>
                      <w:divBdr>
                        <w:top w:val="none" w:sz="0" w:space="0" w:color="auto"/>
                        <w:left w:val="none" w:sz="0" w:space="0" w:color="auto"/>
                        <w:bottom w:val="none" w:sz="0" w:space="0" w:color="auto"/>
                        <w:right w:val="none" w:sz="0" w:space="0" w:color="auto"/>
                      </w:divBdr>
                    </w:div>
                  </w:divsChild>
                </w:div>
                <w:div w:id="1063871840">
                  <w:marLeft w:val="0"/>
                  <w:marRight w:val="0"/>
                  <w:marTop w:val="0"/>
                  <w:marBottom w:val="0"/>
                  <w:divBdr>
                    <w:top w:val="none" w:sz="0" w:space="0" w:color="auto"/>
                    <w:left w:val="none" w:sz="0" w:space="0" w:color="auto"/>
                    <w:bottom w:val="none" w:sz="0" w:space="0" w:color="auto"/>
                    <w:right w:val="none" w:sz="0" w:space="0" w:color="auto"/>
                  </w:divBdr>
                  <w:divsChild>
                    <w:div w:id="1451164387">
                      <w:marLeft w:val="0"/>
                      <w:marRight w:val="0"/>
                      <w:marTop w:val="0"/>
                      <w:marBottom w:val="0"/>
                      <w:divBdr>
                        <w:top w:val="none" w:sz="0" w:space="0" w:color="auto"/>
                        <w:left w:val="none" w:sz="0" w:space="0" w:color="auto"/>
                        <w:bottom w:val="none" w:sz="0" w:space="0" w:color="auto"/>
                        <w:right w:val="none" w:sz="0" w:space="0" w:color="auto"/>
                      </w:divBdr>
                    </w:div>
                  </w:divsChild>
                </w:div>
                <w:div w:id="1145124317">
                  <w:marLeft w:val="0"/>
                  <w:marRight w:val="0"/>
                  <w:marTop w:val="0"/>
                  <w:marBottom w:val="0"/>
                  <w:divBdr>
                    <w:top w:val="none" w:sz="0" w:space="0" w:color="auto"/>
                    <w:left w:val="none" w:sz="0" w:space="0" w:color="auto"/>
                    <w:bottom w:val="none" w:sz="0" w:space="0" w:color="auto"/>
                    <w:right w:val="none" w:sz="0" w:space="0" w:color="auto"/>
                  </w:divBdr>
                  <w:divsChild>
                    <w:div w:id="1187477310">
                      <w:marLeft w:val="0"/>
                      <w:marRight w:val="0"/>
                      <w:marTop w:val="0"/>
                      <w:marBottom w:val="0"/>
                      <w:divBdr>
                        <w:top w:val="none" w:sz="0" w:space="0" w:color="auto"/>
                        <w:left w:val="none" w:sz="0" w:space="0" w:color="auto"/>
                        <w:bottom w:val="none" w:sz="0" w:space="0" w:color="auto"/>
                        <w:right w:val="none" w:sz="0" w:space="0" w:color="auto"/>
                      </w:divBdr>
                    </w:div>
                  </w:divsChild>
                </w:div>
                <w:div w:id="1432700343">
                  <w:marLeft w:val="0"/>
                  <w:marRight w:val="0"/>
                  <w:marTop w:val="0"/>
                  <w:marBottom w:val="0"/>
                  <w:divBdr>
                    <w:top w:val="none" w:sz="0" w:space="0" w:color="auto"/>
                    <w:left w:val="none" w:sz="0" w:space="0" w:color="auto"/>
                    <w:bottom w:val="none" w:sz="0" w:space="0" w:color="auto"/>
                    <w:right w:val="none" w:sz="0" w:space="0" w:color="auto"/>
                  </w:divBdr>
                  <w:divsChild>
                    <w:div w:id="1903328844">
                      <w:marLeft w:val="0"/>
                      <w:marRight w:val="0"/>
                      <w:marTop w:val="0"/>
                      <w:marBottom w:val="0"/>
                      <w:divBdr>
                        <w:top w:val="none" w:sz="0" w:space="0" w:color="auto"/>
                        <w:left w:val="none" w:sz="0" w:space="0" w:color="auto"/>
                        <w:bottom w:val="none" w:sz="0" w:space="0" w:color="auto"/>
                        <w:right w:val="none" w:sz="0" w:space="0" w:color="auto"/>
                      </w:divBdr>
                    </w:div>
                  </w:divsChild>
                </w:div>
                <w:div w:id="682168548">
                  <w:marLeft w:val="0"/>
                  <w:marRight w:val="0"/>
                  <w:marTop w:val="0"/>
                  <w:marBottom w:val="0"/>
                  <w:divBdr>
                    <w:top w:val="none" w:sz="0" w:space="0" w:color="auto"/>
                    <w:left w:val="none" w:sz="0" w:space="0" w:color="auto"/>
                    <w:bottom w:val="none" w:sz="0" w:space="0" w:color="auto"/>
                    <w:right w:val="none" w:sz="0" w:space="0" w:color="auto"/>
                  </w:divBdr>
                  <w:divsChild>
                    <w:div w:id="215819267">
                      <w:marLeft w:val="0"/>
                      <w:marRight w:val="0"/>
                      <w:marTop w:val="0"/>
                      <w:marBottom w:val="0"/>
                      <w:divBdr>
                        <w:top w:val="none" w:sz="0" w:space="0" w:color="auto"/>
                        <w:left w:val="none" w:sz="0" w:space="0" w:color="auto"/>
                        <w:bottom w:val="none" w:sz="0" w:space="0" w:color="auto"/>
                        <w:right w:val="none" w:sz="0" w:space="0" w:color="auto"/>
                      </w:divBdr>
                    </w:div>
                    <w:div w:id="331839636">
                      <w:marLeft w:val="0"/>
                      <w:marRight w:val="0"/>
                      <w:marTop w:val="0"/>
                      <w:marBottom w:val="0"/>
                      <w:divBdr>
                        <w:top w:val="none" w:sz="0" w:space="0" w:color="auto"/>
                        <w:left w:val="none" w:sz="0" w:space="0" w:color="auto"/>
                        <w:bottom w:val="none" w:sz="0" w:space="0" w:color="auto"/>
                        <w:right w:val="none" w:sz="0" w:space="0" w:color="auto"/>
                      </w:divBdr>
                    </w:div>
                    <w:div w:id="1844590790">
                      <w:marLeft w:val="0"/>
                      <w:marRight w:val="0"/>
                      <w:marTop w:val="0"/>
                      <w:marBottom w:val="0"/>
                      <w:divBdr>
                        <w:top w:val="none" w:sz="0" w:space="0" w:color="auto"/>
                        <w:left w:val="none" w:sz="0" w:space="0" w:color="auto"/>
                        <w:bottom w:val="none" w:sz="0" w:space="0" w:color="auto"/>
                        <w:right w:val="none" w:sz="0" w:space="0" w:color="auto"/>
                      </w:divBdr>
                    </w:div>
                  </w:divsChild>
                </w:div>
                <w:div w:id="20520929">
                  <w:marLeft w:val="0"/>
                  <w:marRight w:val="0"/>
                  <w:marTop w:val="0"/>
                  <w:marBottom w:val="0"/>
                  <w:divBdr>
                    <w:top w:val="none" w:sz="0" w:space="0" w:color="auto"/>
                    <w:left w:val="none" w:sz="0" w:space="0" w:color="auto"/>
                    <w:bottom w:val="none" w:sz="0" w:space="0" w:color="auto"/>
                    <w:right w:val="none" w:sz="0" w:space="0" w:color="auto"/>
                  </w:divBdr>
                  <w:divsChild>
                    <w:div w:id="2132700621">
                      <w:marLeft w:val="0"/>
                      <w:marRight w:val="0"/>
                      <w:marTop w:val="0"/>
                      <w:marBottom w:val="0"/>
                      <w:divBdr>
                        <w:top w:val="none" w:sz="0" w:space="0" w:color="auto"/>
                        <w:left w:val="none" w:sz="0" w:space="0" w:color="auto"/>
                        <w:bottom w:val="none" w:sz="0" w:space="0" w:color="auto"/>
                        <w:right w:val="none" w:sz="0" w:space="0" w:color="auto"/>
                      </w:divBdr>
                    </w:div>
                  </w:divsChild>
                </w:div>
                <w:div w:id="2127919750">
                  <w:marLeft w:val="0"/>
                  <w:marRight w:val="0"/>
                  <w:marTop w:val="0"/>
                  <w:marBottom w:val="0"/>
                  <w:divBdr>
                    <w:top w:val="none" w:sz="0" w:space="0" w:color="auto"/>
                    <w:left w:val="none" w:sz="0" w:space="0" w:color="auto"/>
                    <w:bottom w:val="none" w:sz="0" w:space="0" w:color="auto"/>
                    <w:right w:val="none" w:sz="0" w:space="0" w:color="auto"/>
                  </w:divBdr>
                  <w:divsChild>
                    <w:div w:id="207111042">
                      <w:marLeft w:val="0"/>
                      <w:marRight w:val="0"/>
                      <w:marTop w:val="0"/>
                      <w:marBottom w:val="0"/>
                      <w:divBdr>
                        <w:top w:val="none" w:sz="0" w:space="0" w:color="auto"/>
                        <w:left w:val="none" w:sz="0" w:space="0" w:color="auto"/>
                        <w:bottom w:val="none" w:sz="0" w:space="0" w:color="auto"/>
                        <w:right w:val="none" w:sz="0" w:space="0" w:color="auto"/>
                      </w:divBdr>
                    </w:div>
                  </w:divsChild>
                </w:div>
                <w:div w:id="1846898293">
                  <w:marLeft w:val="0"/>
                  <w:marRight w:val="0"/>
                  <w:marTop w:val="0"/>
                  <w:marBottom w:val="0"/>
                  <w:divBdr>
                    <w:top w:val="none" w:sz="0" w:space="0" w:color="auto"/>
                    <w:left w:val="none" w:sz="0" w:space="0" w:color="auto"/>
                    <w:bottom w:val="none" w:sz="0" w:space="0" w:color="auto"/>
                    <w:right w:val="none" w:sz="0" w:space="0" w:color="auto"/>
                  </w:divBdr>
                  <w:divsChild>
                    <w:div w:id="256518667">
                      <w:marLeft w:val="0"/>
                      <w:marRight w:val="0"/>
                      <w:marTop w:val="0"/>
                      <w:marBottom w:val="0"/>
                      <w:divBdr>
                        <w:top w:val="none" w:sz="0" w:space="0" w:color="auto"/>
                        <w:left w:val="none" w:sz="0" w:space="0" w:color="auto"/>
                        <w:bottom w:val="none" w:sz="0" w:space="0" w:color="auto"/>
                        <w:right w:val="none" w:sz="0" w:space="0" w:color="auto"/>
                      </w:divBdr>
                    </w:div>
                  </w:divsChild>
                </w:div>
                <w:div w:id="1186096461">
                  <w:marLeft w:val="0"/>
                  <w:marRight w:val="0"/>
                  <w:marTop w:val="0"/>
                  <w:marBottom w:val="0"/>
                  <w:divBdr>
                    <w:top w:val="none" w:sz="0" w:space="0" w:color="auto"/>
                    <w:left w:val="none" w:sz="0" w:space="0" w:color="auto"/>
                    <w:bottom w:val="none" w:sz="0" w:space="0" w:color="auto"/>
                    <w:right w:val="none" w:sz="0" w:space="0" w:color="auto"/>
                  </w:divBdr>
                  <w:divsChild>
                    <w:div w:id="8439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86187">
          <w:marLeft w:val="0"/>
          <w:marRight w:val="0"/>
          <w:marTop w:val="0"/>
          <w:marBottom w:val="0"/>
          <w:divBdr>
            <w:top w:val="none" w:sz="0" w:space="0" w:color="auto"/>
            <w:left w:val="none" w:sz="0" w:space="0" w:color="auto"/>
            <w:bottom w:val="none" w:sz="0" w:space="0" w:color="auto"/>
            <w:right w:val="none" w:sz="0" w:space="0" w:color="auto"/>
          </w:divBdr>
        </w:div>
      </w:divsChild>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625309697">
      <w:bodyDiv w:val="1"/>
      <w:marLeft w:val="0"/>
      <w:marRight w:val="0"/>
      <w:marTop w:val="0"/>
      <w:marBottom w:val="0"/>
      <w:divBdr>
        <w:top w:val="none" w:sz="0" w:space="0" w:color="auto"/>
        <w:left w:val="none" w:sz="0" w:space="0" w:color="auto"/>
        <w:bottom w:val="none" w:sz="0" w:space="0" w:color="auto"/>
        <w:right w:val="none" w:sz="0" w:space="0" w:color="auto"/>
      </w:divBdr>
      <w:divsChild>
        <w:div w:id="286015186">
          <w:marLeft w:val="0"/>
          <w:marRight w:val="0"/>
          <w:marTop w:val="0"/>
          <w:marBottom w:val="0"/>
          <w:divBdr>
            <w:top w:val="none" w:sz="0" w:space="0" w:color="auto"/>
            <w:left w:val="none" w:sz="0" w:space="0" w:color="auto"/>
            <w:bottom w:val="none" w:sz="0" w:space="0" w:color="auto"/>
            <w:right w:val="none" w:sz="0" w:space="0" w:color="auto"/>
          </w:divBdr>
        </w:div>
      </w:divsChild>
    </w:div>
    <w:div w:id="1702784324">
      <w:bodyDiv w:val="1"/>
      <w:marLeft w:val="0"/>
      <w:marRight w:val="0"/>
      <w:marTop w:val="0"/>
      <w:marBottom w:val="0"/>
      <w:divBdr>
        <w:top w:val="none" w:sz="0" w:space="0" w:color="auto"/>
        <w:left w:val="none" w:sz="0" w:space="0" w:color="auto"/>
        <w:bottom w:val="none" w:sz="0" w:space="0" w:color="auto"/>
        <w:right w:val="none" w:sz="0" w:space="0" w:color="auto"/>
      </w:divBdr>
      <w:divsChild>
        <w:div w:id="136188616">
          <w:marLeft w:val="0"/>
          <w:marRight w:val="0"/>
          <w:marTop w:val="0"/>
          <w:marBottom w:val="0"/>
          <w:divBdr>
            <w:top w:val="none" w:sz="0" w:space="0" w:color="auto"/>
            <w:left w:val="none" w:sz="0" w:space="0" w:color="auto"/>
            <w:bottom w:val="none" w:sz="0" w:space="0" w:color="auto"/>
            <w:right w:val="none" w:sz="0" w:space="0" w:color="auto"/>
          </w:divBdr>
        </w:div>
      </w:divsChild>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e.stepleton@mefassociat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aph.glosser@mefassociat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onahan@mathematica-mpr.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80B7919703744B1AE22808280FE28" ma:contentTypeVersion="6" ma:contentTypeDescription="Create a new document." ma:contentTypeScope="" ma:versionID="0ddc8f3698985b1ebdaaebcf51a9e33a">
  <xsd:schema xmlns:xsd="http://www.w3.org/2001/XMLSchema" xmlns:xs="http://www.w3.org/2001/XMLSchema" xmlns:p="http://schemas.microsoft.com/office/2006/metadata/properties" xmlns:ns2="1642ea64-601b-40a7-9cd5-e728b0730f56" xmlns:ns3="166fd782-24a1-4c18-b023-e227e68e1b62" targetNamespace="http://schemas.microsoft.com/office/2006/metadata/properties" ma:root="true" ma:fieldsID="5d3e0998cb3bff2efd4c4d2d28674ffe" ns2:_="" ns3:_="">
    <xsd:import namespace="1642ea64-601b-40a7-9cd5-e728b0730f56"/>
    <xsd:import namespace="166fd782-24a1-4c18-b023-e227e68e1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2ea64-601b-40a7-9cd5-e728b0730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A17E6-356E-44FD-B119-E875B5309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2ea64-601b-40a7-9cd5-e728b0730f56"/>
    <ds:schemaRef ds:uri="166fd782-24a1-4c18-b023-e227e68e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D4FBD1D7-5F83-4883-8D44-4B3B93735AA4}">
  <ds:schemaRefs>
    <ds:schemaRef ds:uri="http://schemas.openxmlformats.org/officeDocument/2006/bibliography"/>
  </ds:schemaRefs>
</ds:datastoreItem>
</file>

<file path=customXml/itemProps4.xml><?xml version="1.0" encoding="utf-8"?>
<ds:datastoreItem xmlns:ds="http://schemas.openxmlformats.org/officeDocument/2006/customXml" ds:itemID="{6A195F67-6CB8-466D-AB52-5F8C165C2C0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642ea64-601b-40a7-9cd5-e728b0730f56"/>
    <ds:schemaRef ds:uri="166fd782-24a1-4c18-b023-e227e68e1b6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2510</Words>
  <Characters>14310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Stepleton</dc:creator>
  <cp:lastModifiedBy>Kate Stepleton</cp:lastModifiedBy>
  <cp:revision>3</cp:revision>
  <dcterms:created xsi:type="dcterms:W3CDTF">2020-06-19T20:11:00Z</dcterms:created>
  <dcterms:modified xsi:type="dcterms:W3CDTF">2020-06-19T20:11:00Z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0x010100AC980B7919703744B1AE22808280FE28</vt:lpwstr>
  </property>
</Properties>
</file>