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AB6E23" w:rsidRDefault="002C4F75" w14:paraId="12EE9856" w14:textId="77777777">
      <w:pPr>
        <w:tabs>
          <w:tab w:val="left" w:pos="6300"/>
        </w:tabs>
        <w:jc w:val="center"/>
        <w:rPr>
          <w:rFonts w:ascii="Arial" w:hAnsi="Arial" w:cs="Arial"/>
          <w:b/>
        </w:rPr>
      </w:pPr>
    </w:p>
    <w:p w:rsidRPr="002C4F75" w:rsidR="002C4F75" w:rsidP="00AB6E23" w:rsidRDefault="002C4F75" w14:paraId="6656DB4E" w14:textId="77777777">
      <w:pPr>
        <w:pStyle w:val="ReportCover-Title"/>
        <w:rPr>
          <w:rFonts w:ascii="Arial" w:hAnsi="Arial" w:cs="Arial"/>
          <w:color w:val="auto"/>
        </w:rPr>
      </w:pPr>
    </w:p>
    <w:p w:rsidRPr="002C4F75" w:rsidR="002C4F75" w:rsidP="00AB6E23" w:rsidRDefault="006F43A7" w14:paraId="2D2824CA" w14:textId="27CE796A">
      <w:pPr>
        <w:pStyle w:val="ReportCover-Title"/>
        <w:jc w:val="center"/>
        <w:rPr>
          <w:rFonts w:ascii="Arial" w:hAnsi="Arial" w:cs="Arial"/>
          <w:color w:val="auto"/>
        </w:rPr>
      </w:pPr>
      <w:r>
        <w:rPr>
          <w:rFonts w:ascii="Arial" w:hAnsi="Arial" w:eastAsia="Arial Unicode MS" w:cs="Arial"/>
          <w:noProof/>
          <w:color w:val="auto"/>
        </w:rPr>
        <w:t>Afghan Arrivals Influx Assessment</w:t>
      </w:r>
      <w:r w:rsidR="00906094">
        <w:rPr>
          <w:rFonts w:ascii="Arial" w:hAnsi="Arial" w:eastAsia="Arial Unicode MS" w:cs="Arial"/>
          <w:noProof/>
          <w:color w:val="auto"/>
        </w:rPr>
        <w:t xml:space="preserve"> Guides</w:t>
      </w:r>
    </w:p>
    <w:p w:rsidRPr="002C4F75" w:rsidR="002C4F75" w:rsidP="00AB6E23" w:rsidRDefault="002C4F75" w14:paraId="781830F9" w14:textId="77777777">
      <w:pPr>
        <w:pStyle w:val="ReportCover-Title"/>
        <w:rPr>
          <w:rFonts w:ascii="Arial" w:hAnsi="Arial" w:cs="Arial"/>
          <w:color w:val="auto"/>
        </w:rPr>
      </w:pPr>
    </w:p>
    <w:p w:rsidRPr="002C4F75" w:rsidR="002C4F75" w:rsidP="00AB6E23" w:rsidRDefault="002C4F75" w14:paraId="531BA742" w14:textId="77777777">
      <w:pPr>
        <w:pStyle w:val="ReportCover-Title"/>
        <w:rPr>
          <w:rFonts w:ascii="Arial" w:hAnsi="Arial" w:cs="Arial"/>
          <w:color w:val="auto"/>
        </w:rPr>
      </w:pPr>
    </w:p>
    <w:p w:rsidRPr="004F4039" w:rsidR="00984BBF" w:rsidP="00AB6E23" w:rsidRDefault="00984BBF" w14:paraId="66EC70E8" w14:textId="77777777">
      <w:pPr>
        <w:pStyle w:val="ReportCover-Title"/>
        <w:jc w:val="center"/>
        <w:rPr>
          <w:rFonts w:ascii="Arial" w:hAnsi="Arial" w:cs="Arial"/>
          <w:color w:val="auto"/>
          <w:sz w:val="32"/>
          <w:szCs w:val="32"/>
        </w:rPr>
      </w:pPr>
      <w:r w:rsidRPr="004F4039">
        <w:rPr>
          <w:rFonts w:ascii="Arial" w:hAnsi="Arial" w:cs="Arial"/>
          <w:color w:val="auto"/>
          <w:sz w:val="32"/>
          <w:szCs w:val="32"/>
        </w:rPr>
        <w:t>Formative Data Collections for Program Support</w:t>
      </w:r>
    </w:p>
    <w:p w:rsidRPr="004F4039" w:rsidR="006D2637" w:rsidP="00AB6E23" w:rsidRDefault="006D2637" w14:paraId="1F236595" w14:textId="77777777">
      <w:pPr>
        <w:pStyle w:val="ReportCover-Title"/>
        <w:jc w:val="center"/>
        <w:rPr>
          <w:rFonts w:ascii="Arial" w:hAnsi="Arial" w:cs="Arial"/>
          <w:color w:val="auto"/>
          <w:sz w:val="32"/>
          <w:szCs w:val="32"/>
        </w:rPr>
      </w:pPr>
    </w:p>
    <w:p w:rsidRPr="002C4F75" w:rsidR="002C4F75" w:rsidP="00AB6E23" w:rsidRDefault="002C4F75" w14:paraId="2BFCD42E" w14:textId="3E0ECA84">
      <w:pPr>
        <w:pStyle w:val="ReportCover-Title"/>
        <w:jc w:val="center"/>
        <w:rPr>
          <w:rFonts w:ascii="Arial" w:hAnsi="Arial" w:cs="Arial"/>
          <w:color w:val="auto"/>
          <w:sz w:val="32"/>
          <w:szCs w:val="32"/>
        </w:rPr>
      </w:pPr>
      <w:r w:rsidRPr="004F4039">
        <w:rPr>
          <w:rFonts w:ascii="Arial" w:hAnsi="Arial" w:cs="Arial"/>
          <w:color w:val="auto"/>
          <w:sz w:val="32"/>
          <w:szCs w:val="32"/>
        </w:rPr>
        <w:t xml:space="preserve">0970 </w:t>
      </w:r>
      <w:r w:rsidRPr="004F4039" w:rsidR="00877346">
        <w:rPr>
          <w:rFonts w:ascii="Arial" w:hAnsi="Arial" w:cs="Arial"/>
          <w:color w:val="auto"/>
          <w:sz w:val="32"/>
          <w:szCs w:val="32"/>
        </w:rPr>
        <w:t>–</w:t>
      </w:r>
      <w:r w:rsidRPr="004F4039">
        <w:rPr>
          <w:rFonts w:ascii="Arial" w:hAnsi="Arial" w:cs="Arial"/>
          <w:color w:val="auto"/>
          <w:sz w:val="32"/>
          <w:szCs w:val="32"/>
        </w:rPr>
        <w:t xml:space="preserve"> </w:t>
      </w:r>
      <w:r w:rsidRPr="004F4039" w:rsidR="006D2637">
        <w:rPr>
          <w:rFonts w:ascii="Arial" w:hAnsi="Arial" w:cs="Arial"/>
          <w:color w:val="auto"/>
          <w:sz w:val="32"/>
          <w:szCs w:val="32"/>
        </w:rPr>
        <w:t>0</w:t>
      </w:r>
      <w:r w:rsidRPr="004F4039" w:rsidR="004F4039">
        <w:rPr>
          <w:rFonts w:ascii="Arial" w:hAnsi="Arial" w:cs="Arial"/>
          <w:color w:val="auto"/>
          <w:sz w:val="32"/>
          <w:szCs w:val="32"/>
        </w:rPr>
        <w:t>531</w:t>
      </w:r>
    </w:p>
    <w:p w:rsidRPr="002C4F75" w:rsidR="002C4F75" w:rsidP="00AB6E23" w:rsidRDefault="002C4F75" w14:paraId="1D64B464" w14:textId="77777777">
      <w:pPr>
        <w:rPr>
          <w:rFonts w:ascii="Arial" w:hAnsi="Arial" w:cs="Arial"/>
          <w:szCs w:val="22"/>
        </w:rPr>
      </w:pPr>
    </w:p>
    <w:p w:rsidRPr="002C4F75" w:rsidR="002C4F75" w:rsidP="00AB6E23" w:rsidRDefault="002C4F75" w14:paraId="3B692556" w14:textId="77777777">
      <w:pPr>
        <w:pStyle w:val="ReportCover-Date"/>
        <w:jc w:val="center"/>
        <w:rPr>
          <w:rFonts w:ascii="Arial" w:hAnsi="Arial" w:cs="Arial"/>
          <w:color w:val="auto"/>
        </w:rPr>
      </w:pPr>
    </w:p>
    <w:p w:rsidRPr="002C4F75" w:rsidR="002C4F75" w:rsidP="00AB6E23"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AB6E23"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AB6E23" w:rsidRDefault="002565BA" w14:paraId="153EDE13" w14:textId="427513E5">
      <w:pPr>
        <w:pStyle w:val="ReportCover-Date"/>
        <w:jc w:val="center"/>
        <w:rPr>
          <w:rFonts w:ascii="Arial" w:hAnsi="Arial" w:cs="Arial"/>
          <w:color w:val="auto"/>
        </w:rPr>
      </w:pPr>
      <w:r>
        <w:rPr>
          <w:rFonts w:ascii="Arial" w:hAnsi="Arial" w:cs="Arial"/>
          <w:color w:val="auto"/>
        </w:rPr>
        <w:t xml:space="preserve">March </w:t>
      </w:r>
      <w:r w:rsidR="00540614">
        <w:rPr>
          <w:rFonts w:ascii="Arial" w:hAnsi="Arial" w:cs="Arial"/>
          <w:color w:val="auto"/>
        </w:rPr>
        <w:t>2022</w:t>
      </w:r>
    </w:p>
    <w:p w:rsidRPr="002C4F75" w:rsidR="002C4F75" w:rsidP="00AB6E23" w:rsidRDefault="002C4F75" w14:paraId="27DA3839" w14:textId="77777777">
      <w:pPr>
        <w:jc w:val="center"/>
        <w:rPr>
          <w:rFonts w:ascii="Arial" w:hAnsi="Arial" w:cs="Arial"/>
        </w:rPr>
      </w:pPr>
    </w:p>
    <w:p w:rsidRPr="002C4F75" w:rsidR="002C4F75" w:rsidP="00AB6E23" w:rsidRDefault="002C4F75" w14:paraId="79ABBAD2" w14:textId="77777777">
      <w:pPr>
        <w:jc w:val="center"/>
        <w:rPr>
          <w:rFonts w:ascii="Arial" w:hAnsi="Arial" w:cs="Arial"/>
        </w:rPr>
      </w:pPr>
      <w:r w:rsidRPr="002C4F75">
        <w:rPr>
          <w:rFonts w:ascii="Arial" w:hAnsi="Arial" w:cs="Arial"/>
        </w:rPr>
        <w:t>Submitted By:</w:t>
      </w:r>
    </w:p>
    <w:p w:rsidRPr="002C4F75" w:rsidR="002C4F75" w:rsidP="00AB6E23" w:rsidRDefault="00540614" w14:paraId="4C2AFB81" w14:textId="4A153551">
      <w:pPr>
        <w:jc w:val="center"/>
        <w:rPr>
          <w:rFonts w:ascii="Arial" w:hAnsi="Arial" w:cs="Arial"/>
        </w:rPr>
      </w:pPr>
      <w:r>
        <w:rPr>
          <w:rFonts w:ascii="Arial" w:hAnsi="Arial" w:cs="Arial"/>
        </w:rPr>
        <w:t>Office of Refugee Resettlement</w:t>
      </w:r>
    </w:p>
    <w:p w:rsidRPr="002C4F75" w:rsidR="002C4F75" w:rsidP="00AB6E23"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AB6E23"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AB6E23" w:rsidRDefault="002C4F75" w14:paraId="5BB8A166" w14:textId="77777777">
      <w:pPr>
        <w:jc w:val="center"/>
        <w:rPr>
          <w:rFonts w:ascii="Arial" w:hAnsi="Arial" w:cs="Arial"/>
        </w:rPr>
      </w:pPr>
    </w:p>
    <w:p w:rsidRPr="002C4F75" w:rsidR="002C4F75" w:rsidP="00AB6E23"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AB6E23"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AB6E23"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AB6E23" w:rsidRDefault="002C4F75" w14:paraId="258A9347" w14:textId="77777777">
      <w:pPr>
        <w:jc w:val="center"/>
        <w:rPr>
          <w:rFonts w:ascii="Arial" w:hAnsi="Arial" w:cs="Arial"/>
        </w:rPr>
      </w:pPr>
    </w:p>
    <w:p w:rsidRPr="002C4F75" w:rsidR="002C4F75" w:rsidP="00AB6E23" w:rsidRDefault="002C4F75" w14:paraId="5040D306" w14:textId="77777777">
      <w:pPr>
        <w:jc w:val="center"/>
        <w:rPr>
          <w:rFonts w:ascii="Arial" w:hAnsi="Arial" w:cs="Arial"/>
        </w:rPr>
      </w:pPr>
      <w:r w:rsidRPr="2314BF27">
        <w:rPr>
          <w:rFonts w:ascii="Arial" w:hAnsi="Arial" w:cs="Arial"/>
        </w:rPr>
        <w:t>Project Officers:</w:t>
      </w:r>
    </w:p>
    <w:p w:rsidR="002C4F75" w:rsidP="00515841" w:rsidRDefault="002C4F75" w14:paraId="61EC6AEA" w14:textId="44EEFB22">
      <w:pPr>
        <w:jc w:val="center"/>
        <w:rPr>
          <w:b/>
        </w:rPr>
      </w:pPr>
    </w:p>
    <w:p w:rsidR="7C6EA36B" w:rsidP="00515841" w:rsidRDefault="7C6EA36B" w14:paraId="6790BCCC" w14:textId="5F70300E">
      <w:pPr>
        <w:jc w:val="center"/>
        <w:rPr>
          <w:b/>
          <w:bCs/>
        </w:rPr>
      </w:pPr>
      <w:r w:rsidRPr="329E119F">
        <w:rPr>
          <w:b/>
          <w:bCs/>
        </w:rPr>
        <w:t xml:space="preserve">Ken Tota, Deputy Director </w:t>
      </w:r>
    </w:p>
    <w:p w:rsidR="00BE7952" w:rsidP="00515841" w:rsidRDefault="7C6EA36B" w14:paraId="1C88A31E" w14:textId="51DD0D69">
      <w:pPr>
        <w:jc w:val="center"/>
        <w:rPr>
          <w:b/>
          <w:bCs/>
        </w:rPr>
      </w:pPr>
      <w:r w:rsidRPr="2314BF27">
        <w:rPr>
          <w:b/>
          <w:bCs/>
        </w:rPr>
        <w:t>Office of Refugee Resettlement</w:t>
      </w:r>
    </w:p>
    <w:p w:rsidR="00BE7952" w:rsidP="00515841" w:rsidRDefault="00BE7952" w14:paraId="40E6713E" w14:textId="77777777">
      <w:pPr>
        <w:jc w:val="center"/>
        <w:rPr>
          <w:b/>
        </w:rPr>
      </w:pPr>
    </w:p>
    <w:p w:rsidR="002B03F0" w:rsidP="00AB6E23" w:rsidRDefault="002B03F0" w14:paraId="5E0DF079" w14:textId="77777777">
      <w:pPr>
        <w:spacing w:after="120"/>
        <w:rPr>
          <w:b/>
        </w:rPr>
      </w:pPr>
    </w:p>
    <w:p w:rsidRPr="000D53DF" w:rsidR="00945CD6" w:rsidP="00AB6E23" w:rsidRDefault="00292B70" w14:paraId="63932BF7" w14:textId="6F63ADC2">
      <w:pPr>
        <w:spacing w:after="120"/>
        <w:rPr>
          <w:b/>
        </w:rPr>
      </w:pPr>
      <w:r w:rsidRPr="000D53DF">
        <w:rPr>
          <w:b/>
        </w:rPr>
        <w:lastRenderedPageBreak/>
        <w:t xml:space="preserve">A1. </w:t>
      </w:r>
      <w:r w:rsidRPr="000D53DF" w:rsidR="00945CD6">
        <w:rPr>
          <w:b/>
        </w:rPr>
        <w:t>Necessity for the Data Collection</w:t>
      </w:r>
    </w:p>
    <w:p w:rsidR="00984CA2" w:rsidRDefault="00984CA2" w14:paraId="200A97C5" w14:textId="27999795">
      <w:pPr>
        <w:rPr>
          <w:sz w:val="22"/>
          <w:szCs w:val="22"/>
        </w:rPr>
      </w:pPr>
      <w:r w:rsidRPr="000517EA">
        <w:rPr>
          <w:sz w:val="22"/>
          <w:szCs w:val="22"/>
        </w:rPr>
        <w:t>The Administration for Children and Families (ACF) at the U.S. Department of Health and Human Services (HHS) seeks approval for</w:t>
      </w:r>
      <w:r w:rsidR="00CB617A">
        <w:rPr>
          <w:sz w:val="22"/>
          <w:szCs w:val="22"/>
        </w:rPr>
        <w:t xml:space="preserve"> </w:t>
      </w:r>
      <w:r w:rsidR="000827F7">
        <w:rPr>
          <w:sz w:val="22"/>
          <w:szCs w:val="22"/>
        </w:rPr>
        <w:t xml:space="preserve">an </w:t>
      </w:r>
      <w:r w:rsidRPr="00CB617A" w:rsidR="00CB617A">
        <w:rPr>
          <w:sz w:val="22"/>
          <w:szCs w:val="22"/>
        </w:rPr>
        <w:t>Afghan Arrivals Influx Assessment</w:t>
      </w:r>
      <w:r w:rsidR="00CB617A">
        <w:rPr>
          <w:sz w:val="22"/>
          <w:szCs w:val="22"/>
        </w:rPr>
        <w:t>.</w:t>
      </w:r>
    </w:p>
    <w:p w:rsidRPr="000517EA" w:rsidR="008C230D" w:rsidRDefault="008C230D" w14:paraId="688BC471" w14:textId="77777777">
      <w:pPr>
        <w:rPr>
          <w:sz w:val="22"/>
          <w:szCs w:val="22"/>
        </w:rPr>
      </w:pPr>
    </w:p>
    <w:p w:rsidRPr="008C230D" w:rsidR="00984BBF" w:rsidP="00515841" w:rsidRDefault="00984BBF" w14:paraId="593F740E" w14:textId="579E9D47">
      <w:pPr>
        <w:pStyle w:val="Heading4"/>
        <w:spacing w:before="60" w:line="264" w:lineRule="auto"/>
        <w:rPr>
          <w:sz w:val="22"/>
          <w:szCs w:val="22"/>
        </w:rPr>
      </w:pPr>
      <w:r w:rsidRPr="008C230D">
        <w:rPr>
          <w:rFonts w:ascii="Times New Roman" w:hAnsi="Times New Roman"/>
          <w:b w:val="0"/>
          <w:bCs w:val="0"/>
          <w:sz w:val="22"/>
          <w:szCs w:val="22"/>
        </w:rPr>
        <w:t xml:space="preserve">This proposed information collection meets the following goals of ACF’s generic clearance for formative data collections for program support (0970-0531): </w:t>
      </w:r>
    </w:p>
    <w:p w:rsidRPr="008C230D" w:rsidR="00984BBF" w:rsidP="00AB6E23" w:rsidRDefault="00984BBF" w14:paraId="725422D6" w14:textId="6981F429">
      <w:pPr>
        <w:pStyle w:val="ListParagraph"/>
        <w:numPr>
          <w:ilvl w:val="0"/>
          <w:numId w:val="18"/>
        </w:numPr>
        <w:ind w:left="720"/>
        <w:rPr>
          <w:sz w:val="22"/>
          <w:szCs w:val="22"/>
        </w:rPr>
      </w:pPr>
      <w:r w:rsidRPr="008C230D">
        <w:rPr>
          <w:sz w:val="22"/>
          <w:szCs w:val="22"/>
        </w:rPr>
        <w:t>Delivery of targeted assistance related to program implementation or the development or refinement of program and grantee processes.</w:t>
      </w:r>
    </w:p>
    <w:p w:rsidRPr="006A383E" w:rsidR="00984BBF" w:rsidP="00515841" w:rsidRDefault="00984BBF" w14:paraId="64808EBF" w14:textId="5389DB37">
      <w:pPr>
        <w:pStyle w:val="ListParagraph"/>
        <w:numPr>
          <w:ilvl w:val="0"/>
          <w:numId w:val="18"/>
        </w:numPr>
        <w:ind w:left="720"/>
        <w:rPr>
          <w:sz w:val="22"/>
          <w:szCs w:val="22"/>
        </w:rPr>
      </w:pPr>
      <w:r w:rsidRPr="008C230D">
        <w:rPr>
          <w:sz w:val="22"/>
          <w:szCs w:val="22"/>
        </w:rPr>
        <w:t>Planning for provision of programmatic or evaluation-related training or technical assistance (T/TA).</w:t>
      </w:r>
    </w:p>
    <w:p w:rsidRPr="00984BBF" w:rsidR="00984BBF" w:rsidRDefault="00984BBF" w14:paraId="32F118BE" w14:textId="77777777">
      <w:pPr>
        <w:rPr>
          <w:highlight w:val="yellow"/>
        </w:rPr>
      </w:pPr>
    </w:p>
    <w:p w:rsidRPr="00177982" w:rsidR="00984CA2" w:rsidP="00515841" w:rsidRDefault="00984CA2" w14:paraId="34493FD2" w14:textId="20890F30">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3A1D8D" w:rsidP="00515841" w:rsidRDefault="51BB71C1" w14:paraId="79222098" w14:textId="6CA80ED1">
      <w:r>
        <w:t>Since</w:t>
      </w:r>
      <w:r w:rsidR="4E3B8486">
        <w:t xml:space="preserve"> </w:t>
      </w:r>
      <w:r>
        <w:t>August 2021</w:t>
      </w:r>
      <w:r w:rsidR="4E3B8486">
        <w:t xml:space="preserve">, the U.S. </w:t>
      </w:r>
      <w:r>
        <w:t xml:space="preserve">has </w:t>
      </w:r>
      <w:r w:rsidR="78733490">
        <w:t>resettle</w:t>
      </w:r>
      <w:r w:rsidR="3AA791E5">
        <w:t>d</w:t>
      </w:r>
      <w:r w:rsidR="0164E3B3">
        <w:t xml:space="preserve"> over </w:t>
      </w:r>
      <w:r w:rsidR="2525265B">
        <w:t xml:space="preserve">70,000 </w:t>
      </w:r>
      <w:r w:rsidR="0164E3B3">
        <w:t xml:space="preserve">Afghan individuals. This rapid influx is unprecedented and is made more challenging by the reduction in resettlement capacity over the past several years. </w:t>
      </w:r>
      <w:r>
        <w:t>In</w:t>
      </w:r>
      <w:r w:rsidR="0164E3B3">
        <w:t xml:space="preserve"> </w:t>
      </w:r>
      <w:r w:rsidR="4FF28812">
        <w:t>fiscal year (</w:t>
      </w:r>
      <w:r w:rsidR="0164E3B3">
        <w:t>FY</w:t>
      </w:r>
      <w:r w:rsidR="4FF28812">
        <w:t>) 20</w:t>
      </w:r>
      <w:r w:rsidR="0164E3B3">
        <w:t xml:space="preserve">22, Office of Refugee Resettlement (ORR) </w:t>
      </w:r>
      <w:r>
        <w:t>recipients</w:t>
      </w:r>
      <w:r w:rsidR="0164E3B3">
        <w:t xml:space="preserve"> receive</w:t>
      </w:r>
      <w:r>
        <w:t>d</w:t>
      </w:r>
      <w:r w:rsidR="0164E3B3">
        <w:t xml:space="preserve"> substantial levels of federal funding to deliver benefits and services to tens of thousands of Afghan evacuees. </w:t>
      </w:r>
    </w:p>
    <w:p w:rsidR="003A1D8D" w:rsidP="00515841" w:rsidRDefault="003A1D8D" w14:paraId="402E078C" w14:textId="77777777"/>
    <w:p w:rsidR="00544E9F" w:rsidP="00515841" w:rsidRDefault="00AB6E23" w14:paraId="6D7DFDE3" w14:textId="4439ABEB">
      <w:r>
        <w:t xml:space="preserve">With the influx of evacuees and the increased demand for services, ORR needs relevant and up-to-date information to inform appropriate and targeted T/TA and internal decision making. </w:t>
      </w:r>
      <w:r w:rsidR="00A40219">
        <w:t xml:space="preserve">ORR </w:t>
      </w:r>
      <w:r>
        <w:t xml:space="preserve">proposes to </w:t>
      </w:r>
      <w:r w:rsidR="00A40219">
        <w:t xml:space="preserve">conduct the Afghan Arrivals Influx Assessment (AAIA), a </w:t>
      </w:r>
      <w:proofErr w:type="gramStart"/>
      <w:r w:rsidR="00A40219">
        <w:t>geographically</w:t>
      </w:r>
      <w:r w:rsidR="008056AD">
        <w:t>-</w:t>
      </w:r>
      <w:r w:rsidR="00A40219">
        <w:t>focused</w:t>
      </w:r>
      <w:proofErr w:type="gramEnd"/>
      <w:r w:rsidR="00A40219">
        <w:t xml:space="preserve"> assessment of the recipient and community response to Afghan arrivals in states with a higher projected impact. </w:t>
      </w:r>
      <w:r w:rsidR="00544E9F">
        <w:t xml:space="preserve">The data gathered via this assessment </w:t>
      </w:r>
      <w:r>
        <w:t>i</w:t>
      </w:r>
      <w:r w:rsidR="00A64165">
        <w:t>s</w:t>
      </w:r>
      <w:r>
        <w:t xml:space="preserve"> necessary for ORR to provide appropriate support for program implementation. </w:t>
      </w:r>
    </w:p>
    <w:p w:rsidR="0009392A" w:rsidP="00515841" w:rsidRDefault="0009392A" w14:paraId="180B7771" w14:textId="77777777">
      <w:pPr>
        <w:pStyle w:val="Heading4"/>
        <w:numPr>
          <w:ilvl w:val="3"/>
          <w:numId w:val="0"/>
        </w:numPr>
        <w:tabs>
          <w:tab w:val="num" w:pos="180"/>
        </w:tabs>
        <w:spacing w:before="0" w:after="0" w:line="264" w:lineRule="auto"/>
        <w:rPr>
          <w:rFonts w:ascii="Times New Roman" w:hAnsi="Times New Roman"/>
          <w:i/>
          <w:sz w:val="24"/>
          <w:szCs w:val="24"/>
        </w:rPr>
      </w:pPr>
    </w:p>
    <w:p w:rsidRPr="00177982" w:rsidR="00984CA2" w:rsidP="00515841" w:rsidRDefault="00984CA2" w14:paraId="742B4ABD" w14:textId="50CE5E7B">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Pr="008056AD" w:rsidR="00EA12DE" w:rsidP="00515841" w:rsidRDefault="00EA12DE" w14:paraId="3BDF35B0" w14:textId="77777777">
      <w:r w:rsidRPr="000827F7">
        <w:t>There are no legal or administrative requirements that necessitate the collection. ACF is undertaking the collection at the discretion of the agency.</w:t>
      </w:r>
    </w:p>
    <w:p w:rsidR="00D90EF6" w:rsidP="00515841" w:rsidRDefault="00D90EF6" w14:paraId="210B83EF" w14:textId="77777777"/>
    <w:p w:rsidR="00BE7952" w:rsidP="00AB6E23" w:rsidRDefault="00BE7952" w14:paraId="51D13214" w14:textId="77777777">
      <w:pPr>
        <w:rPr>
          <w:b/>
        </w:rPr>
      </w:pPr>
    </w:p>
    <w:p w:rsidRPr="0072204D" w:rsidR="00945CD6" w:rsidP="00AB6E23" w:rsidRDefault="00292B70" w14:paraId="617B0354" w14:textId="77777777">
      <w:pPr>
        <w:spacing w:after="120"/>
        <w:rPr>
          <w:b/>
        </w:rPr>
      </w:pPr>
      <w:r>
        <w:rPr>
          <w:b/>
        </w:rPr>
        <w:t xml:space="preserve">A2. </w:t>
      </w:r>
      <w:r w:rsidRPr="0072204D" w:rsidR="00945CD6">
        <w:rPr>
          <w:b/>
        </w:rPr>
        <w:t>Purpose of Survey and Data Collection Procedures</w:t>
      </w:r>
    </w:p>
    <w:p w:rsidRPr="00177982" w:rsidR="00984CA2" w:rsidP="00AB6E23" w:rsidRDefault="00984CA2" w14:paraId="473B9418" w14:textId="10B17301">
      <w:pPr>
        <w:spacing w:after="60"/>
        <w:rPr>
          <w:b/>
          <w:i/>
        </w:rPr>
      </w:pPr>
      <w:r w:rsidRPr="00177982">
        <w:rPr>
          <w:b/>
          <w:i/>
        </w:rPr>
        <w:t xml:space="preserve">Overview of Purpose and </w:t>
      </w:r>
      <w:r w:rsidR="00627268">
        <w:rPr>
          <w:b/>
          <w:i/>
        </w:rPr>
        <w:t>Use</w:t>
      </w:r>
    </w:p>
    <w:p w:rsidRPr="00751DB3" w:rsidR="00D90EF6" w:rsidP="00313E19" w:rsidRDefault="00C13892" w14:paraId="352753BD" w14:textId="61EF8635">
      <w:bookmarkStart w:name="_Hlk95311979" w:id="0"/>
      <w:r w:rsidRPr="003D3747">
        <w:t xml:space="preserve">AAIA is designed to hear from service providers involved with the delivery of ORR programs as well as clients </w:t>
      </w:r>
      <w:r>
        <w:t>enrolled in ORR programs</w:t>
      </w:r>
      <w:r w:rsidRPr="003D3747">
        <w:t>.</w:t>
      </w:r>
      <w:r>
        <w:t xml:space="preserve"> </w:t>
      </w:r>
      <w:r w:rsidRPr="003D3747" w:rsidR="00AB6E23">
        <w:t xml:space="preserve">The </w:t>
      </w:r>
      <w:r>
        <w:t>purpose is</w:t>
      </w:r>
      <w:r w:rsidRPr="003D3747" w:rsidR="00292991">
        <w:t xml:space="preserve"> to inform changes and improvements to ORR</w:t>
      </w:r>
      <w:r w:rsidRPr="003D3747" w:rsidR="00AB6E23">
        <w:t>’s</w:t>
      </w:r>
      <w:r w:rsidRPr="003D3747" w:rsidR="00292991">
        <w:t xml:space="preserve"> programs and services. </w:t>
      </w:r>
      <w:r w:rsidRPr="003D3747" w:rsidR="00052EB3">
        <w:t>The data collected</w:t>
      </w:r>
      <w:r w:rsidRPr="003D3747" w:rsidR="00292991">
        <w:t xml:space="preserve"> will help</w:t>
      </w:r>
      <w:r w:rsidRPr="003D3747" w:rsidR="00807C22">
        <w:t xml:space="preserve"> ORR</w:t>
      </w:r>
      <w:r w:rsidRPr="003D3747" w:rsidR="00292991">
        <w:t xml:space="preserve"> identify training</w:t>
      </w:r>
      <w:r w:rsidRPr="003D3747" w:rsidR="00EF609C">
        <w:t xml:space="preserve"> and </w:t>
      </w:r>
      <w:r w:rsidRPr="003D3747" w:rsidR="00292991">
        <w:t>technical assistance needs</w:t>
      </w:r>
      <w:r w:rsidRPr="003D3747" w:rsidR="00035E61">
        <w:t xml:space="preserve"> as well as service </w:t>
      </w:r>
      <w:r w:rsidRPr="003D3747" w:rsidR="00292991">
        <w:t>gaps and redundancies</w:t>
      </w:r>
      <w:r w:rsidRPr="003D3747" w:rsidR="003D3747">
        <w:t xml:space="preserve"> that can be addressed through program improvements</w:t>
      </w:r>
      <w:r w:rsidRPr="003D3747" w:rsidR="00292991">
        <w:t>.</w:t>
      </w:r>
      <w:r w:rsidRPr="003D3747" w:rsidR="00052EB3">
        <w:t xml:space="preserve"> </w:t>
      </w:r>
      <w:bookmarkEnd w:id="0"/>
    </w:p>
    <w:p w:rsidR="002338AC" w:rsidP="00AB6E23" w:rsidRDefault="002338AC" w14:paraId="40C43AD9" w14:textId="77777777">
      <w:pPr>
        <w:ind w:left="180"/>
        <w:rPr>
          <w:b/>
          <w:i/>
        </w:rPr>
      </w:pPr>
    </w:p>
    <w:p w:rsidR="00A44209" w:rsidP="00AB6E23" w:rsidRDefault="00627268" w14:paraId="431271B8" w14:textId="23899080">
      <w:pPr>
        <w:spacing w:after="60"/>
        <w:rPr>
          <w:b/>
          <w:i/>
        </w:rPr>
      </w:pPr>
      <w:r>
        <w:rPr>
          <w:b/>
          <w:i/>
        </w:rPr>
        <w:t xml:space="preserve">Learning </w:t>
      </w:r>
      <w:r w:rsidR="00A44209">
        <w:rPr>
          <w:b/>
          <w:i/>
        </w:rPr>
        <w:t>Questions</w:t>
      </w:r>
    </w:p>
    <w:p w:rsidRPr="000578E2" w:rsidR="00984CA2" w:rsidP="00313E19" w:rsidRDefault="0042315B" w14:paraId="10ABCA65" w14:textId="36C88200">
      <w:r w:rsidRPr="000578E2">
        <w:t>The key learning questions this assessment aims to answer are:</w:t>
      </w:r>
    </w:p>
    <w:p w:rsidRPr="000578E2" w:rsidR="0042315B" w:rsidP="00313E19" w:rsidRDefault="0042315B" w14:paraId="452FF8F1" w14:textId="5FE84BA3">
      <w:pPr>
        <w:pStyle w:val="ListParagraph"/>
        <w:numPr>
          <w:ilvl w:val="0"/>
          <w:numId w:val="24"/>
        </w:numPr>
        <w:rPr>
          <w:sz w:val="24"/>
          <w:szCs w:val="24"/>
        </w:rPr>
      </w:pPr>
      <w:r w:rsidRPr="000578E2">
        <w:rPr>
          <w:sz w:val="24"/>
          <w:szCs w:val="24"/>
        </w:rPr>
        <w:t>How are recipients and sub-</w:t>
      </w:r>
      <w:r w:rsidRPr="000578E2" w:rsidR="000578E2">
        <w:rPr>
          <w:sz w:val="24"/>
          <w:szCs w:val="24"/>
        </w:rPr>
        <w:t>recipients</w:t>
      </w:r>
      <w:r w:rsidRPr="000578E2">
        <w:rPr>
          <w:sz w:val="24"/>
          <w:szCs w:val="24"/>
        </w:rPr>
        <w:t xml:space="preserve"> using ASA and other ORR funds?</w:t>
      </w:r>
    </w:p>
    <w:p w:rsidRPr="000578E2" w:rsidR="0042315B" w:rsidP="00313E19" w:rsidRDefault="0042315B" w14:paraId="67FDFB2D" w14:textId="54089D2F">
      <w:pPr>
        <w:pStyle w:val="ListParagraph"/>
        <w:numPr>
          <w:ilvl w:val="0"/>
          <w:numId w:val="24"/>
        </w:numPr>
        <w:rPr>
          <w:sz w:val="24"/>
          <w:szCs w:val="24"/>
        </w:rPr>
      </w:pPr>
      <w:r w:rsidRPr="000578E2">
        <w:rPr>
          <w:sz w:val="24"/>
          <w:szCs w:val="24"/>
        </w:rPr>
        <w:t xml:space="preserve">What types of training, technical assistance, and </w:t>
      </w:r>
      <w:r w:rsidRPr="2F2850F4">
        <w:rPr>
          <w:sz w:val="24"/>
          <w:szCs w:val="24"/>
        </w:rPr>
        <w:t>re</w:t>
      </w:r>
      <w:r w:rsidRPr="2F2850F4" w:rsidR="00C02327">
        <w:rPr>
          <w:sz w:val="24"/>
          <w:szCs w:val="24"/>
        </w:rPr>
        <w:t>s</w:t>
      </w:r>
      <w:r w:rsidRPr="2F2850F4">
        <w:rPr>
          <w:sz w:val="24"/>
          <w:szCs w:val="24"/>
        </w:rPr>
        <w:t>our</w:t>
      </w:r>
      <w:r w:rsidRPr="2F2850F4" w:rsidR="00C02327">
        <w:rPr>
          <w:sz w:val="24"/>
          <w:szCs w:val="24"/>
        </w:rPr>
        <w:t>c</w:t>
      </w:r>
      <w:r w:rsidRPr="2F2850F4">
        <w:rPr>
          <w:sz w:val="24"/>
          <w:szCs w:val="24"/>
        </w:rPr>
        <w:t>es</w:t>
      </w:r>
      <w:r w:rsidRPr="000578E2">
        <w:rPr>
          <w:sz w:val="24"/>
          <w:szCs w:val="24"/>
        </w:rPr>
        <w:t xml:space="preserve"> are needed?</w:t>
      </w:r>
    </w:p>
    <w:p w:rsidRPr="000578E2" w:rsidR="0042315B" w:rsidP="00313E19" w:rsidRDefault="0042315B" w14:paraId="5A01B8CA" w14:textId="63E2B207">
      <w:pPr>
        <w:pStyle w:val="ListParagraph"/>
        <w:numPr>
          <w:ilvl w:val="0"/>
          <w:numId w:val="24"/>
        </w:numPr>
        <w:rPr>
          <w:sz w:val="24"/>
          <w:szCs w:val="24"/>
        </w:rPr>
      </w:pPr>
      <w:r w:rsidRPr="000578E2">
        <w:rPr>
          <w:sz w:val="24"/>
          <w:szCs w:val="24"/>
        </w:rPr>
        <w:lastRenderedPageBreak/>
        <w:t>Are there systematic challenges across impacted communities that require ORR programmatic action</w:t>
      </w:r>
      <w:r w:rsidR="00563BE5">
        <w:rPr>
          <w:sz w:val="24"/>
          <w:szCs w:val="24"/>
        </w:rPr>
        <w:t xml:space="preserve"> or changes</w:t>
      </w:r>
      <w:r w:rsidRPr="000578E2">
        <w:rPr>
          <w:sz w:val="24"/>
          <w:szCs w:val="24"/>
        </w:rPr>
        <w:t>?</w:t>
      </w:r>
    </w:p>
    <w:p w:rsidRPr="000578E2" w:rsidR="000578E2" w:rsidP="00313E19" w:rsidRDefault="000578E2" w14:paraId="4C1A5BD9" w14:textId="51048D16">
      <w:pPr>
        <w:pStyle w:val="ListParagraph"/>
        <w:numPr>
          <w:ilvl w:val="0"/>
          <w:numId w:val="24"/>
        </w:numPr>
        <w:rPr>
          <w:sz w:val="24"/>
          <w:szCs w:val="24"/>
        </w:rPr>
      </w:pPr>
      <w:r w:rsidRPr="000578E2">
        <w:rPr>
          <w:sz w:val="24"/>
          <w:szCs w:val="24"/>
        </w:rPr>
        <w:t>What are the underlying or unmet needs of Afghan evacuees?</w:t>
      </w:r>
    </w:p>
    <w:p w:rsidRPr="000578E2" w:rsidR="000578E2" w:rsidP="00313E19" w:rsidRDefault="000578E2" w14:paraId="36A55BC3" w14:textId="4EE0BC55">
      <w:pPr>
        <w:pStyle w:val="ListParagraph"/>
        <w:numPr>
          <w:ilvl w:val="0"/>
          <w:numId w:val="24"/>
        </w:numPr>
        <w:rPr>
          <w:sz w:val="24"/>
          <w:szCs w:val="24"/>
        </w:rPr>
      </w:pPr>
      <w:r w:rsidRPr="000578E2">
        <w:rPr>
          <w:sz w:val="24"/>
          <w:szCs w:val="24"/>
        </w:rPr>
        <w:t>What barriers to self-sufficiency to Afghan evacuees face?</w:t>
      </w:r>
    </w:p>
    <w:p w:rsidR="002338AC" w:rsidP="00AB6E23" w:rsidRDefault="002338AC" w14:paraId="298031CD" w14:textId="77777777">
      <w:pPr>
        <w:ind w:left="180"/>
        <w:rPr>
          <w:b/>
          <w:i/>
        </w:rPr>
      </w:pPr>
    </w:p>
    <w:p w:rsidR="00A44209" w:rsidP="00AB6E23" w:rsidRDefault="00A44209" w14:paraId="36034649" w14:textId="77777777">
      <w:pPr>
        <w:spacing w:after="60"/>
        <w:rPr>
          <w:b/>
          <w:i/>
        </w:rPr>
      </w:pPr>
      <w:r>
        <w:rPr>
          <w:b/>
          <w:i/>
        </w:rPr>
        <w:t>Study Design</w:t>
      </w:r>
    </w:p>
    <w:p w:rsidR="00627268" w:rsidP="00627268" w:rsidRDefault="00627268" w14:paraId="6990795B" w14:textId="0EBFEB21">
      <w:r>
        <w:t>The AAIA will collect qualitative data via client and stakeholder focus groups and semi-structured discussions with state and resettlement agency staff. The use of focus groups and semi-structured discussions will enable ORR to hear directly h</w:t>
      </w:r>
      <w:r w:rsidRPr="00E91D96">
        <w:t>ow clients experience ORR programs and activities</w:t>
      </w:r>
      <w:r>
        <w:t xml:space="preserve"> as well as </w:t>
      </w:r>
      <w:r w:rsidRPr="00E91D96">
        <w:t xml:space="preserve">the motivations and perspectives of </w:t>
      </w:r>
      <w:r>
        <w:t>service providers</w:t>
      </w:r>
      <w:r w:rsidRPr="00E91D96">
        <w:t xml:space="preserve">, clients, </w:t>
      </w:r>
      <w:r>
        <w:t>and other stakeholders.</w:t>
      </w:r>
    </w:p>
    <w:p w:rsidR="00627268" w:rsidP="00627268" w:rsidRDefault="00627268" w14:paraId="668C78B7" w14:textId="77777777"/>
    <w:p w:rsidR="00627268" w:rsidP="00627268" w:rsidRDefault="00627268" w14:paraId="6D6B84B1" w14:textId="7871B0AA">
      <w:r w:rsidRPr="00FF0F32">
        <w:t>Using a qualitative approach enables ORR to obtain information about refugee programs and grantee processes or needs</w:t>
      </w:r>
      <w:r>
        <w:t xml:space="preserve"> without consuming excessive amounts of recipient time with the administrative tasks involved in a typical monitoring. Moreover, this approach enables timely feedback from recipients, sub-recipients, clients, and other stakeholders that can inform changes and improvements to ORR programs and services for Afghan evacuees.  </w:t>
      </w:r>
    </w:p>
    <w:p w:rsidR="00627268" w:rsidP="00627268" w:rsidRDefault="00627268" w14:paraId="1BD6FD45" w14:textId="77777777"/>
    <w:p w:rsidR="00984CA2" w:rsidP="00313E19" w:rsidRDefault="005B2B30" w14:paraId="08AA4B35" w14:textId="52F36E1F">
      <w:r>
        <w:t>Data will be collected in states with the highest impact of Afghan arrivals</w:t>
      </w:r>
      <w:r w:rsidR="00627268">
        <w:t xml:space="preserve"> (California, Oklahoma, Texas, and Virginia</w:t>
      </w:r>
      <w:r w:rsidR="009C49C0">
        <w:t>)</w:t>
      </w:r>
      <w:r>
        <w:t>.</w:t>
      </w:r>
      <w:r w:rsidR="009C49C0">
        <w:t xml:space="preserve"> Respondents will be recruited from a range of areas and backgrounds. See Supporting Statement B for more information about respondent selection. </w:t>
      </w:r>
      <w:r w:rsidR="008C423B">
        <w:t xml:space="preserve"> </w:t>
      </w:r>
    </w:p>
    <w:p w:rsidR="00984CA2" w:rsidP="00AB6E23" w:rsidRDefault="00984CA2" w14:paraId="0813F471" w14:textId="77777777">
      <w:pPr>
        <w:rPr>
          <w:b/>
          <w:i/>
        </w:rPr>
      </w:pPr>
    </w:p>
    <w:p w:rsidR="00984CA2" w:rsidP="00AB6E23" w:rsidRDefault="00984CA2" w14:paraId="009551C5" w14:textId="5421BD0F">
      <w:pPr>
        <w:spacing w:after="60"/>
        <w:rPr>
          <w:b/>
          <w:bCs/>
          <w:i/>
          <w:iCs/>
        </w:rPr>
      </w:pPr>
      <w:r w:rsidRPr="565BE16F">
        <w:rPr>
          <w:b/>
          <w:bCs/>
          <w:i/>
          <w:iCs/>
        </w:rPr>
        <w:t>Universe of Data Collection Efforts</w:t>
      </w:r>
    </w:p>
    <w:tbl>
      <w:tblPr>
        <w:tblStyle w:val="TableGrid1"/>
        <w:tblW w:w="9355" w:type="dxa"/>
        <w:tblInd w:w="0" w:type="dxa"/>
        <w:tblLook w:val="04A0" w:firstRow="1" w:lastRow="0" w:firstColumn="1" w:lastColumn="0" w:noHBand="0" w:noVBand="1"/>
      </w:tblPr>
      <w:tblGrid>
        <w:gridCol w:w="1525"/>
        <w:gridCol w:w="2070"/>
        <w:gridCol w:w="3780"/>
        <w:gridCol w:w="1980"/>
      </w:tblGrid>
      <w:tr w:rsidRPr="00A13D9B" w:rsidR="00A13D9B" w:rsidTr="00132516" w14:paraId="67931122" w14:textId="77777777">
        <w:tc>
          <w:tcPr>
            <w:tcW w:w="1525" w:type="dxa"/>
            <w:shd w:val="clear" w:color="auto" w:fill="D9D9D9" w:themeFill="background1" w:themeFillShade="D9"/>
          </w:tcPr>
          <w:p w:rsidRPr="00132516" w:rsidR="00A13D9B" w:rsidP="00ED5BC9" w:rsidRDefault="00A13D9B" w14:paraId="25134437" w14:textId="77777777">
            <w:pPr>
              <w:rPr>
                <w:i/>
                <w:sz w:val="20"/>
                <w:szCs w:val="20"/>
              </w:rPr>
            </w:pPr>
            <w:r w:rsidRPr="00132516">
              <w:rPr>
                <w:i/>
                <w:sz w:val="20"/>
                <w:szCs w:val="20"/>
              </w:rPr>
              <w:t>Data Collection Activity</w:t>
            </w:r>
          </w:p>
        </w:tc>
        <w:tc>
          <w:tcPr>
            <w:tcW w:w="2070" w:type="dxa"/>
            <w:shd w:val="clear" w:color="auto" w:fill="D9D9D9" w:themeFill="background1" w:themeFillShade="D9"/>
          </w:tcPr>
          <w:p w:rsidRPr="00132516" w:rsidR="00A13D9B" w:rsidP="00ED5BC9" w:rsidRDefault="00A13D9B" w14:paraId="6F2CAC32" w14:textId="463CE2FC">
            <w:pPr>
              <w:rPr>
                <w:i/>
                <w:sz w:val="20"/>
                <w:szCs w:val="20"/>
              </w:rPr>
            </w:pPr>
            <w:r w:rsidRPr="00132516">
              <w:rPr>
                <w:i/>
                <w:sz w:val="20"/>
                <w:szCs w:val="20"/>
              </w:rPr>
              <w:t>Instruments</w:t>
            </w:r>
          </w:p>
        </w:tc>
        <w:tc>
          <w:tcPr>
            <w:tcW w:w="3780" w:type="dxa"/>
            <w:shd w:val="clear" w:color="auto" w:fill="D9D9D9" w:themeFill="background1" w:themeFillShade="D9"/>
          </w:tcPr>
          <w:p w:rsidRPr="00132516" w:rsidR="00A13D9B" w:rsidP="00ED5BC9" w:rsidRDefault="00A13D9B" w14:paraId="1FD6FF8A" w14:textId="77777777">
            <w:pPr>
              <w:rPr>
                <w:i/>
                <w:sz w:val="20"/>
                <w:szCs w:val="20"/>
              </w:rPr>
            </w:pPr>
            <w:r w:rsidRPr="00132516">
              <w:rPr>
                <w:i/>
                <w:sz w:val="20"/>
                <w:szCs w:val="20"/>
              </w:rPr>
              <w:t>Respondent, Content, Purpose of Collection</w:t>
            </w:r>
          </w:p>
        </w:tc>
        <w:tc>
          <w:tcPr>
            <w:tcW w:w="1980" w:type="dxa"/>
            <w:shd w:val="clear" w:color="auto" w:fill="D9D9D9" w:themeFill="background1" w:themeFillShade="D9"/>
          </w:tcPr>
          <w:p w:rsidRPr="00132516" w:rsidR="00A13D9B" w:rsidP="00ED5BC9" w:rsidRDefault="00A13D9B" w14:paraId="161610E6" w14:textId="77777777">
            <w:pPr>
              <w:rPr>
                <w:i/>
                <w:sz w:val="20"/>
                <w:szCs w:val="20"/>
              </w:rPr>
            </w:pPr>
            <w:r w:rsidRPr="00132516">
              <w:rPr>
                <w:i/>
                <w:sz w:val="20"/>
                <w:szCs w:val="20"/>
              </w:rPr>
              <w:t>Mode and Duration</w:t>
            </w:r>
          </w:p>
        </w:tc>
      </w:tr>
      <w:tr w:rsidRPr="00A13D9B" w:rsidR="00132516" w:rsidTr="00132516" w14:paraId="4C197BE2" w14:textId="77777777">
        <w:tc>
          <w:tcPr>
            <w:tcW w:w="1525" w:type="dxa"/>
          </w:tcPr>
          <w:p w:rsidRPr="00132516" w:rsidR="00A13D9B" w:rsidP="00ED5BC9" w:rsidRDefault="00A13D9B" w14:paraId="10052D6E" w14:textId="4FF5E988">
            <w:pPr>
              <w:rPr>
                <w:sz w:val="20"/>
                <w:szCs w:val="20"/>
              </w:rPr>
            </w:pPr>
            <w:r w:rsidRPr="00132516">
              <w:rPr>
                <w:sz w:val="20"/>
                <w:szCs w:val="20"/>
              </w:rPr>
              <w:t xml:space="preserve">Focus Group </w:t>
            </w:r>
          </w:p>
        </w:tc>
        <w:tc>
          <w:tcPr>
            <w:tcW w:w="2070" w:type="dxa"/>
          </w:tcPr>
          <w:p w:rsidRPr="00132516" w:rsidR="00A13D9B" w:rsidP="00ED5BC9" w:rsidRDefault="00A13D9B" w14:paraId="31AC93E7" w14:textId="79933B1F">
            <w:pPr>
              <w:rPr>
                <w:sz w:val="20"/>
                <w:szCs w:val="20"/>
              </w:rPr>
            </w:pPr>
            <w:r w:rsidRPr="00132516">
              <w:rPr>
                <w:sz w:val="20"/>
                <w:szCs w:val="20"/>
              </w:rPr>
              <w:t>AAIA Client Focus Group Guide</w:t>
            </w:r>
          </w:p>
        </w:tc>
        <w:tc>
          <w:tcPr>
            <w:tcW w:w="3780" w:type="dxa"/>
          </w:tcPr>
          <w:p w:rsidRPr="00132516" w:rsidR="00A13D9B" w:rsidP="00ED5BC9" w:rsidRDefault="00A13D9B" w14:paraId="44B2CE93" w14:textId="006D81E4">
            <w:pPr>
              <w:rPr>
                <w:sz w:val="20"/>
                <w:szCs w:val="20"/>
              </w:rPr>
            </w:pPr>
            <w:r w:rsidRPr="00132516">
              <w:rPr>
                <w:b/>
                <w:sz w:val="20"/>
                <w:szCs w:val="20"/>
              </w:rPr>
              <w:t>Respondents</w:t>
            </w:r>
            <w:r w:rsidRPr="00132516">
              <w:rPr>
                <w:sz w:val="20"/>
                <w:szCs w:val="20"/>
              </w:rPr>
              <w:t xml:space="preserve">: </w:t>
            </w:r>
            <w:r w:rsidR="00132516">
              <w:rPr>
                <w:sz w:val="20"/>
                <w:szCs w:val="20"/>
              </w:rPr>
              <w:t xml:space="preserve">Afghan </w:t>
            </w:r>
            <w:r w:rsidR="00FF432B">
              <w:rPr>
                <w:sz w:val="20"/>
                <w:szCs w:val="20"/>
              </w:rPr>
              <w:t>evacuees</w:t>
            </w:r>
            <w:r w:rsidR="00132516">
              <w:rPr>
                <w:sz w:val="20"/>
                <w:szCs w:val="20"/>
              </w:rPr>
              <w:t xml:space="preserve"> who are clients of ORR programs.</w:t>
            </w:r>
          </w:p>
          <w:p w:rsidRPr="00132516" w:rsidR="00A13D9B" w:rsidP="00ED5BC9" w:rsidRDefault="00A13D9B" w14:paraId="1AABA616" w14:textId="77777777">
            <w:pPr>
              <w:rPr>
                <w:sz w:val="20"/>
                <w:szCs w:val="20"/>
              </w:rPr>
            </w:pPr>
          </w:p>
          <w:p w:rsidRPr="00132516" w:rsidR="00A13D9B" w:rsidP="00ED5BC9" w:rsidRDefault="00A13D9B" w14:paraId="460F54D0" w14:textId="12F0CAEC">
            <w:pPr>
              <w:rPr>
                <w:sz w:val="20"/>
                <w:szCs w:val="20"/>
              </w:rPr>
            </w:pPr>
            <w:r w:rsidRPr="00132516">
              <w:rPr>
                <w:b/>
                <w:sz w:val="20"/>
                <w:szCs w:val="20"/>
              </w:rPr>
              <w:t>Content</w:t>
            </w:r>
            <w:r w:rsidRPr="00132516">
              <w:rPr>
                <w:sz w:val="20"/>
                <w:szCs w:val="20"/>
              </w:rPr>
              <w:t xml:space="preserve">: </w:t>
            </w:r>
            <w:r w:rsidR="00C7736A">
              <w:rPr>
                <w:sz w:val="20"/>
                <w:szCs w:val="20"/>
              </w:rPr>
              <w:t xml:space="preserve">Questions about the resettlement experience, challenges, and any unmet or ongoing needs.  </w:t>
            </w:r>
          </w:p>
          <w:p w:rsidRPr="00132516" w:rsidR="00A13D9B" w:rsidP="00ED5BC9" w:rsidRDefault="00A13D9B" w14:paraId="55357997" w14:textId="77777777">
            <w:pPr>
              <w:rPr>
                <w:sz w:val="20"/>
                <w:szCs w:val="20"/>
              </w:rPr>
            </w:pPr>
          </w:p>
          <w:p w:rsidRPr="00132516" w:rsidR="00A13D9B" w:rsidP="00ED5BC9" w:rsidRDefault="00A13D9B" w14:paraId="7F868160" w14:textId="50C6C7F0">
            <w:pPr>
              <w:rPr>
                <w:sz w:val="20"/>
                <w:szCs w:val="20"/>
              </w:rPr>
            </w:pPr>
            <w:r w:rsidRPr="00132516">
              <w:rPr>
                <w:b/>
                <w:sz w:val="20"/>
                <w:szCs w:val="20"/>
              </w:rPr>
              <w:t>Purpose</w:t>
            </w:r>
            <w:r w:rsidRPr="00132516">
              <w:rPr>
                <w:sz w:val="20"/>
                <w:szCs w:val="20"/>
              </w:rPr>
              <w:t>:</w:t>
            </w:r>
            <w:r w:rsidR="007A5664">
              <w:t xml:space="preserve"> </w:t>
            </w:r>
            <w:r w:rsidRPr="007A5664" w:rsidR="007A5664">
              <w:rPr>
                <w:sz w:val="20"/>
                <w:szCs w:val="20"/>
              </w:rPr>
              <w:t>Gather information</w:t>
            </w:r>
            <w:r w:rsidR="007A5664">
              <w:rPr>
                <w:sz w:val="20"/>
                <w:szCs w:val="20"/>
              </w:rPr>
              <w:t xml:space="preserve"> from individuals enrolled in ORR program</w:t>
            </w:r>
            <w:r w:rsidRPr="007A5664" w:rsidR="007A5664">
              <w:rPr>
                <w:sz w:val="20"/>
                <w:szCs w:val="20"/>
              </w:rPr>
              <w:t xml:space="preserve"> that can be used to make changes and improvements to ORR’s programs and services. </w:t>
            </w:r>
          </w:p>
        </w:tc>
        <w:tc>
          <w:tcPr>
            <w:tcW w:w="1980" w:type="dxa"/>
          </w:tcPr>
          <w:p w:rsidRPr="00132516" w:rsidR="00A13D9B" w:rsidP="00ED5BC9" w:rsidRDefault="00A13D9B" w14:paraId="661E32D0" w14:textId="0FB99619">
            <w:pPr>
              <w:rPr>
                <w:sz w:val="20"/>
                <w:szCs w:val="20"/>
              </w:rPr>
            </w:pPr>
            <w:r w:rsidRPr="00132516">
              <w:rPr>
                <w:b/>
                <w:sz w:val="20"/>
                <w:szCs w:val="20"/>
              </w:rPr>
              <w:t>Mode</w:t>
            </w:r>
            <w:r w:rsidRPr="00132516">
              <w:rPr>
                <w:sz w:val="20"/>
                <w:szCs w:val="20"/>
              </w:rPr>
              <w:t xml:space="preserve">: </w:t>
            </w:r>
            <w:r w:rsidR="00132516">
              <w:rPr>
                <w:sz w:val="20"/>
                <w:szCs w:val="20"/>
              </w:rPr>
              <w:t>Virtual</w:t>
            </w:r>
          </w:p>
          <w:p w:rsidRPr="00132516" w:rsidR="00A13D9B" w:rsidP="00ED5BC9" w:rsidRDefault="00A13D9B" w14:paraId="2F9047FB" w14:textId="77777777">
            <w:pPr>
              <w:rPr>
                <w:sz w:val="20"/>
                <w:szCs w:val="20"/>
              </w:rPr>
            </w:pPr>
          </w:p>
          <w:p w:rsidRPr="00132516" w:rsidR="00A13D9B" w:rsidP="00ED5BC9" w:rsidRDefault="00A13D9B" w14:paraId="4D2629AC" w14:textId="3A1E3405">
            <w:pPr>
              <w:rPr>
                <w:sz w:val="20"/>
                <w:szCs w:val="20"/>
              </w:rPr>
            </w:pPr>
            <w:r w:rsidRPr="00132516">
              <w:rPr>
                <w:b/>
                <w:sz w:val="20"/>
                <w:szCs w:val="20"/>
              </w:rPr>
              <w:t>Duration</w:t>
            </w:r>
            <w:r w:rsidRPr="00132516">
              <w:rPr>
                <w:sz w:val="20"/>
                <w:szCs w:val="20"/>
              </w:rPr>
              <w:t>:</w:t>
            </w:r>
            <w:r w:rsidR="00132516">
              <w:rPr>
                <w:sz w:val="20"/>
                <w:szCs w:val="20"/>
              </w:rPr>
              <w:t xml:space="preserve"> 1 hour</w:t>
            </w:r>
          </w:p>
        </w:tc>
      </w:tr>
      <w:tr w:rsidRPr="00132516" w:rsidR="00132516" w:rsidTr="00132516" w14:paraId="4AA9F543" w14:textId="77777777">
        <w:tc>
          <w:tcPr>
            <w:tcW w:w="1525" w:type="dxa"/>
          </w:tcPr>
          <w:p w:rsidRPr="00132516" w:rsidR="00A13D9B" w:rsidP="00ED5BC9" w:rsidRDefault="00A13D9B" w14:paraId="08B2631F" w14:textId="45B17AC7">
            <w:pPr>
              <w:rPr>
                <w:sz w:val="20"/>
                <w:szCs w:val="20"/>
              </w:rPr>
            </w:pPr>
            <w:r w:rsidRPr="00132516">
              <w:rPr>
                <w:sz w:val="20"/>
                <w:szCs w:val="20"/>
              </w:rPr>
              <w:t>Focus Group</w:t>
            </w:r>
          </w:p>
        </w:tc>
        <w:tc>
          <w:tcPr>
            <w:tcW w:w="2070" w:type="dxa"/>
          </w:tcPr>
          <w:p w:rsidRPr="00132516" w:rsidR="00A13D9B" w:rsidP="00ED5BC9" w:rsidRDefault="00A13D9B" w14:paraId="3E9163D2" w14:textId="772E3970">
            <w:pPr>
              <w:rPr>
                <w:sz w:val="20"/>
                <w:szCs w:val="20"/>
              </w:rPr>
            </w:pPr>
            <w:r w:rsidRPr="00132516">
              <w:rPr>
                <w:sz w:val="20"/>
                <w:szCs w:val="20"/>
              </w:rPr>
              <w:t>AAIA Stakeholder Focus Group Guide</w:t>
            </w:r>
          </w:p>
        </w:tc>
        <w:tc>
          <w:tcPr>
            <w:tcW w:w="3780" w:type="dxa"/>
          </w:tcPr>
          <w:p w:rsidRPr="00132516" w:rsidR="00A13D9B" w:rsidP="00ED5BC9" w:rsidRDefault="00A13D9B" w14:paraId="6AAF34AC" w14:textId="784C01D8">
            <w:pPr>
              <w:rPr>
                <w:sz w:val="20"/>
                <w:szCs w:val="20"/>
              </w:rPr>
            </w:pPr>
            <w:r w:rsidRPr="00132516">
              <w:rPr>
                <w:b/>
                <w:sz w:val="20"/>
                <w:szCs w:val="20"/>
              </w:rPr>
              <w:t>Respondents</w:t>
            </w:r>
            <w:r w:rsidRPr="00132516">
              <w:rPr>
                <w:sz w:val="20"/>
                <w:szCs w:val="20"/>
              </w:rPr>
              <w:t xml:space="preserve">: </w:t>
            </w:r>
            <w:r w:rsidR="0005126D">
              <w:rPr>
                <w:sz w:val="20"/>
                <w:szCs w:val="20"/>
              </w:rPr>
              <w:t>Refugee s</w:t>
            </w:r>
            <w:r w:rsidR="006215FD">
              <w:rPr>
                <w:sz w:val="20"/>
                <w:szCs w:val="20"/>
              </w:rPr>
              <w:t>ervice providers and community partner organizations</w:t>
            </w:r>
            <w:r w:rsidR="007A5664">
              <w:rPr>
                <w:sz w:val="20"/>
                <w:szCs w:val="20"/>
              </w:rPr>
              <w:t xml:space="preserve"> involved in the delivery ORR programs</w:t>
            </w:r>
            <w:r w:rsidR="0005126D">
              <w:rPr>
                <w:sz w:val="20"/>
                <w:szCs w:val="20"/>
              </w:rPr>
              <w:t>.</w:t>
            </w:r>
          </w:p>
          <w:p w:rsidRPr="00132516" w:rsidR="00A13D9B" w:rsidP="00ED5BC9" w:rsidRDefault="00A13D9B" w14:paraId="5E848BF7" w14:textId="77777777">
            <w:pPr>
              <w:rPr>
                <w:sz w:val="20"/>
                <w:szCs w:val="20"/>
              </w:rPr>
            </w:pPr>
          </w:p>
          <w:p w:rsidRPr="00132516" w:rsidR="00A13D9B" w:rsidP="00ED5BC9" w:rsidRDefault="00A13D9B" w14:paraId="1DFA68A3" w14:textId="2CBAD423">
            <w:pPr>
              <w:rPr>
                <w:sz w:val="20"/>
                <w:szCs w:val="20"/>
              </w:rPr>
            </w:pPr>
            <w:r w:rsidRPr="00132516">
              <w:rPr>
                <w:b/>
                <w:sz w:val="20"/>
                <w:szCs w:val="20"/>
              </w:rPr>
              <w:t>Content</w:t>
            </w:r>
            <w:r w:rsidRPr="00132516">
              <w:rPr>
                <w:sz w:val="20"/>
                <w:szCs w:val="20"/>
              </w:rPr>
              <w:t xml:space="preserve">: </w:t>
            </w:r>
            <w:r w:rsidR="00C7736A">
              <w:rPr>
                <w:sz w:val="20"/>
                <w:szCs w:val="20"/>
              </w:rPr>
              <w:t>Questions about Afghan client needs and the delivery of ORR programs and services.</w:t>
            </w:r>
          </w:p>
          <w:p w:rsidRPr="00132516" w:rsidR="00A13D9B" w:rsidP="00ED5BC9" w:rsidRDefault="00A13D9B" w14:paraId="2A8CE9E4" w14:textId="77777777">
            <w:pPr>
              <w:rPr>
                <w:sz w:val="20"/>
                <w:szCs w:val="20"/>
              </w:rPr>
            </w:pPr>
          </w:p>
          <w:p w:rsidRPr="00132516" w:rsidR="00A13D9B" w:rsidP="00ED5BC9" w:rsidRDefault="00A13D9B" w14:paraId="7AF59DE6" w14:textId="5A8D330D">
            <w:pPr>
              <w:rPr>
                <w:sz w:val="20"/>
                <w:szCs w:val="20"/>
              </w:rPr>
            </w:pPr>
            <w:r w:rsidRPr="00132516">
              <w:rPr>
                <w:b/>
                <w:sz w:val="20"/>
                <w:szCs w:val="20"/>
              </w:rPr>
              <w:t>Purpose</w:t>
            </w:r>
            <w:r w:rsidRPr="00132516">
              <w:rPr>
                <w:sz w:val="20"/>
                <w:szCs w:val="20"/>
              </w:rPr>
              <w:t>:</w:t>
            </w:r>
            <w:r w:rsidRPr="007A5664" w:rsidR="007A5664">
              <w:rPr>
                <w:sz w:val="20"/>
                <w:szCs w:val="20"/>
              </w:rPr>
              <w:t xml:space="preserve"> Gather information</w:t>
            </w:r>
            <w:r w:rsidR="007A5664">
              <w:rPr>
                <w:sz w:val="20"/>
                <w:szCs w:val="20"/>
              </w:rPr>
              <w:t xml:space="preserve"> from service providers involved in the delivery of ORR </w:t>
            </w:r>
            <w:r w:rsidR="007A5664">
              <w:rPr>
                <w:sz w:val="20"/>
                <w:szCs w:val="20"/>
              </w:rPr>
              <w:lastRenderedPageBreak/>
              <w:t>program</w:t>
            </w:r>
            <w:r w:rsidRPr="007A5664" w:rsidR="007A5664">
              <w:rPr>
                <w:sz w:val="20"/>
                <w:szCs w:val="20"/>
              </w:rPr>
              <w:t xml:space="preserve"> that can be used to make changes and improvements to ORR’s programs and services.</w:t>
            </w:r>
          </w:p>
        </w:tc>
        <w:tc>
          <w:tcPr>
            <w:tcW w:w="1980" w:type="dxa"/>
          </w:tcPr>
          <w:p w:rsidRPr="00132516" w:rsidR="00A13D9B" w:rsidP="00ED5BC9" w:rsidRDefault="00A13D9B" w14:paraId="3BB78B19" w14:textId="3DC1976D">
            <w:pPr>
              <w:rPr>
                <w:sz w:val="20"/>
                <w:szCs w:val="20"/>
              </w:rPr>
            </w:pPr>
            <w:r w:rsidRPr="00132516">
              <w:rPr>
                <w:b/>
                <w:sz w:val="20"/>
                <w:szCs w:val="20"/>
              </w:rPr>
              <w:lastRenderedPageBreak/>
              <w:t>Mode</w:t>
            </w:r>
            <w:r w:rsidRPr="00132516">
              <w:rPr>
                <w:sz w:val="20"/>
                <w:szCs w:val="20"/>
              </w:rPr>
              <w:t xml:space="preserve">: </w:t>
            </w:r>
            <w:r w:rsidR="0005126D">
              <w:rPr>
                <w:sz w:val="20"/>
                <w:szCs w:val="20"/>
              </w:rPr>
              <w:t>Virtual</w:t>
            </w:r>
          </w:p>
          <w:p w:rsidRPr="00132516" w:rsidR="00A13D9B" w:rsidP="00ED5BC9" w:rsidRDefault="00A13D9B" w14:paraId="0B601261" w14:textId="77777777">
            <w:pPr>
              <w:rPr>
                <w:sz w:val="20"/>
                <w:szCs w:val="20"/>
              </w:rPr>
            </w:pPr>
          </w:p>
          <w:p w:rsidRPr="00132516" w:rsidR="00A13D9B" w:rsidP="00ED5BC9" w:rsidRDefault="00A13D9B" w14:paraId="7FADD3F9" w14:textId="549B3818">
            <w:pPr>
              <w:rPr>
                <w:sz w:val="20"/>
                <w:szCs w:val="20"/>
              </w:rPr>
            </w:pPr>
            <w:r w:rsidRPr="00132516">
              <w:rPr>
                <w:b/>
                <w:sz w:val="20"/>
                <w:szCs w:val="20"/>
              </w:rPr>
              <w:t>Duration</w:t>
            </w:r>
            <w:r w:rsidRPr="00132516">
              <w:rPr>
                <w:sz w:val="20"/>
                <w:szCs w:val="20"/>
              </w:rPr>
              <w:t>:</w:t>
            </w:r>
            <w:r w:rsidR="0005126D">
              <w:rPr>
                <w:sz w:val="20"/>
                <w:szCs w:val="20"/>
              </w:rPr>
              <w:t xml:space="preserve"> 1.5 hours</w:t>
            </w:r>
          </w:p>
        </w:tc>
      </w:tr>
      <w:tr w:rsidRPr="00132516" w:rsidR="00132516" w:rsidTr="00132516" w14:paraId="6A3C6801" w14:textId="77777777">
        <w:tc>
          <w:tcPr>
            <w:tcW w:w="1525" w:type="dxa"/>
          </w:tcPr>
          <w:p w:rsidRPr="00132516" w:rsidR="00A13D9B" w:rsidP="00ED5BC9" w:rsidRDefault="00A13D9B" w14:paraId="7532E447" w14:textId="7744F211">
            <w:pPr>
              <w:rPr>
                <w:sz w:val="20"/>
                <w:szCs w:val="20"/>
              </w:rPr>
            </w:pPr>
            <w:r w:rsidRPr="00132516">
              <w:rPr>
                <w:sz w:val="20"/>
                <w:szCs w:val="20"/>
              </w:rPr>
              <w:t>Interview</w:t>
            </w:r>
          </w:p>
        </w:tc>
        <w:tc>
          <w:tcPr>
            <w:tcW w:w="2070" w:type="dxa"/>
          </w:tcPr>
          <w:p w:rsidRPr="00132516" w:rsidR="00A13D9B" w:rsidP="00ED5BC9" w:rsidRDefault="00A13D9B" w14:paraId="3C6C68EF" w14:textId="7555342E">
            <w:pPr>
              <w:rPr>
                <w:sz w:val="20"/>
                <w:szCs w:val="20"/>
              </w:rPr>
            </w:pPr>
            <w:r w:rsidRPr="00132516">
              <w:rPr>
                <w:sz w:val="20"/>
                <w:szCs w:val="20"/>
              </w:rPr>
              <w:t>AAIA National Resettlement Agency Interview Guide</w:t>
            </w:r>
          </w:p>
        </w:tc>
        <w:tc>
          <w:tcPr>
            <w:tcW w:w="3780" w:type="dxa"/>
          </w:tcPr>
          <w:p w:rsidRPr="00132516" w:rsidR="00A13D9B" w:rsidP="00ED5BC9" w:rsidRDefault="00A13D9B" w14:paraId="26027D74" w14:textId="79279840">
            <w:pPr>
              <w:rPr>
                <w:sz w:val="20"/>
                <w:szCs w:val="20"/>
              </w:rPr>
            </w:pPr>
            <w:r w:rsidRPr="00132516">
              <w:rPr>
                <w:b/>
                <w:sz w:val="20"/>
                <w:szCs w:val="20"/>
              </w:rPr>
              <w:t>Respondents</w:t>
            </w:r>
            <w:r w:rsidRPr="00132516">
              <w:rPr>
                <w:sz w:val="20"/>
                <w:szCs w:val="20"/>
              </w:rPr>
              <w:t xml:space="preserve">: </w:t>
            </w:r>
            <w:r w:rsidR="0005126D">
              <w:rPr>
                <w:sz w:val="20"/>
                <w:szCs w:val="20"/>
              </w:rPr>
              <w:t xml:space="preserve">A representative from the national resettlement agency that provided ORR programs and services to Afghan evacuees in one or more of the four states. </w:t>
            </w:r>
          </w:p>
          <w:p w:rsidRPr="00132516" w:rsidR="00A13D9B" w:rsidP="00ED5BC9" w:rsidRDefault="00A13D9B" w14:paraId="4893A2CE" w14:textId="77777777">
            <w:pPr>
              <w:rPr>
                <w:sz w:val="20"/>
                <w:szCs w:val="20"/>
              </w:rPr>
            </w:pPr>
          </w:p>
          <w:p w:rsidRPr="00132516" w:rsidR="00A13D9B" w:rsidP="00ED5BC9" w:rsidRDefault="00A13D9B" w14:paraId="62D9A69B" w14:textId="78C4B0AD">
            <w:pPr>
              <w:rPr>
                <w:sz w:val="20"/>
                <w:szCs w:val="20"/>
              </w:rPr>
            </w:pPr>
            <w:r w:rsidRPr="00132516">
              <w:rPr>
                <w:b/>
                <w:sz w:val="20"/>
                <w:szCs w:val="20"/>
              </w:rPr>
              <w:t>Content</w:t>
            </w:r>
            <w:r w:rsidRPr="00132516">
              <w:rPr>
                <w:sz w:val="20"/>
                <w:szCs w:val="20"/>
              </w:rPr>
              <w:t xml:space="preserve">: </w:t>
            </w:r>
            <w:r w:rsidR="00C7736A">
              <w:rPr>
                <w:sz w:val="20"/>
                <w:szCs w:val="20"/>
              </w:rPr>
              <w:t>Questions about Afghan client needs and the delivery of ORR programs and services.</w:t>
            </w:r>
          </w:p>
          <w:p w:rsidRPr="00132516" w:rsidR="00A13D9B" w:rsidP="00ED5BC9" w:rsidRDefault="00A13D9B" w14:paraId="52D9661E" w14:textId="77777777">
            <w:pPr>
              <w:rPr>
                <w:sz w:val="20"/>
                <w:szCs w:val="20"/>
              </w:rPr>
            </w:pPr>
          </w:p>
          <w:p w:rsidRPr="00132516" w:rsidR="00A13D9B" w:rsidP="00ED5BC9" w:rsidRDefault="00A13D9B" w14:paraId="792F769E" w14:textId="00DE2DF8">
            <w:pPr>
              <w:rPr>
                <w:b/>
                <w:sz w:val="20"/>
                <w:szCs w:val="20"/>
              </w:rPr>
            </w:pPr>
            <w:r w:rsidRPr="00132516">
              <w:rPr>
                <w:b/>
                <w:sz w:val="20"/>
                <w:szCs w:val="20"/>
              </w:rPr>
              <w:t>Purpose</w:t>
            </w:r>
            <w:r w:rsidRPr="00132516">
              <w:rPr>
                <w:sz w:val="20"/>
                <w:szCs w:val="20"/>
              </w:rPr>
              <w:t>:</w:t>
            </w:r>
            <w:r w:rsidR="007A5664">
              <w:rPr>
                <w:sz w:val="20"/>
                <w:szCs w:val="20"/>
              </w:rPr>
              <w:t xml:space="preserve"> </w:t>
            </w:r>
            <w:r w:rsidRPr="007A5664" w:rsidR="007A5664">
              <w:rPr>
                <w:sz w:val="20"/>
                <w:szCs w:val="20"/>
              </w:rPr>
              <w:t>Gather information</w:t>
            </w:r>
            <w:r w:rsidR="007A5664">
              <w:rPr>
                <w:sz w:val="20"/>
                <w:szCs w:val="20"/>
              </w:rPr>
              <w:t xml:space="preserve"> from service providers involved in the delivery of ORR program</w:t>
            </w:r>
            <w:r w:rsidRPr="007A5664" w:rsidR="007A5664">
              <w:rPr>
                <w:sz w:val="20"/>
                <w:szCs w:val="20"/>
              </w:rPr>
              <w:t xml:space="preserve"> that can be used to make changes and improvements to ORR’s programs and services.</w:t>
            </w:r>
          </w:p>
        </w:tc>
        <w:tc>
          <w:tcPr>
            <w:tcW w:w="1980" w:type="dxa"/>
          </w:tcPr>
          <w:p w:rsidRPr="00132516" w:rsidR="00A13D9B" w:rsidP="00ED5BC9" w:rsidRDefault="00A13D9B" w14:paraId="2CE696EB" w14:textId="23142FC2">
            <w:pPr>
              <w:rPr>
                <w:sz w:val="20"/>
                <w:szCs w:val="20"/>
              </w:rPr>
            </w:pPr>
            <w:r w:rsidRPr="00132516">
              <w:rPr>
                <w:b/>
                <w:sz w:val="20"/>
                <w:szCs w:val="20"/>
              </w:rPr>
              <w:t>Mode</w:t>
            </w:r>
            <w:r w:rsidRPr="00132516">
              <w:rPr>
                <w:sz w:val="20"/>
                <w:szCs w:val="20"/>
              </w:rPr>
              <w:t xml:space="preserve">: </w:t>
            </w:r>
            <w:r w:rsidR="0005126D">
              <w:rPr>
                <w:sz w:val="20"/>
                <w:szCs w:val="20"/>
              </w:rPr>
              <w:t>Virtual</w:t>
            </w:r>
          </w:p>
          <w:p w:rsidRPr="00132516" w:rsidR="00A13D9B" w:rsidP="00ED5BC9" w:rsidRDefault="00A13D9B" w14:paraId="2538713E" w14:textId="77777777">
            <w:pPr>
              <w:rPr>
                <w:sz w:val="20"/>
                <w:szCs w:val="20"/>
              </w:rPr>
            </w:pPr>
          </w:p>
          <w:p w:rsidRPr="00132516" w:rsidR="00A13D9B" w:rsidP="00ED5BC9" w:rsidRDefault="00A13D9B" w14:paraId="015D1006" w14:textId="3ED50B70">
            <w:pPr>
              <w:rPr>
                <w:b/>
                <w:sz w:val="20"/>
                <w:szCs w:val="20"/>
              </w:rPr>
            </w:pPr>
            <w:r w:rsidRPr="00132516">
              <w:rPr>
                <w:b/>
                <w:sz w:val="20"/>
                <w:szCs w:val="20"/>
              </w:rPr>
              <w:t>Duration</w:t>
            </w:r>
            <w:r w:rsidRPr="00132516">
              <w:rPr>
                <w:sz w:val="20"/>
                <w:szCs w:val="20"/>
              </w:rPr>
              <w:t>:</w:t>
            </w:r>
            <w:r w:rsidR="0005126D">
              <w:rPr>
                <w:sz w:val="20"/>
                <w:szCs w:val="20"/>
              </w:rPr>
              <w:t xml:space="preserve"> 1 hour</w:t>
            </w:r>
          </w:p>
        </w:tc>
      </w:tr>
      <w:tr w:rsidRPr="00132516" w:rsidR="00A13D9B" w:rsidTr="00132516" w14:paraId="305829E2" w14:textId="77777777">
        <w:tc>
          <w:tcPr>
            <w:tcW w:w="1525" w:type="dxa"/>
          </w:tcPr>
          <w:p w:rsidRPr="00132516" w:rsidR="00A13D9B" w:rsidP="00A13D9B" w:rsidRDefault="00A13D9B" w14:paraId="374DDCA8" w14:textId="2B077F5F">
            <w:pPr>
              <w:rPr>
                <w:sz w:val="20"/>
                <w:szCs w:val="20"/>
              </w:rPr>
            </w:pPr>
            <w:r w:rsidRPr="00132516">
              <w:rPr>
                <w:sz w:val="20"/>
                <w:szCs w:val="20"/>
              </w:rPr>
              <w:t>Interview</w:t>
            </w:r>
          </w:p>
        </w:tc>
        <w:tc>
          <w:tcPr>
            <w:tcW w:w="2070" w:type="dxa"/>
          </w:tcPr>
          <w:p w:rsidRPr="00132516" w:rsidR="00A13D9B" w:rsidP="00A13D9B" w:rsidRDefault="00A13D9B" w14:paraId="4116FBB6" w14:textId="3315E4C1">
            <w:pPr>
              <w:rPr>
                <w:sz w:val="20"/>
                <w:szCs w:val="20"/>
              </w:rPr>
            </w:pPr>
            <w:r w:rsidRPr="00132516">
              <w:rPr>
                <w:sz w:val="20"/>
                <w:szCs w:val="20"/>
              </w:rPr>
              <w:t>AAIA State Refugee Coordinator Interview Guide</w:t>
            </w:r>
          </w:p>
        </w:tc>
        <w:tc>
          <w:tcPr>
            <w:tcW w:w="3780" w:type="dxa"/>
          </w:tcPr>
          <w:p w:rsidRPr="00132516" w:rsidR="00A13D9B" w:rsidP="00A13D9B" w:rsidRDefault="00A13D9B" w14:paraId="5D5ED2AD" w14:textId="636B0875">
            <w:pPr>
              <w:rPr>
                <w:sz w:val="20"/>
                <w:szCs w:val="20"/>
              </w:rPr>
            </w:pPr>
            <w:r w:rsidRPr="00132516">
              <w:rPr>
                <w:b/>
                <w:sz w:val="20"/>
                <w:szCs w:val="20"/>
              </w:rPr>
              <w:t>Respondents</w:t>
            </w:r>
            <w:r w:rsidRPr="00132516">
              <w:rPr>
                <w:sz w:val="20"/>
                <w:szCs w:val="20"/>
              </w:rPr>
              <w:t xml:space="preserve">: </w:t>
            </w:r>
            <w:r w:rsidR="0005126D">
              <w:rPr>
                <w:sz w:val="20"/>
                <w:szCs w:val="20"/>
              </w:rPr>
              <w:t xml:space="preserve">The state refugee coordinator or replacement designee assigned in each state. </w:t>
            </w:r>
          </w:p>
          <w:p w:rsidRPr="00132516" w:rsidR="00A13D9B" w:rsidP="00A13D9B" w:rsidRDefault="00A13D9B" w14:paraId="19C50DFE" w14:textId="77777777">
            <w:pPr>
              <w:rPr>
                <w:sz w:val="20"/>
                <w:szCs w:val="20"/>
              </w:rPr>
            </w:pPr>
          </w:p>
          <w:p w:rsidRPr="00132516" w:rsidR="00A13D9B" w:rsidP="00A13D9B" w:rsidRDefault="00A13D9B" w14:paraId="37B68644" w14:textId="0DBBCD6E">
            <w:pPr>
              <w:rPr>
                <w:sz w:val="20"/>
                <w:szCs w:val="20"/>
              </w:rPr>
            </w:pPr>
            <w:r w:rsidRPr="00132516">
              <w:rPr>
                <w:b/>
                <w:sz w:val="20"/>
                <w:szCs w:val="20"/>
              </w:rPr>
              <w:t>Content</w:t>
            </w:r>
            <w:r w:rsidRPr="00132516">
              <w:rPr>
                <w:sz w:val="20"/>
                <w:szCs w:val="20"/>
              </w:rPr>
              <w:t xml:space="preserve">: </w:t>
            </w:r>
            <w:r w:rsidR="00C7736A">
              <w:rPr>
                <w:sz w:val="20"/>
                <w:szCs w:val="20"/>
              </w:rPr>
              <w:t>Questions about Afghan client needs and the delivery of ORR programs and services.</w:t>
            </w:r>
          </w:p>
          <w:p w:rsidRPr="00132516" w:rsidR="00A13D9B" w:rsidP="00A13D9B" w:rsidRDefault="00A13D9B" w14:paraId="7049B2FF" w14:textId="77777777">
            <w:pPr>
              <w:rPr>
                <w:sz w:val="20"/>
                <w:szCs w:val="20"/>
              </w:rPr>
            </w:pPr>
          </w:p>
          <w:p w:rsidRPr="00132516" w:rsidR="00A13D9B" w:rsidP="00A13D9B" w:rsidRDefault="00A13D9B" w14:paraId="29C3576D" w14:textId="2D1CC0AD">
            <w:pPr>
              <w:rPr>
                <w:b/>
                <w:sz w:val="20"/>
                <w:szCs w:val="20"/>
              </w:rPr>
            </w:pPr>
            <w:r w:rsidRPr="00132516">
              <w:rPr>
                <w:b/>
                <w:sz w:val="20"/>
                <w:szCs w:val="20"/>
              </w:rPr>
              <w:t>Purpose</w:t>
            </w:r>
            <w:r w:rsidRPr="00132516">
              <w:rPr>
                <w:sz w:val="20"/>
                <w:szCs w:val="20"/>
              </w:rPr>
              <w:t>:</w:t>
            </w:r>
            <w:r w:rsidR="007A5664">
              <w:rPr>
                <w:sz w:val="20"/>
                <w:szCs w:val="20"/>
              </w:rPr>
              <w:t xml:space="preserve"> </w:t>
            </w:r>
            <w:r w:rsidRPr="007A5664" w:rsidR="007A5664">
              <w:rPr>
                <w:sz w:val="20"/>
                <w:szCs w:val="20"/>
              </w:rPr>
              <w:t>Gather information</w:t>
            </w:r>
            <w:r w:rsidR="007A5664">
              <w:rPr>
                <w:sz w:val="20"/>
                <w:szCs w:val="20"/>
              </w:rPr>
              <w:t xml:space="preserve"> from service providers involved in the delivery of ORR program</w:t>
            </w:r>
            <w:r w:rsidRPr="007A5664" w:rsidR="007A5664">
              <w:rPr>
                <w:sz w:val="20"/>
                <w:szCs w:val="20"/>
              </w:rPr>
              <w:t xml:space="preserve"> that can be used to make changes and improvements to ORR’s programs and services.</w:t>
            </w:r>
          </w:p>
        </w:tc>
        <w:tc>
          <w:tcPr>
            <w:tcW w:w="1980" w:type="dxa"/>
          </w:tcPr>
          <w:p w:rsidRPr="00132516" w:rsidR="00A13D9B" w:rsidP="00A13D9B" w:rsidRDefault="00A13D9B" w14:paraId="734F7519" w14:textId="13F51CD6">
            <w:pPr>
              <w:rPr>
                <w:sz w:val="20"/>
                <w:szCs w:val="20"/>
              </w:rPr>
            </w:pPr>
            <w:r w:rsidRPr="00132516">
              <w:rPr>
                <w:b/>
                <w:sz w:val="20"/>
                <w:szCs w:val="20"/>
              </w:rPr>
              <w:t>Mode</w:t>
            </w:r>
            <w:r w:rsidRPr="00132516">
              <w:rPr>
                <w:sz w:val="20"/>
                <w:szCs w:val="20"/>
              </w:rPr>
              <w:t xml:space="preserve">: </w:t>
            </w:r>
            <w:r w:rsidR="0005126D">
              <w:rPr>
                <w:sz w:val="20"/>
                <w:szCs w:val="20"/>
              </w:rPr>
              <w:t>Virtual</w:t>
            </w:r>
          </w:p>
          <w:p w:rsidRPr="00132516" w:rsidR="00A13D9B" w:rsidP="00A13D9B" w:rsidRDefault="00A13D9B" w14:paraId="4A4C3F4F" w14:textId="77777777">
            <w:pPr>
              <w:rPr>
                <w:sz w:val="20"/>
                <w:szCs w:val="20"/>
              </w:rPr>
            </w:pPr>
          </w:p>
          <w:p w:rsidRPr="00132516" w:rsidR="00A13D9B" w:rsidP="00A13D9B" w:rsidRDefault="00A13D9B" w14:paraId="45FDB010" w14:textId="6F2287FC">
            <w:pPr>
              <w:rPr>
                <w:b/>
                <w:sz w:val="20"/>
                <w:szCs w:val="20"/>
              </w:rPr>
            </w:pPr>
            <w:r w:rsidRPr="00132516">
              <w:rPr>
                <w:b/>
                <w:sz w:val="20"/>
                <w:szCs w:val="20"/>
              </w:rPr>
              <w:t>Duration</w:t>
            </w:r>
            <w:r w:rsidRPr="00132516">
              <w:rPr>
                <w:sz w:val="20"/>
                <w:szCs w:val="20"/>
              </w:rPr>
              <w:t>:</w:t>
            </w:r>
            <w:r w:rsidR="0005126D">
              <w:rPr>
                <w:sz w:val="20"/>
                <w:szCs w:val="20"/>
              </w:rPr>
              <w:t xml:space="preserve"> 1 hour</w:t>
            </w:r>
          </w:p>
        </w:tc>
      </w:tr>
      <w:tr w:rsidRPr="00132516" w:rsidR="00A13D9B" w:rsidTr="00132516" w14:paraId="54C9409C" w14:textId="77777777">
        <w:tc>
          <w:tcPr>
            <w:tcW w:w="1525" w:type="dxa"/>
          </w:tcPr>
          <w:p w:rsidRPr="00132516" w:rsidR="00A13D9B" w:rsidP="00A13D9B" w:rsidRDefault="00A13D9B" w14:paraId="65BE96D0" w14:textId="10F7A4CE">
            <w:pPr>
              <w:rPr>
                <w:sz w:val="20"/>
                <w:szCs w:val="20"/>
              </w:rPr>
            </w:pPr>
            <w:r w:rsidRPr="00132516">
              <w:rPr>
                <w:sz w:val="20"/>
                <w:szCs w:val="20"/>
              </w:rPr>
              <w:t>Interview</w:t>
            </w:r>
          </w:p>
        </w:tc>
        <w:tc>
          <w:tcPr>
            <w:tcW w:w="2070" w:type="dxa"/>
          </w:tcPr>
          <w:p w:rsidRPr="00132516" w:rsidR="00A13D9B" w:rsidP="00A13D9B" w:rsidRDefault="00A13D9B" w14:paraId="5BAC93A9" w14:textId="10D31E88">
            <w:pPr>
              <w:rPr>
                <w:sz w:val="20"/>
                <w:szCs w:val="20"/>
              </w:rPr>
            </w:pPr>
            <w:r w:rsidRPr="00132516">
              <w:rPr>
                <w:sz w:val="20"/>
                <w:szCs w:val="20"/>
              </w:rPr>
              <w:t>AAIA Affiliate Program Administration Interview Guide</w:t>
            </w:r>
          </w:p>
        </w:tc>
        <w:tc>
          <w:tcPr>
            <w:tcW w:w="3780" w:type="dxa"/>
          </w:tcPr>
          <w:p w:rsidRPr="00132516" w:rsidR="00A13D9B" w:rsidP="00A13D9B" w:rsidRDefault="00A13D9B" w14:paraId="41124A5A" w14:textId="3C4BB29A">
            <w:pPr>
              <w:rPr>
                <w:sz w:val="20"/>
                <w:szCs w:val="20"/>
              </w:rPr>
            </w:pPr>
            <w:r w:rsidRPr="00132516">
              <w:rPr>
                <w:b/>
                <w:sz w:val="20"/>
                <w:szCs w:val="20"/>
              </w:rPr>
              <w:t>Respondents</w:t>
            </w:r>
            <w:r w:rsidRPr="00132516">
              <w:rPr>
                <w:sz w:val="20"/>
                <w:szCs w:val="20"/>
              </w:rPr>
              <w:t xml:space="preserve">: </w:t>
            </w:r>
            <w:r w:rsidR="00403E6E">
              <w:rPr>
                <w:sz w:val="20"/>
                <w:szCs w:val="20"/>
              </w:rPr>
              <w:t xml:space="preserve">Affiliate program staff involved with implementing ORR programs for Afghan evacuees in each state. </w:t>
            </w:r>
          </w:p>
          <w:p w:rsidRPr="00132516" w:rsidR="00A13D9B" w:rsidP="00A13D9B" w:rsidRDefault="00A13D9B" w14:paraId="75BB462B" w14:textId="77777777">
            <w:pPr>
              <w:rPr>
                <w:sz w:val="20"/>
                <w:szCs w:val="20"/>
              </w:rPr>
            </w:pPr>
          </w:p>
          <w:p w:rsidRPr="00132516" w:rsidR="00A13D9B" w:rsidP="00A13D9B" w:rsidRDefault="00A13D9B" w14:paraId="2C7FD9E8" w14:textId="7A25C2C2">
            <w:pPr>
              <w:rPr>
                <w:sz w:val="20"/>
                <w:szCs w:val="20"/>
              </w:rPr>
            </w:pPr>
            <w:r w:rsidRPr="00132516">
              <w:rPr>
                <w:b/>
                <w:sz w:val="20"/>
                <w:szCs w:val="20"/>
              </w:rPr>
              <w:t>Content</w:t>
            </w:r>
            <w:r w:rsidRPr="00132516">
              <w:rPr>
                <w:sz w:val="20"/>
                <w:szCs w:val="20"/>
              </w:rPr>
              <w:t xml:space="preserve">: </w:t>
            </w:r>
            <w:r w:rsidR="009E60AA">
              <w:rPr>
                <w:sz w:val="20"/>
                <w:szCs w:val="20"/>
              </w:rPr>
              <w:t xml:space="preserve">Questions about Afghan client needs and the delivery of ORR programs and services. </w:t>
            </w:r>
          </w:p>
          <w:p w:rsidRPr="00132516" w:rsidR="00A13D9B" w:rsidP="00A13D9B" w:rsidRDefault="00A13D9B" w14:paraId="3FD75D8B" w14:textId="77777777">
            <w:pPr>
              <w:rPr>
                <w:sz w:val="20"/>
                <w:szCs w:val="20"/>
              </w:rPr>
            </w:pPr>
          </w:p>
          <w:p w:rsidRPr="00132516" w:rsidR="00A13D9B" w:rsidP="00A13D9B" w:rsidRDefault="00A13D9B" w14:paraId="06A99C08" w14:textId="1EC301CF">
            <w:pPr>
              <w:rPr>
                <w:b/>
                <w:sz w:val="20"/>
                <w:szCs w:val="20"/>
              </w:rPr>
            </w:pPr>
            <w:r w:rsidRPr="00132516">
              <w:rPr>
                <w:b/>
                <w:sz w:val="20"/>
                <w:szCs w:val="20"/>
              </w:rPr>
              <w:t>Purpose</w:t>
            </w:r>
            <w:r w:rsidRPr="00132516">
              <w:rPr>
                <w:sz w:val="20"/>
                <w:szCs w:val="20"/>
              </w:rPr>
              <w:t>:</w:t>
            </w:r>
            <w:r w:rsidR="007A5664">
              <w:rPr>
                <w:sz w:val="20"/>
                <w:szCs w:val="20"/>
              </w:rPr>
              <w:t xml:space="preserve"> </w:t>
            </w:r>
            <w:r w:rsidRPr="007A5664" w:rsidR="007A5664">
              <w:rPr>
                <w:sz w:val="20"/>
                <w:szCs w:val="20"/>
              </w:rPr>
              <w:t>Gather information</w:t>
            </w:r>
            <w:r w:rsidR="007A5664">
              <w:rPr>
                <w:sz w:val="20"/>
                <w:szCs w:val="20"/>
              </w:rPr>
              <w:t xml:space="preserve"> from service providers involved in the delivery of ORR program</w:t>
            </w:r>
            <w:r w:rsidRPr="007A5664" w:rsidR="007A5664">
              <w:rPr>
                <w:sz w:val="20"/>
                <w:szCs w:val="20"/>
              </w:rPr>
              <w:t xml:space="preserve"> that can be used to make changes and improvements to ORR’s programs and services.</w:t>
            </w:r>
          </w:p>
        </w:tc>
        <w:tc>
          <w:tcPr>
            <w:tcW w:w="1980" w:type="dxa"/>
          </w:tcPr>
          <w:p w:rsidRPr="00132516" w:rsidR="00A13D9B" w:rsidP="00A13D9B" w:rsidRDefault="00A13D9B" w14:paraId="75E5B2B3" w14:textId="599876EF">
            <w:pPr>
              <w:rPr>
                <w:sz w:val="20"/>
                <w:szCs w:val="20"/>
              </w:rPr>
            </w:pPr>
            <w:r w:rsidRPr="00132516">
              <w:rPr>
                <w:b/>
                <w:sz w:val="20"/>
                <w:szCs w:val="20"/>
              </w:rPr>
              <w:t>Mode</w:t>
            </w:r>
            <w:r w:rsidRPr="00132516">
              <w:rPr>
                <w:sz w:val="20"/>
                <w:szCs w:val="20"/>
              </w:rPr>
              <w:t xml:space="preserve">: </w:t>
            </w:r>
            <w:r w:rsidR="00403E6E">
              <w:rPr>
                <w:sz w:val="20"/>
                <w:szCs w:val="20"/>
              </w:rPr>
              <w:t>Virtual</w:t>
            </w:r>
          </w:p>
          <w:p w:rsidRPr="00132516" w:rsidR="00A13D9B" w:rsidP="00A13D9B" w:rsidRDefault="00A13D9B" w14:paraId="080578D0" w14:textId="77777777">
            <w:pPr>
              <w:rPr>
                <w:sz w:val="20"/>
                <w:szCs w:val="20"/>
              </w:rPr>
            </w:pPr>
          </w:p>
          <w:p w:rsidRPr="00132516" w:rsidR="00A13D9B" w:rsidP="00A13D9B" w:rsidRDefault="00A13D9B" w14:paraId="33D38605" w14:textId="60DC8252">
            <w:pPr>
              <w:rPr>
                <w:b/>
                <w:sz w:val="20"/>
                <w:szCs w:val="20"/>
              </w:rPr>
            </w:pPr>
            <w:r w:rsidRPr="00132516">
              <w:rPr>
                <w:b/>
                <w:sz w:val="20"/>
                <w:szCs w:val="20"/>
              </w:rPr>
              <w:t>Duration</w:t>
            </w:r>
            <w:r w:rsidRPr="00132516">
              <w:rPr>
                <w:sz w:val="20"/>
                <w:szCs w:val="20"/>
              </w:rPr>
              <w:t>:</w:t>
            </w:r>
            <w:r w:rsidR="00403E6E">
              <w:rPr>
                <w:sz w:val="20"/>
                <w:szCs w:val="20"/>
              </w:rPr>
              <w:t xml:space="preserve"> 1.5 hours</w:t>
            </w:r>
          </w:p>
        </w:tc>
      </w:tr>
    </w:tbl>
    <w:p w:rsidRPr="00EB0BA3" w:rsidR="2314BF27" w:rsidP="00313E19" w:rsidRDefault="2314BF27" w14:paraId="46ABCC6A" w14:textId="1F803B78">
      <w:pPr>
        <w:rPr>
          <w:color w:val="FF0000"/>
        </w:rPr>
      </w:pPr>
    </w:p>
    <w:p w:rsidR="2314BF27" w:rsidP="00313E19" w:rsidRDefault="2314BF27" w14:paraId="1479FD8A" w14:textId="43968B29">
      <w:pPr>
        <w:rPr>
          <w:b/>
          <w:bCs/>
        </w:rPr>
      </w:pPr>
    </w:p>
    <w:p w:rsidRPr="0072204D" w:rsidR="00945CD6" w:rsidP="00AB6E23" w:rsidRDefault="00292B70" w14:paraId="49EEF137" w14:textId="77777777">
      <w:pPr>
        <w:spacing w:after="120"/>
        <w:rPr>
          <w:b/>
        </w:rPr>
      </w:pPr>
      <w:r>
        <w:rPr>
          <w:b/>
        </w:rPr>
        <w:t xml:space="preserve">A3. </w:t>
      </w:r>
      <w:r w:rsidRPr="0072204D" w:rsidR="00945CD6">
        <w:rPr>
          <w:b/>
        </w:rPr>
        <w:t>Improved Information Technology to Reduce Burden</w:t>
      </w:r>
    </w:p>
    <w:p w:rsidRPr="00784B9F" w:rsidR="00356A51" w:rsidP="00313E19" w:rsidRDefault="00921EAF" w14:paraId="08695FE2" w14:textId="11A18016">
      <w:r w:rsidRPr="00784B9F">
        <w:t xml:space="preserve">Focus groups and </w:t>
      </w:r>
      <w:r w:rsidR="00784B9F">
        <w:t>interviews</w:t>
      </w:r>
      <w:r w:rsidRPr="00784B9F">
        <w:t xml:space="preserve"> will occur virtually. Using a virtual platform reduces the administrative burden on participants.</w:t>
      </w:r>
      <w:r w:rsidRPr="00784B9F" w:rsidR="00784B9F">
        <w:t xml:space="preserve"> </w:t>
      </w:r>
      <w:r w:rsidR="00356A51">
        <w:rPr>
          <w:rStyle w:val="normaltextrun"/>
          <w:color w:val="000000"/>
          <w:shd w:val="clear" w:color="auto" w:fill="FFFFFF"/>
        </w:rPr>
        <w:t xml:space="preserve">With </w:t>
      </w:r>
      <w:r w:rsidR="00FB0E2C">
        <w:rPr>
          <w:rStyle w:val="normaltextrun"/>
          <w:color w:val="000000"/>
          <w:shd w:val="clear" w:color="auto" w:fill="FFFFFF"/>
        </w:rPr>
        <w:t>respondent</w:t>
      </w:r>
      <w:r w:rsidR="0088257D">
        <w:rPr>
          <w:rStyle w:val="normaltextrun"/>
          <w:color w:val="000000"/>
          <w:shd w:val="clear" w:color="auto" w:fill="FFFFFF"/>
        </w:rPr>
        <w:t xml:space="preserve"> </w:t>
      </w:r>
      <w:r w:rsidR="00356A51">
        <w:rPr>
          <w:rStyle w:val="normaltextrun"/>
          <w:color w:val="000000"/>
          <w:shd w:val="clear" w:color="auto" w:fill="FFFFFF"/>
        </w:rPr>
        <w:t xml:space="preserve">permission focus groups will </w:t>
      </w:r>
      <w:r w:rsidR="00FB0E2C">
        <w:rPr>
          <w:rStyle w:val="normaltextrun"/>
          <w:color w:val="000000"/>
          <w:shd w:val="clear" w:color="auto" w:fill="FFFFFF"/>
        </w:rPr>
        <w:t xml:space="preserve">be </w:t>
      </w:r>
      <w:r w:rsidR="00356A51">
        <w:rPr>
          <w:rStyle w:val="normaltextrun"/>
          <w:color w:val="000000"/>
          <w:shd w:val="clear" w:color="auto" w:fill="FFFFFF"/>
        </w:rPr>
        <w:t>recorded</w:t>
      </w:r>
      <w:r w:rsidR="0088257D">
        <w:rPr>
          <w:rStyle w:val="normaltextrun"/>
          <w:color w:val="000000"/>
          <w:shd w:val="clear" w:color="auto" w:fill="FFFFFF"/>
        </w:rPr>
        <w:t>.</w:t>
      </w:r>
      <w:r w:rsidR="00356A51">
        <w:rPr>
          <w:rStyle w:val="normaltextrun"/>
          <w:color w:val="000000"/>
          <w:shd w:val="clear" w:color="auto" w:fill="FFFFFF"/>
        </w:rPr>
        <w:t xml:space="preserve"> The recording</w:t>
      </w:r>
      <w:r w:rsidR="00FB0E2C">
        <w:rPr>
          <w:rStyle w:val="normaltextrun"/>
          <w:color w:val="000000"/>
          <w:shd w:val="clear" w:color="auto" w:fill="FFFFFF"/>
        </w:rPr>
        <w:t>s</w:t>
      </w:r>
      <w:r w:rsidR="00356A51">
        <w:rPr>
          <w:rStyle w:val="normaltextrun"/>
          <w:color w:val="000000"/>
          <w:shd w:val="clear" w:color="auto" w:fill="FFFFFF"/>
        </w:rPr>
        <w:t xml:space="preserve"> will serve as a back-up tool to ensure </w:t>
      </w:r>
      <w:r w:rsidR="0088257D">
        <w:rPr>
          <w:rStyle w:val="normaltextrun"/>
          <w:color w:val="000000"/>
          <w:shd w:val="clear" w:color="auto" w:fill="FFFFFF"/>
        </w:rPr>
        <w:t xml:space="preserve">ORR captures </w:t>
      </w:r>
      <w:r w:rsidR="00356A51">
        <w:rPr>
          <w:rStyle w:val="normaltextrun"/>
          <w:color w:val="000000"/>
          <w:shd w:val="clear" w:color="auto" w:fill="FFFFFF"/>
        </w:rPr>
        <w:t>comments</w:t>
      </w:r>
      <w:r w:rsidR="00FB0E2C">
        <w:rPr>
          <w:rStyle w:val="normaltextrun"/>
          <w:color w:val="000000"/>
          <w:shd w:val="clear" w:color="auto" w:fill="FFFFFF"/>
        </w:rPr>
        <w:t xml:space="preserve"> accurately</w:t>
      </w:r>
      <w:r w:rsidR="00356A51">
        <w:rPr>
          <w:rStyle w:val="normaltextrun"/>
          <w:color w:val="000000"/>
          <w:shd w:val="clear" w:color="auto" w:fill="FFFFFF"/>
        </w:rPr>
        <w:t xml:space="preserve">. Once the project is complete, all recordings will be destroyed. </w:t>
      </w:r>
    </w:p>
    <w:p w:rsidRPr="0072204D" w:rsidR="00945CD6" w:rsidP="00AB6E23" w:rsidRDefault="00292B70" w14:paraId="39BBEF3E" w14:textId="77777777">
      <w:pPr>
        <w:spacing w:after="120"/>
        <w:rPr>
          <w:b/>
          <w:bCs/>
        </w:rPr>
      </w:pPr>
      <w:r w:rsidRPr="0ADFDC6E">
        <w:rPr>
          <w:b/>
          <w:bCs/>
        </w:rPr>
        <w:lastRenderedPageBreak/>
        <w:t xml:space="preserve">A4. </w:t>
      </w:r>
      <w:r w:rsidRPr="0ADFDC6E" w:rsidR="00945CD6">
        <w:rPr>
          <w:b/>
          <w:bCs/>
        </w:rPr>
        <w:t>Efforts to Identify Duplication</w:t>
      </w:r>
    </w:p>
    <w:p w:rsidR="00D90EF6" w:rsidP="00313E19" w:rsidRDefault="1EAA18AB" w14:paraId="1E23D79E" w14:textId="436E20B2">
      <w:r>
        <w:t xml:space="preserve">ORR is sensitive to the time constraints of </w:t>
      </w:r>
      <w:r w:rsidR="30EFAED1">
        <w:t>recipients</w:t>
      </w:r>
      <w:r>
        <w:t xml:space="preserve"> in highly impacted geographic regions. </w:t>
      </w:r>
      <w:r w:rsidR="743EA2CB">
        <w:t xml:space="preserve">AAIA </w:t>
      </w:r>
      <w:r w:rsidR="7607A5E9">
        <w:t xml:space="preserve">data collection instruments were developed in coordination with other </w:t>
      </w:r>
      <w:r w:rsidR="33DAA5F9">
        <w:t xml:space="preserve">ORR </w:t>
      </w:r>
      <w:r w:rsidR="743EA2CB">
        <w:t xml:space="preserve">data collection and </w:t>
      </w:r>
      <w:r w:rsidR="7607A5E9">
        <w:t>reporting activities to avoid duplicati</w:t>
      </w:r>
      <w:r w:rsidR="33DAA5F9">
        <w:t xml:space="preserve">ve efforts. </w:t>
      </w:r>
      <w:r w:rsidR="7607A5E9">
        <w:t xml:space="preserve"> </w:t>
      </w:r>
    </w:p>
    <w:p w:rsidR="005046F0" w:rsidP="00AB6E23" w:rsidRDefault="005046F0" w14:paraId="601390DA" w14:textId="20DE0418">
      <w:pPr>
        <w:ind w:left="360"/>
      </w:pPr>
    </w:p>
    <w:p w:rsidR="002565BA" w:rsidP="00AB6E23" w:rsidRDefault="002565BA" w14:paraId="004FE1B1" w14:textId="77777777">
      <w:pPr>
        <w:ind w:left="360"/>
      </w:pPr>
    </w:p>
    <w:p w:rsidRPr="0072204D" w:rsidR="00945CD6" w:rsidP="00AB6E23" w:rsidRDefault="00292B70" w14:paraId="10B90123" w14:textId="0D5B53F8">
      <w:pPr>
        <w:spacing w:after="120"/>
        <w:rPr>
          <w:b/>
          <w:bCs/>
        </w:rPr>
      </w:pPr>
      <w:r w:rsidRPr="43E2E98D">
        <w:rPr>
          <w:b/>
          <w:bCs/>
        </w:rPr>
        <w:t xml:space="preserve">A5. </w:t>
      </w:r>
      <w:r w:rsidRPr="43E2E98D" w:rsidR="00945CD6">
        <w:rPr>
          <w:b/>
          <w:bCs/>
        </w:rPr>
        <w:t>Involvement of Small Organizations</w:t>
      </w:r>
    </w:p>
    <w:p w:rsidR="00D90EF6" w:rsidP="00313E19" w:rsidRDefault="00BF1DE9" w14:paraId="12FF1FE5" w14:textId="698D7752">
      <w:r>
        <w:t>Within the states selected for this assessment, sub-recipients (also referred to as local affiliate organizations) involved in the provision of services to Afghan evacuees will be asked to participate in stakeholder focus groups. Sub-recipients range in size</w:t>
      </w:r>
      <w:r w:rsidR="00A40219">
        <w:t xml:space="preserve"> and i</w:t>
      </w:r>
      <w:r>
        <w:t>nclud</w:t>
      </w:r>
      <w:r w:rsidR="00A40219">
        <w:t>e</w:t>
      </w:r>
      <w:r>
        <w:t xml:space="preserve"> small nonprofit organizations. </w:t>
      </w:r>
      <w:r w:rsidR="00FF432B">
        <w:t xml:space="preserve">All focus groups will be scheduled at times convenient for participants. </w:t>
      </w:r>
      <w:r>
        <w:t xml:space="preserve"> </w:t>
      </w:r>
    </w:p>
    <w:p w:rsidR="008C78B4" w:rsidP="00AB6E23" w:rsidRDefault="008C78B4" w14:paraId="6077512E" w14:textId="1391F608">
      <w:pPr>
        <w:rPr>
          <w:b/>
        </w:rPr>
      </w:pPr>
    </w:p>
    <w:p w:rsidR="002565BA" w:rsidP="00AB6E23" w:rsidRDefault="002565BA" w14:paraId="61984342" w14:textId="77777777">
      <w:pPr>
        <w:rPr>
          <w:b/>
        </w:rPr>
      </w:pPr>
    </w:p>
    <w:p w:rsidRPr="0072204D" w:rsidR="00945CD6" w:rsidP="00AB6E23" w:rsidRDefault="00292B70" w14:paraId="5C724C5E" w14:textId="77777777">
      <w:pPr>
        <w:spacing w:after="120"/>
        <w:rPr>
          <w:b/>
        </w:rPr>
      </w:pPr>
      <w:r>
        <w:rPr>
          <w:b/>
        </w:rPr>
        <w:t xml:space="preserve">A6. </w:t>
      </w:r>
      <w:r w:rsidRPr="0072204D" w:rsidR="00945CD6">
        <w:rPr>
          <w:b/>
        </w:rPr>
        <w:t>Consequences of Less Frequent Data Collection</w:t>
      </w:r>
    </w:p>
    <w:p w:rsidR="00D54C45" w:rsidP="00313E19" w:rsidRDefault="27BF0508" w14:paraId="3F792E0B" w14:textId="21920795">
      <w:r>
        <w:t xml:space="preserve">This assessment requires a </w:t>
      </w:r>
      <w:r w:rsidR="6960B7FC">
        <w:t>one-time</w:t>
      </w:r>
      <w:r>
        <w:t xml:space="preserve"> data collection effort</w:t>
      </w:r>
      <w:r w:rsidR="00FF432B">
        <w:t xml:space="preserve"> to provide ORR with timely information related to services provided for Afghan evacuees</w:t>
      </w:r>
      <w:r>
        <w:t xml:space="preserve">. </w:t>
      </w:r>
      <w:r w:rsidR="0C99616A">
        <w:t xml:space="preserve">Less frequent data collection would result in </w:t>
      </w:r>
      <w:r w:rsidR="5A81C201">
        <w:t xml:space="preserve">little to no </w:t>
      </w:r>
      <w:r w:rsidR="0C99616A">
        <w:t xml:space="preserve">data on </w:t>
      </w:r>
      <w:r w:rsidR="743EA2CB">
        <w:t>whether</w:t>
      </w:r>
      <w:r w:rsidR="0C99616A">
        <w:t xml:space="preserve"> Afghan evacuees are benefitting from ORR’s programs or </w:t>
      </w:r>
      <w:r w:rsidR="743EA2CB">
        <w:t>the extent</w:t>
      </w:r>
      <w:r w:rsidR="0C99616A">
        <w:t xml:space="preserve"> </w:t>
      </w:r>
      <w:r w:rsidR="60611C7D">
        <w:t>re</w:t>
      </w:r>
      <w:r w:rsidR="2DB6BF04">
        <w:t>cipients</w:t>
      </w:r>
      <w:r w:rsidR="0C99616A">
        <w:t xml:space="preserve">, private entities, and </w:t>
      </w:r>
      <w:r w:rsidR="743EA2CB">
        <w:t>community</w:t>
      </w:r>
      <w:r w:rsidR="0C99616A">
        <w:t xml:space="preserve"> stakeholders are addressing their need</w:t>
      </w:r>
      <w:r w:rsidR="494B9AE9">
        <w:t>s</w:t>
      </w:r>
      <w:r w:rsidR="0C99616A">
        <w:t xml:space="preserve">. </w:t>
      </w:r>
    </w:p>
    <w:p w:rsidR="005046F0" w:rsidP="00AB6E23" w:rsidRDefault="005046F0" w14:paraId="7C36762A" w14:textId="29592595">
      <w:pPr>
        <w:ind w:left="360"/>
      </w:pPr>
    </w:p>
    <w:p w:rsidR="002565BA" w:rsidP="00AB6E23" w:rsidRDefault="002565BA" w14:paraId="5C0392AE" w14:textId="77777777">
      <w:pPr>
        <w:ind w:left="360"/>
      </w:pPr>
    </w:p>
    <w:p w:rsidRPr="0072204D" w:rsidR="00945CD6" w:rsidP="00AB6E23" w:rsidRDefault="00292B70" w14:paraId="5060136E" w14:textId="77777777">
      <w:pPr>
        <w:spacing w:after="120"/>
        <w:rPr>
          <w:b/>
        </w:rPr>
      </w:pPr>
      <w:r>
        <w:rPr>
          <w:b/>
        </w:rPr>
        <w:t xml:space="preserve">A7. </w:t>
      </w:r>
      <w:r w:rsidRPr="0072204D" w:rsidR="00945CD6">
        <w:rPr>
          <w:b/>
        </w:rPr>
        <w:t>Special Circumstances</w:t>
      </w:r>
    </w:p>
    <w:p w:rsidRPr="000827F7" w:rsidR="0020382F" w:rsidP="00313E19" w:rsidRDefault="00D90EF6" w14:paraId="10D64BA4" w14:textId="77777777">
      <w:r w:rsidRPr="000827F7">
        <w:t>There are no special circumstances for the proposed data collection efforts.</w:t>
      </w:r>
    </w:p>
    <w:p w:rsidR="00BE7952" w:rsidP="00313E19" w:rsidRDefault="00BE7952" w14:paraId="08207C8B" w14:textId="77777777"/>
    <w:p w:rsidR="00D90EF6" w:rsidP="00AB6E23" w:rsidRDefault="00D90EF6" w14:paraId="6156892E" w14:textId="77777777">
      <w:pPr>
        <w:rPr>
          <w:b/>
        </w:rPr>
      </w:pPr>
    </w:p>
    <w:p w:rsidR="00D90EF6" w:rsidP="00AB6E23"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RDefault="00B91D97" w14:paraId="6A39001F" w14:textId="77777777">
      <w:pPr>
        <w:spacing w:after="60"/>
        <w:rPr>
          <w:b/>
          <w:i/>
        </w:rPr>
      </w:pPr>
      <w:r w:rsidRPr="004B63ED">
        <w:rPr>
          <w:b/>
          <w:i/>
        </w:rPr>
        <w:t>Federal Register Notice and Comments</w:t>
      </w:r>
    </w:p>
    <w:p w:rsidR="00D44EA5" w:rsidRDefault="008F10A2" w14:paraId="27C68A44" w14:textId="101EF6FA">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w:t>
      </w:r>
      <w:r w:rsidRPr="00D44EA5" w:rsidR="00D44EA5">
        <w:t xml:space="preserve">of the overarching generic clearance </w:t>
      </w:r>
      <w:r w:rsidRPr="005905CB" w:rsidR="00D44EA5">
        <w:t xml:space="preserve">for </w:t>
      </w:r>
      <w:r w:rsidRPr="005905CB" w:rsidR="00984BBF">
        <w:t>formative information collection. This notice was published on October 1</w:t>
      </w:r>
      <w:r w:rsidRPr="005905CB" w:rsidR="00680FFE">
        <w:t>3</w:t>
      </w:r>
      <w:r w:rsidRPr="005905CB" w:rsidR="00984BBF">
        <w:t>, 20</w:t>
      </w:r>
      <w:r w:rsidRPr="005905CB" w:rsidR="00680FFE">
        <w:t>20</w:t>
      </w:r>
      <w:r w:rsidRPr="005905CB" w:rsidR="00984BBF">
        <w:t>, Volume 8</w:t>
      </w:r>
      <w:r w:rsidRPr="005905CB" w:rsidR="00680FFE">
        <w:t>5</w:t>
      </w:r>
      <w:r w:rsidRPr="005905CB" w:rsidR="00984BBF">
        <w:t>, Number 19</w:t>
      </w:r>
      <w:r w:rsidRPr="005905CB" w:rsidR="00680FFE">
        <w:t>8</w:t>
      </w:r>
      <w:r w:rsidRPr="005905CB" w:rsidR="00984BBF">
        <w:t xml:space="preserve">, page </w:t>
      </w:r>
      <w:r w:rsidRPr="005905CB" w:rsidR="00680FFE">
        <w:t>64480</w:t>
      </w:r>
      <w:r w:rsidRPr="005905CB" w:rsidR="00984BBF">
        <w:t xml:space="preserve">, and provided a sixty-day period for public comment. During the notice and comment periods, no substantive comments were received. </w:t>
      </w:r>
    </w:p>
    <w:p w:rsidRPr="005905CB" w:rsidR="002565BA" w:rsidRDefault="002565BA" w14:paraId="0EF59F87" w14:textId="77777777"/>
    <w:p w:rsidRPr="00B91D97" w:rsidR="00B91D97" w:rsidP="00313E19" w:rsidRDefault="00B91D97" w14:paraId="21E62C00" w14:textId="77777777">
      <w:pPr>
        <w:pStyle w:val="Heading4"/>
        <w:spacing w:before="0"/>
        <w:rPr>
          <w:rFonts w:ascii="Times New Roman" w:hAnsi="Times New Roman"/>
          <w:i/>
          <w:sz w:val="24"/>
          <w:szCs w:val="24"/>
        </w:rPr>
      </w:pPr>
      <w:r w:rsidRPr="005905CB">
        <w:rPr>
          <w:rFonts w:ascii="Times New Roman" w:hAnsi="Times New Roman"/>
          <w:i/>
          <w:sz w:val="24"/>
          <w:szCs w:val="24"/>
        </w:rPr>
        <w:t>Consultation with Experts Outside of the Study</w:t>
      </w:r>
    </w:p>
    <w:p w:rsidRPr="00E72E9A" w:rsidR="00436F5E" w:rsidP="00313E19" w:rsidRDefault="001016EC" w14:paraId="3262E2E8" w14:textId="1E079E9E">
      <w:r>
        <w:t xml:space="preserve">ORR </w:t>
      </w:r>
      <w:r w:rsidR="45B853EB">
        <w:t>consulted with Hamid Khan</w:t>
      </w:r>
      <w:r w:rsidR="77DC0431">
        <w:t xml:space="preserve">, </w:t>
      </w:r>
      <w:bookmarkStart w:name="_Hlk97020242" w:id="1"/>
      <w:r w:rsidR="77DC0431">
        <w:t>Senior Policy Advisor at the Office of Refugee Resettlement</w:t>
      </w:r>
      <w:bookmarkEnd w:id="1"/>
      <w:r w:rsidR="45B853EB">
        <w:t xml:space="preserve">. </w:t>
      </w:r>
      <w:r w:rsidR="77DC0431">
        <w:t>Mr. Khan was appointed by the Biden-Harris Administration to play an integral</w:t>
      </w:r>
      <w:r w:rsidR="68EE8604">
        <w:t>,</w:t>
      </w:r>
      <w:r w:rsidR="77DC0431">
        <w:t xml:space="preserve"> advisory role in the resettlement and integration of vulnerable Afghans via </w:t>
      </w:r>
      <w:r w:rsidR="5FFD53D5">
        <w:t>the</w:t>
      </w:r>
      <w:r w:rsidR="77DC0431">
        <w:t xml:space="preserve"> Operation Allies Welcome effort. Mr. Khan </w:t>
      </w:r>
      <w:r w:rsidR="1A8D31AD">
        <w:t xml:space="preserve">provided insights on Afghan culture and input on the </w:t>
      </w:r>
      <w:r w:rsidR="2FDF8BD3">
        <w:t xml:space="preserve">assessment </w:t>
      </w:r>
      <w:r w:rsidR="1A8D31AD">
        <w:t xml:space="preserve">structure </w:t>
      </w:r>
      <w:r w:rsidR="77DC0431">
        <w:t xml:space="preserve">and instruments related to </w:t>
      </w:r>
      <w:r w:rsidR="1A8D31AD">
        <w:t>the client focus groups.</w:t>
      </w:r>
    </w:p>
    <w:p w:rsidRPr="0072204D" w:rsidR="00945CD6" w:rsidP="00AB6E23" w:rsidRDefault="00292B70" w14:paraId="391068CD" w14:textId="77777777">
      <w:pPr>
        <w:spacing w:after="120"/>
        <w:rPr>
          <w:b/>
        </w:rPr>
      </w:pPr>
      <w:r>
        <w:rPr>
          <w:b/>
        </w:rPr>
        <w:lastRenderedPageBreak/>
        <w:t xml:space="preserve">A9. </w:t>
      </w:r>
      <w:r w:rsidR="00B66874">
        <w:rPr>
          <w:b/>
        </w:rPr>
        <w:t>Incentives for</w:t>
      </w:r>
      <w:r w:rsidRPr="0072204D" w:rsidR="00945CD6">
        <w:rPr>
          <w:b/>
        </w:rPr>
        <w:t xml:space="preserve"> Respondents</w:t>
      </w:r>
    </w:p>
    <w:p w:rsidRPr="00BE7952" w:rsidR="00D90EF6" w:rsidP="00313E19" w:rsidRDefault="00B66874" w14:paraId="45914615" w14:textId="77777777">
      <w:pPr>
        <w:rPr>
          <w:b/>
        </w:rPr>
      </w:pPr>
      <w:r w:rsidRPr="00E92369">
        <w:t>No incentives for</w:t>
      </w:r>
      <w:r w:rsidRPr="00E92369" w:rsidR="00BE7952">
        <w:t xml:space="preserve"> respondents are proposed for this information collection.</w:t>
      </w:r>
    </w:p>
    <w:p w:rsidR="002565BA" w:rsidP="00313E19" w:rsidRDefault="002565BA" w14:paraId="0E7417D5" w14:textId="77777777"/>
    <w:p w:rsidR="004222F8" w:rsidP="00FD29C7" w:rsidRDefault="004222F8" w14:paraId="7605E87D" w14:textId="77777777">
      <w:pPr>
        <w:rPr>
          <w:b/>
        </w:rPr>
      </w:pPr>
    </w:p>
    <w:p w:rsidRPr="0072204D" w:rsidR="004222F8" w:rsidP="00AB6E23" w:rsidRDefault="004222F8" w14:paraId="5BB4F440" w14:textId="77777777">
      <w:pPr>
        <w:spacing w:after="120"/>
        <w:rPr>
          <w:b/>
        </w:rPr>
      </w:pPr>
      <w:r>
        <w:rPr>
          <w:b/>
        </w:rPr>
        <w:t>A10. Privacy</w:t>
      </w:r>
      <w:r w:rsidRPr="0072204D">
        <w:rPr>
          <w:b/>
        </w:rPr>
        <w:t xml:space="preserve"> of Respondents</w:t>
      </w:r>
    </w:p>
    <w:p w:rsidRPr="00436F5E" w:rsidR="004222F8" w:rsidRDefault="00436F5E" w14:paraId="480B2A5E" w14:textId="6F557F74">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04029D">
        <w:rPr>
          <w:rStyle w:val="normaltextrun"/>
          <w:color w:val="000000"/>
          <w:shd w:val="clear" w:color="auto" w:fill="FFFFFF"/>
        </w:rPr>
        <w:t>With respondent permission focus groups will be recorded. The recordings will serve as a back-up tool to ensure ORR captures comments accurately. Once the project is complete, all recordings will be destroyed.</w:t>
      </w:r>
    </w:p>
    <w:p w:rsidRPr="00436F5E" w:rsidR="004222F8" w:rsidRDefault="004222F8" w14:paraId="6F65404C" w14:textId="77777777">
      <w:pPr>
        <w:widowControl w:val="0"/>
        <w:autoSpaceDE w:val="0"/>
        <w:autoSpaceDN w:val="0"/>
        <w:adjustRightInd w:val="0"/>
        <w:ind w:left="360"/>
      </w:pPr>
    </w:p>
    <w:p w:rsidR="0004029D" w:rsidP="0004029D" w:rsidRDefault="0004029D" w14:paraId="382A06AD" w14:textId="77777777">
      <w:pPr>
        <w:widowControl w:val="0"/>
        <w:autoSpaceDE w:val="0"/>
        <w:autoSpaceDN w:val="0"/>
        <w:adjustRightInd w:val="0"/>
      </w:pPr>
      <w:r>
        <w:t>ORR</w:t>
      </w:r>
      <w:r w:rsidR="004222F8">
        <w:t xml:space="preserve"> shall protect respondent privacy to the extent permitted by law and will comply with all Federal and Departmental regulations for private information.</w:t>
      </w:r>
      <w:r>
        <w:t xml:space="preserve"> ORR</w:t>
      </w:r>
      <w:r w:rsidR="38521689">
        <w:t xml:space="preserve"> shall use Federal Information Processing Standard compliant encryption (Security Requirements for Cryptographic Module, as amended) to protect all instances of sensitive information during storage and transmission. </w:t>
      </w:r>
      <w:r>
        <w:t>ORR shall securely generate and manage encryption keys to prevent unauthorized decryption of information, in accordance with the Federal Processing Standard. </w:t>
      </w:r>
    </w:p>
    <w:p w:rsidR="0004029D" w:rsidRDefault="0004029D" w14:paraId="480C873E" w14:textId="3F4EF94C">
      <w:pPr>
        <w:widowControl w:val="0"/>
        <w:autoSpaceDE w:val="0"/>
        <w:autoSpaceDN w:val="0"/>
        <w:adjustRightInd w:val="0"/>
      </w:pPr>
      <w:r>
        <w:t xml:space="preserve">Data will be collected using only agency-issued laptop computers and any data stored electronically will be secured in accordance with the most current National Institute of Standards and Technology (NIST) requirements and other applicable Federal and Departmental regulations. </w:t>
      </w:r>
    </w:p>
    <w:p w:rsidR="0004029D" w:rsidRDefault="0004029D" w14:paraId="469CED58" w14:textId="77777777">
      <w:pPr>
        <w:widowControl w:val="0"/>
        <w:autoSpaceDE w:val="0"/>
        <w:autoSpaceDN w:val="0"/>
        <w:adjustRightInd w:val="0"/>
      </w:pPr>
    </w:p>
    <w:p w:rsidRPr="00436F5E" w:rsidR="00436F5E" w:rsidP="00A83D25" w:rsidRDefault="00C7736A" w14:paraId="0D4F4390" w14:textId="789276C5">
      <w:bookmarkStart w:name="_Hlk97201549" w:id="2"/>
      <w:r>
        <w:t xml:space="preserve">To select respondents for the client focus group, </w:t>
      </w:r>
      <w:r w:rsidR="00A83D25">
        <w:t xml:space="preserve">ORR will work with SRCs and national resettlement agencies to identify Afghan evacuees enrolled in ORR programs with varied demographic characteristics for potential participation. Requests will be sent to 80 Afghan evacuees (20 per state). After client consents to participate in focus group, </w:t>
      </w:r>
      <w:r w:rsidR="004D50A3">
        <w:t xml:space="preserve">national resettlement </w:t>
      </w:r>
      <w:r w:rsidR="00A83D25">
        <w:t xml:space="preserve">agencies will send client names and contact information to ORR using encryption and/or via a password-protected file. </w:t>
      </w:r>
      <w:bookmarkEnd w:id="2"/>
      <w:r w:rsidR="005111C5">
        <w:t xml:space="preserve">Additionally, ORR is asking for the name and organization for stakeholders, SRCs, national resettlement agency representative, affiliate program staff. </w:t>
      </w:r>
      <w:r w:rsidRPr="002655BB" w:rsidR="00436F5E">
        <w:t>Information will not be maintained in a paper or electronic system from which data are actually or directly retrieved by an individuals’ personal identifier.</w:t>
      </w:r>
    </w:p>
    <w:p w:rsidRPr="00436F5E" w:rsidR="00C7736A" w:rsidRDefault="00C7736A" w14:paraId="7820077A" w14:textId="77777777">
      <w:pPr>
        <w:widowControl w:val="0"/>
        <w:autoSpaceDE w:val="0"/>
        <w:autoSpaceDN w:val="0"/>
        <w:adjustRightInd w:val="0"/>
      </w:pPr>
    </w:p>
    <w:p w:rsidR="00436F5E" w:rsidRDefault="00436F5E" w14:paraId="0442A162" w14:textId="77777777"/>
    <w:p w:rsidRPr="0072204D" w:rsidR="00945CD6" w:rsidRDefault="00292B70" w14:paraId="0B35E015" w14:textId="77777777">
      <w:pPr>
        <w:spacing w:after="120"/>
        <w:rPr>
          <w:b/>
        </w:rPr>
      </w:pPr>
      <w:r>
        <w:rPr>
          <w:b/>
        </w:rPr>
        <w:t xml:space="preserve">A11. </w:t>
      </w:r>
      <w:r w:rsidRPr="0072204D" w:rsidR="00945CD6">
        <w:rPr>
          <w:b/>
        </w:rPr>
        <w:t>Sensitive Questions</w:t>
      </w:r>
    </w:p>
    <w:p w:rsidR="00D90EF6" w:rsidP="00313E19" w:rsidRDefault="00D90EF6" w14:paraId="2CE230F0" w14:textId="77777777">
      <w:r w:rsidRPr="00FE66B3">
        <w:t>There are no sensitive questions in this data collection.</w:t>
      </w:r>
    </w:p>
    <w:p w:rsidR="00D90EF6" w:rsidP="00313E19" w:rsidRDefault="00D90EF6" w14:paraId="7C7C4093" w14:textId="77777777"/>
    <w:p w:rsidR="005046F0" w:rsidP="00AB6E23" w:rsidRDefault="005046F0" w14:paraId="45C63BFE" w14:textId="77777777">
      <w:pPr>
        <w:ind w:left="360"/>
      </w:pPr>
    </w:p>
    <w:p w:rsidRPr="0072204D" w:rsidR="00945CD6" w:rsidP="00AB6E23" w:rsidRDefault="00292B70" w14:paraId="60F84B06" w14:textId="77777777">
      <w:pPr>
        <w:spacing w:after="120"/>
        <w:rPr>
          <w:b/>
        </w:rPr>
      </w:pPr>
      <w:r>
        <w:rPr>
          <w:b/>
        </w:rPr>
        <w:t xml:space="preserve">A12. </w:t>
      </w:r>
      <w:r w:rsidRPr="0072204D" w:rsidR="00945CD6">
        <w:rPr>
          <w:b/>
        </w:rPr>
        <w:t>Estimation of Information Collection Burden</w:t>
      </w:r>
    </w:p>
    <w:p w:rsidRPr="00313E19" w:rsidR="00A35B0D" w:rsidP="00313E19" w:rsidRDefault="003B377A" w14:paraId="30631786" w14:textId="1112AF72">
      <w:pPr>
        <w:spacing w:after="60"/>
        <w:rPr>
          <w:bCs/>
          <w:i/>
          <w:iCs/>
        </w:rPr>
      </w:pPr>
      <w:r>
        <w:rPr>
          <w:bCs/>
          <w:i/>
          <w:iCs/>
        </w:rPr>
        <w:t>Estimated</w:t>
      </w:r>
      <w:r w:rsidRPr="00313E19">
        <w:rPr>
          <w:bCs/>
          <w:i/>
          <w:iCs/>
        </w:rPr>
        <w:t xml:space="preserve"> </w:t>
      </w:r>
      <w:r w:rsidRPr="00313E19" w:rsidR="00A35B0D">
        <w:rPr>
          <w:bCs/>
          <w:i/>
          <w:iCs/>
        </w:rPr>
        <w:t xml:space="preserve">Burden </w:t>
      </w:r>
      <w:r>
        <w:rPr>
          <w:bCs/>
          <w:i/>
          <w:iCs/>
        </w:rPr>
        <w:t>and Costs</w:t>
      </w:r>
    </w:p>
    <w:p w:rsidRPr="00586BCC" w:rsidR="0075284C" w:rsidP="005111C5" w:rsidRDefault="0070330F" w14:paraId="7D726FE9" w14:textId="11C022E7">
      <w:pPr>
        <w:spacing w:after="120"/>
      </w:pPr>
      <w:r w:rsidRPr="00586BCC">
        <w:t xml:space="preserve">The estimated burden to respondents is 693 annual burden hours. </w:t>
      </w:r>
      <w:r w:rsidR="00487A27">
        <w:t>R</w:t>
      </w:r>
      <w:r w:rsidRPr="00586BCC" w:rsidR="0075284C">
        <w:t>espondents will be asked to participate</w:t>
      </w:r>
      <w:r w:rsidRPr="00586BCC">
        <w:t xml:space="preserve"> </w:t>
      </w:r>
      <w:r w:rsidR="00487A27">
        <w:t>in one interview</w:t>
      </w:r>
      <w:r w:rsidRPr="00586BCC" w:rsidR="0075284C">
        <w:t>.</w:t>
      </w:r>
      <w:r w:rsidRPr="00586BCC" w:rsidR="00586BCC">
        <w:t xml:space="preserve"> Th</w:t>
      </w:r>
      <w:r w:rsidR="00586BCC">
        <w:t>e annual burden hours</w:t>
      </w:r>
      <w:r w:rsidRPr="00586BCC" w:rsidR="00586BCC">
        <w:t xml:space="preserve"> is calculated by the amount of time </w:t>
      </w:r>
      <w:r w:rsidRPr="00D03796" w:rsidR="00586BCC">
        <w:t>each respondent is asked to participate</w:t>
      </w:r>
      <w:r w:rsidR="00586BCC">
        <w:t>, as listed below</w:t>
      </w:r>
      <w:r w:rsidR="00487A27">
        <w:t xml:space="preserve">. All interview guides include questions that are </w:t>
      </w:r>
      <w:r w:rsidR="00487A27">
        <w:lastRenderedPageBreak/>
        <w:t xml:space="preserve">lower priority and will only be asked if time permits. These are labeled as optional questions in the guides. </w:t>
      </w:r>
    </w:p>
    <w:p w:rsidRPr="00586BCC" w:rsidR="00586BCC" w:rsidP="00586BCC" w:rsidRDefault="00586BCC" w14:paraId="765BBC03" w14:textId="2A25DF63">
      <w:pPr>
        <w:pStyle w:val="ListParagraph"/>
        <w:numPr>
          <w:ilvl w:val="0"/>
          <w:numId w:val="28"/>
        </w:numPr>
        <w:rPr>
          <w:sz w:val="24"/>
          <w:szCs w:val="24"/>
        </w:rPr>
      </w:pPr>
      <w:r w:rsidRPr="00586BCC">
        <w:rPr>
          <w:sz w:val="24"/>
          <w:szCs w:val="24"/>
        </w:rPr>
        <w:t>80 clients will participate for one hour.</w:t>
      </w:r>
    </w:p>
    <w:p w:rsidRPr="00586BCC" w:rsidR="00586BCC" w:rsidP="00586BCC" w:rsidRDefault="00586BCC" w14:paraId="3B530648" w14:textId="09F79D01">
      <w:pPr>
        <w:pStyle w:val="ListParagraph"/>
        <w:numPr>
          <w:ilvl w:val="0"/>
          <w:numId w:val="28"/>
        </w:numPr>
        <w:rPr>
          <w:sz w:val="24"/>
          <w:szCs w:val="24"/>
        </w:rPr>
      </w:pPr>
      <w:r w:rsidRPr="00586BCC">
        <w:rPr>
          <w:sz w:val="24"/>
          <w:szCs w:val="24"/>
        </w:rPr>
        <w:t>320 stakeholders will participate for one and a half hours.</w:t>
      </w:r>
    </w:p>
    <w:p w:rsidRPr="00586BCC" w:rsidR="003350CA" w:rsidP="003350CA" w:rsidRDefault="003350CA" w14:paraId="34DFCDAF" w14:textId="77777777">
      <w:pPr>
        <w:pStyle w:val="ListParagraph"/>
        <w:numPr>
          <w:ilvl w:val="0"/>
          <w:numId w:val="28"/>
        </w:numPr>
        <w:rPr>
          <w:sz w:val="24"/>
          <w:szCs w:val="24"/>
        </w:rPr>
      </w:pPr>
      <w:r w:rsidRPr="00586BCC">
        <w:rPr>
          <w:sz w:val="24"/>
          <w:szCs w:val="24"/>
        </w:rPr>
        <w:t xml:space="preserve">Nine </w:t>
      </w:r>
      <w:r>
        <w:rPr>
          <w:sz w:val="24"/>
          <w:szCs w:val="24"/>
        </w:rPr>
        <w:t xml:space="preserve">(9) </w:t>
      </w:r>
      <w:r w:rsidRPr="00586BCC">
        <w:rPr>
          <w:sz w:val="24"/>
          <w:szCs w:val="24"/>
        </w:rPr>
        <w:t>national resettlement agency representative</w:t>
      </w:r>
      <w:r>
        <w:rPr>
          <w:sz w:val="24"/>
          <w:szCs w:val="24"/>
        </w:rPr>
        <w:t>s</w:t>
      </w:r>
      <w:r w:rsidRPr="00586BCC">
        <w:rPr>
          <w:sz w:val="24"/>
          <w:szCs w:val="24"/>
        </w:rPr>
        <w:t xml:space="preserve"> will participate for one hour.  </w:t>
      </w:r>
    </w:p>
    <w:p w:rsidRPr="00586BCC" w:rsidR="003350CA" w:rsidP="003350CA" w:rsidRDefault="003350CA" w14:paraId="50BB8027" w14:textId="77777777">
      <w:pPr>
        <w:pStyle w:val="ListParagraph"/>
        <w:numPr>
          <w:ilvl w:val="0"/>
          <w:numId w:val="28"/>
        </w:numPr>
        <w:rPr>
          <w:sz w:val="24"/>
          <w:szCs w:val="24"/>
        </w:rPr>
      </w:pPr>
      <w:r w:rsidRPr="00586BCC">
        <w:rPr>
          <w:sz w:val="24"/>
          <w:szCs w:val="24"/>
        </w:rPr>
        <w:t>Four (4) SRCs will participate for one hour.</w:t>
      </w:r>
    </w:p>
    <w:p w:rsidRPr="00586BCC" w:rsidR="00586BCC" w:rsidP="00586BCC" w:rsidRDefault="00586BCC" w14:paraId="4DC15028" w14:textId="7B4EE023">
      <w:pPr>
        <w:pStyle w:val="ListParagraph"/>
        <w:numPr>
          <w:ilvl w:val="0"/>
          <w:numId w:val="28"/>
        </w:numPr>
        <w:rPr>
          <w:sz w:val="24"/>
          <w:szCs w:val="24"/>
        </w:rPr>
      </w:pPr>
      <w:r w:rsidRPr="00586BCC">
        <w:rPr>
          <w:sz w:val="24"/>
          <w:szCs w:val="24"/>
        </w:rPr>
        <w:t>80 affiliate program staff will participate for one and a half hours.</w:t>
      </w:r>
    </w:p>
    <w:p w:rsidRPr="00586BCC" w:rsidR="0075284C" w:rsidRDefault="0075284C" w14:paraId="130FED97" w14:textId="651A6B02"/>
    <w:p w:rsidR="00FA4151" w:rsidRDefault="00FA4151" w14:paraId="0C4D4473" w14:textId="4EF88589">
      <w:r>
        <w:t>The e</w:t>
      </w:r>
      <w:r w:rsidRPr="00536B51">
        <w:t xml:space="preserve">stimated </w:t>
      </w:r>
      <w:r>
        <w:t>a</w:t>
      </w:r>
      <w:r w:rsidRPr="00536B51">
        <w:t xml:space="preserve">nnual </w:t>
      </w:r>
      <w:r>
        <w:t>c</w:t>
      </w:r>
      <w:r w:rsidRPr="00536B51">
        <w:t xml:space="preserve">ost to </w:t>
      </w:r>
      <w:r>
        <w:t>r</w:t>
      </w:r>
      <w:r w:rsidRPr="00536B51">
        <w:t>espondents</w:t>
      </w:r>
      <w:r>
        <w:t xml:space="preserve"> to AAIA </w:t>
      </w:r>
      <w:r w:rsidRPr="00FA4151">
        <w:t xml:space="preserve">Client Focus Group Guide </w:t>
      </w:r>
      <w:r>
        <w:t xml:space="preserve">is calculated using </w:t>
      </w:r>
      <w:r w:rsidRPr="00FA4151">
        <w:t xml:space="preserve">the </w:t>
      </w:r>
      <w:r w:rsidR="002C3DEE">
        <w:t xml:space="preserve">U.S. Department of Labor </w:t>
      </w:r>
      <w:r w:rsidRPr="00FA4151">
        <w:t xml:space="preserve">federal minimum wage </w:t>
      </w:r>
      <w:r>
        <w:t>of $</w:t>
      </w:r>
      <w:r w:rsidR="00131F12">
        <w:t>7</w:t>
      </w:r>
      <w:r w:rsidRPr="00FA4151">
        <w:t>.25</w:t>
      </w:r>
      <w:r>
        <w:t>.</w:t>
      </w:r>
      <w:r w:rsidR="002C3DEE">
        <w:rPr>
          <w:rStyle w:val="FootnoteReference"/>
        </w:rPr>
        <w:footnoteReference w:id="2"/>
      </w:r>
      <w:r>
        <w:t xml:space="preserve"> To account for fringe benefits and overhead, the rate was multiplied by two, totaling $</w:t>
      </w:r>
      <w:r w:rsidR="002C3DEE">
        <w:t>14</w:t>
      </w:r>
      <w:r>
        <w:t xml:space="preserve">.50. </w:t>
      </w:r>
    </w:p>
    <w:p w:rsidR="00536B51" w:rsidRDefault="00536B51" w14:paraId="25C33E78" w14:textId="77777777"/>
    <w:p w:rsidR="004D3913" w:rsidRDefault="00536B51" w14:paraId="31527501" w14:textId="7AC3AB98">
      <w:r>
        <w:t>The e</w:t>
      </w:r>
      <w:r w:rsidRPr="00536B51">
        <w:t xml:space="preserve">stimated </w:t>
      </w:r>
      <w:r>
        <w:t>a</w:t>
      </w:r>
      <w:r w:rsidRPr="00536B51">
        <w:t xml:space="preserve">nnual </w:t>
      </w:r>
      <w:r>
        <w:t>c</w:t>
      </w:r>
      <w:r w:rsidRPr="00536B51">
        <w:t xml:space="preserve">ost to </w:t>
      </w:r>
      <w:r w:rsidR="00FA4151">
        <w:t>r</w:t>
      </w:r>
      <w:r w:rsidRPr="00536B51">
        <w:t>espondents</w:t>
      </w:r>
      <w:r>
        <w:t xml:space="preserve"> to AAIA Stakeholders Focus Group Guide, AAIA National </w:t>
      </w:r>
      <w:r w:rsidRPr="00536B51">
        <w:t>Resettlement Agency Interview Guide</w:t>
      </w:r>
      <w:r>
        <w:t>, AAIA State Refugee Coordinator Interview Guide, and AAIA Affiliate Program Administration Interview Guide</w:t>
      </w:r>
      <w:r w:rsidR="004D3913">
        <w:t xml:space="preserve"> is calculated using the U.S. Bureau of Labor Statistics (BLS) job code for Social and Human Services Assistants [21-1093] and wage data from May 2020</w:t>
      </w:r>
      <w:r w:rsidR="004D3913">
        <w:rPr>
          <w:rStyle w:val="FootnoteReference"/>
        </w:rPr>
        <w:footnoteReference w:id="3"/>
      </w:r>
      <w:r w:rsidR="004D3913">
        <w:t>, which is $1</w:t>
      </w:r>
      <w:r>
        <w:t>8.38</w:t>
      </w:r>
      <w:r w:rsidR="004D3913">
        <w:t xml:space="preserve"> per hour. To account for fringe benefits and overhead, the rate was multiplied by two, totaling $</w:t>
      </w:r>
      <w:r>
        <w:t>36.76</w:t>
      </w:r>
      <w:r w:rsidR="00FA4151">
        <w:t xml:space="preserve"> per hour</w:t>
      </w:r>
      <w:r w:rsidR="004D3913">
        <w:t xml:space="preserve">. </w:t>
      </w:r>
    </w:p>
    <w:p w:rsidRPr="00A35B0D" w:rsidR="00536B51" w:rsidRDefault="00536B51" w14:paraId="472B8989" w14:textId="77777777"/>
    <w:tbl>
      <w:tblPr>
        <w:tblW w:w="899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A0" w:firstRow="1" w:lastRow="0" w:firstColumn="1" w:lastColumn="0" w:noHBand="0" w:noVBand="0"/>
      </w:tblPr>
      <w:tblGrid>
        <w:gridCol w:w="2065"/>
        <w:gridCol w:w="1260"/>
        <w:gridCol w:w="1260"/>
        <w:gridCol w:w="1170"/>
        <w:gridCol w:w="900"/>
        <w:gridCol w:w="900"/>
        <w:gridCol w:w="1440"/>
      </w:tblGrid>
      <w:tr w:rsidRPr="00BD4CFB" w:rsidR="00A4641C" w:rsidTr="00D46784" w14:paraId="3DDE53E5" w14:textId="77777777">
        <w:trPr>
          <w:jc w:val="center"/>
        </w:trPr>
        <w:tc>
          <w:tcPr>
            <w:tcW w:w="2065" w:type="dxa"/>
            <w:shd w:val="clear" w:color="auto" w:fill="BFBFBF" w:themeFill="background1" w:themeFillShade="BF"/>
            <w:vAlign w:val="center"/>
          </w:tcPr>
          <w:p w:rsidRPr="00BD4CFB" w:rsidR="00A4641C" w:rsidRDefault="00A4641C" w14:paraId="2381BB0C" w14:textId="77777777">
            <w:pPr>
              <w:jc w:val="center"/>
              <w:rPr>
                <w:sz w:val="20"/>
                <w:szCs w:val="20"/>
              </w:rPr>
            </w:pPr>
            <w:r w:rsidRPr="00BD4CFB">
              <w:rPr>
                <w:sz w:val="20"/>
                <w:szCs w:val="20"/>
              </w:rPr>
              <w:t>Instrument</w:t>
            </w:r>
          </w:p>
        </w:tc>
        <w:tc>
          <w:tcPr>
            <w:tcW w:w="1260" w:type="dxa"/>
            <w:shd w:val="clear" w:color="auto" w:fill="BFBFBF" w:themeFill="background1" w:themeFillShade="BF"/>
            <w:vAlign w:val="center"/>
          </w:tcPr>
          <w:p w:rsidRPr="00BD4CFB" w:rsidR="00A4641C" w:rsidRDefault="00A4641C" w14:paraId="42F19101" w14:textId="77777777">
            <w:pPr>
              <w:jc w:val="center"/>
              <w:rPr>
                <w:sz w:val="20"/>
                <w:szCs w:val="20"/>
              </w:rPr>
            </w:pPr>
            <w:r>
              <w:rPr>
                <w:sz w:val="20"/>
                <w:szCs w:val="20"/>
              </w:rPr>
              <w:t xml:space="preserve">Total </w:t>
            </w:r>
            <w:r w:rsidRPr="00BD4CFB">
              <w:rPr>
                <w:sz w:val="20"/>
                <w:szCs w:val="20"/>
              </w:rPr>
              <w:t>Number of Respondents</w:t>
            </w:r>
          </w:p>
        </w:tc>
        <w:tc>
          <w:tcPr>
            <w:tcW w:w="1260" w:type="dxa"/>
            <w:shd w:val="clear" w:color="auto" w:fill="BFBFBF" w:themeFill="background1" w:themeFillShade="BF"/>
            <w:vAlign w:val="center"/>
          </w:tcPr>
          <w:p w:rsidRPr="00BD4CFB" w:rsidR="00A4641C" w:rsidRDefault="00A4641C" w14:paraId="714F2F09" w14:textId="77777777">
            <w:pPr>
              <w:jc w:val="center"/>
              <w:rPr>
                <w:sz w:val="20"/>
                <w:szCs w:val="20"/>
              </w:rPr>
            </w:pPr>
            <w:r w:rsidRPr="00BD4CFB">
              <w:rPr>
                <w:sz w:val="20"/>
                <w:szCs w:val="20"/>
              </w:rPr>
              <w:t>Number of Responses Per Respondent</w:t>
            </w:r>
          </w:p>
        </w:tc>
        <w:tc>
          <w:tcPr>
            <w:tcW w:w="1170" w:type="dxa"/>
            <w:shd w:val="clear" w:color="auto" w:fill="BFBFBF" w:themeFill="background1" w:themeFillShade="BF"/>
            <w:vAlign w:val="center"/>
          </w:tcPr>
          <w:p w:rsidRPr="00BD4CFB" w:rsidR="00A4641C" w:rsidRDefault="00A4641C" w14:paraId="05CC723F" w14:textId="77777777">
            <w:pPr>
              <w:jc w:val="center"/>
              <w:rPr>
                <w:sz w:val="20"/>
                <w:szCs w:val="20"/>
              </w:rPr>
            </w:pPr>
            <w:r w:rsidRPr="00BD4CFB">
              <w:rPr>
                <w:sz w:val="20"/>
                <w:szCs w:val="20"/>
              </w:rPr>
              <w:t>Average Burden Hours Per Response</w:t>
            </w:r>
          </w:p>
        </w:tc>
        <w:tc>
          <w:tcPr>
            <w:tcW w:w="900" w:type="dxa"/>
            <w:shd w:val="clear" w:color="auto" w:fill="BFBFBF" w:themeFill="background1" w:themeFillShade="BF"/>
            <w:vAlign w:val="center"/>
          </w:tcPr>
          <w:p w:rsidRPr="00BD4CFB" w:rsidR="00A4641C" w:rsidRDefault="00A4641C" w14:paraId="0F4785AD" w14:textId="77777777">
            <w:pPr>
              <w:jc w:val="center"/>
              <w:rPr>
                <w:bCs/>
                <w:sz w:val="20"/>
                <w:szCs w:val="20"/>
              </w:rPr>
            </w:pPr>
            <w:r>
              <w:rPr>
                <w:bCs/>
                <w:sz w:val="20"/>
                <w:szCs w:val="20"/>
              </w:rPr>
              <w:t>Annual Burden Hours</w:t>
            </w:r>
          </w:p>
        </w:tc>
        <w:tc>
          <w:tcPr>
            <w:tcW w:w="900" w:type="dxa"/>
            <w:shd w:val="clear" w:color="auto" w:fill="BFBFBF" w:themeFill="background1" w:themeFillShade="BF"/>
            <w:vAlign w:val="center"/>
          </w:tcPr>
          <w:p w:rsidRPr="00BD4CFB" w:rsidR="00A4641C" w:rsidRDefault="00A4641C" w14:paraId="45DFE675" w14:textId="77777777">
            <w:pPr>
              <w:jc w:val="center"/>
              <w:rPr>
                <w:sz w:val="20"/>
                <w:szCs w:val="20"/>
              </w:rPr>
            </w:pPr>
            <w:r w:rsidRPr="00BD4CFB">
              <w:rPr>
                <w:bCs/>
                <w:sz w:val="20"/>
                <w:szCs w:val="20"/>
              </w:rPr>
              <w:t>Average Hourly Wage</w:t>
            </w:r>
          </w:p>
        </w:tc>
        <w:tc>
          <w:tcPr>
            <w:tcW w:w="1440" w:type="dxa"/>
            <w:shd w:val="clear" w:color="auto" w:fill="BFBFBF" w:themeFill="background1" w:themeFillShade="BF"/>
            <w:vAlign w:val="center"/>
          </w:tcPr>
          <w:p w:rsidRPr="00BD4CFB" w:rsidR="00A4641C" w:rsidRDefault="00A4641C" w14:paraId="39990194" w14:textId="77777777">
            <w:pPr>
              <w:jc w:val="center"/>
              <w:rPr>
                <w:sz w:val="20"/>
                <w:szCs w:val="20"/>
              </w:rPr>
            </w:pPr>
            <w:r w:rsidRPr="00BD4CFB">
              <w:rPr>
                <w:bCs/>
                <w:sz w:val="20"/>
                <w:szCs w:val="20"/>
              </w:rPr>
              <w:t>Total Annual Cost</w:t>
            </w:r>
          </w:p>
        </w:tc>
      </w:tr>
      <w:tr w:rsidRPr="00BD4CFB" w:rsidR="00A4641C" w:rsidTr="00D46784" w14:paraId="7CE63E36" w14:textId="77777777">
        <w:trPr>
          <w:trHeight w:val="432"/>
          <w:jc w:val="center"/>
        </w:trPr>
        <w:tc>
          <w:tcPr>
            <w:tcW w:w="2065" w:type="dxa"/>
            <w:vAlign w:val="center"/>
          </w:tcPr>
          <w:p w:rsidRPr="00BD4CFB" w:rsidR="00A4641C" w:rsidP="00AB6E23" w:rsidRDefault="00A4641C" w14:paraId="15455CD3" w14:textId="48C2CD6B">
            <w:pPr>
              <w:tabs>
                <w:tab w:val="center" w:pos="4320"/>
                <w:tab w:val="right" w:pos="8640"/>
              </w:tabs>
              <w:rPr>
                <w:sz w:val="20"/>
                <w:szCs w:val="20"/>
              </w:rPr>
            </w:pPr>
            <w:r>
              <w:rPr>
                <w:sz w:val="20"/>
                <w:szCs w:val="20"/>
              </w:rPr>
              <w:t xml:space="preserve">AAIA Client Focus Group </w:t>
            </w:r>
            <w:r w:rsidRPr="004245D0">
              <w:rPr>
                <w:sz w:val="20"/>
                <w:szCs w:val="20"/>
              </w:rPr>
              <w:t>Guide</w:t>
            </w:r>
          </w:p>
        </w:tc>
        <w:tc>
          <w:tcPr>
            <w:tcW w:w="1260" w:type="dxa"/>
            <w:vAlign w:val="center"/>
          </w:tcPr>
          <w:p w:rsidRPr="00BD4CFB" w:rsidR="00A4641C" w:rsidP="00AB6E23" w:rsidRDefault="00A4641C" w14:paraId="2106BBF5" w14:textId="46228959">
            <w:pPr>
              <w:tabs>
                <w:tab w:val="center" w:pos="4320"/>
                <w:tab w:val="right" w:pos="8640"/>
              </w:tabs>
              <w:jc w:val="center"/>
              <w:rPr>
                <w:sz w:val="20"/>
                <w:szCs w:val="20"/>
              </w:rPr>
            </w:pPr>
            <w:r w:rsidRPr="329E119F">
              <w:rPr>
                <w:sz w:val="20"/>
                <w:szCs w:val="20"/>
              </w:rPr>
              <w:t>80</w:t>
            </w:r>
          </w:p>
        </w:tc>
        <w:tc>
          <w:tcPr>
            <w:tcW w:w="1260" w:type="dxa"/>
            <w:vAlign w:val="center"/>
          </w:tcPr>
          <w:p w:rsidRPr="00BD4CFB" w:rsidR="00A4641C" w:rsidRDefault="00A4641C" w14:paraId="402332F4" w14:textId="46FA8732">
            <w:pPr>
              <w:tabs>
                <w:tab w:val="center" w:pos="4320"/>
                <w:tab w:val="right" w:pos="8640"/>
              </w:tabs>
              <w:jc w:val="center"/>
              <w:rPr>
                <w:sz w:val="20"/>
                <w:szCs w:val="20"/>
              </w:rPr>
            </w:pPr>
            <w:r>
              <w:rPr>
                <w:sz w:val="20"/>
                <w:szCs w:val="20"/>
              </w:rPr>
              <w:t>1</w:t>
            </w:r>
          </w:p>
        </w:tc>
        <w:tc>
          <w:tcPr>
            <w:tcW w:w="1170" w:type="dxa"/>
            <w:vAlign w:val="center"/>
          </w:tcPr>
          <w:p w:rsidRPr="00BD4CFB" w:rsidR="00A4641C" w:rsidRDefault="00A4641C" w14:paraId="2166A45E" w14:textId="142167F4">
            <w:pPr>
              <w:tabs>
                <w:tab w:val="center" w:pos="4320"/>
                <w:tab w:val="right" w:pos="8640"/>
              </w:tabs>
              <w:jc w:val="center"/>
              <w:rPr>
                <w:sz w:val="20"/>
                <w:szCs w:val="20"/>
              </w:rPr>
            </w:pPr>
            <w:r>
              <w:rPr>
                <w:sz w:val="20"/>
                <w:szCs w:val="20"/>
              </w:rPr>
              <w:t>1</w:t>
            </w:r>
          </w:p>
        </w:tc>
        <w:tc>
          <w:tcPr>
            <w:tcW w:w="900" w:type="dxa"/>
            <w:vAlign w:val="center"/>
          </w:tcPr>
          <w:p w:rsidRPr="00BD4CFB" w:rsidR="00A4641C" w:rsidRDefault="00A4641C" w14:paraId="79BC68EF" w14:textId="56F087DB">
            <w:pPr>
              <w:tabs>
                <w:tab w:val="center" w:pos="4320"/>
                <w:tab w:val="right" w:pos="8640"/>
              </w:tabs>
              <w:jc w:val="center"/>
              <w:rPr>
                <w:sz w:val="20"/>
                <w:szCs w:val="20"/>
              </w:rPr>
            </w:pPr>
            <w:r>
              <w:rPr>
                <w:sz w:val="20"/>
                <w:szCs w:val="20"/>
              </w:rPr>
              <w:t>80</w:t>
            </w:r>
          </w:p>
        </w:tc>
        <w:tc>
          <w:tcPr>
            <w:tcW w:w="900" w:type="dxa"/>
            <w:vAlign w:val="center"/>
          </w:tcPr>
          <w:p w:rsidRPr="00BD4CFB" w:rsidR="00A4641C" w:rsidRDefault="00A4641C" w14:paraId="4C12A145" w14:textId="484D8CD5">
            <w:pPr>
              <w:tabs>
                <w:tab w:val="center" w:pos="4320"/>
                <w:tab w:val="right" w:pos="8640"/>
              </w:tabs>
              <w:jc w:val="center"/>
              <w:rPr>
                <w:sz w:val="20"/>
                <w:szCs w:val="20"/>
              </w:rPr>
            </w:pPr>
            <w:r>
              <w:rPr>
                <w:sz w:val="20"/>
                <w:szCs w:val="20"/>
              </w:rPr>
              <w:t>14.</w:t>
            </w:r>
            <w:r w:rsidRPr="43E2E98D">
              <w:rPr>
                <w:sz w:val="20"/>
                <w:szCs w:val="20"/>
              </w:rPr>
              <w:t>5</w:t>
            </w:r>
            <w:r>
              <w:rPr>
                <w:sz w:val="20"/>
                <w:szCs w:val="20"/>
              </w:rPr>
              <w:t>0</w:t>
            </w:r>
          </w:p>
        </w:tc>
        <w:tc>
          <w:tcPr>
            <w:tcW w:w="1440" w:type="dxa"/>
            <w:vAlign w:val="center"/>
          </w:tcPr>
          <w:p w:rsidRPr="00BD4CFB" w:rsidR="00A4641C" w:rsidRDefault="00A4641C" w14:paraId="01C1A511" w14:textId="0FDA0347">
            <w:pPr>
              <w:tabs>
                <w:tab w:val="center" w:pos="4320"/>
                <w:tab w:val="right" w:pos="8640"/>
              </w:tabs>
              <w:jc w:val="center"/>
              <w:rPr>
                <w:sz w:val="20"/>
                <w:szCs w:val="20"/>
              </w:rPr>
            </w:pPr>
            <w:r w:rsidRPr="75014E45">
              <w:rPr>
                <w:sz w:val="20"/>
                <w:szCs w:val="20"/>
              </w:rPr>
              <w:t>$1,</w:t>
            </w:r>
            <w:r>
              <w:rPr>
                <w:sz w:val="20"/>
                <w:szCs w:val="20"/>
              </w:rPr>
              <w:t>160</w:t>
            </w:r>
          </w:p>
        </w:tc>
      </w:tr>
      <w:tr w:rsidRPr="00BD4CFB" w:rsidR="00A4641C" w:rsidTr="00D46784" w14:paraId="79082FA8" w14:textId="77777777">
        <w:trPr>
          <w:trHeight w:val="432"/>
          <w:jc w:val="center"/>
        </w:trPr>
        <w:tc>
          <w:tcPr>
            <w:tcW w:w="2065" w:type="dxa"/>
            <w:vAlign w:val="center"/>
          </w:tcPr>
          <w:p w:rsidRPr="00BD4CFB" w:rsidR="00A4641C" w:rsidP="00AB6E23" w:rsidRDefault="00A4641C" w14:paraId="27ED90F0" w14:textId="46BCAF1E">
            <w:pPr>
              <w:tabs>
                <w:tab w:val="center" w:pos="4320"/>
                <w:tab w:val="right" w:pos="8640"/>
              </w:tabs>
              <w:rPr>
                <w:sz w:val="20"/>
                <w:szCs w:val="20"/>
              </w:rPr>
            </w:pPr>
            <w:r>
              <w:rPr>
                <w:sz w:val="20"/>
                <w:szCs w:val="20"/>
              </w:rPr>
              <w:t xml:space="preserve">AAIA Stakeholder Focus Group </w:t>
            </w:r>
            <w:r w:rsidRPr="004245D0">
              <w:rPr>
                <w:sz w:val="20"/>
                <w:szCs w:val="20"/>
              </w:rPr>
              <w:t>Guide</w:t>
            </w:r>
          </w:p>
        </w:tc>
        <w:tc>
          <w:tcPr>
            <w:tcW w:w="1260" w:type="dxa"/>
            <w:vAlign w:val="center"/>
          </w:tcPr>
          <w:p w:rsidRPr="00BD4CFB" w:rsidR="00A4641C" w:rsidP="00AB6E23" w:rsidRDefault="00A4641C" w14:paraId="5FDE0035" w14:textId="7B72A2BD">
            <w:pPr>
              <w:tabs>
                <w:tab w:val="center" w:pos="4320"/>
                <w:tab w:val="right" w:pos="8640"/>
              </w:tabs>
              <w:jc w:val="center"/>
              <w:rPr>
                <w:sz w:val="20"/>
                <w:szCs w:val="20"/>
              </w:rPr>
            </w:pPr>
            <w:r>
              <w:rPr>
                <w:sz w:val="20"/>
                <w:szCs w:val="20"/>
              </w:rPr>
              <w:t>320</w:t>
            </w:r>
          </w:p>
        </w:tc>
        <w:tc>
          <w:tcPr>
            <w:tcW w:w="1260" w:type="dxa"/>
            <w:vAlign w:val="center"/>
          </w:tcPr>
          <w:p w:rsidRPr="00BD4CFB" w:rsidR="00A4641C" w:rsidRDefault="00A4641C" w14:paraId="345E7A43" w14:textId="612BF314">
            <w:pPr>
              <w:tabs>
                <w:tab w:val="center" w:pos="4320"/>
                <w:tab w:val="right" w:pos="8640"/>
              </w:tabs>
              <w:jc w:val="center"/>
              <w:rPr>
                <w:sz w:val="20"/>
                <w:szCs w:val="20"/>
              </w:rPr>
            </w:pPr>
            <w:r>
              <w:rPr>
                <w:sz w:val="20"/>
                <w:szCs w:val="20"/>
              </w:rPr>
              <w:t>1</w:t>
            </w:r>
          </w:p>
        </w:tc>
        <w:tc>
          <w:tcPr>
            <w:tcW w:w="1170" w:type="dxa"/>
            <w:vAlign w:val="center"/>
          </w:tcPr>
          <w:p w:rsidRPr="00BD4CFB" w:rsidR="00A4641C" w:rsidRDefault="00A4641C" w14:paraId="27851FED" w14:textId="00A78E2C">
            <w:pPr>
              <w:tabs>
                <w:tab w:val="center" w:pos="4320"/>
                <w:tab w:val="right" w:pos="8640"/>
              </w:tabs>
              <w:jc w:val="center"/>
              <w:rPr>
                <w:sz w:val="20"/>
                <w:szCs w:val="20"/>
              </w:rPr>
            </w:pPr>
            <w:r>
              <w:rPr>
                <w:sz w:val="20"/>
                <w:szCs w:val="20"/>
              </w:rPr>
              <w:t>1.5</w:t>
            </w:r>
          </w:p>
        </w:tc>
        <w:tc>
          <w:tcPr>
            <w:tcW w:w="900" w:type="dxa"/>
            <w:vAlign w:val="center"/>
          </w:tcPr>
          <w:p w:rsidRPr="00BD4CFB" w:rsidR="00A4641C" w:rsidRDefault="00A4641C" w14:paraId="39269ACB" w14:textId="66A09C00">
            <w:pPr>
              <w:tabs>
                <w:tab w:val="center" w:pos="4320"/>
                <w:tab w:val="right" w:pos="8640"/>
              </w:tabs>
              <w:jc w:val="center"/>
              <w:rPr>
                <w:sz w:val="20"/>
                <w:szCs w:val="20"/>
              </w:rPr>
            </w:pPr>
            <w:r>
              <w:rPr>
                <w:sz w:val="20"/>
                <w:szCs w:val="20"/>
              </w:rPr>
              <w:t>480</w:t>
            </w:r>
          </w:p>
        </w:tc>
        <w:tc>
          <w:tcPr>
            <w:tcW w:w="900" w:type="dxa"/>
            <w:vAlign w:val="center"/>
          </w:tcPr>
          <w:p w:rsidRPr="00BD4CFB" w:rsidR="00A4641C" w:rsidRDefault="00A4641C" w14:paraId="190D3377" w14:textId="518619A2">
            <w:pPr>
              <w:tabs>
                <w:tab w:val="center" w:pos="4320"/>
                <w:tab w:val="right" w:pos="8640"/>
              </w:tabs>
              <w:jc w:val="center"/>
              <w:rPr>
                <w:sz w:val="20"/>
                <w:szCs w:val="20"/>
              </w:rPr>
            </w:pPr>
            <w:r>
              <w:rPr>
                <w:sz w:val="20"/>
                <w:szCs w:val="20"/>
              </w:rPr>
              <w:t>36.76</w:t>
            </w:r>
          </w:p>
        </w:tc>
        <w:tc>
          <w:tcPr>
            <w:tcW w:w="1440" w:type="dxa"/>
            <w:vAlign w:val="center"/>
          </w:tcPr>
          <w:p w:rsidRPr="00BD4CFB" w:rsidR="00A4641C" w:rsidRDefault="00A4641C" w14:paraId="2A7C2E47" w14:textId="599D136E">
            <w:pPr>
              <w:tabs>
                <w:tab w:val="center" w:pos="4320"/>
                <w:tab w:val="right" w:pos="8640"/>
              </w:tabs>
              <w:jc w:val="center"/>
              <w:rPr>
                <w:sz w:val="20"/>
                <w:szCs w:val="20"/>
              </w:rPr>
            </w:pPr>
            <w:r>
              <w:rPr>
                <w:sz w:val="20"/>
                <w:szCs w:val="20"/>
              </w:rPr>
              <w:t>$</w:t>
            </w:r>
            <w:r w:rsidRPr="75014E45">
              <w:rPr>
                <w:sz w:val="20"/>
                <w:szCs w:val="20"/>
              </w:rPr>
              <w:t>1</w:t>
            </w:r>
            <w:r>
              <w:rPr>
                <w:sz w:val="20"/>
                <w:szCs w:val="20"/>
              </w:rPr>
              <w:t>7</w:t>
            </w:r>
            <w:r w:rsidRPr="75014E45">
              <w:rPr>
                <w:sz w:val="20"/>
                <w:szCs w:val="20"/>
              </w:rPr>
              <w:t>,</w:t>
            </w:r>
            <w:r>
              <w:rPr>
                <w:sz w:val="20"/>
                <w:szCs w:val="20"/>
              </w:rPr>
              <w:t>645</w:t>
            </w:r>
          </w:p>
        </w:tc>
      </w:tr>
      <w:tr w:rsidRPr="00BD4CFB" w:rsidR="00A4641C" w:rsidTr="00D46784" w14:paraId="07CC1282" w14:textId="77777777">
        <w:trPr>
          <w:trHeight w:val="432"/>
          <w:jc w:val="center"/>
        </w:trPr>
        <w:tc>
          <w:tcPr>
            <w:tcW w:w="2065" w:type="dxa"/>
            <w:vAlign w:val="center"/>
          </w:tcPr>
          <w:p w:rsidRPr="00BD4CFB" w:rsidR="00A4641C" w:rsidP="00AB6E23" w:rsidRDefault="00A4641C" w14:paraId="4A194661" w14:textId="20922BBA">
            <w:pPr>
              <w:tabs>
                <w:tab w:val="center" w:pos="4320"/>
                <w:tab w:val="right" w:pos="8640"/>
              </w:tabs>
              <w:rPr>
                <w:sz w:val="20"/>
                <w:szCs w:val="20"/>
              </w:rPr>
            </w:pPr>
            <w:r>
              <w:rPr>
                <w:sz w:val="20"/>
                <w:szCs w:val="20"/>
              </w:rPr>
              <w:t xml:space="preserve">AAIA </w:t>
            </w:r>
            <w:r w:rsidRPr="004245D0">
              <w:rPr>
                <w:sz w:val="20"/>
                <w:szCs w:val="20"/>
              </w:rPr>
              <w:t>National Resettlement Agency Interview Guide</w:t>
            </w:r>
          </w:p>
        </w:tc>
        <w:tc>
          <w:tcPr>
            <w:tcW w:w="1260" w:type="dxa"/>
            <w:vAlign w:val="center"/>
          </w:tcPr>
          <w:p w:rsidRPr="00BD4CFB" w:rsidR="00A4641C" w:rsidP="00AB6E23" w:rsidRDefault="00A4641C" w14:paraId="46ADC4F0" w14:textId="40875A1B">
            <w:pPr>
              <w:tabs>
                <w:tab w:val="center" w:pos="4320"/>
                <w:tab w:val="right" w:pos="8640"/>
              </w:tabs>
              <w:jc w:val="center"/>
              <w:rPr>
                <w:sz w:val="20"/>
                <w:szCs w:val="20"/>
              </w:rPr>
            </w:pPr>
            <w:r>
              <w:rPr>
                <w:sz w:val="20"/>
                <w:szCs w:val="20"/>
              </w:rPr>
              <w:t>9</w:t>
            </w:r>
          </w:p>
        </w:tc>
        <w:tc>
          <w:tcPr>
            <w:tcW w:w="1260" w:type="dxa"/>
            <w:vAlign w:val="center"/>
          </w:tcPr>
          <w:p w:rsidRPr="00BD4CFB" w:rsidR="00A4641C" w:rsidRDefault="00A4641C" w14:paraId="4106774A" w14:textId="670C1AE8">
            <w:pPr>
              <w:tabs>
                <w:tab w:val="center" w:pos="4320"/>
                <w:tab w:val="right" w:pos="8640"/>
              </w:tabs>
              <w:jc w:val="center"/>
              <w:rPr>
                <w:sz w:val="20"/>
                <w:szCs w:val="20"/>
              </w:rPr>
            </w:pPr>
            <w:r w:rsidRPr="4947C281">
              <w:rPr>
                <w:sz w:val="20"/>
                <w:szCs w:val="20"/>
              </w:rPr>
              <w:t>1</w:t>
            </w:r>
          </w:p>
        </w:tc>
        <w:tc>
          <w:tcPr>
            <w:tcW w:w="1170" w:type="dxa"/>
            <w:vAlign w:val="center"/>
          </w:tcPr>
          <w:p w:rsidRPr="00BD4CFB" w:rsidR="00A4641C" w:rsidRDefault="00A4641C" w14:paraId="301B3025" w14:textId="6F5BE80A">
            <w:pPr>
              <w:tabs>
                <w:tab w:val="center" w:pos="4320"/>
                <w:tab w:val="right" w:pos="8640"/>
              </w:tabs>
              <w:jc w:val="center"/>
              <w:rPr>
                <w:sz w:val="20"/>
                <w:szCs w:val="20"/>
              </w:rPr>
            </w:pPr>
            <w:r w:rsidRPr="4947C281">
              <w:rPr>
                <w:sz w:val="20"/>
                <w:szCs w:val="20"/>
              </w:rPr>
              <w:t>1</w:t>
            </w:r>
          </w:p>
        </w:tc>
        <w:tc>
          <w:tcPr>
            <w:tcW w:w="900" w:type="dxa"/>
            <w:vAlign w:val="center"/>
          </w:tcPr>
          <w:p w:rsidRPr="00BD4CFB" w:rsidR="00A4641C" w:rsidRDefault="00A4641C" w14:paraId="1E12C240" w14:textId="3FE67640">
            <w:pPr>
              <w:tabs>
                <w:tab w:val="center" w:pos="4320"/>
                <w:tab w:val="right" w:pos="8640"/>
              </w:tabs>
              <w:jc w:val="center"/>
              <w:rPr>
                <w:sz w:val="20"/>
                <w:szCs w:val="20"/>
              </w:rPr>
            </w:pPr>
            <w:r>
              <w:rPr>
                <w:sz w:val="20"/>
                <w:szCs w:val="20"/>
              </w:rPr>
              <w:t>9</w:t>
            </w:r>
          </w:p>
        </w:tc>
        <w:tc>
          <w:tcPr>
            <w:tcW w:w="900" w:type="dxa"/>
            <w:vAlign w:val="center"/>
          </w:tcPr>
          <w:p w:rsidRPr="00BD4CFB" w:rsidR="00A4641C" w:rsidRDefault="00A4641C" w14:paraId="50B2DDAD" w14:textId="17100A59">
            <w:pPr>
              <w:tabs>
                <w:tab w:val="center" w:pos="4320"/>
                <w:tab w:val="right" w:pos="8640"/>
              </w:tabs>
              <w:jc w:val="center"/>
              <w:rPr>
                <w:sz w:val="20"/>
                <w:szCs w:val="20"/>
              </w:rPr>
            </w:pPr>
            <w:r>
              <w:rPr>
                <w:sz w:val="20"/>
                <w:szCs w:val="20"/>
              </w:rPr>
              <w:t>36.76</w:t>
            </w:r>
          </w:p>
        </w:tc>
        <w:tc>
          <w:tcPr>
            <w:tcW w:w="1440" w:type="dxa"/>
            <w:vAlign w:val="center"/>
          </w:tcPr>
          <w:p w:rsidRPr="00BD4CFB" w:rsidR="00A4641C" w:rsidRDefault="00A4641C" w14:paraId="78EF1A2C" w14:textId="15D2FB15">
            <w:pPr>
              <w:tabs>
                <w:tab w:val="center" w:pos="4320"/>
                <w:tab w:val="right" w:pos="8640"/>
              </w:tabs>
              <w:jc w:val="center"/>
              <w:rPr>
                <w:sz w:val="20"/>
                <w:szCs w:val="20"/>
              </w:rPr>
            </w:pPr>
            <w:r w:rsidRPr="007202C3">
              <w:rPr>
                <w:sz w:val="20"/>
                <w:szCs w:val="20"/>
              </w:rPr>
              <w:t>$</w:t>
            </w:r>
            <w:r>
              <w:rPr>
                <w:sz w:val="20"/>
                <w:szCs w:val="20"/>
              </w:rPr>
              <w:t>330</w:t>
            </w:r>
          </w:p>
        </w:tc>
      </w:tr>
      <w:tr w:rsidRPr="00BD4CFB" w:rsidR="00A4641C" w:rsidTr="00D46784" w14:paraId="01DFF08A" w14:textId="77777777">
        <w:trPr>
          <w:trHeight w:val="432"/>
          <w:jc w:val="center"/>
        </w:trPr>
        <w:tc>
          <w:tcPr>
            <w:tcW w:w="2065" w:type="dxa"/>
            <w:vAlign w:val="center"/>
          </w:tcPr>
          <w:p w:rsidRPr="4947C281" w:rsidR="00A4641C" w:rsidDel="004245D0" w:rsidP="00AB6E23" w:rsidRDefault="00A4641C" w14:paraId="5E34A0AA" w14:textId="46CE61CC">
            <w:pPr>
              <w:tabs>
                <w:tab w:val="center" w:pos="4320"/>
                <w:tab w:val="right" w:pos="8640"/>
              </w:tabs>
              <w:rPr>
                <w:sz w:val="20"/>
                <w:szCs w:val="20"/>
              </w:rPr>
            </w:pPr>
            <w:r>
              <w:rPr>
                <w:sz w:val="20"/>
                <w:szCs w:val="20"/>
              </w:rPr>
              <w:t xml:space="preserve">AAIA </w:t>
            </w:r>
            <w:r w:rsidRPr="004245D0">
              <w:rPr>
                <w:sz w:val="20"/>
                <w:szCs w:val="20"/>
              </w:rPr>
              <w:t>State Refugee Coordinator Interview Guide</w:t>
            </w:r>
          </w:p>
        </w:tc>
        <w:tc>
          <w:tcPr>
            <w:tcW w:w="1260" w:type="dxa"/>
            <w:vAlign w:val="center"/>
          </w:tcPr>
          <w:p w:rsidRPr="4947C281" w:rsidR="00A4641C" w:rsidP="00AB6E23" w:rsidRDefault="00A4641C" w14:paraId="24047985" w14:textId="14E31436">
            <w:pPr>
              <w:tabs>
                <w:tab w:val="center" w:pos="4320"/>
                <w:tab w:val="right" w:pos="8640"/>
              </w:tabs>
              <w:jc w:val="center"/>
              <w:rPr>
                <w:sz w:val="20"/>
                <w:szCs w:val="20"/>
              </w:rPr>
            </w:pPr>
            <w:r>
              <w:rPr>
                <w:sz w:val="20"/>
                <w:szCs w:val="20"/>
              </w:rPr>
              <w:t>4</w:t>
            </w:r>
          </w:p>
        </w:tc>
        <w:tc>
          <w:tcPr>
            <w:tcW w:w="1260" w:type="dxa"/>
            <w:vAlign w:val="center"/>
          </w:tcPr>
          <w:p w:rsidRPr="4947C281" w:rsidR="00A4641C" w:rsidRDefault="00A4641C" w14:paraId="2A8CF25E" w14:textId="32081487">
            <w:pPr>
              <w:tabs>
                <w:tab w:val="center" w:pos="4320"/>
                <w:tab w:val="right" w:pos="8640"/>
              </w:tabs>
              <w:jc w:val="center"/>
              <w:rPr>
                <w:sz w:val="20"/>
                <w:szCs w:val="20"/>
              </w:rPr>
            </w:pPr>
            <w:r>
              <w:rPr>
                <w:sz w:val="20"/>
                <w:szCs w:val="20"/>
              </w:rPr>
              <w:t>1</w:t>
            </w:r>
          </w:p>
        </w:tc>
        <w:tc>
          <w:tcPr>
            <w:tcW w:w="1170" w:type="dxa"/>
            <w:vAlign w:val="center"/>
          </w:tcPr>
          <w:p w:rsidRPr="4947C281" w:rsidR="00A4641C" w:rsidRDefault="00A4641C" w14:paraId="7C3AC59B" w14:textId="4AEA696A">
            <w:pPr>
              <w:tabs>
                <w:tab w:val="center" w:pos="4320"/>
                <w:tab w:val="right" w:pos="8640"/>
              </w:tabs>
              <w:jc w:val="center"/>
              <w:rPr>
                <w:sz w:val="20"/>
                <w:szCs w:val="20"/>
              </w:rPr>
            </w:pPr>
            <w:r>
              <w:rPr>
                <w:sz w:val="20"/>
                <w:szCs w:val="20"/>
              </w:rPr>
              <w:t>1</w:t>
            </w:r>
          </w:p>
        </w:tc>
        <w:tc>
          <w:tcPr>
            <w:tcW w:w="900" w:type="dxa"/>
            <w:vAlign w:val="center"/>
          </w:tcPr>
          <w:p w:rsidRPr="4947C281" w:rsidR="00A4641C" w:rsidRDefault="00A4641C" w14:paraId="75BBB3C1" w14:textId="613291A5">
            <w:pPr>
              <w:tabs>
                <w:tab w:val="center" w:pos="4320"/>
                <w:tab w:val="right" w:pos="8640"/>
              </w:tabs>
              <w:jc w:val="center"/>
              <w:rPr>
                <w:sz w:val="20"/>
                <w:szCs w:val="20"/>
              </w:rPr>
            </w:pPr>
            <w:r>
              <w:rPr>
                <w:sz w:val="20"/>
                <w:szCs w:val="20"/>
              </w:rPr>
              <w:t>4</w:t>
            </w:r>
          </w:p>
        </w:tc>
        <w:tc>
          <w:tcPr>
            <w:tcW w:w="900" w:type="dxa"/>
            <w:vAlign w:val="center"/>
          </w:tcPr>
          <w:p w:rsidRPr="5965D3D1" w:rsidR="00A4641C" w:rsidRDefault="00A4641C" w14:paraId="3CEBFB69" w14:textId="7ABFF060">
            <w:pPr>
              <w:tabs>
                <w:tab w:val="center" w:pos="4320"/>
                <w:tab w:val="right" w:pos="8640"/>
              </w:tabs>
              <w:jc w:val="center"/>
              <w:rPr>
                <w:sz w:val="20"/>
                <w:szCs w:val="20"/>
              </w:rPr>
            </w:pPr>
            <w:r>
              <w:rPr>
                <w:sz w:val="20"/>
                <w:szCs w:val="20"/>
              </w:rPr>
              <w:t>36.76</w:t>
            </w:r>
          </w:p>
        </w:tc>
        <w:tc>
          <w:tcPr>
            <w:tcW w:w="1440" w:type="dxa"/>
            <w:vAlign w:val="center"/>
          </w:tcPr>
          <w:p w:rsidRPr="75014E45" w:rsidR="00A4641C" w:rsidRDefault="00A4641C" w14:paraId="4418AE35" w14:textId="31A4F54D">
            <w:pPr>
              <w:tabs>
                <w:tab w:val="center" w:pos="4320"/>
                <w:tab w:val="right" w:pos="8640"/>
              </w:tabs>
              <w:jc w:val="center"/>
              <w:rPr>
                <w:sz w:val="20"/>
                <w:szCs w:val="20"/>
              </w:rPr>
            </w:pPr>
            <w:r>
              <w:rPr>
                <w:sz w:val="20"/>
                <w:szCs w:val="20"/>
              </w:rPr>
              <w:t>$147</w:t>
            </w:r>
          </w:p>
        </w:tc>
      </w:tr>
      <w:tr w:rsidRPr="00BD4CFB" w:rsidR="00A4641C" w:rsidTr="00D46784" w14:paraId="5A8FEF46" w14:textId="77777777">
        <w:trPr>
          <w:trHeight w:val="432"/>
          <w:jc w:val="center"/>
        </w:trPr>
        <w:tc>
          <w:tcPr>
            <w:tcW w:w="2065" w:type="dxa"/>
            <w:vAlign w:val="center"/>
          </w:tcPr>
          <w:p w:rsidRPr="00BD4CFB" w:rsidR="00A4641C" w:rsidP="00AB6E23" w:rsidRDefault="00A4641C" w14:paraId="3AEEB6E8" w14:textId="7907949A">
            <w:pPr>
              <w:tabs>
                <w:tab w:val="center" w:pos="4320"/>
                <w:tab w:val="right" w:pos="8640"/>
              </w:tabs>
              <w:rPr>
                <w:sz w:val="20"/>
                <w:szCs w:val="20"/>
              </w:rPr>
            </w:pPr>
            <w:r>
              <w:rPr>
                <w:sz w:val="20"/>
                <w:szCs w:val="20"/>
              </w:rPr>
              <w:t xml:space="preserve">AAIA </w:t>
            </w:r>
            <w:r w:rsidRPr="004245D0">
              <w:rPr>
                <w:sz w:val="20"/>
                <w:szCs w:val="20"/>
              </w:rPr>
              <w:t>Affiliate Program Administration Interview Guide</w:t>
            </w:r>
          </w:p>
        </w:tc>
        <w:tc>
          <w:tcPr>
            <w:tcW w:w="1260" w:type="dxa"/>
            <w:vAlign w:val="center"/>
          </w:tcPr>
          <w:p w:rsidRPr="00BD4CFB" w:rsidR="00A4641C" w:rsidP="00AB6E23" w:rsidRDefault="00A4641C" w14:paraId="72EBA62A" w14:textId="01F73362">
            <w:pPr>
              <w:tabs>
                <w:tab w:val="center" w:pos="4320"/>
                <w:tab w:val="right" w:pos="8640"/>
              </w:tabs>
              <w:jc w:val="center"/>
              <w:rPr>
                <w:sz w:val="20"/>
                <w:szCs w:val="20"/>
              </w:rPr>
            </w:pPr>
            <w:r>
              <w:rPr>
                <w:sz w:val="20"/>
                <w:szCs w:val="20"/>
              </w:rPr>
              <w:t>80</w:t>
            </w:r>
          </w:p>
        </w:tc>
        <w:tc>
          <w:tcPr>
            <w:tcW w:w="1260" w:type="dxa"/>
            <w:vAlign w:val="center"/>
          </w:tcPr>
          <w:p w:rsidRPr="00BD4CFB" w:rsidR="00A4641C" w:rsidRDefault="00A4641C" w14:paraId="5A57F253" w14:textId="5E9E288C">
            <w:pPr>
              <w:tabs>
                <w:tab w:val="center" w:pos="4320"/>
                <w:tab w:val="right" w:pos="8640"/>
              </w:tabs>
              <w:jc w:val="center"/>
              <w:rPr>
                <w:sz w:val="20"/>
                <w:szCs w:val="20"/>
              </w:rPr>
            </w:pPr>
            <w:r>
              <w:rPr>
                <w:sz w:val="20"/>
                <w:szCs w:val="20"/>
              </w:rPr>
              <w:t>1</w:t>
            </w:r>
          </w:p>
        </w:tc>
        <w:tc>
          <w:tcPr>
            <w:tcW w:w="1170" w:type="dxa"/>
            <w:vAlign w:val="center"/>
          </w:tcPr>
          <w:p w:rsidRPr="00BD4CFB" w:rsidR="00A4641C" w:rsidRDefault="00A4641C" w14:paraId="7AF834AA" w14:textId="781A2F51">
            <w:pPr>
              <w:tabs>
                <w:tab w:val="center" w:pos="4320"/>
                <w:tab w:val="right" w:pos="8640"/>
              </w:tabs>
              <w:jc w:val="center"/>
              <w:rPr>
                <w:sz w:val="20"/>
                <w:szCs w:val="20"/>
              </w:rPr>
            </w:pPr>
            <w:r>
              <w:rPr>
                <w:sz w:val="20"/>
                <w:szCs w:val="20"/>
              </w:rPr>
              <w:t>1.5</w:t>
            </w:r>
          </w:p>
        </w:tc>
        <w:tc>
          <w:tcPr>
            <w:tcW w:w="900" w:type="dxa"/>
            <w:vAlign w:val="center"/>
          </w:tcPr>
          <w:p w:rsidRPr="00BD4CFB" w:rsidR="00A4641C" w:rsidRDefault="00A4641C" w14:paraId="1F0947C9" w14:textId="0C13E4A1">
            <w:pPr>
              <w:tabs>
                <w:tab w:val="center" w:pos="4320"/>
                <w:tab w:val="right" w:pos="8640"/>
              </w:tabs>
              <w:jc w:val="center"/>
              <w:rPr>
                <w:sz w:val="20"/>
                <w:szCs w:val="20"/>
              </w:rPr>
            </w:pPr>
            <w:r>
              <w:rPr>
                <w:sz w:val="20"/>
                <w:szCs w:val="20"/>
              </w:rPr>
              <w:t>120</w:t>
            </w:r>
          </w:p>
        </w:tc>
        <w:tc>
          <w:tcPr>
            <w:tcW w:w="900" w:type="dxa"/>
            <w:vAlign w:val="center"/>
          </w:tcPr>
          <w:p w:rsidRPr="00BD4CFB" w:rsidR="00A4641C" w:rsidRDefault="00A4641C" w14:paraId="42139E65" w14:textId="2DBEC831">
            <w:pPr>
              <w:tabs>
                <w:tab w:val="center" w:pos="4320"/>
                <w:tab w:val="right" w:pos="8640"/>
              </w:tabs>
              <w:jc w:val="center"/>
              <w:rPr>
                <w:sz w:val="20"/>
                <w:szCs w:val="20"/>
              </w:rPr>
            </w:pPr>
            <w:r>
              <w:rPr>
                <w:sz w:val="20"/>
                <w:szCs w:val="20"/>
              </w:rPr>
              <w:t>36.76</w:t>
            </w:r>
          </w:p>
        </w:tc>
        <w:tc>
          <w:tcPr>
            <w:tcW w:w="1440" w:type="dxa"/>
            <w:vAlign w:val="center"/>
          </w:tcPr>
          <w:p w:rsidRPr="00BD4CFB" w:rsidR="00A4641C" w:rsidRDefault="00A4641C" w14:paraId="05B06143" w14:textId="22D4D286">
            <w:pPr>
              <w:tabs>
                <w:tab w:val="center" w:pos="4320"/>
                <w:tab w:val="right" w:pos="8640"/>
              </w:tabs>
              <w:spacing w:line="259" w:lineRule="auto"/>
              <w:jc w:val="center"/>
              <w:rPr>
                <w:sz w:val="20"/>
                <w:szCs w:val="20"/>
              </w:rPr>
            </w:pPr>
            <w:r>
              <w:rPr>
                <w:sz w:val="20"/>
                <w:szCs w:val="20"/>
              </w:rPr>
              <w:t>$4,411</w:t>
            </w:r>
          </w:p>
        </w:tc>
      </w:tr>
      <w:tr w:rsidRPr="00BD4CFB" w:rsidR="003350CA" w:rsidTr="00D46784" w14:paraId="4E3759F6" w14:textId="77777777">
        <w:trPr>
          <w:trHeight w:val="432"/>
          <w:jc w:val="center"/>
        </w:trPr>
        <w:tc>
          <w:tcPr>
            <w:tcW w:w="2065" w:type="dxa"/>
            <w:vAlign w:val="center"/>
          </w:tcPr>
          <w:p w:rsidR="003350CA" w:rsidP="00AB6E23" w:rsidRDefault="003350CA" w14:paraId="587CA1E0" w14:textId="77777777">
            <w:pPr>
              <w:tabs>
                <w:tab w:val="center" w:pos="4320"/>
                <w:tab w:val="right" w:pos="8640"/>
              </w:tabs>
              <w:rPr>
                <w:sz w:val="20"/>
                <w:szCs w:val="20"/>
              </w:rPr>
            </w:pPr>
          </w:p>
        </w:tc>
        <w:tc>
          <w:tcPr>
            <w:tcW w:w="1260" w:type="dxa"/>
            <w:vAlign w:val="center"/>
          </w:tcPr>
          <w:p w:rsidR="003350CA" w:rsidP="00AB6E23" w:rsidRDefault="003350CA" w14:paraId="405AF9BF" w14:textId="77777777">
            <w:pPr>
              <w:tabs>
                <w:tab w:val="center" w:pos="4320"/>
                <w:tab w:val="right" w:pos="8640"/>
              </w:tabs>
              <w:jc w:val="center"/>
              <w:rPr>
                <w:sz w:val="20"/>
                <w:szCs w:val="20"/>
              </w:rPr>
            </w:pPr>
          </w:p>
        </w:tc>
        <w:tc>
          <w:tcPr>
            <w:tcW w:w="1260" w:type="dxa"/>
            <w:vAlign w:val="center"/>
          </w:tcPr>
          <w:p w:rsidR="003350CA" w:rsidRDefault="003350CA" w14:paraId="7D2BF963" w14:textId="77777777">
            <w:pPr>
              <w:tabs>
                <w:tab w:val="center" w:pos="4320"/>
                <w:tab w:val="right" w:pos="8640"/>
              </w:tabs>
              <w:jc w:val="center"/>
              <w:rPr>
                <w:sz w:val="20"/>
                <w:szCs w:val="20"/>
              </w:rPr>
            </w:pPr>
          </w:p>
        </w:tc>
        <w:tc>
          <w:tcPr>
            <w:tcW w:w="1170" w:type="dxa"/>
            <w:vAlign w:val="center"/>
          </w:tcPr>
          <w:p w:rsidR="003350CA" w:rsidRDefault="003350CA" w14:paraId="1B0B457A" w14:textId="77777777">
            <w:pPr>
              <w:tabs>
                <w:tab w:val="center" w:pos="4320"/>
                <w:tab w:val="right" w:pos="8640"/>
              </w:tabs>
              <w:jc w:val="center"/>
              <w:rPr>
                <w:sz w:val="20"/>
                <w:szCs w:val="20"/>
              </w:rPr>
            </w:pPr>
          </w:p>
        </w:tc>
        <w:tc>
          <w:tcPr>
            <w:tcW w:w="900" w:type="dxa"/>
            <w:vAlign w:val="center"/>
          </w:tcPr>
          <w:p w:rsidR="003350CA" w:rsidRDefault="003350CA" w14:paraId="1A750C33" w14:textId="0367578D">
            <w:pPr>
              <w:tabs>
                <w:tab w:val="center" w:pos="4320"/>
                <w:tab w:val="right" w:pos="8640"/>
              </w:tabs>
              <w:jc w:val="center"/>
              <w:rPr>
                <w:sz w:val="20"/>
                <w:szCs w:val="20"/>
              </w:rPr>
            </w:pPr>
            <w:r>
              <w:rPr>
                <w:b/>
                <w:bCs/>
                <w:sz w:val="20"/>
                <w:szCs w:val="20"/>
              </w:rPr>
              <w:t>693</w:t>
            </w:r>
          </w:p>
        </w:tc>
        <w:tc>
          <w:tcPr>
            <w:tcW w:w="900" w:type="dxa"/>
            <w:vAlign w:val="center"/>
          </w:tcPr>
          <w:p w:rsidR="003350CA" w:rsidRDefault="003350CA" w14:paraId="1761C0D2" w14:textId="77777777">
            <w:pPr>
              <w:tabs>
                <w:tab w:val="center" w:pos="4320"/>
                <w:tab w:val="right" w:pos="8640"/>
              </w:tabs>
              <w:jc w:val="center"/>
              <w:rPr>
                <w:sz w:val="20"/>
                <w:szCs w:val="20"/>
              </w:rPr>
            </w:pPr>
          </w:p>
        </w:tc>
        <w:tc>
          <w:tcPr>
            <w:tcW w:w="1440" w:type="dxa"/>
            <w:vAlign w:val="center"/>
          </w:tcPr>
          <w:p w:rsidR="003350CA" w:rsidRDefault="003350CA" w14:paraId="1C2EE5EC" w14:textId="7D1190D5">
            <w:pPr>
              <w:tabs>
                <w:tab w:val="center" w:pos="4320"/>
                <w:tab w:val="right" w:pos="8640"/>
              </w:tabs>
              <w:spacing w:line="259" w:lineRule="auto"/>
              <w:jc w:val="center"/>
              <w:rPr>
                <w:sz w:val="20"/>
                <w:szCs w:val="20"/>
              </w:rPr>
            </w:pPr>
            <w:r>
              <w:rPr>
                <w:b/>
                <w:bCs/>
                <w:sz w:val="20"/>
                <w:szCs w:val="20"/>
              </w:rPr>
              <w:t>$23,693</w:t>
            </w:r>
          </w:p>
        </w:tc>
      </w:tr>
    </w:tbl>
    <w:p w:rsidR="329E119F" w:rsidP="00AB6E23" w:rsidRDefault="329E119F" w14:paraId="7C8FB93E" w14:textId="489F27F1"/>
    <w:p w:rsidR="002338AC" w:rsidP="00AB6E23" w:rsidRDefault="002338AC" w14:paraId="7770C6D8" w14:textId="4ACAD370">
      <w:pPr>
        <w:ind w:left="360"/>
      </w:pPr>
    </w:p>
    <w:p w:rsidR="00FD29C7" w:rsidP="00313E19" w:rsidRDefault="00FD29C7" w14:paraId="7E6596F8" w14:textId="77777777">
      <w:pPr>
        <w:spacing w:after="120"/>
        <w:rPr>
          <w:b/>
        </w:rPr>
      </w:pPr>
    </w:p>
    <w:p w:rsidRPr="0072204D" w:rsidR="00945CD6" w:rsidP="00313E19" w:rsidRDefault="00292B70" w14:paraId="7BDBE261" w14:textId="5EE7D1B9">
      <w:pPr>
        <w:spacing w:after="120"/>
        <w:rPr>
          <w:b/>
        </w:rPr>
      </w:pPr>
      <w:r>
        <w:rPr>
          <w:b/>
        </w:rPr>
        <w:lastRenderedPageBreak/>
        <w:t xml:space="preserve">A13. </w:t>
      </w:r>
      <w:r w:rsidRPr="0072204D" w:rsidR="00945CD6">
        <w:rPr>
          <w:b/>
        </w:rPr>
        <w:t>Cost Burden to Respondents or Record Keepers</w:t>
      </w:r>
    </w:p>
    <w:p w:rsidR="00BE7952" w:rsidP="00313E19" w:rsidRDefault="005E7889" w14:paraId="6BC5843E" w14:textId="35B0EF20">
      <w:r w:rsidRPr="005E7889">
        <w:t>There are no additional costs to respondents.</w:t>
      </w:r>
    </w:p>
    <w:p w:rsidR="00306BB4" w:rsidP="00313E19" w:rsidRDefault="00306BB4" w14:paraId="5FD27AB6" w14:textId="77777777"/>
    <w:p w:rsidR="002338AC" w:rsidP="00AB6E23" w:rsidRDefault="002338AC" w14:paraId="136F28B3" w14:textId="77777777"/>
    <w:p w:rsidRPr="0072204D" w:rsidR="00945CD6" w:rsidP="00AB6E23" w:rsidRDefault="00292B70" w14:paraId="2A791D57" w14:textId="77777777">
      <w:pPr>
        <w:spacing w:after="60"/>
        <w:rPr>
          <w:b/>
        </w:rPr>
      </w:pPr>
      <w:r>
        <w:rPr>
          <w:b/>
        </w:rPr>
        <w:t xml:space="preserve">A14. </w:t>
      </w:r>
      <w:r w:rsidRPr="0072204D" w:rsidR="00945CD6">
        <w:rPr>
          <w:b/>
        </w:rPr>
        <w:t>Estimate of Cost to the Federal Government</w:t>
      </w:r>
    </w:p>
    <w:p w:rsidR="00536B51" w:rsidRDefault="00B91D97" w14:paraId="206904B2" w14:textId="70F4CEFF">
      <w:r>
        <w:t xml:space="preserve">The total cost </w:t>
      </w:r>
      <w:r w:rsidR="002565BA">
        <w:t xml:space="preserve">to the federal government </w:t>
      </w:r>
      <w:r>
        <w:t>for the data collection activities under this current request will be $</w:t>
      </w:r>
      <w:r w:rsidR="00362C57">
        <w:t>192,000</w:t>
      </w:r>
      <w:r>
        <w:t xml:space="preserve">. </w:t>
      </w:r>
    </w:p>
    <w:p w:rsidR="00436F5E" w:rsidRDefault="00436F5E" w14:paraId="304B1383" w14:textId="7AB5F1A3"/>
    <w:p w:rsidR="002565BA" w:rsidRDefault="002565BA" w14:paraId="3103F4B9" w14:textId="77777777"/>
    <w:p w:rsidR="00945CD6" w:rsidRDefault="00292B70" w14:paraId="4B385444" w14:textId="77777777">
      <w:pPr>
        <w:spacing w:after="120"/>
        <w:rPr>
          <w:b/>
        </w:rPr>
      </w:pPr>
      <w:r>
        <w:rPr>
          <w:b/>
        </w:rPr>
        <w:t xml:space="preserve">A15. </w:t>
      </w:r>
      <w:r w:rsidRPr="0072204D" w:rsidR="00945CD6">
        <w:rPr>
          <w:b/>
        </w:rPr>
        <w:t>Change in Burden</w:t>
      </w:r>
    </w:p>
    <w:p w:rsidRPr="00CB2ED6" w:rsidR="00CB2ED6" w:rsidRDefault="00CB2ED6" w14:paraId="4B05A013" w14:textId="2F13C65B">
      <w:pPr>
        <w:rPr>
          <w:sz w:val="22"/>
          <w:szCs w:val="22"/>
        </w:rPr>
      </w:pPr>
      <w:r w:rsidRPr="00CB2ED6">
        <w:rPr>
          <w:sz w:val="22"/>
          <w:szCs w:val="22"/>
        </w:rPr>
        <w:t xml:space="preserve">This is for an individual information collection under </w:t>
      </w:r>
      <w:r w:rsidRPr="002D2A5C">
        <w:rPr>
          <w:sz w:val="22"/>
          <w:szCs w:val="22"/>
        </w:rPr>
        <w:t xml:space="preserve">the umbrella </w:t>
      </w:r>
      <w:r w:rsidRPr="002D2A5C" w:rsidR="001140AB">
        <w:rPr>
          <w:sz w:val="22"/>
          <w:szCs w:val="22"/>
        </w:rPr>
        <w:t>formative generic clearance for program support (0970-0531)</w:t>
      </w:r>
      <w:r w:rsidRPr="002D2A5C">
        <w:rPr>
          <w:sz w:val="22"/>
          <w:szCs w:val="22"/>
        </w:rPr>
        <w:t>.</w:t>
      </w:r>
    </w:p>
    <w:p w:rsidR="002338AC" w:rsidRDefault="002338AC" w14:paraId="31DADDE8" w14:textId="7FD03671">
      <w:pPr>
        <w:ind w:left="360"/>
      </w:pPr>
    </w:p>
    <w:p w:rsidR="002565BA" w:rsidRDefault="002565BA" w14:paraId="71C59A10" w14:textId="77777777">
      <w:pPr>
        <w:ind w:left="360"/>
      </w:pPr>
    </w:p>
    <w:p w:rsidRPr="005A64C5" w:rsidR="00945CD6" w:rsidP="00313E19" w:rsidRDefault="00292B70" w14:paraId="347FE16D" w14:textId="77777777">
      <w:pPr>
        <w:spacing w:after="120"/>
        <w:rPr>
          <w:b/>
        </w:rPr>
      </w:pPr>
      <w:r w:rsidRPr="005A64C5">
        <w:rPr>
          <w:b/>
        </w:rPr>
        <w:t xml:space="preserve">A16. </w:t>
      </w:r>
      <w:r w:rsidRPr="005A64C5" w:rsidR="00945CD6">
        <w:rPr>
          <w:b/>
        </w:rPr>
        <w:t>Plan and Time Schedule for Information Collection, Tabulation and Publication</w:t>
      </w:r>
    </w:p>
    <w:p w:rsidR="002338AC" w:rsidP="00313E19" w:rsidRDefault="4B41B5A3" w14:paraId="412227CC" w14:textId="5D64A154">
      <w:r>
        <w:t xml:space="preserve">Data collection will </w:t>
      </w:r>
      <w:r w:rsidR="1C2C0C0B">
        <w:t xml:space="preserve">occur </w:t>
      </w:r>
      <w:r w:rsidR="002565BA">
        <w:t xml:space="preserve">following OMB approval, for about 4 months. </w:t>
      </w:r>
      <w:r w:rsidR="00132516">
        <w:t>Focus group and interview d</w:t>
      </w:r>
      <w:r w:rsidRPr="00784B9F" w:rsidR="00132516">
        <w:t>ata will be analyzed using</w:t>
      </w:r>
      <w:r w:rsidR="00132516">
        <w:t xml:space="preserve"> the qualitative software program</w:t>
      </w:r>
      <w:r w:rsidRPr="00784B9F" w:rsidR="00132516">
        <w:t xml:space="preserve"> NVivo</w:t>
      </w:r>
      <w:r w:rsidR="00132516">
        <w:t>.</w:t>
      </w:r>
      <w:r w:rsidR="00FF432B">
        <w:t xml:space="preserve"> </w:t>
      </w:r>
      <w:r w:rsidR="1C2C0C0B">
        <w:t>Upon completion of data collection and analysis</w:t>
      </w:r>
      <w:r w:rsidR="198508E9">
        <w:t>,</w:t>
      </w:r>
      <w:r w:rsidR="1C2C0C0B">
        <w:t xml:space="preserve"> report</w:t>
      </w:r>
      <w:r w:rsidR="118D1C39">
        <w:t>s</w:t>
      </w:r>
      <w:r w:rsidR="1C2C0C0B">
        <w:t xml:space="preserve"> detailing the assessment findings for each state will be developed for ORR Division Directors and Program Officers. </w:t>
      </w:r>
      <w:r w:rsidR="002565BA">
        <w:t>These internal s</w:t>
      </w:r>
      <w:r w:rsidR="1C2C0C0B">
        <w:t xml:space="preserve">tate reports </w:t>
      </w:r>
      <w:r w:rsidR="002565BA">
        <w:t xml:space="preserve">are expected to </w:t>
      </w:r>
      <w:r w:rsidR="1C2C0C0B">
        <w:t xml:space="preserve">be completed by September 30, 2022. </w:t>
      </w:r>
      <w:r w:rsidRPr="000F061C" w:rsidR="000F061C">
        <w:t>Th</w:t>
      </w:r>
      <w:r w:rsidR="000F061C">
        <w:t xml:space="preserve">e reports are </w:t>
      </w:r>
      <w:r w:rsidRPr="000F061C" w:rsidR="000F061C">
        <w:t xml:space="preserve">for internal planning </w:t>
      </w:r>
      <w:r w:rsidR="000F061C">
        <w:t xml:space="preserve">and </w:t>
      </w:r>
      <w:r w:rsidRPr="000F061C" w:rsidR="000F061C">
        <w:t>programmatic purposes and not for any kind of public dissemination, even if deidentified</w:t>
      </w:r>
      <w:r w:rsidR="000F061C">
        <w:t>.</w:t>
      </w:r>
    </w:p>
    <w:p w:rsidR="002338AC" w:rsidP="00AB6E23" w:rsidRDefault="002338AC" w14:paraId="565D87F6" w14:textId="77777777">
      <w:pPr>
        <w:rPr>
          <w:b/>
        </w:rPr>
      </w:pPr>
    </w:p>
    <w:p w:rsidR="002338AC" w:rsidP="00AB6E23" w:rsidRDefault="002338AC" w14:paraId="5D35D3D0" w14:textId="77777777">
      <w:pPr>
        <w:rPr>
          <w:b/>
        </w:rPr>
      </w:pPr>
    </w:p>
    <w:p w:rsidRPr="0072204D" w:rsidR="00945CD6" w:rsidRDefault="00292B70" w14:paraId="750BBE88" w14:textId="77777777">
      <w:pPr>
        <w:spacing w:after="120"/>
        <w:rPr>
          <w:b/>
        </w:rPr>
      </w:pPr>
      <w:r>
        <w:rPr>
          <w:b/>
        </w:rPr>
        <w:t xml:space="preserve">A17. </w:t>
      </w:r>
      <w:r w:rsidRPr="0072204D" w:rsidR="00945CD6">
        <w:rPr>
          <w:b/>
        </w:rPr>
        <w:t>Reasons Not to Display OMB Expiration Date</w:t>
      </w:r>
    </w:p>
    <w:p w:rsidR="00D90EF6" w:rsidP="00313E19" w:rsidRDefault="00D90EF6" w14:paraId="5E995DCB" w14:textId="77777777">
      <w:r w:rsidRPr="000827F7">
        <w:t>All instruments will display the expiration date for OMB approval.</w:t>
      </w:r>
    </w:p>
    <w:p w:rsidR="005046F0" w:rsidP="00AB6E23" w:rsidRDefault="005046F0" w14:paraId="3CB00E49" w14:textId="77777777">
      <w:pPr>
        <w:ind w:left="360"/>
      </w:pPr>
    </w:p>
    <w:p w:rsidR="002338AC" w:rsidP="00AB6E23" w:rsidRDefault="002338AC" w14:paraId="4920E2AE" w14:textId="77777777">
      <w:pPr>
        <w:ind w:left="360"/>
      </w:pPr>
    </w:p>
    <w:p w:rsidRPr="000B5EA8" w:rsidR="00945CD6"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313E19" w:rsidRDefault="00D90EF6" w14:paraId="117373B9" w14:textId="77777777">
      <w:r w:rsidRPr="000827F7">
        <w:rPr>
          <w:szCs w:val="22"/>
        </w:rPr>
        <w:t>No exceptions are necessary for this information collection.</w:t>
      </w:r>
      <w:r w:rsidR="000B5EA8">
        <w:tab/>
      </w:r>
    </w:p>
    <w:p w:rsidR="00AA29C0" w:rsidP="00AB6E23" w:rsidRDefault="00AA29C0" w14:paraId="356A923F" w14:textId="77777777"/>
    <w:p w:rsidR="00D06D5F" w:rsidP="00AB6E23" w:rsidRDefault="00D06D5F" w14:paraId="54795446" w14:textId="77777777">
      <w:pPr>
        <w:tabs>
          <w:tab w:val="left" w:pos="360"/>
        </w:tabs>
      </w:pPr>
    </w:p>
    <w:p w:rsidRPr="00313E19" w:rsidR="0072204D" w:rsidP="00313E19" w:rsidRDefault="00EE0971" w14:paraId="4DA2F605" w14:textId="79ABCBAB">
      <w:pPr>
        <w:spacing w:after="120"/>
        <w:rPr>
          <w:b/>
          <w:bCs/>
        </w:rPr>
      </w:pPr>
      <w:r w:rsidRPr="00313E19">
        <w:rPr>
          <w:b/>
          <w:bCs/>
        </w:rPr>
        <w:t>Attachment</w:t>
      </w:r>
      <w:r w:rsidRPr="00313E19" w:rsidR="00E33D1D">
        <w:rPr>
          <w:b/>
          <w:bCs/>
        </w:rPr>
        <w:t>s</w:t>
      </w:r>
      <w:r w:rsidRPr="00313E19">
        <w:rPr>
          <w:b/>
          <w:bCs/>
        </w:rPr>
        <w:t>:</w:t>
      </w:r>
    </w:p>
    <w:p w:rsidRPr="00313E19" w:rsidR="00E33D1D" w:rsidRDefault="00E33D1D" w14:paraId="5225F936" w14:textId="789E1A7A">
      <w:pPr>
        <w:pStyle w:val="ListParagraph"/>
        <w:numPr>
          <w:ilvl w:val="0"/>
          <w:numId w:val="26"/>
        </w:numPr>
        <w:rPr>
          <w:sz w:val="24"/>
          <w:szCs w:val="24"/>
        </w:rPr>
      </w:pPr>
      <w:r w:rsidRPr="00313E19">
        <w:rPr>
          <w:sz w:val="24"/>
          <w:szCs w:val="24"/>
        </w:rPr>
        <w:t>AAIA Client Focus Group Guide</w:t>
      </w:r>
    </w:p>
    <w:p w:rsidRPr="00313E19" w:rsidR="00E33D1D" w:rsidRDefault="00E33D1D" w14:paraId="646AAFBB" w14:textId="6453CA67">
      <w:pPr>
        <w:pStyle w:val="ListParagraph"/>
        <w:numPr>
          <w:ilvl w:val="0"/>
          <w:numId w:val="26"/>
        </w:numPr>
        <w:rPr>
          <w:sz w:val="24"/>
          <w:szCs w:val="24"/>
        </w:rPr>
      </w:pPr>
      <w:r w:rsidRPr="00313E19">
        <w:rPr>
          <w:sz w:val="24"/>
          <w:szCs w:val="24"/>
        </w:rPr>
        <w:t>AAIA Stakeholder Focus Group Guide</w:t>
      </w:r>
    </w:p>
    <w:p w:rsidRPr="00313E19" w:rsidR="00E33D1D" w:rsidRDefault="00E33D1D" w14:paraId="7D88BAB0" w14:textId="7D5D0822">
      <w:pPr>
        <w:pStyle w:val="ListParagraph"/>
        <w:numPr>
          <w:ilvl w:val="0"/>
          <w:numId w:val="26"/>
        </w:numPr>
        <w:rPr>
          <w:sz w:val="24"/>
          <w:szCs w:val="24"/>
        </w:rPr>
      </w:pPr>
      <w:r w:rsidRPr="00313E19">
        <w:rPr>
          <w:sz w:val="24"/>
          <w:szCs w:val="24"/>
        </w:rPr>
        <w:t>AAIA National Resettlement Agency Interview Guide</w:t>
      </w:r>
    </w:p>
    <w:p w:rsidRPr="00313E19" w:rsidR="00E33D1D" w:rsidRDefault="00E33D1D" w14:paraId="750DFFBA" w14:textId="5D5E750A">
      <w:pPr>
        <w:pStyle w:val="ListParagraph"/>
        <w:numPr>
          <w:ilvl w:val="0"/>
          <w:numId w:val="26"/>
        </w:numPr>
        <w:rPr>
          <w:sz w:val="24"/>
          <w:szCs w:val="24"/>
        </w:rPr>
      </w:pPr>
      <w:r w:rsidRPr="00313E19">
        <w:rPr>
          <w:sz w:val="24"/>
          <w:szCs w:val="24"/>
        </w:rPr>
        <w:t>AAIA State Refugee Coordinator Interview Guide</w:t>
      </w:r>
    </w:p>
    <w:p w:rsidRPr="00313E19" w:rsidR="00E33D1D" w:rsidRDefault="00E33D1D" w14:paraId="0BBCE258" w14:textId="643FABB9">
      <w:pPr>
        <w:pStyle w:val="ListParagraph"/>
        <w:numPr>
          <w:ilvl w:val="0"/>
          <w:numId w:val="26"/>
        </w:numPr>
        <w:rPr>
          <w:sz w:val="24"/>
          <w:szCs w:val="24"/>
        </w:rPr>
      </w:pPr>
      <w:r w:rsidRPr="00313E19">
        <w:rPr>
          <w:sz w:val="24"/>
          <w:szCs w:val="24"/>
        </w:rPr>
        <w:t>AAIA Affiliate Program Administration Interview Guide</w:t>
      </w:r>
    </w:p>
    <w:p w:rsidRPr="0072204D" w:rsidR="00EE0971" w:rsidRDefault="00EE0971" w14:paraId="5B4F821C" w14:textId="242269A3">
      <w:pPr>
        <w:pStyle w:val="ListParagraph"/>
      </w:pPr>
    </w:p>
    <w:sectPr w:rsidRPr="0072204D" w:rsidR="00EE0971"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F7362" w14:textId="77777777" w:rsidR="0015645D" w:rsidRDefault="0015645D">
      <w:r>
        <w:separator/>
      </w:r>
    </w:p>
  </w:endnote>
  <w:endnote w:type="continuationSeparator" w:id="0">
    <w:p w14:paraId="167EA749" w14:textId="77777777" w:rsidR="0015645D" w:rsidRDefault="0015645D">
      <w:r>
        <w:continuationSeparator/>
      </w:r>
    </w:p>
  </w:endnote>
  <w:endnote w:type="continuationNotice" w:id="1">
    <w:p w14:paraId="398EF49C" w14:textId="77777777" w:rsidR="0015645D" w:rsidRDefault="00156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rsidRPr="002565BA">
      <w:rPr>
        <w:color w:val="2B579A"/>
        <w:shd w:val="clear" w:color="auto" w:fill="E6E6E6"/>
      </w:rPr>
      <w:fldChar w:fldCharType="begin"/>
    </w:r>
    <w:r w:rsidRPr="002565BA">
      <w:instrText xml:space="preserve"> PAGE   \* MERGEFORMAT </w:instrText>
    </w:r>
    <w:r w:rsidRPr="002565BA">
      <w:rPr>
        <w:color w:val="2B579A"/>
        <w:shd w:val="clear" w:color="auto" w:fill="E6E6E6"/>
      </w:rPr>
      <w:fldChar w:fldCharType="separate"/>
    </w:r>
    <w:r w:rsidR="00680FFE" w:rsidRPr="002565BA">
      <w:rPr>
        <w:noProof/>
      </w:rPr>
      <w:t>3</w:t>
    </w:r>
    <w:r w:rsidRPr="002565BA">
      <w:rPr>
        <w:color w:val="2B579A"/>
        <w:shd w:val="clear" w:color="auto" w:fill="E6E6E6"/>
      </w:rP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49407" w14:textId="77777777" w:rsidR="0015645D" w:rsidRDefault="0015645D">
      <w:r>
        <w:separator/>
      </w:r>
    </w:p>
  </w:footnote>
  <w:footnote w:type="continuationSeparator" w:id="0">
    <w:p w14:paraId="21AD1069" w14:textId="77777777" w:rsidR="0015645D" w:rsidRDefault="0015645D">
      <w:r>
        <w:continuationSeparator/>
      </w:r>
    </w:p>
  </w:footnote>
  <w:footnote w:type="continuationNotice" w:id="1">
    <w:p w14:paraId="5564C8BF" w14:textId="77777777" w:rsidR="0015645D" w:rsidRDefault="0015645D"/>
  </w:footnote>
  <w:footnote w:id="2">
    <w:p w14:paraId="13378ADD" w14:textId="59720281" w:rsidR="002C3DEE" w:rsidRPr="002C3DEE" w:rsidRDefault="002C3DEE">
      <w:pPr>
        <w:pStyle w:val="FootnoteText"/>
        <w:rPr>
          <w:sz w:val="18"/>
          <w:szCs w:val="18"/>
        </w:rPr>
      </w:pPr>
      <w:r>
        <w:rPr>
          <w:rStyle w:val="FootnoteReference"/>
        </w:rPr>
        <w:footnoteRef/>
      </w:r>
      <w:r>
        <w:t xml:space="preserve"> </w:t>
      </w:r>
      <w:r w:rsidRPr="002C3DEE">
        <w:rPr>
          <w:sz w:val="18"/>
          <w:szCs w:val="18"/>
        </w:rPr>
        <w:t xml:space="preserve">U.S. Department of Labor, </w:t>
      </w:r>
      <w:r w:rsidRPr="002C3DEE">
        <w:rPr>
          <w:i/>
          <w:iCs/>
          <w:sz w:val="18"/>
          <w:szCs w:val="18"/>
        </w:rPr>
        <w:t>Minimum Wage</w:t>
      </w:r>
      <w:r w:rsidRPr="002C3DEE">
        <w:rPr>
          <w:sz w:val="18"/>
          <w:szCs w:val="18"/>
        </w:rPr>
        <w:t>,</w:t>
      </w:r>
      <w:r>
        <w:rPr>
          <w:sz w:val="18"/>
          <w:szCs w:val="18"/>
        </w:rPr>
        <w:t xml:space="preserve"> </w:t>
      </w:r>
      <w:hyperlink r:id="rId1" w:history="1">
        <w:r w:rsidRPr="006A276F">
          <w:rPr>
            <w:rStyle w:val="Hyperlink"/>
            <w:sz w:val="18"/>
            <w:szCs w:val="18"/>
          </w:rPr>
          <w:t>https://www.dol.gov/general/topic/wages/minimumwage</w:t>
        </w:r>
      </w:hyperlink>
      <w:r>
        <w:rPr>
          <w:sz w:val="18"/>
          <w:szCs w:val="18"/>
        </w:rPr>
        <w:t xml:space="preserve"> (last visited February 24, 2022).</w:t>
      </w:r>
    </w:p>
  </w:footnote>
  <w:footnote w:id="3">
    <w:p w14:paraId="51BBD473" w14:textId="70F8B375" w:rsidR="004D3913" w:rsidRDefault="004D3913">
      <w:pPr>
        <w:pStyle w:val="FootnoteText"/>
      </w:pPr>
      <w:r>
        <w:rPr>
          <w:rStyle w:val="FootnoteReference"/>
        </w:rPr>
        <w:footnoteRef/>
      </w:r>
      <w:r>
        <w:t xml:space="preserve"> </w:t>
      </w:r>
      <w:r>
        <w:rPr>
          <w:sz w:val="18"/>
          <w:szCs w:val="18"/>
        </w:rPr>
        <w:t xml:space="preserve">U.S. Bureau of Labor Statistics, </w:t>
      </w:r>
      <w:r w:rsidRPr="008B1098">
        <w:rPr>
          <w:i/>
          <w:sz w:val="18"/>
          <w:szCs w:val="18"/>
        </w:rPr>
        <w:t>Occupational Employment and Wages, May 20</w:t>
      </w:r>
      <w:r w:rsidR="00536B51">
        <w:rPr>
          <w:i/>
          <w:sz w:val="18"/>
          <w:szCs w:val="18"/>
        </w:rPr>
        <w:t>20</w:t>
      </w:r>
      <w:r w:rsidRPr="008B1098">
        <w:rPr>
          <w:i/>
          <w:sz w:val="18"/>
          <w:szCs w:val="18"/>
        </w:rPr>
        <w:t>, 21-1093 Social and Human Service Assistants</w:t>
      </w:r>
      <w:r>
        <w:rPr>
          <w:i/>
          <w:sz w:val="18"/>
          <w:szCs w:val="18"/>
        </w:rPr>
        <w:t>,</w:t>
      </w:r>
      <w:r>
        <w:rPr>
          <w:sz w:val="18"/>
          <w:szCs w:val="18"/>
        </w:rPr>
        <w:t xml:space="preserve"> </w:t>
      </w:r>
      <w:hyperlink r:id="rId2" w:history="1">
        <w:r w:rsidRPr="00E914B7">
          <w:rPr>
            <w:rStyle w:val="Hyperlink"/>
            <w:sz w:val="18"/>
            <w:szCs w:val="18"/>
          </w:rPr>
          <w:t>https://www.bls.gov/oes/current/oes211093.htm</w:t>
        </w:r>
      </w:hyperlink>
      <w:r>
        <w:rPr>
          <w:rStyle w:val="Hyperlink"/>
          <w:sz w:val="18"/>
          <w:szCs w:val="18"/>
        </w:rPr>
        <w:t xml:space="preserve"> (last visited February.</w:t>
      </w:r>
      <w:r w:rsidR="00536B51">
        <w:rPr>
          <w:rStyle w:val="Hyperlink"/>
          <w:sz w:val="18"/>
          <w:szCs w:val="18"/>
        </w:rPr>
        <w:t>16</w:t>
      </w:r>
      <w:r>
        <w:rPr>
          <w:rStyle w:val="Hyperlink"/>
          <w:sz w:val="18"/>
          <w:szCs w:val="18"/>
        </w:rP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4A18C"/>
    <w:multiLevelType w:val="hybridMultilevel"/>
    <w:tmpl w:val="266EC9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A2B1D"/>
    <w:multiLevelType w:val="hybridMultilevel"/>
    <w:tmpl w:val="9552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85632"/>
    <w:multiLevelType w:val="hybridMultilevel"/>
    <w:tmpl w:val="2060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B117A"/>
    <w:multiLevelType w:val="hybridMultilevel"/>
    <w:tmpl w:val="309E6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D02E4"/>
    <w:multiLevelType w:val="hybridMultilevel"/>
    <w:tmpl w:val="1B9C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4C40EF"/>
    <w:multiLevelType w:val="hybridMultilevel"/>
    <w:tmpl w:val="0738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B2CAB"/>
    <w:multiLevelType w:val="hybridMultilevel"/>
    <w:tmpl w:val="CE2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2697B"/>
    <w:multiLevelType w:val="hybridMultilevel"/>
    <w:tmpl w:val="B54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1AC20B4"/>
    <w:multiLevelType w:val="hybridMultilevel"/>
    <w:tmpl w:val="FFFFFFFF"/>
    <w:lvl w:ilvl="0" w:tplc="C5FE1592">
      <w:start w:val="1"/>
      <w:numFmt w:val="bullet"/>
      <w:lvlText w:val=""/>
      <w:lvlJc w:val="left"/>
      <w:pPr>
        <w:ind w:left="720" w:hanging="360"/>
      </w:pPr>
      <w:rPr>
        <w:rFonts w:ascii="Symbol" w:hAnsi="Symbol" w:hint="default"/>
      </w:rPr>
    </w:lvl>
    <w:lvl w:ilvl="1" w:tplc="E272CFF2">
      <w:start w:val="1"/>
      <w:numFmt w:val="bullet"/>
      <w:lvlText w:val="o"/>
      <w:lvlJc w:val="left"/>
      <w:pPr>
        <w:ind w:left="1440" w:hanging="360"/>
      </w:pPr>
      <w:rPr>
        <w:rFonts w:ascii="Courier New" w:hAnsi="Courier New" w:hint="default"/>
      </w:rPr>
    </w:lvl>
    <w:lvl w:ilvl="2" w:tplc="1C8EF604">
      <w:start w:val="1"/>
      <w:numFmt w:val="bullet"/>
      <w:lvlText w:val=""/>
      <w:lvlJc w:val="left"/>
      <w:pPr>
        <w:ind w:left="2160" w:hanging="360"/>
      </w:pPr>
      <w:rPr>
        <w:rFonts w:ascii="Wingdings" w:hAnsi="Wingdings" w:hint="default"/>
      </w:rPr>
    </w:lvl>
    <w:lvl w:ilvl="3" w:tplc="BC4AE9BC">
      <w:start w:val="1"/>
      <w:numFmt w:val="bullet"/>
      <w:lvlText w:val=""/>
      <w:lvlJc w:val="left"/>
      <w:pPr>
        <w:ind w:left="2880" w:hanging="360"/>
      </w:pPr>
      <w:rPr>
        <w:rFonts w:ascii="Symbol" w:hAnsi="Symbol" w:hint="default"/>
      </w:rPr>
    </w:lvl>
    <w:lvl w:ilvl="4" w:tplc="8312DB2C">
      <w:start w:val="1"/>
      <w:numFmt w:val="bullet"/>
      <w:lvlText w:val="o"/>
      <w:lvlJc w:val="left"/>
      <w:pPr>
        <w:ind w:left="3600" w:hanging="360"/>
      </w:pPr>
      <w:rPr>
        <w:rFonts w:ascii="Courier New" w:hAnsi="Courier New" w:hint="default"/>
      </w:rPr>
    </w:lvl>
    <w:lvl w:ilvl="5" w:tplc="A3E2ABCA">
      <w:start w:val="1"/>
      <w:numFmt w:val="bullet"/>
      <w:lvlText w:val=""/>
      <w:lvlJc w:val="left"/>
      <w:pPr>
        <w:ind w:left="4320" w:hanging="360"/>
      </w:pPr>
      <w:rPr>
        <w:rFonts w:ascii="Wingdings" w:hAnsi="Wingdings" w:hint="default"/>
      </w:rPr>
    </w:lvl>
    <w:lvl w:ilvl="6" w:tplc="EE90C5FE">
      <w:start w:val="1"/>
      <w:numFmt w:val="bullet"/>
      <w:lvlText w:val=""/>
      <w:lvlJc w:val="left"/>
      <w:pPr>
        <w:ind w:left="5040" w:hanging="360"/>
      </w:pPr>
      <w:rPr>
        <w:rFonts w:ascii="Symbol" w:hAnsi="Symbol" w:hint="default"/>
      </w:rPr>
    </w:lvl>
    <w:lvl w:ilvl="7" w:tplc="4FEA4D3C">
      <w:start w:val="1"/>
      <w:numFmt w:val="bullet"/>
      <w:lvlText w:val="o"/>
      <w:lvlJc w:val="left"/>
      <w:pPr>
        <w:ind w:left="5760" w:hanging="360"/>
      </w:pPr>
      <w:rPr>
        <w:rFonts w:ascii="Courier New" w:hAnsi="Courier New" w:hint="default"/>
      </w:rPr>
    </w:lvl>
    <w:lvl w:ilvl="8" w:tplc="8222FA00">
      <w:start w:val="1"/>
      <w:numFmt w:val="bullet"/>
      <w:lvlText w:val=""/>
      <w:lvlJc w:val="left"/>
      <w:pPr>
        <w:ind w:left="6480" w:hanging="360"/>
      </w:pPr>
      <w:rPr>
        <w:rFonts w:ascii="Wingdings" w:hAnsi="Wingdings" w:hint="default"/>
      </w:rPr>
    </w:lvl>
  </w:abstractNum>
  <w:abstractNum w:abstractNumId="25" w15:restartNumberingAfterBreak="0">
    <w:nsid w:val="7802359D"/>
    <w:multiLevelType w:val="hybridMultilevel"/>
    <w:tmpl w:val="0AF82A58"/>
    <w:lvl w:ilvl="0" w:tplc="D5B4F5DA">
      <w:start w:val="1"/>
      <w:numFmt w:val="bullet"/>
      <w:lvlText w:val="•"/>
      <w:lvlJc w:val="left"/>
      <w:pPr>
        <w:tabs>
          <w:tab w:val="num" w:pos="720"/>
        </w:tabs>
        <w:ind w:left="720" w:hanging="360"/>
      </w:pPr>
      <w:rPr>
        <w:rFonts w:ascii="Arial" w:hAnsi="Arial" w:hint="default"/>
      </w:rPr>
    </w:lvl>
    <w:lvl w:ilvl="1" w:tplc="58BE07CC">
      <w:numFmt w:val="bullet"/>
      <w:lvlText w:val="o"/>
      <w:lvlJc w:val="left"/>
      <w:pPr>
        <w:tabs>
          <w:tab w:val="num" w:pos="1440"/>
        </w:tabs>
        <w:ind w:left="1440" w:hanging="360"/>
      </w:pPr>
      <w:rPr>
        <w:rFonts w:ascii="Courier New" w:hAnsi="Courier New" w:hint="default"/>
      </w:rPr>
    </w:lvl>
    <w:lvl w:ilvl="2" w:tplc="5CAEFCF0" w:tentative="1">
      <w:start w:val="1"/>
      <w:numFmt w:val="bullet"/>
      <w:lvlText w:val="•"/>
      <w:lvlJc w:val="left"/>
      <w:pPr>
        <w:tabs>
          <w:tab w:val="num" w:pos="2160"/>
        </w:tabs>
        <w:ind w:left="2160" w:hanging="360"/>
      </w:pPr>
      <w:rPr>
        <w:rFonts w:ascii="Arial" w:hAnsi="Arial" w:hint="default"/>
      </w:rPr>
    </w:lvl>
    <w:lvl w:ilvl="3" w:tplc="3D426710" w:tentative="1">
      <w:start w:val="1"/>
      <w:numFmt w:val="bullet"/>
      <w:lvlText w:val="•"/>
      <w:lvlJc w:val="left"/>
      <w:pPr>
        <w:tabs>
          <w:tab w:val="num" w:pos="2880"/>
        </w:tabs>
        <w:ind w:left="2880" w:hanging="360"/>
      </w:pPr>
      <w:rPr>
        <w:rFonts w:ascii="Arial" w:hAnsi="Arial" w:hint="default"/>
      </w:rPr>
    </w:lvl>
    <w:lvl w:ilvl="4" w:tplc="39F6177E" w:tentative="1">
      <w:start w:val="1"/>
      <w:numFmt w:val="bullet"/>
      <w:lvlText w:val="•"/>
      <w:lvlJc w:val="left"/>
      <w:pPr>
        <w:tabs>
          <w:tab w:val="num" w:pos="3600"/>
        </w:tabs>
        <w:ind w:left="3600" w:hanging="360"/>
      </w:pPr>
      <w:rPr>
        <w:rFonts w:ascii="Arial" w:hAnsi="Arial" w:hint="default"/>
      </w:rPr>
    </w:lvl>
    <w:lvl w:ilvl="5" w:tplc="8A68323A" w:tentative="1">
      <w:start w:val="1"/>
      <w:numFmt w:val="bullet"/>
      <w:lvlText w:val="•"/>
      <w:lvlJc w:val="left"/>
      <w:pPr>
        <w:tabs>
          <w:tab w:val="num" w:pos="4320"/>
        </w:tabs>
        <w:ind w:left="4320" w:hanging="360"/>
      </w:pPr>
      <w:rPr>
        <w:rFonts w:ascii="Arial" w:hAnsi="Arial" w:hint="default"/>
      </w:rPr>
    </w:lvl>
    <w:lvl w:ilvl="6" w:tplc="248C5200" w:tentative="1">
      <w:start w:val="1"/>
      <w:numFmt w:val="bullet"/>
      <w:lvlText w:val="•"/>
      <w:lvlJc w:val="left"/>
      <w:pPr>
        <w:tabs>
          <w:tab w:val="num" w:pos="5040"/>
        </w:tabs>
        <w:ind w:left="5040" w:hanging="360"/>
      </w:pPr>
      <w:rPr>
        <w:rFonts w:ascii="Arial" w:hAnsi="Arial" w:hint="default"/>
      </w:rPr>
    </w:lvl>
    <w:lvl w:ilvl="7" w:tplc="24A085D0" w:tentative="1">
      <w:start w:val="1"/>
      <w:numFmt w:val="bullet"/>
      <w:lvlText w:val="•"/>
      <w:lvlJc w:val="left"/>
      <w:pPr>
        <w:tabs>
          <w:tab w:val="num" w:pos="5760"/>
        </w:tabs>
        <w:ind w:left="5760" w:hanging="360"/>
      </w:pPr>
      <w:rPr>
        <w:rFonts w:ascii="Arial" w:hAnsi="Arial" w:hint="default"/>
      </w:rPr>
    </w:lvl>
    <w:lvl w:ilvl="8" w:tplc="2488EA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5"/>
  </w:num>
  <w:num w:numId="4">
    <w:abstractNumId w:val="8"/>
  </w:num>
  <w:num w:numId="5">
    <w:abstractNumId w:val="10"/>
  </w:num>
  <w:num w:numId="6">
    <w:abstractNumId w:val="18"/>
  </w:num>
  <w:num w:numId="7">
    <w:abstractNumId w:val="16"/>
  </w:num>
  <w:num w:numId="8">
    <w:abstractNumId w:val="12"/>
  </w:num>
  <w:num w:numId="9">
    <w:abstractNumId w:val="13"/>
  </w:num>
  <w:num w:numId="10">
    <w:abstractNumId w:val="2"/>
  </w:num>
  <w:num w:numId="11">
    <w:abstractNumId w:val="0"/>
  </w:num>
  <w:num w:numId="12">
    <w:abstractNumId w:val="3"/>
  </w:num>
  <w:num w:numId="13">
    <w:abstractNumId w:val="21"/>
  </w:num>
  <w:num w:numId="14">
    <w:abstractNumId w:val="5"/>
  </w:num>
  <w:num w:numId="15">
    <w:abstractNumId w:val="6"/>
  </w:num>
  <w:num w:numId="16">
    <w:abstractNumId w:val="26"/>
  </w:num>
  <w:num w:numId="17">
    <w:abstractNumId w:val="27"/>
  </w:num>
  <w:num w:numId="18">
    <w:abstractNumId w:val="23"/>
  </w:num>
  <w:num w:numId="19">
    <w:abstractNumId w:val="20"/>
  </w:num>
  <w:num w:numId="20">
    <w:abstractNumId w:val="22"/>
  </w:num>
  <w:num w:numId="21">
    <w:abstractNumId w:val="24"/>
  </w:num>
  <w:num w:numId="22">
    <w:abstractNumId w:val="14"/>
  </w:num>
  <w:num w:numId="23">
    <w:abstractNumId w:val="25"/>
  </w:num>
  <w:num w:numId="24">
    <w:abstractNumId w:val="17"/>
  </w:num>
  <w:num w:numId="25">
    <w:abstractNumId w:val="9"/>
  </w:num>
  <w:num w:numId="26">
    <w:abstractNumId w:val="19"/>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2CE"/>
    <w:rsid w:val="000121EC"/>
    <w:rsid w:val="00016343"/>
    <w:rsid w:val="000327DB"/>
    <w:rsid w:val="00035E61"/>
    <w:rsid w:val="0004029D"/>
    <w:rsid w:val="000431B8"/>
    <w:rsid w:val="0004543B"/>
    <w:rsid w:val="0005126D"/>
    <w:rsid w:val="00052EB3"/>
    <w:rsid w:val="00054810"/>
    <w:rsid w:val="000578E2"/>
    <w:rsid w:val="00060484"/>
    <w:rsid w:val="000635A9"/>
    <w:rsid w:val="00071799"/>
    <w:rsid w:val="00074556"/>
    <w:rsid w:val="000827F7"/>
    <w:rsid w:val="00084C55"/>
    <w:rsid w:val="0008643E"/>
    <w:rsid w:val="00091C59"/>
    <w:rsid w:val="0009392A"/>
    <w:rsid w:val="00095364"/>
    <w:rsid w:val="000964A6"/>
    <w:rsid w:val="000B0D8B"/>
    <w:rsid w:val="000B145D"/>
    <w:rsid w:val="000B5EA8"/>
    <w:rsid w:val="000D453D"/>
    <w:rsid w:val="000D53DF"/>
    <w:rsid w:val="000E72DB"/>
    <w:rsid w:val="000F0447"/>
    <w:rsid w:val="000F061C"/>
    <w:rsid w:val="001016EC"/>
    <w:rsid w:val="0010492D"/>
    <w:rsid w:val="001140AB"/>
    <w:rsid w:val="00124EBF"/>
    <w:rsid w:val="00130457"/>
    <w:rsid w:val="00131F12"/>
    <w:rsid w:val="00132516"/>
    <w:rsid w:val="00132523"/>
    <w:rsid w:val="0015645D"/>
    <w:rsid w:val="0016012E"/>
    <w:rsid w:val="00175944"/>
    <w:rsid w:val="001801E6"/>
    <w:rsid w:val="00183C0F"/>
    <w:rsid w:val="001859AD"/>
    <w:rsid w:val="00197D15"/>
    <w:rsid w:val="001A1A4D"/>
    <w:rsid w:val="001A5AF9"/>
    <w:rsid w:val="001B35D7"/>
    <w:rsid w:val="001B7CC9"/>
    <w:rsid w:val="001C4D60"/>
    <w:rsid w:val="001C6481"/>
    <w:rsid w:val="001D3BDD"/>
    <w:rsid w:val="0020382F"/>
    <w:rsid w:val="00205F4B"/>
    <w:rsid w:val="002222B3"/>
    <w:rsid w:val="002231FA"/>
    <w:rsid w:val="002333F7"/>
    <w:rsid w:val="002338AC"/>
    <w:rsid w:val="00234E8D"/>
    <w:rsid w:val="00235A6D"/>
    <w:rsid w:val="002408DE"/>
    <w:rsid w:val="002419CB"/>
    <w:rsid w:val="002516DB"/>
    <w:rsid w:val="0025173C"/>
    <w:rsid w:val="00251999"/>
    <w:rsid w:val="00253148"/>
    <w:rsid w:val="002565BA"/>
    <w:rsid w:val="002636DF"/>
    <w:rsid w:val="002655BB"/>
    <w:rsid w:val="00267F43"/>
    <w:rsid w:val="00273E90"/>
    <w:rsid w:val="002852CA"/>
    <w:rsid w:val="00292684"/>
    <w:rsid w:val="00292991"/>
    <w:rsid w:val="00292B70"/>
    <w:rsid w:val="00297376"/>
    <w:rsid w:val="002A1F68"/>
    <w:rsid w:val="002B03F0"/>
    <w:rsid w:val="002B4DBE"/>
    <w:rsid w:val="002C3DEE"/>
    <w:rsid w:val="002C4F75"/>
    <w:rsid w:val="002D2A5C"/>
    <w:rsid w:val="002D4B0A"/>
    <w:rsid w:val="002E0C0B"/>
    <w:rsid w:val="0030059E"/>
    <w:rsid w:val="00306BB4"/>
    <w:rsid w:val="00313E19"/>
    <w:rsid w:val="00315A5C"/>
    <w:rsid w:val="00327B2E"/>
    <w:rsid w:val="003350CA"/>
    <w:rsid w:val="00347211"/>
    <w:rsid w:val="003475D3"/>
    <w:rsid w:val="00351146"/>
    <w:rsid w:val="003543E3"/>
    <w:rsid w:val="00356A51"/>
    <w:rsid w:val="00356F65"/>
    <w:rsid w:val="00362AB7"/>
    <w:rsid w:val="00362C57"/>
    <w:rsid w:val="003745E2"/>
    <w:rsid w:val="00374DAB"/>
    <w:rsid w:val="0038291A"/>
    <w:rsid w:val="00387394"/>
    <w:rsid w:val="0039175D"/>
    <w:rsid w:val="003A10C8"/>
    <w:rsid w:val="003A1D8D"/>
    <w:rsid w:val="003B377A"/>
    <w:rsid w:val="003D3747"/>
    <w:rsid w:val="003D5231"/>
    <w:rsid w:val="003F69BA"/>
    <w:rsid w:val="003F6FCC"/>
    <w:rsid w:val="00403E6E"/>
    <w:rsid w:val="004222F8"/>
    <w:rsid w:val="00422C1B"/>
    <w:rsid w:val="0042315B"/>
    <w:rsid w:val="004245D0"/>
    <w:rsid w:val="00426D6F"/>
    <w:rsid w:val="00436F5E"/>
    <w:rsid w:val="0044195A"/>
    <w:rsid w:val="004522FF"/>
    <w:rsid w:val="00455060"/>
    <w:rsid w:val="004554B1"/>
    <w:rsid w:val="00456E2F"/>
    <w:rsid w:val="0045B061"/>
    <w:rsid w:val="004824BA"/>
    <w:rsid w:val="00482DDE"/>
    <w:rsid w:val="00487A27"/>
    <w:rsid w:val="00496725"/>
    <w:rsid w:val="004A44DD"/>
    <w:rsid w:val="004B3836"/>
    <w:rsid w:val="004B587E"/>
    <w:rsid w:val="004C2ADD"/>
    <w:rsid w:val="004D11F6"/>
    <w:rsid w:val="004D1562"/>
    <w:rsid w:val="004D3913"/>
    <w:rsid w:val="004D50A3"/>
    <w:rsid w:val="004D6500"/>
    <w:rsid w:val="004D6CA9"/>
    <w:rsid w:val="004D759E"/>
    <w:rsid w:val="004F02C2"/>
    <w:rsid w:val="004F4039"/>
    <w:rsid w:val="004F4E1D"/>
    <w:rsid w:val="00501D6C"/>
    <w:rsid w:val="005046F0"/>
    <w:rsid w:val="005111C5"/>
    <w:rsid w:val="00515841"/>
    <w:rsid w:val="00520737"/>
    <w:rsid w:val="0053046A"/>
    <w:rsid w:val="005353B7"/>
    <w:rsid w:val="00536B51"/>
    <w:rsid w:val="00540614"/>
    <w:rsid w:val="00541024"/>
    <w:rsid w:val="005427B0"/>
    <w:rsid w:val="00542C8A"/>
    <w:rsid w:val="00544E9F"/>
    <w:rsid w:val="00553660"/>
    <w:rsid w:val="0055682A"/>
    <w:rsid w:val="00563BE5"/>
    <w:rsid w:val="005805DE"/>
    <w:rsid w:val="00586BCC"/>
    <w:rsid w:val="005905CB"/>
    <w:rsid w:val="00591B62"/>
    <w:rsid w:val="005A64C5"/>
    <w:rsid w:val="005B2B30"/>
    <w:rsid w:val="005B4591"/>
    <w:rsid w:val="005C747D"/>
    <w:rsid w:val="005D5AEE"/>
    <w:rsid w:val="005D73D5"/>
    <w:rsid w:val="005E6BF0"/>
    <w:rsid w:val="005E7889"/>
    <w:rsid w:val="005F032A"/>
    <w:rsid w:val="005F2061"/>
    <w:rsid w:val="005F43D1"/>
    <w:rsid w:val="005F5D56"/>
    <w:rsid w:val="006010CA"/>
    <w:rsid w:val="00607351"/>
    <w:rsid w:val="00611DBD"/>
    <w:rsid w:val="00611FDC"/>
    <w:rsid w:val="00616F72"/>
    <w:rsid w:val="006215FD"/>
    <w:rsid w:val="006228E1"/>
    <w:rsid w:val="00623D91"/>
    <w:rsid w:val="00627268"/>
    <w:rsid w:val="0064656D"/>
    <w:rsid w:val="00651DBA"/>
    <w:rsid w:val="00657424"/>
    <w:rsid w:val="00680FFE"/>
    <w:rsid w:val="0069626E"/>
    <w:rsid w:val="006A1CBA"/>
    <w:rsid w:val="006A383E"/>
    <w:rsid w:val="006A7EFA"/>
    <w:rsid w:val="006B3484"/>
    <w:rsid w:val="006B6845"/>
    <w:rsid w:val="006C0DE9"/>
    <w:rsid w:val="006C230C"/>
    <w:rsid w:val="006D2637"/>
    <w:rsid w:val="006E3C6F"/>
    <w:rsid w:val="006EED6D"/>
    <w:rsid w:val="006F33CE"/>
    <w:rsid w:val="006F43A7"/>
    <w:rsid w:val="00700699"/>
    <w:rsid w:val="00701045"/>
    <w:rsid w:val="0070330F"/>
    <w:rsid w:val="00711BC5"/>
    <w:rsid w:val="0071656D"/>
    <w:rsid w:val="007202C3"/>
    <w:rsid w:val="0072204D"/>
    <w:rsid w:val="007250A3"/>
    <w:rsid w:val="007349FD"/>
    <w:rsid w:val="00736F1D"/>
    <w:rsid w:val="00740B65"/>
    <w:rsid w:val="00751DB3"/>
    <w:rsid w:val="0075284C"/>
    <w:rsid w:val="0076354F"/>
    <w:rsid w:val="007667DD"/>
    <w:rsid w:val="00772457"/>
    <w:rsid w:val="0077465C"/>
    <w:rsid w:val="00780B31"/>
    <w:rsid w:val="00784137"/>
    <w:rsid w:val="00784B9F"/>
    <w:rsid w:val="00791BE4"/>
    <w:rsid w:val="007A075B"/>
    <w:rsid w:val="007A29BA"/>
    <w:rsid w:val="007A349B"/>
    <w:rsid w:val="007A5664"/>
    <w:rsid w:val="007C2E68"/>
    <w:rsid w:val="007C33FE"/>
    <w:rsid w:val="007C4C4B"/>
    <w:rsid w:val="007C68C7"/>
    <w:rsid w:val="007D295D"/>
    <w:rsid w:val="007E421B"/>
    <w:rsid w:val="007F3245"/>
    <w:rsid w:val="007F4C9F"/>
    <w:rsid w:val="00804B76"/>
    <w:rsid w:val="008056AD"/>
    <w:rsid w:val="00806712"/>
    <w:rsid w:val="00807C22"/>
    <w:rsid w:val="008171A2"/>
    <w:rsid w:val="00820D45"/>
    <w:rsid w:val="00845C41"/>
    <w:rsid w:val="0087234E"/>
    <w:rsid w:val="00877346"/>
    <w:rsid w:val="0088257D"/>
    <w:rsid w:val="00893D0B"/>
    <w:rsid w:val="008B3486"/>
    <w:rsid w:val="008B7F2C"/>
    <w:rsid w:val="008C150D"/>
    <w:rsid w:val="008C230D"/>
    <w:rsid w:val="008C423B"/>
    <w:rsid w:val="008C6A6B"/>
    <w:rsid w:val="008C78B4"/>
    <w:rsid w:val="008D0B36"/>
    <w:rsid w:val="008D5B30"/>
    <w:rsid w:val="008F0051"/>
    <w:rsid w:val="008F10A2"/>
    <w:rsid w:val="008F31EC"/>
    <w:rsid w:val="00903AA5"/>
    <w:rsid w:val="00906094"/>
    <w:rsid w:val="00921EAF"/>
    <w:rsid w:val="00932D71"/>
    <w:rsid w:val="00933B0B"/>
    <w:rsid w:val="00934AAF"/>
    <w:rsid w:val="00945CD6"/>
    <w:rsid w:val="00951730"/>
    <w:rsid w:val="00957AE3"/>
    <w:rsid w:val="009648CE"/>
    <w:rsid w:val="00972202"/>
    <w:rsid w:val="00976133"/>
    <w:rsid w:val="009800E4"/>
    <w:rsid w:val="00984BBF"/>
    <w:rsid w:val="00984CA2"/>
    <w:rsid w:val="009A72F7"/>
    <w:rsid w:val="009B1638"/>
    <w:rsid w:val="009C49C0"/>
    <w:rsid w:val="009D47D2"/>
    <w:rsid w:val="009E28C8"/>
    <w:rsid w:val="009E60AA"/>
    <w:rsid w:val="009F64D7"/>
    <w:rsid w:val="00A020E8"/>
    <w:rsid w:val="00A13D9B"/>
    <w:rsid w:val="00A141AC"/>
    <w:rsid w:val="00A35B0D"/>
    <w:rsid w:val="00A35E23"/>
    <w:rsid w:val="00A361F0"/>
    <w:rsid w:val="00A36BBF"/>
    <w:rsid w:val="00A40219"/>
    <w:rsid w:val="00A412C5"/>
    <w:rsid w:val="00A44209"/>
    <w:rsid w:val="00A4641C"/>
    <w:rsid w:val="00A46A27"/>
    <w:rsid w:val="00A60266"/>
    <w:rsid w:val="00A64165"/>
    <w:rsid w:val="00A720A8"/>
    <w:rsid w:val="00A720BB"/>
    <w:rsid w:val="00A741DA"/>
    <w:rsid w:val="00A83D25"/>
    <w:rsid w:val="00A94382"/>
    <w:rsid w:val="00AA29C0"/>
    <w:rsid w:val="00AB6E23"/>
    <w:rsid w:val="00AC5F40"/>
    <w:rsid w:val="00B14396"/>
    <w:rsid w:val="00B3621E"/>
    <w:rsid w:val="00B52665"/>
    <w:rsid w:val="00B543AC"/>
    <w:rsid w:val="00B6024D"/>
    <w:rsid w:val="00B66874"/>
    <w:rsid w:val="00B73ACF"/>
    <w:rsid w:val="00B84547"/>
    <w:rsid w:val="00B91D97"/>
    <w:rsid w:val="00B96694"/>
    <w:rsid w:val="00B96E8D"/>
    <w:rsid w:val="00BA2CF8"/>
    <w:rsid w:val="00BB13A6"/>
    <w:rsid w:val="00BB581B"/>
    <w:rsid w:val="00BD29CE"/>
    <w:rsid w:val="00BD4CFB"/>
    <w:rsid w:val="00BE7952"/>
    <w:rsid w:val="00BF1DE9"/>
    <w:rsid w:val="00C02327"/>
    <w:rsid w:val="00C0496F"/>
    <w:rsid w:val="00C124C8"/>
    <w:rsid w:val="00C1267E"/>
    <w:rsid w:val="00C12B95"/>
    <w:rsid w:val="00C13892"/>
    <w:rsid w:val="00C1674B"/>
    <w:rsid w:val="00C17164"/>
    <w:rsid w:val="00C3760B"/>
    <w:rsid w:val="00C44C0F"/>
    <w:rsid w:val="00C56EA9"/>
    <w:rsid w:val="00C6117C"/>
    <w:rsid w:val="00C72442"/>
    <w:rsid w:val="00C75ACC"/>
    <w:rsid w:val="00C7736A"/>
    <w:rsid w:val="00C972E2"/>
    <w:rsid w:val="00CB2ED6"/>
    <w:rsid w:val="00CB617A"/>
    <w:rsid w:val="00CC0CAB"/>
    <w:rsid w:val="00CC2CD1"/>
    <w:rsid w:val="00CE6EFF"/>
    <w:rsid w:val="00D012A6"/>
    <w:rsid w:val="00D06073"/>
    <w:rsid w:val="00D06D5F"/>
    <w:rsid w:val="00D12DC5"/>
    <w:rsid w:val="00D14E88"/>
    <w:rsid w:val="00D277B1"/>
    <w:rsid w:val="00D44EA5"/>
    <w:rsid w:val="00D46784"/>
    <w:rsid w:val="00D519D9"/>
    <w:rsid w:val="00D54C45"/>
    <w:rsid w:val="00D5578C"/>
    <w:rsid w:val="00D90EC3"/>
    <w:rsid w:val="00D90EF6"/>
    <w:rsid w:val="00D935AC"/>
    <w:rsid w:val="00DB1697"/>
    <w:rsid w:val="00DB2CD9"/>
    <w:rsid w:val="00DB5A20"/>
    <w:rsid w:val="00E00860"/>
    <w:rsid w:val="00E05A0A"/>
    <w:rsid w:val="00E07EE7"/>
    <w:rsid w:val="00E251E7"/>
    <w:rsid w:val="00E33D1D"/>
    <w:rsid w:val="00E3660F"/>
    <w:rsid w:val="00E3790D"/>
    <w:rsid w:val="00E41D46"/>
    <w:rsid w:val="00E435AC"/>
    <w:rsid w:val="00E5356F"/>
    <w:rsid w:val="00E540AB"/>
    <w:rsid w:val="00E61EF6"/>
    <w:rsid w:val="00E72E9A"/>
    <w:rsid w:val="00E86DB9"/>
    <w:rsid w:val="00E91D96"/>
    <w:rsid w:val="00E92369"/>
    <w:rsid w:val="00EA12DE"/>
    <w:rsid w:val="00EB0BA3"/>
    <w:rsid w:val="00EB5B54"/>
    <w:rsid w:val="00EB769C"/>
    <w:rsid w:val="00EC329F"/>
    <w:rsid w:val="00EC6E73"/>
    <w:rsid w:val="00EE0971"/>
    <w:rsid w:val="00EE5D6F"/>
    <w:rsid w:val="00EE6FC2"/>
    <w:rsid w:val="00EF609C"/>
    <w:rsid w:val="00F2085E"/>
    <w:rsid w:val="00F249FD"/>
    <w:rsid w:val="00F3488B"/>
    <w:rsid w:val="00F514D1"/>
    <w:rsid w:val="00F71C1D"/>
    <w:rsid w:val="00F73374"/>
    <w:rsid w:val="00F7583A"/>
    <w:rsid w:val="00F76074"/>
    <w:rsid w:val="00F912D1"/>
    <w:rsid w:val="00FA05FE"/>
    <w:rsid w:val="00FA4151"/>
    <w:rsid w:val="00FA6DDF"/>
    <w:rsid w:val="00FB0E2C"/>
    <w:rsid w:val="00FB3BAD"/>
    <w:rsid w:val="00FC04C5"/>
    <w:rsid w:val="00FC196A"/>
    <w:rsid w:val="00FD1B70"/>
    <w:rsid w:val="00FD29C7"/>
    <w:rsid w:val="00FD4914"/>
    <w:rsid w:val="00FD7600"/>
    <w:rsid w:val="00FE4E58"/>
    <w:rsid w:val="00FE66B3"/>
    <w:rsid w:val="00FF0F32"/>
    <w:rsid w:val="00FF1769"/>
    <w:rsid w:val="00FF3048"/>
    <w:rsid w:val="00FF432B"/>
    <w:rsid w:val="012F9E7C"/>
    <w:rsid w:val="013A01DA"/>
    <w:rsid w:val="0164E3B3"/>
    <w:rsid w:val="0288EEC1"/>
    <w:rsid w:val="033BD5BF"/>
    <w:rsid w:val="04EAFACB"/>
    <w:rsid w:val="05A704C4"/>
    <w:rsid w:val="0637C0C2"/>
    <w:rsid w:val="063BFE1B"/>
    <w:rsid w:val="06A1B72B"/>
    <w:rsid w:val="07098A89"/>
    <w:rsid w:val="0763152C"/>
    <w:rsid w:val="07AF081A"/>
    <w:rsid w:val="09D1CA43"/>
    <w:rsid w:val="0A0D22DD"/>
    <w:rsid w:val="0A1490B0"/>
    <w:rsid w:val="0A1E18E6"/>
    <w:rsid w:val="0A837694"/>
    <w:rsid w:val="0A8B824B"/>
    <w:rsid w:val="0ADFDC6E"/>
    <w:rsid w:val="0B29D2A5"/>
    <w:rsid w:val="0B7A49AD"/>
    <w:rsid w:val="0C2D20C3"/>
    <w:rsid w:val="0C99616A"/>
    <w:rsid w:val="0CD48A92"/>
    <w:rsid w:val="0E34EB15"/>
    <w:rsid w:val="0E6F9976"/>
    <w:rsid w:val="0ED68609"/>
    <w:rsid w:val="10349273"/>
    <w:rsid w:val="106D478F"/>
    <w:rsid w:val="10EA19CD"/>
    <w:rsid w:val="1160C863"/>
    <w:rsid w:val="118D1C39"/>
    <w:rsid w:val="11972F75"/>
    <w:rsid w:val="1287FCB4"/>
    <w:rsid w:val="131C254D"/>
    <w:rsid w:val="136C3335"/>
    <w:rsid w:val="144C7743"/>
    <w:rsid w:val="1523F5AB"/>
    <w:rsid w:val="166AA098"/>
    <w:rsid w:val="168D83B6"/>
    <w:rsid w:val="16C6ECF7"/>
    <w:rsid w:val="178DD6BE"/>
    <w:rsid w:val="179B78F3"/>
    <w:rsid w:val="179F52D8"/>
    <w:rsid w:val="185D62B1"/>
    <w:rsid w:val="18D30BCC"/>
    <w:rsid w:val="18EA7012"/>
    <w:rsid w:val="194C3820"/>
    <w:rsid w:val="195747BE"/>
    <w:rsid w:val="1967B61A"/>
    <w:rsid w:val="198508E9"/>
    <w:rsid w:val="19971604"/>
    <w:rsid w:val="1A8D31AD"/>
    <w:rsid w:val="1A8DF195"/>
    <w:rsid w:val="1AA716EB"/>
    <w:rsid w:val="1AA97F71"/>
    <w:rsid w:val="1AC030F0"/>
    <w:rsid w:val="1C2C0C0B"/>
    <w:rsid w:val="1C53AF43"/>
    <w:rsid w:val="1C7510DC"/>
    <w:rsid w:val="1CB1C93E"/>
    <w:rsid w:val="1CD48266"/>
    <w:rsid w:val="1D17560D"/>
    <w:rsid w:val="1E3F43B8"/>
    <w:rsid w:val="1EAA18AB"/>
    <w:rsid w:val="1EB43145"/>
    <w:rsid w:val="1F07A836"/>
    <w:rsid w:val="20683D76"/>
    <w:rsid w:val="2084E32D"/>
    <w:rsid w:val="20E77904"/>
    <w:rsid w:val="20EF9F49"/>
    <w:rsid w:val="2138C013"/>
    <w:rsid w:val="2174879B"/>
    <w:rsid w:val="21CB3172"/>
    <w:rsid w:val="21E23080"/>
    <w:rsid w:val="224BCEA7"/>
    <w:rsid w:val="2314BF27"/>
    <w:rsid w:val="2410596D"/>
    <w:rsid w:val="24960F5F"/>
    <w:rsid w:val="2525265B"/>
    <w:rsid w:val="264CF939"/>
    <w:rsid w:val="2667476F"/>
    <w:rsid w:val="26E43EBC"/>
    <w:rsid w:val="26FA5091"/>
    <w:rsid w:val="273AD2E6"/>
    <w:rsid w:val="27971775"/>
    <w:rsid w:val="27BBD0C7"/>
    <w:rsid w:val="27BF0508"/>
    <w:rsid w:val="27E1EC75"/>
    <w:rsid w:val="28A27AFF"/>
    <w:rsid w:val="297ADC14"/>
    <w:rsid w:val="29D8B31E"/>
    <w:rsid w:val="2AA7231D"/>
    <w:rsid w:val="2ADFF30E"/>
    <w:rsid w:val="2B683571"/>
    <w:rsid w:val="2B701970"/>
    <w:rsid w:val="2C42F37E"/>
    <w:rsid w:val="2C79A52C"/>
    <w:rsid w:val="2C8FB1F6"/>
    <w:rsid w:val="2C955B0B"/>
    <w:rsid w:val="2CA6660E"/>
    <w:rsid w:val="2CF2B00E"/>
    <w:rsid w:val="2D1D8AD4"/>
    <w:rsid w:val="2DB6BF04"/>
    <w:rsid w:val="2DCAA07C"/>
    <w:rsid w:val="2DF00D51"/>
    <w:rsid w:val="2E54E218"/>
    <w:rsid w:val="2F2850F4"/>
    <w:rsid w:val="2FDF8BD3"/>
    <w:rsid w:val="2FF92569"/>
    <w:rsid w:val="306FA8ED"/>
    <w:rsid w:val="309F0E79"/>
    <w:rsid w:val="30EFAED1"/>
    <w:rsid w:val="3117F838"/>
    <w:rsid w:val="31FD1143"/>
    <w:rsid w:val="329E119F"/>
    <w:rsid w:val="32A6A982"/>
    <w:rsid w:val="3384E212"/>
    <w:rsid w:val="33DAA5F9"/>
    <w:rsid w:val="3405B058"/>
    <w:rsid w:val="3440C519"/>
    <w:rsid w:val="3443B43A"/>
    <w:rsid w:val="3456A3B5"/>
    <w:rsid w:val="35C19FA7"/>
    <w:rsid w:val="3611CF7D"/>
    <w:rsid w:val="375C4049"/>
    <w:rsid w:val="3836E2E2"/>
    <w:rsid w:val="383F8C5D"/>
    <w:rsid w:val="38521689"/>
    <w:rsid w:val="38BD0D7A"/>
    <w:rsid w:val="3A6841D6"/>
    <w:rsid w:val="3A7AA1C0"/>
    <w:rsid w:val="3AA791E5"/>
    <w:rsid w:val="3ACBDA30"/>
    <w:rsid w:val="3AE69775"/>
    <w:rsid w:val="3B6E06DB"/>
    <w:rsid w:val="3C51BEF5"/>
    <w:rsid w:val="3D1C32A7"/>
    <w:rsid w:val="3D42516C"/>
    <w:rsid w:val="3D91D263"/>
    <w:rsid w:val="3DC2F874"/>
    <w:rsid w:val="3E6EE009"/>
    <w:rsid w:val="3EEA3DE9"/>
    <w:rsid w:val="3F383FC8"/>
    <w:rsid w:val="3F9E6A75"/>
    <w:rsid w:val="40733CE6"/>
    <w:rsid w:val="40E06E3F"/>
    <w:rsid w:val="413C75B5"/>
    <w:rsid w:val="414DFFA4"/>
    <w:rsid w:val="416FD056"/>
    <w:rsid w:val="41F2FF9E"/>
    <w:rsid w:val="42072301"/>
    <w:rsid w:val="4211D011"/>
    <w:rsid w:val="42D37119"/>
    <w:rsid w:val="431D6F7B"/>
    <w:rsid w:val="4346D1E0"/>
    <w:rsid w:val="43E2E98D"/>
    <w:rsid w:val="44E46E6A"/>
    <w:rsid w:val="452AA060"/>
    <w:rsid w:val="45B853EB"/>
    <w:rsid w:val="45DC8008"/>
    <w:rsid w:val="46AF3D56"/>
    <w:rsid w:val="47497F0F"/>
    <w:rsid w:val="47ABF220"/>
    <w:rsid w:val="47C2D1C1"/>
    <w:rsid w:val="4818652D"/>
    <w:rsid w:val="486C135C"/>
    <w:rsid w:val="4889F75E"/>
    <w:rsid w:val="491719A0"/>
    <w:rsid w:val="4947C281"/>
    <w:rsid w:val="494B9AE9"/>
    <w:rsid w:val="495D1127"/>
    <w:rsid w:val="496B1FC9"/>
    <w:rsid w:val="4B31199B"/>
    <w:rsid w:val="4B41B5A3"/>
    <w:rsid w:val="4B65B03C"/>
    <w:rsid w:val="4B6E95D0"/>
    <w:rsid w:val="4B843E06"/>
    <w:rsid w:val="4BCC0A65"/>
    <w:rsid w:val="4C142C5F"/>
    <w:rsid w:val="4C534264"/>
    <w:rsid w:val="4C6761DA"/>
    <w:rsid w:val="4CF6F7BB"/>
    <w:rsid w:val="4D39B27E"/>
    <w:rsid w:val="4DFF2A31"/>
    <w:rsid w:val="4E3B8486"/>
    <w:rsid w:val="4E5D432C"/>
    <w:rsid w:val="4E9D50FE"/>
    <w:rsid w:val="4F182FF1"/>
    <w:rsid w:val="4FAD6EB5"/>
    <w:rsid w:val="4FC57413"/>
    <w:rsid w:val="4FF28812"/>
    <w:rsid w:val="4FF5BFDF"/>
    <w:rsid w:val="505DFCE4"/>
    <w:rsid w:val="5060DA0F"/>
    <w:rsid w:val="51958CBB"/>
    <w:rsid w:val="51BB71C1"/>
    <w:rsid w:val="51FCF4A8"/>
    <w:rsid w:val="52128E7F"/>
    <w:rsid w:val="52E7D674"/>
    <w:rsid w:val="53E899CC"/>
    <w:rsid w:val="548D67ED"/>
    <w:rsid w:val="54DAC82D"/>
    <w:rsid w:val="5559C44E"/>
    <w:rsid w:val="55C34CE9"/>
    <w:rsid w:val="560A4925"/>
    <w:rsid w:val="560F66D7"/>
    <w:rsid w:val="565BE16F"/>
    <w:rsid w:val="57D02EF1"/>
    <w:rsid w:val="57DA9C7A"/>
    <w:rsid w:val="582B9E18"/>
    <w:rsid w:val="5854B14F"/>
    <w:rsid w:val="5965D3D1"/>
    <w:rsid w:val="5A04DF2A"/>
    <w:rsid w:val="5A0FDB7F"/>
    <w:rsid w:val="5A81C201"/>
    <w:rsid w:val="5B282F27"/>
    <w:rsid w:val="5B6E5AEF"/>
    <w:rsid w:val="5CA264D9"/>
    <w:rsid w:val="5CD98CD1"/>
    <w:rsid w:val="5DCB4C78"/>
    <w:rsid w:val="5E2BC4DE"/>
    <w:rsid w:val="5EC83E3C"/>
    <w:rsid w:val="5F0D22A7"/>
    <w:rsid w:val="5F28C755"/>
    <w:rsid w:val="5F45C609"/>
    <w:rsid w:val="5F982934"/>
    <w:rsid w:val="5FCC1340"/>
    <w:rsid w:val="5FD1E8F7"/>
    <w:rsid w:val="5FFD53D5"/>
    <w:rsid w:val="60611C7D"/>
    <w:rsid w:val="60723BFA"/>
    <w:rsid w:val="615BCBD9"/>
    <w:rsid w:val="628CFA45"/>
    <w:rsid w:val="62C11D94"/>
    <w:rsid w:val="6308578A"/>
    <w:rsid w:val="6315D0F3"/>
    <w:rsid w:val="63CBFD4E"/>
    <w:rsid w:val="63DA498C"/>
    <w:rsid w:val="63E3101B"/>
    <w:rsid w:val="63FB62B4"/>
    <w:rsid w:val="645CEDF5"/>
    <w:rsid w:val="647ACC67"/>
    <w:rsid w:val="653DEC05"/>
    <w:rsid w:val="66145208"/>
    <w:rsid w:val="665A99A0"/>
    <w:rsid w:val="6682303D"/>
    <w:rsid w:val="685C8A23"/>
    <w:rsid w:val="6862AB13"/>
    <w:rsid w:val="68E3D8CF"/>
    <w:rsid w:val="68EE8604"/>
    <w:rsid w:val="6923B44A"/>
    <w:rsid w:val="695A8AC3"/>
    <w:rsid w:val="6960B7FC"/>
    <w:rsid w:val="6AAC2AD9"/>
    <w:rsid w:val="6AB4963A"/>
    <w:rsid w:val="6B3D5B79"/>
    <w:rsid w:val="6B8813E4"/>
    <w:rsid w:val="6BBBC508"/>
    <w:rsid w:val="6BBEC0DB"/>
    <w:rsid w:val="6BDC83BE"/>
    <w:rsid w:val="6C94F282"/>
    <w:rsid w:val="6CF97A20"/>
    <w:rsid w:val="6D54566A"/>
    <w:rsid w:val="6D5522F0"/>
    <w:rsid w:val="6DBC075C"/>
    <w:rsid w:val="6DC6AF82"/>
    <w:rsid w:val="6DEDA28C"/>
    <w:rsid w:val="6FBF2FC5"/>
    <w:rsid w:val="6FC12127"/>
    <w:rsid w:val="706BC752"/>
    <w:rsid w:val="709231FE"/>
    <w:rsid w:val="70A1E9CB"/>
    <w:rsid w:val="70C5D3B5"/>
    <w:rsid w:val="717B2AAD"/>
    <w:rsid w:val="717CA5A6"/>
    <w:rsid w:val="72297351"/>
    <w:rsid w:val="7262F32A"/>
    <w:rsid w:val="72ACADCA"/>
    <w:rsid w:val="72B8F08D"/>
    <w:rsid w:val="72E6D1ED"/>
    <w:rsid w:val="731AD864"/>
    <w:rsid w:val="7353FE6E"/>
    <w:rsid w:val="74142A50"/>
    <w:rsid w:val="743EA2CB"/>
    <w:rsid w:val="74595607"/>
    <w:rsid w:val="748A5D34"/>
    <w:rsid w:val="75014E45"/>
    <w:rsid w:val="752805BE"/>
    <w:rsid w:val="75AB7282"/>
    <w:rsid w:val="7602C03A"/>
    <w:rsid w:val="7607A5E9"/>
    <w:rsid w:val="7650B6A5"/>
    <w:rsid w:val="76B26382"/>
    <w:rsid w:val="77412660"/>
    <w:rsid w:val="77DB676F"/>
    <w:rsid w:val="77DC0431"/>
    <w:rsid w:val="77EB643B"/>
    <w:rsid w:val="78059BCD"/>
    <w:rsid w:val="78733490"/>
    <w:rsid w:val="789767BC"/>
    <w:rsid w:val="78B13C00"/>
    <w:rsid w:val="796F1CB1"/>
    <w:rsid w:val="7987FDBD"/>
    <w:rsid w:val="798E4F9B"/>
    <w:rsid w:val="7A000B78"/>
    <w:rsid w:val="7A12F490"/>
    <w:rsid w:val="7A211D78"/>
    <w:rsid w:val="7A2DB9C5"/>
    <w:rsid w:val="7ACDEE9D"/>
    <w:rsid w:val="7B9B55CA"/>
    <w:rsid w:val="7BCB6C27"/>
    <w:rsid w:val="7C0C3350"/>
    <w:rsid w:val="7C1A308F"/>
    <w:rsid w:val="7C6EA36B"/>
    <w:rsid w:val="7CA4E14E"/>
    <w:rsid w:val="7CB00204"/>
    <w:rsid w:val="7CDB4F76"/>
    <w:rsid w:val="7D2FEE9D"/>
    <w:rsid w:val="7D884D4A"/>
    <w:rsid w:val="7ECBBEFE"/>
    <w:rsid w:val="7EEE049C"/>
    <w:rsid w:val="7FE0F09D"/>
    <w:rsid w:val="7FF17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7DEE23C7-646E-435E-85A7-9E9165A4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B52665"/>
  </w:style>
  <w:style w:type="paragraph" w:styleId="Revision">
    <w:name w:val="Revision"/>
    <w:hidden/>
    <w:uiPriority w:val="99"/>
    <w:semiHidden/>
    <w:rsid w:val="00E3660F"/>
    <w:rPr>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18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3DEE"/>
    <w:rPr>
      <w:color w:val="605E5C"/>
      <w:shd w:val="clear" w:color="auto" w:fill="E1DFDD"/>
    </w:rPr>
  </w:style>
  <w:style w:type="table" w:customStyle="1" w:styleId="TableGrid1">
    <w:name w:val="Table Grid1"/>
    <w:basedOn w:val="TableNormal"/>
    <w:next w:val="TableGrid"/>
    <w:rsid w:val="00A13D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5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042167167">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181965211">
      <w:bodyDiv w:val="1"/>
      <w:marLeft w:val="0"/>
      <w:marRight w:val="0"/>
      <w:marTop w:val="0"/>
      <w:marBottom w:val="0"/>
      <w:divBdr>
        <w:top w:val="none" w:sz="0" w:space="0" w:color="auto"/>
        <w:left w:val="none" w:sz="0" w:space="0" w:color="auto"/>
        <w:bottom w:val="none" w:sz="0" w:space="0" w:color="auto"/>
        <w:right w:val="none" w:sz="0" w:space="0" w:color="auto"/>
      </w:divBdr>
    </w:div>
    <w:div w:id="1284145025">
      <w:bodyDiv w:val="1"/>
      <w:marLeft w:val="0"/>
      <w:marRight w:val="0"/>
      <w:marTop w:val="0"/>
      <w:marBottom w:val="0"/>
      <w:divBdr>
        <w:top w:val="none" w:sz="0" w:space="0" w:color="auto"/>
        <w:left w:val="none" w:sz="0" w:space="0" w:color="auto"/>
        <w:bottom w:val="none" w:sz="0" w:space="0" w:color="auto"/>
        <w:right w:val="none" w:sz="0" w:space="0" w:color="auto"/>
      </w:divBdr>
    </w:div>
    <w:div w:id="1521506972">
      <w:bodyDiv w:val="1"/>
      <w:marLeft w:val="0"/>
      <w:marRight w:val="0"/>
      <w:marTop w:val="0"/>
      <w:marBottom w:val="0"/>
      <w:divBdr>
        <w:top w:val="none" w:sz="0" w:space="0" w:color="auto"/>
        <w:left w:val="none" w:sz="0" w:space="0" w:color="auto"/>
        <w:bottom w:val="none" w:sz="0" w:space="0" w:color="auto"/>
        <w:right w:val="none" w:sz="0" w:space="0" w:color="auto"/>
      </w:divBdr>
      <w:divsChild>
        <w:div w:id="234170862">
          <w:marLeft w:val="547"/>
          <w:marRight w:val="0"/>
          <w:marTop w:val="0"/>
          <w:marBottom w:val="0"/>
          <w:divBdr>
            <w:top w:val="none" w:sz="0" w:space="0" w:color="auto"/>
            <w:left w:val="none" w:sz="0" w:space="0" w:color="auto"/>
            <w:bottom w:val="none" w:sz="0" w:space="0" w:color="auto"/>
            <w:right w:val="none" w:sz="0" w:space="0" w:color="auto"/>
          </w:divBdr>
        </w:div>
        <w:div w:id="302806904">
          <w:marLeft w:val="547"/>
          <w:marRight w:val="0"/>
          <w:marTop w:val="0"/>
          <w:marBottom w:val="0"/>
          <w:divBdr>
            <w:top w:val="none" w:sz="0" w:space="0" w:color="auto"/>
            <w:left w:val="none" w:sz="0" w:space="0" w:color="auto"/>
            <w:bottom w:val="none" w:sz="0" w:space="0" w:color="auto"/>
            <w:right w:val="none" w:sz="0" w:space="0" w:color="auto"/>
          </w:divBdr>
        </w:div>
        <w:div w:id="967007434">
          <w:marLeft w:val="1166"/>
          <w:marRight w:val="0"/>
          <w:marTop w:val="0"/>
          <w:marBottom w:val="0"/>
          <w:divBdr>
            <w:top w:val="none" w:sz="0" w:space="0" w:color="auto"/>
            <w:left w:val="none" w:sz="0" w:space="0" w:color="auto"/>
            <w:bottom w:val="none" w:sz="0" w:space="0" w:color="auto"/>
            <w:right w:val="none" w:sz="0" w:space="0" w:color="auto"/>
          </w:divBdr>
        </w:div>
        <w:div w:id="1495292091">
          <w:marLeft w:val="1166"/>
          <w:marRight w:val="0"/>
          <w:marTop w:val="0"/>
          <w:marBottom w:val="0"/>
          <w:divBdr>
            <w:top w:val="none" w:sz="0" w:space="0" w:color="auto"/>
            <w:left w:val="none" w:sz="0" w:space="0" w:color="auto"/>
            <w:bottom w:val="none" w:sz="0" w:space="0" w:color="auto"/>
            <w:right w:val="none" w:sz="0" w:space="0" w:color="auto"/>
          </w:divBdr>
        </w:div>
        <w:div w:id="1936356083">
          <w:marLeft w:val="1166"/>
          <w:marRight w:val="0"/>
          <w:marTop w:val="0"/>
          <w:marBottom w:val="0"/>
          <w:divBdr>
            <w:top w:val="none" w:sz="0" w:space="0" w:color="auto"/>
            <w:left w:val="none" w:sz="0" w:space="0" w:color="auto"/>
            <w:bottom w:val="none" w:sz="0" w:space="0" w:color="auto"/>
            <w:right w:val="none" w:sz="0" w:space="0" w:color="auto"/>
          </w:divBdr>
        </w:div>
      </w:divsChild>
    </w:div>
    <w:div w:id="1742025095">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211093.htm" TargetMode="External"/><Relationship Id="rId1" Type="http://schemas.openxmlformats.org/officeDocument/2006/relationships/hyperlink" Target="https://www.dol.gov/general/topic/wages/minimumw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e864780a547f363ddca1f917da92b3e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79b6e320ba50b2ebbb93c30c75785ab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E1C834DF-0749-454F-A715-D4E511D199E1}">
  <ds:schemaRefs>
    <ds:schemaRef ds:uri="http://schemas.openxmlformats.org/officeDocument/2006/bibliography"/>
  </ds:schemaRefs>
</ds:datastoreItem>
</file>

<file path=customXml/itemProps3.xml><?xml version="1.0" encoding="utf-8"?>
<ds:datastoreItem xmlns:ds="http://schemas.openxmlformats.org/officeDocument/2006/customXml" ds:itemID="{C4FE6640-ABC5-4EF1-925A-F1B877BB1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2233</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cp:revision>
  <cp:lastPrinted>2009-01-26T19:35:00Z</cp:lastPrinted>
  <dcterms:created xsi:type="dcterms:W3CDTF">2022-03-23T14:25:00Z</dcterms:created>
  <dcterms:modified xsi:type="dcterms:W3CDTF">2022-03-23T14:25:00Z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