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3B5C2211">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AF1F8A">
        <w:rPr>
          <w:rFonts w:ascii="Arial" w:hAnsi="Arial" w:cs="Arial"/>
          <w:color w:val="auto"/>
          <w:sz w:val="48"/>
          <w:szCs w:val="48"/>
        </w:rPr>
        <w:t>B</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2708DC" w14:paraId="51281723" w14:textId="218F560A">
      <w:pPr>
        <w:pStyle w:val="ReportCover-Date"/>
        <w:spacing w:after="0"/>
        <w:jc w:val="center"/>
        <w:rPr>
          <w:rFonts w:ascii="Arial" w:hAnsi="Arial" w:cs="Arial"/>
          <w:color w:val="auto"/>
        </w:rPr>
      </w:pPr>
      <w:r>
        <w:rPr>
          <w:rFonts w:ascii="Arial" w:hAnsi="Arial" w:cs="Arial"/>
          <w:color w:val="auto"/>
        </w:rPr>
        <w:t xml:space="preserve">NOVEMBER </w:t>
      </w:r>
      <w:r w:rsidR="00136DB7">
        <w:rPr>
          <w:rFonts w:ascii="Arial" w:hAnsi="Arial" w:cs="Arial"/>
          <w:color w:val="auto"/>
        </w:rPr>
        <w:t>2021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3D3A118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w:t>
      </w:r>
      <w:proofErr w:type="spellStart"/>
      <w:r>
        <w:rPr>
          <w:rFonts w:ascii="Arial" w:hAnsi="Arial" w:cs="Arial"/>
        </w:rPr>
        <w:t>Philipsen</w:t>
      </w:r>
      <w:proofErr w:type="spellEnd"/>
      <w:r>
        <w:rPr>
          <w:rFonts w:ascii="Arial" w:hAnsi="Arial" w:cs="Arial"/>
        </w:rPr>
        <w:t xml:space="preserve"> </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211D6B" w:rsidRDefault="00672E63" w14:paraId="2A8D9DE8" w14:textId="21C12942">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504792">
            <w:r w:rsidRPr="004460AC" w:rsidR="00211D6B">
              <w:rPr>
                <w:rStyle w:val="Hyperlink"/>
                <w:noProof/>
              </w:rPr>
              <w:t>B1.</w:t>
            </w:r>
            <w:r w:rsidR="00211D6B">
              <w:rPr>
                <w:rFonts w:asciiTheme="minorHAnsi" w:hAnsiTheme="minorHAnsi" w:eastAsiaTheme="minorEastAsia"/>
                <w:noProof/>
              </w:rPr>
              <w:tab/>
            </w:r>
            <w:r w:rsidRPr="004460AC" w:rsidR="00211D6B">
              <w:rPr>
                <w:rStyle w:val="Hyperlink"/>
                <w:noProof/>
              </w:rPr>
              <w:t>Objectives</w:t>
            </w:r>
            <w:r w:rsidR="00211D6B">
              <w:rPr>
                <w:noProof/>
                <w:webHidden/>
              </w:rPr>
              <w:tab/>
            </w:r>
            <w:r w:rsidR="00211D6B">
              <w:rPr>
                <w:noProof/>
                <w:webHidden/>
              </w:rPr>
              <w:fldChar w:fldCharType="begin"/>
            </w:r>
            <w:r w:rsidR="00211D6B">
              <w:rPr>
                <w:noProof/>
                <w:webHidden/>
              </w:rPr>
              <w:instrText xml:space="preserve"> PAGEREF _Toc81504792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FC1FF4" w14:paraId="15EF852E" w14:textId="001B5AC6">
          <w:pPr>
            <w:pStyle w:val="TOC2"/>
            <w:rPr>
              <w:rFonts w:asciiTheme="minorHAnsi" w:hAnsiTheme="minorHAnsi" w:eastAsiaTheme="minorEastAsia"/>
              <w:noProof/>
            </w:rPr>
          </w:pPr>
          <w:hyperlink w:history="1" w:anchor="_Toc81504793">
            <w:r w:rsidRPr="004460AC" w:rsidR="00211D6B">
              <w:rPr>
                <w:rStyle w:val="Hyperlink"/>
                <w:noProof/>
              </w:rPr>
              <w:t>Study Objectives</w:t>
            </w:r>
            <w:r w:rsidR="00211D6B">
              <w:rPr>
                <w:noProof/>
                <w:webHidden/>
              </w:rPr>
              <w:tab/>
            </w:r>
            <w:r w:rsidR="00211D6B">
              <w:rPr>
                <w:noProof/>
                <w:webHidden/>
              </w:rPr>
              <w:fldChar w:fldCharType="begin"/>
            </w:r>
            <w:r w:rsidR="00211D6B">
              <w:rPr>
                <w:noProof/>
                <w:webHidden/>
              </w:rPr>
              <w:instrText xml:space="preserve"> PAGEREF _Toc81504793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FC1FF4" w14:paraId="20D4FC85" w14:textId="2F5E81C7">
          <w:pPr>
            <w:pStyle w:val="TOC2"/>
            <w:rPr>
              <w:rFonts w:asciiTheme="minorHAnsi" w:hAnsiTheme="minorHAnsi" w:eastAsiaTheme="minorEastAsia"/>
              <w:noProof/>
            </w:rPr>
          </w:pPr>
          <w:hyperlink w:history="1" w:anchor="_Toc81504794">
            <w:r w:rsidRPr="004460AC" w:rsidR="00211D6B">
              <w:rPr>
                <w:rStyle w:val="Hyperlink"/>
                <w:noProof/>
              </w:rPr>
              <w:t>Generalizability of Results</w:t>
            </w:r>
            <w:r w:rsidR="00211D6B">
              <w:rPr>
                <w:noProof/>
                <w:webHidden/>
              </w:rPr>
              <w:tab/>
            </w:r>
            <w:r w:rsidR="00211D6B">
              <w:rPr>
                <w:noProof/>
                <w:webHidden/>
              </w:rPr>
              <w:fldChar w:fldCharType="begin"/>
            </w:r>
            <w:r w:rsidR="00211D6B">
              <w:rPr>
                <w:noProof/>
                <w:webHidden/>
              </w:rPr>
              <w:instrText xml:space="preserve"> PAGEREF _Toc81504794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FC1FF4" w14:paraId="25E846BF" w14:textId="014074EC">
          <w:pPr>
            <w:pStyle w:val="TOC2"/>
            <w:rPr>
              <w:rFonts w:asciiTheme="minorHAnsi" w:hAnsiTheme="minorHAnsi" w:eastAsiaTheme="minorEastAsia"/>
              <w:noProof/>
            </w:rPr>
          </w:pPr>
          <w:hyperlink w:history="1" w:anchor="_Toc81504795">
            <w:r w:rsidRPr="004460AC" w:rsidR="00211D6B">
              <w:rPr>
                <w:rStyle w:val="Hyperlink"/>
                <w:noProof/>
              </w:rPr>
              <w:t>Appropriateness of Study Design and Methods for Planned Uses</w:t>
            </w:r>
            <w:r w:rsidR="00211D6B">
              <w:rPr>
                <w:noProof/>
                <w:webHidden/>
              </w:rPr>
              <w:tab/>
            </w:r>
            <w:r w:rsidR="00211D6B">
              <w:rPr>
                <w:noProof/>
                <w:webHidden/>
              </w:rPr>
              <w:fldChar w:fldCharType="begin"/>
            </w:r>
            <w:r w:rsidR="00211D6B">
              <w:rPr>
                <w:noProof/>
                <w:webHidden/>
              </w:rPr>
              <w:instrText xml:space="preserve"> PAGEREF _Toc81504795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FC1FF4" w14:paraId="5AEECB5A" w14:textId="3839ADDB">
          <w:pPr>
            <w:pStyle w:val="TOC1"/>
            <w:rPr>
              <w:rFonts w:asciiTheme="minorHAnsi" w:hAnsiTheme="minorHAnsi" w:eastAsiaTheme="minorEastAsia"/>
              <w:noProof/>
            </w:rPr>
          </w:pPr>
          <w:hyperlink w:history="1" w:anchor="_Toc81504796">
            <w:r w:rsidRPr="004460AC" w:rsidR="00211D6B">
              <w:rPr>
                <w:rStyle w:val="Hyperlink"/>
                <w:noProof/>
              </w:rPr>
              <w:t>B2.</w:t>
            </w:r>
            <w:r w:rsidR="00211D6B">
              <w:rPr>
                <w:rFonts w:asciiTheme="minorHAnsi" w:hAnsiTheme="minorHAnsi" w:eastAsiaTheme="minorEastAsia"/>
                <w:noProof/>
              </w:rPr>
              <w:tab/>
            </w:r>
            <w:r w:rsidRPr="004460AC" w:rsidR="00211D6B">
              <w:rPr>
                <w:rStyle w:val="Hyperlink"/>
                <w:noProof/>
              </w:rPr>
              <w:t>Methods and Design</w:t>
            </w:r>
            <w:r w:rsidR="00211D6B">
              <w:rPr>
                <w:noProof/>
                <w:webHidden/>
              </w:rPr>
              <w:tab/>
            </w:r>
            <w:r w:rsidR="00211D6B">
              <w:rPr>
                <w:noProof/>
                <w:webHidden/>
              </w:rPr>
              <w:fldChar w:fldCharType="begin"/>
            </w:r>
            <w:r w:rsidR="00211D6B">
              <w:rPr>
                <w:noProof/>
                <w:webHidden/>
              </w:rPr>
              <w:instrText xml:space="preserve"> PAGEREF _Toc81504796 \h </w:instrText>
            </w:r>
            <w:r w:rsidR="00211D6B">
              <w:rPr>
                <w:noProof/>
                <w:webHidden/>
              </w:rPr>
            </w:r>
            <w:r w:rsidR="00211D6B">
              <w:rPr>
                <w:noProof/>
                <w:webHidden/>
              </w:rPr>
              <w:fldChar w:fldCharType="separate"/>
            </w:r>
            <w:r w:rsidR="00184517">
              <w:rPr>
                <w:noProof/>
                <w:webHidden/>
              </w:rPr>
              <w:t>2</w:t>
            </w:r>
            <w:r w:rsidR="00211D6B">
              <w:rPr>
                <w:noProof/>
                <w:webHidden/>
              </w:rPr>
              <w:fldChar w:fldCharType="end"/>
            </w:r>
          </w:hyperlink>
        </w:p>
        <w:p w:rsidR="00211D6B" w:rsidRDefault="00FC1FF4" w14:paraId="15FC1DDB" w14:textId="0E1B8A02">
          <w:pPr>
            <w:pStyle w:val="TOC2"/>
            <w:rPr>
              <w:rFonts w:asciiTheme="minorHAnsi" w:hAnsiTheme="minorHAnsi" w:eastAsiaTheme="minorEastAsia"/>
              <w:noProof/>
            </w:rPr>
          </w:pPr>
          <w:hyperlink w:history="1" w:anchor="_Toc81504797">
            <w:r w:rsidRPr="004460AC" w:rsidR="00211D6B">
              <w:rPr>
                <w:rStyle w:val="Hyperlink"/>
                <w:noProof/>
              </w:rPr>
              <w:t>Target Population</w:t>
            </w:r>
            <w:r w:rsidR="00211D6B">
              <w:rPr>
                <w:noProof/>
                <w:webHidden/>
              </w:rPr>
              <w:tab/>
            </w:r>
            <w:r w:rsidR="00211D6B">
              <w:rPr>
                <w:noProof/>
                <w:webHidden/>
              </w:rPr>
              <w:fldChar w:fldCharType="begin"/>
            </w:r>
            <w:r w:rsidR="00211D6B">
              <w:rPr>
                <w:noProof/>
                <w:webHidden/>
              </w:rPr>
              <w:instrText xml:space="preserve"> PAGEREF _Toc81504797 \h </w:instrText>
            </w:r>
            <w:r w:rsidR="00211D6B">
              <w:rPr>
                <w:noProof/>
                <w:webHidden/>
              </w:rPr>
            </w:r>
            <w:r w:rsidR="00211D6B">
              <w:rPr>
                <w:noProof/>
                <w:webHidden/>
              </w:rPr>
              <w:fldChar w:fldCharType="separate"/>
            </w:r>
            <w:r w:rsidR="00184517">
              <w:rPr>
                <w:noProof/>
                <w:webHidden/>
              </w:rPr>
              <w:t>2</w:t>
            </w:r>
            <w:r w:rsidR="00211D6B">
              <w:rPr>
                <w:noProof/>
                <w:webHidden/>
              </w:rPr>
              <w:fldChar w:fldCharType="end"/>
            </w:r>
          </w:hyperlink>
        </w:p>
        <w:p w:rsidR="00211D6B" w:rsidRDefault="00FC1FF4" w14:paraId="04120C17" w14:textId="3D03E2E8">
          <w:pPr>
            <w:pStyle w:val="TOC2"/>
            <w:rPr>
              <w:rFonts w:asciiTheme="minorHAnsi" w:hAnsiTheme="minorHAnsi" w:eastAsiaTheme="minorEastAsia"/>
              <w:noProof/>
            </w:rPr>
          </w:pPr>
          <w:hyperlink w:history="1" w:anchor="_Toc81504798">
            <w:r w:rsidRPr="004460AC" w:rsidR="00211D6B">
              <w:rPr>
                <w:rStyle w:val="Hyperlink"/>
                <w:noProof/>
              </w:rPr>
              <w:t>Sampling and Site Selection</w:t>
            </w:r>
            <w:r w:rsidR="00211D6B">
              <w:rPr>
                <w:noProof/>
                <w:webHidden/>
              </w:rPr>
              <w:tab/>
            </w:r>
            <w:r w:rsidR="00211D6B">
              <w:rPr>
                <w:noProof/>
                <w:webHidden/>
              </w:rPr>
              <w:fldChar w:fldCharType="begin"/>
            </w:r>
            <w:r w:rsidR="00211D6B">
              <w:rPr>
                <w:noProof/>
                <w:webHidden/>
              </w:rPr>
              <w:instrText xml:space="preserve"> PAGEREF _Toc81504798 \h </w:instrText>
            </w:r>
            <w:r w:rsidR="00211D6B">
              <w:rPr>
                <w:noProof/>
                <w:webHidden/>
              </w:rPr>
            </w:r>
            <w:r w:rsidR="00211D6B">
              <w:rPr>
                <w:noProof/>
                <w:webHidden/>
              </w:rPr>
              <w:fldChar w:fldCharType="separate"/>
            </w:r>
            <w:r w:rsidR="00184517">
              <w:rPr>
                <w:noProof/>
                <w:webHidden/>
              </w:rPr>
              <w:t>3</w:t>
            </w:r>
            <w:r w:rsidR="00211D6B">
              <w:rPr>
                <w:noProof/>
                <w:webHidden/>
              </w:rPr>
              <w:fldChar w:fldCharType="end"/>
            </w:r>
          </w:hyperlink>
        </w:p>
        <w:p w:rsidR="00211D6B" w:rsidRDefault="00FC1FF4" w14:paraId="5D1CC3C5" w14:textId="6EC4256F">
          <w:pPr>
            <w:pStyle w:val="TOC1"/>
            <w:rPr>
              <w:rFonts w:asciiTheme="minorHAnsi" w:hAnsiTheme="minorHAnsi" w:eastAsiaTheme="minorEastAsia"/>
              <w:noProof/>
            </w:rPr>
          </w:pPr>
          <w:hyperlink w:history="1" w:anchor="_Toc81504803">
            <w:r w:rsidRPr="004460AC" w:rsidR="00211D6B">
              <w:rPr>
                <w:rStyle w:val="Hyperlink"/>
                <w:rFonts w:eastAsia="Times New Roman"/>
                <w:noProof/>
              </w:rPr>
              <w:t>B3.</w:t>
            </w:r>
            <w:r w:rsidR="00211D6B">
              <w:rPr>
                <w:rFonts w:asciiTheme="minorHAnsi" w:hAnsiTheme="minorHAnsi" w:eastAsiaTheme="minorEastAsia"/>
                <w:noProof/>
              </w:rPr>
              <w:tab/>
            </w:r>
            <w:r w:rsidRPr="004460AC" w:rsidR="00211D6B">
              <w:rPr>
                <w:rStyle w:val="Hyperlink"/>
                <w:rFonts w:eastAsia="Times New Roman"/>
                <w:noProof/>
              </w:rPr>
              <w:t>Design of Data Collection Instruments</w:t>
            </w:r>
            <w:r w:rsidR="00211D6B">
              <w:rPr>
                <w:noProof/>
                <w:webHidden/>
              </w:rPr>
              <w:tab/>
            </w:r>
            <w:r w:rsidR="00211D6B">
              <w:rPr>
                <w:noProof/>
                <w:webHidden/>
              </w:rPr>
              <w:fldChar w:fldCharType="begin"/>
            </w:r>
            <w:r w:rsidR="00211D6B">
              <w:rPr>
                <w:noProof/>
                <w:webHidden/>
              </w:rPr>
              <w:instrText xml:space="preserve"> PAGEREF _Toc81504803 \h </w:instrText>
            </w:r>
            <w:r w:rsidR="00211D6B">
              <w:rPr>
                <w:noProof/>
                <w:webHidden/>
              </w:rPr>
            </w:r>
            <w:r w:rsidR="00211D6B">
              <w:rPr>
                <w:noProof/>
                <w:webHidden/>
              </w:rPr>
              <w:fldChar w:fldCharType="separate"/>
            </w:r>
            <w:r w:rsidR="00184517">
              <w:rPr>
                <w:noProof/>
                <w:webHidden/>
              </w:rPr>
              <w:t>10</w:t>
            </w:r>
            <w:r w:rsidR="00211D6B">
              <w:rPr>
                <w:noProof/>
                <w:webHidden/>
              </w:rPr>
              <w:fldChar w:fldCharType="end"/>
            </w:r>
          </w:hyperlink>
        </w:p>
        <w:p w:rsidR="00211D6B" w:rsidRDefault="00FC1FF4" w14:paraId="338F331C" w14:textId="3B6B8900">
          <w:pPr>
            <w:pStyle w:val="TOC2"/>
            <w:rPr>
              <w:rFonts w:asciiTheme="minorHAnsi" w:hAnsiTheme="minorHAnsi" w:eastAsiaTheme="minorEastAsia"/>
              <w:noProof/>
            </w:rPr>
          </w:pPr>
          <w:hyperlink w:history="1" w:anchor="_Toc81504804">
            <w:r w:rsidRPr="004460AC" w:rsidR="00211D6B">
              <w:rPr>
                <w:rStyle w:val="Hyperlink"/>
                <w:noProof/>
              </w:rPr>
              <w:t>Development of Data Collection Instruments</w:t>
            </w:r>
            <w:r w:rsidR="00211D6B">
              <w:rPr>
                <w:noProof/>
                <w:webHidden/>
              </w:rPr>
              <w:tab/>
            </w:r>
            <w:r w:rsidR="00211D6B">
              <w:rPr>
                <w:noProof/>
                <w:webHidden/>
              </w:rPr>
              <w:fldChar w:fldCharType="begin"/>
            </w:r>
            <w:r w:rsidR="00211D6B">
              <w:rPr>
                <w:noProof/>
                <w:webHidden/>
              </w:rPr>
              <w:instrText xml:space="preserve"> PAGEREF _Toc81504804 \h </w:instrText>
            </w:r>
            <w:r w:rsidR="00211D6B">
              <w:rPr>
                <w:noProof/>
                <w:webHidden/>
              </w:rPr>
            </w:r>
            <w:r w:rsidR="00211D6B">
              <w:rPr>
                <w:noProof/>
                <w:webHidden/>
              </w:rPr>
              <w:fldChar w:fldCharType="separate"/>
            </w:r>
            <w:r w:rsidR="00184517">
              <w:rPr>
                <w:noProof/>
                <w:webHidden/>
              </w:rPr>
              <w:t>10</w:t>
            </w:r>
            <w:r w:rsidR="00211D6B">
              <w:rPr>
                <w:noProof/>
                <w:webHidden/>
              </w:rPr>
              <w:fldChar w:fldCharType="end"/>
            </w:r>
          </w:hyperlink>
        </w:p>
        <w:p w:rsidR="00211D6B" w:rsidRDefault="00FC1FF4" w14:paraId="17A88B25" w14:textId="186AFDBF">
          <w:pPr>
            <w:pStyle w:val="TOC1"/>
            <w:rPr>
              <w:rFonts w:asciiTheme="minorHAnsi" w:hAnsiTheme="minorHAnsi" w:eastAsiaTheme="minorEastAsia"/>
              <w:noProof/>
            </w:rPr>
          </w:pPr>
          <w:hyperlink w:history="1" w:anchor="_Toc81504805">
            <w:r w:rsidRPr="004460AC" w:rsidR="00211D6B">
              <w:rPr>
                <w:rStyle w:val="Hyperlink"/>
                <w:rFonts w:eastAsia="Times New Roman"/>
                <w:noProof/>
              </w:rPr>
              <w:t xml:space="preserve">B4. </w:t>
            </w:r>
            <w:r w:rsidR="00211D6B">
              <w:rPr>
                <w:rFonts w:asciiTheme="minorHAnsi" w:hAnsiTheme="minorHAnsi" w:eastAsiaTheme="minorEastAsia"/>
                <w:noProof/>
              </w:rPr>
              <w:tab/>
            </w:r>
            <w:r w:rsidRPr="004460AC" w:rsidR="00211D6B">
              <w:rPr>
                <w:rStyle w:val="Hyperlink"/>
                <w:rFonts w:eastAsia="Times New Roman"/>
                <w:noProof/>
              </w:rPr>
              <w:t>Collection of Data and Quality Control</w:t>
            </w:r>
            <w:r w:rsidR="00211D6B">
              <w:rPr>
                <w:noProof/>
                <w:webHidden/>
              </w:rPr>
              <w:tab/>
            </w:r>
            <w:r w:rsidR="00211D6B">
              <w:rPr>
                <w:noProof/>
                <w:webHidden/>
              </w:rPr>
              <w:fldChar w:fldCharType="begin"/>
            </w:r>
            <w:r w:rsidR="00211D6B">
              <w:rPr>
                <w:noProof/>
                <w:webHidden/>
              </w:rPr>
              <w:instrText xml:space="preserve"> PAGEREF _Toc81504805 \h </w:instrText>
            </w:r>
            <w:r w:rsidR="00211D6B">
              <w:rPr>
                <w:noProof/>
                <w:webHidden/>
              </w:rPr>
            </w:r>
            <w:r w:rsidR="00211D6B">
              <w:rPr>
                <w:noProof/>
                <w:webHidden/>
              </w:rPr>
              <w:fldChar w:fldCharType="separate"/>
            </w:r>
            <w:r w:rsidR="00184517">
              <w:rPr>
                <w:noProof/>
                <w:webHidden/>
              </w:rPr>
              <w:t>11</w:t>
            </w:r>
            <w:r w:rsidR="00211D6B">
              <w:rPr>
                <w:noProof/>
                <w:webHidden/>
              </w:rPr>
              <w:fldChar w:fldCharType="end"/>
            </w:r>
          </w:hyperlink>
        </w:p>
        <w:p w:rsidR="00211D6B" w:rsidRDefault="00FC1FF4" w14:paraId="37EED957" w14:textId="0A8A77E7">
          <w:pPr>
            <w:pStyle w:val="TOC3"/>
            <w:rPr>
              <w:rFonts w:asciiTheme="minorHAnsi" w:hAnsiTheme="minorHAnsi" w:eastAsiaTheme="minorEastAsia"/>
              <w:noProof/>
            </w:rPr>
          </w:pPr>
          <w:hyperlink w:history="1" w:anchor="_Toc81504806">
            <w:r w:rsidRPr="004460AC" w:rsidR="00211D6B">
              <w:rPr>
                <w:rStyle w:val="Hyperlink"/>
                <w:noProof/>
              </w:rPr>
              <w:t xml:space="preserve">Recruitment </w:t>
            </w:r>
            <w:r w:rsidR="005C14E5">
              <w:rPr>
                <w:rStyle w:val="Hyperlink"/>
                <w:noProof/>
              </w:rPr>
              <w:t>P</w:t>
            </w:r>
            <w:r w:rsidRPr="004460AC" w:rsidR="00211D6B">
              <w:rPr>
                <w:rStyle w:val="Hyperlink"/>
                <w:noProof/>
              </w:rPr>
              <w:t>rotocol</w:t>
            </w:r>
            <w:r w:rsidR="00211D6B">
              <w:rPr>
                <w:noProof/>
                <w:webHidden/>
              </w:rPr>
              <w:tab/>
            </w:r>
            <w:r w:rsidR="00211D6B">
              <w:rPr>
                <w:noProof/>
                <w:webHidden/>
              </w:rPr>
              <w:fldChar w:fldCharType="begin"/>
            </w:r>
            <w:r w:rsidR="00211D6B">
              <w:rPr>
                <w:noProof/>
                <w:webHidden/>
              </w:rPr>
              <w:instrText xml:space="preserve"> PAGEREF _Toc81504806 \h </w:instrText>
            </w:r>
            <w:r w:rsidR="00211D6B">
              <w:rPr>
                <w:noProof/>
                <w:webHidden/>
              </w:rPr>
            </w:r>
            <w:r w:rsidR="00211D6B">
              <w:rPr>
                <w:noProof/>
                <w:webHidden/>
              </w:rPr>
              <w:fldChar w:fldCharType="separate"/>
            </w:r>
            <w:r w:rsidR="00184517">
              <w:rPr>
                <w:noProof/>
                <w:webHidden/>
              </w:rPr>
              <w:t>12</w:t>
            </w:r>
            <w:r w:rsidR="00211D6B">
              <w:rPr>
                <w:noProof/>
                <w:webHidden/>
              </w:rPr>
              <w:fldChar w:fldCharType="end"/>
            </w:r>
          </w:hyperlink>
        </w:p>
        <w:p w:rsidR="00211D6B" w:rsidRDefault="00FC1FF4" w14:paraId="6114C2B5" w14:textId="4E09AC27">
          <w:pPr>
            <w:pStyle w:val="TOC3"/>
            <w:rPr>
              <w:rFonts w:asciiTheme="minorHAnsi" w:hAnsiTheme="minorHAnsi" w:eastAsiaTheme="minorEastAsia"/>
              <w:noProof/>
            </w:rPr>
          </w:pPr>
          <w:hyperlink w:history="1" w:anchor="_Toc81504807">
            <w:r w:rsidRPr="004460AC" w:rsidR="00211D6B">
              <w:rPr>
                <w:rStyle w:val="Hyperlink"/>
                <w:noProof/>
              </w:rPr>
              <w:t xml:space="preserve">Monitoring </w:t>
            </w:r>
            <w:r w:rsidR="005C14E5">
              <w:rPr>
                <w:rStyle w:val="Hyperlink"/>
                <w:noProof/>
              </w:rPr>
              <w:t>T</w:t>
            </w:r>
            <w:r w:rsidRPr="004460AC" w:rsidR="00211D6B">
              <w:rPr>
                <w:rStyle w:val="Hyperlink"/>
                <w:noProof/>
              </w:rPr>
              <w:t xml:space="preserve">elephone </w:t>
            </w:r>
            <w:r w:rsidR="005C14E5">
              <w:rPr>
                <w:rStyle w:val="Hyperlink"/>
                <w:noProof/>
              </w:rPr>
              <w:t>I</w:t>
            </w:r>
            <w:r w:rsidRPr="004460AC" w:rsidR="00211D6B">
              <w:rPr>
                <w:rStyle w:val="Hyperlink"/>
                <w:noProof/>
              </w:rPr>
              <w:t>nterviews</w:t>
            </w:r>
            <w:r w:rsidR="00211D6B">
              <w:rPr>
                <w:noProof/>
                <w:webHidden/>
              </w:rPr>
              <w:tab/>
            </w:r>
            <w:r w:rsidR="00211D6B">
              <w:rPr>
                <w:noProof/>
                <w:webHidden/>
              </w:rPr>
              <w:fldChar w:fldCharType="begin"/>
            </w:r>
            <w:r w:rsidR="00211D6B">
              <w:rPr>
                <w:noProof/>
                <w:webHidden/>
              </w:rPr>
              <w:instrText xml:space="preserve"> PAGEREF _Toc81504807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FC1FF4" w14:paraId="747E8D5E" w14:textId="74595A16">
          <w:pPr>
            <w:pStyle w:val="TOC3"/>
            <w:rPr>
              <w:rFonts w:asciiTheme="minorHAnsi" w:hAnsiTheme="minorHAnsi" w:eastAsiaTheme="minorEastAsia"/>
              <w:noProof/>
            </w:rPr>
          </w:pPr>
          <w:hyperlink w:history="1" w:anchor="_Toc81504808">
            <w:r w:rsidRPr="004460AC" w:rsidR="00211D6B">
              <w:rPr>
                <w:rStyle w:val="Hyperlink"/>
                <w:noProof/>
              </w:rPr>
              <w:t xml:space="preserve">Monitoring the </w:t>
            </w:r>
            <w:r w:rsidR="005C14E5">
              <w:rPr>
                <w:rStyle w:val="Hyperlink"/>
                <w:noProof/>
              </w:rPr>
              <w:t>W</w:t>
            </w:r>
            <w:r w:rsidRPr="004460AC" w:rsidR="00211D6B">
              <w:rPr>
                <w:rStyle w:val="Hyperlink"/>
                <w:noProof/>
              </w:rPr>
              <w:t xml:space="preserve">eb </w:t>
            </w:r>
            <w:r w:rsidR="005C14E5">
              <w:rPr>
                <w:rStyle w:val="Hyperlink"/>
                <w:noProof/>
              </w:rPr>
              <w:t>I</w:t>
            </w:r>
            <w:r w:rsidRPr="004460AC" w:rsidR="00211D6B">
              <w:rPr>
                <w:rStyle w:val="Hyperlink"/>
                <w:noProof/>
              </w:rPr>
              <w:t>nstruments</w:t>
            </w:r>
            <w:r w:rsidR="00211D6B">
              <w:rPr>
                <w:noProof/>
                <w:webHidden/>
              </w:rPr>
              <w:tab/>
            </w:r>
            <w:r w:rsidR="00211D6B">
              <w:rPr>
                <w:noProof/>
                <w:webHidden/>
              </w:rPr>
              <w:fldChar w:fldCharType="begin"/>
            </w:r>
            <w:r w:rsidR="00211D6B">
              <w:rPr>
                <w:noProof/>
                <w:webHidden/>
              </w:rPr>
              <w:instrText xml:space="preserve"> PAGEREF _Toc81504808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FC1FF4" w14:paraId="36023367" w14:textId="513DE8CB">
          <w:pPr>
            <w:pStyle w:val="TOC3"/>
            <w:rPr>
              <w:rFonts w:asciiTheme="minorHAnsi" w:hAnsiTheme="minorHAnsi" w:eastAsiaTheme="minorEastAsia"/>
              <w:noProof/>
            </w:rPr>
          </w:pPr>
          <w:hyperlink w:history="1" w:anchor="_Toc81504809">
            <w:r w:rsidRPr="004460AC" w:rsidR="00211D6B">
              <w:rPr>
                <w:rStyle w:val="Hyperlink"/>
                <w:noProof/>
              </w:rPr>
              <w:t xml:space="preserve">Monitoring the </w:t>
            </w:r>
            <w:r w:rsidR="005C14E5">
              <w:rPr>
                <w:rStyle w:val="Hyperlink"/>
                <w:noProof/>
              </w:rPr>
              <w:t>F</w:t>
            </w:r>
            <w:r w:rsidRPr="004460AC" w:rsidR="00211D6B">
              <w:rPr>
                <w:rStyle w:val="Hyperlink"/>
                <w:noProof/>
              </w:rPr>
              <w:t xml:space="preserve">ield </w:t>
            </w:r>
            <w:r w:rsidR="005C14E5">
              <w:rPr>
                <w:rStyle w:val="Hyperlink"/>
                <w:noProof/>
              </w:rPr>
              <w:t>D</w:t>
            </w:r>
            <w:r w:rsidRPr="004460AC" w:rsidR="00211D6B">
              <w:rPr>
                <w:rStyle w:val="Hyperlink"/>
                <w:noProof/>
              </w:rPr>
              <w:t xml:space="preserve">ata </w:t>
            </w:r>
            <w:r w:rsidR="005C14E5">
              <w:rPr>
                <w:rStyle w:val="Hyperlink"/>
                <w:noProof/>
              </w:rPr>
              <w:t>C</w:t>
            </w:r>
            <w:r w:rsidRPr="004460AC" w:rsidR="00211D6B">
              <w:rPr>
                <w:rStyle w:val="Hyperlink"/>
                <w:noProof/>
              </w:rPr>
              <w:t>ollection</w:t>
            </w:r>
            <w:r w:rsidR="00211D6B">
              <w:rPr>
                <w:noProof/>
                <w:webHidden/>
              </w:rPr>
              <w:tab/>
            </w:r>
            <w:r w:rsidR="00211D6B">
              <w:rPr>
                <w:noProof/>
                <w:webHidden/>
              </w:rPr>
              <w:fldChar w:fldCharType="begin"/>
            </w:r>
            <w:r w:rsidR="00211D6B">
              <w:rPr>
                <w:noProof/>
                <w:webHidden/>
              </w:rPr>
              <w:instrText xml:space="preserve"> PAGEREF _Toc81504809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FC1FF4" w14:paraId="0D7AD1C2" w14:textId="7B24EEDC">
          <w:pPr>
            <w:pStyle w:val="TOC3"/>
            <w:rPr>
              <w:rFonts w:asciiTheme="minorHAnsi" w:hAnsiTheme="minorHAnsi" w:eastAsiaTheme="minorEastAsia"/>
              <w:noProof/>
            </w:rPr>
          </w:pPr>
          <w:hyperlink w:history="1" w:anchor="_Toc81504810">
            <w:r w:rsidRPr="004460AC" w:rsidR="00211D6B">
              <w:rPr>
                <w:rStyle w:val="Hyperlink"/>
                <w:noProof/>
              </w:rPr>
              <w:t xml:space="preserve">Monitoring the </w:t>
            </w:r>
            <w:r w:rsidR="005C14E5">
              <w:rPr>
                <w:rStyle w:val="Hyperlink"/>
                <w:noProof/>
              </w:rPr>
              <w:t>R</w:t>
            </w:r>
            <w:r w:rsidRPr="004460AC" w:rsidR="00211D6B">
              <w:rPr>
                <w:rStyle w:val="Hyperlink"/>
                <w:noProof/>
              </w:rPr>
              <w:t xml:space="preserve">esponse </w:t>
            </w:r>
            <w:r w:rsidR="005C14E5">
              <w:rPr>
                <w:rStyle w:val="Hyperlink"/>
                <w:noProof/>
              </w:rPr>
              <w:t>R</w:t>
            </w:r>
            <w:r w:rsidRPr="004460AC" w:rsidR="00211D6B">
              <w:rPr>
                <w:rStyle w:val="Hyperlink"/>
                <w:noProof/>
              </w:rPr>
              <w:t>ates</w:t>
            </w:r>
            <w:r w:rsidR="00211D6B">
              <w:rPr>
                <w:noProof/>
                <w:webHidden/>
              </w:rPr>
              <w:tab/>
            </w:r>
            <w:r w:rsidR="00211D6B">
              <w:rPr>
                <w:noProof/>
                <w:webHidden/>
              </w:rPr>
              <w:fldChar w:fldCharType="begin"/>
            </w:r>
            <w:r w:rsidR="00211D6B">
              <w:rPr>
                <w:noProof/>
                <w:webHidden/>
              </w:rPr>
              <w:instrText xml:space="preserve"> PAGEREF _Toc81504810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FC1FF4" w14:paraId="3BCDC310" w14:textId="538BB079">
          <w:pPr>
            <w:pStyle w:val="TOC1"/>
            <w:rPr>
              <w:rFonts w:asciiTheme="minorHAnsi" w:hAnsiTheme="minorHAnsi" w:eastAsiaTheme="minorEastAsia"/>
              <w:noProof/>
            </w:rPr>
          </w:pPr>
          <w:hyperlink w:history="1" w:anchor="_Toc81504811">
            <w:r w:rsidRPr="004460AC" w:rsidR="00211D6B">
              <w:rPr>
                <w:rStyle w:val="Hyperlink"/>
                <w:rFonts w:eastAsia="Times New Roman"/>
                <w:noProof/>
              </w:rPr>
              <w:t>B5.</w:t>
            </w:r>
            <w:r w:rsidR="00211D6B">
              <w:rPr>
                <w:rFonts w:asciiTheme="minorHAnsi" w:hAnsiTheme="minorHAnsi" w:eastAsiaTheme="minorEastAsia"/>
                <w:noProof/>
              </w:rPr>
              <w:tab/>
            </w:r>
            <w:r w:rsidRPr="004460AC" w:rsidR="00211D6B">
              <w:rPr>
                <w:rStyle w:val="Hyperlink"/>
                <w:rFonts w:eastAsia="Times New Roman"/>
                <w:noProof/>
              </w:rPr>
              <w:t>Response Rates and Potential Nonresponse Bias</w:t>
            </w:r>
            <w:r w:rsidR="00211D6B">
              <w:rPr>
                <w:noProof/>
                <w:webHidden/>
              </w:rPr>
              <w:tab/>
            </w:r>
            <w:r w:rsidR="00211D6B">
              <w:rPr>
                <w:noProof/>
                <w:webHidden/>
              </w:rPr>
              <w:fldChar w:fldCharType="begin"/>
            </w:r>
            <w:r w:rsidR="00211D6B">
              <w:rPr>
                <w:noProof/>
                <w:webHidden/>
              </w:rPr>
              <w:instrText xml:space="preserve"> PAGEREF _Toc81504811 \h </w:instrText>
            </w:r>
            <w:r w:rsidR="00211D6B">
              <w:rPr>
                <w:noProof/>
                <w:webHidden/>
              </w:rPr>
            </w:r>
            <w:r w:rsidR="00211D6B">
              <w:rPr>
                <w:noProof/>
                <w:webHidden/>
              </w:rPr>
              <w:fldChar w:fldCharType="separate"/>
            </w:r>
            <w:r w:rsidR="00184517">
              <w:rPr>
                <w:noProof/>
                <w:webHidden/>
              </w:rPr>
              <w:t>14</w:t>
            </w:r>
            <w:r w:rsidR="00211D6B">
              <w:rPr>
                <w:noProof/>
                <w:webHidden/>
              </w:rPr>
              <w:fldChar w:fldCharType="end"/>
            </w:r>
          </w:hyperlink>
        </w:p>
        <w:p w:rsidR="00211D6B" w:rsidRDefault="00FC1FF4" w14:paraId="5FC11081" w14:textId="179C6AAC">
          <w:pPr>
            <w:pStyle w:val="TOC2"/>
            <w:rPr>
              <w:rFonts w:asciiTheme="minorHAnsi" w:hAnsiTheme="minorHAnsi" w:eastAsiaTheme="minorEastAsia"/>
              <w:noProof/>
            </w:rPr>
          </w:pPr>
          <w:hyperlink w:history="1" w:anchor="_Toc81504812">
            <w:r w:rsidRPr="004460AC" w:rsidR="00211D6B">
              <w:rPr>
                <w:rStyle w:val="Hyperlink"/>
                <w:noProof/>
              </w:rPr>
              <w:t>Response Rates</w:t>
            </w:r>
            <w:r w:rsidR="00211D6B">
              <w:rPr>
                <w:noProof/>
                <w:webHidden/>
              </w:rPr>
              <w:tab/>
            </w:r>
            <w:r w:rsidR="00211D6B">
              <w:rPr>
                <w:noProof/>
                <w:webHidden/>
              </w:rPr>
              <w:fldChar w:fldCharType="begin"/>
            </w:r>
            <w:r w:rsidR="00211D6B">
              <w:rPr>
                <w:noProof/>
                <w:webHidden/>
              </w:rPr>
              <w:instrText xml:space="preserve"> PAGEREF _Toc81504812 \h </w:instrText>
            </w:r>
            <w:r w:rsidR="00211D6B">
              <w:rPr>
                <w:noProof/>
                <w:webHidden/>
              </w:rPr>
            </w:r>
            <w:r w:rsidR="00211D6B">
              <w:rPr>
                <w:noProof/>
                <w:webHidden/>
              </w:rPr>
              <w:fldChar w:fldCharType="separate"/>
            </w:r>
            <w:r w:rsidR="00184517">
              <w:rPr>
                <w:noProof/>
                <w:webHidden/>
              </w:rPr>
              <w:t>14</w:t>
            </w:r>
            <w:r w:rsidR="00211D6B">
              <w:rPr>
                <w:noProof/>
                <w:webHidden/>
              </w:rPr>
              <w:fldChar w:fldCharType="end"/>
            </w:r>
          </w:hyperlink>
        </w:p>
        <w:p w:rsidR="00211D6B" w:rsidRDefault="00FC1FF4" w14:paraId="0CA320F3" w14:textId="4B4F1A37">
          <w:pPr>
            <w:pStyle w:val="TOC2"/>
            <w:rPr>
              <w:rFonts w:asciiTheme="minorHAnsi" w:hAnsiTheme="minorHAnsi" w:eastAsiaTheme="minorEastAsia"/>
              <w:noProof/>
            </w:rPr>
          </w:pPr>
          <w:hyperlink w:history="1" w:anchor="_Toc81504813">
            <w:r w:rsidRPr="004460AC" w:rsidR="00211D6B">
              <w:rPr>
                <w:rStyle w:val="Hyperlink"/>
                <w:noProof/>
              </w:rPr>
              <w:t>Nonresponse</w:t>
            </w:r>
            <w:r w:rsidR="00211D6B">
              <w:rPr>
                <w:noProof/>
                <w:webHidden/>
              </w:rPr>
              <w:tab/>
            </w:r>
            <w:r w:rsidR="00211D6B">
              <w:rPr>
                <w:noProof/>
                <w:webHidden/>
              </w:rPr>
              <w:fldChar w:fldCharType="begin"/>
            </w:r>
            <w:r w:rsidR="00211D6B">
              <w:rPr>
                <w:noProof/>
                <w:webHidden/>
              </w:rPr>
              <w:instrText xml:space="preserve"> PAGEREF _Toc81504813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FC1FF4" w14:paraId="6933B5F5" w14:textId="01E31F93">
          <w:pPr>
            <w:pStyle w:val="TOC1"/>
            <w:rPr>
              <w:rFonts w:asciiTheme="minorHAnsi" w:hAnsiTheme="minorHAnsi" w:eastAsiaTheme="minorEastAsia"/>
              <w:noProof/>
            </w:rPr>
          </w:pPr>
          <w:hyperlink w:history="1" w:anchor="_Toc81504814">
            <w:r w:rsidRPr="004460AC" w:rsidR="00211D6B">
              <w:rPr>
                <w:rStyle w:val="Hyperlink"/>
                <w:rFonts w:eastAsia="Times New Roman"/>
                <w:noProof/>
              </w:rPr>
              <w:t>B6.</w:t>
            </w:r>
            <w:r w:rsidR="00211D6B">
              <w:rPr>
                <w:rFonts w:asciiTheme="minorHAnsi" w:hAnsiTheme="minorHAnsi" w:eastAsiaTheme="minorEastAsia"/>
                <w:noProof/>
              </w:rPr>
              <w:tab/>
            </w:r>
            <w:r w:rsidRPr="004460AC" w:rsidR="00211D6B">
              <w:rPr>
                <w:rStyle w:val="Hyperlink"/>
                <w:rFonts w:eastAsia="Times New Roman"/>
                <w:noProof/>
              </w:rPr>
              <w:t>Production of Estimates and Projections</w:t>
            </w:r>
            <w:r w:rsidR="00211D6B">
              <w:rPr>
                <w:noProof/>
                <w:webHidden/>
              </w:rPr>
              <w:tab/>
            </w:r>
            <w:r w:rsidR="00211D6B">
              <w:rPr>
                <w:noProof/>
                <w:webHidden/>
              </w:rPr>
              <w:fldChar w:fldCharType="begin"/>
            </w:r>
            <w:r w:rsidR="00211D6B">
              <w:rPr>
                <w:noProof/>
                <w:webHidden/>
              </w:rPr>
              <w:instrText xml:space="preserve"> PAGEREF _Toc81504814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FC1FF4" w14:paraId="7FD8743B" w14:textId="69CC44D5">
          <w:pPr>
            <w:pStyle w:val="TOC1"/>
            <w:rPr>
              <w:rFonts w:asciiTheme="minorHAnsi" w:hAnsiTheme="minorHAnsi" w:eastAsiaTheme="minorEastAsia"/>
              <w:noProof/>
            </w:rPr>
          </w:pPr>
          <w:hyperlink w:history="1" w:anchor="_Toc81504815">
            <w:r w:rsidRPr="004460AC" w:rsidR="00211D6B">
              <w:rPr>
                <w:rStyle w:val="Hyperlink"/>
                <w:rFonts w:eastAsia="Times New Roman"/>
                <w:noProof/>
              </w:rPr>
              <w:t>B7.</w:t>
            </w:r>
            <w:r w:rsidR="00211D6B">
              <w:rPr>
                <w:rFonts w:asciiTheme="minorHAnsi" w:hAnsiTheme="minorHAnsi" w:eastAsiaTheme="minorEastAsia"/>
                <w:noProof/>
              </w:rPr>
              <w:tab/>
            </w:r>
            <w:r w:rsidRPr="004460AC" w:rsidR="00211D6B">
              <w:rPr>
                <w:rStyle w:val="Hyperlink"/>
                <w:rFonts w:eastAsia="Times New Roman"/>
                <w:noProof/>
              </w:rPr>
              <w:t>Data Handling and Analysis</w:t>
            </w:r>
            <w:r w:rsidR="00211D6B">
              <w:rPr>
                <w:noProof/>
                <w:webHidden/>
              </w:rPr>
              <w:tab/>
            </w:r>
            <w:r w:rsidR="00211D6B">
              <w:rPr>
                <w:noProof/>
                <w:webHidden/>
              </w:rPr>
              <w:fldChar w:fldCharType="begin"/>
            </w:r>
            <w:r w:rsidR="00211D6B">
              <w:rPr>
                <w:noProof/>
                <w:webHidden/>
              </w:rPr>
              <w:instrText xml:space="preserve"> PAGEREF _Toc81504815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FC1FF4" w14:paraId="2DF001C8" w14:textId="3CF21D1D">
          <w:pPr>
            <w:pStyle w:val="TOC2"/>
            <w:rPr>
              <w:rFonts w:asciiTheme="minorHAnsi" w:hAnsiTheme="minorHAnsi" w:eastAsiaTheme="minorEastAsia"/>
              <w:noProof/>
            </w:rPr>
          </w:pPr>
          <w:hyperlink w:history="1" w:anchor="_Toc81504816">
            <w:r w:rsidRPr="004460AC" w:rsidR="00211D6B">
              <w:rPr>
                <w:rStyle w:val="Hyperlink"/>
                <w:noProof/>
              </w:rPr>
              <w:t>Data Handling</w:t>
            </w:r>
            <w:r w:rsidR="00211D6B">
              <w:rPr>
                <w:noProof/>
                <w:webHidden/>
              </w:rPr>
              <w:tab/>
            </w:r>
            <w:r w:rsidR="00211D6B">
              <w:rPr>
                <w:noProof/>
                <w:webHidden/>
              </w:rPr>
              <w:fldChar w:fldCharType="begin"/>
            </w:r>
            <w:r w:rsidR="00211D6B">
              <w:rPr>
                <w:noProof/>
                <w:webHidden/>
              </w:rPr>
              <w:instrText xml:space="preserve"> PAGEREF _Toc81504816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FC1FF4" w14:paraId="6B81235B" w14:textId="388A9798">
          <w:pPr>
            <w:pStyle w:val="TOC2"/>
            <w:rPr>
              <w:rFonts w:asciiTheme="minorHAnsi" w:hAnsiTheme="minorHAnsi" w:eastAsiaTheme="minorEastAsia"/>
              <w:noProof/>
            </w:rPr>
          </w:pPr>
          <w:hyperlink w:history="1" w:anchor="_Toc81504817">
            <w:r w:rsidRPr="004460AC" w:rsidR="00211D6B">
              <w:rPr>
                <w:rStyle w:val="Hyperlink"/>
                <w:noProof/>
              </w:rPr>
              <w:t>Data Analysis</w:t>
            </w:r>
            <w:r w:rsidR="00211D6B">
              <w:rPr>
                <w:noProof/>
                <w:webHidden/>
              </w:rPr>
              <w:tab/>
            </w:r>
            <w:r w:rsidR="00211D6B">
              <w:rPr>
                <w:noProof/>
                <w:webHidden/>
              </w:rPr>
              <w:fldChar w:fldCharType="begin"/>
            </w:r>
            <w:r w:rsidR="00211D6B">
              <w:rPr>
                <w:noProof/>
                <w:webHidden/>
              </w:rPr>
              <w:instrText xml:space="preserve"> PAGEREF _Toc81504817 \h </w:instrText>
            </w:r>
            <w:r w:rsidR="00211D6B">
              <w:rPr>
                <w:noProof/>
                <w:webHidden/>
              </w:rPr>
            </w:r>
            <w:r w:rsidR="00211D6B">
              <w:rPr>
                <w:noProof/>
                <w:webHidden/>
              </w:rPr>
              <w:fldChar w:fldCharType="separate"/>
            </w:r>
            <w:r w:rsidR="00184517">
              <w:rPr>
                <w:noProof/>
                <w:webHidden/>
              </w:rPr>
              <w:t>18</w:t>
            </w:r>
            <w:r w:rsidR="00211D6B">
              <w:rPr>
                <w:noProof/>
                <w:webHidden/>
              </w:rPr>
              <w:fldChar w:fldCharType="end"/>
            </w:r>
          </w:hyperlink>
        </w:p>
        <w:p w:rsidR="00211D6B" w:rsidRDefault="00FC1FF4" w14:paraId="6030A03B" w14:textId="1E1E550C">
          <w:pPr>
            <w:pStyle w:val="TOC2"/>
            <w:rPr>
              <w:rFonts w:asciiTheme="minorHAnsi" w:hAnsiTheme="minorHAnsi" w:eastAsiaTheme="minorEastAsia"/>
              <w:noProof/>
            </w:rPr>
          </w:pPr>
          <w:hyperlink w:history="1" w:anchor="_Toc81504820">
            <w:r w:rsidRPr="004460AC" w:rsidR="00211D6B">
              <w:rPr>
                <w:rStyle w:val="Hyperlink"/>
                <w:noProof/>
              </w:rPr>
              <w:t>Data Use</w:t>
            </w:r>
            <w:r w:rsidR="00211D6B">
              <w:rPr>
                <w:noProof/>
                <w:webHidden/>
              </w:rPr>
              <w:tab/>
            </w:r>
            <w:r w:rsidR="00211D6B">
              <w:rPr>
                <w:noProof/>
                <w:webHidden/>
              </w:rPr>
              <w:fldChar w:fldCharType="begin"/>
            </w:r>
            <w:r w:rsidR="00211D6B">
              <w:rPr>
                <w:noProof/>
                <w:webHidden/>
              </w:rPr>
              <w:instrText xml:space="preserve"> PAGEREF _Toc81504820 \h </w:instrText>
            </w:r>
            <w:r w:rsidR="00211D6B">
              <w:rPr>
                <w:noProof/>
                <w:webHidden/>
              </w:rPr>
            </w:r>
            <w:r w:rsidR="00211D6B">
              <w:rPr>
                <w:noProof/>
                <w:webHidden/>
              </w:rPr>
              <w:fldChar w:fldCharType="separate"/>
            </w:r>
            <w:r w:rsidR="00184517">
              <w:rPr>
                <w:noProof/>
                <w:webHidden/>
              </w:rPr>
              <w:t>19</w:t>
            </w:r>
            <w:r w:rsidR="00211D6B">
              <w:rPr>
                <w:noProof/>
                <w:webHidden/>
              </w:rPr>
              <w:fldChar w:fldCharType="end"/>
            </w:r>
          </w:hyperlink>
        </w:p>
        <w:p w:rsidR="00211D6B" w:rsidRDefault="00FC1FF4" w14:paraId="7971DABB" w14:textId="10D06A62">
          <w:pPr>
            <w:pStyle w:val="TOC1"/>
            <w:rPr>
              <w:rFonts w:asciiTheme="minorHAnsi" w:hAnsiTheme="minorHAnsi" w:eastAsiaTheme="minorEastAsia"/>
              <w:noProof/>
            </w:rPr>
          </w:pPr>
          <w:hyperlink w:history="1" w:anchor="_Toc81504822">
            <w:r w:rsidRPr="004460AC" w:rsidR="00211D6B">
              <w:rPr>
                <w:rStyle w:val="Hyperlink"/>
                <w:rFonts w:eastAsia="Times New Roman"/>
                <w:noProof/>
              </w:rPr>
              <w:t>B8.</w:t>
            </w:r>
            <w:r w:rsidR="00211D6B">
              <w:rPr>
                <w:rFonts w:asciiTheme="minorHAnsi" w:hAnsiTheme="minorHAnsi" w:eastAsiaTheme="minorEastAsia"/>
                <w:noProof/>
              </w:rPr>
              <w:tab/>
            </w:r>
            <w:r w:rsidRPr="004460AC" w:rsidR="00211D6B">
              <w:rPr>
                <w:rStyle w:val="Hyperlink"/>
                <w:rFonts w:eastAsia="Times New Roman"/>
                <w:noProof/>
              </w:rPr>
              <w:t>Contact Persons</w:t>
            </w:r>
            <w:r w:rsidR="00211D6B">
              <w:rPr>
                <w:noProof/>
                <w:webHidden/>
              </w:rPr>
              <w:tab/>
            </w:r>
            <w:r w:rsidR="00211D6B">
              <w:rPr>
                <w:noProof/>
                <w:webHidden/>
              </w:rPr>
              <w:fldChar w:fldCharType="begin"/>
            </w:r>
            <w:r w:rsidR="00211D6B">
              <w:rPr>
                <w:noProof/>
                <w:webHidden/>
              </w:rPr>
              <w:instrText xml:space="preserve"> PAGEREF _Toc81504822 \h </w:instrText>
            </w:r>
            <w:r w:rsidR="00211D6B">
              <w:rPr>
                <w:noProof/>
                <w:webHidden/>
              </w:rPr>
            </w:r>
            <w:r w:rsidR="00211D6B">
              <w:rPr>
                <w:noProof/>
                <w:webHidden/>
              </w:rPr>
              <w:fldChar w:fldCharType="separate"/>
            </w:r>
            <w:r w:rsidR="00184517">
              <w:rPr>
                <w:noProof/>
                <w:webHidden/>
              </w:rPr>
              <w:t>19</w:t>
            </w:r>
            <w:r w:rsidR="00211D6B">
              <w:rPr>
                <w:noProof/>
                <w:webHidden/>
              </w:rPr>
              <w:fldChar w:fldCharType="end"/>
            </w:r>
          </w:hyperlink>
        </w:p>
        <w:p w:rsidR="00211D6B" w:rsidRDefault="00FC1FF4" w14:paraId="1FE142A1" w14:textId="30237933">
          <w:pPr>
            <w:pStyle w:val="TOC1"/>
            <w:rPr>
              <w:rFonts w:asciiTheme="minorHAnsi" w:hAnsiTheme="minorHAnsi" w:eastAsiaTheme="minorEastAsia"/>
              <w:noProof/>
            </w:rPr>
          </w:pPr>
          <w:hyperlink w:history="1" w:anchor="_Toc81504823">
            <w:r w:rsidRPr="004460AC" w:rsidR="00211D6B">
              <w:rPr>
                <w:rStyle w:val="Hyperlink"/>
                <w:noProof/>
              </w:rPr>
              <w:t>Attachments</w:t>
            </w:r>
            <w:r w:rsidR="00211D6B">
              <w:rPr>
                <w:noProof/>
                <w:webHidden/>
              </w:rPr>
              <w:tab/>
            </w:r>
            <w:r w:rsidR="00211D6B">
              <w:rPr>
                <w:noProof/>
                <w:webHidden/>
              </w:rPr>
              <w:fldChar w:fldCharType="begin"/>
            </w:r>
            <w:r w:rsidR="00211D6B">
              <w:rPr>
                <w:noProof/>
                <w:webHidden/>
              </w:rPr>
              <w:instrText xml:space="preserve"> PAGEREF _Toc81504823 \h </w:instrText>
            </w:r>
            <w:r w:rsidR="00211D6B">
              <w:rPr>
                <w:noProof/>
                <w:webHidden/>
              </w:rPr>
            </w:r>
            <w:r w:rsidR="00211D6B">
              <w:rPr>
                <w:noProof/>
                <w:webHidden/>
              </w:rPr>
              <w:fldChar w:fldCharType="separate"/>
            </w:r>
            <w:r w:rsidR="00184517">
              <w:rPr>
                <w:noProof/>
                <w:webHidden/>
              </w:rPr>
              <w:t>21</w:t>
            </w:r>
            <w:r w:rsidR="00211D6B">
              <w:rPr>
                <w:noProof/>
                <w:webHidden/>
              </w:rPr>
              <w:fldChar w:fldCharType="end"/>
            </w:r>
          </w:hyperlink>
        </w:p>
        <w:p w:rsidR="00211D6B" w:rsidRDefault="00FC1FF4" w14:paraId="1FC5D65C" w14:textId="404D04DD">
          <w:pPr>
            <w:pStyle w:val="TOC1"/>
            <w:rPr>
              <w:rFonts w:asciiTheme="minorHAnsi" w:hAnsiTheme="minorHAnsi" w:eastAsiaTheme="minorEastAsia"/>
              <w:noProof/>
            </w:rPr>
          </w:pPr>
          <w:hyperlink w:history="1" w:anchor="_Toc81504824">
            <w:r w:rsidRPr="004460AC" w:rsidR="00211D6B">
              <w:rPr>
                <w:rStyle w:val="Hyperlink"/>
                <w:noProof/>
              </w:rPr>
              <w:t>Appendices</w:t>
            </w:r>
            <w:r w:rsidR="00211D6B">
              <w:rPr>
                <w:noProof/>
                <w:webHidden/>
              </w:rPr>
              <w:tab/>
            </w:r>
            <w:r w:rsidR="00211D6B">
              <w:rPr>
                <w:noProof/>
                <w:webHidden/>
              </w:rPr>
              <w:fldChar w:fldCharType="begin"/>
            </w:r>
            <w:r w:rsidR="00211D6B">
              <w:rPr>
                <w:noProof/>
                <w:webHidden/>
              </w:rPr>
              <w:instrText xml:space="preserve"> PAGEREF _Toc81504824 \h </w:instrText>
            </w:r>
            <w:r w:rsidR="00211D6B">
              <w:rPr>
                <w:noProof/>
                <w:webHidden/>
              </w:rPr>
            </w:r>
            <w:r w:rsidR="00211D6B">
              <w:rPr>
                <w:noProof/>
                <w:webHidden/>
              </w:rPr>
              <w:fldChar w:fldCharType="separate"/>
            </w:r>
            <w:r w:rsidR="00184517">
              <w:rPr>
                <w:noProof/>
                <w:webHidden/>
              </w:rPr>
              <w:t>21</w:t>
            </w:r>
            <w:r w:rsidR="00211D6B">
              <w:rPr>
                <w:noProof/>
                <w:webHidden/>
              </w:rPr>
              <w:fldChar w:fldCharType="end"/>
            </w:r>
          </w:hyperlink>
        </w:p>
        <w:p w:rsidR="00672E63" w:rsidP="00672E63" w:rsidRDefault="00672E63" w14:paraId="7646E016" w14:textId="03BD3FEC">
          <w:pPr>
            <w:ind w:left="720" w:right="1440" w:hanging="720"/>
          </w:pPr>
          <w:r>
            <w:rPr>
              <w:b/>
              <w:bCs/>
              <w:noProof/>
            </w:rPr>
            <w:fldChar w:fldCharType="end"/>
          </w:r>
        </w:p>
      </w:sdtContent>
    </w:sdt>
    <w:p w:rsidR="00E73CD9" w:rsidP="009C2FF6" w:rsidRDefault="00E73CD9" w14:paraId="64A81FDF" w14:textId="77777777">
      <w:pPr>
        <w:pStyle w:val="Paragraph"/>
        <w:sectPr w:rsidR="00E73CD9" w:rsidSect="00672E63">
          <w:headerReference w:type="default" r:id="rId15"/>
          <w:footerReference w:type="default" r:id="rId16"/>
          <w:headerReference w:type="first" r:id="rId17"/>
          <w:footerReference w:type="first" r:id="rId18"/>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r w:rsidRPr="00FE2419">
        <w:lastRenderedPageBreak/>
        <w:t>Tables</w:t>
      </w:r>
    </w:p>
    <w:p w:rsidR="00476384" w:rsidP="00476384" w:rsidRDefault="00672E63" w14:paraId="774BA836" w14:textId="20600C0D">
      <w:pPr>
        <w:pStyle w:val="TOC9"/>
        <w:tabs>
          <w:tab w:val="right" w:leader="dot" w:pos="9350"/>
        </w:tabs>
        <w:ind w:right="1440"/>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1310849">
        <w:r w:rsidRPr="009528A8" w:rsidR="00476384">
          <w:rPr>
            <w:rStyle w:val="Hyperlink"/>
            <w:noProof/>
          </w:rPr>
          <w:t>B.1</w:t>
        </w:r>
        <w:r w:rsidR="00476384">
          <w:rPr>
            <w:rStyle w:val="Hyperlink"/>
            <w:noProof/>
          </w:rPr>
          <w:tab/>
        </w:r>
        <w:r w:rsidRPr="009528A8" w:rsidR="00476384">
          <w:rPr>
            <w:rStyle w:val="Hyperlink"/>
            <w:noProof/>
          </w:rPr>
          <w:t>FACES 2019 minimum detectable differences: Regions I–X (Spring 2022)</w:t>
        </w:r>
        <w:r w:rsidR="00476384">
          <w:rPr>
            <w:noProof/>
            <w:webHidden/>
          </w:rPr>
          <w:tab/>
        </w:r>
        <w:r w:rsidR="00476384">
          <w:rPr>
            <w:noProof/>
            <w:webHidden/>
          </w:rPr>
          <w:fldChar w:fldCharType="begin"/>
        </w:r>
        <w:r w:rsidR="00476384">
          <w:rPr>
            <w:noProof/>
            <w:webHidden/>
          </w:rPr>
          <w:instrText xml:space="preserve"> PAGEREF _Toc81310849 \h </w:instrText>
        </w:r>
        <w:r w:rsidR="00476384">
          <w:rPr>
            <w:noProof/>
            <w:webHidden/>
          </w:rPr>
        </w:r>
        <w:r w:rsidR="00476384">
          <w:rPr>
            <w:noProof/>
            <w:webHidden/>
          </w:rPr>
          <w:fldChar w:fldCharType="separate"/>
        </w:r>
        <w:r w:rsidR="00184517">
          <w:rPr>
            <w:noProof/>
            <w:webHidden/>
          </w:rPr>
          <w:t>9</w:t>
        </w:r>
        <w:r w:rsidR="00476384">
          <w:rPr>
            <w:noProof/>
            <w:webHidden/>
          </w:rPr>
          <w:fldChar w:fldCharType="end"/>
        </w:r>
      </w:hyperlink>
    </w:p>
    <w:p w:rsidR="00476384" w:rsidP="00476384" w:rsidRDefault="00FC1FF4" w14:paraId="2C8116C1" w14:textId="678EEAD2">
      <w:pPr>
        <w:pStyle w:val="TOC9"/>
        <w:tabs>
          <w:tab w:val="right" w:leader="dot" w:pos="9350"/>
        </w:tabs>
        <w:ind w:right="1440"/>
        <w:rPr>
          <w:rFonts w:asciiTheme="minorHAnsi" w:hAnsiTheme="minorHAnsi" w:eastAsiaTheme="minorEastAsia"/>
          <w:noProof/>
        </w:rPr>
      </w:pPr>
      <w:hyperlink w:history="1" w:anchor="_Toc81310850">
        <w:r w:rsidRPr="009528A8" w:rsidR="00476384">
          <w:rPr>
            <w:rStyle w:val="Hyperlink"/>
            <w:noProof/>
          </w:rPr>
          <w:t>B.2</w:t>
        </w:r>
        <w:r w:rsidR="00476384">
          <w:rPr>
            <w:rStyle w:val="Hyperlink"/>
            <w:noProof/>
          </w:rPr>
          <w:tab/>
        </w:r>
        <w:r w:rsidRPr="009528A8" w:rsidR="00476384">
          <w:rPr>
            <w:rStyle w:val="Hyperlink"/>
            <w:noProof/>
          </w:rPr>
          <w:t>AIAN FACES 2019 minimum detectable differences: Region XI (Spring 2022)</w:t>
        </w:r>
        <w:r w:rsidR="00476384">
          <w:rPr>
            <w:noProof/>
            <w:webHidden/>
          </w:rPr>
          <w:tab/>
        </w:r>
        <w:r w:rsidR="00476384">
          <w:rPr>
            <w:noProof/>
            <w:webHidden/>
          </w:rPr>
          <w:fldChar w:fldCharType="begin"/>
        </w:r>
        <w:r w:rsidR="00476384">
          <w:rPr>
            <w:noProof/>
            <w:webHidden/>
          </w:rPr>
          <w:instrText xml:space="preserve"> PAGEREF _Toc81310850 \h </w:instrText>
        </w:r>
        <w:r w:rsidR="00476384">
          <w:rPr>
            <w:noProof/>
            <w:webHidden/>
          </w:rPr>
        </w:r>
        <w:r w:rsidR="00476384">
          <w:rPr>
            <w:noProof/>
            <w:webHidden/>
          </w:rPr>
          <w:fldChar w:fldCharType="separate"/>
        </w:r>
        <w:r w:rsidR="00184517">
          <w:rPr>
            <w:noProof/>
            <w:webHidden/>
          </w:rPr>
          <w:t>9</w:t>
        </w:r>
        <w:r w:rsidR="00476384">
          <w:rPr>
            <w:noProof/>
            <w:webHidden/>
          </w:rPr>
          <w:fldChar w:fldCharType="end"/>
        </w:r>
      </w:hyperlink>
    </w:p>
    <w:p w:rsidR="00476384" w:rsidP="00476384" w:rsidRDefault="00FC1FF4" w14:paraId="6F52BCC2" w14:textId="7BBBA931">
      <w:pPr>
        <w:pStyle w:val="TOC9"/>
        <w:tabs>
          <w:tab w:val="right" w:leader="dot" w:pos="9350"/>
        </w:tabs>
        <w:ind w:right="1440"/>
        <w:rPr>
          <w:rFonts w:asciiTheme="minorHAnsi" w:hAnsiTheme="minorHAnsi" w:eastAsiaTheme="minorEastAsia"/>
          <w:noProof/>
        </w:rPr>
      </w:pPr>
      <w:hyperlink w:history="1" w:anchor="_Toc81310851">
        <w:r w:rsidRPr="009528A8" w:rsidR="00476384">
          <w:rPr>
            <w:rStyle w:val="Hyperlink"/>
            <w:noProof/>
          </w:rPr>
          <w:t>B.3</w:t>
        </w:r>
        <w:r w:rsidR="00476384">
          <w:rPr>
            <w:rStyle w:val="Hyperlink"/>
            <w:noProof/>
          </w:rPr>
          <w:tab/>
        </w:r>
        <w:r w:rsidRPr="009528A8" w:rsidR="00476384">
          <w:rPr>
            <w:rStyle w:val="Hyperlink"/>
            <w:noProof/>
          </w:rPr>
          <w:t>FACES 2019 and AIAN FACES 2019: spring 2022 data collection activities</w:t>
        </w:r>
        <w:r w:rsidR="00476384">
          <w:rPr>
            <w:noProof/>
            <w:webHidden/>
          </w:rPr>
          <w:tab/>
        </w:r>
        <w:r w:rsidR="00476384">
          <w:rPr>
            <w:noProof/>
            <w:webHidden/>
          </w:rPr>
          <w:fldChar w:fldCharType="begin"/>
        </w:r>
        <w:r w:rsidR="00476384">
          <w:rPr>
            <w:noProof/>
            <w:webHidden/>
          </w:rPr>
          <w:instrText xml:space="preserve"> PAGEREF _Toc81310851 \h </w:instrText>
        </w:r>
        <w:r w:rsidR="00476384">
          <w:rPr>
            <w:noProof/>
            <w:webHidden/>
          </w:rPr>
        </w:r>
        <w:r w:rsidR="00476384">
          <w:rPr>
            <w:noProof/>
            <w:webHidden/>
          </w:rPr>
          <w:fldChar w:fldCharType="separate"/>
        </w:r>
        <w:r w:rsidR="00184517">
          <w:rPr>
            <w:noProof/>
            <w:webHidden/>
          </w:rPr>
          <w:t>11</w:t>
        </w:r>
        <w:r w:rsidR="00476384">
          <w:rPr>
            <w:noProof/>
            <w:webHidden/>
          </w:rPr>
          <w:fldChar w:fldCharType="end"/>
        </w:r>
      </w:hyperlink>
    </w:p>
    <w:p w:rsidR="00476384" w:rsidP="00476384" w:rsidRDefault="00FC1FF4" w14:paraId="542045BA" w14:textId="4038DA20">
      <w:pPr>
        <w:pStyle w:val="TOC9"/>
        <w:tabs>
          <w:tab w:val="right" w:leader="dot" w:pos="9350"/>
        </w:tabs>
        <w:ind w:right="1440"/>
        <w:rPr>
          <w:rFonts w:asciiTheme="minorHAnsi" w:hAnsiTheme="minorHAnsi" w:eastAsiaTheme="minorEastAsia"/>
          <w:noProof/>
        </w:rPr>
      </w:pPr>
      <w:hyperlink w:history="1" w:anchor="_Toc81310852">
        <w:r w:rsidRPr="009528A8" w:rsidR="00476384">
          <w:rPr>
            <w:rStyle w:val="Hyperlink"/>
            <w:noProof/>
          </w:rPr>
          <w:t>B.4</w:t>
        </w:r>
        <w:r w:rsidR="00476384">
          <w:rPr>
            <w:rStyle w:val="Hyperlink"/>
            <w:noProof/>
          </w:rPr>
          <w:tab/>
        </w:r>
        <w:r w:rsidRPr="009528A8" w:rsidR="00476384">
          <w:rPr>
            <w:rStyle w:val="Hyperlink"/>
            <w:noProof/>
          </w:rPr>
          <w:t>Final response rates for fall 2019 and spring 2020 approved information requests</w:t>
        </w:r>
        <w:r w:rsidR="00476384">
          <w:rPr>
            <w:noProof/>
            <w:webHidden/>
          </w:rPr>
          <w:tab/>
        </w:r>
        <w:r w:rsidR="00476384">
          <w:rPr>
            <w:noProof/>
            <w:webHidden/>
          </w:rPr>
          <w:fldChar w:fldCharType="begin"/>
        </w:r>
        <w:r w:rsidR="00476384">
          <w:rPr>
            <w:noProof/>
            <w:webHidden/>
          </w:rPr>
          <w:instrText xml:space="preserve"> PAGEREF _Toc81310852 \h </w:instrText>
        </w:r>
        <w:r w:rsidR="00476384">
          <w:rPr>
            <w:noProof/>
            <w:webHidden/>
          </w:rPr>
        </w:r>
        <w:r w:rsidR="00476384">
          <w:rPr>
            <w:noProof/>
            <w:webHidden/>
          </w:rPr>
          <w:fldChar w:fldCharType="separate"/>
        </w:r>
        <w:r w:rsidR="00184517">
          <w:rPr>
            <w:noProof/>
            <w:webHidden/>
          </w:rPr>
          <w:t>15</w:t>
        </w:r>
        <w:r w:rsidR="00476384">
          <w:rPr>
            <w:noProof/>
            <w:webHidden/>
          </w:rPr>
          <w:fldChar w:fldCharType="end"/>
        </w:r>
      </w:hyperlink>
    </w:p>
    <w:p w:rsidRPr="00BA387F" w:rsidR="00672E63" w:rsidP="004E6EF8" w:rsidRDefault="00672E63" w14:paraId="644E695A" w14:textId="751FD618">
      <w:r>
        <w:fldChar w:fldCharType="end"/>
      </w:r>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AF1F8A" w:rsidR="00AF1F8A" w:rsidP="00AF1F8A" w:rsidRDefault="00AF1F8A" w14:paraId="33FF07D7" w14:textId="77777777">
      <w:pPr>
        <w:pStyle w:val="H1"/>
      </w:pPr>
      <w:bookmarkStart w:name="_Toc68695796" w:id="0"/>
      <w:bookmarkStart w:name="_Toc81310801" w:id="1"/>
      <w:bookmarkStart w:name="_Toc81504791" w:id="2"/>
      <w:r w:rsidRPr="00AF1F8A">
        <w:lastRenderedPageBreak/>
        <w:t>Part B</w:t>
      </w:r>
      <w:bookmarkEnd w:id="0"/>
      <w:bookmarkEnd w:id="1"/>
      <w:bookmarkEnd w:id="2"/>
    </w:p>
    <w:p w:rsidRPr="00AF1F8A" w:rsidR="00AF1F8A" w:rsidP="00AF1F8A" w:rsidRDefault="00AF1F8A" w14:paraId="59DC941A" w14:textId="77777777">
      <w:pPr>
        <w:pStyle w:val="H1"/>
      </w:pPr>
      <w:bookmarkStart w:name="_Toc68695797" w:id="3"/>
      <w:bookmarkStart w:name="_Toc81504792" w:id="4"/>
      <w:r w:rsidRPr="00AF1F8A">
        <w:t>B1.</w:t>
      </w:r>
      <w:r w:rsidRPr="00AF1F8A">
        <w:tab/>
        <w:t>Objectives</w:t>
      </w:r>
      <w:bookmarkEnd w:id="3"/>
      <w:bookmarkEnd w:id="4"/>
    </w:p>
    <w:p w:rsidRPr="001A59B6" w:rsidR="00AF1F8A" w:rsidP="00AF1F8A" w:rsidRDefault="00AF1F8A" w14:paraId="7E2A90D8" w14:textId="77777777">
      <w:pPr>
        <w:pStyle w:val="H2"/>
      </w:pPr>
      <w:bookmarkStart w:name="_Toc68695798" w:id="5"/>
      <w:bookmarkStart w:name="_Toc81504793" w:id="6"/>
      <w:r w:rsidRPr="001A59B6">
        <w:t>Study Objectives</w:t>
      </w:r>
      <w:bookmarkEnd w:id="5"/>
      <w:bookmarkEnd w:id="6"/>
    </w:p>
    <w:p w:rsidRPr="001767ED" w:rsidR="00AF1F8A" w:rsidP="00211D6B" w:rsidRDefault="00AF1F8A" w14:paraId="4203A1C9" w14:textId="46B30F0E">
      <w:pPr>
        <w:pStyle w:val="ParagraphContinued"/>
        <w:spacing w:line="240" w:lineRule="auto"/>
      </w:pPr>
      <w:r w:rsidRPr="00981132">
        <w:t>The Head Start Family and Child Experiences Survey (FACES) pro</w:t>
      </w:r>
      <w:r>
        <w:t>duc</w:t>
      </w:r>
      <w:r w:rsidRPr="00981132">
        <w:t>es data on a set of key indicators in Head Start Regions I–X (FACES 2019) and Region XI (</w:t>
      </w:r>
      <w:r>
        <w:t>AIAN</w:t>
      </w:r>
      <w:r w:rsidRPr="00981132">
        <w:t xml:space="preserve"> FACES 2019). </w:t>
      </w:r>
      <w:r w:rsidRPr="00A747C0">
        <w:t xml:space="preserve">The current request outlines </w:t>
      </w:r>
      <w:r w:rsidRPr="000E56D6">
        <w:t xml:space="preserve">planned additional data collection activities for FACES program- and classroom-level data collection in spring 2022, as well as a spring 2022 wave of FACES and AIAN FACES data </w:t>
      </w:r>
      <w:r w:rsidRPr="00A747C0">
        <w:t>collection to follow</w:t>
      </w:r>
      <w:r>
        <w:t xml:space="preserve"> </w:t>
      </w:r>
      <w:r w:rsidRPr="00A747C0">
        <w:t xml:space="preserve">up on </w:t>
      </w:r>
      <w:r>
        <w:t xml:space="preserve">the </w:t>
      </w:r>
      <w:r w:rsidRPr="00A747C0">
        <w:t xml:space="preserve">fall 2021 </w:t>
      </w:r>
      <w:r>
        <w:t>work. This spring wave will</w:t>
      </w:r>
      <w:r w:rsidRPr="00A747C0">
        <w:t xml:space="preserve"> address how families and staff are faring during the </w:t>
      </w:r>
      <w:r>
        <w:t xml:space="preserve">ongoing </w:t>
      </w:r>
      <w:r w:rsidRPr="00A747C0">
        <w:t>COVID-19 pandemic.</w:t>
      </w:r>
      <w:r>
        <w:rPr>
          <w:rStyle w:val="FootnoteReference"/>
        </w:rPr>
        <w:footnoteReference w:id="2"/>
      </w:r>
      <w:r w:rsidRPr="00A747C0">
        <w:t xml:space="preserve"> </w:t>
      </w:r>
      <w:bookmarkStart w:name="_Hlk69803320" w:id="7"/>
      <w:r w:rsidRPr="00A747C0">
        <w:t>For information about previous FACES information collection requests, see</w:t>
      </w:r>
      <w:r>
        <w:t xml:space="preserve"> </w:t>
      </w:r>
      <w:hyperlink w:history="1" r:id="rId19">
        <w:r w:rsidRPr="007E6F95">
          <w:rPr>
            <w:rStyle w:val="Hyperlink"/>
          </w:rPr>
          <w:t>https://www.reginfo.gov/public/do/PRAOMBHistory?ombControlNumber=0970-0151</w:t>
        </w:r>
      </w:hyperlink>
      <w:bookmarkEnd w:id="7"/>
      <w:r>
        <w:t>.</w:t>
      </w:r>
      <w:bookmarkStart w:name="_Toc68695799" w:id="8"/>
    </w:p>
    <w:bookmarkEnd w:id="8"/>
    <w:p w:rsidR="00AF1F8A" w:rsidP="00211D6B" w:rsidRDefault="00AF1F8A" w14:paraId="2062647A" w14:textId="77777777">
      <w:pPr>
        <w:pStyle w:val="Paragraph"/>
        <w:spacing w:line="240" w:lineRule="auto"/>
      </w:pPr>
      <w:r>
        <w:t xml:space="preserve">In this request, we detail the </w:t>
      </w:r>
      <w:r w:rsidRPr="00981132">
        <w:t xml:space="preserve">sampling plans for the </w:t>
      </w:r>
      <w:r>
        <w:t xml:space="preserve">spring 2022 </w:t>
      </w:r>
      <w:r w:rsidRPr="00981132">
        <w:t xml:space="preserve">data collection activities, including selecting classrooms, </w:t>
      </w:r>
      <w:r>
        <w:t xml:space="preserve">conducting </w:t>
      </w:r>
      <w:r w:rsidRPr="00981132">
        <w:t xml:space="preserve">data collection, </w:t>
      </w:r>
      <w:r>
        <w:t xml:space="preserve">analyzing </w:t>
      </w:r>
      <w:r w:rsidRPr="00981132">
        <w:t xml:space="preserve">data, and reporting study findings. </w:t>
      </w:r>
    </w:p>
    <w:p w:rsidRPr="004E09CA" w:rsidR="00AF1F8A" w:rsidP="00AF1F8A" w:rsidRDefault="00AF1F8A" w14:paraId="79B56898" w14:textId="77777777">
      <w:pPr>
        <w:pStyle w:val="H2"/>
      </w:pPr>
      <w:bookmarkStart w:name="_Toc68695801" w:id="9"/>
      <w:bookmarkStart w:name="_Toc81504794" w:id="10"/>
      <w:r w:rsidRPr="004E09CA">
        <w:t>Generalizability of Results</w:t>
      </w:r>
      <w:bookmarkEnd w:id="9"/>
      <w:bookmarkEnd w:id="10"/>
      <w:r w:rsidRPr="004E09CA">
        <w:t xml:space="preserve"> </w:t>
      </w:r>
    </w:p>
    <w:p w:rsidRPr="001A59B6" w:rsidR="00AF1F8A" w:rsidP="00211D6B" w:rsidRDefault="00AF1F8A" w14:paraId="3F7A8BFA" w14:textId="77777777">
      <w:pPr>
        <w:pStyle w:val="ParagraphContinued"/>
        <w:spacing w:line="240" w:lineRule="auto"/>
        <w:rPr>
          <w:rFonts w:eastAsia="Times New Roman"/>
        </w:rPr>
      </w:pPr>
      <w:r>
        <w:rPr>
          <w:rFonts w:eastAsia="Times New Roman"/>
        </w:rPr>
        <w:t>FACES 2019 and AIAN FACES 2019</w:t>
      </w:r>
      <w:r w:rsidRPr="00A81C6E">
        <w:rPr>
          <w:rFonts w:eastAsia="Times New Roman"/>
        </w:rPr>
        <w:t xml:space="preserve"> </w:t>
      </w:r>
      <w:r w:rsidRPr="00CD2DB6">
        <w:rPr>
          <w:rStyle w:val="CommentReference"/>
          <w:sz w:val="22"/>
          <w:szCs w:val="22"/>
        </w:rPr>
        <w:t>are</w:t>
      </w:r>
      <w:r w:rsidRPr="009B5525">
        <w:rPr>
          <w:rFonts w:eastAsia="Times New Roman"/>
        </w:rPr>
        <w:t xml:space="preserve"> </w:t>
      </w:r>
      <w:r>
        <w:rPr>
          <w:rFonts w:eastAsia="Times New Roman"/>
        </w:rPr>
        <w:t>designed</w:t>
      </w:r>
      <w:r w:rsidRPr="009B5525">
        <w:rPr>
          <w:rFonts w:eastAsia="Times New Roman"/>
        </w:rPr>
        <w:t xml:space="preserve"> to produce nationally</w:t>
      </w:r>
      <w:r>
        <w:rPr>
          <w:rFonts w:eastAsia="Times New Roman"/>
        </w:rPr>
        <w:t xml:space="preserve"> </w:t>
      </w:r>
      <w:r w:rsidRPr="009B5525">
        <w:rPr>
          <w:rFonts w:eastAsia="Times New Roman"/>
        </w:rPr>
        <w:t xml:space="preserve">representative estimates of </w:t>
      </w:r>
      <w:r>
        <w:rPr>
          <w:rFonts w:eastAsia="Times New Roman"/>
        </w:rPr>
        <w:t>Head Start programs, their associated staff, and the families they serve. The results are generalizable to the Head Start program as a whole, with a few limitations. Head Start programs in U.S. territories are excluded, as are programs under the direction of ACF Region XII (Migrant and Seasonal Worker Head Start) and those under transitional management. Programs that are administrative only and do not directly provide services, those that have no center-based classrooms, and Early Head Start programs are also excluded from this study. These limitations will be clearly stated in published results.</w:t>
      </w:r>
    </w:p>
    <w:p w:rsidRPr="004E09CA" w:rsidR="00AF1F8A" w:rsidP="00AF1F8A" w:rsidRDefault="00AF1F8A" w14:paraId="5B58B9EE" w14:textId="77777777">
      <w:pPr>
        <w:pStyle w:val="H2"/>
      </w:pPr>
      <w:bookmarkStart w:name="_Toc68695802" w:id="11"/>
      <w:bookmarkStart w:name="_Toc81504795" w:id="12"/>
      <w:r w:rsidRPr="004E09CA">
        <w:t>Appropriateness of Study Design and Methods for Planned Uses</w:t>
      </w:r>
      <w:bookmarkEnd w:id="11"/>
      <w:bookmarkEnd w:id="12"/>
      <w:r w:rsidRPr="004E09CA">
        <w:t xml:space="preserve"> </w:t>
      </w:r>
    </w:p>
    <w:p w:rsidR="00AF1F8A" w:rsidP="00211D6B" w:rsidRDefault="00AF1F8A" w14:paraId="75E1BD91" w14:textId="77777777">
      <w:pPr>
        <w:pStyle w:val="ParagraphContinued"/>
        <w:spacing w:line="240" w:lineRule="auto"/>
      </w:pPr>
      <w:r>
        <w:t xml:space="preserve">FACES 2019 and AIAN FACES 2019 were primarily designed to answer important questions to inform technical assistance and program planning, and to answer questions of interest to the research community. The studies’ logic models (Appendix U) guided the overall design of the studies. The AIAN FACES 2015 Workgroup also informed AIAN FACES 2019’s study design. The studies’ samples are designed so that the resulting weighted estimates are unbiased, sufficiently precise, and have adequate power to detect relevant differences at the national level. </w:t>
      </w:r>
    </w:p>
    <w:p w:rsidRPr="001A59B6" w:rsidR="00AF1F8A" w:rsidP="00211D6B" w:rsidRDefault="00AF1F8A" w14:paraId="70326945" w14:textId="76D24FE0">
      <w:pPr>
        <w:pStyle w:val="Paragraph"/>
        <w:spacing w:line="240" w:lineRule="auto"/>
        <w:rPr>
          <w:b/>
          <w:i/>
          <w:strike/>
        </w:rPr>
      </w:pPr>
      <w:r w:rsidRPr="00272FB6">
        <w:t xml:space="preserve">The </w:t>
      </w:r>
      <w:r>
        <w:t xml:space="preserve">spring 2022 data collection reflects the latest round of the FACES Classroom Study (described further in the sample design section B2, below), which provides information on the drivers of program quality, with a larger sample for staff surveys. It will also include new items to </w:t>
      </w:r>
      <w:r w:rsidR="00F63D31">
        <w:t>better understand staffing, recruitment, and programs’ emergency preparedness</w:t>
      </w:r>
      <w:r>
        <w:t xml:space="preserve">. The child-level data collection </w:t>
      </w:r>
      <w:r w:rsidR="00433FD0">
        <w:t>maintains</w:t>
      </w:r>
      <w:r w:rsidR="007B1680">
        <w:t xml:space="preserve"> the study’s</w:t>
      </w:r>
      <w:r w:rsidRPr="00272FB6">
        <w:t xml:space="preserve"> focus on </w:t>
      </w:r>
      <w:r>
        <w:t xml:space="preserve">the current well-being of children, families, and staff; </w:t>
      </w:r>
      <w:r w:rsidR="007B1680">
        <w:t>with the ability to look at change over time (across rounds</w:t>
      </w:r>
      <w:r w:rsidR="00767B28">
        <w:t>, for example between spring 2020 and spring 2022</w:t>
      </w:r>
      <w:r w:rsidR="007B1680">
        <w:t>)</w:t>
      </w:r>
      <w:r>
        <w:t xml:space="preserve">, as </w:t>
      </w:r>
      <w:r w:rsidRPr="00272FB6">
        <w:t>reflected in</w:t>
      </w:r>
      <w:r>
        <w:t xml:space="preserve"> the</w:t>
      </w:r>
      <w:r w:rsidRPr="00272FB6">
        <w:t xml:space="preserve"> proposed </w:t>
      </w:r>
      <w:r>
        <w:t>questionnaires.</w:t>
      </w:r>
      <w:r w:rsidRPr="00272FB6">
        <w:t xml:space="preserve"> </w:t>
      </w:r>
      <w:r>
        <w:t xml:space="preserve">The AIAN FACES 2019 questionnaires also reflect the importance of Native culture and language—underscored in the logic model (Appendix U). We </w:t>
      </w:r>
      <w:r w:rsidR="00F45F02">
        <w:t xml:space="preserve">expect to </w:t>
      </w:r>
      <w:r>
        <w:t>archive r</w:t>
      </w:r>
      <w:r w:rsidRPr="00272FB6">
        <w:t xml:space="preserve">estricted-use data from FACES </w:t>
      </w:r>
      <w:r>
        <w:t xml:space="preserve">2019 and AIAN FACES 2019 </w:t>
      </w:r>
      <w:r w:rsidR="00F45F02">
        <w:t xml:space="preserve">that could be useful </w:t>
      </w:r>
      <w:r w:rsidRPr="00272FB6">
        <w:t xml:space="preserve">for secondary </w:t>
      </w:r>
      <w:r>
        <w:t xml:space="preserve">data </w:t>
      </w:r>
      <w:r w:rsidRPr="00272FB6">
        <w:t>analysis by researchers interested in exploring non</w:t>
      </w:r>
      <w:r>
        <w:t>-</w:t>
      </w:r>
      <w:r w:rsidRPr="00272FB6">
        <w:t xml:space="preserve">experimental associations between </w:t>
      </w:r>
      <w:r>
        <w:t>children’s Head Start experiences</w:t>
      </w:r>
      <w:r w:rsidRPr="00272FB6">
        <w:t xml:space="preserve"> and </w:t>
      </w:r>
      <w:r>
        <w:t>child and family well-being</w:t>
      </w:r>
      <w:r w:rsidRPr="00272FB6">
        <w:t xml:space="preserve">, and the </w:t>
      </w:r>
      <w:r>
        <w:t>logic models</w:t>
      </w:r>
      <w:r w:rsidRPr="00272FB6">
        <w:t xml:space="preserve"> will be included in documentation to support responsible </w:t>
      </w:r>
      <w:r>
        <w:t xml:space="preserve">use of </w:t>
      </w:r>
      <w:r w:rsidRPr="00272FB6">
        <w:t>secondary data.</w:t>
      </w:r>
      <w:r>
        <w:t xml:space="preserve"> </w:t>
      </w:r>
    </w:p>
    <w:p w:rsidRPr="001A59B6" w:rsidR="00AF1F8A" w:rsidP="00211D6B" w:rsidRDefault="00AF1F8A" w14:paraId="58FD772C" w14:textId="77777777">
      <w:pPr>
        <w:pStyle w:val="Paragraph"/>
        <w:spacing w:line="240" w:lineRule="auto"/>
      </w:pPr>
      <w:r w:rsidRPr="001A59B6">
        <w:lastRenderedPageBreak/>
        <w:t xml:space="preserve">As noted in Supporting Statement </w:t>
      </w:r>
      <w:r>
        <w:t xml:space="preserve">Part </w:t>
      </w:r>
      <w:r w:rsidRPr="001A59B6">
        <w:t>A, this information is not intended to be used as the principal basis for public policy decisions</w:t>
      </w:r>
      <w:r>
        <w:t>,</w:t>
      </w:r>
      <w:r w:rsidRPr="001A59B6">
        <w:t xml:space="preserve"> and </w:t>
      </w:r>
      <w:r>
        <w:t xml:space="preserve">it </w:t>
      </w:r>
      <w:r w:rsidRPr="001A59B6">
        <w:t xml:space="preserve">is not expected to meet the threshold of influential or highly influential scientific information. </w:t>
      </w:r>
    </w:p>
    <w:p w:rsidRPr="00F523D0" w:rsidR="00AF1F8A" w:rsidP="00AF1F8A" w:rsidRDefault="00AF1F8A" w14:paraId="0ED1BD9C" w14:textId="77777777">
      <w:pPr>
        <w:pStyle w:val="H1"/>
      </w:pPr>
      <w:bookmarkStart w:name="_Toc68695803" w:id="13"/>
      <w:bookmarkStart w:name="_Toc81504796" w:id="14"/>
      <w:r w:rsidRPr="00F523D0">
        <w:t>B2.</w:t>
      </w:r>
      <w:r w:rsidRPr="00F523D0">
        <w:tab/>
        <w:t>Methods and Design</w:t>
      </w:r>
      <w:bookmarkEnd w:id="13"/>
      <w:bookmarkEnd w:id="14"/>
    </w:p>
    <w:p w:rsidRPr="004E09CA" w:rsidR="00AF1F8A" w:rsidP="00AF1F8A" w:rsidRDefault="00AF1F8A" w14:paraId="1F63CF5C" w14:textId="77777777">
      <w:pPr>
        <w:pStyle w:val="H2"/>
      </w:pPr>
      <w:bookmarkStart w:name="_Toc68695804" w:id="15"/>
      <w:bookmarkStart w:name="_Toc81504797" w:id="16"/>
      <w:r w:rsidRPr="004E09CA">
        <w:t>Target Population</w:t>
      </w:r>
      <w:bookmarkEnd w:id="15"/>
      <w:bookmarkEnd w:id="16"/>
      <w:r w:rsidRPr="004E09CA">
        <w:t xml:space="preserve">  </w:t>
      </w:r>
    </w:p>
    <w:p w:rsidR="00AF1F8A" w:rsidP="00AF1F8A" w:rsidRDefault="00AF1F8A" w14:paraId="5316AD0D" w14:textId="597A5CD1">
      <w:pPr>
        <w:pStyle w:val="ParagraphContinued"/>
        <w:rPr>
          <w:rFonts w:eastAsia="Times New Roman"/>
        </w:rPr>
      </w:pPr>
      <w:r w:rsidRPr="00B44267">
        <w:rPr>
          <w:rFonts w:eastAsia="Times New Roman"/>
        </w:rPr>
        <w:t xml:space="preserve">The target population for FACES 2019 and </w:t>
      </w:r>
      <w:r>
        <w:rPr>
          <w:rFonts w:eastAsia="Times New Roman"/>
        </w:rPr>
        <w:t>AIAN</w:t>
      </w:r>
      <w:r w:rsidRPr="00B44267">
        <w:rPr>
          <w:rFonts w:eastAsia="Times New Roman"/>
        </w:rPr>
        <w:t xml:space="preserve"> FACES 2019</w:t>
      </w:r>
      <w:r>
        <w:rPr>
          <w:rFonts w:eastAsia="Times New Roman"/>
        </w:rPr>
        <w:t>, including the spring 2022 data collection,</w:t>
      </w:r>
      <w:r w:rsidRPr="00B44267">
        <w:rPr>
          <w:rFonts w:eastAsia="Times New Roman"/>
        </w:rPr>
        <w:t xml:space="preserve"> is Region</w:t>
      </w:r>
      <w:r>
        <w:rPr>
          <w:rFonts w:eastAsia="Times New Roman"/>
        </w:rPr>
        <w:t>s</w:t>
      </w:r>
      <w:r w:rsidRPr="00B44267">
        <w:rPr>
          <w:rFonts w:eastAsia="Times New Roman"/>
        </w:rPr>
        <w:t xml:space="preserve"> I through XI Head Start programs in the United States (in all 50 states plus the District of Columbia), their classrooms, and the children and families they serve. </w:t>
      </w:r>
      <w:r>
        <w:rPr>
          <w:rFonts w:eastAsia="Times New Roman"/>
        </w:rPr>
        <w:t>The study team</w:t>
      </w:r>
      <w:r w:rsidRPr="000649DE">
        <w:rPr>
          <w:rFonts w:eastAsia="Times New Roman"/>
        </w:rPr>
        <w:t xml:space="preserve"> </w:t>
      </w:r>
      <w:r>
        <w:rPr>
          <w:rFonts w:eastAsia="Times New Roman"/>
        </w:rPr>
        <w:t xml:space="preserve">will have already freshened a random one-third of the FACES 2019 program sample ahead of fall 2021 data collection, and </w:t>
      </w:r>
      <w:r w:rsidRPr="000649DE">
        <w:rPr>
          <w:rFonts w:eastAsia="Times New Roman"/>
        </w:rPr>
        <w:t>plan</w:t>
      </w:r>
      <w:r>
        <w:rPr>
          <w:rFonts w:eastAsia="Times New Roman"/>
        </w:rPr>
        <w:t>s</w:t>
      </w:r>
      <w:r w:rsidRPr="000649DE">
        <w:rPr>
          <w:rFonts w:eastAsia="Times New Roman"/>
        </w:rPr>
        <w:t xml:space="preserve"> to freshen the </w:t>
      </w:r>
      <w:r>
        <w:rPr>
          <w:rFonts w:eastAsia="Times New Roman"/>
        </w:rPr>
        <w:t xml:space="preserve">remainder of the </w:t>
      </w:r>
      <w:r w:rsidRPr="000649DE">
        <w:rPr>
          <w:rFonts w:eastAsia="Times New Roman"/>
        </w:rPr>
        <w:t xml:space="preserve">FACES 2019 program sample for </w:t>
      </w:r>
      <w:r>
        <w:rPr>
          <w:rFonts w:eastAsia="Times New Roman"/>
        </w:rPr>
        <w:t>spring 2022</w:t>
      </w:r>
      <w:r w:rsidRPr="000649DE">
        <w:rPr>
          <w:rFonts w:eastAsia="Times New Roman"/>
        </w:rPr>
        <w:t xml:space="preserve"> by</w:t>
      </w:r>
      <w:r>
        <w:rPr>
          <w:rFonts w:eastAsia="Times New Roman"/>
        </w:rPr>
        <w:t xml:space="preserve"> adding a few programs that came into being since the original sample was selected. For continuing programs not included in the fall 2021 data collection, the study team plans to reselect centers when one or both </w:t>
      </w:r>
      <w:r w:rsidR="00AE09D5">
        <w:rPr>
          <w:rFonts w:eastAsia="Times New Roman"/>
        </w:rPr>
        <w:t xml:space="preserve">of the originally </w:t>
      </w:r>
      <w:r>
        <w:rPr>
          <w:rFonts w:eastAsia="Times New Roman"/>
        </w:rPr>
        <w:t>selected centers have closed—otherwise, the study team will keep the originally sampled centers in the sample. The study team will select new samples of classrooms for all centers in programs that were not part of the fall 2021 data collection. For AIAN FACES 2019, the study team does not plan to freshen the program sample for fall 2021, but for fall 2021 data collection, they will have already selected new center, classroom, and child samples for all programs. These samples will carry through to spring 2022.</w:t>
      </w:r>
    </w:p>
    <w:p w:rsidRPr="001A59B6" w:rsidR="00AF1F8A" w:rsidP="00AF1F8A" w:rsidRDefault="00AF1F8A" w14:paraId="27F9A125" w14:textId="77777777">
      <w:pPr>
        <w:pStyle w:val="Paragraph"/>
        <w:rPr>
          <w:rFonts w:eastAsia="Times New Roman"/>
        </w:rPr>
      </w:pPr>
      <w:r>
        <w:rPr>
          <w:rFonts w:eastAsia="Times New Roman"/>
        </w:rPr>
        <w:t xml:space="preserve">Because the freshened samples for fall 2021 and spring 2022 are primarily composed of the fall 2019 and spring 2020 program samples, respectively, we provide here a bit of background on their design. </w:t>
      </w:r>
      <w:r w:rsidRPr="00B44267">
        <w:rPr>
          <w:rFonts w:eastAsia="Times New Roman"/>
        </w:rPr>
        <w:t>The sample design</w:t>
      </w:r>
      <w:r>
        <w:rPr>
          <w:rFonts w:eastAsia="Times New Roman"/>
        </w:rPr>
        <w:t>s for fall 2019 were</w:t>
      </w:r>
      <w:r w:rsidRPr="00B44267">
        <w:rPr>
          <w:rFonts w:eastAsia="Times New Roman"/>
        </w:rPr>
        <w:t xml:space="preserve"> similar to the one</w:t>
      </w:r>
      <w:r>
        <w:rPr>
          <w:rFonts w:eastAsia="Times New Roman"/>
        </w:rPr>
        <w:t>s</w:t>
      </w:r>
      <w:r w:rsidRPr="00B44267">
        <w:rPr>
          <w:rFonts w:eastAsia="Times New Roman"/>
        </w:rPr>
        <w:t xml:space="preserve"> used for FACES 2014 and </w:t>
      </w:r>
      <w:r>
        <w:rPr>
          <w:rFonts w:eastAsia="Times New Roman"/>
        </w:rPr>
        <w:t>AIAN</w:t>
      </w:r>
      <w:r w:rsidRPr="00B44267">
        <w:rPr>
          <w:rFonts w:eastAsia="Times New Roman"/>
        </w:rPr>
        <w:t xml:space="preserve"> FACES in 2015. FACES 2019 and </w:t>
      </w:r>
      <w:r>
        <w:rPr>
          <w:rFonts w:eastAsia="Times New Roman"/>
        </w:rPr>
        <w:t>AIAN</w:t>
      </w:r>
      <w:r w:rsidRPr="00B44267">
        <w:rPr>
          <w:rFonts w:eastAsia="Times New Roman"/>
        </w:rPr>
        <w:t xml:space="preserve"> FACES 2019 </w:t>
      </w:r>
      <w:r>
        <w:rPr>
          <w:rFonts w:eastAsia="Times New Roman"/>
        </w:rPr>
        <w:t>used</w:t>
      </w:r>
      <w:r w:rsidRPr="00B44267">
        <w:rPr>
          <w:rFonts w:eastAsia="Times New Roman"/>
        </w:rPr>
        <w:t xml:space="preserve"> a stratified multistage sample design with four stages of sample selection: (1) Head Start programs, with </w:t>
      </w:r>
      <w:r>
        <w:rPr>
          <w:rFonts w:eastAsia="Times New Roman"/>
        </w:rPr>
        <w:t>“</w:t>
      </w:r>
      <w:r w:rsidRPr="00B44267">
        <w:rPr>
          <w:rFonts w:eastAsia="Times New Roman"/>
        </w:rPr>
        <w:t>programs</w:t>
      </w:r>
      <w:r>
        <w:rPr>
          <w:rFonts w:eastAsia="Times New Roman"/>
        </w:rPr>
        <w:t>”</w:t>
      </w:r>
      <w:r w:rsidRPr="00B44267">
        <w:rPr>
          <w:rFonts w:eastAsia="Times New Roman"/>
        </w:rPr>
        <w:t xml:space="preserve"> defined as grantees or delegate agencies providing direct services; (2) centers within programs; (3) classes within centers;</w:t>
      </w:r>
      <w:r>
        <w:rPr>
          <w:rStyle w:val="FootnoteReference"/>
          <w:rFonts w:eastAsia="Times New Roman"/>
        </w:rPr>
        <w:footnoteReference w:id="3"/>
      </w:r>
      <w:r w:rsidRPr="00B44267">
        <w:rPr>
          <w:rFonts w:eastAsia="Times New Roman"/>
        </w:rPr>
        <w:t xml:space="preserve"> and (4) for a random subsample of programs</w:t>
      </w:r>
      <w:r>
        <w:rPr>
          <w:rFonts w:eastAsia="Times New Roman"/>
        </w:rPr>
        <w:t xml:space="preserve"> (in FACES) or for all programs (in AIAN FACES)</w:t>
      </w:r>
      <w:r w:rsidRPr="00B44267">
        <w:rPr>
          <w:rFonts w:eastAsia="Times New Roman"/>
        </w:rPr>
        <w:t>, children within classes. To minimize the burden on parents</w:t>
      </w:r>
      <w:r>
        <w:rPr>
          <w:rFonts w:eastAsia="Times New Roman"/>
        </w:rPr>
        <w:t xml:space="preserve"> or </w:t>
      </w:r>
      <w:r w:rsidRPr="00B44267">
        <w:rPr>
          <w:rFonts w:eastAsia="Times New Roman"/>
        </w:rPr>
        <w:t xml:space="preserve">guardians who have more than one child selected for the sample, </w:t>
      </w:r>
      <w:r>
        <w:rPr>
          <w:rFonts w:eastAsia="Times New Roman"/>
        </w:rPr>
        <w:t>the study team</w:t>
      </w:r>
      <w:r w:rsidRPr="00B44267">
        <w:rPr>
          <w:rFonts w:eastAsia="Times New Roman"/>
        </w:rPr>
        <w:t xml:space="preserve"> also randomly subsample</w:t>
      </w:r>
      <w:r>
        <w:rPr>
          <w:rFonts w:eastAsia="Times New Roman"/>
        </w:rPr>
        <w:t>d</w:t>
      </w:r>
      <w:r w:rsidRPr="00B44267">
        <w:rPr>
          <w:rFonts w:eastAsia="Times New Roman"/>
        </w:rPr>
        <w:t xml:space="preserve"> one selected child per parent</w:t>
      </w:r>
      <w:r>
        <w:rPr>
          <w:rFonts w:eastAsia="Times New Roman"/>
        </w:rPr>
        <w:t xml:space="preserve"> or </w:t>
      </w:r>
      <w:r w:rsidRPr="00B44267">
        <w:rPr>
          <w:rFonts w:eastAsia="Times New Roman"/>
        </w:rPr>
        <w:t>guardian, a step that was introduced in FACES 2009.</w:t>
      </w:r>
      <w:r>
        <w:rPr>
          <w:rFonts w:eastAsia="Times New Roman"/>
        </w:rPr>
        <w:t xml:space="preserve"> The study team used the Head Start Program Information Report (PIR) as the sampling frame for selecting FACES 2019 and AIAN FACES 2019 programs. This file, which contains program-level data as reported by the programs themselves, is updated annually, and the study team used the latest available PIR at the time of sampling each of the two studies. For later sampling stages, the study team obtained lists of centers from the sampled programs, and lists of classrooms and rosters of children from the sampled centers. When members of the study team freshen the FACES program sample for spring 2022 data collection, they will get updated program lists directly from the Office of Head Start (OHS), as the PIR data collection for 2019–2020 were disrupted by the COVID-19 pandemic, and the PIR data for 2020–2021 will not yet have been released when the sample is being freshened.</w:t>
      </w:r>
    </w:p>
    <w:p w:rsidRPr="004E09CA" w:rsidR="00AF1F8A" w:rsidP="00AF1F8A" w:rsidRDefault="00AF1F8A" w14:paraId="2EA7BE9E" w14:textId="77777777">
      <w:pPr>
        <w:pStyle w:val="H2"/>
      </w:pPr>
      <w:bookmarkStart w:name="_Toc68695805" w:id="17"/>
      <w:bookmarkStart w:name="_Toc81504798" w:id="18"/>
      <w:r w:rsidRPr="004E09CA">
        <w:lastRenderedPageBreak/>
        <w:t>Sampling and Site Selection</w:t>
      </w:r>
      <w:bookmarkEnd w:id="17"/>
      <w:bookmarkEnd w:id="18"/>
    </w:p>
    <w:p w:rsidRPr="003E3BBD" w:rsidR="00AF1F8A" w:rsidP="00AF1F8A" w:rsidRDefault="00AF1F8A" w14:paraId="74487362" w14:textId="77777777">
      <w:pPr>
        <w:pStyle w:val="H3"/>
      </w:pPr>
      <w:bookmarkStart w:name="_Toc68695806" w:id="19"/>
      <w:bookmarkStart w:name="_Toc81504799" w:id="20"/>
      <w:r w:rsidRPr="003E3BBD">
        <w:t>Sample design</w:t>
      </w:r>
      <w:bookmarkEnd w:id="19"/>
      <w:bookmarkEnd w:id="20"/>
    </w:p>
    <w:p w:rsidR="00AF1F8A" w:rsidP="00211D6B" w:rsidRDefault="00AF1F8A" w14:paraId="1A7F7B74" w14:textId="77777777">
      <w:pPr>
        <w:pStyle w:val="ParagraphContinued"/>
        <w:spacing w:line="252" w:lineRule="auto"/>
      </w:pPr>
      <w:r w:rsidRPr="00CE1883">
        <w:rPr>
          <w:b/>
        </w:rPr>
        <w:t>FACES 2019.</w:t>
      </w:r>
      <w:r w:rsidRPr="00CE1883">
        <w:t xml:space="preserve"> </w:t>
      </w:r>
      <w:r w:rsidRPr="00241BD9">
        <w:t xml:space="preserve">The </w:t>
      </w:r>
      <w:r>
        <w:t xml:space="preserve">study team </w:t>
      </w:r>
      <w:r w:rsidRPr="00241BD9">
        <w:t>will use well-established methods t</w:t>
      </w:r>
      <w:r>
        <w:t>o</w:t>
      </w:r>
      <w:r w:rsidRPr="00241BD9">
        <w:t xml:space="preserve"> </w:t>
      </w:r>
      <w:r>
        <w:t xml:space="preserve">freshen the sample, </w:t>
      </w:r>
      <w:r w:rsidRPr="00241BD9">
        <w:t>ensur</w:t>
      </w:r>
      <w:r>
        <w:t>ing</w:t>
      </w:r>
      <w:r w:rsidRPr="00241BD9">
        <w:t xml:space="preserve"> the refreshed sample can be treated as a valid probability sample. </w:t>
      </w:r>
      <w:r>
        <w:t xml:space="preserve">The spring 2022 sample for FACES 2019 will primarily use the programs selected for spring 2020 data collection, but it will be freshened through selection of a small number of newer programs (those that had no chance of selection for fall 2019 or spring 2020). The study team will only freshen the centers in continuing programs if either of the originally sampled centers has closed; otherwise, we will keep the originally selected centers in the sample. For all newly sampled programs, the study team will select a new sample of centers. </w:t>
      </w:r>
    </w:p>
    <w:p w:rsidR="00AF1F8A" w:rsidP="00211D6B" w:rsidRDefault="00AF1F8A" w14:paraId="27AFC691" w14:textId="5E77A6A7">
      <w:pPr>
        <w:pStyle w:val="Paragraph"/>
        <w:spacing w:line="252" w:lineRule="auto"/>
      </w:pPr>
      <w:r w:rsidRPr="00CF1892">
        <w:t xml:space="preserve">Because typical Head Start instruction and other services </w:t>
      </w:r>
      <w:r>
        <w:t>were disrupted by</w:t>
      </w:r>
      <w:r w:rsidRPr="00CF1892">
        <w:t xml:space="preserve"> the COVID-19 pandemic, </w:t>
      </w:r>
      <w:r>
        <w:t>defining classrooms the way the study has in the past (a group of children taught together by the same teacher) may be difficult. A variety of virtual and hybrid instructional scenarios have been instituted, and they may still be in place in spring 2022. To get around this issue</w:t>
      </w:r>
      <w:r w:rsidR="00AE09D5">
        <w:t xml:space="preserve"> </w:t>
      </w:r>
      <w:r>
        <w:t>the study team</w:t>
      </w:r>
      <w:r w:rsidRPr="00CF1892">
        <w:t xml:space="preserve"> plan</w:t>
      </w:r>
      <w:r>
        <w:t>s</w:t>
      </w:r>
      <w:r w:rsidRPr="00CF1892">
        <w:t xml:space="preserve"> to </w:t>
      </w:r>
      <w:r>
        <w:t xml:space="preserve">draw a </w:t>
      </w:r>
      <w:r w:rsidRPr="00CF1892">
        <w:t xml:space="preserve">sample </w:t>
      </w:r>
      <w:r>
        <w:t xml:space="preserve">of </w:t>
      </w:r>
      <w:r w:rsidRPr="00CF1892">
        <w:t xml:space="preserve">teachers </w:t>
      </w:r>
      <w:r>
        <w:t>instead of</w:t>
      </w:r>
      <w:r w:rsidRPr="00CF1892">
        <w:t xml:space="preserve"> classrooms for </w:t>
      </w:r>
      <w:r>
        <w:t xml:space="preserve">spring 2022 </w:t>
      </w:r>
      <w:r w:rsidRPr="00CF1892">
        <w:t>data collection</w:t>
      </w:r>
      <w:r w:rsidR="00AE09D5">
        <w:t xml:space="preserve"> using</w:t>
      </w:r>
      <w:r>
        <w:t xml:space="preserve"> a process like the one carried out for fall 2021 data collection. For selected teachers who are teaching more than one center-based classroom in spring 2022, we will ask the teachers selected for the sample to complete the spring teacher survey about both classrooms they teach, and to complete </w:t>
      </w:r>
      <w:r w:rsidR="00D20B3E">
        <w:t>t</w:t>
      </w:r>
      <w:r>
        <w:t xml:space="preserve">eacher </w:t>
      </w:r>
      <w:r w:rsidR="00D20B3E">
        <w:t>c</w:t>
      </w:r>
      <w:r>
        <w:t xml:space="preserve">hild </w:t>
      </w:r>
      <w:r w:rsidR="00D20B3E">
        <w:t>r</w:t>
      </w:r>
      <w:r>
        <w:t>eports for all children across the two classrooms who are in the sample.</w:t>
      </w:r>
    </w:p>
    <w:p w:rsidR="00AF1F8A" w:rsidP="00211D6B" w:rsidRDefault="00AF1F8A" w14:paraId="1D616FB6" w14:textId="77777777">
      <w:pPr>
        <w:pStyle w:val="Paragraph"/>
        <w:spacing w:line="252" w:lineRule="auto"/>
      </w:pPr>
      <w:r w:rsidRPr="00CE1883">
        <w:t xml:space="preserve">Like </w:t>
      </w:r>
      <w:r>
        <w:t xml:space="preserve">the design for </w:t>
      </w:r>
      <w:r w:rsidRPr="00CE1883">
        <w:t>FACES 2014, the sample design for FACES 2019 involve</w:t>
      </w:r>
      <w:r>
        <w:t>d</w:t>
      </w:r>
      <w:r w:rsidRPr="00CE1883">
        <w:t xml:space="preserve"> sampling for two study components: </w:t>
      </w:r>
      <w:r>
        <w:t xml:space="preserve">the </w:t>
      </w:r>
      <w:r w:rsidRPr="00CE1883">
        <w:t xml:space="preserve">Classroom + Child Outcomes </w:t>
      </w:r>
      <w:r>
        <w:t xml:space="preserve">Study </w:t>
      </w:r>
      <w:r w:rsidRPr="00CE1883">
        <w:t xml:space="preserve">and </w:t>
      </w:r>
      <w:r>
        <w:t xml:space="preserve">the </w:t>
      </w:r>
      <w:r w:rsidRPr="00CE1883">
        <w:t>Classroom</w:t>
      </w:r>
      <w:r>
        <w:t xml:space="preserve"> Study</w:t>
      </w:r>
      <w:r w:rsidRPr="00CE1883">
        <w:t xml:space="preserve">. The Classroom + Child Outcomes </w:t>
      </w:r>
      <w:r>
        <w:t>S</w:t>
      </w:r>
      <w:r w:rsidRPr="00CE1883">
        <w:t>tudy involve</w:t>
      </w:r>
      <w:r>
        <w:t>d</w:t>
      </w:r>
      <w:r w:rsidRPr="00CE1883">
        <w:t xml:space="preserve"> sampling at all four stages (programs, centers, classrooms, and children)</w:t>
      </w:r>
      <w:r>
        <w:t>,</w:t>
      </w:r>
      <w:r w:rsidRPr="00CE1883">
        <w:t xml:space="preserve"> and the Classroom </w:t>
      </w:r>
      <w:r>
        <w:t>Study</w:t>
      </w:r>
      <w:r w:rsidRPr="00CE1883">
        <w:t xml:space="preserve"> involve</w:t>
      </w:r>
      <w:r>
        <w:t>d</w:t>
      </w:r>
      <w:r w:rsidRPr="00CE1883">
        <w:t xml:space="preserve"> sampling at the first three stages only (excluding sampling of children within classes). </w:t>
      </w:r>
      <w:r>
        <w:t xml:space="preserve">The sample design for the spring 2022 data collection maps to the Classroom Study. The study team describes both the Classroom + Child Outcomes Study and the Classroom Study in this submission, as both make use of data to be collected in spring 2022. </w:t>
      </w:r>
    </w:p>
    <w:p w:rsidRPr="00CE1883" w:rsidR="00AF1F8A" w:rsidP="00211D6B" w:rsidRDefault="00AF1F8A" w14:paraId="3E075416" w14:textId="4FECACA7">
      <w:pPr>
        <w:pStyle w:val="Paragraph"/>
        <w:spacing w:line="252" w:lineRule="auto"/>
      </w:pPr>
      <w:r w:rsidRPr="00CE1883">
        <w:t xml:space="preserve">Proposed sample sizes were determined with the goal of achieving accurate estimates of characteristics at the child </w:t>
      </w:r>
      <w:r>
        <w:t xml:space="preserve">and classroom </w:t>
      </w:r>
      <w:r w:rsidRPr="00CE1883">
        <w:t>level</w:t>
      </w:r>
      <w:r>
        <w:t>s,</w:t>
      </w:r>
      <w:r w:rsidRPr="00CE1883">
        <w:t xml:space="preserve"> given various assumptions about the validity and reliability of the selected measurement tools with the sample, the expected variance of key variables, the expected effect size of group differences, and the sample design and its impact on estimates. At the child level</w:t>
      </w:r>
      <w:r>
        <w:t>,</w:t>
      </w:r>
      <w:r w:rsidRPr="00CE1883">
        <w:t xml:space="preserve"> </w:t>
      </w:r>
      <w:r>
        <w:t>the study team</w:t>
      </w:r>
      <w:r w:rsidRPr="00CE1883">
        <w:t xml:space="preserve"> </w:t>
      </w:r>
      <w:r>
        <w:t>will</w:t>
      </w:r>
      <w:r w:rsidRPr="00CE1883">
        <w:t xml:space="preserve"> </w:t>
      </w:r>
      <w:r>
        <w:t>collect</w:t>
      </w:r>
      <w:r w:rsidRPr="00CE1883">
        <w:t xml:space="preserve"> information from surveys administered to parents and teachers. To determine appropriate sample sizes at each nested level, </w:t>
      </w:r>
      <w:r>
        <w:t>the study team</w:t>
      </w:r>
      <w:r w:rsidRPr="00CE1883">
        <w:t xml:space="preserve"> explored thresholds at which sample sizes could support answering the study’s primary research questions. The study’s research questions determine</w:t>
      </w:r>
      <w:r>
        <w:t>d</w:t>
      </w:r>
      <w:r w:rsidRPr="00CE1883">
        <w:t xml:space="preserve"> both the characteristics </w:t>
      </w:r>
      <w:r>
        <w:t>the study team</w:t>
      </w:r>
      <w:r w:rsidRPr="00CE1883">
        <w:t xml:space="preserve"> aim</w:t>
      </w:r>
      <w:r>
        <w:t>s</w:t>
      </w:r>
      <w:r w:rsidRPr="00CE1883">
        <w:t xml:space="preserve"> to describe about children a</w:t>
      </w:r>
      <w:r>
        <w:t>nd</w:t>
      </w:r>
      <w:r w:rsidRPr="00CE1883">
        <w:t xml:space="preserve"> the subgroup differences </w:t>
      </w:r>
      <w:r>
        <w:t>they</w:t>
      </w:r>
      <w:r w:rsidRPr="00CE1883">
        <w:t xml:space="preserve"> expect to detect. </w:t>
      </w:r>
      <w:r>
        <w:t>The study team</w:t>
      </w:r>
      <w:r w:rsidRPr="00CE1883">
        <w:t xml:space="preserve"> selected sample sizes appropriate for point estimates with adequate precision to describe the key characteristics at </w:t>
      </w:r>
      <w:r>
        <w:t>the child</w:t>
      </w:r>
      <w:r w:rsidRPr="00CE1883">
        <w:t xml:space="preserve"> level. Furthermore, </w:t>
      </w:r>
      <w:r>
        <w:t>the study team</w:t>
      </w:r>
      <w:r w:rsidRPr="00CE1883">
        <w:t xml:space="preserve"> selected sample sizes appropriate </w:t>
      </w:r>
      <w:r>
        <w:t>to</w:t>
      </w:r>
      <w:r w:rsidRPr="00CE1883">
        <w:t xml:space="preserve"> </w:t>
      </w:r>
      <w:r>
        <w:t xml:space="preserve">allow </w:t>
      </w:r>
      <w:r w:rsidRPr="00CE1883">
        <w:t xml:space="preserve">detection of differences between subgroups of interest (if differences exist) on key variables. </w:t>
      </w:r>
      <w:r>
        <w:t>The study team</w:t>
      </w:r>
      <w:r w:rsidRPr="00CE1883">
        <w:t xml:space="preserve"> evaluated the expected precision of these estimates after accounting for sample design complexities. (</w:t>
      </w:r>
      <w:r>
        <w:t>Refer to</w:t>
      </w:r>
      <w:r w:rsidRPr="00CE1883">
        <w:t xml:space="preserve"> section on “Degree of Accuracy” below.) </w:t>
      </w:r>
      <w:r>
        <w:t>The study team will work to achieve comparable sample sizes in spring 2022.</w:t>
      </w:r>
    </w:p>
    <w:p w:rsidRPr="00CE1883" w:rsidR="00AF1F8A" w:rsidP="00211D6B" w:rsidRDefault="00AF1F8A" w14:paraId="3A31A7F5" w14:textId="77777777">
      <w:pPr>
        <w:pStyle w:val="Paragraph"/>
        <w:spacing w:line="252" w:lineRule="auto"/>
      </w:pPr>
      <w:r>
        <w:t>As was the case for</w:t>
      </w:r>
      <w:r w:rsidRPr="00CE1883">
        <w:t xml:space="preserve"> </w:t>
      </w:r>
      <w:r>
        <w:t xml:space="preserve">the spring 2020 data collection in </w:t>
      </w:r>
      <w:r w:rsidRPr="00CE1883">
        <w:t>FACES 2019</w:t>
      </w:r>
      <w:r>
        <w:t>, the spring 2022 child-level sample will</w:t>
      </w:r>
      <w:r w:rsidRPr="00CE1883">
        <w:t xml:space="preserve"> represent </w:t>
      </w:r>
      <w:r>
        <w:t xml:space="preserve">all </w:t>
      </w:r>
      <w:r w:rsidRPr="00CE1883">
        <w:t xml:space="preserve">children enrolled in Head Start </w:t>
      </w:r>
      <w:r>
        <w:t>in the fall of the program year who are still participating in Head Start in the spring</w:t>
      </w:r>
      <w:r w:rsidRPr="00CE1883">
        <w:t xml:space="preserve">. </w:t>
      </w:r>
      <w:r>
        <w:t xml:space="preserve">Likewise, the samples at the teacher, classroom, center, and program levels will represent those populations in spring 2022. </w:t>
      </w:r>
    </w:p>
    <w:p w:rsidRPr="00CE1883" w:rsidR="00AF1F8A" w:rsidP="00AF1F8A" w:rsidRDefault="00AF1F8A" w14:paraId="1E054549" w14:textId="77777777">
      <w:pPr>
        <w:pStyle w:val="Paragraph"/>
      </w:pPr>
      <w:r w:rsidRPr="00CE1883">
        <w:lastRenderedPageBreak/>
        <w:t xml:space="preserve">To minimize the effects of unequal weighting on the variance of estimates, </w:t>
      </w:r>
      <w:r>
        <w:t>the study team</w:t>
      </w:r>
      <w:r w:rsidRPr="00CE1883">
        <w:t xml:space="preserve"> </w:t>
      </w:r>
      <w:r>
        <w:t xml:space="preserve">will </w:t>
      </w:r>
      <w:r w:rsidRPr="00CE1883">
        <w:t>sampl</w:t>
      </w:r>
      <w:r>
        <w:t>e</w:t>
      </w:r>
      <w:r w:rsidRPr="00CE1883">
        <w:t xml:space="preserve"> with probability proportional to size (PPS) in the first two stages. At the third stage</w:t>
      </w:r>
      <w:r>
        <w:t>,</w:t>
      </w:r>
      <w:r w:rsidRPr="00CE1883">
        <w:t xml:space="preserve"> </w:t>
      </w:r>
      <w:r>
        <w:t>the study team</w:t>
      </w:r>
      <w:r w:rsidRPr="00CE1883">
        <w:t xml:space="preserve"> select</w:t>
      </w:r>
      <w:r>
        <w:t>s</w:t>
      </w:r>
      <w:r w:rsidRPr="00CE1883">
        <w:t xml:space="preserve"> an equal probability </w:t>
      </w:r>
      <w:r>
        <w:t xml:space="preserve">sample </w:t>
      </w:r>
      <w:r w:rsidRPr="00CE1883">
        <w:t xml:space="preserve">of </w:t>
      </w:r>
      <w:r>
        <w:t>teachers</w:t>
      </w:r>
      <w:r w:rsidRPr="00CE1883">
        <w:t xml:space="preserve"> within each sampled center and an equal probability sample of children within each sampled classroom. The measure of size for PPS sampling in each of the first two stages </w:t>
      </w:r>
      <w:r>
        <w:t>is</w:t>
      </w:r>
      <w:r w:rsidRPr="00CE1883">
        <w:t xml:space="preserve"> the number of classrooms</w:t>
      </w:r>
      <w:r>
        <w:t xml:space="preserve"> per program and per center, respectively</w:t>
      </w:r>
      <w:r w:rsidRPr="00CE1883">
        <w:t>. This sampling approach maximize</w:t>
      </w:r>
      <w:r>
        <w:t>s</w:t>
      </w:r>
      <w:r w:rsidRPr="00CE1883">
        <w:t xml:space="preserve"> the precision of </w:t>
      </w:r>
      <w:r>
        <w:t>teacher</w:t>
      </w:r>
      <w:r w:rsidRPr="00CE1883">
        <w:t>-level estimates and allow</w:t>
      </w:r>
      <w:r>
        <w:t>s</w:t>
      </w:r>
      <w:r w:rsidRPr="00CE1883">
        <w:t xml:space="preserve"> for easier sampling of </w:t>
      </w:r>
      <w:r>
        <w:t>teachers</w:t>
      </w:r>
      <w:r w:rsidRPr="00CE1883">
        <w:t xml:space="preserve"> and </w:t>
      </w:r>
      <w:r>
        <w:t xml:space="preserve">the </w:t>
      </w:r>
      <w:r w:rsidRPr="00CE1883">
        <w:t>children with</w:t>
      </w:r>
      <w:r>
        <w:t xml:space="preserve"> those</w:t>
      </w:r>
      <w:r w:rsidRPr="00CE1883">
        <w:t xml:space="preserve"> </w:t>
      </w:r>
      <w:r>
        <w:t>teachers</w:t>
      </w:r>
      <w:r w:rsidRPr="00CE1883">
        <w:t xml:space="preserve">. </w:t>
      </w:r>
      <w:r>
        <w:t>The study team</w:t>
      </w:r>
      <w:r w:rsidRPr="00CE1883">
        <w:t xml:space="preserve"> </w:t>
      </w:r>
      <w:r>
        <w:t>targeted</w:t>
      </w:r>
      <w:r w:rsidRPr="00CE1883">
        <w:t xml:space="preserve"> </w:t>
      </w:r>
      <w:r>
        <w:t xml:space="preserve">60 </w:t>
      </w:r>
      <w:r w:rsidRPr="00CE1883">
        <w:t xml:space="preserve">programs </w:t>
      </w:r>
      <w:r>
        <w:t>for fall 2019 and spring 2020 data collection</w:t>
      </w:r>
      <w:r w:rsidRPr="00CE1883">
        <w:t xml:space="preserve"> for Regions I</w:t>
      </w:r>
      <w:r>
        <w:t>–</w:t>
      </w:r>
      <w:r w:rsidRPr="00CE1883">
        <w:t>X</w:t>
      </w:r>
      <w:r>
        <w:t xml:space="preserve"> at the child level</w:t>
      </w:r>
      <w:r w:rsidRPr="00CE1883">
        <w:t>.</w:t>
      </w:r>
      <w:r>
        <w:t xml:space="preserve"> For spring 2020 data collection at the classroom level, we focused on 180 programs, including the 60 just described. </w:t>
      </w:r>
      <w:r w:rsidRPr="00CE1883">
        <w:t xml:space="preserve">Within these </w:t>
      </w:r>
      <w:r>
        <w:t>180</w:t>
      </w:r>
      <w:r w:rsidRPr="00CE1883">
        <w:t xml:space="preserve"> programs, </w:t>
      </w:r>
      <w:r>
        <w:t>the study team</w:t>
      </w:r>
      <w:r w:rsidRPr="00CE1883">
        <w:t xml:space="preserve"> select</w:t>
      </w:r>
      <w:r>
        <w:t>ed</w:t>
      </w:r>
      <w:r w:rsidRPr="00CE1883">
        <w:t xml:space="preserve">, if possible, two centers per program, two classes per center, and </w:t>
      </w:r>
      <w:r>
        <w:t xml:space="preserve">(for the 60 fall programs) enough </w:t>
      </w:r>
      <w:r w:rsidRPr="00CE1883">
        <w:t xml:space="preserve">children to yield 10 consented children per class, for a total of about 2,400 children </w:t>
      </w:r>
      <w:r>
        <w:t>in fall 2019</w:t>
      </w:r>
      <w:r w:rsidRPr="00CE1883">
        <w:t xml:space="preserve">. </w:t>
      </w:r>
    </w:p>
    <w:p w:rsidRPr="00CE1883" w:rsidR="00AF1F8A" w:rsidP="00AF1F8A" w:rsidRDefault="00AF1F8A" w14:paraId="4B3FCED8" w14:textId="3515F993">
      <w:pPr>
        <w:pStyle w:val="Paragraph"/>
      </w:pPr>
      <w:r w:rsidRPr="00CE1883">
        <w:t xml:space="preserve">For follow-up data collection in </w:t>
      </w:r>
      <w:r>
        <w:t>spring 2022</w:t>
      </w:r>
      <w:r w:rsidRPr="00CE1883">
        <w:t xml:space="preserve">, </w:t>
      </w:r>
      <w:r>
        <w:t>the study team</w:t>
      </w:r>
      <w:r w:rsidRPr="00CE1883">
        <w:t xml:space="preserve"> will select a refresher sample of programs and their centers </w:t>
      </w:r>
      <w:r>
        <w:t>to yield a</w:t>
      </w:r>
      <w:r w:rsidRPr="00CE1883">
        <w:t xml:space="preserve"> new sample representative of all programs and centers in Regions I</w:t>
      </w:r>
      <w:r>
        <w:t>–</w:t>
      </w:r>
      <w:r w:rsidRPr="00CE1883">
        <w:t xml:space="preserve">X at the time of follow-up data collection, and </w:t>
      </w:r>
      <w:r>
        <w:t>the study team</w:t>
      </w:r>
      <w:r w:rsidRPr="00CE1883">
        <w:t xml:space="preserve"> will </w:t>
      </w:r>
      <w:r>
        <w:t xml:space="preserve">also </w:t>
      </w:r>
      <w:r w:rsidRPr="00CE1883">
        <w:t xml:space="preserve">select a new sample of </w:t>
      </w:r>
      <w:r>
        <w:t>teachers in all centers and of children</w:t>
      </w:r>
      <w:r w:rsidRPr="00CE1883">
        <w:t xml:space="preserve"> in </w:t>
      </w:r>
      <w:r>
        <w:t>a random subsample of</w:t>
      </w:r>
      <w:r w:rsidRPr="00CE1883">
        <w:t xml:space="preserve"> </w:t>
      </w:r>
      <w:r w:rsidRPr="00241BD9">
        <w:t xml:space="preserve">centers. </w:t>
      </w:r>
      <w:r>
        <w:t xml:space="preserve">As part of the sample freshening for spring 2022, the study team plans to use in the spring 2022 data collection as many as possible of the original 165 FACES 2019 programs that participated in spring 2020, but will supplement with a small sample of programs that came into being since the original program sample was selected. For the original programs that will participate again in 2022, the study team will also use their originally sampled centers if those centers are still providing Head Start services. Otherwise, the study team will draw a new sample of centers for those programs. In all centers, the study team will select new samples of teachers (two per center). </w:t>
      </w:r>
      <w:r w:rsidRPr="00CE1883">
        <w:t xml:space="preserve">Figure B.1 is a diagram of the sample selection procedures. At </w:t>
      </w:r>
      <w:r>
        <w:t xml:space="preserve">both the program and </w:t>
      </w:r>
      <w:r w:rsidRPr="00CE1883">
        <w:t>sampling stage</w:t>
      </w:r>
      <w:r>
        <w:t>s</w:t>
      </w:r>
      <w:r w:rsidRPr="00CE1883">
        <w:t xml:space="preserve">, </w:t>
      </w:r>
      <w:r>
        <w:t>the study team</w:t>
      </w:r>
      <w:r w:rsidRPr="00CE1883">
        <w:t xml:space="preserve"> use</w:t>
      </w:r>
      <w:r>
        <w:t>s</w:t>
      </w:r>
      <w:r w:rsidRPr="00CE1883">
        <w:t xml:space="preserve"> a sequential sampling technique based on a procedure developed by Chromy.</w:t>
      </w:r>
      <w:r w:rsidRPr="00CE1883">
        <w:rPr>
          <w:rStyle w:val="FootnoteReference"/>
          <w:rFonts w:eastAsiaTheme="majorEastAsia" w:cstheme="minorHAnsi"/>
        </w:rPr>
        <w:footnoteReference w:id="4"/>
      </w:r>
      <w:r>
        <w:t xml:space="preserve"> The study team uses a systematic sampling technique for selecting teachers.</w:t>
      </w:r>
    </w:p>
    <w:p w:rsidR="00AF1F8A" w:rsidP="00AF1F8A" w:rsidRDefault="00AF1F8A" w14:paraId="69EF1FB0" w14:textId="77777777">
      <w:pPr>
        <w:pStyle w:val="Paragraph"/>
        <w:rPr>
          <w:rFonts w:asciiTheme="majorHAnsi" w:hAnsiTheme="majorHAnsi"/>
          <w:color w:val="000000" w:themeColor="text1"/>
          <w:sz w:val="20"/>
        </w:rPr>
      </w:pPr>
      <w:r>
        <w:t>For the continuing programs, and for any new programs in the spring 2022 sample that are added as part of the freshening process, the study team will go through the same OHS confirmation process used for fall 2019 (as well as for spring 2020 and fall 2021). For fall 2019, the study team</w:t>
      </w:r>
      <w:r w:rsidRPr="00CE1883">
        <w:t xml:space="preserve"> initially select</w:t>
      </w:r>
      <w:r>
        <w:t>ed</w:t>
      </w:r>
      <w:r w:rsidRPr="00CE1883">
        <w:t xml:space="preserve"> double the target number of programs, and pair</w:t>
      </w:r>
      <w:r>
        <w:t>ed</w:t>
      </w:r>
      <w:r w:rsidRPr="00CE1883">
        <w:t xml:space="preserve"> </w:t>
      </w:r>
      <w:r>
        <w:t>similar</w:t>
      </w:r>
      <w:r w:rsidRPr="00CE1883">
        <w:t xml:space="preserve"> selected programs within strata. </w:t>
      </w:r>
      <w:r>
        <w:t>The study team</w:t>
      </w:r>
      <w:r w:rsidRPr="00CE1883">
        <w:t xml:space="preserve"> then randomly select</w:t>
      </w:r>
      <w:r>
        <w:t>ed</w:t>
      </w:r>
      <w:r w:rsidRPr="00CE1883">
        <w:t xml:space="preserve"> one from each pair to be released as part of the main sample of programs. After the initially released programs </w:t>
      </w:r>
      <w:r>
        <w:t>were</w:t>
      </w:r>
      <w:r w:rsidRPr="00CE1883">
        <w:t xml:space="preserve"> selected, </w:t>
      </w:r>
      <w:r>
        <w:t>the study team</w:t>
      </w:r>
      <w:r w:rsidRPr="00CE1883">
        <w:t xml:space="preserve"> ask</w:t>
      </w:r>
      <w:r>
        <w:t>ed</w:t>
      </w:r>
      <w:r w:rsidRPr="00CE1883">
        <w:t xml:space="preserve"> OHS to confirm these programs </w:t>
      </w:r>
      <w:r>
        <w:t>were</w:t>
      </w:r>
      <w:r w:rsidRPr="00CE1883">
        <w:t xml:space="preserve"> in good standing</w:t>
      </w:r>
      <w:r>
        <w:t>—that is, they had not lost their Head Start grants, nor were they in imminent danger of losing their grants</w:t>
      </w:r>
      <w:r w:rsidRPr="00CE1883">
        <w:t xml:space="preserve">. </w:t>
      </w:r>
      <w:r>
        <w:t>If</w:t>
      </w:r>
      <w:r w:rsidRPr="00CE1883">
        <w:t xml:space="preserve"> confirmed, each program </w:t>
      </w:r>
      <w:r>
        <w:t>was</w:t>
      </w:r>
      <w:r w:rsidRPr="00CE1883">
        <w:t xml:space="preserve"> contacted and recruited to participate in the study: the 60 programs sampled for the Classroom + Child Outcomes </w:t>
      </w:r>
      <w:r>
        <w:t>Study</w:t>
      </w:r>
      <w:r w:rsidRPr="00CE1883">
        <w:t xml:space="preserve"> </w:t>
      </w:r>
      <w:r>
        <w:t>were</w:t>
      </w:r>
      <w:r w:rsidRPr="00CE1883">
        <w:t xml:space="preserve"> recruited in spring 2019 (to </w:t>
      </w:r>
      <w:r>
        <w:t>start</w:t>
      </w:r>
      <w:r w:rsidRPr="00CE1883">
        <w:t xml:space="preserve"> participati</w:t>
      </w:r>
      <w:r>
        <w:t>ng</w:t>
      </w:r>
      <w:r w:rsidRPr="00CE1883">
        <w:t xml:space="preserve"> in fall 2019). If the program </w:t>
      </w:r>
      <w:r>
        <w:t>was</w:t>
      </w:r>
      <w:r w:rsidRPr="00CE1883">
        <w:t xml:space="preserve"> not in good standing</w:t>
      </w:r>
      <w:r>
        <w:t>,</w:t>
      </w:r>
      <w:r w:rsidRPr="00CE1883">
        <w:t xml:space="preserve"> or refuse</w:t>
      </w:r>
      <w:r>
        <w:t>d</w:t>
      </w:r>
      <w:r w:rsidRPr="00CE1883">
        <w:t xml:space="preserve"> to participate, </w:t>
      </w:r>
      <w:r>
        <w:t>the study team</w:t>
      </w:r>
      <w:r w:rsidRPr="00CE1883">
        <w:t xml:space="preserve"> release</w:t>
      </w:r>
      <w:r>
        <w:t>d</w:t>
      </w:r>
      <w:r w:rsidRPr="00CE1883">
        <w:t xml:space="preserve"> into the sample the other member of the program’s pair and </w:t>
      </w:r>
      <w:r>
        <w:t>went</w:t>
      </w:r>
      <w:r w:rsidRPr="00CE1883">
        <w:t xml:space="preserve"> through the same process of confirmation and recruitment with that program. All released programs </w:t>
      </w:r>
      <w:r>
        <w:t>will be</w:t>
      </w:r>
      <w:r w:rsidRPr="00CE1883">
        <w:t xml:space="preserve"> accounted for as part of the sample for purposes of calculating response rates and weighting adjustments. At subsequent stages of sampling, </w:t>
      </w:r>
      <w:r>
        <w:t>the study team</w:t>
      </w:r>
      <w:r w:rsidRPr="00CE1883">
        <w:t xml:space="preserve"> </w:t>
      </w:r>
      <w:r>
        <w:t xml:space="preserve">will </w:t>
      </w:r>
      <w:r w:rsidRPr="00CE1883">
        <w:t xml:space="preserve">release all sampled cases, expecting full </w:t>
      </w:r>
      <w:r>
        <w:t xml:space="preserve">study </w:t>
      </w:r>
      <w:r w:rsidRPr="00CE1883">
        <w:t xml:space="preserve">participation </w:t>
      </w:r>
      <w:r>
        <w:t>from</w:t>
      </w:r>
      <w:r w:rsidRPr="00CE1883">
        <w:t xml:space="preserve"> the selected centers and </w:t>
      </w:r>
      <w:r>
        <w:t>teachers</w:t>
      </w:r>
      <w:r w:rsidRPr="00CE1883">
        <w:t xml:space="preserve">. </w:t>
      </w:r>
      <w:bookmarkStart w:name="_Toc500340418" w:id="21"/>
      <w:bookmarkStart w:name="_Toc526414886" w:id="22"/>
    </w:p>
    <w:p w:rsidR="00AF1F8A" w:rsidP="00B12207" w:rsidRDefault="00AF1F8A" w14:paraId="3A94E976" w14:textId="77777777">
      <w:pPr>
        <w:pStyle w:val="TitleRule"/>
      </w:pPr>
      <w:r w:rsidRPr="00465BF8">
        <w:rPr>
          <w:noProof/>
        </w:rPr>
        <w:lastRenderedPageBreak/>
        <mc:AlternateContent>
          <mc:Choice Requires="wps">
            <w:drawing>
              <wp:inline distT="0" distB="0" distL="0" distR="0" wp14:anchorId="7DCD393E" wp14:editId="4519F68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394C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AF1F8A" w:rsidP="00AF1F8A" w:rsidRDefault="00AF1F8A" w14:paraId="159FA05F" w14:textId="51A02784">
      <w:pPr>
        <w:pStyle w:val="FigureTitle"/>
      </w:pPr>
      <w:r w:rsidRPr="00DD449A">
        <w:t xml:space="preserve">Figure B.1. Flow of sample selection procedures for </w:t>
      </w:r>
      <w:bookmarkEnd w:id="21"/>
      <w:r w:rsidRPr="00DD449A">
        <w:t>FACES 2019</w:t>
      </w:r>
      <w:bookmarkEnd w:id="22"/>
      <w:r>
        <w:t>, spring 2022</w:t>
      </w:r>
    </w:p>
    <w:p w:rsidR="003041B5" w:rsidP="00AF1F8A" w:rsidRDefault="003041B5" w14:paraId="0818E154" w14:textId="55FFB088">
      <w:pPr>
        <w:pStyle w:val="FigureTitle"/>
      </w:pPr>
    </w:p>
    <w:p w:rsidR="003041B5" w:rsidP="00AF1F8A" w:rsidRDefault="003041B5" w14:paraId="4D243D4D" w14:textId="4CCF5FC8">
      <w:pPr>
        <w:pStyle w:val="FigureTitle"/>
      </w:pPr>
      <w:r>
        <w:rPr>
          <w:noProof/>
        </w:rPr>
        <w:drawing>
          <wp:inline distT="0" distB="0" distL="0" distR="0" wp14:anchorId="5F1C0E7C" wp14:editId="4273B9EA">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rsidRPr="00DD449A" w:rsidR="003041B5" w:rsidP="00AF1F8A" w:rsidRDefault="003041B5" w14:paraId="6A72B3FC" w14:textId="77777777">
      <w:pPr>
        <w:pStyle w:val="FigureTitle"/>
      </w:pPr>
    </w:p>
    <w:p w:rsidR="00AF1F8A" w:rsidP="00AF1F8A" w:rsidRDefault="00AF1F8A" w14:paraId="27D81289" w14:textId="5CD42519">
      <w:pPr>
        <w:pStyle w:val="TableSourceCaption"/>
        <w:tabs>
          <w:tab w:val="clear" w:pos="792"/>
        </w:tabs>
        <w:ind w:left="0" w:firstLine="0"/>
      </w:pPr>
      <w:r w:rsidRPr="00360149">
        <w:rPr>
          <w:vertAlign w:val="superscript"/>
        </w:rPr>
        <w:t>1</w:t>
      </w:r>
      <w:r>
        <w:t>Programs continue from 2019–2020 with freshening to reflect Head Start programs in 2021.</w:t>
      </w:r>
    </w:p>
    <w:p w:rsidRPr="004A5625" w:rsidR="00AF1F8A" w:rsidP="00AF1F8A" w:rsidRDefault="00AF1F8A" w14:paraId="274BEA30" w14:textId="77777777">
      <w:pPr>
        <w:pStyle w:val="TableSourceCaption"/>
        <w:tabs>
          <w:tab w:val="clear" w:pos="792"/>
        </w:tabs>
        <w:ind w:left="0" w:firstLine="0"/>
      </w:pPr>
      <w:r w:rsidRPr="00360149">
        <w:rPr>
          <w:vertAlign w:val="superscript"/>
        </w:rPr>
        <w:t>2</w:t>
      </w:r>
      <w:r>
        <w:t xml:space="preserve">For continuing programs whose sampled centers have not closed we will keep the same centers, otherwise we will select new centers. </w:t>
      </w:r>
    </w:p>
    <w:p w:rsidRPr="00CF1892" w:rsidR="00AF1F8A" w:rsidP="00AF1F8A" w:rsidRDefault="00AF1F8A" w14:paraId="638CDA6F" w14:textId="77777777">
      <w:pPr>
        <w:pStyle w:val="ParagraphContinued"/>
      </w:pPr>
      <w:r>
        <w:t>In programs for which the study team will be selecting a new sample of centers, the team will</w:t>
      </w:r>
      <w:r w:rsidRPr="00CF1892">
        <w:t xml:space="preserve"> </w:t>
      </w:r>
      <w:r>
        <w:t xml:space="preserve">use the Chromy procedure again to </w:t>
      </w:r>
      <w:r w:rsidRPr="00CF1892">
        <w:t>select</w:t>
      </w:r>
      <w:r>
        <w:t xml:space="preserve"> them with</w:t>
      </w:r>
      <w:r w:rsidRPr="00CF1892">
        <w:t xml:space="preserve"> PPS within each sampled program</w:t>
      </w:r>
      <w:r>
        <w:t>,</w:t>
      </w:r>
      <w:r w:rsidRPr="00CF1892">
        <w:t xml:space="preserve"> using the number of classrooms as the measure of size. </w:t>
      </w:r>
      <w:r>
        <w:t>The study team will</w:t>
      </w:r>
      <w:r w:rsidRPr="00CF1892">
        <w:t xml:space="preserve"> randomly select </w:t>
      </w:r>
      <w:r>
        <w:t>teachers</w:t>
      </w:r>
      <w:r w:rsidRPr="00CF1892">
        <w:t xml:space="preserve"> within center</w:t>
      </w:r>
      <w:r>
        <w:t>s</w:t>
      </w:r>
      <w:r w:rsidRPr="00CF1892">
        <w:t xml:space="preserve"> with equal probability. </w:t>
      </w:r>
    </w:p>
    <w:p w:rsidRPr="00CF1892" w:rsidR="00AF1F8A" w:rsidP="00AF1F8A" w:rsidRDefault="00AF1F8A" w14:paraId="2DA4C1CC" w14:textId="77777777">
      <w:pPr>
        <w:pStyle w:val="Paragraph"/>
      </w:pPr>
      <w:r w:rsidRPr="00CF1892">
        <w:rPr>
          <w:b/>
        </w:rPr>
        <w:t>AIAN FACES 2019</w:t>
      </w:r>
      <w:r w:rsidRPr="00CF1892">
        <w:t xml:space="preserve">. </w:t>
      </w:r>
      <w:r>
        <w:t xml:space="preserve">No new sampling will take place for AIAN FACES for spring 2022 data collection. We will collect data from the programs, centers, classrooms, and children included in the fall 2021 sample. </w:t>
      </w:r>
    </w:p>
    <w:p w:rsidR="00AF1F8A" w:rsidP="00AF1F8A" w:rsidRDefault="00AF1F8A" w14:paraId="24AB710C" w14:textId="77777777">
      <w:pPr>
        <w:spacing w:line="259" w:lineRule="auto"/>
        <w:rPr>
          <w:rFonts w:asciiTheme="majorHAnsi" w:hAnsiTheme="majorHAnsi"/>
          <w:b/>
          <w:color w:val="000000" w:themeColor="text1"/>
          <w:sz w:val="20"/>
        </w:rPr>
      </w:pPr>
      <w:bookmarkStart w:name="_Toc500340419" w:id="23"/>
      <w:bookmarkStart w:name="_Toc526414887" w:id="24"/>
      <w:r>
        <w:br w:type="page"/>
      </w:r>
    </w:p>
    <w:p w:rsidR="001B156A" w:rsidP="00B12207" w:rsidRDefault="001B156A" w14:paraId="2F8426B6" w14:textId="77777777">
      <w:pPr>
        <w:pStyle w:val="TitleRule"/>
      </w:pPr>
      <w:r w:rsidRPr="00465BF8">
        <w:rPr>
          <w:noProof/>
        </w:rPr>
        <w:lastRenderedPageBreak/>
        <mc:AlternateContent>
          <mc:Choice Requires="wps">
            <w:drawing>
              <wp:inline distT="0" distB="0" distL="0" distR="0" wp14:anchorId="7BCDCE68" wp14:editId="21747820">
                <wp:extent cx="2971800" cy="0"/>
                <wp:effectExtent l="0" t="38100" r="38100" b="38100"/>
                <wp:docPr id="12" name="Straight Connector 1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D7C2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L5gEAACc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acOWHpjh5S&#10;EPrYJ7ZH58hBDCwHO4iSnOtAYhBJD8Cye6OPDZHs3SHMu+gPIVtxUsHmL4lkp+L4eXEcTolJOtx8&#10;ul7f1HQx8hKrnoA+xPQZ0LL803KjXTZDNGL4EhMVo9RLSj42jo0tv76isShpEY3u7rUxOVgGCvYm&#10;sEHQKAgpwaWPWQCxPMuknXF0mGVNQspfOhuYanwHRXZR6+upSB7Ul7zrmdc4ys4wRV0swLm7fwHn&#10;/AyFMsSvAS+IUhldWsBWOwx/azudLi2rKf/iwKQ7W/CI3blccbGGprE4N7+cPO7P9wX+9L53vwE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azXRL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601CAD34" w14:textId="77777777">
      <w:pPr>
        <w:pStyle w:val="FigureTitle"/>
      </w:pPr>
      <w:r w:rsidRPr="00DD449A">
        <w:t xml:space="preserve">Figure B.2. Flow of sample selection procedures for </w:t>
      </w:r>
      <w:bookmarkEnd w:id="23"/>
      <w:r>
        <w:t>AIAN</w:t>
      </w:r>
      <w:r w:rsidRPr="00DD449A">
        <w:t xml:space="preserve"> FACES 2019</w:t>
      </w:r>
      <w:bookmarkEnd w:id="24"/>
      <w:r>
        <w:t xml:space="preserve">, spring 2022 </w:t>
      </w:r>
    </w:p>
    <w:p w:rsidR="00AF1F8A" w:rsidP="00AF1F8A" w:rsidRDefault="00AF1F8A" w14:paraId="472D878C" w14:textId="77777777">
      <w:pPr>
        <w:pStyle w:val="TableSourceCaption"/>
        <w:tabs>
          <w:tab w:val="clear" w:pos="792"/>
        </w:tabs>
        <w:ind w:left="0" w:firstLine="0"/>
      </w:pPr>
      <w:r>
        <w:rPr>
          <w:noProof/>
          <w:vertAlign w:val="superscript"/>
        </w:rPr>
        <w:drawing>
          <wp:inline distT="0" distB="0" distL="0" distR="0" wp14:anchorId="2D5B2318" wp14:editId="1C5E134E">
            <wp:extent cx="5934710" cy="233997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710" cy="2339975"/>
                    </a:xfrm>
                    <a:prstGeom prst="rect">
                      <a:avLst/>
                    </a:prstGeom>
                    <a:noFill/>
                    <a:ln>
                      <a:noFill/>
                    </a:ln>
                  </pic:spPr>
                </pic:pic>
              </a:graphicData>
            </a:graphic>
          </wp:inline>
        </w:drawing>
      </w:r>
      <w:r w:rsidRPr="00FD1E62">
        <w:rPr>
          <w:vertAlign w:val="superscript"/>
        </w:rPr>
        <w:t>1</w:t>
      </w:r>
      <w:r>
        <w:t>Programs continue from 2019–2020.</w:t>
      </w:r>
    </w:p>
    <w:p w:rsidRPr="003E3BBD" w:rsidR="00AF1F8A" w:rsidP="001B156A" w:rsidRDefault="00AF1F8A" w14:paraId="38B5CFAA" w14:textId="77777777">
      <w:pPr>
        <w:pStyle w:val="H3"/>
      </w:pPr>
      <w:bookmarkStart w:name="_Toc81504800" w:id="25"/>
      <w:r w:rsidRPr="003E3BBD">
        <w:t>Statistical methodology for stratification and sample selection</w:t>
      </w:r>
      <w:bookmarkEnd w:id="25"/>
    </w:p>
    <w:p w:rsidRPr="00ED7228" w:rsidR="00AF1F8A" w:rsidP="00AF1F8A" w:rsidRDefault="00AF1F8A" w14:paraId="31EC8360" w14:textId="77777777">
      <w:pPr>
        <w:pStyle w:val="ParagraphContinued"/>
      </w:pPr>
      <w:r w:rsidRPr="00CE1883">
        <w:t>The sampling methodology is described above. When sampling programs from Regions I</w:t>
      </w:r>
      <w:r>
        <w:t>–</w:t>
      </w:r>
      <w:r w:rsidRPr="00CE1883">
        <w:t xml:space="preserve">X, </w:t>
      </w:r>
      <w:r>
        <w:t>the study team</w:t>
      </w:r>
      <w:r w:rsidRPr="00CE1883">
        <w:t xml:space="preserve"> form</w:t>
      </w:r>
      <w:r>
        <w:t>ed</w:t>
      </w:r>
      <w:r w:rsidRPr="00CE1883">
        <w:t xml:space="preserve"> explicit strata using </w:t>
      </w:r>
      <w:r>
        <w:t>c</w:t>
      </w:r>
      <w:r w:rsidRPr="00CE1883">
        <w:t>ensus region, metro/nonmetro status, and percentage of racial/ethnic minority enrollment.</w:t>
      </w:r>
      <w:r>
        <w:t xml:space="preserve"> </w:t>
      </w:r>
      <w:r w:rsidRPr="00CE1883">
        <w:t xml:space="preserve">Sample allocation </w:t>
      </w:r>
      <w:r>
        <w:t>was</w:t>
      </w:r>
      <w:r w:rsidRPr="00CE1883">
        <w:t xml:space="preserve"> proportional to the estimated fraction of eligible classrooms represented by the programs in each stratum</w:t>
      </w:r>
      <w:bookmarkStart w:name="_Hlk68785885" w:id="26"/>
      <w:r w:rsidRPr="00CE1883">
        <w:t xml:space="preserve">. </w:t>
      </w:r>
      <w:r>
        <w:t>The new programs eligible for the program sample freshening—those that did not have a chance of selection for the fall 2019 program sample—will form their own sampling stratum. For Regions I–</w:t>
      </w:r>
      <w:r w:rsidRPr="00CE1883">
        <w:t>X</w:t>
      </w:r>
      <w:r>
        <w:t>, the study team</w:t>
      </w:r>
      <w:r w:rsidRPr="00CE1883">
        <w:t xml:space="preserve"> implicitly stratif</w:t>
      </w:r>
      <w:r>
        <w:t>ied</w:t>
      </w:r>
      <w:r w:rsidRPr="00CE1883">
        <w:t xml:space="preserve"> (sort</w:t>
      </w:r>
      <w:r>
        <w:t>ed</w:t>
      </w:r>
      <w:r w:rsidRPr="00CE1883">
        <w:t xml:space="preserve">) the sample frame by other characteristics, such as percentage of </w:t>
      </w:r>
      <w:r>
        <w:t xml:space="preserve">children who are </w:t>
      </w:r>
      <w:r w:rsidRPr="00CE1883">
        <w:t>dual language learner</w:t>
      </w:r>
      <w:r>
        <w:t>s</w:t>
      </w:r>
      <w:r w:rsidRPr="00CE1883">
        <w:t xml:space="preserve"> (categorized), whether the program is a public school district grantee, and the percentage of children with disabilities. No explicit stratification </w:t>
      </w:r>
      <w:r>
        <w:t>was</w:t>
      </w:r>
      <w:r w:rsidRPr="00CE1883">
        <w:t xml:space="preserve"> used </w:t>
      </w:r>
      <w:r>
        <w:t>to</w:t>
      </w:r>
      <w:r w:rsidRPr="00CE1883">
        <w:t xml:space="preserve"> select centers within programs, classes within centers, or children within classes, although some implicit stratification (such as the percentage of children who are dual language learners) </w:t>
      </w:r>
      <w:r>
        <w:t>was</w:t>
      </w:r>
      <w:r w:rsidRPr="00CE1883">
        <w:t xml:space="preserve"> used </w:t>
      </w:r>
      <w:r>
        <w:t>to select</w:t>
      </w:r>
      <w:r w:rsidRPr="00CE1883">
        <w:t xml:space="preserve"> center</w:t>
      </w:r>
      <w:r>
        <w:t>s</w:t>
      </w:r>
      <w:r w:rsidRPr="00CE1883">
        <w:t xml:space="preserve">. </w:t>
      </w:r>
      <w:bookmarkEnd w:id="26"/>
      <w:r>
        <w:t>When sampling programs from Region XI, the study team formed explicit strata based on geographic area for programs that had two or more centers; for those with only one center, the study team stratified by whether the program had four or more classrooms.</w:t>
      </w:r>
      <w:r w:rsidRPr="00CE1883">
        <w:t xml:space="preserve"> </w:t>
      </w:r>
      <w:r>
        <w:t xml:space="preserve"> For Region XI, </w:t>
      </w:r>
      <w:r w:rsidRPr="00ED7228">
        <w:t xml:space="preserve">the study team implicitly stratified (sorted) the sample frame by </w:t>
      </w:r>
      <w:r>
        <w:t xml:space="preserve">the state the </w:t>
      </w:r>
      <w:r w:rsidRPr="00ED7228">
        <w:t xml:space="preserve">program </w:t>
      </w:r>
      <w:r>
        <w:t>was in</w:t>
      </w:r>
      <w:r w:rsidRPr="00ED7228">
        <w:t xml:space="preserve"> and by the proportion of enrolled children who were AIAN. No explicit stratification was used to select centers within programs, classes within centers, or children within classes, although implicit stratification by the percentage of children who are dual language learners was used to select centers.</w:t>
      </w:r>
    </w:p>
    <w:p w:rsidRPr="001B156A" w:rsidR="00AF1F8A" w:rsidP="001B156A" w:rsidRDefault="00AF1F8A" w14:paraId="5978D2D0" w14:textId="77777777">
      <w:pPr>
        <w:pStyle w:val="H3"/>
      </w:pPr>
      <w:bookmarkStart w:name="_Toc81504801" w:id="27"/>
      <w:r w:rsidRPr="001B156A">
        <w:t>Estimation procedure</w:t>
      </w:r>
      <w:bookmarkStart w:name="_Hlk68786039" w:id="28"/>
      <w:bookmarkEnd w:id="27"/>
    </w:p>
    <w:p w:rsidRPr="00CE1883" w:rsidR="00AF1F8A" w:rsidP="001B156A" w:rsidRDefault="00AF1F8A" w14:paraId="0B3C66B5" w14:textId="77777777">
      <w:pPr>
        <w:pStyle w:val="ParagraphContinued"/>
      </w:pPr>
      <w:r w:rsidRPr="00CE1883">
        <w:t xml:space="preserve">For </w:t>
      </w:r>
      <w:r>
        <w:t xml:space="preserve">the spring 2022 data collection for </w:t>
      </w:r>
      <w:r w:rsidRPr="00CE1883">
        <w:t xml:space="preserve">both FACES and </w:t>
      </w:r>
      <w:r>
        <w:t>AIAN</w:t>
      </w:r>
      <w:r w:rsidRPr="00CE1883">
        <w:t xml:space="preserve"> FACES, </w:t>
      </w:r>
      <w:r>
        <w:t>the study team</w:t>
      </w:r>
      <w:r w:rsidRPr="00CE1883">
        <w:t xml:space="preserve"> </w:t>
      </w:r>
      <w:r>
        <w:t xml:space="preserve">will </w:t>
      </w:r>
      <w:r w:rsidRPr="00CE1883">
        <w:t xml:space="preserve">create analysis weights to account for variations in the probabilities of selection and variations in the eligibility and cooperation rates among those selected. </w:t>
      </w:r>
      <w:bookmarkEnd w:id="28"/>
      <w:r w:rsidRPr="00CE1883">
        <w:t xml:space="preserve">For each stage of sampling (program, center, </w:t>
      </w:r>
      <w:r>
        <w:t>teacher</w:t>
      </w:r>
      <w:r w:rsidRPr="00CE1883">
        <w:t xml:space="preserve">, and child) and within each explicit sampling stratum, </w:t>
      </w:r>
      <w:r>
        <w:t>the study team</w:t>
      </w:r>
      <w:r w:rsidRPr="00CE1883">
        <w:t xml:space="preserv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t>
      </w:r>
      <w:r>
        <w:t>The study team</w:t>
      </w:r>
      <w:r w:rsidRPr="00CE1883">
        <w:t xml:space="preserve"> </w:t>
      </w:r>
      <w:r>
        <w:t xml:space="preserve">will </w:t>
      </w:r>
      <w:r w:rsidRPr="00CE1883">
        <w:t xml:space="preserve">treat the eligibility status of each sampled unit as known at each stage. Then, at each stage, </w:t>
      </w:r>
      <w:r>
        <w:t>the study team</w:t>
      </w:r>
      <w:r w:rsidRPr="00CE1883">
        <w:t xml:space="preserve"> will multiply the sampling </w:t>
      </w:r>
      <w:r w:rsidRPr="00CE1883">
        <w:lastRenderedPageBreak/>
        <w:t xml:space="preserve">weight by the inverse of the weighted response rate within weighting cells (defined by sampling stratum) to obtain the analysis weight, so the respondents’ analysis weights account for both the respondents and nonrespondents. </w:t>
      </w:r>
      <w:r>
        <w:t xml:space="preserve">This will be done for a variety of weights, each with different definitions of “respondent” for spring 2022 data (or fall 2021–spring 2022 longitudinal estimates), using different combinations of completed instruments. </w:t>
      </w:r>
    </w:p>
    <w:p w:rsidRPr="00CE1883" w:rsidR="00AF1F8A" w:rsidP="00AF1F8A" w:rsidRDefault="00AF1F8A" w14:paraId="273CEBDF" w14:textId="2F413FB4">
      <w:pPr>
        <w:pStyle w:val="Paragraph"/>
      </w:pPr>
      <w:r w:rsidRPr="00CE1883">
        <w:t xml:space="preserve">Thus, the program-level weight </w:t>
      </w:r>
      <w:r>
        <w:t xml:space="preserve">for spring 2022 will </w:t>
      </w:r>
      <w:r w:rsidRPr="00CE1883">
        <w:t>adjust for the probability of selection of the program</w:t>
      </w:r>
      <w:r>
        <w:t>,</w:t>
      </w:r>
      <w:r w:rsidRPr="00CE1883">
        <w:t xml:space="preserve"> </w:t>
      </w:r>
      <w:r>
        <w:t>study participation, and (for FACES only)</w:t>
      </w:r>
      <w:r>
        <w:rPr>
          <w:rStyle w:val="FootnoteReference"/>
        </w:rPr>
        <w:footnoteReference w:id="5"/>
      </w:r>
      <w:r>
        <w:t xml:space="preserve"> response to the program director survey</w:t>
      </w:r>
      <w:r w:rsidRPr="00CE1883">
        <w:t xml:space="preserve"> at the program level; the center-level weight </w:t>
      </w:r>
      <w:r>
        <w:t xml:space="preserve">will </w:t>
      </w:r>
      <w:r w:rsidRPr="00CE1883">
        <w:t>adjust for the probability of center selection</w:t>
      </w:r>
      <w:r>
        <w:t>,</w:t>
      </w:r>
      <w:r w:rsidRPr="00CE1883">
        <w:t xml:space="preserve"> center-level </w:t>
      </w:r>
      <w:r>
        <w:t>participation, and (for FACES only) response to the center director survey</w:t>
      </w:r>
      <w:r w:rsidRPr="00CE1883">
        <w:t xml:space="preserve">; and the </w:t>
      </w:r>
      <w:r>
        <w:t>teacher</w:t>
      </w:r>
      <w:r w:rsidRPr="00CE1883">
        <w:t xml:space="preserve">-level weight </w:t>
      </w:r>
      <w:r>
        <w:t xml:space="preserve">will </w:t>
      </w:r>
      <w:r w:rsidRPr="00CE1883">
        <w:t xml:space="preserve">adjust for the probability of selection of the </w:t>
      </w:r>
      <w:r>
        <w:t>teacher</w:t>
      </w:r>
      <w:r w:rsidRPr="00CE1883">
        <w:t xml:space="preserve"> and </w:t>
      </w:r>
      <w:r>
        <w:t>teacher</w:t>
      </w:r>
      <w:r w:rsidRPr="00CE1883">
        <w:t xml:space="preserve">-level </w:t>
      </w:r>
      <w:r>
        <w:t xml:space="preserve">study participation and (for FACES only) survey </w:t>
      </w:r>
      <w:r w:rsidRPr="00CE1883">
        <w:t xml:space="preserve">response. For </w:t>
      </w:r>
      <w:r>
        <w:t xml:space="preserve">the </w:t>
      </w:r>
      <w:r w:rsidRPr="00CE1883">
        <w:t xml:space="preserve">FACES and </w:t>
      </w:r>
      <w:r>
        <w:t>AIAN</w:t>
      </w:r>
      <w:r w:rsidRPr="00CE1883">
        <w:t xml:space="preserve"> FACES </w:t>
      </w:r>
      <w:r>
        <w:t>spring 2022 weights</w:t>
      </w:r>
      <w:r w:rsidRPr="00CE1883">
        <w:t xml:space="preserve">, </w:t>
      </w:r>
      <w:r>
        <w:t>for children still in the Head Start program, the study team</w:t>
      </w:r>
      <w:r w:rsidRPr="00CE1883">
        <w:t xml:space="preserve"> </w:t>
      </w:r>
      <w:r>
        <w:t xml:space="preserve">will </w:t>
      </w:r>
      <w:r w:rsidRPr="00CE1883">
        <w:t xml:space="preserve">then adjust for the probability of selection of the child </w:t>
      </w:r>
      <w:r>
        <w:t>instructed by a given teacher</w:t>
      </w:r>
      <w:r w:rsidRPr="00CE1883">
        <w:t xml:space="preserve">, whether parental consent </w:t>
      </w:r>
      <w:r>
        <w:t>is</w:t>
      </w:r>
      <w:r w:rsidRPr="00CE1883">
        <w:t xml:space="preserve"> obtained, and whether various child-level instruments (</w:t>
      </w:r>
      <w:r>
        <w:t xml:space="preserve">the </w:t>
      </w:r>
      <w:r w:rsidR="00D20B3E">
        <w:t>t</w:t>
      </w:r>
      <w:r>
        <w:t xml:space="preserve">eacher </w:t>
      </w:r>
      <w:r w:rsidR="00D20B3E">
        <w:t>c</w:t>
      </w:r>
      <w:r>
        <w:t xml:space="preserve">hild </w:t>
      </w:r>
      <w:r w:rsidR="00D20B3E">
        <w:t>r</w:t>
      </w:r>
      <w:r>
        <w:t>eport</w:t>
      </w:r>
      <w:r w:rsidRPr="00CE1883">
        <w:t xml:space="preserve"> and parent surveys) </w:t>
      </w:r>
      <w:r>
        <w:t>are</w:t>
      </w:r>
      <w:r w:rsidRPr="00CE1883">
        <w:t xml:space="preserve"> obtained. The formulas below represent the various weighting steps for the cumulative weights through prior stages of selection, where P represents the probability of selection</w:t>
      </w:r>
      <w:r>
        <w:t>,</w:t>
      </w:r>
      <w:r w:rsidRPr="00CE1883">
        <w:t xml:space="preserve"> and RR the response rate at that stage of selection. </w:t>
      </w:r>
    </w:p>
    <w:p w:rsidRPr="00CE1883" w:rsidR="00AF1F8A" w:rsidP="00AF1F8A" w:rsidRDefault="00FC1FF4" w14:paraId="673193BD"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pgm</m:t>
                  </m:r>
                </m:sub>
              </m:sSub>
            </m:den>
          </m:f>
        </m:oMath>
      </m:oMathPara>
    </w:p>
    <w:p w:rsidRPr="00CE1883" w:rsidR="00AF1F8A" w:rsidP="00AF1F8A" w:rsidRDefault="00AF1F8A" w14:paraId="73FDAFAB" w14:textId="77777777">
      <w:pPr>
        <w:keepNext/>
        <w:keepLines/>
        <w:spacing w:line="233" w:lineRule="auto"/>
        <w:jc w:val="center"/>
        <w:rPr>
          <w:rFonts w:cstheme="minorHAnsi"/>
        </w:rPr>
      </w:pPr>
    </w:p>
    <w:p w:rsidRPr="00CE1883" w:rsidR="00AF1F8A" w:rsidP="00AF1F8A" w:rsidRDefault="00FC1FF4" w14:paraId="6649368B"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center</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center</m:t>
                  </m:r>
                </m:sub>
              </m:sSub>
            </m:den>
          </m:f>
        </m:oMath>
      </m:oMathPara>
    </w:p>
    <w:p w:rsidRPr="00CE1883" w:rsidR="00AF1F8A" w:rsidP="00AF1F8A" w:rsidRDefault="00AF1F8A" w14:paraId="21BE636A" w14:textId="77777777">
      <w:pPr>
        <w:pStyle w:val="NormalSS"/>
        <w:keepNext/>
        <w:keepLines/>
        <w:spacing w:after="120"/>
        <w:jc w:val="center"/>
        <w:rPr>
          <w:rFonts w:asciiTheme="minorHAnsi" w:hAnsiTheme="minorHAnsi" w:cstheme="minorHAnsi"/>
          <w:sz w:val="22"/>
          <w:szCs w:val="22"/>
        </w:rPr>
      </w:pPr>
    </w:p>
    <w:p w:rsidRPr="00CE1883" w:rsidR="00AF1F8A" w:rsidP="00AF1F8A" w:rsidRDefault="00FC1FF4" w14:paraId="1FF8A915"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class</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class</m:t>
                  </m:r>
                </m:sub>
              </m:sSub>
            </m:den>
          </m:f>
        </m:oMath>
      </m:oMathPara>
    </w:p>
    <w:p w:rsidRPr="00CE1883" w:rsidR="00AF1F8A" w:rsidP="00AF1F8A" w:rsidRDefault="00AF1F8A" w14:paraId="217B60B9" w14:textId="77777777">
      <w:pPr>
        <w:pStyle w:val="MTDisplayEquation"/>
        <w:keepNext/>
        <w:keepLines/>
        <w:spacing w:line="240" w:lineRule="auto"/>
        <w:jc w:val="center"/>
        <w:rPr>
          <w:rFonts w:asciiTheme="minorHAnsi" w:hAnsiTheme="minorHAnsi" w:cstheme="minorHAnsi"/>
          <w:sz w:val="22"/>
          <w:szCs w:val="22"/>
        </w:rPr>
      </w:pPr>
    </w:p>
    <w:p w:rsidRPr="00CE1883" w:rsidR="00AF1F8A" w:rsidP="00AF1F8A" w:rsidRDefault="00FC1FF4" w14:paraId="153A67BC"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child</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pgm-subsample</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child</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child</m:t>
                  </m:r>
                </m:sub>
              </m:sSub>
            </m:den>
          </m:f>
        </m:oMath>
      </m:oMathPara>
    </w:p>
    <w:p w:rsidR="00211D6B" w:rsidP="001B156A" w:rsidRDefault="00211D6B" w14:paraId="1BBB7594" w14:textId="77777777">
      <w:pPr>
        <w:pStyle w:val="H3"/>
      </w:pPr>
    </w:p>
    <w:p w:rsidRPr="003E3BBD" w:rsidR="00AF1F8A" w:rsidP="001B156A" w:rsidRDefault="00AF1F8A" w14:paraId="2E1447CF" w14:textId="1FD3CF11">
      <w:pPr>
        <w:pStyle w:val="H3"/>
      </w:pPr>
      <w:bookmarkStart w:name="_Toc81504802" w:id="29"/>
      <w:r w:rsidRPr="003E3BBD">
        <w:t>Degree of accuracy needed to address the study’s primary research questions</w:t>
      </w:r>
      <w:bookmarkEnd w:id="29"/>
    </w:p>
    <w:p w:rsidRPr="00CE1883" w:rsidR="00AF1F8A" w:rsidP="00AF1F8A" w:rsidRDefault="00AF1F8A" w14:paraId="5B138C5E" w14:textId="77777777">
      <w:pPr>
        <w:pStyle w:val="ParagraphContinued"/>
      </w:pPr>
      <w:r w:rsidRPr="00CE1883">
        <w:t xml:space="preserve">The complex sampling plan, which includes several stages, stratification, clustering, and unequal probabilities of selection, requires specialized procedures to calculate the variance of estimates. Standard statistical software assumes independent and identically distributed samples, which would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w:t>
      </w:r>
      <w:r>
        <w:t xml:space="preserve">statistical software </w:t>
      </w:r>
      <w:r w:rsidRPr="00CE1883">
        <w:t>and special procedures in SAS, Stata, and other packages.</w:t>
      </w:r>
    </w:p>
    <w:p w:rsidRPr="00CE1883" w:rsidR="00AF1F8A" w:rsidP="00AF1F8A" w:rsidRDefault="00AF1F8A" w14:paraId="17FCC685" w14:textId="77777777">
      <w:pPr>
        <w:pStyle w:val="Paragraph"/>
      </w:pPr>
      <w:r>
        <w:t>The</w:t>
      </w:r>
      <w:r w:rsidRPr="00CE1883">
        <w:t xml:space="preserve"> analyses</w:t>
      </w:r>
      <w:r>
        <w:t xml:space="preserve"> for the spring 2022 data collection for FACES 2019</w:t>
      </w:r>
      <w:r w:rsidRPr="00CE1883">
        <w:t xml:space="preserve"> will be at the </w:t>
      </w:r>
      <w:r>
        <w:t xml:space="preserve">program, center, teacher, classroom, and </w:t>
      </w:r>
      <w:r w:rsidRPr="00CE1883">
        <w:t xml:space="preserve">child levels. </w:t>
      </w:r>
      <w:r>
        <w:t xml:space="preserve">AIAN FACES 2019 is designed for child-level estimates only. </w:t>
      </w:r>
      <w:r w:rsidRPr="00CE1883">
        <w:t xml:space="preserve">Given various </w:t>
      </w:r>
      <w:r w:rsidRPr="00CE1883">
        <w:lastRenderedPageBreak/>
        <w:t>assumptions about the validity and reliability of the selected measurement tools with the sample, the hypothesized variation expected on key variables, the expected effect size of group differences, and the sample design and its impact o</w:t>
      </w:r>
      <w:r>
        <w:t>n</w:t>
      </w:r>
      <w:r w:rsidRPr="00CE1883">
        <w:t xml:space="preserve"> estimates, the sample size should be large </w:t>
      </w:r>
      <w:r>
        <w:t xml:space="preserve">enough </w:t>
      </w:r>
      <w:r w:rsidRPr="00CE1883">
        <w:t>to detect meaningful differences. In Tables B.1 and B.2 (for Regions I</w:t>
      </w:r>
      <w:r>
        <w:t>–</w:t>
      </w:r>
      <w:r w:rsidRPr="00CE1883">
        <w:t>X and Region XI, respectively), we show the minimum detectable differences with 80 percent power (and alpha</w:t>
      </w:r>
      <w:r>
        <w:t xml:space="preserve"> </w:t>
      </w:r>
      <w:r w:rsidRPr="00CE1883">
        <w:t>=</w:t>
      </w:r>
      <w:r>
        <w:t xml:space="preserve"> </w:t>
      </w:r>
      <w:r w:rsidRPr="00CE1883">
        <w:t xml:space="preserve">0.05) and various sample and subgroup sizes, assuming different intraclass correlation coefficients for classroom- </w:t>
      </w:r>
      <w:r>
        <w:t xml:space="preserve">(where applicable) </w:t>
      </w:r>
      <w:r w:rsidRPr="00CE1883">
        <w:t>and child-level estimates at the various stages of clustering (</w:t>
      </w:r>
      <w:r>
        <w:t>refer to</w:t>
      </w:r>
      <w:r w:rsidRPr="00CE1883">
        <w:t xml:space="preserve"> table footnote</w:t>
      </w:r>
      <w:r>
        <w:t>s</w:t>
      </w:r>
      <w:r w:rsidRPr="00CE1883">
        <w:t xml:space="preserve">). </w:t>
      </w:r>
    </w:p>
    <w:p w:rsidRPr="00CE1883" w:rsidR="00AF1F8A" w:rsidP="00AF1F8A" w:rsidRDefault="00AF1F8A" w14:paraId="5758A406" w14:textId="77777777">
      <w:pPr>
        <w:pStyle w:val="Paragraph"/>
      </w:pPr>
      <w:r w:rsidRPr="00CE1883">
        <w:t xml:space="preserve">For point-in-time estimates, </w:t>
      </w:r>
      <w:r>
        <w:t>the study team</w:t>
      </w:r>
      <w:r w:rsidRPr="00CE1883">
        <w:t xml:space="preserve"> </w:t>
      </w:r>
      <w:r>
        <w:t>is</w:t>
      </w:r>
      <w:r w:rsidRPr="00CE1883">
        <w:t xml:space="preserve"> making the conservative assumption that there is no covariance between estimates for two subgroups, even though the observations may be in the same classes, centers, and/or programs. By conservative, we mean that smaller differences than those shown will likely be detectable. </w:t>
      </w:r>
    </w:p>
    <w:p w:rsidRPr="00CE1883" w:rsidR="00AF1F8A" w:rsidP="00AF1F8A" w:rsidRDefault="00AF1F8A" w14:paraId="7E994D7F" w14:textId="77777777">
      <w:pPr>
        <w:pStyle w:val="Paragraph"/>
      </w:pPr>
      <w:r w:rsidRPr="00CE1883">
        <w:t xml:space="preserve">Tables B.1 and B.2 show the minimum differences that would be detectable for point-in-time (cross-sectional) estimates at the </w:t>
      </w:r>
      <w:r>
        <w:t>teacher (where applicable)</w:t>
      </w:r>
      <w:r w:rsidRPr="00CE1883">
        <w:t xml:space="preserve"> and child levels. </w:t>
      </w:r>
      <w:r>
        <w:t>The study team has</w:t>
      </w:r>
      <w:r w:rsidRPr="00CE1883">
        <w:t xml:space="preser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w:t>
      </w:r>
      <w:r>
        <w:t>Next, we give examples.</w:t>
      </w:r>
    </w:p>
    <w:p w:rsidRPr="00CE1883" w:rsidR="00AF1F8A" w:rsidP="00AF1F8A" w:rsidRDefault="00AF1F8A" w14:paraId="5A3F00BD" w14:textId="3A05CA9F">
      <w:pPr>
        <w:pStyle w:val="Paragraph"/>
      </w:pPr>
      <w:r>
        <w:t>In Tables B.1 and B.2, t</w:t>
      </w:r>
      <w:r w:rsidRPr="00CE1883">
        <w:t xml:space="preserve">he columns farthest to the left (“Subgroups”) show several sample subgroup proportions (for example, a comparison of male children to female children would be represented by “50, 50”). The child-level estimates represent all consented children </w:t>
      </w:r>
      <w:r>
        <w:t xml:space="preserve">who will complete an instrument </w:t>
      </w:r>
      <w:r w:rsidRPr="00CE1883">
        <w:t>(</w:t>
      </w:r>
      <w:r>
        <w:t xml:space="preserve">for FACES, </w:t>
      </w:r>
      <w:r w:rsidRPr="00CE1883">
        <w:t>n = 2,</w:t>
      </w:r>
      <w:r w:rsidR="00B5126E">
        <w:t>00</w:t>
      </w:r>
      <w:r w:rsidRPr="00CE1883" w:rsidR="00B5126E">
        <w:t>0</w:t>
      </w:r>
      <w:r w:rsidR="00B5126E">
        <w:t xml:space="preserve"> to include parent surveys for new and returning respondents</w:t>
      </w:r>
      <w:r w:rsidRPr="00CE1883">
        <w:t>)</w:t>
      </w:r>
      <w:r w:rsidRPr="003948BE" w:rsidR="003948BE">
        <w:t xml:space="preserve"> </w:t>
      </w:r>
      <w:r w:rsidR="003948BE">
        <w:t>i</w:t>
      </w:r>
      <w:r w:rsidRPr="00CE1883" w:rsidR="003948BE">
        <w:t xml:space="preserve">n </w:t>
      </w:r>
      <w:r w:rsidR="003948BE">
        <w:t>spring 2022</w:t>
      </w:r>
      <w:r w:rsidRPr="00CE1883">
        <w:t xml:space="preserve">. For example, the “33, 67” </w:t>
      </w:r>
      <w:r>
        <w:t>row within the child section</w:t>
      </w:r>
      <w:r w:rsidRPr="00CE1883">
        <w:t xml:space="preserve"> represents a subgroup comparison involving child</w:t>
      </w:r>
      <w:r>
        <w:t>-level respondents</w:t>
      </w:r>
      <w:r w:rsidRPr="00CE1883">
        <w:t xml:space="preserve"> </w:t>
      </w:r>
      <w:r>
        <w:t>in spring 2022</w:t>
      </w:r>
      <w:r w:rsidRPr="00CE1883">
        <w:t xml:space="preserve"> for two subgroups, one representing one-third of that sample (for example, children in bilingual homes), the other representing the remaining two-thirds (for example, children from </w:t>
      </w:r>
      <w:r>
        <w:t xml:space="preserve">homes where </w:t>
      </w:r>
      <w:r w:rsidRPr="00CE1883">
        <w:t>English</w:t>
      </w:r>
      <w:r>
        <w:t xml:space="preserve"> is the </w:t>
      </w:r>
      <w:r w:rsidRPr="00CE1883">
        <w:t xml:space="preserve">only </w:t>
      </w:r>
      <w:r>
        <w:t>language used</w:t>
      </w:r>
      <w:r w:rsidRPr="00CE1883">
        <w:t>).</w:t>
      </w:r>
    </w:p>
    <w:p w:rsidR="00AF1F8A" w:rsidP="00AF1F8A" w:rsidRDefault="00AF1F8A" w14:paraId="3E0C3963" w14:textId="3B2D1CD6">
      <w:pPr>
        <w:pStyle w:val="CommentText"/>
      </w:pPr>
      <w:r w:rsidRPr="00CE1883">
        <w:t>The last few columns (“</w:t>
      </w:r>
      <w:r>
        <w:t>minimum detectable difference</w:t>
      </w:r>
      <w:r w:rsidRPr="00CE1883">
        <w:t xml:space="preserve">”) show </w:t>
      </w:r>
      <w:r>
        <w:t>different</w:t>
      </w:r>
      <w:r w:rsidRPr="00CE1883">
        <w:t xml:space="preserve"> types of variables from which an estimate might be made; the first two are estimates in the form of proportions,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 </w:t>
      </w:r>
      <w:bookmarkStart w:name="_Hlk77606293" w:id="30"/>
      <w:r w:rsidRPr="00CE1883">
        <w:t xml:space="preserve">The MDD numbers in Table B.1 assume that </w:t>
      </w:r>
      <w:r>
        <w:t>85 percent of</w:t>
      </w:r>
      <w:r w:rsidRPr="00CE1883">
        <w:t xml:space="preserve"> sampled classrooms will have completed teacher surveys. </w:t>
      </w:r>
      <w:r>
        <w:t>Both Tables B.1 and B.2</w:t>
      </w:r>
      <w:r w:rsidRPr="00CE1883">
        <w:t xml:space="preserve"> </w:t>
      </w:r>
      <w:r w:rsidR="00B5126E">
        <w:t>the estimated maximum number of children with consent and a completed parent survey as of spring 2022</w:t>
      </w:r>
      <w:r>
        <w:t xml:space="preserve">. The assumptions for AIAN FACES (Table B.2) are what we believe is </w:t>
      </w:r>
      <w:r w:rsidR="00B5126E">
        <w:t xml:space="preserve">the maximum </w:t>
      </w:r>
      <w:r w:rsidRPr="00272760">
        <w:rPr>
          <w:i/>
          <w:iCs/>
        </w:rPr>
        <w:t>likely</w:t>
      </w:r>
      <w:r w:rsidR="00B5126E">
        <w:rPr>
          <w:i/>
          <w:iCs/>
        </w:rPr>
        <w:t xml:space="preserve"> </w:t>
      </w:r>
      <w:r w:rsidR="00B5126E">
        <w:t>number of children</w:t>
      </w:r>
      <w:r>
        <w:t xml:space="preserve">—about 20 participating programs, and about </w:t>
      </w:r>
      <w:r w:rsidR="00B5126E">
        <w:t xml:space="preserve">400 consented </w:t>
      </w:r>
      <w:r>
        <w:t xml:space="preserve">children with </w:t>
      </w:r>
      <w:r w:rsidR="00B5126E">
        <w:t xml:space="preserve">parent survey </w:t>
      </w:r>
      <w:r>
        <w:t xml:space="preserve">responses in the spring. </w:t>
      </w:r>
    </w:p>
    <w:bookmarkEnd w:id="30"/>
    <w:p w:rsidR="00AF1F8A" w:rsidP="00AF1F8A" w:rsidRDefault="00AF1F8A" w14:paraId="760265ED" w14:textId="77777777">
      <w:pPr>
        <w:pStyle w:val="Paragraph"/>
      </w:pPr>
      <w:r w:rsidDel="00DC364B">
        <w:rPr>
          <w:rStyle w:val="CommentReference"/>
        </w:rPr>
        <w:t xml:space="preserve"> </w:t>
      </w:r>
    </w:p>
    <w:p w:rsidR="00AF1F8A" w:rsidP="00AF1F8A" w:rsidRDefault="00AF1F8A" w14:paraId="550D2291" w14:textId="77777777">
      <w:pPr>
        <w:spacing w:line="259" w:lineRule="auto"/>
      </w:pPr>
      <w:r>
        <w:br w:type="page"/>
      </w:r>
    </w:p>
    <w:p w:rsidR="001B156A" w:rsidP="00B12207" w:rsidRDefault="001B156A" w14:paraId="12CE5685" w14:textId="77777777">
      <w:pPr>
        <w:pStyle w:val="TitleRule"/>
      </w:pPr>
      <w:bookmarkStart w:name="_Hlk77606331" w:id="31"/>
      <w:r w:rsidRPr="00465BF8">
        <w:rPr>
          <w:noProof/>
        </w:rPr>
        <w:lastRenderedPageBreak/>
        <mc:AlternateContent>
          <mc:Choice Requires="wps">
            <w:drawing>
              <wp:inline distT="0" distB="0" distL="0" distR="0" wp14:anchorId="10D9DFF2" wp14:editId="1171002A">
                <wp:extent cx="2971800" cy="0"/>
                <wp:effectExtent l="0" t="38100" r="38100" b="38100"/>
                <wp:docPr id="13" name="Straight Connector 1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3F4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Fn5gEAACc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t5z5oSlO3pI&#10;KPSxT2zvnSMHPbIc7CBKcq4D6VEkPQDL7o0hNkSydwecdzEcMFtxUmjzl0SyU3H8vDgOp8QkHW4+&#10;Xq9varoYeYlVz8CAMX0Cb1n+abnRLpshGjF8jomKUeolJR8bx8aWX1/RWJS06I3u7rUxOVgGCvYG&#10;2SBoFISU4NKH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tJgFn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73F3FD0C" w14:textId="77777777">
      <w:pPr>
        <w:pStyle w:val="TableTitle"/>
      </w:pPr>
      <w:bookmarkStart w:name="_Toc81310849" w:id="32"/>
      <w:r w:rsidRPr="00DD449A">
        <w:t>Table B.1. FACES 2019 minimum detectable differences</w:t>
      </w:r>
      <w:r>
        <w:t>:</w:t>
      </w:r>
      <w:r w:rsidRPr="00DD449A">
        <w:t xml:space="preserve"> Regions I</w:t>
      </w:r>
      <w:r>
        <w:t>–</w:t>
      </w:r>
      <w:r w:rsidRPr="00DD449A">
        <w:t>X</w:t>
      </w:r>
      <w:r>
        <w:t xml:space="preserve"> (Spring 2022)</w:t>
      </w:r>
      <w:bookmarkEnd w:id="32"/>
    </w:p>
    <w:tbl>
      <w:tblPr>
        <w:tblStyle w:val="MathUBaseTable"/>
        <w:tblW w:w="5000" w:type="pct"/>
        <w:tblLayout w:type="fixed"/>
        <w:tblLook w:val="04A0" w:firstRow="1" w:lastRow="0" w:firstColumn="1" w:lastColumn="0" w:noHBand="0" w:noVBand="1"/>
      </w:tblPr>
      <w:tblGrid>
        <w:gridCol w:w="1251"/>
        <w:gridCol w:w="1252"/>
        <w:gridCol w:w="1252"/>
        <w:gridCol w:w="1252"/>
        <w:gridCol w:w="1421"/>
        <w:gridCol w:w="30"/>
        <w:gridCol w:w="1391"/>
        <w:gridCol w:w="60"/>
        <w:gridCol w:w="1451"/>
      </w:tblGrid>
      <w:tr w:rsidRPr="00D503C1" w:rsidR="00AF1F8A" w:rsidTr="001B156A" w14:paraId="72E8CB9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bottom w:val="single" w:color="FFFFFF" w:themeColor="background1" w:sz="4" w:space="0"/>
            </w:tcBorders>
          </w:tcPr>
          <w:p w:rsidR="00AF1F8A" w:rsidP="001B156A" w:rsidRDefault="00AF1F8A" w14:paraId="723FB688" w14:textId="77777777">
            <w:pPr>
              <w:pStyle w:val="TableHeaderCenter"/>
            </w:pPr>
            <w:r>
              <w:t>Teacher</w:t>
            </w:r>
            <w:r w:rsidRPr="00D503C1">
              <w:t xml:space="preserve"> </w:t>
            </w:r>
            <w:r>
              <w:t>s</w:t>
            </w:r>
            <w:r w:rsidRPr="00D503C1">
              <w:t>ubgroups</w:t>
            </w:r>
          </w:p>
        </w:tc>
        <w:tc>
          <w:tcPr>
            <w:tcW w:w="2325" w:type="pct"/>
            <w:gridSpan w:val="5"/>
            <w:tcBorders>
              <w:bottom w:val="single" w:color="FFFFFF" w:themeColor="background1" w:sz="4" w:space="0"/>
            </w:tcBorders>
          </w:tcPr>
          <w:p w:rsidRPr="00D503C1" w:rsidR="00AF1F8A" w:rsidP="001B156A" w:rsidRDefault="00AF1F8A" w14:paraId="114A854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difference</w:t>
            </w:r>
          </w:p>
        </w:tc>
      </w:tr>
      <w:tr w:rsidRPr="00D503C1" w:rsidR="00AF1F8A" w:rsidTr="001B156A" w14:paraId="7BBE5E1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vAlign w:val="bottom"/>
          </w:tcPr>
          <w:p w:rsidRPr="00D503C1" w:rsidR="00AF1F8A" w:rsidP="00AF1F8A" w:rsidRDefault="00AF1F8A" w14:paraId="67D739EB" w14:textId="77777777">
            <w:pPr>
              <w:pStyle w:val="TableHeaderLeft"/>
            </w:pPr>
            <w:r w:rsidRPr="00D503C1">
              <w:t xml:space="preserve">Percentage in </w:t>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6D5D31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69" w:type="pct"/>
            <w:tcBorders>
              <w:top w:val="single" w:color="FFFFFF" w:themeColor="background1" w:sz="4" w:space="0"/>
            </w:tcBorders>
            <w:vAlign w:val="bottom"/>
          </w:tcPr>
          <w:p w:rsidRPr="00D503C1" w:rsidR="00AF1F8A" w:rsidP="00AF1F8A" w:rsidRDefault="00AF1F8A" w14:paraId="1410410C"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E9C3077"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2</w:t>
            </w:r>
          </w:p>
        </w:tc>
        <w:tc>
          <w:tcPr>
            <w:tcW w:w="759" w:type="pct"/>
            <w:tcBorders>
              <w:top w:val="single" w:color="FFFFFF" w:themeColor="background1" w:sz="4" w:space="0"/>
            </w:tcBorders>
            <w:vAlign w:val="bottom"/>
          </w:tcPr>
          <w:p w:rsidRPr="00D503C1" w:rsidR="00AF1F8A" w:rsidP="00AF1F8A" w:rsidRDefault="00AF1F8A" w14:paraId="58FC2D88"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9" w:type="pct"/>
            <w:gridSpan w:val="2"/>
            <w:tcBorders>
              <w:top w:val="single" w:color="FFFFFF" w:themeColor="background1" w:sz="4" w:space="0"/>
            </w:tcBorders>
            <w:vAlign w:val="bottom"/>
          </w:tcPr>
          <w:p w:rsidRPr="00D503C1" w:rsidR="00AF1F8A" w:rsidP="00AF1F8A" w:rsidRDefault="00AF1F8A" w14:paraId="5D6B8E40"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0.5</w:t>
            </w:r>
          </w:p>
        </w:tc>
        <w:tc>
          <w:tcPr>
            <w:tcW w:w="807" w:type="pct"/>
            <w:gridSpan w:val="2"/>
            <w:tcBorders>
              <w:top w:val="single" w:color="FFFFFF" w:themeColor="background1" w:sz="4" w:space="0"/>
            </w:tcBorders>
            <w:vAlign w:val="bottom"/>
          </w:tcPr>
          <w:p w:rsidRPr="00D503C1" w:rsidR="00AF1F8A" w:rsidP="00AF1F8A" w:rsidRDefault="00AF1F8A" w14:paraId="023D10E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C16FA9">
              <w:rPr>
                <w:vertAlign w:val="superscript"/>
              </w:rPr>
              <w:t>a</w:t>
            </w:r>
          </w:p>
        </w:tc>
      </w:tr>
      <w:tr w:rsidRPr="00877E3D" w:rsidR="00AF1F8A" w:rsidTr="001B156A" w14:paraId="63A08FB5"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512C489C" w14:textId="77777777">
            <w:pPr>
              <w:pStyle w:val="TableTextLeft"/>
              <w:jc w:val="center"/>
            </w:pPr>
            <w:r w:rsidRPr="00F64CEE">
              <w:t>50</w:t>
            </w:r>
          </w:p>
        </w:tc>
        <w:tc>
          <w:tcPr>
            <w:tcW w:w="669" w:type="pct"/>
          </w:tcPr>
          <w:p w:rsidRPr="00F64CEE" w:rsidR="00AF1F8A" w:rsidP="00AF1F8A" w:rsidRDefault="00AF1F8A" w14:paraId="2AEA78B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0024E6F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669" w:type="pct"/>
            <w:tcBorders>
              <w:right w:val="single" w:color="046B5C" w:themeColor="text2" w:sz="4" w:space="0"/>
            </w:tcBorders>
          </w:tcPr>
          <w:p w:rsidRPr="00F64CEE" w:rsidR="00AF1F8A" w:rsidP="00AF1F8A" w:rsidRDefault="00AF1F8A" w14:paraId="22BE0C5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759" w:type="pct"/>
            <w:tcBorders>
              <w:top w:val="single" w:color="046B5C" w:themeColor="text2" w:sz="4" w:space="0"/>
              <w:left w:val="single" w:color="046B5C" w:themeColor="text2" w:sz="4" w:space="0"/>
            </w:tcBorders>
          </w:tcPr>
          <w:p w:rsidRPr="00F64CEE" w:rsidR="00AF1F8A" w:rsidP="00AF1F8A" w:rsidRDefault="00AF1F8A" w14:paraId="6FED3C2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.087</w:t>
            </w:r>
          </w:p>
        </w:tc>
        <w:tc>
          <w:tcPr>
            <w:tcW w:w="759" w:type="pct"/>
            <w:gridSpan w:val="2"/>
          </w:tcPr>
          <w:p w:rsidRPr="00F64CEE" w:rsidR="00AF1F8A" w:rsidP="00AF1F8A" w:rsidRDefault="00AF1F8A" w14:paraId="7B2A844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.145</w:t>
            </w:r>
          </w:p>
        </w:tc>
        <w:tc>
          <w:tcPr>
            <w:tcW w:w="807" w:type="pct"/>
            <w:gridSpan w:val="2"/>
          </w:tcPr>
          <w:p w:rsidRPr="00F64CEE" w:rsidR="00AF1F8A" w:rsidP="00AF1F8A" w:rsidRDefault="00AF1F8A" w14:paraId="29209FD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.288</w:t>
            </w:r>
          </w:p>
        </w:tc>
      </w:tr>
      <w:tr w:rsidRPr="00877E3D" w:rsidR="00AF1F8A" w:rsidTr="001B156A" w14:paraId="30B1736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1B61116" w14:textId="77777777">
            <w:pPr>
              <w:pStyle w:val="TableTextLeft"/>
              <w:jc w:val="center"/>
            </w:pPr>
            <w:r w:rsidRPr="00877E3D">
              <w:t>33</w:t>
            </w:r>
          </w:p>
        </w:tc>
        <w:tc>
          <w:tcPr>
            <w:tcW w:w="669" w:type="pct"/>
          </w:tcPr>
          <w:p w:rsidRPr="00877E3D" w:rsidR="00AF1F8A" w:rsidP="00AF1F8A" w:rsidRDefault="00AF1F8A" w14:paraId="60BA35E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62B2F8F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202</w:t>
            </w:r>
          </w:p>
        </w:tc>
        <w:tc>
          <w:tcPr>
            <w:tcW w:w="669" w:type="pct"/>
            <w:tcBorders>
              <w:right w:val="single" w:color="046B5C" w:themeColor="text2" w:sz="4" w:space="0"/>
            </w:tcBorders>
          </w:tcPr>
          <w:p w:rsidRPr="00877E3D" w:rsidR="00AF1F8A" w:rsidP="00AF1F8A" w:rsidRDefault="00AF1F8A" w14:paraId="07062D5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410</w:t>
            </w:r>
          </w:p>
        </w:tc>
        <w:tc>
          <w:tcPr>
            <w:tcW w:w="759" w:type="pct"/>
            <w:tcBorders>
              <w:top w:val="single" w:color="046B5C" w:themeColor="text2" w:sz="4" w:space="0"/>
              <w:left w:val="single" w:color="046B5C" w:themeColor="text2" w:sz="4" w:space="0"/>
            </w:tcBorders>
          </w:tcPr>
          <w:p w:rsidRPr="00877E3D" w:rsidR="00AF1F8A" w:rsidP="00AF1F8A" w:rsidRDefault="00AF1F8A" w14:paraId="130553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.092</w:t>
            </w:r>
          </w:p>
        </w:tc>
        <w:tc>
          <w:tcPr>
            <w:tcW w:w="759" w:type="pct"/>
            <w:gridSpan w:val="2"/>
          </w:tcPr>
          <w:p w:rsidRPr="00877E3D" w:rsidR="00AF1F8A" w:rsidP="00AF1F8A" w:rsidRDefault="00AF1F8A" w14:paraId="4E60E5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.154</w:t>
            </w:r>
          </w:p>
        </w:tc>
        <w:tc>
          <w:tcPr>
            <w:tcW w:w="807" w:type="pct"/>
            <w:gridSpan w:val="2"/>
          </w:tcPr>
          <w:p w:rsidRPr="00877E3D" w:rsidR="00AF1F8A" w:rsidP="00AF1F8A" w:rsidRDefault="00AF1F8A" w14:paraId="76442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.307</w:t>
            </w:r>
          </w:p>
        </w:tc>
      </w:tr>
      <w:tr w:rsidRPr="00877E3D" w:rsidR="00AF1F8A" w:rsidTr="001B156A" w14:paraId="0005BFC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2A5F7A3" w14:textId="77777777">
            <w:pPr>
              <w:pStyle w:val="TableTextLeft"/>
              <w:jc w:val="center"/>
            </w:pPr>
            <w:r w:rsidRPr="00877E3D">
              <w:t>15</w:t>
            </w:r>
          </w:p>
        </w:tc>
        <w:tc>
          <w:tcPr>
            <w:tcW w:w="669" w:type="pct"/>
          </w:tcPr>
          <w:p w:rsidRPr="00877E3D" w:rsidR="00AF1F8A" w:rsidP="00AF1F8A" w:rsidRDefault="00AF1F8A" w14:paraId="5419F64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85</w:t>
            </w:r>
          </w:p>
        </w:tc>
        <w:tc>
          <w:tcPr>
            <w:tcW w:w="669" w:type="pct"/>
          </w:tcPr>
          <w:p w:rsidRPr="00877E3D" w:rsidR="00AF1F8A" w:rsidP="00AF1F8A" w:rsidRDefault="00AF1F8A" w14:paraId="030A591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92</w:t>
            </w:r>
          </w:p>
        </w:tc>
        <w:tc>
          <w:tcPr>
            <w:tcW w:w="669" w:type="pct"/>
            <w:tcBorders>
              <w:right w:val="single" w:color="046B5C" w:themeColor="text2" w:sz="4" w:space="0"/>
            </w:tcBorders>
          </w:tcPr>
          <w:p w:rsidRPr="00877E3D" w:rsidR="00AF1F8A" w:rsidP="00AF1F8A" w:rsidRDefault="00AF1F8A" w14:paraId="3F078F0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520</w:t>
            </w:r>
          </w:p>
        </w:tc>
        <w:tc>
          <w:tcPr>
            <w:tcW w:w="759" w:type="pct"/>
            <w:tcBorders>
              <w:top w:val="single" w:color="046B5C" w:themeColor="text2" w:sz="4" w:space="0"/>
              <w:left w:val="single" w:color="046B5C" w:themeColor="text2" w:sz="4" w:space="0"/>
            </w:tcBorders>
          </w:tcPr>
          <w:p w:rsidRPr="00877E3D" w:rsidR="00AF1F8A" w:rsidP="00AF1F8A" w:rsidRDefault="00AF1F8A" w14:paraId="2007060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.122</w:t>
            </w:r>
          </w:p>
        </w:tc>
        <w:tc>
          <w:tcPr>
            <w:tcW w:w="759" w:type="pct"/>
            <w:gridSpan w:val="2"/>
          </w:tcPr>
          <w:p w:rsidRPr="00877E3D" w:rsidR="00AF1F8A" w:rsidP="00AF1F8A" w:rsidRDefault="00AF1F8A" w14:paraId="487FA03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.203</w:t>
            </w:r>
          </w:p>
        </w:tc>
        <w:tc>
          <w:tcPr>
            <w:tcW w:w="807" w:type="pct"/>
            <w:gridSpan w:val="2"/>
          </w:tcPr>
          <w:p w:rsidRPr="00877E3D" w:rsidR="00AF1F8A" w:rsidP="00AF1F8A" w:rsidRDefault="00AF1F8A" w14:paraId="633193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.404</w:t>
            </w:r>
          </w:p>
        </w:tc>
      </w:tr>
      <w:tr w:rsidRPr="00E04A3D" w:rsidR="00AF1F8A" w:rsidTr="00AF1F8A" w14:paraId="570A0E1B"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top w:val="single" w:color="046B5C" w:themeColor="text2" w:sz="4" w:space="0"/>
              <w:bottom w:val="single" w:color="FFFFFF" w:themeColor="background1" w:sz="4" w:space="0"/>
              <w:right w:val="single" w:color="FFFFFF" w:themeColor="background1" w:sz="4" w:space="0"/>
            </w:tcBorders>
            <w:shd w:val="clear" w:color="auto" w:fill="046B5C"/>
            <w:vAlign w:val="bottom"/>
          </w:tcPr>
          <w:p w:rsidRPr="00E04A3D" w:rsidR="00AF1F8A" w:rsidP="001B156A" w:rsidRDefault="00AF1F8A" w14:paraId="779BCBE0" w14:textId="77777777">
            <w:pPr>
              <w:pStyle w:val="TableHeaderCenter"/>
              <w:rPr>
                <w:b/>
                <w:bCs/>
              </w:rPr>
            </w:pPr>
            <w:r w:rsidRPr="00E04A3D">
              <w:rPr>
                <w:b/>
                <w:bCs/>
              </w:rPr>
              <w:t>Child subgroups</w:t>
            </w:r>
          </w:p>
        </w:tc>
        <w:tc>
          <w:tcPr>
            <w:tcW w:w="2325" w:type="pct"/>
            <w:gridSpan w:val="5"/>
            <w:tcBorders>
              <w:top w:val="single" w:color="046B5C" w:themeColor="text2" w:sz="4" w:space="0"/>
              <w:left w:val="single" w:color="FFFFFF" w:themeColor="background1" w:sz="4" w:space="0"/>
              <w:bottom w:val="single" w:color="FFFFFF" w:themeColor="background1" w:sz="4" w:space="0"/>
            </w:tcBorders>
            <w:shd w:val="clear" w:color="auto" w:fill="046B5C"/>
            <w:vAlign w:val="bottom"/>
          </w:tcPr>
          <w:p w:rsidRPr="00E04A3D" w:rsidR="00AF1F8A" w:rsidP="001B156A" w:rsidRDefault="00AF1F8A" w14:paraId="2EE93741"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difference</w:t>
            </w:r>
          </w:p>
          <w:p w:rsidRPr="00E04A3D" w:rsidR="00AF1F8A" w:rsidP="001B156A" w:rsidRDefault="00AF1F8A" w14:paraId="43F98903"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(Program-defined subgroups/Child-defined subgroups)</w:t>
            </w:r>
          </w:p>
        </w:tc>
      </w:tr>
      <w:tr w:rsidRPr="00E04A3D" w:rsidR="00AF1F8A" w:rsidTr="00AF1F8A" w14:paraId="4C037D4E"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shd w:val="clear" w:color="auto" w:fill="046B5C"/>
            <w:vAlign w:val="bottom"/>
          </w:tcPr>
          <w:p w:rsidRPr="00E04A3D" w:rsidR="00AF1F8A" w:rsidP="00AF1F8A" w:rsidRDefault="00AF1F8A" w14:paraId="37CC0FBB" w14:textId="77777777">
            <w:pPr>
              <w:pStyle w:val="TableHeaderCenter"/>
              <w:rPr>
                <w:b/>
                <w:bCs/>
              </w:rPr>
            </w:pPr>
            <w:r w:rsidRPr="00E04A3D">
              <w:rPr>
                <w:b/>
                <w:bCs/>
              </w:rPr>
              <w:t>Percentage in Group 1</w:t>
            </w:r>
          </w:p>
        </w:tc>
        <w:tc>
          <w:tcPr>
            <w:tcW w:w="669" w:type="pct"/>
            <w:tcBorders>
              <w:top w:val="single" w:color="FFFFFF" w:themeColor="background1" w:sz="4" w:space="0"/>
            </w:tcBorders>
            <w:shd w:val="clear" w:color="auto" w:fill="046B5C"/>
            <w:vAlign w:val="bottom"/>
          </w:tcPr>
          <w:p w:rsidRPr="00E04A3D" w:rsidR="00AF1F8A" w:rsidP="00AF1F8A" w:rsidRDefault="00AF1F8A" w14:paraId="2A843E52"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Percentage in Group 2</w:t>
            </w:r>
          </w:p>
        </w:tc>
        <w:tc>
          <w:tcPr>
            <w:tcW w:w="669" w:type="pct"/>
            <w:tcBorders>
              <w:top w:val="single" w:color="FFFFFF" w:themeColor="background1" w:sz="4" w:space="0"/>
            </w:tcBorders>
            <w:shd w:val="clear" w:color="auto" w:fill="046B5C"/>
            <w:vAlign w:val="bottom"/>
          </w:tcPr>
          <w:p w:rsidRPr="00E04A3D" w:rsidR="00AF1F8A" w:rsidP="00AF1F8A" w:rsidRDefault="00AF1F8A" w14:paraId="2E578AE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1</w:t>
            </w:r>
          </w:p>
        </w:tc>
        <w:tc>
          <w:tcPr>
            <w:tcW w:w="669" w:type="pct"/>
            <w:tcBorders>
              <w:top w:val="single" w:color="FFFFFF" w:themeColor="background1" w:sz="4" w:space="0"/>
              <w:right w:val="single" w:color="FFFFFF" w:themeColor="background1" w:sz="4" w:space="0"/>
            </w:tcBorders>
            <w:shd w:val="clear" w:color="auto" w:fill="046B5C"/>
            <w:vAlign w:val="bottom"/>
          </w:tcPr>
          <w:p w:rsidRPr="00E04A3D" w:rsidR="00AF1F8A" w:rsidP="00AF1F8A" w:rsidRDefault="00AF1F8A" w14:paraId="6F78CC2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2</w:t>
            </w:r>
          </w:p>
        </w:tc>
        <w:tc>
          <w:tcPr>
            <w:tcW w:w="775" w:type="pct"/>
            <w:gridSpan w:val="2"/>
            <w:tcBorders>
              <w:top w:val="single" w:color="FFFFFF" w:themeColor="background1" w:sz="4" w:space="0"/>
              <w:left w:val="single" w:color="FFFFFF" w:themeColor="background1" w:sz="4" w:space="0"/>
              <w:bottom w:val="single" w:color="046B5C" w:themeColor="text2" w:sz="4" w:space="0"/>
            </w:tcBorders>
            <w:shd w:val="clear" w:color="auto" w:fill="046B5C"/>
            <w:vAlign w:val="bottom"/>
          </w:tcPr>
          <w:p w:rsidRPr="00E04A3D" w:rsidR="00AF1F8A" w:rsidP="00AF1F8A" w:rsidRDefault="00AF1F8A" w14:paraId="083E021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 of</w:t>
            </w:r>
            <w:r w:rsidRPr="00E04A3D">
              <w:rPr>
                <w:b/>
                <w:bCs/>
              </w:rPr>
              <w:br/>
              <w:t>0.1 or 0.9</w:t>
            </w:r>
          </w:p>
        </w:tc>
        <w:tc>
          <w:tcPr>
            <w:tcW w:w="775" w:type="pct"/>
            <w:gridSpan w:val="2"/>
            <w:tcBorders>
              <w:top w:val="single" w:color="FFFFFF" w:themeColor="background1" w:sz="4" w:space="0"/>
            </w:tcBorders>
            <w:shd w:val="clear" w:color="auto" w:fill="046B5C"/>
            <w:vAlign w:val="bottom"/>
          </w:tcPr>
          <w:p w:rsidRPr="00E04A3D" w:rsidR="00AF1F8A" w:rsidP="00AF1F8A" w:rsidRDefault="00AF1F8A" w14:paraId="4DE3E0AF"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w:t>
            </w:r>
            <w:r w:rsidRPr="00E04A3D">
              <w:rPr>
                <w:b/>
                <w:bCs/>
              </w:rPr>
              <w:br/>
              <w:t xml:space="preserve"> of 0.5</w:t>
            </w:r>
          </w:p>
        </w:tc>
        <w:tc>
          <w:tcPr>
            <w:tcW w:w="775" w:type="pct"/>
            <w:tcBorders>
              <w:top w:val="single" w:color="FFFFFF" w:themeColor="background1" w:sz="4" w:space="0"/>
            </w:tcBorders>
            <w:shd w:val="clear" w:color="auto" w:fill="046B5C"/>
            <w:vAlign w:val="bottom"/>
          </w:tcPr>
          <w:p w:rsidRPr="00E04A3D" w:rsidR="00AF1F8A" w:rsidP="00AF1F8A" w:rsidRDefault="00AF1F8A" w14:paraId="3A2F84B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effect size</w:t>
            </w:r>
          </w:p>
        </w:tc>
      </w:tr>
      <w:tr w:rsidRPr="00877E3D" w:rsidR="00AF1F8A" w:rsidTr="00AF1F8A" w14:paraId="3E342141"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3CEAF9D8" w14:textId="77777777">
            <w:pPr>
              <w:pStyle w:val="TableTextLeft"/>
              <w:jc w:val="center"/>
            </w:pPr>
            <w:r w:rsidRPr="00F64CEE">
              <w:t>50</w:t>
            </w:r>
          </w:p>
        </w:tc>
        <w:tc>
          <w:tcPr>
            <w:tcW w:w="669" w:type="pct"/>
          </w:tcPr>
          <w:p w:rsidRPr="00F64CEE" w:rsidR="00AF1F8A" w:rsidP="00AF1F8A" w:rsidRDefault="00AF1F8A" w14:paraId="1D7FAB8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FC6B9B" w14:paraId="45E3847A" w14:textId="0AF72C4E">
            <w:pPr>
              <w:pStyle w:val="TableTextLeft"/>
              <w:jc w:val="center"/>
              <w:cnfStyle w:val="000000000000" w:firstRow="0" w:lastRow="0" w:firstColumn="0" w:lastColumn="0" w:oddVBand="0" w:evenVBand="0" w:oddHBand="0" w:evenHBand="0" w:firstRowFirstColumn="0" w:firstRowLastColumn="0" w:lastRowFirstColumn="0" w:lastRowLastColumn="0"/>
            </w:pPr>
            <w:r>
              <w:t>1,000</w:t>
            </w:r>
          </w:p>
        </w:tc>
        <w:tc>
          <w:tcPr>
            <w:tcW w:w="669" w:type="pct"/>
            <w:tcBorders>
              <w:right w:val="single" w:color="046B5C" w:themeColor="text2" w:sz="4" w:space="0"/>
            </w:tcBorders>
          </w:tcPr>
          <w:p w:rsidRPr="00F64CEE" w:rsidR="00AF1F8A" w:rsidP="00AF1F8A" w:rsidRDefault="00FC6B9B" w14:paraId="445E0586" w14:textId="476B52ED">
            <w:pPr>
              <w:pStyle w:val="TableTextLeft"/>
              <w:jc w:val="center"/>
              <w:cnfStyle w:val="000000000000" w:firstRow="0" w:lastRow="0" w:firstColumn="0" w:lastColumn="0" w:oddVBand="0" w:evenVBand="0" w:oddHBand="0" w:evenHBand="0" w:firstRowFirstColumn="0" w:firstRowLastColumn="0" w:lastRowFirstColumn="0" w:lastRowLastColumn="0"/>
            </w:pPr>
            <w:r>
              <w:t>1,000</w:t>
            </w:r>
          </w:p>
        </w:tc>
        <w:tc>
          <w:tcPr>
            <w:tcW w:w="775" w:type="pct"/>
            <w:gridSpan w:val="2"/>
            <w:tcBorders>
              <w:top w:val="single" w:color="046B5C" w:themeColor="text2" w:sz="4" w:space="0"/>
              <w:left w:val="single" w:color="046B5C" w:themeColor="text2" w:sz="4" w:space="0"/>
            </w:tcBorders>
          </w:tcPr>
          <w:p w:rsidRPr="00F64CEE" w:rsidR="00AF1F8A" w:rsidP="00AF1F8A" w:rsidRDefault="00AF1F8A" w14:paraId="6606D1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0.09</w:t>
            </w:r>
            <w:r>
              <w:t>2</w:t>
            </w:r>
            <w:r w:rsidRPr="00F64CEE">
              <w:t>/0.06</w:t>
            </w:r>
            <w:r>
              <w:t>9</w:t>
            </w:r>
          </w:p>
        </w:tc>
        <w:tc>
          <w:tcPr>
            <w:tcW w:w="775" w:type="pct"/>
            <w:gridSpan w:val="2"/>
          </w:tcPr>
          <w:p w:rsidRPr="00F64CEE" w:rsidR="00AF1F8A" w:rsidP="00AF1F8A" w:rsidRDefault="00AF1F8A" w14:paraId="2E976457" w14:textId="23C031FF">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0.15</w:t>
            </w:r>
            <w:r>
              <w:t>3</w:t>
            </w:r>
            <w:r w:rsidRPr="00F64CEE">
              <w:t>/0.</w:t>
            </w:r>
            <w:r w:rsidRPr="00F64CEE" w:rsidR="00EB7EA9">
              <w:t>11</w:t>
            </w:r>
            <w:r w:rsidR="00EB7EA9">
              <w:t>4</w:t>
            </w:r>
          </w:p>
        </w:tc>
        <w:tc>
          <w:tcPr>
            <w:tcW w:w="775" w:type="pct"/>
          </w:tcPr>
          <w:p w:rsidRPr="00F64CEE" w:rsidR="00AF1F8A" w:rsidP="00AF1F8A" w:rsidRDefault="00AF1F8A" w14:paraId="00F12564" w14:textId="3B939932">
            <w:pPr>
              <w:pStyle w:val="TableTextLeft"/>
              <w:jc w:val="center"/>
              <w:cnfStyle w:val="000000000000" w:firstRow="0" w:lastRow="0" w:firstColumn="0" w:lastColumn="0" w:oddVBand="0" w:evenVBand="0" w:oddHBand="0" w:evenHBand="0" w:firstRowFirstColumn="0" w:firstRowLastColumn="0" w:lastRowFirstColumn="0" w:lastRowLastColumn="0"/>
            </w:pPr>
            <w:r w:rsidRPr="00F64CEE">
              <w:rPr>
                <w:bCs/>
              </w:rPr>
              <w:t>0.</w:t>
            </w:r>
            <w:r w:rsidRPr="00F64CEE" w:rsidR="00EB7EA9">
              <w:rPr>
                <w:bCs/>
              </w:rPr>
              <w:t>30</w:t>
            </w:r>
            <w:r w:rsidR="00EB7EA9">
              <w:rPr>
                <w:bCs/>
              </w:rPr>
              <w:t>4</w:t>
            </w:r>
            <w:r w:rsidRPr="00F64CEE">
              <w:t>/0.</w:t>
            </w:r>
            <w:r w:rsidRPr="00F64CEE" w:rsidR="00EB7EA9">
              <w:t>2</w:t>
            </w:r>
            <w:r w:rsidR="00EB7EA9">
              <w:t>28</w:t>
            </w:r>
          </w:p>
        </w:tc>
      </w:tr>
      <w:tr w:rsidRPr="00877E3D" w:rsidR="00AF1F8A" w:rsidTr="00AF1F8A" w14:paraId="03B37BE7"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70EC8FBB" w14:textId="77777777">
            <w:pPr>
              <w:pStyle w:val="TableTextLeft"/>
              <w:jc w:val="center"/>
            </w:pPr>
            <w:r w:rsidRPr="00877E3D">
              <w:t>33</w:t>
            </w:r>
          </w:p>
        </w:tc>
        <w:tc>
          <w:tcPr>
            <w:tcW w:w="669" w:type="pct"/>
          </w:tcPr>
          <w:p w:rsidRPr="00877E3D" w:rsidR="00AF1F8A" w:rsidP="00AF1F8A" w:rsidRDefault="00AF1F8A" w14:paraId="3E52EB6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FC6B9B" w14:paraId="0E1E7D0F" w14:textId="5AB563EA">
            <w:pPr>
              <w:pStyle w:val="TableTextLeft"/>
              <w:jc w:val="center"/>
              <w:cnfStyle w:val="000000000000" w:firstRow="0" w:lastRow="0" w:firstColumn="0" w:lastColumn="0" w:oddVBand="0" w:evenVBand="0" w:oddHBand="0" w:evenHBand="0" w:firstRowFirstColumn="0" w:firstRowLastColumn="0" w:lastRowFirstColumn="0" w:lastRowLastColumn="0"/>
            </w:pPr>
            <w:r>
              <w:t>66</w:t>
            </w:r>
            <w:r w:rsidR="00B12406">
              <w:t>0</w:t>
            </w:r>
          </w:p>
        </w:tc>
        <w:tc>
          <w:tcPr>
            <w:tcW w:w="669" w:type="pct"/>
            <w:tcBorders>
              <w:right w:val="single" w:color="046B5C" w:themeColor="text2" w:sz="4" w:space="0"/>
            </w:tcBorders>
          </w:tcPr>
          <w:p w:rsidRPr="00877E3D" w:rsidR="00AF1F8A" w:rsidP="00AF1F8A" w:rsidRDefault="00FC6B9B" w14:paraId="42B04E5D" w14:textId="1BAFE705">
            <w:pPr>
              <w:pStyle w:val="TableTextLeft"/>
              <w:jc w:val="center"/>
              <w:cnfStyle w:val="000000000000" w:firstRow="0" w:lastRow="0" w:firstColumn="0" w:lastColumn="0" w:oddVBand="0" w:evenVBand="0" w:oddHBand="0" w:evenHBand="0" w:firstRowFirstColumn="0" w:firstRowLastColumn="0" w:lastRowFirstColumn="0" w:lastRowLastColumn="0"/>
            </w:pPr>
            <w:r>
              <w:t>1,3</w:t>
            </w:r>
            <w:r w:rsidR="00B12406">
              <w:t>40</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00BB1C2F" w14:textId="61EDB254">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w:t>
            </w:r>
            <w:r w:rsidRPr="00877E3D" w:rsidR="00EB7EA9">
              <w:t>09</w:t>
            </w:r>
            <w:r w:rsidR="00EB7EA9">
              <w:t>7</w:t>
            </w:r>
            <w:r w:rsidRPr="00877E3D">
              <w:t>/0.0</w:t>
            </w:r>
            <w:r>
              <w:t>70</w:t>
            </w:r>
          </w:p>
        </w:tc>
        <w:tc>
          <w:tcPr>
            <w:tcW w:w="775" w:type="pct"/>
            <w:gridSpan w:val="2"/>
          </w:tcPr>
          <w:p w:rsidRPr="00877E3D" w:rsidR="00AF1F8A" w:rsidP="00AF1F8A" w:rsidRDefault="00AF1F8A" w14:paraId="2534D4BF" w14:textId="7C4F8EA3">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w:t>
            </w:r>
            <w:r w:rsidRPr="00877E3D" w:rsidR="00EB7EA9">
              <w:t>16</w:t>
            </w:r>
            <w:r w:rsidR="00EB7EA9">
              <w:t>2</w:t>
            </w:r>
            <w:r w:rsidRPr="00877E3D">
              <w:t>/0.</w:t>
            </w:r>
            <w:r w:rsidRPr="00877E3D" w:rsidR="00EB7EA9">
              <w:t>11</w:t>
            </w:r>
            <w:r w:rsidR="00EB7EA9">
              <w:t>6</w:t>
            </w:r>
          </w:p>
        </w:tc>
        <w:tc>
          <w:tcPr>
            <w:tcW w:w="775" w:type="pct"/>
          </w:tcPr>
          <w:p w:rsidRPr="00877E3D" w:rsidR="00AF1F8A" w:rsidP="00AF1F8A" w:rsidRDefault="00AF1F8A" w14:paraId="76D27A87" w14:textId="2B618BF5">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w:t>
            </w:r>
            <w:r w:rsidRPr="00877E3D" w:rsidR="00EB7EA9">
              <w:t>32</w:t>
            </w:r>
            <w:r w:rsidR="00EB7EA9">
              <w:t>4</w:t>
            </w:r>
            <w:r w:rsidRPr="00877E3D">
              <w:t>/0.</w:t>
            </w:r>
            <w:r w:rsidRPr="00877E3D" w:rsidR="00EB7EA9">
              <w:t>2</w:t>
            </w:r>
            <w:r w:rsidR="00EB7EA9">
              <w:t>31</w:t>
            </w:r>
          </w:p>
        </w:tc>
      </w:tr>
      <w:tr w:rsidRPr="00877E3D" w:rsidR="00AF1F8A" w:rsidTr="00AF1F8A" w14:paraId="5A90C94F"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17A5098A" w14:textId="77777777">
            <w:pPr>
              <w:pStyle w:val="TableTextLeft"/>
              <w:jc w:val="center"/>
            </w:pPr>
            <w:r w:rsidRPr="00877E3D">
              <w:t>40</w:t>
            </w:r>
          </w:p>
        </w:tc>
        <w:tc>
          <w:tcPr>
            <w:tcW w:w="669" w:type="pct"/>
          </w:tcPr>
          <w:p w:rsidRPr="00877E3D" w:rsidR="00AF1F8A" w:rsidP="00AF1F8A" w:rsidRDefault="00AF1F8A" w14:paraId="316BA49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30</w:t>
            </w:r>
          </w:p>
        </w:tc>
        <w:tc>
          <w:tcPr>
            <w:tcW w:w="669" w:type="pct"/>
          </w:tcPr>
          <w:p w:rsidRPr="00877E3D" w:rsidR="00AF1F8A" w:rsidP="00AF1F8A" w:rsidRDefault="00FC6B9B" w14:paraId="0995E3D7" w14:textId="58430009">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669" w:type="pct"/>
            <w:tcBorders>
              <w:right w:val="single" w:color="046B5C" w:themeColor="text2" w:sz="4" w:space="0"/>
            </w:tcBorders>
          </w:tcPr>
          <w:p w:rsidRPr="00877E3D" w:rsidR="00AF1F8A" w:rsidP="00AF1F8A" w:rsidRDefault="00FC6B9B" w14:paraId="56525E4F" w14:textId="1D65356F">
            <w:pPr>
              <w:pStyle w:val="TableTextLeft"/>
              <w:jc w:val="center"/>
              <w:cnfStyle w:val="000000000000" w:firstRow="0" w:lastRow="0" w:firstColumn="0" w:lastColumn="0" w:oddVBand="0" w:evenVBand="0" w:oddHBand="0" w:evenHBand="0" w:firstRowFirstColumn="0" w:firstRowLastColumn="0" w:lastRowFirstColumn="0" w:lastRowLastColumn="0"/>
            </w:pPr>
            <w:r>
              <w:t>600</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30F8E72C" w14:textId="29702C78">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0.11</w:t>
            </w:r>
            <w:r>
              <w:t>1</w:t>
            </w:r>
            <w:r w:rsidRPr="00877E3D">
              <w:t>/0.</w:t>
            </w:r>
            <w:r w:rsidRPr="00877E3D" w:rsidR="00EB7EA9">
              <w:t>07</w:t>
            </w:r>
            <w:r w:rsidR="00EB7EA9">
              <w:t>2</w:t>
            </w:r>
          </w:p>
        </w:tc>
        <w:tc>
          <w:tcPr>
            <w:tcW w:w="775" w:type="pct"/>
            <w:gridSpan w:val="2"/>
          </w:tcPr>
          <w:p w:rsidRPr="00877E3D" w:rsidR="00AF1F8A" w:rsidP="00AF1F8A" w:rsidRDefault="00AF1F8A" w14:paraId="57C96118" w14:textId="094B0AC6">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w:t>
            </w:r>
            <w:r w:rsidRPr="00877E3D" w:rsidR="00EB7EA9">
              <w:t>18</w:t>
            </w:r>
            <w:r w:rsidR="00EB7EA9">
              <w:t>5</w:t>
            </w:r>
            <w:r w:rsidRPr="00877E3D">
              <w:t>/0.</w:t>
            </w:r>
            <w:r w:rsidRPr="00877E3D" w:rsidR="00EB7EA9">
              <w:t>1</w:t>
            </w:r>
            <w:r w:rsidR="00EB7EA9">
              <w:t>20</w:t>
            </w:r>
          </w:p>
        </w:tc>
        <w:tc>
          <w:tcPr>
            <w:tcW w:w="775" w:type="pct"/>
          </w:tcPr>
          <w:p w:rsidRPr="00877E3D" w:rsidR="00AF1F8A" w:rsidP="00AF1F8A" w:rsidRDefault="00AF1F8A" w14:paraId="639EB4F3" w14:textId="472927BB">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w:t>
            </w:r>
            <w:r w:rsidRPr="00877E3D" w:rsidR="00EB7EA9">
              <w:t>36</w:t>
            </w:r>
            <w:r w:rsidR="00EB7EA9">
              <w:t>7</w:t>
            </w:r>
            <w:r w:rsidRPr="00877E3D">
              <w:t>/0.</w:t>
            </w:r>
            <w:r w:rsidRPr="00877E3D" w:rsidR="00EB7EA9">
              <w:t>2</w:t>
            </w:r>
            <w:r w:rsidR="00EB7EA9">
              <w:t>39</w:t>
            </w:r>
          </w:p>
        </w:tc>
      </w:tr>
    </w:tbl>
    <w:p w:rsidRPr="004A5625" w:rsidR="00AF1F8A" w:rsidP="001B156A" w:rsidRDefault="00AF1F8A" w14:paraId="7F87BF46" w14:textId="10E604A2">
      <w:pPr>
        <w:pStyle w:val="TableSource"/>
      </w:pPr>
      <w:r w:rsidRPr="004A5625">
        <w:t>Note:</w:t>
      </w:r>
      <w:r>
        <w:t xml:space="preserve"> </w:t>
      </w:r>
      <w:r>
        <w:tab/>
      </w:r>
      <w:r w:rsidRPr="004A5625">
        <w:t xml:space="preserve">Conservative assumption of no covariance for subgroup comparisons. Assumes =.05 (two-sided), .80 power. For </w:t>
      </w:r>
      <w:r>
        <w:t>teacher</w:t>
      </w:r>
      <w:r w:rsidRPr="004A5625">
        <w:t xml:space="preserve">-level estimates, assumes </w:t>
      </w:r>
      <w:r>
        <w:t>180</w:t>
      </w:r>
      <w:r w:rsidRPr="004A5625">
        <w:t xml:space="preserve"> programs, </w:t>
      </w:r>
      <w:r>
        <w:t>360</w:t>
      </w:r>
      <w:r w:rsidRPr="004A5625">
        <w:t xml:space="preserve"> centers, between-program ICC</w:t>
      </w:r>
      <w:r>
        <w:t xml:space="preserve"> </w:t>
      </w:r>
      <w:r w:rsidRPr="004A5625">
        <w:t>=</w:t>
      </w:r>
      <w:r>
        <w:t xml:space="preserve"> </w:t>
      </w:r>
      <w:r w:rsidRPr="004A5625">
        <w:t>.2, between-center ICC = .2</w:t>
      </w:r>
      <w:r>
        <w:t>, and an 85 percent teacher survey completion rate</w:t>
      </w:r>
      <w:r w:rsidRPr="004A5625">
        <w:t>. For child-level estimates, assumes 60 programs, 120 centers, between-program ICC = .</w:t>
      </w:r>
      <w:r>
        <w:t>10</w:t>
      </w:r>
      <w:r w:rsidRPr="004A5625">
        <w:t xml:space="preserve">, between-center ICC = .05, </w:t>
      </w:r>
      <w:r w:rsidR="00FC6B9B">
        <w:t xml:space="preserve">and </w:t>
      </w:r>
      <w:r w:rsidRPr="004A5625">
        <w:t>between-</w:t>
      </w:r>
      <w:r>
        <w:t>teacher</w:t>
      </w:r>
      <w:r w:rsidRPr="004A5625">
        <w:t xml:space="preserve"> ICC = .</w:t>
      </w:r>
      <w:r>
        <w:t>12</w:t>
      </w:r>
      <w:r w:rsidRPr="004A5625">
        <w:t>.</w:t>
      </w:r>
    </w:p>
    <w:p w:rsidR="00AF1F8A" w:rsidP="00AF1F8A" w:rsidRDefault="00AF1F8A" w14:paraId="15C1EFFF" w14:textId="77777777">
      <w:pPr>
        <w:pStyle w:val="TableSourceCaption"/>
      </w:pPr>
      <w:r w:rsidRPr="007704C3">
        <w:rPr>
          <w:vertAlign w:val="superscript"/>
        </w:rPr>
        <w:t>a</w:t>
      </w:r>
      <w:r>
        <w:rPr>
          <w:vertAlign w:val="superscript"/>
        </w:rPr>
        <w:t xml:space="preserve"> </w:t>
      </w:r>
      <w:r w:rsidRPr="004A5625">
        <w:t>The minimum detectable effect size is the minimum detectable difference in standard deviation-sized units.</w:t>
      </w:r>
    </w:p>
    <w:bookmarkEnd w:id="31"/>
    <w:p w:rsidR="00AF1F8A" w:rsidP="001B156A" w:rsidRDefault="00AF1F8A" w14:paraId="4C20BE03" w14:textId="77777777">
      <w:pPr>
        <w:pStyle w:val="Paragraph"/>
      </w:pPr>
    </w:p>
    <w:p w:rsidR="001B156A" w:rsidP="00B12207" w:rsidRDefault="001B156A" w14:paraId="260975EE" w14:textId="77777777">
      <w:pPr>
        <w:pStyle w:val="TitleRule"/>
      </w:pPr>
      <w:r w:rsidRPr="00465BF8">
        <w:rPr>
          <w:noProof/>
        </w:rPr>
        <mc:AlternateContent>
          <mc:Choice Requires="wps">
            <w:drawing>
              <wp:inline distT="0" distB="0" distL="0" distR="0" wp14:anchorId="53FDE3BB" wp14:editId="4E166695">
                <wp:extent cx="2971800" cy="0"/>
                <wp:effectExtent l="0" t="38100" r="38100" b="38100"/>
                <wp:docPr id="14" name="Straight Connector 1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252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ii5gEAACc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7o7q44c8LSHT2m&#10;IPSxT2yPzpGDGFgOdhAlOdeBxCCSHoBl90YfGyLZu0OYd9EfQrbipILNXxLJTsXx8+I4nBKTdLj5&#10;eLO+reli5CVWvQB9iOkToGX5p+VGu2yGaMTwOSYqRqmXlHxsHBtbfnNNY1HSIhrdPWhjcrAMFOxN&#10;YIOgURBSgktXWQCxvMqknXF0mGVNQspfOhuYanwDRXZR6+upSB7Ut7zrmdc4ys4wRV0swLm7PwHn&#10;/AyFMsR/A14QpTK6tICtdhh+13Y6XVpWU/7FgUl3tuAZu3O54mINTWNxbn45edxf7wv85X3vfgI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ot0ii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1C176855" w14:textId="77777777">
      <w:pPr>
        <w:pStyle w:val="TableTitle"/>
      </w:pPr>
      <w:bookmarkStart w:name="_Toc81310850" w:id="33"/>
      <w:bookmarkStart w:name="_Hlk77606341" w:id="34"/>
      <w:r w:rsidRPr="00DD449A">
        <w:t xml:space="preserve">Table B.2. </w:t>
      </w:r>
      <w:r>
        <w:t>AIAN</w:t>
      </w:r>
      <w:r w:rsidRPr="00DD449A">
        <w:t xml:space="preserve"> FACES 2019 minimum detectable differences</w:t>
      </w:r>
      <w:r>
        <w:t>:</w:t>
      </w:r>
      <w:r w:rsidRPr="00DD449A">
        <w:t xml:space="preserve"> Region XI</w:t>
      </w:r>
      <w:r>
        <w:t xml:space="preserve"> (Spring 2022)</w:t>
      </w:r>
      <w:bookmarkEnd w:id="33"/>
    </w:p>
    <w:tbl>
      <w:tblPr>
        <w:tblStyle w:val="MathUBaseTable"/>
        <w:tblW w:w="5000" w:type="pct"/>
        <w:tblLayout w:type="fixed"/>
        <w:tblLook w:val="04A0" w:firstRow="1" w:lastRow="0" w:firstColumn="1" w:lastColumn="0" w:noHBand="0" w:noVBand="1"/>
      </w:tblPr>
      <w:tblGrid>
        <w:gridCol w:w="1283"/>
        <w:gridCol w:w="1282"/>
        <w:gridCol w:w="1282"/>
        <w:gridCol w:w="1282"/>
        <w:gridCol w:w="1410"/>
        <w:gridCol w:w="1410"/>
        <w:gridCol w:w="1411"/>
      </w:tblGrid>
      <w:tr w:rsidRPr="00D503C1" w:rsidR="00AF1F8A" w:rsidTr="001B156A" w14:paraId="2E0D77BB"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40" w:type="pct"/>
            <w:gridSpan w:val="4"/>
            <w:vAlign w:val="bottom"/>
          </w:tcPr>
          <w:p w:rsidRPr="00D503C1" w:rsidR="00AF1F8A" w:rsidP="001B156A" w:rsidRDefault="00AF1F8A" w14:paraId="490A5799" w14:textId="77777777">
            <w:pPr>
              <w:pStyle w:val="TableHeaderCenter"/>
              <w:jc w:val="left"/>
            </w:pPr>
            <w:r>
              <w:t>C</w:t>
            </w:r>
            <w:r w:rsidRPr="00D503C1">
              <w:t>hild subgroups</w:t>
            </w:r>
          </w:p>
        </w:tc>
        <w:tc>
          <w:tcPr>
            <w:tcW w:w="2260" w:type="pct"/>
            <w:gridSpan w:val="3"/>
            <w:tcBorders>
              <w:bottom w:val="single" w:color="FFFFFF" w:themeColor="background1" w:sz="4" w:space="0"/>
            </w:tcBorders>
            <w:vAlign w:val="bottom"/>
          </w:tcPr>
          <w:p w:rsidRPr="00D503C1" w:rsidR="00AF1F8A" w:rsidP="001B156A" w:rsidRDefault="00AF1F8A" w14:paraId="2CCF76CE" w14:textId="77777777">
            <w:pPr>
              <w:pStyle w:val="TableHeaderCenter"/>
              <w:spacing w:after="40"/>
              <w:cnfStyle w:val="100000000000" w:firstRow="1" w:lastRow="0" w:firstColumn="0" w:lastColumn="0" w:oddVBand="0" w:evenVBand="0" w:oddHBand="0" w:evenHBand="0" w:firstRowFirstColumn="0" w:firstRowLastColumn="0" w:lastRowFirstColumn="0" w:lastRowLastColumn="0"/>
            </w:pPr>
            <w:r w:rsidRPr="00D503C1">
              <w:t>Minimum detectable difference</w:t>
            </w:r>
            <w:r>
              <w:br/>
            </w:r>
            <w:r w:rsidRPr="00D503C1">
              <w:t>(Program-defined subgroups/Child-defined subgroups)</w:t>
            </w:r>
          </w:p>
        </w:tc>
      </w:tr>
      <w:tr w:rsidRPr="00D503C1" w:rsidR="00AF1F8A" w:rsidTr="001B156A" w14:paraId="699F9C1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85" w:type="pct"/>
            <w:vAlign w:val="bottom"/>
          </w:tcPr>
          <w:p w:rsidRPr="00D503C1" w:rsidR="00AF1F8A" w:rsidP="00AF1F8A" w:rsidRDefault="00AF1F8A" w14:paraId="55B711EE" w14:textId="77777777">
            <w:pPr>
              <w:pStyle w:val="TableHeaderLeft"/>
            </w:pPr>
            <w:r w:rsidRPr="00D503C1">
              <w:t xml:space="preserve">Percentage in </w:t>
            </w:r>
            <w:r>
              <w:t>G</w:t>
            </w:r>
            <w:r w:rsidRPr="00D503C1">
              <w:t>roup 1</w:t>
            </w:r>
          </w:p>
        </w:tc>
        <w:tc>
          <w:tcPr>
            <w:tcW w:w="685" w:type="pct"/>
            <w:vAlign w:val="bottom"/>
          </w:tcPr>
          <w:p w:rsidRPr="00D503C1" w:rsidR="00AF1F8A" w:rsidP="00AF1F8A" w:rsidRDefault="00AF1F8A" w14:paraId="6B37BED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85" w:type="pct"/>
            <w:vAlign w:val="bottom"/>
          </w:tcPr>
          <w:p w:rsidRPr="00D503C1" w:rsidR="00AF1F8A" w:rsidP="00AF1F8A" w:rsidRDefault="00AF1F8A" w14:paraId="54A1F13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1</w:t>
            </w:r>
          </w:p>
        </w:tc>
        <w:tc>
          <w:tcPr>
            <w:tcW w:w="685" w:type="pct"/>
            <w:vAlign w:val="bottom"/>
          </w:tcPr>
          <w:p w:rsidRPr="00D503C1" w:rsidR="00AF1F8A" w:rsidP="00AF1F8A" w:rsidRDefault="00AF1F8A" w14:paraId="63B0799D"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2</w:t>
            </w:r>
          </w:p>
        </w:tc>
        <w:tc>
          <w:tcPr>
            <w:tcW w:w="753" w:type="pct"/>
            <w:tcBorders>
              <w:top w:val="single" w:color="FFFFFF" w:themeColor="background1" w:sz="4" w:space="0"/>
            </w:tcBorders>
            <w:vAlign w:val="bottom"/>
          </w:tcPr>
          <w:p w:rsidRPr="00D503C1" w:rsidR="00AF1F8A" w:rsidP="00AF1F8A" w:rsidRDefault="00AF1F8A" w14:paraId="04366EA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3" w:type="pct"/>
            <w:tcBorders>
              <w:top w:val="single" w:color="FFFFFF" w:themeColor="background1" w:sz="4" w:space="0"/>
            </w:tcBorders>
            <w:vAlign w:val="bottom"/>
          </w:tcPr>
          <w:p w:rsidRPr="00D503C1" w:rsidR="00AF1F8A" w:rsidP="00AF1F8A" w:rsidRDefault="00AF1F8A" w14:paraId="3740B93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Proportion </w:t>
            </w:r>
            <w:r>
              <w:br/>
            </w:r>
            <w:r w:rsidRPr="00D503C1">
              <w:t>of</w:t>
            </w:r>
            <w:r>
              <w:t xml:space="preserve"> </w:t>
            </w:r>
            <w:r w:rsidRPr="00D503C1">
              <w:t>0.5</w:t>
            </w:r>
          </w:p>
        </w:tc>
        <w:tc>
          <w:tcPr>
            <w:tcW w:w="753" w:type="pct"/>
            <w:tcBorders>
              <w:top w:val="single" w:color="FFFFFF" w:themeColor="background1" w:sz="4" w:space="0"/>
            </w:tcBorders>
            <w:vAlign w:val="bottom"/>
          </w:tcPr>
          <w:p w:rsidRPr="00D503C1" w:rsidR="00AF1F8A" w:rsidP="00AF1F8A" w:rsidRDefault="00AF1F8A" w14:paraId="490F438F"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7704C3">
              <w:rPr>
                <w:vertAlign w:val="superscript"/>
              </w:rPr>
              <w:t>a</w:t>
            </w:r>
          </w:p>
        </w:tc>
      </w:tr>
      <w:tr w:rsidRPr="00F64CEE" w:rsidR="00AF1F8A" w:rsidTr="00AF1F8A" w14:paraId="49DE10F2"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2B3401B6" w14:textId="77777777">
            <w:pPr>
              <w:pStyle w:val="TableTextLeft"/>
            </w:pPr>
            <w:r w:rsidRPr="00F64CEE">
              <w:t>50</w:t>
            </w:r>
          </w:p>
        </w:tc>
        <w:tc>
          <w:tcPr>
            <w:tcW w:w="685" w:type="pct"/>
          </w:tcPr>
          <w:p w:rsidRPr="00F64CEE" w:rsidR="00AF1F8A" w:rsidP="00AF1F8A" w:rsidRDefault="00AF1F8A" w14:paraId="0532776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50</w:t>
            </w:r>
          </w:p>
        </w:tc>
        <w:tc>
          <w:tcPr>
            <w:tcW w:w="685" w:type="pct"/>
          </w:tcPr>
          <w:p w:rsidRPr="00F64CEE" w:rsidR="00AF1F8A" w:rsidP="00AF1F8A" w:rsidRDefault="00AF1F8A" w14:paraId="7C1BDE3E" w14:textId="21FE27AD">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w:t>
            </w:r>
            <w:r w:rsidR="00FC6B9B">
              <w:t>00</w:t>
            </w:r>
          </w:p>
        </w:tc>
        <w:tc>
          <w:tcPr>
            <w:tcW w:w="685" w:type="pct"/>
            <w:tcBorders>
              <w:right w:val="single" w:color="046B5C" w:themeColor="text2" w:sz="4" w:space="0"/>
            </w:tcBorders>
          </w:tcPr>
          <w:p w:rsidRPr="00F64CEE" w:rsidR="00AF1F8A" w:rsidP="00AF1F8A" w:rsidRDefault="00AF1F8A" w14:paraId="5429EE54" w14:textId="2E44E6F9">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w:t>
            </w:r>
            <w:r w:rsidR="00FC6B9B">
              <w:t>00</w:t>
            </w:r>
          </w:p>
        </w:tc>
        <w:tc>
          <w:tcPr>
            <w:tcW w:w="753" w:type="pct"/>
            <w:tcBorders>
              <w:top w:val="single" w:color="046B5C" w:themeColor="text2" w:sz="4" w:space="0"/>
              <w:left w:val="single" w:color="046B5C" w:themeColor="text2" w:sz="4" w:space="0"/>
            </w:tcBorders>
          </w:tcPr>
          <w:p w:rsidRPr="00F64CEE" w:rsidR="00AF1F8A" w:rsidP="00AF1F8A" w:rsidRDefault="00AF1F8A" w14:paraId="67A8E574" w14:textId="7E03219E">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1</w:t>
            </w:r>
            <w:r w:rsidR="00AD0BD1">
              <w:t>64</w:t>
            </w:r>
            <w:r w:rsidRPr="00F64CEE">
              <w:t>/0.</w:t>
            </w:r>
            <w:r w:rsidRPr="00F64CEE" w:rsidR="00BC5781">
              <w:t>1</w:t>
            </w:r>
            <w:r w:rsidR="00BC5781">
              <w:t>26</w:t>
            </w:r>
          </w:p>
        </w:tc>
        <w:tc>
          <w:tcPr>
            <w:tcW w:w="753" w:type="pct"/>
          </w:tcPr>
          <w:p w:rsidRPr="00F64CEE" w:rsidR="00AF1F8A" w:rsidP="00AF1F8A" w:rsidRDefault="00AF1F8A" w14:paraId="55778448" w14:textId="066E98B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2</w:t>
            </w:r>
            <w:r w:rsidR="00AD0BD1">
              <w:t>74</w:t>
            </w:r>
            <w:r w:rsidRPr="00F64CEE">
              <w:t>/0.</w:t>
            </w:r>
            <w:r w:rsidR="00BC5781">
              <w:t>211</w:t>
            </w:r>
          </w:p>
        </w:tc>
        <w:tc>
          <w:tcPr>
            <w:tcW w:w="753" w:type="pct"/>
          </w:tcPr>
          <w:p w:rsidRPr="00F64CEE" w:rsidR="00AF1F8A" w:rsidP="00AF1F8A" w:rsidRDefault="00AF1F8A" w14:paraId="651AA2A2" w14:textId="1348E854">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D503C1">
              <w:t>0.</w:t>
            </w:r>
            <w:r w:rsidRPr="00D503C1" w:rsidR="00AD0BD1">
              <w:t>5</w:t>
            </w:r>
            <w:r w:rsidR="00AD0BD1">
              <w:t>42</w:t>
            </w:r>
            <w:r w:rsidRPr="00F64CEE">
              <w:t>/0.</w:t>
            </w:r>
            <w:r w:rsidR="00BC5781">
              <w:t>419</w:t>
            </w:r>
          </w:p>
        </w:tc>
      </w:tr>
      <w:tr w:rsidRPr="00F64CEE" w:rsidR="00AF1F8A" w:rsidTr="00AF1F8A" w14:paraId="087A5FB3"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673CE390" w14:textId="77777777">
            <w:pPr>
              <w:pStyle w:val="TableTextLeft"/>
            </w:pPr>
            <w:r w:rsidRPr="00F64CEE">
              <w:t>33</w:t>
            </w:r>
          </w:p>
        </w:tc>
        <w:tc>
          <w:tcPr>
            <w:tcW w:w="685" w:type="pct"/>
          </w:tcPr>
          <w:p w:rsidRPr="00F64CEE" w:rsidR="00AF1F8A" w:rsidP="00AF1F8A" w:rsidRDefault="00AF1F8A" w14:paraId="25F2E860"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67</w:t>
            </w:r>
          </w:p>
        </w:tc>
        <w:tc>
          <w:tcPr>
            <w:tcW w:w="685" w:type="pct"/>
          </w:tcPr>
          <w:p w:rsidRPr="00F64CEE" w:rsidR="00AF1F8A" w:rsidP="00AF1F8A" w:rsidRDefault="00FC6B9B" w14:paraId="72C97547" w14:textId="6F059C0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132</w:t>
            </w:r>
          </w:p>
        </w:tc>
        <w:tc>
          <w:tcPr>
            <w:tcW w:w="685" w:type="pct"/>
            <w:tcBorders>
              <w:right w:val="single" w:color="046B5C" w:themeColor="text2" w:sz="4" w:space="0"/>
            </w:tcBorders>
          </w:tcPr>
          <w:p w:rsidRPr="00F64CEE" w:rsidR="00AF1F8A" w:rsidP="00AF1F8A" w:rsidRDefault="00FC6B9B" w14:paraId="35A50CCB" w14:textId="453FBD9E">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268</w:t>
            </w:r>
          </w:p>
        </w:tc>
        <w:tc>
          <w:tcPr>
            <w:tcW w:w="753" w:type="pct"/>
            <w:tcBorders>
              <w:top w:val="single" w:color="046B5C" w:themeColor="text2" w:sz="4" w:space="0"/>
              <w:left w:val="single" w:color="046B5C" w:themeColor="text2" w:sz="4" w:space="0"/>
            </w:tcBorders>
          </w:tcPr>
          <w:p w:rsidRPr="00F64CEE" w:rsidR="00AF1F8A" w:rsidP="00AF1F8A" w:rsidRDefault="00AF1F8A" w14:paraId="17E8A615" w14:textId="5AE5AA9D">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1</w:t>
            </w:r>
            <w:r w:rsidR="00AD0BD1">
              <w:t>75</w:t>
            </w:r>
            <w:r w:rsidRPr="00F64CEE">
              <w:t>/0.</w:t>
            </w:r>
            <w:r w:rsidRPr="00F64CEE" w:rsidR="00BC5781">
              <w:t>1</w:t>
            </w:r>
            <w:r w:rsidR="00BC5781">
              <w:t>29</w:t>
            </w:r>
          </w:p>
        </w:tc>
        <w:tc>
          <w:tcPr>
            <w:tcW w:w="753" w:type="pct"/>
          </w:tcPr>
          <w:p w:rsidRPr="00F64CEE" w:rsidR="00AF1F8A" w:rsidP="00AF1F8A" w:rsidRDefault="00AF1F8A" w14:paraId="53384167" w14:textId="37A82E14">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2</w:t>
            </w:r>
            <w:r w:rsidR="00AD0BD1">
              <w:t>92</w:t>
            </w:r>
            <w:r w:rsidRPr="00F64CEE">
              <w:t>/0.</w:t>
            </w:r>
            <w:r w:rsidR="00BC5781">
              <w:t>215</w:t>
            </w:r>
          </w:p>
        </w:tc>
        <w:tc>
          <w:tcPr>
            <w:tcW w:w="753" w:type="pct"/>
          </w:tcPr>
          <w:p w:rsidRPr="00F64CEE" w:rsidR="00AF1F8A" w:rsidP="00AF1F8A" w:rsidRDefault="00AF1F8A" w14:paraId="3031FB17" w14:textId="6E94F793">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5</w:t>
            </w:r>
            <w:r w:rsidR="00AD0BD1">
              <w:t>76</w:t>
            </w:r>
            <w:r w:rsidRPr="00F64CEE">
              <w:t>/0.</w:t>
            </w:r>
            <w:r w:rsidR="00BC5781">
              <w:t>428</w:t>
            </w:r>
          </w:p>
        </w:tc>
      </w:tr>
      <w:tr w:rsidRPr="00F64CEE" w:rsidR="00AF1F8A" w:rsidTr="00AF1F8A" w14:paraId="13AB775E"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59B60E4C" w14:textId="77777777">
            <w:pPr>
              <w:pStyle w:val="TableTextLeft"/>
            </w:pPr>
            <w:r w:rsidRPr="00F64CEE">
              <w:t>40</w:t>
            </w:r>
          </w:p>
        </w:tc>
        <w:tc>
          <w:tcPr>
            <w:tcW w:w="685" w:type="pct"/>
          </w:tcPr>
          <w:p w:rsidRPr="00F64CEE" w:rsidR="00AF1F8A" w:rsidP="00AF1F8A" w:rsidRDefault="00AF1F8A" w14:paraId="384F6342"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30</w:t>
            </w:r>
          </w:p>
        </w:tc>
        <w:tc>
          <w:tcPr>
            <w:tcW w:w="685" w:type="pct"/>
          </w:tcPr>
          <w:p w:rsidRPr="00F64CEE" w:rsidR="00AF1F8A" w:rsidP="00AF1F8A" w:rsidRDefault="00FC6B9B" w14:paraId="589FB929" w14:textId="63EAA9BA">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160</w:t>
            </w:r>
          </w:p>
        </w:tc>
        <w:tc>
          <w:tcPr>
            <w:tcW w:w="685" w:type="pct"/>
            <w:tcBorders>
              <w:right w:val="single" w:color="046B5C" w:themeColor="text2" w:sz="4" w:space="0"/>
            </w:tcBorders>
          </w:tcPr>
          <w:p w:rsidRPr="00F64CEE" w:rsidR="00AF1F8A" w:rsidP="00AF1F8A" w:rsidRDefault="00FC6B9B" w14:paraId="028F401A" w14:textId="3C7E30FE">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120</w:t>
            </w:r>
          </w:p>
        </w:tc>
        <w:tc>
          <w:tcPr>
            <w:tcW w:w="753" w:type="pct"/>
            <w:tcBorders>
              <w:top w:val="single" w:color="046B5C" w:themeColor="text2" w:sz="4" w:space="0"/>
              <w:left w:val="single" w:color="046B5C" w:themeColor="text2" w:sz="4" w:space="0"/>
            </w:tcBorders>
          </w:tcPr>
          <w:p w:rsidRPr="00F64CEE" w:rsidR="00AF1F8A" w:rsidP="00AF1F8A" w:rsidRDefault="00AF1F8A" w14:paraId="4C9ACFA1" w14:textId="06F804F0">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1</w:t>
            </w:r>
            <w:r w:rsidR="00AD0BD1">
              <w:t>99</w:t>
            </w:r>
            <w:r w:rsidRPr="00F64CEE">
              <w:t>/0.</w:t>
            </w:r>
            <w:r w:rsidRPr="00F64CEE" w:rsidR="00BC5781">
              <w:t>1</w:t>
            </w:r>
            <w:r w:rsidR="00BC5781">
              <w:t>36</w:t>
            </w:r>
          </w:p>
        </w:tc>
        <w:tc>
          <w:tcPr>
            <w:tcW w:w="753" w:type="pct"/>
          </w:tcPr>
          <w:p w:rsidRPr="00F64CEE" w:rsidR="00AF1F8A" w:rsidP="00AF1F8A" w:rsidRDefault="00AF1F8A" w14:paraId="6A1C3771" w14:textId="3B084892">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3</w:t>
            </w:r>
            <w:r w:rsidR="00AD0BD1">
              <w:t>32</w:t>
            </w:r>
            <w:r w:rsidRPr="00F64CEE">
              <w:t>/0.</w:t>
            </w:r>
            <w:r w:rsidRPr="00F64CEE" w:rsidR="00BC5781">
              <w:t>2</w:t>
            </w:r>
            <w:r w:rsidR="00BC5781">
              <w:t>26</w:t>
            </w:r>
          </w:p>
        </w:tc>
        <w:tc>
          <w:tcPr>
            <w:tcW w:w="753" w:type="pct"/>
          </w:tcPr>
          <w:p w:rsidRPr="00F64CEE" w:rsidR="00AF1F8A" w:rsidP="00AF1F8A" w:rsidRDefault="00AF1F8A" w14:paraId="5787E6BB" w14:textId="4399A9A1">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AD0BD1">
              <w:t>6</w:t>
            </w:r>
            <w:r w:rsidR="00AD0BD1">
              <w:t>55</w:t>
            </w:r>
            <w:r w:rsidRPr="00F64CEE">
              <w:t>/0.</w:t>
            </w:r>
            <w:r w:rsidR="00BC5781">
              <w:t>449</w:t>
            </w:r>
          </w:p>
        </w:tc>
      </w:tr>
    </w:tbl>
    <w:p w:rsidRPr="00716555" w:rsidR="00AF1F8A" w:rsidP="00AF1F8A" w:rsidRDefault="00AF1F8A" w14:paraId="340F060D" w14:textId="790D4FF7">
      <w:pPr>
        <w:pStyle w:val="TableSourceCaption"/>
        <w:spacing w:before="120"/>
      </w:pPr>
      <w:r w:rsidRPr="00716555">
        <w:t>Note:</w:t>
      </w:r>
      <w:r w:rsidRPr="00716555">
        <w:tab/>
        <w:t>Conservative assumption of no covariance for point-in-time subgroup comparisons. Covariance adjustment made for pre-post difference (Kish</w:t>
      </w:r>
      <w:r>
        <w:t xml:space="preserve"> 1995</w:t>
      </w:r>
      <w:r w:rsidRPr="00716555">
        <w:t>, p. 462, Table 12.4.II, Difference with Partial Overlap). Assumes =</w:t>
      </w:r>
      <w:r>
        <w:t xml:space="preserve"> </w:t>
      </w:r>
      <w:r w:rsidRPr="00716555">
        <w:t xml:space="preserve">.05 (two-sided), .80 power. Assumes </w:t>
      </w:r>
      <w:r>
        <w:t>20</w:t>
      </w:r>
      <w:r w:rsidRPr="00716555">
        <w:t xml:space="preserve"> programs, </w:t>
      </w:r>
      <w:r>
        <w:t>42</w:t>
      </w:r>
      <w:r w:rsidRPr="00716555">
        <w:t xml:space="preserve"> centers, </w:t>
      </w:r>
      <w:r>
        <w:t>89</w:t>
      </w:r>
      <w:r w:rsidRPr="00716555">
        <w:t xml:space="preserve"> classrooms, between-program ICC = .</w:t>
      </w:r>
      <w:r>
        <w:t>10</w:t>
      </w:r>
      <w:r w:rsidRPr="00716555">
        <w:t xml:space="preserve">, between-center ICC = .05, </w:t>
      </w:r>
      <w:r w:rsidR="00FC6B9B">
        <w:t xml:space="preserve">and </w:t>
      </w:r>
      <w:r w:rsidRPr="00716555">
        <w:t>between-classroom ICC = .</w:t>
      </w:r>
      <w:r>
        <w:t>12</w:t>
      </w:r>
      <w:r w:rsidRPr="00716555">
        <w:t>.</w:t>
      </w:r>
    </w:p>
    <w:p w:rsidRPr="00716555" w:rsidR="00AF1F8A" w:rsidP="00AF1F8A" w:rsidRDefault="00AF1F8A" w14:paraId="3F67DD57" w14:textId="77777777">
      <w:pPr>
        <w:pStyle w:val="TableSourceCaption"/>
      </w:pPr>
      <w:r w:rsidRPr="007704C3">
        <w:rPr>
          <w:vertAlign w:val="superscript"/>
        </w:rPr>
        <w:t>a</w:t>
      </w:r>
      <w:r>
        <w:rPr>
          <w:vertAlign w:val="superscript"/>
        </w:rPr>
        <w:t xml:space="preserve"> </w:t>
      </w:r>
      <w:r w:rsidRPr="00716555">
        <w:t>The minimum detectable effect size is the minimum detectable difference in standard deviation-sized units.</w:t>
      </w:r>
    </w:p>
    <w:p w:rsidR="00211D6B" w:rsidP="00AF1F8A" w:rsidRDefault="00211D6B" w14:paraId="19F9FEBC" w14:textId="77777777">
      <w:pPr>
        <w:pStyle w:val="ParagraphContinued"/>
      </w:pPr>
      <w:bookmarkStart w:name="_Hlk77606317" w:id="35"/>
      <w:bookmarkEnd w:id="34"/>
    </w:p>
    <w:p w:rsidR="00211D6B" w:rsidP="00AF1F8A" w:rsidRDefault="00211D6B" w14:paraId="025EF4EF" w14:textId="77777777">
      <w:pPr>
        <w:pStyle w:val="ParagraphContinued"/>
      </w:pPr>
    </w:p>
    <w:p w:rsidRPr="00CE1883" w:rsidR="00AF1F8A" w:rsidP="00AF1F8A" w:rsidRDefault="00AF1F8A" w14:paraId="0EA32A6D" w14:textId="6993E185">
      <w:pPr>
        <w:pStyle w:val="ParagraphContinued"/>
      </w:pPr>
      <w:r w:rsidRPr="00CE1883">
        <w:lastRenderedPageBreak/>
        <w:t xml:space="preserve">If we were to compare two equal-sized subgroups of the </w:t>
      </w:r>
      <w:r>
        <w:t>612</w:t>
      </w:r>
      <w:r w:rsidRPr="00CE1883">
        <w:t xml:space="preserve"> </w:t>
      </w:r>
      <w:r>
        <w:t>teachers</w:t>
      </w:r>
      <w:r w:rsidRPr="00CE1883">
        <w:t xml:space="preserve"> </w:t>
      </w:r>
      <w:r>
        <w:t xml:space="preserve">with completed teacher surveys in </w:t>
      </w:r>
      <w:r w:rsidRPr="00CE1883">
        <w:t>Regions I</w:t>
      </w:r>
      <w:r>
        <w:t>–</w:t>
      </w:r>
      <w:r w:rsidRPr="00CE1883">
        <w:t>X</w:t>
      </w:r>
      <w:r>
        <w:t xml:space="preserve"> (FACES</w:t>
      </w:r>
      <w:r w:rsidRPr="00CE1883">
        <w:t xml:space="preserve">) in </w:t>
      </w:r>
      <w:r>
        <w:t>spring</w:t>
      </w:r>
      <w:r w:rsidRPr="00CE1883">
        <w:t xml:space="preserve"> 202</w:t>
      </w:r>
      <w:r>
        <w:t>2</w:t>
      </w:r>
      <w:r w:rsidRPr="00CE1883">
        <w:t>, our design would allow us to detect a minimum difference of .</w:t>
      </w:r>
      <w:r>
        <w:t>288</w:t>
      </w:r>
      <w:r w:rsidRPr="00CE1883">
        <w:t xml:space="preserve"> standard deviations with 80 percent power. At the child level, if we were to compare </w:t>
      </w:r>
      <w:r>
        <w:t>an outcome of around 50 percent</w:t>
      </w:r>
      <w:r w:rsidRPr="00CE1883">
        <w:t xml:space="preserve"> with a sample size of </w:t>
      </w:r>
      <w:r w:rsidR="00FC6B9B">
        <w:t>2,000</w:t>
      </w:r>
      <w:r w:rsidRPr="00CE1883">
        <w:t xml:space="preserve">children in </w:t>
      </w:r>
      <w:r>
        <w:t>spring</w:t>
      </w:r>
      <w:r w:rsidRPr="00CE1883">
        <w:t xml:space="preserve"> 20</w:t>
      </w:r>
      <w:r>
        <w:t>22</w:t>
      </w:r>
      <w:r w:rsidRPr="00CE1883">
        <w:t xml:space="preserve">, and two approximately equal-sized child-defined subgroups (such as </w:t>
      </w:r>
      <w:r>
        <w:t>male</w:t>
      </w:r>
      <w:r w:rsidRPr="00CE1883">
        <w:t xml:space="preserve"> and </w:t>
      </w:r>
      <w:r>
        <w:t>female</w:t>
      </w:r>
      <w:r w:rsidRPr="00CE1883">
        <w:t xml:space="preserve">), our design would allow us to detect a minimum difference of </w:t>
      </w:r>
      <w:r>
        <w:t>11</w:t>
      </w:r>
      <w:r w:rsidRPr="00CE1883">
        <w:t>.</w:t>
      </w:r>
      <w:r w:rsidR="00915997">
        <w:t>4</w:t>
      </w:r>
      <w:r w:rsidRPr="00CE1883" w:rsidR="00915997">
        <w:t xml:space="preserve"> </w:t>
      </w:r>
      <w:r>
        <w:t xml:space="preserve">percentage </w:t>
      </w:r>
      <w:r w:rsidRPr="00CE1883">
        <w:t xml:space="preserve">points with 80 percent power. </w:t>
      </w:r>
    </w:p>
    <w:p w:rsidRPr="00CE1883" w:rsidR="00AF1F8A" w:rsidP="00AF1F8A" w:rsidRDefault="00AF1F8A" w14:paraId="249F4694" w14:textId="493C8F27">
      <w:pPr>
        <w:pStyle w:val="Paragraph"/>
      </w:pPr>
      <w:r w:rsidRPr="00CE1883">
        <w:t xml:space="preserve">The main purpose of </w:t>
      </w:r>
      <w:r>
        <w:t>AIAN</w:t>
      </w:r>
      <w:r w:rsidRPr="00CE1883">
        <w:t xml:space="preserve"> FACES 2019 is to provide descriptive statistics for this population of children. Comparisons between child subgroups are a secondary purpose, given the smaller sample size. If we were to compare </w:t>
      </w:r>
      <w:r>
        <w:t>an outcome of around 50 percent f</w:t>
      </w:r>
      <w:r w:rsidRPr="00CE1883">
        <w:t xml:space="preserve">or two equal-sized subgroups (say, </w:t>
      </w:r>
      <w:r>
        <w:t>male</w:t>
      </w:r>
      <w:r w:rsidRPr="00CE1883">
        <w:t xml:space="preserve"> and </w:t>
      </w:r>
      <w:r>
        <w:t>female</w:t>
      </w:r>
      <w:r w:rsidRPr="00CE1883">
        <w:t xml:space="preserve">) of the </w:t>
      </w:r>
      <w:r w:rsidR="005C2857">
        <w:t>400</w:t>
      </w:r>
      <w:r>
        <w:t xml:space="preserve"> </w:t>
      </w:r>
      <w:r w:rsidRPr="00CE1883">
        <w:t>children in Region XI (</w:t>
      </w:r>
      <w:r>
        <w:t>AIAN</w:t>
      </w:r>
      <w:r w:rsidRPr="00CE1883">
        <w:t>)</w:t>
      </w:r>
      <w:r>
        <w:t xml:space="preserve"> with responses</w:t>
      </w:r>
      <w:r w:rsidRPr="00CE1883">
        <w:t xml:space="preserve"> in </w:t>
      </w:r>
      <w:r>
        <w:t>spring</w:t>
      </w:r>
      <w:r w:rsidRPr="00CE1883">
        <w:t xml:space="preserve"> 20</w:t>
      </w:r>
      <w:r>
        <w:t>22</w:t>
      </w:r>
      <w:r w:rsidRPr="00CE1883">
        <w:t xml:space="preserve">, our design would allow us to detect a minimum difference of </w:t>
      </w:r>
      <w:r>
        <w:t>2</w:t>
      </w:r>
      <w:r w:rsidR="00915997">
        <w:t>1.1</w:t>
      </w:r>
      <w:r>
        <w:t xml:space="preserve"> percentage</w:t>
      </w:r>
      <w:r w:rsidRPr="00CE1883">
        <w:t xml:space="preserve"> points with 80 percent power. </w:t>
      </w:r>
    </w:p>
    <w:p w:rsidRPr="001A59B6" w:rsidR="00AF1F8A" w:rsidP="00AF1F8A" w:rsidRDefault="00AF1F8A" w14:paraId="0D637156" w14:textId="77777777">
      <w:pPr>
        <w:pStyle w:val="H1"/>
        <w:rPr>
          <w:rFonts w:eastAsia="Times New Roman"/>
        </w:rPr>
      </w:pPr>
      <w:bookmarkStart w:name="_Toc68695807" w:id="36"/>
      <w:bookmarkStart w:name="_Toc81504803" w:id="37"/>
      <w:bookmarkEnd w:id="35"/>
      <w:r w:rsidRPr="001A59B6">
        <w:rPr>
          <w:rFonts w:eastAsia="Times New Roman"/>
        </w:rPr>
        <w:t>B3.</w:t>
      </w:r>
      <w:r w:rsidRPr="001A59B6">
        <w:rPr>
          <w:rFonts w:eastAsia="Times New Roman"/>
        </w:rPr>
        <w:tab/>
        <w:t>Design of Data Collection Instruments</w:t>
      </w:r>
      <w:bookmarkEnd w:id="36"/>
      <w:bookmarkEnd w:id="37"/>
    </w:p>
    <w:p w:rsidRPr="004E09CA" w:rsidR="00AF1F8A" w:rsidP="00AF1F8A" w:rsidRDefault="00AF1F8A" w14:paraId="3AFFB45A" w14:textId="77777777">
      <w:pPr>
        <w:pStyle w:val="H2"/>
      </w:pPr>
      <w:bookmarkStart w:name="_Toc68695808" w:id="38"/>
      <w:bookmarkStart w:name="_Toc81504804" w:id="39"/>
      <w:r w:rsidRPr="004E09CA">
        <w:t>Development of Data Collection Instruments</w:t>
      </w:r>
      <w:bookmarkEnd w:id="38"/>
      <w:bookmarkEnd w:id="39"/>
    </w:p>
    <w:p w:rsidRPr="00E77543" w:rsidR="00AF1F8A" w:rsidP="00AF1F8A" w:rsidRDefault="00AF1F8A" w14:paraId="7EB6BECD" w14:textId="77777777">
      <w:pPr>
        <w:pStyle w:val="ParagraphContinued"/>
        <w:rPr>
          <w:rFonts w:eastAsia="Times New Roman"/>
        </w:rPr>
      </w:pPr>
      <w:r w:rsidRPr="00E77543">
        <w:rPr>
          <w:rFonts w:eastAsia="Times New Roman"/>
        </w:rPr>
        <w:t xml:space="preserve">The FACES </w:t>
      </w:r>
      <w:r>
        <w:rPr>
          <w:rFonts w:eastAsia="Times New Roman"/>
        </w:rPr>
        <w:t xml:space="preserve">2019 and AIAN FACES 2019 </w:t>
      </w:r>
      <w:r w:rsidRPr="00E77543">
        <w:rPr>
          <w:rFonts w:eastAsia="Times New Roman"/>
        </w:rPr>
        <w:t xml:space="preserve">data collection instruments are based </w:t>
      </w:r>
      <w:r>
        <w:rPr>
          <w:rFonts w:eastAsia="Times New Roman"/>
        </w:rPr>
        <w:t>on</w:t>
      </w:r>
      <w:r w:rsidRPr="00E77543">
        <w:rPr>
          <w:rFonts w:eastAsia="Times New Roman"/>
        </w:rPr>
        <w:t xml:space="preserve"> </w:t>
      </w:r>
      <w:r>
        <w:rPr>
          <w:rFonts w:eastAsia="Times New Roman"/>
        </w:rPr>
        <w:t>their respective logic models</w:t>
      </w:r>
      <w:r w:rsidRPr="00E77543">
        <w:rPr>
          <w:rFonts w:eastAsia="Times New Roman"/>
        </w:rPr>
        <w:t xml:space="preserve"> (presented in Appendix </w:t>
      </w:r>
      <w:r>
        <w:rPr>
          <w:rFonts w:eastAsia="Times New Roman"/>
        </w:rPr>
        <w:t>U</w:t>
      </w:r>
      <w:r w:rsidRPr="00E77543">
        <w:rPr>
          <w:rFonts w:eastAsia="Times New Roman"/>
        </w:rPr>
        <w:t>)</w:t>
      </w:r>
      <w:r>
        <w:rPr>
          <w:rFonts w:eastAsia="Times New Roman"/>
        </w:rPr>
        <w:t>, which were</w:t>
      </w:r>
      <w:r w:rsidRPr="00E77543">
        <w:rPr>
          <w:rFonts w:eastAsia="Times New Roman"/>
        </w:rPr>
        <w:t xml:space="preserve"> developed through expert consultation and </w:t>
      </w:r>
      <w:r>
        <w:rPr>
          <w:rFonts w:eastAsia="Times New Roman"/>
        </w:rPr>
        <w:t>coordination between ACF and the contracted study team</w:t>
      </w:r>
      <w:r>
        <w:rPr>
          <w:rStyle w:val="FootnoteReference"/>
          <w:rFonts w:eastAsia="Times New Roman"/>
        </w:rPr>
        <w:footnoteReference w:id="6"/>
      </w:r>
      <w:r w:rsidRPr="00E77543">
        <w:rPr>
          <w:rFonts w:eastAsia="Times New Roman"/>
        </w:rPr>
        <w:t xml:space="preserve"> </w:t>
      </w:r>
      <w:r>
        <w:rPr>
          <w:rFonts w:eastAsia="Times New Roman"/>
        </w:rPr>
        <w:t xml:space="preserve">(refer to section B8 for study team contacts) </w:t>
      </w:r>
      <w:r w:rsidRPr="00E77543">
        <w:rPr>
          <w:rFonts w:eastAsia="Times New Roman"/>
        </w:rPr>
        <w:t>to ensure the data’s relevance to policy and the research field.</w:t>
      </w:r>
      <w:r>
        <w:rPr>
          <w:rFonts w:eastAsia="Times New Roman"/>
        </w:rPr>
        <w:t xml:space="preserve"> AIAN FACES 2019 surveys were also developed in consultation with the AIAN FACES Workgroup.</w:t>
      </w:r>
    </w:p>
    <w:p w:rsidRPr="00E77543" w:rsidR="00AF1F8A" w:rsidP="00AF1F8A" w:rsidRDefault="00AF1F8A" w14:paraId="43C2C412" w14:textId="3507A18B">
      <w:pPr>
        <w:pStyle w:val="Paragraph"/>
        <w:rPr>
          <w:rFonts w:eastAsia="Times New Roman"/>
        </w:rPr>
      </w:pPr>
      <w:r w:rsidRPr="00E77543">
        <w:rPr>
          <w:rFonts w:eastAsia="Times New Roman"/>
        </w:rPr>
        <w:t xml:space="preserve">The data collection protocol </w:t>
      </w:r>
      <w:r>
        <w:rPr>
          <w:rFonts w:eastAsia="Times New Roman"/>
        </w:rPr>
        <w:t xml:space="preserve">for spring 2022 </w:t>
      </w:r>
      <w:r w:rsidRPr="00E77543">
        <w:rPr>
          <w:rFonts w:eastAsia="Times New Roman"/>
        </w:rPr>
        <w:t xml:space="preserve">includes surveys of </w:t>
      </w:r>
      <w:r>
        <w:rPr>
          <w:rFonts w:eastAsia="Times New Roman"/>
        </w:rPr>
        <w:t>parents, teachers, center directors, and program directors, as well as teacher</w:t>
      </w:r>
      <w:r w:rsidRPr="00E77543">
        <w:rPr>
          <w:rFonts w:eastAsia="Times New Roman"/>
        </w:rPr>
        <w:t xml:space="preserve"> reports of child development. </w:t>
      </w:r>
      <w:r>
        <w:rPr>
          <w:rFonts w:eastAsia="Times New Roman"/>
        </w:rPr>
        <w:t>The parent and teacher surveys use the fall 2019–spring 2020 instruments as the foundation to continue to capture i</w:t>
      </w:r>
      <w:r w:rsidRPr="00E77543">
        <w:rPr>
          <w:rFonts w:eastAsia="Times New Roman"/>
        </w:rPr>
        <w:t>nformation on</w:t>
      </w:r>
      <w:r>
        <w:rPr>
          <w:rFonts w:eastAsia="Times New Roman"/>
        </w:rPr>
        <w:t xml:space="preserve"> child, family, and teacher characteristics; family resources and needs; family and teacher well-being; teachers’ experiences and perspectives on children’s development; and classroom activities. The center and program director surveys use the spring 2020 instruments as the foundation to continue to capture information about director characteristics; staff recruitment, education, and training; center and program management and activities; and center and program systems and resources. As in fall 2021, the spring 2022 parent and teacher surveys will collect more information on family and teacher well-being in relation to the COVID-19 pandemic and parents’ </w:t>
      </w:r>
      <w:r w:rsidRPr="00E77543">
        <w:rPr>
          <w:rFonts w:eastAsia="Times New Roman"/>
        </w:rPr>
        <w:t>perspectives on children’s development</w:t>
      </w:r>
      <w:r>
        <w:rPr>
          <w:rFonts w:eastAsia="Times New Roman"/>
        </w:rPr>
        <w:t xml:space="preserve">. </w:t>
      </w:r>
      <w:r w:rsidR="00C4021E">
        <w:rPr>
          <w:rFonts w:eastAsia="Times New Roman"/>
        </w:rPr>
        <w:t>We made revisions to the parent and staff surveys based on an OMB request</w:t>
      </w:r>
      <w:r w:rsidR="0037083C">
        <w:rPr>
          <w:rFonts w:eastAsia="Times New Roman"/>
        </w:rPr>
        <w:t xml:space="preserve"> </w:t>
      </w:r>
      <w:r w:rsidRPr="0037083C" w:rsidR="0037083C">
        <w:rPr>
          <w:rFonts w:eastAsia="Times New Roman"/>
        </w:rPr>
        <w:t>to revise the spring instruments to better address the role of Head Start as an employer as well as to serve as a baseline for any potential policy changes to the early childhood education landscape (e.g., the potential Build Back Better Act).</w:t>
      </w:r>
      <w:r w:rsidR="0037083C">
        <w:rPr>
          <w:rFonts w:eastAsia="Times New Roman"/>
        </w:rPr>
        <w:t xml:space="preserve"> We worked with OHS as we addressed the OMB request, making further revisions </w:t>
      </w:r>
      <w:r w:rsidRPr="0037083C" w:rsidR="0037083C">
        <w:rPr>
          <w:rFonts w:eastAsia="Times New Roman"/>
        </w:rPr>
        <w:t>to gather additional information on topics already in the survey and that will help to provide a baseline for the changing early childhood education landscape.</w:t>
      </w:r>
      <w:r w:rsidR="0037083C">
        <w:rPr>
          <w:rFonts w:eastAsia="Times New Roman"/>
        </w:rPr>
        <w:t xml:space="preserve"> For </w:t>
      </w:r>
      <w:r w:rsidR="004B7EA5">
        <w:rPr>
          <w:rFonts w:eastAsia="Times New Roman"/>
        </w:rPr>
        <w:t xml:space="preserve">AIAN FACES, </w:t>
      </w:r>
      <w:r w:rsidR="0037083C">
        <w:rPr>
          <w:rFonts w:eastAsia="Times New Roman"/>
        </w:rPr>
        <w:t xml:space="preserve">these updates were also made </w:t>
      </w:r>
      <w:r w:rsidR="004B7EA5">
        <w:rPr>
          <w:rFonts w:eastAsia="Times New Roman"/>
        </w:rPr>
        <w:t>in consultation with the AIAN FACES Workgroup</w:t>
      </w:r>
      <w:r w:rsidR="0037083C">
        <w:rPr>
          <w:rFonts w:eastAsia="Times New Roman"/>
        </w:rPr>
        <w:t>. T</w:t>
      </w:r>
      <w:r w:rsidR="00C203DA">
        <w:rPr>
          <w:rFonts w:eastAsia="Times New Roman"/>
        </w:rPr>
        <w:t xml:space="preserve">he parent surveys have added and revised items </w:t>
      </w:r>
      <w:r w:rsidRPr="00C203DA" w:rsidR="00C203DA">
        <w:rPr>
          <w:rFonts w:eastAsia="Times New Roman"/>
        </w:rPr>
        <w:t>to understand why families select Head Start. Further additions and revisions to the parent surveys are included to understand whether parents would like opportunities to engage remotely in various family engagement activities.</w:t>
      </w:r>
      <w:r w:rsidR="00C203DA">
        <w:rPr>
          <w:rFonts w:eastAsia="Times New Roman"/>
        </w:rPr>
        <w:t xml:space="preserve"> </w:t>
      </w:r>
      <w:r>
        <w:rPr>
          <w:rFonts w:eastAsia="Times New Roman"/>
        </w:rPr>
        <w:t>The spring 2022 teacher and director surveys have also been updated to collect more information about staff well-being,</w:t>
      </w:r>
      <w:r w:rsidR="001E6F91">
        <w:rPr>
          <w:rFonts w:eastAsia="Times New Roman"/>
        </w:rPr>
        <w:t xml:space="preserve"> </w:t>
      </w:r>
      <w:r>
        <w:rPr>
          <w:rFonts w:eastAsia="Times New Roman"/>
        </w:rPr>
        <w:t>the types of supports centers and programs provide to support staff well-being and provide trauma-informed care</w:t>
      </w:r>
      <w:r w:rsidR="00EF220B">
        <w:rPr>
          <w:rFonts w:eastAsia="Times New Roman"/>
        </w:rPr>
        <w:t>, and staff retention and turnover</w:t>
      </w:r>
      <w:r>
        <w:rPr>
          <w:rFonts w:eastAsia="Times New Roman"/>
        </w:rPr>
        <w:t xml:space="preserve">. The spring 2022 director surveys have been updated to </w:t>
      </w:r>
      <w:r>
        <w:rPr>
          <w:rFonts w:eastAsia="Times New Roman"/>
        </w:rPr>
        <w:lastRenderedPageBreak/>
        <w:t xml:space="preserve">gather information about </w:t>
      </w:r>
      <w:r w:rsidR="00EF220B">
        <w:rPr>
          <w:rFonts w:eastAsia="Times New Roman"/>
        </w:rPr>
        <w:t xml:space="preserve">compensation and benefits programs provide to staff, </w:t>
      </w:r>
      <w:r w:rsidR="007F34AB">
        <w:rPr>
          <w:rFonts w:eastAsia="Times New Roman"/>
        </w:rPr>
        <w:t xml:space="preserve">staff recruitment in centers, </w:t>
      </w:r>
      <w:r w:rsidR="00EF220B">
        <w:rPr>
          <w:rFonts w:eastAsia="Times New Roman"/>
        </w:rPr>
        <w:t xml:space="preserve">staffing challenges centers have experienced, </w:t>
      </w:r>
      <w:r>
        <w:rPr>
          <w:rFonts w:eastAsia="Times New Roman"/>
        </w:rPr>
        <w:t xml:space="preserve">programs’ recruitment activities, </w:t>
      </w:r>
      <w:r w:rsidR="00EF220B">
        <w:rPr>
          <w:rFonts w:eastAsia="Times New Roman"/>
        </w:rPr>
        <w:t xml:space="preserve">programs’ emergency preparedness, </w:t>
      </w:r>
      <w:r>
        <w:rPr>
          <w:rFonts w:eastAsia="Times New Roman"/>
        </w:rPr>
        <w:t xml:space="preserve">and—in FACES—programs’ use of new quality improvement funds first awarded in 2020. Together </w:t>
      </w:r>
      <w:r w:rsidRPr="00E77543">
        <w:rPr>
          <w:rFonts w:eastAsia="Times New Roman"/>
        </w:rPr>
        <w:t xml:space="preserve">data </w:t>
      </w:r>
      <w:r>
        <w:rPr>
          <w:rFonts w:eastAsia="Times New Roman"/>
        </w:rPr>
        <w:t xml:space="preserve">from these instruments can </w:t>
      </w:r>
      <w:r w:rsidRPr="00E77543">
        <w:rPr>
          <w:rFonts w:eastAsia="Times New Roman"/>
        </w:rPr>
        <w:t xml:space="preserve">address research questions about </w:t>
      </w:r>
      <w:r>
        <w:rPr>
          <w:rFonts w:eastAsia="Times New Roman"/>
        </w:rPr>
        <w:t xml:space="preserve">who is participating in Head Start; about the </w:t>
      </w:r>
      <w:r w:rsidRPr="00E77543">
        <w:rPr>
          <w:rFonts w:eastAsia="Times New Roman"/>
        </w:rPr>
        <w:t xml:space="preserve">associations between </w:t>
      </w:r>
      <w:r>
        <w:rPr>
          <w:rFonts w:eastAsia="Times New Roman"/>
        </w:rPr>
        <w:t>factors such as social supports, family well-being, and child development; and about approaches programs and centers are using to support family and staff well-being during the COVID-19 pandemic</w:t>
      </w:r>
      <w:r w:rsidRPr="00E77543">
        <w:rPr>
          <w:rFonts w:eastAsia="Times New Roman"/>
        </w:rPr>
        <w:t>.</w:t>
      </w:r>
      <w:r w:rsidR="002136E7">
        <w:rPr>
          <w:rFonts w:eastAsia="Times New Roman"/>
        </w:rPr>
        <w:t xml:space="preserve"> Because of lower than expected consent and response rates in fall 2021 (see section B5), we will have a larger number of spring respondents receiving questions that are asked “at first interview.” In order to reduce burden for these new spring respondents, we have reviewed the spring 2022 parent and teacher surveys with OHS to identify lower-priority items that can be dropped for spring 2022 (for example, items with limited variability or items capturing constructs that are also measured in other surveys).</w:t>
      </w:r>
    </w:p>
    <w:p w:rsidR="00AF1F8A" w:rsidP="00AF1F8A" w:rsidRDefault="00AF1F8A" w14:paraId="21E8BB49" w14:textId="52A059B7">
      <w:pPr>
        <w:pStyle w:val="Paragraph"/>
        <w:rPr>
          <w:rFonts w:eastAsia="Times New Roman"/>
        </w:rPr>
      </w:pPr>
      <w:r w:rsidRPr="00E77543">
        <w:rPr>
          <w:rFonts w:eastAsia="Times New Roman"/>
        </w:rPr>
        <w:t xml:space="preserve">Wherever possible, </w:t>
      </w:r>
      <w:r>
        <w:rPr>
          <w:rFonts w:eastAsia="Times New Roman"/>
        </w:rPr>
        <w:t xml:space="preserve">the </w:t>
      </w:r>
      <w:r w:rsidRPr="00E77543">
        <w:rPr>
          <w:rFonts w:eastAsia="Times New Roman"/>
        </w:rPr>
        <w:t>surveys use established scales with known validity and reliability</w:t>
      </w:r>
      <w:r w:rsidRPr="00EC67B6">
        <w:rPr>
          <w:rFonts w:eastAsia="Times New Roman"/>
        </w:rPr>
        <w:t>. When there were not enough</w:t>
      </w:r>
      <w:r>
        <w:rPr>
          <w:rFonts w:eastAsia="Times New Roman"/>
        </w:rPr>
        <w:t xml:space="preserve"> items on</w:t>
      </w:r>
      <w:r w:rsidRPr="00EC67B6">
        <w:rPr>
          <w:rFonts w:eastAsia="Times New Roman"/>
        </w:rPr>
        <w:t xml:space="preserve"> existing </w:t>
      </w:r>
      <w:r>
        <w:rPr>
          <w:rFonts w:eastAsia="Times New Roman"/>
        </w:rPr>
        <w:t xml:space="preserve">FACES or AIAN FACES data collection </w:t>
      </w:r>
      <w:r w:rsidRPr="00EC67B6">
        <w:rPr>
          <w:rFonts w:eastAsia="Times New Roman"/>
        </w:rPr>
        <w:t xml:space="preserve">instruments </w:t>
      </w:r>
      <w:r>
        <w:rPr>
          <w:rFonts w:eastAsia="Times New Roman"/>
        </w:rPr>
        <w:t xml:space="preserve">that </w:t>
      </w:r>
      <w:r w:rsidRPr="00EC67B6">
        <w:rPr>
          <w:rFonts w:eastAsia="Times New Roman"/>
        </w:rPr>
        <w:t xml:space="preserve">we could use to measure the constructs of interest, we reviewed </w:t>
      </w:r>
      <w:r>
        <w:rPr>
          <w:rFonts w:eastAsia="Times New Roman"/>
        </w:rPr>
        <w:t xml:space="preserve">other </w:t>
      </w:r>
      <w:r w:rsidRPr="00EC67B6">
        <w:rPr>
          <w:rFonts w:eastAsia="Times New Roman"/>
        </w:rPr>
        <w:t>surveys</w:t>
      </w:r>
      <w:r>
        <w:rPr>
          <w:rFonts w:eastAsia="Times New Roman"/>
        </w:rPr>
        <w:t xml:space="preserve"> to identify relevant items</w:t>
      </w:r>
      <w:r w:rsidRPr="00EC67B6">
        <w:rPr>
          <w:rFonts w:eastAsia="Times New Roman"/>
        </w:rPr>
        <w:t xml:space="preserve"> or </w:t>
      </w:r>
      <w:r>
        <w:rPr>
          <w:rFonts w:eastAsia="Times New Roman"/>
        </w:rPr>
        <w:t xml:space="preserve">wrote </w:t>
      </w:r>
      <w:r w:rsidRPr="00EC67B6">
        <w:rPr>
          <w:rFonts w:eastAsia="Times New Roman"/>
        </w:rPr>
        <w:t xml:space="preserve">new items (notably those studying experiences related to </w:t>
      </w:r>
      <w:r>
        <w:rPr>
          <w:rFonts w:eastAsia="Times New Roman"/>
        </w:rPr>
        <w:t xml:space="preserve">the </w:t>
      </w:r>
      <w:r w:rsidRPr="00EC67B6">
        <w:rPr>
          <w:rFonts w:eastAsia="Times New Roman"/>
        </w:rPr>
        <w:t>COVID-19</w:t>
      </w:r>
      <w:r>
        <w:rPr>
          <w:rFonts w:eastAsia="Times New Roman"/>
        </w:rPr>
        <w:t xml:space="preserve"> pandemic and staff well-being</w:t>
      </w:r>
      <w:r w:rsidRPr="00EC67B6">
        <w:rPr>
          <w:rFonts w:eastAsia="Times New Roman"/>
        </w:rPr>
        <w:t>) to consider for inclusion.</w:t>
      </w:r>
      <w:r w:rsidRPr="00E77543">
        <w:rPr>
          <w:rFonts w:eastAsia="Times New Roman"/>
        </w:rPr>
        <w:t xml:space="preserve"> This </w:t>
      </w:r>
      <w:r>
        <w:rPr>
          <w:rFonts w:eastAsia="Times New Roman"/>
        </w:rPr>
        <w:t>work</w:t>
      </w:r>
      <w:r w:rsidRPr="00E77543">
        <w:rPr>
          <w:rFonts w:eastAsia="Times New Roman"/>
        </w:rPr>
        <w:t xml:space="preserve"> fills a gap in the knowledge base about </w:t>
      </w:r>
      <w:r>
        <w:rPr>
          <w:rFonts w:eastAsia="Times New Roman"/>
        </w:rPr>
        <w:t>how the population attending Head Start has changed since the onset of the COVID-19 pandemic, and about the supports that population might need</w:t>
      </w:r>
      <w:r w:rsidRPr="00E77543">
        <w:rPr>
          <w:rFonts w:eastAsia="Times New Roman"/>
        </w:rPr>
        <w:t>.</w:t>
      </w:r>
      <w:r>
        <w:rPr>
          <w:rFonts w:eastAsia="Times New Roman"/>
        </w:rPr>
        <w:t xml:space="preserve"> Appendix Q provides the FACES and AIAN FACES instrument content matrices</w:t>
      </w:r>
      <w:r w:rsidR="00225ACC">
        <w:rPr>
          <w:rFonts w:eastAsia="Times New Roman"/>
        </w:rPr>
        <w:t xml:space="preserve"> and has been updated to reflect the latest edits to the instruments</w:t>
      </w:r>
      <w:r>
        <w:rPr>
          <w:rFonts w:eastAsia="Times New Roman"/>
        </w:rPr>
        <w:t>.</w:t>
      </w:r>
    </w:p>
    <w:p w:rsidR="00AF1F8A" w:rsidP="00AF1F8A" w:rsidRDefault="00AF1F8A" w14:paraId="7865A3B3" w14:textId="2C14451F">
      <w:pPr>
        <w:pStyle w:val="Paragraph"/>
        <w:rPr>
          <w:rFonts w:eastAsia="Times New Roman"/>
        </w:rPr>
      </w:pPr>
      <w:r w:rsidRPr="00E77543">
        <w:rPr>
          <w:rFonts w:eastAsia="Times New Roman"/>
        </w:rPr>
        <w:t xml:space="preserve">Ahead of the </w:t>
      </w:r>
      <w:r>
        <w:rPr>
          <w:rFonts w:eastAsia="Times New Roman"/>
        </w:rPr>
        <w:t>data</w:t>
      </w:r>
      <w:r w:rsidRPr="00E77543">
        <w:rPr>
          <w:rFonts w:eastAsia="Times New Roman"/>
        </w:rPr>
        <w:t xml:space="preserve"> collection, </w:t>
      </w:r>
      <w:r>
        <w:rPr>
          <w:rFonts w:eastAsia="Times New Roman"/>
        </w:rPr>
        <w:t>the study team pre-tested</w:t>
      </w:r>
      <w:r w:rsidRPr="00D74322">
        <w:rPr>
          <w:rFonts w:eastAsia="Times New Roman"/>
        </w:rPr>
        <w:t xml:space="preserve"> the </w:t>
      </w:r>
      <w:r>
        <w:rPr>
          <w:rFonts w:eastAsia="Times New Roman"/>
        </w:rPr>
        <w:t>staff</w:t>
      </w:r>
      <w:r w:rsidRPr="00D74322">
        <w:rPr>
          <w:rFonts w:eastAsia="Times New Roman"/>
        </w:rPr>
        <w:t xml:space="preserve"> survey</w:t>
      </w:r>
      <w:r>
        <w:rPr>
          <w:rFonts w:eastAsia="Times New Roman"/>
        </w:rPr>
        <w:t>s</w:t>
      </w:r>
      <w:r w:rsidRPr="00D74322">
        <w:rPr>
          <w:rFonts w:eastAsia="Times New Roman"/>
        </w:rPr>
        <w:t xml:space="preserve"> with </w:t>
      </w:r>
      <w:r w:rsidR="00393ACF">
        <w:rPr>
          <w:rFonts w:eastAsia="Times New Roman"/>
        </w:rPr>
        <w:t>fewer</w:t>
      </w:r>
      <w:r w:rsidRPr="00D74322">
        <w:rPr>
          <w:rFonts w:eastAsia="Times New Roman"/>
        </w:rPr>
        <w:t xml:space="preserve"> than </w:t>
      </w:r>
      <w:r w:rsidR="00393ACF">
        <w:rPr>
          <w:rFonts w:eastAsia="Times New Roman"/>
        </w:rPr>
        <w:t xml:space="preserve">ten </w:t>
      </w:r>
      <w:r w:rsidRPr="00D74322">
        <w:rPr>
          <w:rFonts w:eastAsia="Times New Roman"/>
        </w:rPr>
        <w:t xml:space="preserve">respondents each to test for question clarity and flow in </w:t>
      </w:r>
      <w:r>
        <w:rPr>
          <w:rFonts w:eastAsia="Times New Roman"/>
        </w:rPr>
        <w:t>the content related to new items developed for the current wave</w:t>
      </w:r>
      <w:r w:rsidRPr="00D74322">
        <w:rPr>
          <w:rFonts w:eastAsia="Times New Roman"/>
        </w:rPr>
        <w:t xml:space="preserve">. </w:t>
      </w:r>
    </w:p>
    <w:p w:rsidRPr="0060115F" w:rsidR="00AF1F8A" w:rsidP="00AF1F8A" w:rsidRDefault="00AF1F8A" w14:paraId="6E461577" w14:textId="77777777">
      <w:pPr>
        <w:pStyle w:val="H1"/>
        <w:rPr>
          <w:rFonts w:eastAsia="Times New Roman"/>
        </w:rPr>
      </w:pPr>
      <w:bookmarkStart w:name="_Toc68695809" w:id="40"/>
      <w:bookmarkStart w:name="_Toc81504805" w:id="41"/>
      <w:r w:rsidRPr="0060115F">
        <w:rPr>
          <w:rFonts w:eastAsia="Times New Roman"/>
        </w:rPr>
        <w:t xml:space="preserve">B4. </w:t>
      </w:r>
      <w:r w:rsidRPr="0060115F">
        <w:rPr>
          <w:rFonts w:eastAsia="Times New Roman"/>
        </w:rPr>
        <w:tab/>
        <w:t>Collection of Data and Quality Control</w:t>
      </w:r>
      <w:bookmarkEnd w:id="40"/>
      <w:bookmarkEnd w:id="41"/>
    </w:p>
    <w:p w:rsidRPr="0038146A" w:rsidR="00AF1F8A" w:rsidP="00AF1F8A" w:rsidRDefault="00AF1F8A" w14:paraId="11B277C9" w14:textId="77777777">
      <w:pPr>
        <w:pStyle w:val="ParagraphContinued"/>
      </w:pPr>
      <w:r w:rsidRPr="0038146A">
        <w:t xml:space="preserve">Modes for all instruments are detailed in </w:t>
      </w:r>
      <w:r>
        <w:t>T</w:t>
      </w:r>
      <w:r w:rsidRPr="0038146A">
        <w:t>able B.</w:t>
      </w:r>
      <w:r>
        <w:t>3</w:t>
      </w:r>
      <w:r w:rsidRPr="0038146A">
        <w:t>.</w:t>
      </w:r>
    </w:p>
    <w:p w:rsidR="001B156A" w:rsidP="00B12207" w:rsidRDefault="001B156A" w14:paraId="7D6C60F4" w14:textId="77777777">
      <w:pPr>
        <w:pStyle w:val="TitleRule"/>
      </w:pPr>
      <w:r w:rsidRPr="00465BF8">
        <w:rPr>
          <w:noProof/>
        </w:rPr>
        <mc:AlternateContent>
          <mc:Choice Requires="wps">
            <w:drawing>
              <wp:inline distT="0" distB="0" distL="0" distR="0" wp14:anchorId="41D073FD" wp14:editId="74FE9AC8">
                <wp:extent cx="2971800" cy="0"/>
                <wp:effectExtent l="0" t="38100" r="38100" b="38100"/>
                <wp:docPr id="15" name="Straight Connector 1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3861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2O5gEAACc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j5w5oSlO3pI&#10;KPSxT2zvnSMHPbIc7CBKcq4D6VEkPQDL7o0hNkSydwecdzEcMFtxUmjzl0SyU3H8vDgOp8QkHW4+&#10;Xq9varoYeYlVz8CAMX0Cb1n+abnRLpshGjF8jomKUeolJR8bx8aWX1/RWJS06I3u7rUxOVgGCvYG&#10;2SBoFISU4NL7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fXD2O5gEAACcEAAAOAAAAAAAAAAAAAAAAAC4CAABkcnMvZTJvRG9jLnhtbFBLAQItABQA&#10;BgAIAAAAIQCglubP2AAAAAIBAAAPAAAAAAAAAAAAAAAAAEAEAABkcnMvZG93bnJldi54bWxQSwUG&#10;AAAAAAQABADzAAAARQUAAAAA&#10;">
                <v:stroke joinstyle="miter"/>
                <w10:anchorlock/>
              </v:line>
            </w:pict>
          </mc:Fallback>
        </mc:AlternateContent>
      </w:r>
    </w:p>
    <w:p w:rsidRPr="0060115F" w:rsidR="00AF1F8A" w:rsidP="00AF1F8A" w:rsidRDefault="00AF1F8A" w14:paraId="06AA0FBF" w14:textId="77777777">
      <w:pPr>
        <w:pStyle w:val="TableTitle"/>
      </w:pPr>
      <w:bookmarkStart w:name="_Toc81310851" w:id="42"/>
      <w:r w:rsidRPr="0060115F">
        <w:t xml:space="preserve">Table B.3. FACES 2019 and AIAN FACES 2019: </w:t>
      </w:r>
      <w:r>
        <w:t>spring 2022</w:t>
      </w:r>
      <w:r w:rsidRPr="0060115F">
        <w:t xml:space="preserve"> data collection activities</w:t>
      </w:r>
      <w:bookmarkEnd w:id="42"/>
    </w:p>
    <w:tbl>
      <w:tblPr>
        <w:tblStyle w:val="MathUBaseTable"/>
        <w:tblW w:w="5000" w:type="pct"/>
        <w:tblLook w:val="04A0" w:firstRow="1" w:lastRow="0" w:firstColumn="1" w:lastColumn="0" w:noHBand="0" w:noVBand="1"/>
      </w:tblPr>
      <w:tblGrid>
        <w:gridCol w:w="2879"/>
        <w:gridCol w:w="2522"/>
        <w:gridCol w:w="3959"/>
      </w:tblGrid>
      <w:tr w:rsidRPr="003D51C5" w:rsidR="003948BE" w:rsidTr="003948BE" w14:paraId="1AD0A97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38" w:type="pct"/>
          </w:tcPr>
          <w:p w:rsidRPr="003D51C5" w:rsidR="003948BE" w:rsidP="00AF1F8A" w:rsidRDefault="003948BE" w14:paraId="452ACEEE" w14:textId="77777777">
            <w:pPr>
              <w:pStyle w:val="TableHeaderLeft"/>
            </w:pPr>
            <w:r w:rsidRPr="003D51C5">
              <w:t>Component</w:t>
            </w:r>
          </w:p>
        </w:tc>
        <w:tc>
          <w:tcPr>
            <w:tcW w:w="3462" w:type="pct"/>
            <w:gridSpan w:val="2"/>
          </w:tcPr>
          <w:p w:rsidRPr="003D51C5" w:rsidR="003948BE" w:rsidP="003948BE" w:rsidRDefault="003948BE" w14:paraId="48A91D2A" w14:textId="7B12E6CE">
            <w:pPr>
              <w:pStyle w:val="TableHeaderCenter"/>
              <w:jc w:val="left"/>
              <w:cnfStyle w:val="100000000000" w:firstRow="1" w:lastRow="0" w:firstColumn="0" w:lastColumn="0" w:oddVBand="0" w:evenVBand="0" w:oddHBand="0" w:evenHBand="0" w:firstRowFirstColumn="0" w:firstRowLastColumn="0" w:lastRowFirstColumn="0" w:lastRowLastColumn="0"/>
            </w:pPr>
            <w:r w:rsidRPr="003D51C5">
              <w:t>Administration characteristics</w:t>
            </w:r>
          </w:p>
        </w:tc>
      </w:tr>
      <w:tr w:rsidRPr="003D51C5" w:rsidR="00AF1F8A" w:rsidTr="003948BE" w14:paraId="076A573C"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52018EC5" w14:textId="77777777">
            <w:pPr>
              <w:pStyle w:val="TableTextLeft"/>
            </w:pPr>
            <w:r>
              <w:t>Parent survey</w:t>
            </w:r>
          </w:p>
        </w:tc>
        <w:tc>
          <w:tcPr>
            <w:tcW w:w="1347" w:type="pct"/>
            <w:tcBorders>
              <w:top w:val="single" w:color="046B5C" w:themeColor="text2" w:sz="4" w:space="0"/>
              <w:left w:val="single" w:color="046B5C" w:sz="4" w:space="0"/>
            </w:tcBorders>
          </w:tcPr>
          <w:p w:rsidRPr="003D51C5" w:rsidR="00AF1F8A" w:rsidP="00AF1F8A" w:rsidRDefault="00AF1F8A" w14:paraId="20CF0E4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263BD84" w14:textId="77777777">
            <w:pPr>
              <w:pStyle w:val="TableTextLeft"/>
              <w:cnfStyle w:val="000000000000" w:firstRow="0" w:lastRow="0" w:firstColumn="0" w:lastColumn="0" w:oddVBand="0" w:evenVBand="0" w:oddHBand="0" w:evenHBand="0" w:firstRowFirstColumn="0" w:firstRowLastColumn="0" w:lastRowFirstColumn="0" w:lastRowLastColumn="0"/>
            </w:pPr>
            <w:r>
              <w:t>CATI/web</w:t>
            </w:r>
          </w:p>
        </w:tc>
      </w:tr>
      <w:tr w:rsidRPr="003D51C5" w:rsidR="00AF1F8A" w:rsidTr="003948BE" w14:paraId="055EB2AF"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5A149F4"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679ECF1C"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F63D31" w:rsidP="00AF1F8A" w:rsidRDefault="007F2B51" w14:paraId="1BD9806B" w14:textId="651B7BBF">
            <w:pPr>
              <w:pStyle w:val="TableTextLeft"/>
              <w:cnfStyle w:val="000000000000" w:firstRow="0" w:lastRow="0" w:firstColumn="0" w:lastColumn="0" w:oddVBand="0" w:evenVBand="0" w:oddHBand="0" w:evenHBand="0" w:firstRowFirstColumn="0" w:firstRowLastColumn="0" w:lastRowFirstColumn="0" w:lastRowLastColumn="0"/>
            </w:pPr>
            <w:r>
              <w:t>47</w:t>
            </w:r>
            <w:r w:rsidR="00AF1F8A">
              <w:t xml:space="preserve"> minutes</w:t>
            </w:r>
            <w:r w:rsidR="00605B01">
              <w:t xml:space="preserve"> new </w:t>
            </w:r>
            <w:proofErr w:type="spellStart"/>
            <w:r w:rsidR="00605B01">
              <w:t>respondents</w:t>
            </w:r>
            <w:r w:rsidRPr="00FD1B2B" w:rsidR="00FD1B2B">
              <w:rPr>
                <w:vertAlign w:val="superscript"/>
              </w:rPr>
              <w:t>a</w:t>
            </w:r>
            <w:proofErr w:type="spellEnd"/>
            <w:r w:rsidR="00605B01">
              <w:t xml:space="preserve">; </w:t>
            </w:r>
            <w:r w:rsidR="00C44E86">
              <w:t>31</w:t>
            </w:r>
            <w:r w:rsidR="00605B01">
              <w:t xml:space="preserve"> minutes returning respondents (FACES)</w:t>
            </w:r>
          </w:p>
          <w:p w:rsidRPr="003D51C5" w:rsidR="00605B01" w:rsidP="00AF1F8A" w:rsidRDefault="00605B01" w14:paraId="527C4B39" w14:textId="6A673B2E">
            <w:pPr>
              <w:pStyle w:val="TableTextLeft"/>
              <w:cnfStyle w:val="000000000000" w:firstRow="0" w:lastRow="0" w:firstColumn="0" w:lastColumn="0" w:oddVBand="0" w:evenVBand="0" w:oddHBand="0" w:evenHBand="0" w:firstRowFirstColumn="0" w:firstRowLastColumn="0" w:lastRowFirstColumn="0" w:lastRowLastColumn="0"/>
            </w:pPr>
            <w:r>
              <w:t xml:space="preserve">50 minutes new </w:t>
            </w:r>
            <w:proofErr w:type="spellStart"/>
            <w:r>
              <w:t>respondents</w:t>
            </w:r>
            <w:r w:rsidRPr="00FD1B2B" w:rsidR="00FD1B2B">
              <w:rPr>
                <w:vertAlign w:val="superscript"/>
              </w:rPr>
              <w:t>a</w:t>
            </w:r>
            <w:proofErr w:type="spellEnd"/>
            <w:r>
              <w:t xml:space="preserve">; </w:t>
            </w:r>
            <w:r w:rsidR="00C44E86">
              <w:t>31</w:t>
            </w:r>
            <w:r>
              <w:t xml:space="preserve"> minutes returning respondents (AIAN FACES)</w:t>
            </w:r>
          </w:p>
        </w:tc>
      </w:tr>
      <w:tr w:rsidRPr="003D51C5" w:rsidR="00AF1F8A" w:rsidTr="003948BE" w14:paraId="28CF188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1CF9A969"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0E4DFB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5767164B" w14:textId="77777777">
            <w:pPr>
              <w:pStyle w:val="TableTextLeft"/>
              <w:cnfStyle w:val="000000000000" w:firstRow="0" w:lastRow="0" w:firstColumn="0" w:lastColumn="0" w:oddVBand="0" w:evenVBand="0" w:oddHBand="0" w:evenHBand="0" w:firstRowFirstColumn="0" w:firstRowLastColumn="0" w:lastRowFirstColumn="0" w:lastRowLastColumn="0"/>
            </w:pPr>
            <w:r>
              <w:t>$30</w:t>
            </w:r>
          </w:p>
        </w:tc>
      </w:tr>
      <w:tr w:rsidRPr="003D51C5" w:rsidR="00AF1F8A" w:rsidTr="003948BE" w14:paraId="318712A2"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BECF8B7" w14:textId="69E2F00D">
            <w:pPr>
              <w:pStyle w:val="TableTextLeft"/>
            </w:pPr>
            <w:r>
              <w:t>Teacher</w:t>
            </w:r>
            <w:r w:rsidRPr="003D51C5">
              <w:t xml:space="preserve"> </w:t>
            </w:r>
            <w:r w:rsidR="00D20B3E">
              <w:t>c</w:t>
            </w:r>
            <w:r w:rsidRPr="003D51C5">
              <w:t xml:space="preserve">hild </w:t>
            </w:r>
            <w:r w:rsidR="00D20B3E">
              <w:t>r</w:t>
            </w:r>
            <w:r w:rsidRPr="003D51C5">
              <w:t>eport</w:t>
            </w:r>
          </w:p>
        </w:tc>
        <w:tc>
          <w:tcPr>
            <w:tcW w:w="1347" w:type="pct"/>
            <w:tcBorders>
              <w:top w:val="single" w:color="046B5C" w:themeColor="text2" w:sz="4" w:space="0"/>
              <w:left w:val="single" w:color="046B5C" w:sz="4" w:space="0"/>
            </w:tcBorders>
          </w:tcPr>
          <w:p w:rsidRPr="003D51C5" w:rsidR="00AF1F8A" w:rsidP="00AF1F8A" w:rsidRDefault="00AF1F8A" w14:paraId="3D0E601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6B8A3E5B"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 </w:t>
            </w:r>
          </w:p>
        </w:tc>
      </w:tr>
      <w:tr w:rsidRPr="003D51C5" w:rsidR="00AF1F8A" w:rsidTr="003948BE" w14:paraId="34B5322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5E2A825"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03595E60"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3D51C5" w:rsidR="00AF1F8A" w:rsidP="00AF1F8A" w:rsidRDefault="00C44E86" w14:paraId="16862E91" w14:textId="2A629AC1">
            <w:pPr>
              <w:pStyle w:val="TableTextLeft"/>
              <w:cnfStyle w:val="000000000000" w:firstRow="0" w:lastRow="0" w:firstColumn="0" w:lastColumn="0" w:oddVBand="0" w:evenVBand="0" w:oddHBand="0" w:evenHBand="0" w:firstRowFirstColumn="0" w:firstRowLastColumn="0" w:lastRowFirstColumn="0" w:lastRowLastColumn="0"/>
            </w:pPr>
            <w:r>
              <w:t>7</w:t>
            </w:r>
            <w:r w:rsidRPr="003D51C5" w:rsidR="00AF1F8A">
              <w:t xml:space="preserve"> minutes per child</w:t>
            </w:r>
          </w:p>
        </w:tc>
      </w:tr>
      <w:tr w:rsidRPr="003D51C5" w:rsidR="00AF1F8A" w:rsidTr="003948BE" w14:paraId="219FD58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265245A8"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D47140D"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6AD8FE47"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w:t>
            </w:r>
            <w:r>
              <w:t>10</w:t>
            </w:r>
            <w:r w:rsidRPr="003D51C5">
              <w:t xml:space="preserve"> per child</w:t>
            </w:r>
          </w:p>
        </w:tc>
      </w:tr>
      <w:tr w:rsidRPr="003D51C5" w:rsidR="00AF1F8A" w:rsidTr="003948BE" w14:paraId="077AE58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0BCFF0C5" w14:textId="77777777">
            <w:pPr>
              <w:pStyle w:val="TableTextLeft"/>
            </w:pPr>
            <w:r>
              <w:t>Teacher survey</w:t>
            </w:r>
          </w:p>
        </w:tc>
        <w:tc>
          <w:tcPr>
            <w:tcW w:w="1347" w:type="pct"/>
            <w:tcBorders>
              <w:top w:val="single" w:color="046B5C" w:themeColor="text2" w:sz="4" w:space="0"/>
              <w:left w:val="single" w:color="046B5C" w:sz="4" w:space="0"/>
            </w:tcBorders>
          </w:tcPr>
          <w:p w:rsidRPr="003D51C5" w:rsidR="00AF1F8A" w:rsidP="00AF1F8A" w:rsidRDefault="00AF1F8A" w14:paraId="43545CA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1674520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w:t>
            </w:r>
          </w:p>
        </w:tc>
      </w:tr>
      <w:tr w:rsidRPr="003D51C5" w:rsidR="00AF1F8A" w:rsidTr="003948BE" w14:paraId="53AF9BD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0C52F5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77B6ADCA"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605B01" w:rsidP="00AF1F8A" w:rsidRDefault="00605B01" w14:paraId="6C3735EE" w14:textId="23D79809">
            <w:pPr>
              <w:pStyle w:val="TableTextLeft"/>
              <w:cnfStyle w:val="000000000000" w:firstRow="0" w:lastRow="0" w:firstColumn="0" w:lastColumn="0" w:oddVBand="0" w:evenVBand="0" w:oddHBand="0" w:evenHBand="0" w:firstRowFirstColumn="0" w:firstRowLastColumn="0" w:lastRowFirstColumn="0" w:lastRowLastColumn="0"/>
            </w:pPr>
            <w:r>
              <w:t xml:space="preserve">41 minutes new respondents; </w:t>
            </w:r>
            <w:r w:rsidR="00C44E86">
              <w:t>50</w:t>
            </w:r>
            <w:r>
              <w:t xml:space="preserve"> minutes returning respondents (FACES)</w:t>
            </w:r>
          </w:p>
          <w:p w:rsidRPr="00FD1B2B" w:rsidR="00AF1F8A" w:rsidP="00AF1F8A" w:rsidRDefault="00C44E86" w14:paraId="56C160E9" w14:textId="3EE2EA08">
            <w:pPr>
              <w:pStyle w:val="TableTextLeft"/>
              <w:cnfStyle w:val="000000000000" w:firstRow="0" w:lastRow="0" w:firstColumn="0" w:lastColumn="0" w:oddVBand="0" w:evenVBand="0" w:oddHBand="0" w:evenHBand="0" w:firstRowFirstColumn="0" w:firstRowLastColumn="0" w:lastRowFirstColumn="0" w:lastRowLastColumn="0"/>
            </w:pPr>
            <w:r>
              <w:t>55</w:t>
            </w:r>
            <w:r w:rsidR="00605B01">
              <w:t xml:space="preserve"> minutes new respondents; </w:t>
            </w:r>
            <w:r>
              <w:t>59</w:t>
            </w:r>
            <w:r w:rsidR="00605B01">
              <w:t xml:space="preserve"> minutes returning respondents (AIAN FACES)</w:t>
            </w:r>
          </w:p>
        </w:tc>
      </w:tr>
      <w:tr w:rsidRPr="003D51C5" w:rsidR="00AF1F8A" w:rsidTr="003948BE" w14:paraId="1126BC80"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single" w:color="046B5C" w:themeColor="text2" w:sz="4" w:space="0"/>
              <w:right w:val="single" w:color="046B5C" w:sz="4" w:space="0"/>
            </w:tcBorders>
          </w:tcPr>
          <w:p w:rsidRPr="003D51C5" w:rsidR="00AF1F8A" w:rsidP="00AF1F8A" w:rsidRDefault="00AF1F8A" w14:paraId="12FB6998" w14:textId="77777777">
            <w:pPr>
              <w:pStyle w:val="TableTextLeft"/>
            </w:pPr>
          </w:p>
        </w:tc>
        <w:tc>
          <w:tcPr>
            <w:tcW w:w="1347" w:type="pct"/>
            <w:tcBorders>
              <w:top w:val="single" w:color="046B5C" w:themeColor="text2" w:sz="4" w:space="0"/>
              <w:left w:val="single" w:color="046B5C" w:sz="4" w:space="0"/>
              <w:bottom w:val="single" w:color="046B5C" w:themeColor="text2" w:sz="4" w:space="0"/>
            </w:tcBorders>
          </w:tcPr>
          <w:p w:rsidRPr="003D51C5" w:rsidR="00AF1F8A" w:rsidP="00AF1F8A" w:rsidRDefault="00AF1F8A" w14:paraId="520EAC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18084AB5"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r w:rsidRPr="003D51C5" w:rsidR="00AF1F8A" w:rsidTr="003948BE" w14:paraId="03AA9BA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single" w:color="046B5C" w:themeColor="text2" w:sz="4" w:space="0"/>
              <w:bottom w:val="nil"/>
              <w:right w:val="single" w:color="046B5C" w:sz="4" w:space="0"/>
            </w:tcBorders>
          </w:tcPr>
          <w:p w:rsidRPr="003D51C5" w:rsidR="00AF1F8A" w:rsidP="00AF1F8A" w:rsidRDefault="00AF1F8A" w14:paraId="161A3D90" w14:textId="77777777">
            <w:pPr>
              <w:pStyle w:val="TableTextLeft"/>
            </w:pPr>
            <w:r>
              <w:t>Center director survey</w:t>
            </w:r>
          </w:p>
        </w:tc>
        <w:tc>
          <w:tcPr>
            <w:tcW w:w="1347" w:type="pct"/>
            <w:tcBorders>
              <w:top w:val="single" w:color="046B5C" w:themeColor="text2" w:sz="4" w:space="0"/>
              <w:left w:val="single" w:color="046B5C" w:sz="4" w:space="0"/>
            </w:tcBorders>
          </w:tcPr>
          <w:p w:rsidRPr="003D51C5" w:rsidR="00AF1F8A" w:rsidP="00AF1F8A" w:rsidRDefault="00AF1F8A" w14:paraId="07B8869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D10416C"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AF1F8A" w:rsidTr="003948BE" w14:paraId="78B1549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43226A8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1A5E79F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AF1F8A" w:rsidP="00AF1F8A" w:rsidRDefault="00C44E86" w14:paraId="357AC5CA" w14:textId="2238FCFD">
            <w:pPr>
              <w:pStyle w:val="TableTextLeft"/>
              <w:cnfStyle w:val="000000000000" w:firstRow="0" w:lastRow="0" w:firstColumn="0" w:lastColumn="0" w:oddVBand="0" w:evenVBand="0" w:oddHBand="0" w:evenHBand="0" w:firstRowFirstColumn="0" w:firstRowLastColumn="0" w:lastRowFirstColumn="0" w:lastRowLastColumn="0"/>
            </w:pPr>
            <w:r>
              <w:t>51</w:t>
            </w:r>
            <w:r w:rsidRPr="003D51C5" w:rsidR="00FC4A1C">
              <w:t xml:space="preserve"> </w:t>
            </w:r>
            <w:r w:rsidRPr="003D51C5" w:rsidR="00AF1F8A">
              <w:t>minutes</w:t>
            </w:r>
            <w:r w:rsidR="00AF1F8A">
              <w:t xml:space="preserve"> (FACES</w:t>
            </w:r>
            <w:proofErr w:type="gramStart"/>
            <w:r w:rsidR="00AF1F8A">
              <w:t>);</w:t>
            </w:r>
            <w:proofErr w:type="gramEnd"/>
            <w:r w:rsidR="00AF1F8A">
              <w:t xml:space="preserve"> </w:t>
            </w:r>
          </w:p>
          <w:p w:rsidRPr="003D51C5" w:rsidR="00AF1F8A" w:rsidP="00AF1F8A" w:rsidRDefault="00FC4A1C" w14:paraId="420298EB" w14:textId="7483DDF3">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DD22BF">
              <w:t>3</w:t>
            </w:r>
            <w:r>
              <w:t>1</w:t>
            </w:r>
            <w:r w:rsidRPr="00DD22BF">
              <w:t xml:space="preserve"> </w:t>
            </w:r>
            <w:r w:rsidRPr="00DD22BF" w:rsidR="00AF1F8A">
              <w:t>minutes (AIAN FACES)</w:t>
            </w:r>
          </w:p>
        </w:tc>
      </w:tr>
      <w:tr w:rsidRPr="003D51C5" w:rsidR="00AF1F8A" w:rsidTr="003948BE" w14:paraId="1B5281A8"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46075AA2"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232CC5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07AD3838"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r w:rsidRPr="003D51C5" w:rsidR="00F154D8" w:rsidTr="00F20859" w14:paraId="3B18D75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F20859" w:rsidRDefault="00F154D8" w14:paraId="117CD652" w14:textId="77777777">
            <w:pPr>
              <w:pStyle w:val="TableTextLeft"/>
            </w:pPr>
            <w:r>
              <w:t>Program director survey</w:t>
            </w:r>
          </w:p>
        </w:tc>
        <w:tc>
          <w:tcPr>
            <w:tcW w:w="1347" w:type="pct"/>
            <w:tcBorders>
              <w:top w:val="single" w:color="046B5C" w:themeColor="text2" w:sz="4" w:space="0"/>
              <w:left w:val="single" w:color="046B5C" w:sz="4" w:space="0"/>
            </w:tcBorders>
          </w:tcPr>
          <w:p w:rsidRPr="003D51C5" w:rsidR="00F154D8" w:rsidP="00F20859" w:rsidRDefault="00F154D8" w14:paraId="7D36C228"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F154D8" w:rsidP="00F20859" w:rsidRDefault="00F154D8" w14:paraId="38C3657A"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F154D8" w:rsidTr="00F20859" w14:paraId="13A630B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F20859" w:rsidRDefault="00F154D8" w14:paraId="430A9653" w14:textId="77777777">
            <w:pPr>
              <w:pStyle w:val="TableTextLeft"/>
            </w:pPr>
          </w:p>
        </w:tc>
        <w:tc>
          <w:tcPr>
            <w:tcW w:w="1347" w:type="pct"/>
            <w:tcBorders>
              <w:top w:val="single" w:color="046B5C" w:themeColor="text2" w:sz="4" w:space="0"/>
              <w:left w:val="single" w:color="046B5C" w:sz="4" w:space="0"/>
            </w:tcBorders>
          </w:tcPr>
          <w:p w:rsidRPr="003D51C5" w:rsidR="00F154D8" w:rsidP="00F20859" w:rsidRDefault="00F154D8" w14:paraId="0835C6F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F154D8" w:rsidP="00F20859" w:rsidRDefault="00C44E86" w14:paraId="121DEEC2" w14:textId="7F4E45B5">
            <w:pPr>
              <w:pStyle w:val="TableTextLeft"/>
              <w:cnfStyle w:val="000000000000" w:firstRow="0" w:lastRow="0" w:firstColumn="0" w:lastColumn="0" w:oddVBand="0" w:evenVBand="0" w:oddHBand="0" w:evenHBand="0" w:firstRowFirstColumn="0" w:firstRowLastColumn="0" w:lastRowFirstColumn="0" w:lastRowLastColumn="0"/>
            </w:pPr>
            <w:r>
              <w:t>59</w:t>
            </w:r>
            <w:r w:rsidRPr="003D51C5" w:rsidR="00FC4A1C">
              <w:t xml:space="preserve"> </w:t>
            </w:r>
            <w:r w:rsidRPr="003D51C5" w:rsidR="00F154D8">
              <w:t>minutes</w:t>
            </w:r>
            <w:r w:rsidR="00E84077">
              <w:t xml:space="preserve"> </w:t>
            </w:r>
            <w:r w:rsidR="00F154D8">
              <w:t>(FACES</w:t>
            </w:r>
            <w:proofErr w:type="gramStart"/>
            <w:r w:rsidR="00F154D8">
              <w:t>);</w:t>
            </w:r>
            <w:proofErr w:type="gramEnd"/>
            <w:r w:rsidR="00F154D8">
              <w:t xml:space="preserve"> </w:t>
            </w:r>
          </w:p>
          <w:p w:rsidRPr="003D51C5" w:rsidR="00F154D8" w:rsidP="00F20859" w:rsidRDefault="00FC4A1C" w14:paraId="215D4ED6" w14:textId="0AA0A39B">
            <w:pPr>
              <w:pStyle w:val="TableTextLeft"/>
              <w:cnfStyle w:val="000000000000" w:firstRow="0" w:lastRow="0" w:firstColumn="0" w:lastColumn="0" w:oddVBand="0" w:evenVBand="0" w:oddHBand="0" w:evenHBand="0" w:firstRowFirstColumn="0" w:firstRowLastColumn="0" w:lastRowFirstColumn="0" w:lastRowLastColumn="0"/>
              <w:rPr>
                <w:highlight w:val="yellow"/>
              </w:rPr>
            </w:pPr>
            <w:r>
              <w:t>37</w:t>
            </w:r>
            <w:r w:rsidRPr="00AB53B7">
              <w:t xml:space="preserve"> </w:t>
            </w:r>
            <w:r w:rsidRPr="00AB53B7" w:rsidR="00F154D8">
              <w:t>minutes (AIAN FACES)</w:t>
            </w:r>
          </w:p>
        </w:tc>
      </w:tr>
      <w:tr w:rsidRPr="003D51C5" w:rsidR="00F154D8" w:rsidTr="00F20859" w14:paraId="31358265"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F154D8" w:rsidP="00F20859" w:rsidRDefault="00F154D8" w14:paraId="69A7FFE6" w14:textId="77777777">
            <w:pPr>
              <w:pStyle w:val="TableTextLeft"/>
            </w:pPr>
          </w:p>
        </w:tc>
        <w:tc>
          <w:tcPr>
            <w:tcW w:w="1347" w:type="pct"/>
            <w:tcBorders>
              <w:top w:val="single" w:color="046B5C" w:themeColor="text2" w:sz="4" w:space="0"/>
              <w:left w:val="single" w:color="046B5C" w:sz="4" w:space="0"/>
            </w:tcBorders>
          </w:tcPr>
          <w:p w:rsidRPr="003D51C5" w:rsidR="00F154D8" w:rsidP="00F20859" w:rsidRDefault="00F154D8" w14:paraId="6D10FA7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F154D8" w:rsidP="00F20859" w:rsidRDefault="00F154D8" w14:paraId="3F656DE3"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bl>
    <w:p w:rsidR="00FD1B2B" w:rsidP="00AF1F8A" w:rsidRDefault="00FD1B2B" w14:paraId="0F94104F" w14:textId="77777777">
      <w:pPr>
        <w:pStyle w:val="TableFootnote"/>
      </w:pPr>
      <w:r w:rsidRPr="00FD1B2B">
        <w:rPr>
          <w:vertAlign w:val="superscript"/>
        </w:rPr>
        <w:t>a</w:t>
      </w:r>
      <w:r w:rsidRPr="00FD1B2B">
        <w:t xml:space="preserve"> Burden for new parent survey respondents includes 10 minutes to complete the consent form.</w:t>
      </w:r>
    </w:p>
    <w:p w:rsidR="00AF1F8A" w:rsidP="00AF1F8A" w:rsidRDefault="00AF1F8A" w14:paraId="691BF1E6" w14:textId="53196066">
      <w:pPr>
        <w:pStyle w:val="TableFootnote"/>
      </w:pPr>
      <w:r w:rsidRPr="00C47327">
        <w:t>CATI = computer-assisted telephone interviewing</w:t>
      </w:r>
      <w:r>
        <w:t xml:space="preserve">; SAQ = self-administered questionnaire. </w:t>
      </w:r>
    </w:p>
    <w:p w:rsidR="00AF1F8A" w:rsidP="00AF1F8A" w:rsidRDefault="00AF1F8A" w14:paraId="701BE61C" w14:textId="0A9930CF">
      <w:pPr>
        <w:pStyle w:val="TableFootnote"/>
      </w:pPr>
      <w:r>
        <w:t>n.a. = not applicable.</w:t>
      </w:r>
    </w:p>
    <w:p w:rsidRPr="008B497F" w:rsidR="00F154D8" w:rsidP="00AF1F8A" w:rsidRDefault="00F154D8" w14:paraId="31F22D2C" w14:textId="287768CA">
      <w:pPr>
        <w:pStyle w:val="TableFootnote"/>
      </w:pPr>
    </w:p>
    <w:p w:rsidRPr="001246EA" w:rsidR="00AF1F8A" w:rsidP="00AF1F8A" w:rsidRDefault="00AF1F8A" w14:paraId="7957AD0A" w14:textId="0FE72B1D">
      <w:pPr>
        <w:pStyle w:val="ParagraphContinued"/>
      </w:pPr>
      <w:r>
        <w:t>The spring 2022 wave of FACES</w:t>
      </w:r>
      <w:r w:rsidRPr="001246EA">
        <w:t xml:space="preserve"> </w:t>
      </w:r>
      <w:r>
        <w:t xml:space="preserve">and AIAN FACES </w:t>
      </w:r>
      <w:r w:rsidRPr="001246EA">
        <w:t xml:space="preserve">will deploy monitoring and quality control protocols </w:t>
      </w:r>
      <w:r>
        <w:t xml:space="preserve">that were </w:t>
      </w:r>
      <w:r w:rsidRPr="001246EA">
        <w:t>developed</w:t>
      </w:r>
      <w:r>
        <w:t xml:space="preserve"> for</w:t>
      </w:r>
      <w:r w:rsidRPr="001246EA">
        <w:t xml:space="preserve"> </w:t>
      </w:r>
      <w:r>
        <w:t>and used effectively during</w:t>
      </w:r>
      <w:r w:rsidRPr="001246EA">
        <w:t xml:space="preserve"> </w:t>
      </w:r>
      <w:r>
        <w:t>previous waves of the study</w:t>
      </w:r>
      <w:r w:rsidRPr="001246EA">
        <w:t>.</w:t>
      </w:r>
    </w:p>
    <w:p w:rsidRPr="003E3BBD" w:rsidR="00AF1F8A" w:rsidP="005C14E5" w:rsidRDefault="00AF1F8A" w14:paraId="339655FD" w14:textId="36838484">
      <w:pPr>
        <w:pStyle w:val="H2"/>
      </w:pPr>
      <w:bookmarkStart w:name="_Toc81504806" w:id="43"/>
      <w:r w:rsidRPr="003E3BBD">
        <w:t xml:space="preserve">Recruitment </w:t>
      </w:r>
      <w:r w:rsidR="005C14E5">
        <w:t>P</w:t>
      </w:r>
      <w:r w:rsidRPr="003E3BBD">
        <w:t>rotocol</w:t>
      </w:r>
      <w:bookmarkEnd w:id="43"/>
    </w:p>
    <w:p w:rsidR="00AF1F8A" w:rsidP="00211D6B" w:rsidRDefault="00FA2A83" w14:paraId="6DAF72EC" w14:textId="2AC670FD">
      <w:pPr>
        <w:pStyle w:val="ParagraphContinued"/>
        <w:spacing w:line="252" w:lineRule="auto"/>
      </w:pPr>
      <w:r>
        <w:rPr>
          <w:rFonts w:eastAsia="Times New Roman"/>
        </w:rPr>
        <w:t>The r</w:t>
      </w:r>
      <w:r w:rsidR="00AF1F8A">
        <w:rPr>
          <w:rFonts w:eastAsia="Times New Roman"/>
        </w:rPr>
        <w:t xml:space="preserve">ecruitment </w:t>
      </w:r>
      <w:r>
        <w:rPr>
          <w:rFonts w:eastAsia="Times New Roman"/>
        </w:rPr>
        <w:t xml:space="preserve">materials and plan </w:t>
      </w:r>
      <w:r w:rsidR="00AF1F8A">
        <w:rPr>
          <w:rFonts w:eastAsia="Times New Roman"/>
        </w:rPr>
        <w:t xml:space="preserve">for 120 spring-only FACES programs in spring 2022 </w:t>
      </w:r>
      <w:r>
        <w:rPr>
          <w:rFonts w:eastAsia="Times New Roman"/>
        </w:rPr>
        <w:t xml:space="preserve">were </w:t>
      </w:r>
      <w:r w:rsidR="00AF1F8A">
        <w:rPr>
          <w:rFonts w:eastAsia="Times New Roman"/>
        </w:rPr>
        <w:t xml:space="preserve">approved by OMB </w:t>
      </w:r>
      <w:r>
        <w:rPr>
          <w:rFonts w:eastAsia="Times New Roman"/>
        </w:rPr>
        <w:t>and recruitment is planned to begin</w:t>
      </w:r>
      <w:r w:rsidR="00F154D8">
        <w:rPr>
          <w:rFonts w:eastAsia="Times New Roman"/>
        </w:rPr>
        <w:t xml:space="preserve"> </w:t>
      </w:r>
      <w:r w:rsidR="00F560B6">
        <w:rPr>
          <w:rFonts w:eastAsia="Times New Roman"/>
        </w:rPr>
        <w:t>in</w:t>
      </w:r>
      <w:r w:rsidR="00F154D8">
        <w:rPr>
          <w:rFonts w:eastAsia="Times New Roman"/>
        </w:rPr>
        <w:t xml:space="preserve"> November 2021</w:t>
      </w:r>
      <w:r w:rsidR="00AF1F8A">
        <w:rPr>
          <w:rFonts w:eastAsia="Times New Roman"/>
        </w:rPr>
        <w:t xml:space="preserve">. </w:t>
      </w:r>
      <w:r w:rsidR="00AF1F8A">
        <w:t xml:space="preserve">To recruit new respondents, </w:t>
      </w:r>
      <w:r w:rsidRPr="008B5421" w:rsidR="00AF1F8A">
        <w:t xml:space="preserve">the study team will send correspondence to remind Head Start staff and parents about upcoming </w:t>
      </w:r>
      <w:r w:rsidRPr="00047842" w:rsidR="00AF1F8A">
        <w:t>surveys</w:t>
      </w:r>
      <w:r w:rsidR="00AF1F8A">
        <w:t xml:space="preserve"> </w:t>
      </w:r>
      <w:r w:rsidRPr="00047842" w:rsidR="00AF1F8A">
        <w:t xml:space="preserve">(Appendix </w:t>
      </w:r>
      <w:r w:rsidRPr="001266D8" w:rsidR="00AF1F8A">
        <w:t>Y</w:t>
      </w:r>
      <w:r w:rsidRPr="00047842" w:rsidR="00AF1F8A">
        <w:t xml:space="preserve"> for FACES 2019 </w:t>
      </w:r>
      <w:r w:rsidR="00EE1C06">
        <w:t>s</w:t>
      </w:r>
      <w:r w:rsidRPr="001266D8" w:rsidR="00AF1F8A">
        <w:t>pring 2022</w:t>
      </w:r>
      <w:r w:rsidRPr="00047842" w:rsidR="00AF1F8A">
        <w:t xml:space="preserve"> </w:t>
      </w:r>
      <w:r w:rsidR="00AF1F8A">
        <w:t>r</w:t>
      </w:r>
      <w:r w:rsidRPr="00047842" w:rsidR="00AF1F8A">
        <w:t xml:space="preserve">espondent </w:t>
      </w:r>
      <w:r w:rsidR="00AF1F8A">
        <w:t>m</w:t>
      </w:r>
      <w:r w:rsidRPr="00047842" w:rsidR="00AF1F8A">
        <w:t xml:space="preserve">aterials; Appendix </w:t>
      </w:r>
      <w:r w:rsidR="00AF1F8A">
        <w:t>Z</w:t>
      </w:r>
      <w:r w:rsidRPr="00047842" w:rsidR="00AF1F8A">
        <w:t xml:space="preserve"> for AIAN FACES 2019 </w:t>
      </w:r>
      <w:r w:rsidR="00EE1C06">
        <w:t>s</w:t>
      </w:r>
      <w:r w:rsidR="00AF1F8A">
        <w:t>pring 2022</w:t>
      </w:r>
      <w:r w:rsidRPr="00047842" w:rsidR="00AF1F8A">
        <w:t xml:space="preserve"> </w:t>
      </w:r>
      <w:r w:rsidR="00AF1F8A">
        <w:t>s</w:t>
      </w:r>
      <w:r w:rsidRPr="001266D8" w:rsidR="00AF1F8A">
        <w:t>pecial</w:t>
      </w:r>
      <w:r w:rsidRPr="00047842" w:rsidR="00AF1F8A">
        <w:t xml:space="preserve"> </w:t>
      </w:r>
      <w:r w:rsidR="00AF1F8A">
        <w:t>r</w:t>
      </w:r>
      <w:r w:rsidRPr="00047842" w:rsidR="00AF1F8A">
        <w:t xml:space="preserve">espondent </w:t>
      </w:r>
      <w:r w:rsidR="00AF1F8A">
        <w:t>m</w:t>
      </w:r>
      <w:r w:rsidRPr="00047842" w:rsidR="00AF1F8A">
        <w:t>aterials).</w:t>
      </w:r>
      <w:r w:rsidRPr="008B5421" w:rsidR="00AF1F8A">
        <w:t xml:space="preserve"> The web administration of Head Start </w:t>
      </w:r>
      <w:r w:rsidR="00AF1F8A">
        <w:t>staff</w:t>
      </w:r>
      <w:r w:rsidRPr="008B5421" w:rsidR="00AF1F8A">
        <w:t xml:space="preserve"> and parent surveys will allow the respondents to complete the surveys at their convenience. The study team will ensure the language of the text in study forms and instruments </w:t>
      </w:r>
      <w:r w:rsidR="00AF1F8A">
        <w:t>is</w:t>
      </w:r>
      <w:r w:rsidRPr="008B5421" w:rsidR="00AF1F8A">
        <w:t xml:space="preserve"> at a comfortable reading level for respondents. Paper-and-pencil survey options will be available for </w:t>
      </w:r>
      <w:r w:rsidR="00AF1F8A">
        <w:t>teachers</w:t>
      </w:r>
      <w:r w:rsidRPr="008B5421" w:rsidR="00AF1F8A">
        <w:t xml:space="preserve"> </w:t>
      </w:r>
      <w:r w:rsidR="00AF1F8A">
        <w:t xml:space="preserve">and directors </w:t>
      </w:r>
      <w:r w:rsidRPr="008B5421" w:rsidR="00AF1F8A">
        <w:t xml:space="preserve">who have no computer or Internet access, and parent surveys can be completed via computer or by telephone. </w:t>
      </w:r>
      <w:r w:rsidR="00AF1F8A">
        <w:t>Computer-assisted telephone interviewing (</w:t>
      </w:r>
      <w:r w:rsidRPr="008B5421" w:rsidR="00AF1F8A">
        <w:t>CATI</w:t>
      </w:r>
      <w:r w:rsidR="00AF1F8A">
        <w:t>)</w:t>
      </w:r>
      <w:r w:rsidRPr="008B5421" w:rsidR="00AF1F8A">
        <w:t xml:space="preserve"> staff will be trained on refusal conversion techniques</w:t>
      </w:r>
      <w:r w:rsidR="00AF1F8A">
        <w:t>. AIAN</w:t>
      </w:r>
      <w:r w:rsidRPr="008B5421" w:rsidR="00AF1F8A">
        <w:t xml:space="preserve"> FACES </w:t>
      </w:r>
      <w:r w:rsidR="00AF1F8A">
        <w:t xml:space="preserve">CATI staff will also be </w:t>
      </w:r>
      <w:r w:rsidRPr="008B5421" w:rsidR="00AF1F8A">
        <w:t>train</w:t>
      </w:r>
      <w:r w:rsidR="00AF1F8A">
        <w:t>ed</w:t>
      </w:r>
      <w:r w:rsidRPr="008B5421" w:rsidR="00AF1F8A">
        <w:t xml:space="preserve"> </w:t>
      </w:r>
      <w:r w:rsidR="00AF1F8A">
        <w:t>on</w:t>
      </w:r>
      <w:r w:rsidRPr="008B5421" w:rsidR="00AF1F8A">
        <w:t xml:space="preserve"> cultural awareness</w:t>
      </w:r>
      <w:r w:rsidR="00AF1F8A">
        <w:t xml:space="preserve"> and cultural humility for data collection</w:t>
      </w:r>
      <w:r w:rsidRPr="008B5421" w:rsidR="00AF1F8A">
        <w:t>.</w:t>
      </w:r>
    </w:p>
    <w:p w:rsidRPr="0018606B" w:rsidR="0018606B" w:rsidP="0018606B" w:rsidRDefault="0018606B" w14:paraId="2A47DAB3" w14:textId="77777777">
      <w:pPr>
        <w:pStyle w:val="ParagraphContinued"/>
        <w:spacing w:line="252" w:lineRule="auto"/>
        <w:rPr>
          <w:rFonts w:eastAsia="Times New Roman"/>
        </w:rPr>
      </w:pPr>
      <w:r w:rsidRPr="0018606B">
        <w:rPr>
          <w:rFonts w:eastAsia="Times New Roman"/>
        </w:rPr>
        <w:t xml:space="preserve">Due to the COVID-19 pandemic (including staffing shortages at Head Start programs, the inability to send field staff to programs, and program closures resulting from outbreaks), distributing and collecting parent consent forms was extremely challenging in fall 2021. As a result, we did not meet our target number of eligible and consented children in FACES or AIAN FACES. Among the parents providing consent, we also had a lower survey completion rate than anticipated. </w:t>
      </w:r>
    </w:p>
    <w:p w:rsidRPr="0018606B" w:rsidR="0018606B" w:rsidP="0018606B" w:rsidRDefault="0018606B" w14:paraId="3CB02808" w14:textId="77777777">
      <w:pPr>
        <w:pStyle w:val="ParagraphContinued"/>
        <w:spacing w:line="252" w:lineRule="auto"/>
        <w:rPr>
          <w:rFonts w:eastAsia="Times New Roman"/>
        </w:rPr>
      </w:pPr>
      <w:r w:rsidRPr="0018606B">
        <w:rPr>
          <w:rFonts w:eastAsia="Times New Roman"/>
        </w:rPr>
        <w:t xml:space="preserve">The consent process was supposed to span the fall 2021 data collection and the spring 2022 child-level data collection was to include those parents who had consented in the fall. Because consent rates were low in the fall, we are extending the consent process for children selected in the fall into spring 2022.   </w:t>
      </w:r>
    </w:p>
    <w:p w:rsidRPr="0018606B" w:rsidR="0018606B" w:rsidP="0018606B" w:rsidRDefault="0018606B" w14:paraId="12982167" w14:textId="5B778000">
      <w:pPr>
        <w:pStyle w:val="ParagraphContinued"/>
        <w:spacing w:line="252" w:lineRule="auto"/>
        <w:rPr>
          <w:rFonts w:eastAsia="Times New Roman"/>
        </w:rPr>
      </w:pPr>
      <w:r w:rsidRPr="0018606B">
        <w:rPr>
          <w:rFonts w:eastAsia="Times New Roman"/>
        </w:rPr>
        <w:t>In addition to extending the consent timeframe, we also propose changes, bulleted below, to minimize burden on programs and facilitate consent distribution and collection. Some of these can also be used to promote survey completion</w:t>
      </w:r>
      <w:r w:rsidR="00557B64">
        <w:rPr>
          <w:rFonts w:eastAsia="Times New Roman"/>
        </w:rPr>
        <w:t xml:space="preserve"> across surveys</w:t>
      </w:r>
      <w:r w:rsidRPr="0018606B">
        <w:rPr>
          <w:rFonts w:eastAsia="Times New Roman"/>
        </w:rPr>
        <w:t>. These changes</w:t>
      </w:r>
      <w:r w:rsidR="003F161F">
        <w:rPr>
          <w:rFonts w:eastAsia="Times New Roman"/>
        </w:rPr>
        <w:t xml:space="preserve"> are detailed in the attached nonsubstantive change memo and</w:t>
      </w:r>
      <w:r w:rsidRPr="0018606B">
        <w:rPr>
          <w:rFonts w:eastAsia="Times New Roman"/>
        </w:rPr>
        <w:t xml:space="preserve"> include:</w:t>
      </w:r>
    </w:p>
    <w:p w:rsidRPr="00AA6960" w:rsidR="0018606B" w:rsidP="0018606B" w:rsidRDefault="0018606B" w14:paraId="3940268C" w14:textId="263CC94A">
      <w:pPr>
        <w:pStyle w:val="ParagraphContinued"/>
        <w:numPr>
          <w:ilvl w:val="0"/>
          <w:numId w:val="29"/>
        </w:numPr>
        <w:spacing w:line="252" w:lineRule="auto"/>
        <w:rPr>
          <w:rFonts w:eastAsia="Times New Roman"/>
        </w:rPr>
      </w:pPr>
      <w:r w:rsidRPr="00AA6960">
        <w:rPr>
          <w:rFonts w:eastAsia="Times New Roman"/>
        </w:rPr>
        <w:lastRenderedPageBreak/>
        <w:t>Updates to consent forms</w:t>
      </w:r>
      <w:r w:rsidRPr="00AA6960" w:rsidR="007273C8">
        <w:rPr>
          <w:rFonts w:eastAsia="Times New Roman"/>
        </w:rPr>
        <w:t xml:space="preserve"> </w:t>
      </w:r>
      <w:r w:rsidRPr="00AA6960">
        <w:rPr>
          <w:rFonts w:eastAsia="Times New Roman"/>
        </w:rPr>
        <w:t>(Attachment 29 for FACES and Attachment 35 for AIAN FACES</w:t>
      </w:r>
      <w:r w:rsidR="00AA6960">
        <w:rPr>
          <w:rFonts w:eastAsia="Times New Roman"/>
        </w:rPr>
        <w:t>), including the addition of verbal consent</w:t>
      </w:r>
      <w:r w:rsidR="00782B2C">
        <w:rPr>
          <w:rFonts w:eastAsia="Times New Roman"/>
        </w:rPr>
        <w:t>.</w:t>
      </w:r>
      <w:r w:rsidR="00AA6960">
        <w:rPr>
          <w:rStyle w:val="FootnoteReference"/>
          <w:rFonts w:eastAsia="Times New Roman"/>
        </w:rPr>
        <w:footnoteReference w:id="7"/>
      </w:r>
      <w:r w:rsidR="00AA6960">
        <w:rPr>
          <w:rFonts w:eastAsia="Times New Roman"/>
        </w:rPr>
        <w:t xml:space="preserve"> </w:t>
      </w:r>
    </w:p>
    <w:p w:rsidR="0018606B" w:rsidP="0018606B" w:rsidRDefault="003F161F" w14:paraId="3112D5E1" w14:textId="75F64067">
      <w:pPr>
        <w:pStyle w:val="ParagraphContinued"/>
        <w:numPr>
          <w:ilvl w:val="0"/>
          <w:numId w:val="29"/>
        </w:numPr>
        <w:spacing w:line="252" w:lineRule="auto"/>
        <w:rPr>
          <w:rFonts w:eastAsia="Times New Roman"/>
        </w:rPr>
      </w:pPr>
      <w:r w:rsidRPr="00AA6960">
        <w:rPr>
          <w:rFonts w:eastAsia="Times New Roman"/>
        </w:rPr>
        <w:t>Addition of d</w:t>
      </w:r>
      <w:r w:rsidRPr="00AA6960" w:rsidR="0018606B">
        <w:rPr>
          <w:rFonts w:eastAsia="Times New Roman"/>
        </w:rPr>
        <w:t>irect consent outreach</w:t>
      </w:r>
      <w:r w:rsidRPr="00AA6960" w:rsidR="003B6428">
        <w:rPr>
          <w:rFonts w:eastAsia="Times New Roman"/>
        </w:rPr>
        <w:t xml:space="preserve"> </w:t>
      </w:r>
      <w:r w:rsidRPr="00AA6960" w:rsidR="00AA6960">
        <w:rPr>
          <w:rFonts w:eastAsia="Times New Roman"/>
        </w:rPr>
        <w:t>(Appendix AA.1)</w:t>
      </w:r>
      <w:r w:rsidRPr="00AA6960" w:rsidR="0018606B">
        <w:rPr>
          <w:rFonts w:eastAsia="Times New Roman"/>
        </w:rPr>
        <w:t>.</w:t>
      </w:r>
      <w:r w:rsidRPr="0018606B" w:rsidR="0018606B">
        <w:rPr>
          <w:rFonts w:eastAsia="Times New Roman"/>
        </w:rPr>
        <w:t xml:space="preserve"> </w:t>
      </w:r>
    </w:p>
    <w:p w:rsidR="000F4186" w:rsidP="0018606B" w:rsidRDefault="00782B2C" w14:paraId="19E957A7" w14:textId="3EA8B4F7">
      <w:pPr>
        <w:pStyle w:val="ParagraphContinued"/>
        <w:numPr>
          <w:ilvl w:val="0"/>
          <w:numId w:val="29"/>
        </w:numPr>
        <w:spacing w:line="252" w:lineRule="auto"/>
        <w:rPr>
          <w:rFonts w:eastAsia="Times New Roman"/>
        </w:rPr>
      </w:pPr>
      <w:r>
        <w:rPr>
          <w:rFonts w:eastAsia="Times New Roman"/>
        </w:rPr>
        <w:t>Sending</w:t>
      </w:r>
      <w:r w:rsidRPr="0018606B" w:rsidR="0018606B">
        <w:rPr>
          <w:rFonts w:eastAsia="Times New Roman"/>
        </w:rPr>
        <w:t xml:space="preserve"> a field staff person to Head Start programs to distribute consent forms and provide information to parents about the study. </w:t>
      </w:r>
    </w:p>
    <w:p w:rsidRPr="00755FA6" w:rsidR="00D0210D" w:rsidP="00D0210D" w:rsidRDefault="0018606B" w14:paraId="34D9A4B2" w14:textId="10B147BC">
      <w:pPr>
        <w:pStyle w:val="Paragraph"/>
        <w:numPr>
          <w:ilvl w:val="0"/>
          <w:numId w:val="29"/>
        </w:numPr>
      </w:pPr>
      <w:r w:rsidRPr="00755FA6">
        <w:rPr>
          <w:rFonts w:eastAsia="Times New Roman"/>
        </w:rPr>
        <w:t>Additional materials to raise awareness about the studies</w:t>
      </w:r>
      <w:r w:rsidRPr="00755FA6" w:rsidR="00755FA6">
        <w:rPr>
          <w:rFonts w:eastAsia="Times New Roman"/>
        </w:rPr>
        <w:t xml:space="preserve"> (Appendix AA)</w:t>
      </w:r>
      <w:r w:rsidRPr="00755FA6">
        <w:rPr>
          <w:rFonts w:eastAsia="Times New Roman"/>
        </w:rPr>
        <w:t>.</w:t>
      </w:r>
      <w:r w:rsidRPr="00755FA6">
        <w:t xml:space="preserve"> </w:t>
      </w:r>
    </w:p>
    <w:p w:rsidRPr="00D0210D" w:rsidR="0018606B" w:rsidP="0043329D" w:rsidRDefault="00D0210D" w14:paraId="2A26116D" w14:textId="0502D043">
      <w:pPr>
        <w:pStyle w:val="Paragraph"/>
        <w:numPr>
          <w:ilvl w:val="0"/>
          <w:numId w:val="29"/>
        </w:numPr>
      </w:pPr>
      <w:r>
        <w:t>In addition to Appendix AA, we revised the previously approved spring 2022 respondent materials (Appendix Y for FACES and Appendix Z for AIAN FACES) to make a more compelling case for respondents to participate in the studies, communicating the importance of hearing respondents’ voices.</w:t>
      </w:r>
    </w:p>
    <w:p w:rsidRPr="003E3BBD" w:rsidR="00AF1F8A" w:rsidP="005C14E5" w:rsidRDefault="00AF1F8A" w14:paraId="7ED8A9F6" w14:textId="3989F9E1">
      <w:pPr>
        <w:pStyle w:val="H2"/>
      </w:pPr>
      <w:bookmarkStart w:name="_Toc81504807" w:id="44"/>
      <w:r w:rsidRPr="003E3BBD">
        <w:t xml:space="preserve">Monitoring </w:t>
      </w:r>
      <w:r w:rsidR="005C14E5">
        <w:t>T</w:t>
      </w:r>
      <w:r w:rsidRPr="003E3BBD">
        <w:t xml:space="preserve">elephone </w:t>
      </w:r>
      <w:r w:rsidR="005C14E5">
        <w:t>I</w:t>
      </w:r>
      <w:r w:rsidRPr="003E3BBD">
        <w:t>nterviews</w:t>
      </w:r>
      <w:bookmarkEnd w:id="44"/>
    </w:p>
    <w:p w:rsidRPr="0038146A" w:rsidR="00AF1F8A" w:rsidP="00211D6B" w:rsidRDefault="00AF1F8A" w14:paraId="58FD47AA" w14:textId="77777777">
      <w:pPr>
        <w:pStyle w:val="ParagraphContinued"/>
        <w:spacing w:line="252" w:lineRule="auto"/>
      </w:pPr>
      <w:r w:rsidRPr="0038146A">
        <w:t>For the parent telephone interview</w:t>
      </w:r>
      <w:r>
        <w:t xml:space="preserve">, </w:t>
      </w:r>
      <w:r w:rsidRPr="0038146A">
        <w:t>professional Mathematica Survey Operation</w:t>
      </w:r>
      <w:r>
        <w:t>s</w:t>
      </w:r>
      <w:r w:rsidRPr="0038146A">
        <w:t xml:space="preserve"> Center</w:t>
      </w:r>
      <w:r>
        <w:t xml:space="preserve"> (SOC)</w:t>
      </w:r>
      <w:r w:rsidRPr="0038146A">
        <w:t xml:space="preserve"> monitors will monitor the telephone interviewers and observe all aspects of the interviewers’ administration—from dialing through completion. Each interviewer will have </w:t>
      </w:r>
      <w:r>
        <w:t>their</w:t>
      </w:r>
      <w:r w:rsidRPr="0038146A">
        <w:t xml:space="preserve"> first interview monitored and will receive feedback. For ongoing quality assurance, over the course of data collection </w:t>
      </w:r>
      <w:r>
        <w:t>the study team</w:t>
      </w:r>
      <w:r w:rsidRPr="0038146A">
        <w:t xml:space="preserve"> will monitor 10 percent of the telephone interviews</w:t>
      </w:r>
      <w:r>
        <w:t xml:space="preserve">. </w:t>
      </w:r>
      <w:r w:rsidRPr="00336959">
        <w:t xml:space="preserve">Monitors will also </w:t>
      </w:r>
      <w:r>
        <w:t>do</w:t>
      </w:r>
      <w:r w:rsidRPr="00336959">
        <w:t xml:space="preserve"> heavier monitoring of interviewers who have </w:t>
      </w:r>
      <w:r>
        <w:t xml:space="preserve">had </w:t>
      </w:r>
      <w:r w:rsidRPr="00336959">
        <w:t>issues requiring correction during previous monitoring sessions. In these situations, monitors will ensure that interviewers are conducting the interview as trained, provide feedback again as needed, and, if necessary, determine whether the interviewer should be removed from the study.</w:t>
      </w:r>
    </w:p>
    <w:p w:rsidRPr="001B156A" w:rsidR="00AF1F8A" w:rsidP="005C14E5" w:rsidRDefault="00AF1F8A" w14:paraId="07B323FF" w14:textId="278BD633">
      <w:pPr>
        <w:pStyle w:val="H2"/>
      </w:pPr>
      <w:bookmarkStart w:name="_Toc81504808" w:id="45"/>
      <w:r w:rsidRPr="001B156A">
        <w:t xml:space="preserve">Monitoring the </w:t>
      </w:r>
      <w:r w:rsidR="005C14E5">
        <w:t>W</w:t>
      </w:r>
      <w:r w:rsidRPr="001B156A">
        <w:t xml:space="preserve">eb </w:t>
      </w:r>
      <w:r w:rsidR="005C14E5">
        <w:t>I</w:t>
      </w:r>
      <w:r w:rsidRPr="001B156A">
        <w:t>nstruments</w:t>
      </w:r>
      <w:bookmarkEnd w:id="45"/>
    </w:p>
    <w:p w:rsidR="00AF1F8A" w:rsidP="00211D6B" w:rsidRDefault="00AF1F8A" w14:paraId="7E789BF0" w14:textId="77777777">
      <w:pPr>
        <w:pStyle w:val="ParagraphContinued"/>
        <w:spacing w:line="252" w:lineRule="auto"/>
      </w:pPr>
      <w:r w:rsidRPr="0038146A">
        <w:t xml:space="preserve">For </w:t>
      </w:r>
      <w:r>
        <w:t>each web instrument</w:t>
      </w:r>
      <w:r w:rsidRPr="0038146A">
        <w:t xml:space="preserve">, </w:t>
      </w:r>
      <w:r>
        <w:t>the study team</w:t>
      </w:r>
      <w:r w:rsidRPr="0038146A">
        <w:t xml:space="preserve"> will review completed surveys for missing responses</w:t>
      </w:r>
      <w:r>
        <w:t xml:space="preserve">, </w:t>
      </w:r>
      <w:r w:rsidRPr="0038146A">
        <w:t xml:space="preserve">review partial surveys </w:t>
      </w:r>
      <w:r>
        <w:t>to determine whether they need</w:t>
      </w:r>
      <w:r w:rsidRPr="0038146A">
        <w:t xml:space="preserve"> follow-up with respondents</w:t>
      </w:r>
      <w:r>
        <w:t>, and</w:t>
      </w:r>
      <w:r w:rsidRPr="0038146A">
        <w:t xml:space="preserve"> conduct a preliminary data review after the first 10–20 completions to confirm the web program is working as expected and to check for inconsistencies in the data. </w:t>
      </w:r>
      <w:r>
        <w:t>The</w:t>
      </w:r>
      <w:r w:rsidRPr="0038146A">
        <w:t xml:space="preserve"> web surveys</w:t>
      </w:r>
      <w:r>
        <w:t xml:space="preserve"> will be programmed to include soft checks</w:t>
      </w:r>
      <w:r w:rsidRPr="0038146A">
        <w:t xml:space="preserve"> to alert respondents to potential inconsistencies while they are responding.</w:t>
      </w:r>
    </w:p>
    <w:p w:rsidRPr="001B156A" w:rsidR="004414DC" w:rsidP="004414DC" w:rsidRDefault="004414DC" w14:paraId="7BF0E30C" w14:textId="77777777">
      <w:pPr>
        <w:pStyle w:val="H2"/>
      </w:pPr>
      <w:bookmarkStart w:name="_Toc81504809" w:id="46"/>
      <w:bookmarkStart w:name="_Toc81504810" w:id="47"/>
      <w:r w:rsidRPr="001B156A">
        <w:t xml:space="preserve">Monitoring the </w:t>
      </w:r>
      <w:r>
        <w:t>F</w:t>
      </w:r>
      <w:r w:rsidRPr="001B156A">
        <w:t xml:space="preserve">ield </w:t>
      </w:r>
      <w:r>
        <w:t>D</w:t>
      </w:r>
      <w:r w:rsidRPr="001B156A">
        <w:t xml:space="preserve">ata </w:t>
      </w:r>
      <w:r>
        <w:t>C</w:t>
      </w:r>
      <w:r w:rsidRPr="001B156A">
        <w:t>ollection</w:t>
      </w:r>
      <w:bookmarkEnd w:id="46"/>
    </w:p>
    <w:p w:rsidR="00C54230" w:rsidP="003944E4" w:rsidRDefault="004414DC" w14:paraId="41D34320" w14:textId="2E37B295">
      <w:pPr>
        <w:pStyle w:val="ParagraphContinued"/>
      </w:pPr>
      <w:r>
        <w:t xml:space="preserve">As described above, we will send a field staff person to </w:t>
      </w:r>
      <w:r w:rsidR="00D0210D">
        <w:t>distribute and</w:t>
      </w:r>
      <w:r w:rsidRPr="004414DC">
        <w:t xml:space="preserve"> </w:t>
      </w:r>
      <w:r>
        <w:t xml:space="preserve">collect consent forms from programs who meet certain criteria. </w:t>
      </w:r>
      <w:r w:rsidRPr="003944E4">
        <w:t xml:space="preserve">The study team’s approach to monitoring field data collection is </w:t>
      </w:r>
      <w:r>
        <w:t>two-fold</w:t>
      </w:r>
      <w:r w:rsidRPr="003944E4">
        <w:t>. First, FACES liaisons will hold regular calls with on-site coordinators—program or center staff who help with logistical details at the program—to discuss each site visit and any challenges that arise.</w:t>
      </w:r>
      <w:r>
        <w:t xml:space="preserve"> </w:t>
      </w:r>
      <w:r w:rsidRPr="003944E4">
        <w:t xml:space="preserve">Second, trained SOC staff will review all </w:t>
      </w:r>
      <w:r>
        <w:t>consent forms</w:t>
      </w:r>
      <w:r w:rsidRPr="003944E4">
        <w:t xml:space="preserve"> returned from the field for completeness and follow up with field and program staff, if needed.</w:t>
      </w:r>
    </w:p>
    <w:p w:rsidR="00AF1F8A" w:rsidP="005C14E5" w:rsidRDefault="00AF1F8A" w14:paraId="4FBF4B1F" w14:textId="6BA55C4F">
      <w:pPr>
        <w:pStyle w:val="H2"/>
      </w:pPr>
      <w:r>
        <w:t xml:space="preserve">Monitoring the </w:t>
      </w:r>
      <w:r w:rsidR="005C14E5">
        <w:t>R</w:t>
      </w:r>
      <w:r w:rsidRPr="0038146A">
        <w:t xml:space="preserve">esponse </w:t>
      </w:r>
      <w:r w:rsidR="005C14E5">
        <w:t>R</w:t>
      </w:r>
      <w:r w:rsidRPr="0038146A">
        <w:t>ate</w:t>
      </w:r>
      <w:r>
        <w:t>s</w:t>
      </w:r>
      <w:bookmarkEnd w:id="47"/>
    </w:p>
    <w:p w:rsidRPr="0038146A" w:rsidR="00AF1F8A" w:rsidP="00F85740" w:rsidRDefault="00AF1F8A" w14:paraId="78B1BFAC" w14:textId="77777777">
      <w:pPr>
        <w:pStyle w:val="ParagraphContinued"/>
      </w:pPr>
      <w:r>
        <w:t>The study team</w:t>
      </w:r>
      <w:r w:rsidRPr="0038146A">
        <w:t xml:space="preserve"> will use reports generated from the sample management system and web instruments to actively monitor response rates for each instrument</w:t>
      </w:r>
      <w:r>
        <w:t xml:space="preserve"> by </w:t>
      </w:r>
      <w:r w:rsidRPr="0038146A">
        <w:t>program</w:t>
      </w:r>
      <w:r>
        <w:t xml:space="preserve"> and </w:t>
      </w:r>
      <w:r w:rsidRPr="0038146A">
        <w:t xml:space="preserve">center. </w:t>
      </w:r>
      <w:r>
        <w:t>The</w:t>
      </w:r>
      <w:r w:rsidRPr="0038146A">
        <w:t xml:space="preserve"> reports will </w:t>
      </w:r>
      <w:r>
        <w:t>give</w:t>
      </w:r>
      <w:r w:rsidRPr="0038146A">
        <w:t xml:space="preserve"> </w:t>
      </w:r>
      <w:r>
        <w:t xml:space="preserve">study </w:t>
      </w:r>
      <w:r>
        <w:lastRenderedPageBreak/>
        <w:t>team members</w:t>
      </w:r>
      <w:r w:rsidRPr="0038146A">
        <w:t xml:space="preserve"> </w:t>
      </w:r>
      <w:r>
        <w:t xml:space="preserve">up-to-date information on the progress of data collection—including </w:t>
      </w:r>
      <w:r w:rsidRPr="0038146A">
        <w:t>response rates</w:t>
      </w:r>
      <w:r>
        <w:t>—allowing the team to quickly</w:t>
      </w:r>
      <w:r w:rsidRPr="0038146A">
        <w:t xml:space="preserve"> identify challenges and </w:t>
      </w:r>
      <w:r>
        <w:t xml:space="preserve">implement </w:t>
      </w:r>
      <w:r w:rsidRPr="0038146A">
        <w:t xml:space="preserve">solutions to </w:t>
      </w:r>
      <w:r>
        <w:t>achieve the</w:t>
      </w:r>
      <w:r w:rsidRPr="0038146A">
        <w:t xml:space="preserve"> expected response rates.</w:t>
      </w:r>
    </w:p>
    <w:p w:rsidRPr="001A59B6" w:rsidR="00AF1F8A" w:rsidP="00AF1F8A" w:rsidRDefault="00AF1F8A" w14:paraId="56131A66" w14:textId="77777777">
      <w:pPr>
        <w:pStyle w:val="H1"/>
        <w:rPr>
          <w:rFonts w:eastAsia="Times New Roman"/>
        </w:rPr>
      </w:pPr>
      <w:bookmarkStart w:name="_Toc68695810" w:id="48"/>
      <w:bookmarkStart w:name="_Toc81504811" w:id="49"/>
      <w:r w:rsidRPr="001A59B6">
        <w:rPr>
          <w:rFonts w:eastAsia="Times New Roman"/>
        </w:rPr>
        <w:t>B5.</w:t>
      </w:r>
      <w:r w:rsidRPr="001A59B6">
        <w:rPr>
          <w:rFonts w:eastAsia="Times New Roman"/>
        </w:rPr>
        <w:tab/>
        <w:t>Response Rates and Potential Nonresponse Bias</w:t>
      </w:r>
      <w:bookmarkEnd w:id="48"/>
      <w:bookmarkEnd w:id="49"/>
    </w:p>
    <w:p w:rsidRPr="004E09CA" w:rsidR="00AF1F8A" w:rsidP="00AF1F8A" w:rsidRDefault="00AF1F8A" w14:paraId="35E8B111" w14:textId="77777777">
      <w:pPr>
        <w:pStyle w:val="H2"/>
      </w:pPr>
      <w:bookmarkStart w:name="_Toc68695811" w:id="50"/>
      <w:bookmarkStart w:name="_Toc81504812" w:id="51"/>
      <w:r w:rsidRPr="004E09CA">
        <w:t>Response Rates</w:t>
      </w:r>
      <w:bookmarkEnd w:id="50"/>
      <w:bookmarkEnd w:id="51"/>
    </w:p>
    <w:p w:rsidR="007605DB" w:rsidP="00211D6B" w:rsidRDefault="00AF1F8A" w14:paraId="267B4422" w14:textId="77777777">
      <w:pPr>
        <w:pStyle w:val="ParagraphContinued"/>
        <w:spacing w:line="276" w:lineRule="auto"/>
        <w:rPr>
          <w:rFonts w:eastAsia="Times New Roman"/>
        </w:rPr>
      </w:pPr>
      <w:r w:rsidRPr="00745A5F">
        <w:rPr>
          <w:rFonts w:eastAsia="Times New Roman"/>
        </w:rPr>
        <w:t>There is an established</w:t>
      </w:r>
      <w:r>
        <w:rPr>
          <w:rFonts w:eastAsia="Times New Roman"/>
        </w:rPr>
        <w:t xml:space="preserve"> record of</w:t>
      </w:r>
      <w:r w:rsidRPr="00745A5F">
        <w:rPr>
          <w:rFonts w:eastAsia="Times New Roman"/>
        </w:rPr>
        <w:t xml:space="preserve"> success </w:t>
      </w:r>
      <w:r>
        <w:rPr>
          <w:rFonts w:eastAsia="Times New Roman"/>
        </w:rPr>
        <w:t>in</w:t>
      </w:r>
      <w:r w:rsidRPr="00745A5F">
        <w:rPr>
          <w:rFonts w:eastAsia="Times New Roman"/>
        </w:rPr>
        <w:t xml:space="preserve"> gaining program cooperation and obtaining high response rates with center staff, children, and families in research studies of Head Start, Early Head Start, and other preschool programs. </w:t>
      </w:r>
    </w:p>
    <w:p w:rsidR="007605DB" w:rsidP="007605DB" w:rsidRDefault="007605DB" w14:paraId="61F19388" w14:textId="77777777">
      <w:pPr>
        <w:pStyle w:val="ParagraphContinued"/>
        <w:spacing w:line="276" w:lineRule="auto"/>
        <w:rPr>
          <w:rFonts w:eastAsia="Times New Roman"/>
        </w:rPr>
      </w:pPr>
      <w:r w:rsidRPr="00745A5F">
        <w:rPr>
          <w:rFonts w:eastAsia="Times New Roman"/>
        </w:rPr>
        <w:t>The</w:t>
      </w:r>
      <w:r>
        <w:rPr>
          <w:rFonts w:eastAsia="Times New Roman"/>
        </w:rPr>
        <w:t xml:space="preserve"> recruitment</w:t>
      </w:r>
      <w:r w:rsidRPr="00745A5F">
        <w:rPr>
          <w:rFonts w:eastAsia="Times New Roman"/>
        </w:rPr>
        <w:t xml:space="preserve"> approaches</w:t>
      </w:r>
      <w:r>
        <w:rPr>
          <w:rFonts w:eastAsia="Times New Roman"/>
        </w:rPr>
        <w:t xml:space="preserve"> that have already been described</w:t>
      </w:r>
      <w:r w:rsidRPr="00745A5F">
        <w:rPr>
          <w:rFonts w:eastAsia="Times New Roman"/>
        </w:rPr>
        <w:t xml:space="preserve">, most of which have been used in prior FACES studies, will help ensure a high level of participation. </w:t>
      </w:r>
      <w:r>
        <w:rPr>
          <w:rFonts w:eastAsia="Times New Roman"/>
        </w:rPr>
        <w:t xml:space="preserve">For FACES 2019, 74 percent of eligible programs participated in spring 2020 data collection. </w:t>
      </w:r>
    </w:p>
    <w:p w:rsidR="007605DB" w:rsidP="007605DB" w:rsidRDefault="00AF1F8A" w14:paraId="7D03C558" w14:textId="491D5753">
      <w:pPr>
        <w:pStyle w:val="ParagraphContinued"/>
        <w:spacing w:line="276" w:lineRule="auto"/>
        <w:rPr>
          <w:rFonts w:eastAsia="Times New Roman"/>
        </w:rPr>
      </w:pPr>
      <w:r>
        <w:rPr>
          <w:rFonts w:eastAsia="Times New Roman"/>
        </w:rPr>
        <w:t xml:space="preserve">In fall 2019, FACES marginal unweighted response rates ranged from 75 to 93 percent, and AIAN FACES response rates ranged from 75 to 88 percent. (Spring 2020 response rates were somewhat lower for the instruments </w:t>
      </w:r>
      <w:r w:rsidR="007605DB">
        <w:rPr>
          <w:rFonts w:eastAsia="Times New Roman"/>
        </w:rPr>
        <w:t xml:space="preserve">which were </w:t>
      </w:r>
      <w:r>
        <w:rPr>
          <w:rFonts w:eastAsia="Times New Roman"/>
        </w:rPr>
        <w:t xml:space="preserve">fielded </w:t>
      </w:r>
      <w:r w:rsidR="007605DB">
        <w:rPr>
          <w:rFonts w:eastAsia="Times New Roman"/>
        </w:rPr>
        <w:t>during</w:t>
      </w:r>
      <w:r>
        <w:rPr>
          <w:rFonts w:eastAsia="Times New Roman"/>
        </w:rPr>
        <w:t xml:space="preserve"> the early months of the COVID-19 pandemic.) </w:t>
      </w:r>
      <w:r w:rsidR="004F4865">
        <w:rPr>
          <w:rFonts w:eastAsia="Times New Roman"/>
        </w:rPr>
        <w:t>As of March 2022, w</w:t>
      </w:r>
      <w:r w:rsidR="00483FB0">
        <w:rPr>
          <w:rFonts w:eastAsia="Times New Roman"/>
        </w:rPr>
        <w:t xml:space="preserve">e are evaluating the fall 2021 data collection completion rates. However, we </w:t>
      </w:r>
      <w:r w:rsidR="005E1D42">
        <w:rPr>
          <w:rFonts w:eastAsia="Times New Roman"/>
        </w:rPr>
        <w:t>fell</w:t>
      </w:r>
      <w:r w:rsidR="00483FB0">
        <w:rPr>
          <w:rFonts w:eastAsia="Times New Roman"/>
        </w:rPr>
        <w:t xml:space="preserve"> short of our targeted completes in the fall 2021 wave due</w:t>
      </w:r>
      <w:r w:rsidR="00F3679A">
        <w:rPr>
          <w:rFonts w:eastAsia="Times New Roman"/>
        </w:rPr>
        <w:t xml:space="preserve"> to</w:t>
      </w:r>
      <w:r w:rsidR="00483FB0">
        <w:rPr>
          <w:rFonts w:eastAsia="Times New Roman"/>
        </w:rPr>
        <w:t xml:space="preserve"> </w:t>
      </w:r>
      <w:r w:rsidR="003B26F8">
        <w:rPr>
          <w:rFonts w:eastAsia="Times New Roman"/>
        </w:rPr>
        <w:t xml:space="preserve">challenges related </w:t>
      </w:r>
      <w:r w:rsidR="00483FB0">
        <w:rPr>
          <w:rFonts w:eastAsia="Times New Roman"/>
        </w:rPr>
        <w:t>to the COVID-19 pandemic</w:t>
      </w:r>
      <w:r w:rsidRPr="00745A5F" w:rsidR="00483FB0">
        <w:rPr>
          <w:rFonts w:eastAsia="Times New Roman"/>
        </w:rPr>
        <w:t>.</w:t>
      </w:r>
      <w:r w:rsidR="00483FB0">
        <w:rPr>
          <w:rFonts w:eastAsia="Times New Roman"/>
        </w:rPr>
        <w:t xml:space="preserve"> </w:t>
      </w:r>
      <w:r w:rsidR="007435C6">
        <w:rPr>
          <w:rFonts w:eastAsia="Times New Roman"/>
        </w:rPr>
        <w:t xml:space="preserve">For example, our targeted number of eligible children with parental consent was 2,400 </w:t>
      </w:r>
      <w:r w:rsidR="008B243B">
        <w:rPr>
          <w:rFonts w:eastAsia="Times New Roman"/>
        </w:rPr>
        <w:t>for FACES and 800 for AIAN FACES</w:t>
      </w:r>
      <w:r w:rsidR="00040C4F">
        <w:rPr>
          <w:rFonts w:eastAsia="Times New Roman"/>
        </w:rPr>
        <w:t>;</w:t>
      </w:r>
      <w:r w:rsidR="008B243B">
        <w:rPr>
          <w:rFonts w:eastAsia="Times New Roman"/>
        </w:rPr>
        <w:t xml:space="preserve"> as of the end of the fall 2021 data collection period, we had </w:t>
      </w:r>
      <w:r w:rsidR="00040C4F">
        <w:rPr>
          <w:rFonts w:eastAsia="Times New Roman"/>
        </w:rPr>
        <w:t>1,</w:t>
      </w:r>
      <w:r w:rsidR="00D016E1">
        <w:rPr>
          <w:rFonts w:eastAsia="Times New Roman"/>
        </w:rPr>
        <w:t>363</w:t>
      </w:r>
      <w:r w:rsidR="008B243B">
        <w:rPr>
          <w:rFonts w:eastAsia="Times New Roman"/>
        </w:rPr>
        <w:t xml:space="preserve"> FACES </w:t>
      </w:r>
      <w:r w:rsidR="00040C4F">
        <w:rPr>
          <w:rFonts w:eastAsia="Times New Roman"/>
        </w:rPr>
        <w:t xml:space="preserve">consents </w:t>
      </w:r>
      <w:r w:rsidR="008B243B">
        <w:rPr>
          <w:rFonts w:eastAsia="Times New Roman"/>
        </w:rPr>
        <w:t xml:space="preserve">and </w:t>
      </w:r>
      <w:r w:rsidR="00040C4F">
        <w:rPr>
          <w:rFonts w:eastAsia="Times New Roman"/>
        </w:rPr>
        <w:t>1</w:t>
      </w:r>
      <w:r w:rsidR="00D016E1">
        <w:rPr>
          <w:rFonts w:eastAsia="Times New Roman"/>
        </w:rPr>
        <w:t>16</w:t>
      </w:r>
      <w:r w:rsidR="008B243B">
        <w:rPr>
          <w:rFonts w:eastAsia="Times New Roman"/>
        </w:rPr>
        <w:t xml:space="preserve"> AIAN FACES</w:t>
      </w:r>
      <w:r w:rsidR="00040C4F">
        <w:rPr>
          <w:rFonts w:eastAsia="Times New Roman"/>
        </w:rPr>
        <w:t xml:space="preserve"> consents</w:t>
      </w:r>
      <w:r w:rsidR="008B243B">
        <w:rPr>
          <w:rFonts w:eastAsia="Times New Roman"/>
        </w:rPr>
        <w:t xml:space="preserve">. </w:t>
      </w:r>
      <w:r w:rsidRPr="00745A5F" w:rsidR="007605DB">
        <w:rPr>
          <w:rFonts w:eastAsia="Times New Roman"/>
        </w:rPr>
        <w:t>To achieve high response rates</w:t>
      </w:r>
      <w:r w:rsidR="007605DB">
        <w:rPr>
          <w:rFonts w:eastAsia="Times New Roman"/>
        </w:rPr>
        <w:t xml:space="preserve"> for the spring 2022 data collections</w:t>
      </w:r>
      <w:r w:rsidRPr="00745A5F" w:rsidR="007605DB">
        <w:rPr>
          <w:rFonts w:eastAsia="Times New Roman"/>
        </w:rPr>
        <w:t xml:space="preserve">, </w:t>
      </w:r>
      <w:r w:rsidR="007605DB">
        <w:rPr>
          <w:rFonts w:eastAsia="Times New Roman"/>
        </w:rPr>
        <w:t>the study team</w:t>
      </w:r>
      <w:r w:rsidRPr="00745A5F" w:rsidR="007605DB">
        <w:rPr>
          <w:rFonts w:eastAsia="Times New Roman"/>
        </w:rPr>
        <w:t xml:space="preserve"> </w:t>
      </w:r>
      <w:r w:rsidR="007605DB">
        <w:rPr>
          <w:rFonts w:eastAsia="Times New Roman"/>
        </w:rPr>
        <w:t xml:space="preserve">recognizes that it will need to do more than </w:t>
      </w:r>
      <w:r w:rsidRPr="00745A5F" w:rsidR="007605DB">
        <w:rPr>
          <w:rFonts w:eastAsia="Times New Roman"/>
        </w:rPr>
        <w:t>continue to use the procedures that worked well on</w:t>
      </w:r>
      <w:r w:rsidR="007605DB">
        <w:rPr>
          <w:rFonts w:eastAsia="Times New Roman"/>
        </w:rPr>
        <w:t xml:space="preserve"> prior</w:t>
      </w:r>
      <w:r w:rsidRPr="00745A5F" w:rsidR="007605DB">
        <w:rPr>
          <w:rFonts w:eastAsia="Times New Roman"/>
        </w:rPr>
        <w:t xml:space="preserve"> FACES</w:t>
      </w:r>
      <w:r w:rsidR="007605DB">
        <w:rPr>
          <w:rFonts w:eastAsia="Times New Roman"/>
        </w:rPr>
        <w:t xml:space="preserve"> studies</w:t>
      </w:r>
      <w:r w:rsidR="00E05F2F">
        <w:rPr>
          <w:rFonts w:eastAsia="Times New Roman"/>
        </w:rPr>
        <w:t xml:space="preserve"> (</w:t>
      </w:r>
      <w:r w:rsidR="007605DB">
        <w:rPr>
          <w:rFonts w:eastAsia="Times New Roman"/>
        </w:rPr>
        <w:t xml:space="preserve">offering </w:t>
      </w:r>
      <w:r w:rsidRPr="00745A5F" w:rsidR="007605DB">
        <w:rPr>
          <w:rFonts w:eastAsia="Times New Roman"/>
        </w:rPr>
        <w:t>multi</w:t>
      </w:r>
      <w:r w:rsidR="007605DB">
        <w:rPr>
          <w:rFonts w:eastAsia="Times New Roman"/>
        </w:rPr>
        <w:t xml:space="preserve">ple </w:t>
      </w:r>
      <w:r w:rsidRPr="00745A5F" w:rsidR="007605DB">
        <w:rPr>
          <w:rFonts w:eastAsia="Times New Roman"/>
        </w:rPr>
        <w:t>mode</w:t>
      </w:r>
      <w:r w:rsidR="007605DB">
        <w:rPr>
          <w:rFonts w:eastAsia="Times New Roman"/>
        </w:rPr>
        <w:t>s for survey completion</w:t>
      </w:r>
      <w:r w:rsidRPr="00745A5F" w:rsidR="007605DB">
        <w:rPr>
          <w:rFonts w:eastAsia="Times New Roman"/>
        </w:rPr>
        <w:t xml:space="preserve">, </w:t>
      </w:r>
      <w:r w:rsidR="007605DB">
        <w:rPr>
          <w:rFonts w:eastAsia="Times New Roman"/>
        </w:rPr>
        <w:t xml:space="preserve">sending </w:t>
      </w:r>
      <w:r w:rsidRPr="00745A5F" w:rsidR="007605DB">
        <w:rPr>
          <w:rFonts w:eastAsia="Times New Roman"/>
        </w:rPr>
        <w:t xml:space="preserve">e-mail </w:t>
      </w:r>
      <w:r w:rsidR="007605DB">
        <w:rPr>
          <w:rFonts w:eastAsia="Times New Roman"/>
        </w:rPr>
        <w:t>and</w:t>
      </w:r>
      <w:r w:rsidRPr="00745A5F" w:rsidR="007605DB">
        <w:rPr>
          <w:rFonts w:eastAsia="Times New Roman"/>
        </w:rPr>
        <w:t xml:space="preserve"> hard</w:t>
      </w:r>
      <w:r w:rsidR="007605DB">
        <w:rPr>
          <w:rFonts w:eastAsia="Times New Roman"/>
        </w:rPr>
        <w:t>-</w:t>
      </w:r>
      <w:r w:rsidRPr="00745A5F" w:rsidR="007605DB">
        <w:rPr>
          <w:rFonts w:eastAsia="Times New Roman"/>
        </w:rPr>
        <w:t>copy reminders</w:t>
      </w:r>
      <w:r w:rsidR="00E05F2F">
        <w:rPr>
          <w:rFonts w:eastAsia="Times New Roman"/>
        </w:rPr>
        <w:t>)</w:t>
      </w:r>
      <w:r w:rsidR="007605DB">
        <w:rPr>
          <w:rFonts w:eastAsia="Times New Roman"/>
        </w:rPr>
        <w:t xml:space="preserve">. </w:t>
      </w:r>
      <w:r w:rsidR="00E05F2F">
        <w:rPr>
          <w:rFonts w:eastAsia="Times New Roman"/>
        </w:rPr>
        <w:t xml:space="preserve">In addition to these procedures we </w:t>
      </w:r>
      <w:r w:rsidR="007605DB">
        <w:rPr>
          <w:rFonts w:eastAsia="Times New Roman"/>
        </w:rPr>
        <w:t>hope to boost consent rates using the procedures described under Recruitment Protocol above</w:t>
      </w:r>
      <w:r w:rsidR="0002437D">
        <w:rPr>
          <w:rFonts w:eastAsia="Times New Roman"/>
        </w:rPr>
        <w:t xml:space="preserve"> (materials to raise awareness about the study, verbal consent)</w:t>
      </w:r>
      <w:r w:rsidR="007605DB">
        <w:rPr>
          <w:rFonts w:eastAsia="Times New Roman"/>
        </w:rPr>
        <w:t xml:space="preserve">. </w:t>
      </w:r>
    </w:p>
    <w:p w:rsidR="00A35DB9" w:rsidP="00211D6B" w:rsidRDefault="00AF1F8A" w14:paraId="6080DC5D" w14:textId="3AE87CB3">
      <w:pPr>
        <w:pStyle w:val="Paragraph"/>
        <w:spacing w:line="276" w:lineRule="auto"/>
        <w:sectPr w:rsidR="00A35DB9" w:rsidSect="00AF1F8A">
          <w:footerReference w:type="default" r:id="rId22"/>
          <w:pgSz w:w="12240" w:h="15840"/>
          <w:pgMar w:top="1440" w:right="1440" w:bottom="1440" w:left="1440" w:header="720" w:footer="720" w:gutter="0"/>
          <w:pgNumType w:start="1"/>
          <w:cols w:space="720"/>
          <w:docGrid w:linePitch="299"/>
        </w:sectPr>
      </w:pPr>
      <w:r w:rsidRPr="00745A5F">
        <w:rPr>
          <w:rFonts w:eastAsia="Times New Roman"/>
        </w:rPr>
        <w:t>Obtaining the</w:t>
      </w:r>
      <w:r>
        <w:rPr>
          <w:rFonts w:eastAsia="Times New Roman"/>
        </w:rPr>
        <w:t xml:space="preserve"> expected</w:t>
      </w:r>
      <w:r w:rsidRPr="00745A5F">
        <w:rPr>
          <w:rFonts w:eastAsia="Times New Roman"/>
        </w:rPr>
        <w:t xml:space="preserve"> high response rate</w:t>
      </w:r>
      <w:r>
        <w:rPr>
          <w:rFonts w:eastAsia="Times New Roman"/>
        </w:rPr>
        <w:t>s</w:t>
      </w:r>
      <w:r w:rsidRPr="00745A5F">
        <w:rPr>
          <w:rFonts w:eastAsia="Times New Roman"/>
        </w:rPr>
        <w:t xml:space="preserve"> </w:t>
      </w:r>
      <w:r>
        <w:rPr>
          <w:rFonts w:eastAsia="Times New Roman"/>
        </w:rPr>
        <w:t>reduces the potential for</w:t>
      </w:r>
      <w:r w:rsidRPr="00745A5F">
        <w:rPr>
          <w:rFonts w:eastAsia="Times New Roman"/>
        </w:rPr>
        <w:t xml:space="preserve"> nonresponse bias, </w:t>
      </w:r>
      <w:r>
        <w:rPr>
          <w:rFonts w:eastAsia="Times New Roman"/>
        </w:rPr>
        <w:t>making</w:t>
      </w:r>
      <w:r w:rsidRPr="00745A5F">
        <w:rPr>
          <w:rFonts w:eastAsia="Times New Roman"/>
        </w:rPr>
        <w:t xml:space="preserve"> </w:t>
      </w:r>
      <w:r>
        <w:rPr>
          <w:rFonts w:eastAsia="Times New Roman"/>
        </w:rPr>
        <w:t>any estimates from the data</w:t>
      </w:r>
      <w:r w:rsidRPr="00745A5F">
        <w:rPr>
          <w:rFonts w:eastAsia="Times New Roman"/>
        </w:rPr>
        <w:t xml:space="preserve"> more generalizable to the Head Start population. </w:t>
      </w:r>
      <w:r>
        <w:rPr>
          <w:rFonts w:eastAsia="Times New Roman"/>
        </w:rPr>
        <w:t>The study team</w:t>
      </w:r>
      <w:r w:rsidRPr="00745A5F">
        <w:rPr>
          <w:rFonts w:eastAsia="Times New Roman"/>
        </w:rPr>
        <w:t xml:space="preserve"> will calculate both unweighted and weighted</w:t>
      </w:r>
      <w:r>
        <w:rPr>
          <w:rFonts w:eastAsia="Times New Roman"/>
        </w:rPr>
        <w:t xml:space="preserve"> and</w:t>
      </w:r>
      <w:r w:rsidRPr="00745A5F">
        <w:rPr>
          <w:rFonts w:eastAsia="Times New Roman"/>
        </w:rPr>
        <w:t xml:space="preserve"> marginal and cumulative response rates at each stage of sampling and data collection. Following the American Association for Public Opinion Research (AAPOR</w:t>
      </w:r>
      <w:r>
        <w:rPr>
          <w:rFonts w:eastAsia="Times New Roman"/>
        </w:rPr>
        <w:t xml:space="preserve"> 2016</w:t>
      </w:r>
      <w:r w:rsidRPr="00745A5F">
        <w:rPr>
          <w:rFonts w:eastAsia="Times New Roman"/>
        </w:rPr>
        <w:t xml:space="preserve">) industry standard for calculating response rates, the numerator of each response rate will include the number of eligible completed cases. We define a completed </w:t>
      </w:r>
      <w:r>
        <w:rPr>
          <w:rFonts w:eastAsia="Times New Roman"/>
        </w:rPr>
        <w:t>case</w:t>
      </w:r>
      <w:r w:rsidRPr="00745A5F">
        <w:rPr>
          <w:rFonts w:eastAsia="Times New Roman"/>
        </w:rPr>
        <w:t xml:space="preserve"> as one in which all critical items for inclusion in the analysis are complete and within valid ranges. The denominator will include the number of eligible selected cases.</w:t>
      </w:r>
      <w:r>
        <w:rPr>
          <w:rFonts w:eastAsia="Times New Roman"/>
        </w:rPr>
        <w:t xml:space="preserve"> Table B.4 summarizes the FACES 2019 and AIAN FACES 2019 response rates for fall 2019 and spring 2020. </w:t>
      </w:r>
      <w:r w:rsidR="00655414">
        <w:rPr>
          <w:rFonts w:eastAsia="Times New Roman"/>
        </w:rPr>
        <w:t xml:space="preserve">Due to the continuing uncertainty of the pandemic, </w:t>
      </w:r>
      <w:r w:rsidR="00655414">
        <w:t>t</w:t>
      </w:r>
      <w:r>
        <w:t xml:space="preserve">he study team </w:t>
      </w:r>
      <w:r w:rsidR="00655414">
        <w:t>recognizes that</w:t>
      </w:r>
      <w:r>
        <w:t xml:space="preserve"> the response rates in spring 2022</w:t>
      </w:r>
      <w:r w:rsidR="0015472C">
        <w:t xml:space="preserve"> are difficult to predict.</w:t>
      </w:r>
      <w:r>
        <w:t xml:space="preserve"> </w:t>
      </w:r>
    </w:p>
    <w:p w:rsidR="00F85740" w:rsidP="00A52A4B" w:rsidRDefault="00F85740" w14:paraId="7D2FF35C" w14:textId="637A6F78">
      <w:pPr>
        <w:spacing w:line="259" w:lineRule="auto"/>
      </w:pPr>
      <w:bookmarkStart w:name="_Toc413656891" w:id="52"/>
      <w:bookmarkStart w:name="_Toc403038316" w:id="53"/>
      <w:bookmarkStart w:name="_Toc404688048" w:id="54"/>
      <w:bookmarkStart w:name="_Toc459118424" w:id="55"/>
      <w:r w:rsidRPr="00465BF8">
        <w:rPr>
          <w:noProof/>
        </w:rPr>
        <w:lastRenderedPageBreak/>
        <mc:AlternateContent>
          <mc:Choice Requires="wps">
            <w:drawing>
              <wp:inline distT="0" distB="0" distL="0" distR="0" wp14:anchorId="33981246" wp14:editId="6C01D906">
                <wp:extent cx="2971800" cy="0"/>
                <wp:effectExtent l="0" t="38100" r="38100" b="38100"/>
                <wp:docPr id="16" name="Straight Connector 1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39A3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P65gEAACc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qju9ty5oSlO3pM&#10;QehTn9gBnSMHMbAc7CBKcq4DiUEkfQaW3Rt8bIjk4I5h3kV/DNmKUQWbvySSjcXxy+I4jIlJOtx8&#10;uKlv13Qx8hqrnoE+xPQR0LL803KjXTZDNOL8KSYqRqnXlHxsHBtafrOlsShpEY3uHrQxOVgGCg4m&#10;sLOgURBSgkvvswBieZFJO+PoMMuahJS/dDEw1fgKiuyi1uupSB7U17z1zGscZWeYoi4W4Nzdn4Bz&#10;foZCGeK/AS+IUhldWsBWOwy/azuN15bVlH91YNKdLXjC7lKuuFhD01icm19OHveX+wJ/ft/7n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DGYaP65gEAACcEAAAOAAAAAAAAAAAAAAAAAC4CAABkcnMvZTJvRG9jLnhtbFBLAQItABQA&#10;BgAIAAAAIQCglubP2AAAAAIBAAAPAAAAAAAAAAAAAAAAAEAEAABkcnMvZG93bnJldi54bWxQSwUG&#10;AAAAAAQABADzAAAARQUAAAAA&#10;">
                <v:stroke joinstyle="miter"/>
                <w10:anchorlock/>
              </v:line>
            </w:pict>
          </mc:Fallback>
        </mc:AlternateContent>
      </w:r>
    </w:p>
    <w:p w:rsidRPr="0099360C" w:rsidR="00AF1F8A" w:rsidP="00AF1F8A" w:rsidRDefault="00AF1F8A" w14:paraId="7A7A5365" w14:textId="0DD38053">
      <w:pPr>
        <w:pStyle w:val="TableTitle"/>
        <w:rPr>
          <w:vertAlign w:val="superscript"/>
        </w:rPr>
      </w:pPr>
      <w:bookmarkStart w:name="_Toc81310852" w:id="56"/>
      <w:r w:rsidRPr="0060115F">
        <w:t xml:space="preserve">Table B.4. </w:t>
      </w:r>
      <w:r w:rsidR="00786922">
        <w:t>Expected and final</w:t>
      </w:r>
      <w:r w:rsidR="0019514D">
        <w:t>/</w:t>
      </w:r>
      <w:r w:rsidR="00433FD0">
        <w:t>interim</w:t>
      </w:r>
      <w:r w:rsidRPr="0060115F" w:rsidR="00786922">
        <w:t xml:space="preserve"> </w:t>
      </w:r>
      <w:r w:rsidR="005B77B7">
        <w:t>sample sizes</w:t>
      </w:r>
      <w:r w:rsidR="001306B6">
        <w:t>, consent rates</w:t>
      </w:r>
      <w:r w:rsidR="005B77B7">
        <w:t xml:space="preserve"> and </w:t>
      </w:r>
      <w:r w:rsidRPr="0060115F">
        <w:t>response rates</w:t>
      </w:r>
      <w:r w:rsidR="001306B6">
        <w:t xml:space="preserve"> for those consented</w:t>
      </w:r>
      <w:r w:rsidRPr="0060115F">
        <w:t xml:space="preserve"> for fall 2019</w:t>
      </w:r>
      <w:r w:rsidR="005B77B7">
        <w:t>,</w:t>
      </w:r>
      <w:r w:rsidRPr="0060115F">
        <w:t xml:space="preserve"> spring 2020</w:t>
      </w:r>
      <w:r w:rsidR="005B77B7">
        <w:t>, and fall 2021</w:t>
      </w:r>
      <w:r w:rsidRPr="0060115F">
        <w:t xml:space="preserve"> approved information </w:t>
      </w:r>
      <w:bookmarkEnd w:id="52"/>
      <w:bookmarkEnd w:id="53"/>
      <w:bookmarkEnd w:id="54"/>
      <w:bookmarkEnd w:id="55"/>
      <w:r w:rsidRPr="0060115F">
        <w:t>requests</w:t>
      </w:r>
      <w:bookmarkEnd w:id="56"/>
    </w:p>
    <w:tbl>
      <w:tblPr>
        <w:tblStyle w:val="MathUBaseTable"/>
        <w:tblW w:w="5035" w:type="pct"/>
        <w:tblLayout w:type="fixed"/>
        <w:tblLook w:val="04A0" w:firstRow="1" w:lastRow="0" w:firstColumn="1" w:lastColumn="0" w:noHBand="0" w:noVBand="1"/>
      </w:tblPr>
      <w:tblGrid>
        <w:gridCol w:w="1940"/>
        <w:gridCol w:w="1391"/>
        <w:gridCol w:w="1349"/>
        <w:gridCol w:w="1595"/>
        <w:gridCol w:w="1389"/>
        <w:gridCol w:w="1339"/>
        <w:gridCol w:w="1310"/>
        <w:gridCol w:w="1389"/>
        <w:gridCol w:w="1349"/>
      </w:tblGrid>
      <w:tr w:rsidRPr="00367D8C" w:rsidR="008E05D5" w:rsidTr="0019514D" w14:paraId="0F76972F"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43" w:type="pct"/>
            <w:vAlign w:val="bottom"/>
          </w:tcPr>
          <w:p w:rsidR="008E05D5" w:rsidP="00AF1F8A" w:rsidRDefault="008E05D5" w14:paraId="3AF484E8" w14:textId="77777777">
            <w:pPr>
              <w:pStyle w:val="TableHeaderLeft"/>
            </w:pPr>
          </w:p>
        </w:tc>
        <w:tc>
          <w:tcPr>
            <w:tcW w:w="2193" w:type="pct"/>
            <w:gridSpan w:val="4"/>
            <w:tcBorders>
              <w:bottom w:val="single" w:color="FFFFFF" w:themeColor="background1" w:sz="4" w:space="0"/>
            </w:tcBorders>
            <w:vAlign w:val="bottom"/>
          </w:tcPr>
          <w:p w:rsidR="008E05D5" w:rsidP="00AF1F8A" w:rsidRDefault="008E05D5" w14:paraId="5E0BD8B6" w14:textId="26AACD56">
            <w:pPr>
              <w:pStyle w:val="TableHeaderCenter"/>
              <w:cnfStyle w:val="100000000000" w:firstRow="1" w:lastRow="0" w:firstColumn="0" w:lastColumn="0" w:oddVBand="0" w:evenVBand="0" w:oddHBand="0" w:evenHBand="0" w:firstRowFirstColumn="0" w:firstRowLastColumn="0" w:lastRowFirstColumn="0" w:lastRowLastColumn="0"/>
            </w:pPr>
            <w:r>
              <w:t>2019-2020</w:t>
            </w:r>
          </w:p>
        </w:tc>
        <w:tc>
          <w:tcPr>
            <w:tcW w:w="2064" w:type="pct"/>
            <w:gridSpan w:val="4"/>
            <w:tcBorders>
              <w:bottom w:val="single" w:color="FFFFFF" w:themeColor="background1" w:sz="4" w:space="0"/>
            </w:tcBorders>
          </w:tcPr>
          <w:p w:rsidR="008E05D5" w:rsidP="00AF1F8A" w:rsidRDefault="008E05D5" w14:paraId="4BC63F48" w14:textId="08D01F5C">
            <w:pPr>
              <w:pStyle w:val="TableHeaderCenter"/>
              <w:cnfStyle w:val="100000000000" w:firstRow="1" w:lastRow="0" w:firstColumn="0" w:lastColumn="0" w:oddVBand="0" w:evenVBand="0" w:oddHBand="0" w:evenHBand="0" w:firstRowFirstColumn="0" w:firstRowLastColumn="0" w:lastRowFirstColumn="0" w:lastRowLastColumn="0"/>
            </w:pPr>
            <w:r>
              <w:t>2021</w:t>
            </w:r>
          </w:p>
        </w:tc>
      </w:tr>
      <w:tr w:rsidRPr="00367D8C" w:rsidR="001B042A" w:rsidTr="0019514D" w14:paraId="368CF836" w14:textId="7B1797FF">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43" w:type="pct"/>
            <w:vAlign w:val="bottom"/>
          </w:tcPr>
          <w:p w:rsidRPr="00A507C3" w:rsidR="008E05D5" w:rsidP="00AF1F8A" w:rsidRDefault="008E05D5" w14:paraId="41DE3DD5" w14:textId="77777777">
            <w:pPr>
              <w:pStyle w:val="TableHeaderLeft"/>
            </w:pPr>
            <w:r>
              <w:t>Dat</w:t>
            </w:r>
            <w:r w:rsidRPr="00A507C3">
              <w:t>a collection</w:t>
            </w:r>
            <w:r>
              <w:t xml:space="preserve"> component</w:t>
            </w:r>
          </w:p>
        </w:tc>
        <w:tc>
          <w:tcPr>
            <w:tcW w:w="1050" w:type="pct"/>
            <w:gridSpan w:val="2"/>
            <w:tcBorders>
              <w:top w:val="single" w:color="FFFFFF" w:themeColor="background1" w:sz="4" w:space="0"/>
            </w:tcBorders>
            <w:vAlign w:val="bottom"/>
          </w:tcPr>
          <w:p w:rsidRPr="00A507C3" w:rsidR="008E05D5" w:rsidP="00AF1F8A" w:rsidRDefault="008E05D5" w14:paraId="0828B421" w14:textId="58207D86">
            <w:pPr>
              <w:pStyle w:val="TableHeaderCenter"/>
              <w:cnfStyle w:val="100000000000" w:firstRow="1" w:lastRow="0" w:firstColumn="0" w:lastColumn="0" w:oddVBand="0" w:evenVBand="0" w:oddHBand="0" w:evenHBand="0" w:firstRowFirstColumn="0" w:firstRowLastColumn="0" w:lastRowFirstColumn="0" w:lastRowLastColumn="0"/>
            </w:pPr>
            <w:r w:rsidRPr="00A507C3">
              <w:t>Expected</w:t>
            </w:r>
            <w:r>
              <w:br/>
            </w:r>
          </w:p>
        </w:tc>
        <w:tc>
          <w:tcPr>
            <w:tcW w:w="1143" w:type="pct"/>
            <w:gridSpan w:val="2"/>
            <w:tcBorders>
              <w:top w:val="single" w:color="FFFFFF" w:themeColor="background1" w:sz="4" w:space="0"/>
            </w:tcBorders>
            <w:vAlign w:val="bottom"/>
          </w:tcPr>
          <w:p w:rsidR="008E05D5" w:rsidP="00AF1F8A" w:rsidRDefault="008E05D5" w14:paraId="2FCF2DE1" w14:textId="4EE5BE97">
            <w:pPr>
              <w:pStyle w:val="TableHeaderCenter"/>
              <w:cnfStyle w:val="100000000000" w:firstRow="1" w:lastRow="0" w:firstColumn="0" w:lastColumn="0" w:oddVBand="0" w:evenVBand="0" w:oddHBand="0" w:evenHBand="0" w:firstRowFirstColumn="0" w:firstRowLastColumn="0" w:lastRowFirstColumn="0" w:lastRowLastColumn="0"/>
            </w:pPr>
            <w:r w:rsidRPr="00A507C3">
              <w:t>Final</w:t>
            </w:r>
            <w:r>
              <w:br/>
            </w:r>
          </w:p>
        </w:tc>
        <w:tc>
          <w:tcPr>
            <w:tcW w:w="1015" w:type="pct"/>
            <w:gridSpan w:val="2"/>
            <w:tcBorders>
              <w:top w:val="single" w:color="FFFFFF" w:themeColor="background1" w:sz="4" w:space="0"/>
            </w:tcBorders>
          </w:tcPr>
          <w:p w:rsidR="008E05D5" w:rsidP="00AF1F8A" w:rsidRDefault="008E05D5" w14:paraId="76CCA49F" w14:textId="1E50EACB">
            <w:pPr>
              <w:pStyle w:val="TableHeaderCenter"/>
              <w:cnfStyle w:val="100000000000" w:firstRow="1" w:lastRow="0" w:firstColumn="0" w:lastColumn="0" w:oddVBand="0" w:evenVBand="0" w:oddHBand="0" w:evenHBand="0" w:firstRowFirstColumn="0" w:firstRowLastColumn="0" w:lastRowFirstColumn="0" w:lastRowLastColumn="0"/>
            </w:pPr>
            <w:r>
              <w:t>Expected</w:t>
            </w:r>
          </w:p>
        </w:tc>
        <w:tc>
          <w:tcPr>
            <w:tcW w:w="1049" w:type="pct"/>
            <w:gridSpan w:val="2"/>
            <w:tcBorders>
              <w:top w:val="single" w:color="FFFFFF" w:themeColor="background1" w:sz="4" w:space="0"/>
            </w:tcBorders>
          </w:tcPr>
          <w:p w:rsidRPr="00A507C3" w:rsidR="008E05D5" w:rsidP="00AF1F8A" w:rsidRDefault="005C2857" w14:paraId="532F1762" w14:textId="0250CF42">
            <w:pPr>
              <w:pStyle w:val="TableHeaderCenter"/>
              <w:cnfStyle w:val="100000000000" w:firstRow="1" w:lastRow="0" w:firstColumn="0" w:lastColumn="0" w:oddVBand="0" w:evenVBand="0" w:oddHBand="0" w:evenHBand="0" w:firstRowFirstColumn="0" w:firstRowLastColumn="0" w:lastRowFirstColumn="0" w:lastRowLastColumn="0"/>
            </w:pPr>
            <w:r>
              <w:t>Final</w:t>
            </w:r>
          </w:p>
        </w:tc>
      </w:tr>
      <w:tr w:rsidRPr="00DE413D" w:rsidR="0019514D" w:rsidTr="004D1C3D" w14:paraId="3AC7A808" w14:textId="50A0ED48">
        <w:trPr>
          <w:trHeight w:val="377"/>
        </w:trPr>
        <w:tc>
          <w:tcPr>
            <w:cnfStyle w:val="001000000000" w:firstRow="0" w:lastRow="0" w:firstColumn="1" w:lastColumn="0" w:oddVBand="0" w:evenVBand="0" w:oddHBand="0" w:evenHBand="0" w:firstRowFirstColumn="0" w:firstRowLastColumn="0" w:lastRowFirstColumn="0" w:lastRowLastColumn="0"/>
            <w:tcW w:w="743" w:type="pct"/>
          </w:tcPr>
          <w:p w:rsidRPr="00DE413D" w:rsidR="008E05D5" w:rsidP="00AF1F8A" w:rsidRDefault="008E05D5" w14:paraId="591AF3A7" w14:textId="77777777">
            <w:pPr>
              <w:pStyle w:val="TableTextLeft"/>
              <w:rPr>
                <w:b/>
                <w:bCs/>
              </w:rPr>
            </w:pPr>
            <w:r w:rsidRPr="00DE413D">
              <w:rPr>
                <w:b/>
                <w:bCs/>
              </w:rPr>
              <w:t>FACES 2019</w:t>
            </w:r>
          </w:p>
        </w:tc>
        <w:tc>
          <w:tcPr>
            <w:tcW w:w="533" w:type="pct"/>
          </w:tcPr>
          <w:p w:rsidRPr="00DE413D" w:rsidR="008E05D5" w:rsidP="00AF1F8A" w:rsidRDefault="008E05D5" w14:paraId="7A0224CE"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517" w:type="pct"/>
          </w:tcPr>
          <w:p w:rsidRPr="00DE413D" w:rsidR="008E05D5" w:rsidP="00AF1F8A" w:rsidRDefault="008E05D5" w14:paraId="4E945AC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11" w:type="pct"/>
          </w:tcPr>
          <w:p w:rsidRPr="00DE413D" w:rsidR="008E05D5" w:rsidP="00AF1F8A" w:rsidRDefault="008E05D5" w14:paraId="3F4AFC8E" w14:textId="1C9300DA">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8E05D5" w:rsidP="00AF1F8A" w:rsidRDefault="008E05D5" w14:paraId="7171EFB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3" w:type="pct"/>
          </w:tcPr>
          <w:p w:rsidRPr="00DE413D" w:rsidR="008E05D5" w:rsidP="00AF1F8A" w:rsidRDefault="008E05D5" w14:paraId="7E6FA031" w14:textId="3A1FCFC1">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02" w:type="pct"/>
          </w:tcPr>
          <w:p w:rsidRPr="00DE413D" w:rsidR="008E05D5" w:rsidP="00AF1F8A" w:rsidRDefault="008E05D5" w14:paraId="2788565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8E05D5" w:rsidP="00AF1F8A" w:rsidRDefault="008E05D5" w14:paraId="39C68AB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7" w:type="pct"/>
          </w:tcPr>
          <w:p w:rsidRPr="00DE413D" w:rsidR="008E05D5" w:rsidP="00AF1F8A" w:rsidRDefault="008E05D5" w14:paraId="48BBC576" w14:textId="2A8E8D11">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367D8C" w:rsidR="0019514D" w:rsidTr="00047D5C" w14:paraId="72FB015C" w14:textId="77777777">
        <w:trPr>
          <w:trHeight w:val="350"/>
        </w:trPr>
        <w:tc>
          <w:tcPr>
            <w:cnfStyle w:val="001000000000" w:firstRow="0" w:lastRow="0" w:firstColumn="1" w:lastColumn="0" w:oddVBand="0" w:evenVBand="0" w:oddHBand="0" w:evenHBand="0" w:firstRowFirstColumn="0" w:firstRowLastColumn="0" w:lastRowFirstColumn="0" w:lastRowLastColumn="0"/>
            <w:tcW w:w="743" w:type="pct"/>
            <w:tcBorders>
              <w:bottom w:val="single" w:color="5B6771" w:themeColor="accent3" w:sz="4" w:space="0"/>
            </w:tcBorders>
          </w:tcPr>
          <w:p w:rsidR="00940CB7" w:rsidP="00940CB7" w:rsidRDefault="00940CB7" w14:paraId="6CD3A318" w14:textId="77777777">
            <w:pPr>
              <w:pStyle w:val="TableTextLeft"/>
            </w:pPr>
          </w:p>
        </w:tc>
        <w:tc>
          <w:tcPr>
            <w:tcW w:w="533" w:type="pct"/>
            <w:tcBorders>
              <w:bottom w:val="single" w:color="5B6771" w:themeColor="accent3" w:sz="4" w:space="0"/>
            </w:tcBorders>
          </w:tcPr>
          <w:p w:rsidRPr="00367D8C" w:rsidR="00940CB7" w:rsidP="00940CB7" w:rsidRDefault="00940CB7" w14:paraId="0E24BF97" w14:textId="0EF7AF6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Eligible sample</w:t>
            </w:r>
          </w:p>
        </w:tc>
        <w:tc>
          <w:tcPr>
            <w:tcW w:w="517" w:type="pct"/>
            <w:tcBorders>
              <w:bottom w:val="single" w:color="5B6771" w:themeColor="accent3" w:sz="4" w:space="0"/>
            </w:tcBorders>
          </w:tcPr>
          <w:p w:rsidRPr="00367D8C" w:rsidR="00940CB7" w:rsidP="00940CB7" w:rsidRDefault="00940CB7" w14:paraId="32D6BEAD" w14:textId="6D2ED42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c>
          <w:tcPr>
            <w:tcW w:w="611" w:type="pct"/>
            <w:tcBorders>
              <w:bottom w:val="single" w:color="5B6771" w:themeColor="accent3" w:sz="4" w:space="0"/>
            </w:tcBorders>
          </w:tcPr>
          <w:p w:rsidRPr="00367D8C" w:rsidR="00940CB7" w:rsidP="00940CB7" w:rsidRDefault="00940CB7" w14:paraId="735DBCE0" w14:textId="0FFC023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Eligible sample</w:t>
            </w:r>
          </w:p>
        </w:tc>
        <w:tc>
          <w:tcPr>
            <w:tcW w:w="532" w:type="pct"/>
            <w:tcBorders>
              <w:bottom w:val="single" w:color="5B6771" w:themeColor="accent3" w:sz="4" w:space="0"/>
            </w:tcBorders>
          </w:tcPr>
          <w:p w:rsidR="00940CB7" w:rsidP="00940CB7" w:rsidRDefault="00940CB7" w14:paraId="6E23C8E5" w14:textId="205E8DF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c>
          <w:tcPr>
            <w:tcW w:w="513" w:type="pct"/>
            <w:tcBorders>
              <w:bottom w:val="single" w:color="5B6771" w:themeColor="accent3" w:sz="4" w:space="0"/>
            </w:tcBorders>
          </w:tcPr>
          <w:p w:rsidR="00940CB7" w:rsidP="00940CB7" w:rsidRDefault="00940CB7" w14:paraId="6DDEEC34" w14:textId="3AEB81A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Eligible sample</w:t>
            </w:r>
          </w:p>
        </w:tc>
        <w:tc>
          <w:tcPr>
            <w:tcW w:w="502" w:type="pct"/>
            <w:tcBorders>
              <w:bottom w:val="single" w:color="5B6771" w:themeColor="accent3" w:sz="4" w:space="0"/>
            </w:tcBorders>
          </w:tcPr>
          <w:p w:rsidR="00940CB7" w:rsidP="00940CB7" w:rsidRDefault="00940CB7" w14:paraId="203ACF3A" w14:textId="6096044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c>
          <w:tcPr>
            <w:tcW w:w="532" w:type="pct"/>
            <w:tcBorders>
              <w:bottom w:val="single" w:color="5B6771" w:themeColor="accent3" w:sz="4" w:space="0"/>
            </w:tcBorders>
          </w:tcPr>
          <w:p w:rsidR="00940CB7" w:rsidP="00940CB7" w:rsidRDefault="00940CB7" w14:paraId="519F42A5" w14:textId="404EC6A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Eligible sample</w:t>
            </w:r>
          </w:p>
        </w:tc>
        <w:tc>
          <w:tcPr>
            <w:tcW w:w="517" w:type="pct"/>
            <w:tcBorders>
              <w:bottom w:val="single" w:color="5B6771" w:themeColor="accent3" w:sz="4" w:space="0"/>
            </w:tcBorders>
          </w:tcPr>
          <w:p w:rsidR="00940CB7" w:rsidP="00940CB7" w:rsidRDefault="00940CB7" w14:paraId="1C188034" w14:textId="6566DDB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r>
      <w:tr w:rsidRPr="00367D8C" w:rsidR="0019514D" w:rsidTr="00047D5C" w14:paraId="33032D1F" w14:textId="669325B1">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5166EB" w:rsidRDefault="005166EB" w14:paraId="18860995" w14:textId="77777777">
            <w:pPr>
              <w:pStyle w:val="TableTextLeft"/>
            </w:pPr>
            <w:r>
              <w:t>FACES</w:t>
            </w:r>
            <w:r w:rsidRPr="00367D8C">
              <w:t xml:space="preserve"> parent consent form</w:t>
            </w:r>
            <w:r>
              <w:t xml:space="preserve"> (with consent given)</w:t>
            </w:r>
            <w:r w:rsidRPr="00367D8C">
              <w:t xml:space="preserve"> </w:t>
            </w:r>
          </w:p>
        </w:tc>
        <w:tc>
          <w:tcPr>
            <w:tcW w:w="533"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6B6E62" w14:paraId="692A6853" w14:textId="5ECD94B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2880</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5166EB" w14:paraId="2A3E5B9C" w14:textId="4A3BEE6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t>90%</w:t>
            </w:r>
          </w:p>
        </w:tc>
        <w:tc>
          <w:tcPr>
            <w:tcW w:w="611"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1B042A" w14:paraId="1AF13822" w14:textId="1809753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2494</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5166EB" w14:paraId="135447FA" w14:textId="1EB27D4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1</w:t>
            </w:r>
            <w:r w:rsidRPr="00367D8C">
              <w:rPr>
                <w:rFonts w:ascii="Arial" w:hAnsi="Arial"/>
              </w:rPr>
              <w:t>%</w:t>
            </w:r>
          </w:p>
        </w:tc>
        <w:tc>
          <w:tcPr>
            <w:tcW w:w="513"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1B042A" w14:paraId="0708DBBC" w14:textId="331A297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2880</w:t>
            </w:r>
          </w:p>
        </w:tc>
        <w:tc>
          <w:tcPr>
            <w:tcW w:w="502"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264D52" w14:paraId="4B0BED05" w14:textId="43B2939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90%</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297DEC" w14:paraId="73B2BFF6" w14:textId="712BCED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3105</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5166EB" w14:paraId="3619F1BC" w14:textId="65CC8FB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44%</w:t>
            </w:r>
          </w:p>
        </w:tc>
      </w:tr>
      <w:tr w:rsidRPr="00367D8C" w:rsidR="0019514D" w:rsidTr="00047D5C" w14:paraId="03B72C89" w14:textId="1C5B8B7F">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tcBorders>
          </w:tcPr>
          <w:p w:rsidRPr="00367D8C" w:rsidR="005166EB" w:rsidP="005166EB" w:rsidRDefault="005166EB" w14:paraId="1BE6BDA7" w14:textId="555904AB">
            <w:pPr>
              <w:pStyle w:val="TableTextLeft"/>
            </w:pPr>
            <w:r>
              <w:t xml:space="preserve">FACES fall </w:t>
            </w:r>
            <w:r w:rsidRPr="00367D8C">
              <w:t xml:space="preserve">child assessment </w:t>
            </w:r>
          </w:p>
        </w:tc>
        <w:tc>
          <w:tcPr>
            <w:tcW w:w="533" w:type="pct"/>
            <w:tcBorders>
              <w:top w:val="single" w:color="5B6771" w:themeColor="accent3" w:sz="4" w:space="0"/>
            </w:tcBorders>
          </w:tcPr>
          <w:p w:rsidRPr="00367D8C" w:rsidR="005166EB" w:rsidP="00A52A4B" w:rsidRDefault="001B042A" w14:paraId="7E067CC4" w14:textId="39C579A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2400</w:t>
            </w:r>
          </w:p>
        </w:tc>
        <w:tc>
          <w:tcPr>
            <w:tcW w:w="517" w:type="pct"/>
            <w:tcBorders>
              <w:top w:val="single" w:color="5B6771" w:themeColor="accent3" w:sz="4" w:space="0"/>
            </w:tcBorders>
          </w:tcPr>
          <w:p w:rsidRPr="00367D8C" w:rsidR="005166EB" w:rsidP="00A52A4B" w:rsidRDefault="005166EB" w14:paraId="6C610DEE" w14:textId="7835756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Borders>
              <w:top w:val="single" w:color="5B6771" w:themeColor="accent3" w:sz="4" w:space="0"/>
            </w:tcBorders>
          </w:tcPr>
          <w:p w:rsidRPr="00367D8C" w:rsidR="005166EB" w:rsidP="00A52A4B" w:rsidRDefault="001B042A" w14:paraId="59ED67E2" w14:textId="2D4567C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2260</w:t>
            </w:r>
          </w:p>
        </w:tc>
        <w:tc>
          <w:tcPr>
            <w:tcW w:w="532" w:type="pct"/>
            <w:tcBorders>
              <w:top w:val="single" w:color="5B6771" w:themeColor="accent3" w:sz="4" w:space="0"/>
            </w:tcBorders>
          </w:tcPr>
          <w:p w:rsidR="005166EB" w:rsidP="00A52A4B" w:rsidRDefault="005166EB" w14:paraId="5109A968" w14:textId="407D9CE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3</w:t>
            </w:r>
            <w:r w:rsidRPr="00367D8C">
              <w:rPr>
                <w:rFonts w:ascii="Arial" w:hAnsi="Arial"/>
              </w:rPr>
              <w:t>%</w:t>
            </w:r>
          </w:p>
        </w:tc>
        <w:tc>
          <w:tcPr>
            <w:tcW w:w="513" w:type="pct"/>
            <w:tcBorders>
              <w:top w:val="single" w:color="5B6771" w:themeColor="accent3" w:sz="4" w:space="0"/>
            </w:tcBorders>
          </w:tcPr>
          <w:p w:rsidR="005166EB" w:rsidP="00A52A4B" w:rsidRDefault="001B042A" w14:paraId="7F758B73" w14:textId="4E62DEF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02" w:type="pct"/>
            <w:tcBorders>
              <w:top w:val="single" w:color="5B6771" w:themeColor="accent3" w:sz="4" w:space="0"/>
            </w:tcBorders>
          </w:tcPr>
          <w:p w:rsidR="005166EB" w:rsidP="00A52A4B" w:rsidRDefault="001B042A" w14:paraId="00F1CAE8" w14:textId="0D41B35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32" w:type="pct"/>
            <w:tcBorders>
              <w:top w:val="single" w:color="5B6771" w:themeColor="accent3" w:sz="4" w:space="0"/>
            </w:tcBorders>
          </w:tcPr>
          <w:p w:rsidR="005166EB" w:rsidP="00A52A4B" w:rsidRDefault="001B042A" w14:paraId="338865DB" w14:textId="1374792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17" w:type="pct"/>
            <w:tcBorders>
              <w:top w:val="single" w:color="5B6771" w:themeColor="accent3" w:sz="4" w:space="0"/>
            </w:tcBorders>
          </w:tcPr>
          <w:p w:rsidRPr="00367D8C" w:rsidR="005166EB" w:rsidP="00A52A4B" w:rsidRDefault="005166EB" w14:paraId="7F034493" w14:textId="2B7B481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16F27BB0" w14:textId="3B6AB982">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253438AC" w14:textId="77777777">
            <w:pPr>
              <w:pStyle w:val="TableTextLeft"/>
            </w:pPr>
            <w:r>
              <w:t xml:space="preserve">FACES fall </w:t>
            </w:r>
            <w:r w:rsidRPr="00367D8C">
              <w:t>parent survey</w:t>
            </w:r>
          </w:p>
        </w:tc>
        <w:tc>
          <w:tcPr>
            <w:tcW w:w="533" w:type="pct"/>
          </w:tcPr>
          <w:p w:rsidRPr="00367D8C" w:rsidR="005166EB" w:rsidP="00A52A4B" w:rsidRDefault="001B042A" w14:paraId="5F6EDB1A" w14:textId="299ABFB6">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2400</w:t>
            </w:r>
          </w:p>
        </w:tc>
        <w:tc>
          <w:tcPr>
            <w:tcW w:w="517" w:type="pct"/>
          </w:tcPr>
          <w:p w:rsidRPr="00367D8C" w:rsidR="005166EB" w:rsidP="00A52A4B" w:rsidRDefault="005166EB" w14:paraId="2460FF2A" w14:textId="35E4D82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t>8</w:t>
            </w:r>
            <w:r>
              <w:t>5</w:t>
            </w:r>
            <w:r w:rsidRPr="00367D8C">
              <w:t>%</w:t>
            </w:r>
          </w:p>
        </w:tc>
        <w:tc>
          <w:tcPr>
            <w:tcW w:w="611" w:type="pct"/>
          </w:tcPr>
          <w:p w:rsidRPr="00367D8C" w:rsidR="005166EB" w:rsidP="00A52A4B" w:rsidRDefault="001B042A" w14:paraId="3AD84C43" w14:textId="7D298F5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2260</w:t>
            </w:r>
          </w:p>
        </w:tc>
        <w:tc>
          <w:tcPr>
            <w:tcW w:w="532" w:type="pct"/>
          </w:tcPr>
          <w:p w:rsidR="005166EB" w:rsidP="00A52A4B" w:rsidRDefault="005166EB" w14:paraId="04A71C73" w14:textId="2DFA4BE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7</w:t>
            </w:r>
            <w:r>
              <w:rPr>
                <w:rFonts w:ascii="Arial" w:hAnsi="Arial"/>
              </w:rPr>
              <w:t>5</w:t>
            </w:r>
            <w:r w:rsidRPr="00367D8C">
              <w:rPr>
                <w:rFonts w:ascii="Arial" w:hAnsi="Arial"/>
              </w:rPr>
              <w:t>%</w:t>
            </w:r>
          </w:p>
        </w:tc>
        <w:tc>
          <w:tcPr>
            <w:tcW w:w="513" w:type="pct"/>
          </w:tcPr>
          <w:p w:rsidR="005166EB" w:rsidP="00A52A4B" w:rsidRDefault="00B9707D" w14:paraId="0320B231" w14:textId="40F71BA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2400</w:t>
            </w:r>
          </w:p>
        </w:tc>
        <w:tc>
          <w:tcPr>
            <w:tcW w:w="502" w:type="pct"/>
          </w:tcPr>
          <w:p w:rsidR="005166EB" w:rsidP="00A52A4B" w:rsidRDefault="001B042A" w14:paraId="7BFAA56F" w14:textId="477A123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5166EB" w:rsidP="00A52A4B" w:rsidRDefault="001B042A" w14:paraId="42734C9F" w14:textId="4391E93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1363</w:t>
            </w:r>
          </w:p>
        </w:tc>
        <w:tc>
          <w:tcPr>
            <w:tcW w:w="517" w:type="pct"/>
          </w:tcPr>
          <w:p w:rsidRPr="00367D8C" w:rsidR="005166EB" w:rsidP="00A52A4B" w:rsidRDefault="00297DEC" w14:paraId="085B7EAE" w14:textId="38AC2E2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58</w:t>
            </w:r>
            <w:r w:rsidR="005166EB">
              <w:rPr>
                <w:rFonts w:ascii="Arial" w:hAnsi="Arial"/>
              </w:rPr>
              <w:t>%</w:t>
            </w:r>
          </w:p>
        </w:tc>
      </w:tr>
      <w:tr w:rsidRPr="00367D8C" w:rsidR="0019514D" w:rsidTr="0019514D" w14:paraId="4CF1DBFC" w14:textId="39179382">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6F7FBE24" w14:textId="57720248">
            <w:pPr>
              <w:pStyle w:val="TableTextLeft"/>
            </w:pPr>
            <w:r>
              <w:t>FACES fall t</w:t>
            </w:r>
            <w:r w:rsidRPr="00367D8C">
              <w:t>eacher</w:t>
            </w:r>
            <w:r>
              <w:t xml:space="preserve"> c</w:t>
            </w:r>
            <w:r w:rsidRPr="00367D8C">
              <w:t xml:space="preserve">hild </w:t>
            </w:r>
            <w:r>
              <w:t>r</w:t>
            </w:r>
            <w:r w:rsidRPr="00367D8C">
              <w:t xml:space="preserve">eport </w:t>
            </w:r>
          </w:p>
        </w:tc>
        <w:tc>
          <w:tcPr>
            <w:tcW w:w="533" w:type="pct"/>
          </w:tcPr>
          <w:p w:rsidRPr="00367D8C" w:rsidR="005166EB" w:rsidP="00A52A4B" w:rsidRDefault="001B042A" w14:paraId="12AE558E" w14:textId="119F86A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2400</w:t>
            </w:r>
          </w:p>
        </w:tc>
        <w:tc>
          <w:tcPr>
            <w:tcW w:w="517" w:type="pct"/>
          </w:tcPr>
          <w:p w:rsidRPr="00367D8C" w:rsidR="005166EB" w:rsidP="00A52A4B" w:rsidRDefault="005166EB" w14:paraId="30B594E4" w14:textId="2745998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640DD0" w14:paraId="4514E068" w14:textId="288EEDE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2260</w:t>
            </w:r>
          </w:p>
        </w:tc>
        <w:tc>
          <w:tcPr>
            <w:tcW w:w="532" w:type="pct"/>
          </w:tcPr>
          <w:p w:rsidR="005166EB" w:rsidP="00A52A4B" w:rsidRDefault="005166EB" w14:paraId="500F6CC5" w14:textId="763D9C0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2</w:t>
            </w:r>
            <w:r w:rsidRPr="00367D8C">
              <w:rPr>
                <w:rFonts w:ascii="Arial" w:hAnsi="Arial"/>
              </w:rPr>
              <w:t>%</w:t>
            </w:r>
          </w:p>
        </w:tc>
        <w:tc>
          <w:tcPr>
            <w:tcW w:w="513" w:type="pct"/>
          </w:tcPr>
          <w:p w:rsidR="005166EB" w:rsidP="00A52A4B" w:rsidRDefault="00B9707D" w14:paraId="50A71B83" w14:textId="4C194A0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2400</w:t>
            </w:r>
          </w:p>
        </w:tc>
        <w:tc>
          <w:tcPr>
            <w:tcW w:w="502" w:type="pct"/>
          </w:tcPr>
          <w:p w:rsidR="005166EB" w:rsidP="00A52A4B" w:rsidRDefault="001B042A" w14:paraId="56A2156A" w14:textId="364CECA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5166EB" w:rsidP="00A52A4B" w:rsidRDefault="00413389" w14:paraId="65B0EE2E" w14:textId="27B2D3B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1363</w:t>
            </w:r>
          </w:p>
        </w:tc>
        <w:tc>
          <w:tcPr>
            <w:tcW w:w="517" w:type="pct"/>
          </w:tcPr>
          <w:p w:rsidRPr="00367D8C" w:rsidR="005166EB" w:rsidP="00A52A4B" w:rsidRDefault="005166EB" w14:paraId="5882A1D7" w14:textId="5C4F34F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65%</w:t>
            </w:r>
          </w:p>
        </w:tc>
      </w:tr>
      <w:tr w:rsidRPr="00367D8C" w:rsidR="0019514D" w:rsidTr="0019514D" w14:paraId="70661869" w14:textId="77777777">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D24A0D" w:rsidR="005166EB" w:rsidP="005166EB" w:rsidRDefault="005166EB" w14:paraId="7D8DFCD0" w14:textId="55D7C420">
            <w:pPr>
              <w:pStyle w:val="TableTextLeft"/>
              <w:rPr>
                <w:vertAlign w:val="superscript"/>
              </w:rPr>
            </w:pPr>
            <w:r>
              <w:t xml:space="preserve">FACES fall teacher </w:t>
            </w:r>
            <w:proofErr w:type="spellStart"/>
            <w:r w:rsidR="00C44E86">
              <w:t>survey</w:t>
            </w:r>
            <w:r w:rsidR="00C44E86">
              <w:rPr>
                <w:vertAlign w:val="superscript"/>
              </w:rPr>
              <w:t>a</w:t>
            </w:r>
            <w:proofErr w:type="spellEnd"/>
          </w:p>
        </w:tc>
        <w:tc>
          <w:tcPr>
            <w:tcW w:w="533" w:type="pct"/>
          </w:tcPr>
          <w:p w:rsidR="005166EB" w:rsidP="00A52A4B" w:rsidRDefault="001B042A" w14:paraId="4B28B644" w14:textId="7E5DF8B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n.a.</w:t>
            </w:r>
          </w:p>
        </w:tc>
        <w:tc>
          <w:tcPr>
            <w:tcW w:w="517" w:type="pct"/>
          </w:tcPr>
          <w:p w:rsidR="005166EB" w:rsidP="00A52A4B" w:rsidRDefault="005166EB" w14:paraId="2E4EFDCE" w14:textId="15EB7FC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611" w:type="pct"/>
          </w:tcPr>
          <w:p w:rsidR="005166EB" w:rsidP="00A52A4B" w:rsidRDefault="001B042A" w14:paraId="73E52E89" w14:textId="0A69335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32" w:type="pct"/>
          </w:tcPr>
          <w:p w:rsidR="005166EB" w:rsidP="00A52A4B" w:rsidRDefault="005166EB" w14:paraId="168F752A" w14:textId="34988A1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13" w:type="pct"/>
          </w:tcPr>
          <w:p w:rsidR="005166EB" w:rsidP="00A52A4B" w:rsidRDefault="001B042A" w14:paraId="1E077E61" w14:textId="698EB42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240</w:t>
            </w:r>
          </w:p>
        </w:tc>
        <w:tc>
          <w:tcPr>
            <w:tcW w:w="502" w:type="pct"/>
          </w:tcPr>
          <w:p w:rsidR="005166EB" w:rsidP="00A52A4B" w:rsidRDefault="001B042A" w14:paraId="12C88A69" w14:textId="6F9410A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5166EB" w:rsidP="00A52A4B" w:rsidRDefault="00413389" w14:paraId="6C2DD3D8" w14:textId="0FC8277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236</w:t>
            </w:r>
          </w:p>
        </w:tc>
        <w:tc>
          <w:tcPr>
            <w:tcW w:w="517" w:type="pct"/>
          </w:tcPr>
          <w:p w:rsidR="005166EB" w:rsidP="00A52A4B" w:rsidRDefault="005166EB" w14:paraId="3A3723D3" w14:textId="4FAE48D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81%</w:t>
            </w:r>
          </w:p>
        </w:tc>
      </w:tr>
      <w:tr w:rsidRPr="00367D8C" w:rsidR="0019514D" w:rsidTr="0019514D" w14:paraId="2D585822" w14:textId="2687971D">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75912318" w14:textId="77777777">
            <w:pPr>
              <w:pStyle w:val="TableTextLeft"/>
            </w:pPr>
            <w:r>
              <w:t>FACES</w:t>
            </w:r>
            <w:r w:rsidRPr="00367D8C">
              <w:t xml:space="preserve"> </w:t>
            </w:r>
            <w:r>
              <w:t xml:space="preserve">spring </w:t>
            </w:r>
            <w:r w:rsidRPr="00367D8C">
              <w:t>program</w:t>
            </w:r>
            <w:r>
              <w:t xml:space="preserve"> director survey</w:t>
            </w:r>
          </w:p>
        </w:tc>
        <w:tc>
          <w:tcPr>
            <w:tcW w:w="533" w:type="pct"/>
          </w:tcPr>
          <w:p w:rsidRPr="00367D8C" w:rsidR="005166EB" w:rsidP="00A52A4B" w:rsidRDefault="00640DD0" w14:paraId="5BFC33AC" w14:textId="229A221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180</w:t>
            </w:r>
          </w:p>
        </w:tc>
        <w:tc>
          <w:tcPr>
            <w:tcW w:w="517" w:type="pct"/>
          </w:tcPr>
          <w:p w:rsidR="005166EB" w:rsidP="00A52A4B" w:rsidRDefault="005166EB" w14:paraId="633B08A7" w14:textId="7BD63D6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640DD0" w14:paraId="7557334F" w14:textId="4A1A2A4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165</w:t>
            </w:r>
          </w:p>
        </w:tc>
        <w:tc>
          <w:tcPr>
            <w:tcW w:w="532" w:type="pct"/>
          </w:tcPr>
          <w:p w:rsidR="005166EB" w:rsidP="00A52A4B" w:rsidRDefault="005166EB" w14:paraId="2D48A6A9" w14:textId="5AF69FC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76</w:t>
            </w:r>
            <w:r w:rsidRPr="0031462A">
              <w:rPr>
                <w:rFonts w:ascii="Arial" w:hAnsi="Arial"/>
              </w:rPr>
              <w:t>%</w:t>
            </w:r>
          </w:p>
        </w:tc>
        <w:tc>
          <w:tcPr>
            <w:tcW w:w="513" w:type="pct"/>
          </w:tcPr>
          <w:p w:rsidR="005166EB" w:rsidP="00A52A4B" w:rsidRDefault="009A25AA" w14:paraId="1E35E8A3" w14:textId="57370E8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733790AD" w14:textId="2095877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67A2514D" w14:textId="73C6C79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3ABCFD7D" w14:textId="352500F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13D8C249" w14:textId="7F5588F6">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3139E2B3" w14:textId="77777777">
            <w:pPr>
              <w:pStyle w:val="TableTextLeft"/>
            </w:pPr>
            <w:r>
              <w:t>FACES</w:t>
            </w:r>
            <w:r w:rsidRPr="00367D8C">
              <w:t xml:space="preserve"> </w:t>
            </w:r>
            <w:r>
              <w:t xml:space="preserve">spring </w:t>
            </w:r>
            <w:r w:rsidRPr="00367D8C">
              <w:t>center</w:t>
            </w:r>
            <w:r>
              <w:t xml:space="preserve"> director survey</w:t>
            </w:r>
          </w:p>
        </w:tc>
        <w:tc>
          <w:tcPr>
            <w:tcW w:w="533" w:type="pct"/>
          </w:tcPr>
          <w:p w:rsidRPr="00367D8C" w:rsidR="005166EB" w:rsidP="00A52A4B" w:rsidRDefault="00640DD0" w14:paraId="14BAB868" w14:textId="64A08CC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360</w:t>
            </w:r>
          </w:p>
        </w:tc>
        <w:tc>
          <w:tcPr>
            <w:tcW w:w="517" w:type="pct"/>
          </w:tcPr>
          <w:p w:rsidR="005166EB" w:rsidP="00A52A4B" w:rsidRDefault="005166EB" w14:paraId="10243538" w14:textId="64FE35A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640DD0" w14:paraId="5A413D47" w14:textId="2BFA08D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318</w:t>
            </w:r>
          </w:p>
        </w:tc>
        <w:tc>
          <w:tcPr>
            <w:tcW w:w="532" w:type="pct"/>
          </w:tcPr>
          <w:p w:rsidR="005166EB" w:rsidP="00A52A4B" w:rsidRDefault="005166EB" w14:paraId="2B96D15A" w14:textId="425D303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59</w:t>
            </w:r>
            <w:r w:rsidRPr="0031462A">
              <w:rPr>
                <w:rFonts w:ascii="Arial" w:hAnsi="Arial"/>
              </w:rPr>
              <w:t>%</w:t>
            </w:r>
          </w:p>
        </w:tc>
        <w:tc>
          <w:tcPr>
            <w:tcW w:w="513" w:type="pct"/>
          </w:tcPr>
          <w:p w:rsidR="005166EB" w:rsidP="00A52A4B" w:rsidRDefault="009A25AA" w14:paraId="178ED982" w14:textId="7635FA2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2B0910C7" w14:textId="237A038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3950FB30" w14:textId="2BE35BB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0F743C6E" w14:textId="5915EDC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625BB5DB" w14:textId="793F138F">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005166EB" w:rsidP="005166EB" w:rsidRDefault="005166EB" w14:paraId="7DA216CC" w14:textId="0DA86031">
            <w:pPr>
              <w:pStyle w:val="TableTextLeft"/>
            </w:pPr>
            <w:r>
              <w:t>FACES spring classroom observation</w:t>
            </w:r>
          </w:p>
        </w:tc>
        <w:tc>
          <w:tcPr>
            <w:tcW w:w="533" w:type="pct"/>
          </w:tcPr>
          <w:p w:rsidR="005166EB" w:rsidP="00A52A4B" w:rsidRDefault="00640DD0" w14:paraId="4E519DB9" w14:textId="3230D26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720</w:t>
            </w:r>
          </w:p>
        </w:tc>
        <w:tc>
          <w:tcPr>
            <w:tcW w:w="517" w:type="pct"/>
          </w:tcPr>
          <w:p w:rsidR="005166EB" w:rsidP="00A52A4B" w:rsidRDefault="005166EB" w14:paraId="03EB57B1" w14:textId="075CA86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100%</w:t>
            </w:r>
          </w:p>
        </w:tc>
        <w:tc>
          <w:tcPr>
            <w:tcW w:w="611" w:type="pct"/>
          </w:tcPr>
          <w:p w:rsidRPr="00004119" w:rsidR="005166EB" w:rsidP="00A52A4B" w:rsidRDefault="005166EB" w14:paraId="2C1CA7BD" w14:textId="518BE29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proofErr w:type="spellStart"/>
            <w:r>
              <w:rPr>
                <w:rFonts w:ascii="Arial" w:hAnsi="Arial"/>
              </w:rPr>
              <w:t>n.a.</w:t>
            </w:r>
            <w:r w:rsidR="00C44E86">
              <w:rPr>
                <w:rFonts w:ascii="Arial" w:hAnsi="Arial"/>
                <w:vertAlign w:val="superscript"/>
              </w:rPr>
              <w:t>b</w:t>
            </w:r>
            <w:proofErr w:type="spellEnd"/>
          </w:p>
        </w:tc>
        <w:tc>
          <w:tcPr>
            <w:tcW w:w="532" w:type="pct"/>
          </w:tcPr>
          <w:p w:rsidR="005166EB" w:rsidP="00A52A4B" w:rsidRDefault="005166EB" w14:paraId="5B4AC62B" w14:textId="7E812C1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Pr>
                <w:rFonts w:ascii="Arial" w:hAnsi="Arial"/>
              </w:rPr>
              <w:t>n.a.</w:t>
            </w:r>
            <w:r w:rsidR="00C44E86">
              <w:rPr>
                <w:rFonts w:ascii="Arial" w:hAnsi="Arial"/>
                <w:vertAlign w:val="superscript"/>
              </w:rPr>
              <w:t>b</w:t>
            </w:r>
            <w:proofErr w:type="spellEnd"/>
          </w:p>
        </w:tc>
        <w:tc>
          <w:tcPr>
            <w:tcW w:w="513" w:type="pct"/>
          </w:tcPr>
          <w:p w:rsidR="005166EB" w:rsidP="00A52A4B" w:rsidRDefault="009A25AA" w14:paraId="1C963933" w14:textId="0FC9CC1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3A3E9391" w14:textId="1AE6D14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768A0E21" w14:textId="4C43864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03DE5FB8" w14:textId="72C123D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70EA0184" w14:textId="050AD89C">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735C753D" w14:textId="77777777">
            <w:pPr>
              <w:pStyle w:val="TableTextLeft"/>
            </w:pPr>
            <w:r>
              <w:t>FACES spring teacher survey</w:t>
            </w:r>
          </w:p>
        </w:tc>
        <w:tc>
          <w:tcPr>
            <w:tcW w:w="533" w:type="pct"/>
          </w:tcPr>
          <w:p w:rsidRPr="00367D8C" w:rsidR="005166EB" w:rsidP="00A52A4B" w:rsidRDefault="00640DD0" w14:paraId="3D0A8777" w14:textId="6D58151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720</w:t>
            </w:r>
          </w:p>
        </w:tc>
        <w:tc>
          <w:tcPr>
            <w:tcW w:w="517" w:type="pct"/>
          </w:tcPr>
          <w:p w:rsidR="005166EB" w:rsidP="00A52A4B" w:rsidRDefault="005166EB" w14:paraId="071665A4" w14:textId="08B61AE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p>
        </w:tc>
        <w:tc>
          <w:tcPr>
            <w:tcW w:w="611" w:type="pct"/>
          </w:tcPr>
          <w:p w:rsidRPr="00367D8C" w:rsidR="005166EB" w:rsidP="00A52A4B" w:rsidRDefault="00B9707D" w14:paraId="57FBC60F" w14:textId="7FFBB3F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590</w:t>
            </w:r>
          </w:p>
        </w:tc>
        <w:tc>
          <w:tcPr>
            <w:tcW w:w="532" w:type="pct"/>
          </w:tcPr>
          <w:p w:rsidR="005166EB" w:rsidP="00A52A4B" w:rsidRDefault="005166EB" w14:paraId="6A59F335" w14:textId="55A1D8C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62</w:t>
            </w:r>
            <w:r w:rsidRPr="0031462A">
              <w:rPr>
                <w:rFonts w:ascii="Arial" w:hAnsi="Arial"/>
              </w:rPr>
              <w:t>%</w:t>
            </w:r>
          </w:p>
        </w:tc>
        <w:tc>
          <w:tcPr>
            <w:tcW w:w="513" w:type="pct"/>
          </w:tcPr>
          <w:p w:rsidR="005166EB" w:rsidP="00A52A4B" w:rsidRDefault="009A25AA" w14:paraId="57C7EE30" w14:textId="4BA62FE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33032C1E" w14:textId="23F6515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0BE10A4F" w14:textId="55832E1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0C248615" w14:textId="294D0C6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4D1C3D" w14:paraId="6678AA96" w14:textId="703889F3">
        <w:trPr>
          <w:trHeight w:val="647"/>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5C491D83" w14:textId="77777777">
            <w:pPr>
              <w:pStyle w:val="TableTextLeft"/>
            </w:pPr>
            <w:r>
              <w:t>FACES</w:t>
            </w:r>
            <w:r w:rsidRPr="00367D8C">
              <w:t xml:space="preserve"> </w:t>
            </w:r>
            <w:r>
              <w:t xml:space="preserve">spring </w:t>
            </w:r>
            <w:r w:rsidRPr="00367D8C">
              <w:t>parent survey</w:t>
            </w:r>
          </w:p>
        </w:tc>
        <w:tc>
          <w:tcPr>
            <w:tcW w:w="533" w:type="pct"/>
          </w:tcPr>
          <w:p w:rsidRPr="00367D8C" w:rsidR="005166EB" w:rsidP="00A52A4B" w:rsidRDefault="00640DD0" w14:paraId="7BFE0E77" w14:textId="35B1035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2160</w:t>
            </w:r>
          </w:p>
        </w:tc>
        <w:tc>
          <w:tcPr>
            <w:tcW w:w="517" w:type="pct"/>
          </w:tcPr>
          <w:p w:rsidR="005166EB" w:rsidP="00A52A4B" w:rsidRDefault="005166EB" w14:paraId="749A7F22" w14:textId="4D3266A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t>8</w:t>
            </w:r>
            <w:r>
              <w:t>5</w:t>
            </w:r>
            <w:r w:rsidRPr="00367D8C">
              <w:t>%</w:t>
            </w:r>
          </w:p>
        </w:tc>
        <w:tc>
          <w:tcPr>
            <w:tcW w:w="611" w:type="pct"/>
          </w:tcPr>
          <w:p w:rsidRPr="00367D8C" w:rsidR="005166EB" w:rsidP="00A52A4B" w:rsidRDefault="00B9707D" w14:paraId="5C7DF04D" w14:textId="746BE71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2132</w:t>
            </w:r>
          </w:p>
        </w:tc>
        <w:tc>
          <w:tcPr>
            <w:tcW w:w="532" w:type="pct"/>
          </w:tcPr>
          <w:p w:rsidR="005166EB" w:rsidP="00A52A4B" w:rsidRDefault="005166EB" w14:paraId="43D72E8E" w14:textId="3D0751C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w:t>
            </w:r>
            <w:r w:rsidRPr="00367D8C">
              <w:rPr>
                <w:rFonts w:ascii="Arial" w:hAnsi="Arial"/>
              </w:rPr>
              <w:t>%</w:t>
            </w:r>
          </w:p>
        </w:tc>
        <w:tc>
          <w:tcPr>
            <w:tcW w:w="513" w:type="pct"/>
          </w:tcPr>
          <w:p w:rsidR="005166EB" w:rsidP="00A52A4B" w:rsidRDefault="009A25AA" w14:paraId="07492916" w14:textId="418832D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3BDBCFB4" w14:textId="3B9BC00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066FA1CE" w14:textId="248C934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44112391" w14:textId="5355321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4D1C3D" w14:paraId="0D3D6BB0" w14:textId="608E47EB">
        <w:trPr>
          <w:trHeight w:val="665"/>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3E353CEB" w14:textId="6ADFDFD9">
            <w:pPr>
              <w:pStyle w:val="TableTextLeft"/>
            </w:pPr>
            <w:r>
              <w:t>FACES spring t</w:t>
            </w:r>
            <w:r w:rsidRPr="00367D8C">
              <w:t xml:space="preserve">eacher </w:t>
            </w:r>
            <w:r>
              <w:t>c</w:t>
            </w:r>
            <w:r w:rsidRPr="00367D8C">
              <w:t xml:space="preserve">hild </w:t>
            </w:r>
            <w:r>
              <w:t>r</w:t>
            </w:r>
            <w:r w:rsidRPr="00367D8C">
              <w:t>eport</w:t>
            </w:r>
          </w:p>
        </w:tc>
        <w:tc>
          <w:tcPr>
            <w:tcW w:w="533" w:type="pct"/>
          </w:tcPr>
          <w:p w:rsidRPr="00367D8C" w:rsidR="005166EB" w:rsidP="00A52A4B" w:rsidRDefault="00640DD0" w14:paraId="1B6EE9F3" w14:textId="6ECC5B3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2160</w:t>
            </w:r>
          </w:p>
        </w:tc>
        <w:tc>
          <w:tcPr>
            <w:tcW w:w="517" w:type="pct"/>
          </w:tcPr>
          <w:p w:rsidR="005166EB" w:rsidP="00A52A4B" w:rsidRDefault="005166EB" w14:paraId="7E38D529" w14:textId="21982B7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B9707D" w14:paraId="0911DC4F" w14:textId="43F386A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2132</w:t>
            </w:r>
          </w:p>
        </w:tc>
        <w:tc>
          <w:tcPr>
            <w:tcW w:w="532" w:type="pct"/>
          </w:tcPr>
          <w:p w:rsidR="005166EB" w:rsidP="00A52A4B" w:rsidRDefault="005166EB" w14:paraId="7A35838F" w14:textId="5CD9B55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Pr="00367D8C">
              <w:rPr>
                <w:rFonts w:ascii="Arial" w:hAnsi="Arial"/>
              </w:rPr>
              <w:t>%</w:t>
            </w:r>
          </w:p>
        </w:tc>
        <w:tc>
          <w:tcPr>
            <w:tcW w:w="513" w:type="pct"/>
          </w:tcPr>
          <w:p w:rsidR="005166EB" w:rsidP="00A52A4B" w:rsidRDefault="009A25AA" w14:paraId="20457AE0" w14:textId="21143DD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1AEBAFBD" w14:textId="6122168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0AFE0080" w14:textId="3FFA0F76">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4D69DED5" w14:textId="039F229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DE413D" w:rsidR="0019514D" w:rsidTr="0019514D" w14:paraId="1E381CC7" w14:textId="719670C3">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DE413D" w:rsidR="005166EB" w:rsidP="005166EB" w:rsidRDefault="005166EB" w14:paraId="08590021" w14:textId="31367690">
            <w:pPr>
              <w:pStyle w:val="TableTextLeft"/>
              <w:rPr>
                <w:b/>
                <w:bCs/>
              </w:rPr>
            </w:pPr>
            <w:r w:rsidRPr="00DE413D">
              <w:rPr>
                <w:b/>
                <w:bCs/>
              </w:rPr>
              <w:lastRenderedPageBreak/>
              <w:t>AIAN FACES 2019</w:t>
            </w:r>
          </w:p>
        </w:tc>
        <w:tc>
          <w:tcPr>
            <w:tcW w:w="533" w:type="pct"/>
          </w:tcPr>
          <w:p w:rsidRPr="00DE413D" w:rsidR="005166EB" w:rsidP="00A52A4B" w:rsidRDefault="005166EB" w14:paraId="5966A683"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b/>
                <w:bCs/>
              </w:rPr>
            </w:pPr>
          </w:p>
        </w:tc>
        <w:tc>
          <w:tcPr>
            <w:tcW w:w="517" w:type="pct"/>
          </w:tcPr>
          <w:p w:rsidRPr="00DE413D" w:rsidR="005166EB" w:rsidP="00A52A4B" w:rsidRDefault="005166EB" w14:paraId="44A2508C"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11" w:type="pct"/>
          </w:tcPr>
          <w:p w:rsidRPr="00DE413D" w:rsidR="005166EB" w:rsidP="00A52A4B" w:rsidRDefault="005166EB" w14:paraId="520ED617" w14:textId="65568E6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5166EB" w:rsidP="00A52A4B" w:rsidRDefault="005166EB" w14:paraId="45FF76C7"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3" w:type="pct"/>
          </w:tcPr>
          <w:p w:rsidRPr="00DE413D" w:rsidR="005166EB" w:rsidP="00A52A4B" w:rsidRDefault="005166EB" w14:paraId="022E69CD" w14:textId="7205078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02" w:type="pct"/>
          </w:tcPr>
          <w:p w:rsidRPr="00DE413D" w:rsidR="005166EB" w:rsidP="00A52A4B" w:rsidRDefault="005166EB" w14:paraId="43592E2E"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5166EB" w:rsidP="00A52A4B" w:rsidRDefault="005166EB" w14:paraId="5ACB8C46"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7" w:type="pct"/>
          </w:tcPr>
          <w:p w:rsidRPr="00DE413D" w:rsidR="005166EB" w:rsidP="00A52A4B" w:rsidRDefault="005166EB" w14:paraId="3370CB72" w14:textId="4D65F096">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DE413D" w:rsidR="00DE6119" w:rsidTr="00047D5C" w14:paraId="435F74A7" w14:textId="77777777">
        <w:trPr>
          <w:trHeight w:val="120"/>
        </w:trPr>
        <w:tc>
          <w:tcPr>
            <w:cnfStyle w:val="001000000000" w:firstRow="0" w:lastRow="0" w:firstColumn="1" w:lastColumn="0" w:oddVBand="0" w:evenVBand="0" w:oddHBand="0" w:evenHBand="0" w:firstRowFirstColumn="0" w:firstRowLastColumn="0" w:lastRowFirstColumn="0" w:lastRowLastColumn="0"/>
            <w:tcW w:w="743" w:type="pct"/>
            <w:tcBorders>
              <w:bottom w:val="single" w:color="5B6771" w:themeColor="accent3" w:sz="4" w:space="0"/>
            </w:tcBorders>
          </w:tcPr>
          <w:p w:rsidRPr="00DE413D" w:rsidR="00DE6119" w:rsidP="00DE6119" w:rsidRDefault="00DE6119" w14:paraId="7AF38C8E" w14:textId="77777777">
            <w:pPr>
              <w:pStyle w:val="TableTextLeft"/>
              <w:rPr>
                <w:b/>
                <w:bCs/>
              </w:rPr>
            </w:pPr>
          </w:p>
        </w:tc>
        <w:tc>
          <w:tcPr>
            <w:tcW w:w="533" w:type="pct"/>
            <w:tcBorders>
              <w:bottom w:val="single" w:color="5B6771" w:themeColor="accent3" w:sz="4" w:space="0"/>
            </w:tcBorders>
          </w:tcPr>
          <w:p w:rsidRPr="00DE413D" w:rsidR="00DE6119" w:rsidP="00DE6119" w:rsidRDefault="00DE6119" w14:paraId="6C6420DD" w14:textId="4CA4610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b/>
                <w:bCs/>
              </w:rPr>
            </w:pPr>
            <w:r>
              <w:t>Eligible sample</w:t>
            </w:r>
          </w:p>
        </w:tc>
        <w:tc>
          <w:tcPr>
            <w:tcW w:w="517" w:type="pct"/>
            <w:tcBorders>
              <w:bottom w:val="single" w:color="5B6771" w:themeColor="accent3" w:sz="4" w:space="0"/>
            </w:tcBorders>
          </w:tcPr>
          <w:p w:rsidRPr="00DE413D" w:rsidR="00DE6119" w:rsidP="00DE6119" w:rsidRDefault="00DE6119" w14:paraId="584DB319" w14:textId="592A514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c>
          <w:tcPr>
            <w:tcW w:w="611" w:type="pct"/>
            <w:tcBorders>
              <w:bottom w:val="single" w:color="5B6771" w:themeColor="accent3" w:sz="4" w:space="0"/>
            </w:tcBorders>
          </w:tcPr>
          <w:p w:rsidRPr="00DE413D" w:rsidR="00DE6119" w:rsidP="00DE6119" w:rsidRDefault="00DE6119" w14:paraId="37DCA6D1" w14:textId="477D22E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t>Eligible sample</w:t>
            </w:r>
          </w:p>
        </w:tc>
        <w:tc>
          <w:tcPr>
            <w:tcW w:w="532" w:type="pct"/>
            <w:tcBorders>
              <w:bottom w:val="single" w:color="5B6771" w:themeColor="accent3" w:sz="4" w:space="0"/>
            </w:tcBorders>
          </w:tcPr>
          <w:p w:rsidRPr="00DE413D" w:rsidR="00DE6119" w:rsidP="00DE6119" w:rsidRDefault="00DE6119" w14:paraId="26F86683" w14:textId="26B0D96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c>
          <w:tcPr>
            <w:tcW w:w="513" w:type="pct"/>
            <w:tcBorders>
              <w:bottom w:val="single" w:color="5B6771" w:themeColor="accent3" w:sz="4" w:space="0"/>
            </w:tcBorders>
          </w:tcPr>
          <w:p w:rsidRPr="00DE413D" w:rsidR="00DE6119" w:rsidP="00DE6119" w:rsidRDefault="00DE6119" w14:paraId="2281671D" w14:textId="699103F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t>Eligible sample</w:t>
            </w:r>
          </w:p>
        </w:tc>
        <w:tc>
          <w:tcPr>
            <w:tcW w:w="502" w:type="pct"/>
            <w:tcBorders>
              <w:bottom w:val="single" w:color="5B6771" w:themeColor="accent3" w:sz="4" w:space="0"/>
            </w:tcBorders>
          </w:tcPr>
          <w:p w:rsidRPr="00DE413D" w:rsidR="00DE6119" w:rsidP="00DE6119" w:rsidRDefault="00DE6119" w14:paraId="595D8DDD" w14:textId="7B51A90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c>
          <w:tcPr>
            <w:tcW w:w="532" w:type="pct"/>
            <w:tcBorders>
              <w:bottom w:val="single" w:color="5B6771" w:themeColor="accent3" w:sz="4" w:space="0"/>
            </w:tcBorders>
          </w:tcPr>
          <w:p w:rsidRPr="00DE413D" w:rsidR="00DE6119" w:rsidP="00DE6119" w:rsidRDefault="00DE6119" w14:paraId="75183850" w14:textId="06CED91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t>Eligible sample</w:t>
            </w:r>
          </w:p>
        </w:tc>
        <w:tc>
          <w:tcPr>
            <w:tcW w:w="517" w:type="pct"/>
            <w:tcBorders>
              <w:bottom w:val="single" w:color="5B6771" w:themeColor="accent3" w:sz="4" w:space="0"/>
            </w:tcBorders>
          </w:tcPr>
          <w:p w:rsidRPr="00DE413D" w:rsidR="00DE6119" w:rsidP="00DE6119" w:rsidRDefault="00DE6119" w14:paraId="3D355DE2" w14:textId="486A6BD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r>
      <w:tr w:rsidRPr="004F44D5" w:rsidR="00DE6119" w:rsidTr="00047D5C" w14:paraId="533F6307" w14:textId="0939AFC1">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69B4D1C3" w14:textId="77777777">
            <w:pPr>
              <w:pStyle w:val="TableTextLeft"/>
            </w:pPr>
            <w:r w:rsidRPr="004F44D5">
              <w:t xml:space="preserve">AIAN FACES parent consent form (with consent given) </w:t>
            </w:r>
          </w:p>
        </w:tc>
        <w:tc>
          <w:tcPr>
            <w:tcW w:w="533"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58E00D04" w14:textId="70813E1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1040</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66DFFC60" w14:textId="65C8738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4F44D5">
              <w:t>90%</w:t>
            </w:r>
          </w:p>
        </w:tc>
        <w:tc>
          <w:tcPr>
            <w:tcW w:w="611"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266030DD" w14:textId="29388DAB">
            <w:pPr>
              <w:pStyle w:val="TableTextLeft"/>
              <w:tabs>
                <w:tab w:val="decimal" w:pos="1024"/>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963</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67451D9C" w14:textId="270F516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c>
          <w:tcPr>
            <w:tcW w:w="513"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3BB4D8A0" w14:textId="7FC8822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1040</w:t>
            </w:r>
          </w:p>
        </w:tc>
        <w:tc>
          <w:tcPr>
            <w:tcW w:w="502"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6B2C437E" w14:textId="1206340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90%</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6DE50D05" w14:textId="329DF1C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1022</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C73F29" w14:paraId="051842B4" w14:textId="3C869CF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12</w:t>
            </w:r>
            <w:r w:rsidR="00DE6119">
              <w:rPr>
                <w:rFonts w:ascii="Arial" w:hAnsi="Arial"/>
              </w:rPr>
              <w:t>%</w:t>
            </w:r>
          </w:p>
        </w:tc>
      </w:tr>
      <w:tr w:rsidRPr="004F44D5" w:rsidR="00DE6119" w:rsidTr="00047D5C" w14:paraId="6B43FBBB" w14:textId="0EC3A0BA">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tcBorders>
          </w:tcPr>
          <w:p w:rsidRPr="004F44D5" w:rsidR="00DE6119" w:rsidP="00DE6119" w:rsidRDefault="00DE6119" w14:paraId="41C6EE17" w14:textId="77777777">
            <w:pPr>
              <w:pStyle w:val="TableTextLeft"/>
            </w:pPr>
            <w:r w:rsidRPr="004F44D5">
              <w:t>AIAN FACES fall parent survey</w:t>
            </w:r>
          </w:p>
        </w:tc>
        <w:tc>
          <w:tcPr>
            <w:tcW w:w="533" w:type="pct"/>
            <w:tcBorders>
              <w:top w:val="single" w:color="5B6771" w:themeColor="accent3" w:sz="4" w:space="0"/>
            </w:tcBorders>
          </w:tcPr>
          <w:p w:rsidRPr="004F44D5" w:rsidR="00DE6119" w:rsidP="00DE6119" w:rsidRDefault="00DE6119" w14:paraId="07A8CD70" w14:textId="799F9656">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800</w:t>
            </w:r>
          </w:p>
        </w:tc>
        <w:tc>
          <w:tcPr>
            <w:tcW w:w="517" w:type="pct"/>
            <w:tcBorders>
              <w:top w:val="single" w:color="5B6771" w:themeColor="accent3" w:sz="4" w:space="0"/>
            </w:tcBorders>
          </w:tcPr>
          <w:p w:rsidRPr="004F44D5" w:rsidR="00DE6119" w:rsidP="00DE6119" w:rsidRDefault="00DE6119" w14:paraId="28872781" w14:textId="5605198C">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Borders>
              <w:top w:val="single" w:color="5B6771" w:themeColor="accent3" w:sz="4" w:space="0"/>
            </w:tcBorders>
          </w:tcPr>
          <w:p w:rsidRPr="004F44D5" w:rsidR="00DE6119" w:rsidP="00DE6119" w:rsidRDefault="00DE6119" w14:paraId="71DDF66F" w14:textId="7A574A70">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720</w:t>
            </w:r>
          </w:p>
        </w:tc>
        <w:tc>
          <w:tcPr>
            <w:tcW w:w="532" w:type="pct"/>
            <w:tcBorders>
              <w:top w:val="single" w:color="5B6771" w:themeColor="accent3" w:sz="4" w:space="0"/>
            </w:tcBorders>
          </w:tcPr>
          <w:p w:rsidR="00DE6119" w:rsidP="00DE6119" w:rsidRDefault="00DE6119" w14:paraId="1A07A26F" w14:textId="11B1D09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c>
          <w:tcPr>
            <w:tcW w:w="513" w:type="pct"/>
            <w:tcBorders>
              <w:top w:val="single" w:color="5B6771" w:themeColor="accent3" w:sz="4" w:space="0"/>
            </w:tcBorders>
          </w:tcPr>
          <w:p w:rsidR="00DE6119" w:rsidP="00DE6119" w:rsidRDefault="00DE6119" w14:paraId="7C03ACC5" w14:textId="33D90D0E">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800</w:t>
            </w:r>
          </w:p>
        </w:tc>
        <w:tc>
          <w:tcPr>
            <w:tcW w:w="502" w:type="pct"/>
            <w:tcBorders>
              <w:top w:val="single" w:color="5B6771" w:themeColor="accent3" w:sz="4" w:space="0"/>
            </w:tcBorders>
          </w:tcPr>
          <w:p w:rsidR="00DE6119" w:rsidP="00DE6119" w:rsidRDefault="00DE6119" w14:paraId="00ACA8D9" w14:textId="3EF161E1">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Borders>
              <w:top w:val="single" w:color="5B6771" w:themeColor="accent3" w:sz="4" w:space="0"/>
            </w:tcBorders>
          </w:tcPr>
          <w:p w:rsidR="00DE6119" w:rsidP="00DE6119" w:rsidRDefault="00C73F29" w14:paraId="0E72B85C" w14:textId="1340ABBD">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118</w:t>
            </w:r>
          </w:p>
        </w:tc>
        <w:tc>
          <w:tcPr>
            <w:tcW w:w="517" w:type="pct"/>
            <w:tcBorders>
              <w:top w:val="single" w:color="5B6771" w:themeColor="accent3" w:sz="4" w:space="0"/>
            </w:tcBorders>
          </w:tcPr>
          <w:p w:rsidRPr="004F44D5" w:rsidR="00DE6119" w:rsidP="00DE6119" w:rsidRDefault="00DE6119" w14:paraId="01F9AEEE" w14:textId="07316EC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64%</w:t>
            </w:r>
          </w:p>
        </w:tc>
      </w:tr>
      <w:tr w:rsidRPr="004F44D5" w:rsidR="00DE6119" w:rsidTr="0019514D" w14:paraId="54CBF064" w14:textId="62B88C24">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2A1D1511" w14:textId="48ECFACE">
            <w:pPr>
              <w:pStyle w:val="TableTextLeft"/>
            </w:pPr>
            <w:r w:rsidRPr="004F44D5">
              <w:t xml:space="preserve">AIAN FACES fall </w:t>
            </w:r>
            <w:r>
              <w:t>t</w:t>
            </w:r>
            <w:r w:rsidRPr="004F44D5">
              <w:t xml:space="preserve">eacher </w:t>
            </w:r>
            <w:r>
              <w:t>c</w:t>
            </w:r>
            <w:r w:rsidRPr="004F44D5">
              <w:t xml:space="preserve">hild </w:t>
            </w:r>
            <w:r>
              <w:t>r</w:t>
            </w:r>
            <w:r w:rsidRPr="004F44D5">
              <w:t xml:space="preserve">eport </w:t>
            </w:r>
          </w:p>
        </w:tc>
        <w:tc>
          <w:tcPr>
            <w:tcW w:w="533" w:type="pct"/>
          </w:tcPr>
          <w:p w:rsidRPr="004F44D5" w:rsidR="00DE6119" w:rsidP="00DE6119" w:rsidRDefault="00DE6119" w14:paraId="38BE08D0" w14:textId="01CFABCB">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800</w:t>
            </w:r>
          </w:p>
        </w:tc>
        <w:tc>
          <w:tcPr>
            <w:tcW w:w="517" w:type="pct"/>
          </w:tcPr>
          <w:p w:rsidRPr="004F44D5" w:rsidR="00DE6119" w:rsidP="00DE6119" w:rsidRDefault="00DE6119" w14:paraId="6CE05F3A" w14:textId="1CB1F45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6D64F305" w14:textId="16FE3D07">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720</w:t>
            </w:r>
          </w:p>
        </w:tc>
        <w:tc>
          <w:tcPr>
            <w:tcW w:w="532" w:type="pct"/>
          </w:tcPr>
          <w:p w:rsidR="00DE6119" w:rsidP="00DE6119" w:rsidRDefault="00DE6119" w14:paraId="3F79E39C" w14:textId="56A635E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88%</w:t>
            </w:r>
          </w:p>
        </w:tc>
        <w:tc>
          <w:tcPr>
            <w:tcW w:w="513" w:type="pct"/>
          </w:tcPr>
          <w:p w:rsidR="00DE6119" w:rsidP="00DE6119" w:rsidRDefault="00DE6119" w14:paraId="30362B64" w14:textId="448416F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800</w:t>
            </w:r>
          </w:p>
        </w:tc>
        <w:tc>
          <w:tcPr>
            <w:tcW w:w="502" w:type="pct"/>
          </w:tcPr>
          <w:p w:rsidR="00DE6119" w:rsidP="00DE6119" w:rsidRDefault="00DE6119" w14:paraId="08B00567" w14:textId="4D44C42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DE6119" w:rsidP="00DE6119" w:rsidRDefault="00C73F29" w14:paraId="348568B3" w14:textId="33093CBD">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118</w:t>
            </w:r>
          </w:p>
        </w:tc>
        <w:tc>
          <w:tcPr>
            <w:tcW w:w="517" w:type="pct"/>
          </w:tcPr>
          <w:p w:rsidRPr="004F44D5" w:rsidR="00DE6119" w:rsidP="00DE6119" w:rsidRDefault="00C73F29" w14:paraId="5CE53D4F" w14:textId="046BF8A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00DE6119">
              <w:rPr>
                <w:rFonts w:ascii="Arial" w:hAnsi="Arial"/>
              </w:rPr>
              <w:t>%</w:t>
            </w:r>
          </w:p>
        </w:tc>
      </w:tr>
      <w:tr w:rsidRPr="004F44D5" w:rsidR="00DE6119" w:rsidTr="0019514D" w14:paraId="1B5369D1" w14:textId="77777777">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D24A0D" w:rsidR="00DE6119" w:rsidP="00DE6119" w:rsidRDefault="00DE6119" w14:paraId="3A3F2322" w14:textId="491DFD28">
            <w:pPr>
              <w:pStyle w:val="TableTextLeft"/>
              <w:rPr>
                <w:vertAlign w:val="superscript"/>
              </w:rPr>
            </w:pPr>
            <w:r>
              <w:t xml:space="preserve">AIAN FACES fall teacher </w:t>
            </w:r>
            <w:proofErr w:type="spellStart"/>
            <w:r w:rsidR="00C44E86">
              <w:t>survey</w:t>
            </w:r>
            <w:r w:rsidR="00C44E86">
              <w:rPr>
                <w:vertAlign w:val="superscript"/>
              </w:rPr>
              <w:t>a</w:t>
            </w:r>
            <w:proofErr w:type="spellEnd"/>
          </w:p>
        </w:tc>
        <w:tc>
          <w:tcPr>
            <w:tcW w:w="533" w:type="pct"/>
          </w:tcPr>
          <w:p w:rsidRPr="004F44D5" w:rsidR="00DE6119" w:rsidP="00DE6119" w:rsidRDefault="00DE6119" w14:paraId="23339A82" w14:textId="273F84F5">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n.a.</w:t>
            </w:r>
          </w:p>
        </w:tc>
        <w:tc>
          <w:tcPr>
            <w:tcW w:w="517" w:type="pct"/>
          </w:tcPr>
          <w:p w:rsidR="00DE6119" w:rsidP="00DE6119" w:rsidRDefault="00DE6119" w14:paraId="2CD71B40" w14:textId="71F77755">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611" w:type="pct"/>
          </w:tcPr>
          <w:p w:rsidRPr="004F44D5" w:rsidR="00DE6119" w:rsidP="00DE6119" w:rsidRDefault="00DE6119" w14:paraId="0DBB27D3" w14:textId="4ADC6AC4">
            <w:pPr>
              <w:pStyle w:val="TableTextLeft"/>
              <w:tabs>
                <w:tab w:val="decimal" w:pos="1114"/>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0A40A878" w14:textId="416F038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13" w:type="pct"/>
          </w:tcPr>
          <w:p w:rsidR="00DE6119" w:rsidP="00DE6119" w:rsidRDefault="00DE6119" w14:paraId="7EBA1826" w14:textId="0C81A28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80</w:t>
            </w:r>
          </w:p>
        </w:tc>
        <w:tc>
          <w:tcPr>
            <w:tcW w:w="502" w:type="pct"/>
          </w:tcPr>
          <w:p w:rsidR="00DE6119" w:rsidP="00DE6119" w:rsidRDefault="00DE6119" w14:paraId="214FF5C3" w14:textId="6226476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DE6119" w:rsidP="00DE6119" w:rsidRDefault="00DE6119" w14:paraId="2FF68B31" w14:textId="71DE7845">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88</w:t>
            </w:r>
          </w:p>
        </w:tc>
        <w:tc>
          <w:tcPr>
            <w:tcW w:w="517" w:type="pct"/>
          </w:tcPr>
          <w:p w:rsidR="00DE6119" w:rsidP="00DE6119" w:rsidRDefault="00DE6119" w14:paraId="5FF37EC6" w14:textId="7D0E7DA1">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53%</w:t>
            </w:r>
          </w:p>
        </w:tc>
      </w:tr>
      <w:tr w:rsidRPr="004F44D5" w:rsidR="00DE6119" w:rsidTr="0019514D" w14:paraId="7E674B8B" w14:textId="616DF6AF">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2ED2039F" w14:textId="77777777">
            <w:pPr>
              <w:pStyle w:val="TableTextLeft"/>
            </w:pPr>
            <w:r w:rsidRPr="004F44D5">
              <w:t>AIAN FACES spring program director survey</w:t>
            </w:r>
          </w:p>
        </w:tc>
        <w:tc>
          <w:tcPr>
            <w:tcW w:w="533" w:type="pct"/>
          </w:tcPr>
          <w:p w:rsidRPr="004F44D5" w:rsidR="00DE6119" w:rsidP="00DE6119" w:rsidRDefault="00DE6119" w14:paraId="49E1B5B1" w14:textId="3277E474">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22</w:t>
            </w:r>
          </w:p>
        </w:tc>
        <w:tc>
          <w:tcPr>
            <w:tcW w:w="517" w:type="pct"/>
          </w:tcPr>
          <w:p w:rsidRPr="004F44D5" w:rsidR="00DE6119" w:rsidP="00DE6119" w:rsidRDefault="00DE6119" w14:paraId="6E6C1410" w14:textId="3DA9EDE4">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7304135A" w14:textId="3C83F561">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w:t>
            </w:r>
          </w:p>
        </w:tc>
        <w:tc>
          <w:tcPr>
            <w:tcW w:w="532" w:type="pct"/>
          </w:tcPr>
          <w:p w:rsidR="00DE6119" w:rsidP="00DE6119" w:rsidRDefault="00DE6119" w14:paraId="2542B078" w14:textId="5AE77B14">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82%</w:t>
            </w:r>
          </w:p>
        </w:tc>
        <w:tc>
          <w:tcPr>
            <w:tcW w:w="513" w:type="pct"/>
          </w:tcPr>
          <w:p w:rsidR="00DE6119" w:rsidP="00DE6119" w:rsidRDefault="00DE6119" w14:paraId="03777C22" w14:textId="04F8D12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3206146B" w14:textId="05B6A9E3">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4FA07B88" w14:textId="1497718A">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529D827F" w14:textId="20469A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4F44D5" w:rsidR="00DE6119" w:rsidTr="0019514D" w14:paraId="765C06FE" w14:textId="7FA423B1">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5BCA0A68" w14:textId="77777777">
            <w:pPr>
              <w:pStyle w:val="TableTextLeft"/>
            </w:pPr>
            <w:r w:rsidRPr="004F44D5">
              <w:t>AIAN FACES spring center director survey</w:t>
            </w:r>
          </w:p>
        </w:tc>
        <w:tc>
          <w:tcPr>
            <w:tcW w:w="533" w:type="pct"/>
          </w:tcPr>
          <w:p w:rsidRPr="004F44D5" w:rsidR="00DE6119" w:rsidP="00DE6119" w:rsidRDefault="00DE6119" w14:paraId="70FE1BCF" w14:textId="2D696FC4">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37</w:t>
            </w:r>
          </w:p>
        </w:tc>
        <w:tc>
          <w:tcPr>
            <w:tcW w:w="517" w:type="pct"/>
          </w:tcPr>
          <w:p w:rsidRPr="004F44D5" w:rsidR="00DE6119" w:rsidP="00DE6119" w:rsidRDefault="00DE6119" w14:paraId="1E6F9AFC" w14:textId="3B1820F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5F7DC0D8" w14:textId="40F190C3">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40</w:t>
            </w:r>
          </w:p>
        </w:tc>
        <w:tc>
          <w:tcPr>
            <w:tcW w:w="532" w:type="pct"/>
          </w:tcPr>
          <w:p w:rsidR="00DE6119" w:rsidP="00DE6119" w:rsidRDefault="00DE6119" w14:paraId="54BF9611" w14:textId="7D69A613">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68%</w:t>
            </w:r>
          </w:p>
        </w:tc>
        <w:tc>
          <w:tcPr>
            <w:tcW w:w="513" w:type="pct"/>
          </w:tcPr>
          <w:p w:rsidR="00DE6119" w:rsidP="00DE6119" w:rsidRDefault="00DE6119" w14:paraId="0AAE3456" w14:textId="587C6084">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6E2EE09D" w14:textId="4BA02EA0">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287E12C9" w14:textId="10EB6A0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56FA2A2C" w14:textId="5AAFE200">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4F44D5" w:rsidR="00DE6119" w:rsidTr="0019514D" w14:paraId="4B63884C" w14:textId="5630B0FA">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43852706" w14:textId="77777777">
            <w:pPr>
              <w:pStyle w:val="TableTextLeft"/>
            </w:pPr>
            <w:r w:rsidRPr="004F44D5">
              <w:t>AIAN FACES spring teacher survey</w:t>
            </w:r>
          </w:p>
        </w:tc>
        <w:tc>
          <w:tcPr>
            <w:tcW w:w="533" w:type="pct"/>
          </w:tcPr>
          <w:p w:rsidRPr="004F44D5" w:rsidR="00DE6119" w:rsidP="00DE6119" w:rsidRDefault="00DE6119" w14:paraId="6636E89E" w14:textId="0E4B6B86">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80</w:t>
            </w:r>
          </w:p>
        </w:tc>
        <w:tc>
          <w:tcPr>
            <w:tcW w:w="517" w:type="pct"/>
          </w:tcPr>
          <w:p w:rsidRPr="004F44D5" w:rsidR="00DE6119" w:rsidP="00DE6119" w:rsidRDefault="00DE6119" w14:paraId="2B812FCB" w14:textId="27B5751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6386F4A0" w14:textId="7E68AF9E">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DE6119" w:rsidP="00DE6119" w:rsidRDefault="00DE6119" w14:paraId="1FEB7401" w14:textId="591511C0">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69%</w:t>
            </w:r>
          </w:p>
        </w:tc>
        <w:tc>
          <w:tcPr>
            <w:tcW w:w="513" w:type="pct"/>
          </w:tcPr>
          <w:p w:rsidR="00DE6119" w:rsidP="00DE6119" w:rsidRDefault="00DE6119" w14:paraId="089B30C6" w14:textId="368F8D4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1FCCB558" w14:textId="5B297CB3">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25C09087" w14:textId="324FD03C">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25023C3E" w14:textId="07A37B5F">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4F44D5" w:rsidR="00DE6119" w:rsidTr="0019514D" w14:paraId="792506CA" w14:textId="61CDCCB2">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4470B436" w14:textId="77777777">
            <w:pPr>
              <w:pStyle w:val="TableTextLeft"/>
            </w:pPr>
            <w:r w:rsidRPr="004F44D5">
              <w:t>AIAN FACES spring parent survey</w:t>
            </w:r>
          </w:p>
        </w:tc>
        <w:tc>
          <w:tcPr>
            <w:tcW w:w="533" w:type="pct"/>
          </w:tcPr>
          <w:p w:rsidRPr="004F44D5" w:rsidR="00DE6119" w:rsidP="00DE6119" w:rsidRDefault="00DE6119" w14:paraId="32BE44F9" w14:textId="11264C98">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720</w:t>
            </w:r>
          </w:p>
        </w:tc>
        <w:tc>
          <w:tcPr>
            <w:tcW w:w="517" w:type="pct"/>
          </w:tcPr>
          <w:p w:rsidRPr="004F44D5" w:rsidR="00DE6119" w:rsidP="00DE6119" w:rsidRDefault="00DE6119" w14:paraId="7A469D32" w14:textId="2BF746F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4868D7A1" w14:textId="05551101">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686</w:t>
            </w:r>
          </w:p>
        </w:tc>
        <w:tc>
          <w:tcPr>
            <w:tcW w:w="532" w:type="pct"/>
          </w:tcPr>
          <w:p w:rsidR="00DE6119" w:rsidP="00DE6119" w:rsidRDefault="00DE6119" w14:paraId="4BDFC11E" w14:textId="1856CD7E">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67%</w:t>
            </w:r>
          </w:p>
        </w:tc>
        <w:tc>
          <w:tcPr>
            <w:tcW w:w="513" w:type="pct"/>
          </w:tcPr>
          <w:p w:rsidR="00DE6119" w:rsidP="00DE6119" w:rsidRDefault="00DE6119" w14:paraId="66B5C808" w14:textId="3C2AE6A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706451A4" w14:textId="61A1D14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1C1F559F" w14:textId="3AF4560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2F32AF04" w14:textId="67755A8A">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DE6119" w:rsidTr="0019514D" w14:paraId="21CC4EB1" w14:textId="46710AF0">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1C826247" w14:textId="35AFCCDD">
            <w:pPr>
              <w:pStyle w:val="TableTextLeft"/>
            </w:pPr>
            <w:r w:rsidRPr="004F44D5">
              <w:t xml:space="preserve">AIAN FACES spring </w:t>
            </w:r>
            <w:r>
              <w:t>t</w:t>
            </w:r>
            <w:r w:rsidRPr="004F44D5">
              <w:t xml:space="preserve">eacher </w:t>
            </w:r>
            <w:r>
              <w:t>c</w:t>
            </w:r>
            <w:r w:rsidRPr="004F44D5">
              <w:t xml:space="preserve">hild </w:t>
            </w:r>
            <w:r>
              <w:t>r</w:t>
            </w:r>
            <w:r w:rsidRPr="004F44D5">
              <w:t>eport</w:t>
            </w:r>
          </w:p>
        </w:tc>
        <w:tc>
          <w:tcPr>
            <w:tcW w:w="533" w:type="pct"/>
          </w:tcPr>
          <w:p w:rsidRPr="004F44D5" w:rsidR="00DE6119" w:rsidP="00DE6119" w:rsidRDefault="00DE6119" w14:paraId="5101110A" w14:textId="2B7A062B">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720</w:t>
            </w:r>
          </w:p>
        </w:tc>
        <w:tc>
          <w:tcPr>
            <w:tcW w:w="517" w:type="pct"/>
          </w:tcPr>
          <w:p w:rsidRPr="004F44D5" w:rsidR="00DE6119" w:rsidP="00DE6119" w:rsidRDefault="00DE6119" w14:paraId="3EEEFD1C" w14:textId="486A21D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30F77EE8" w14:textId="034B58F2">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686</w:t>
            </w:r>
          </w:p>
        </w:tc>
        <w:tc>
          <w:tcPr>
            <w:tcW w:w="532" w:type="pct"/>
          </w:tcPr>
          <w:p w:rsidR="00DE6119" w:rsidP="00DE6119" w:rsidRDefault="00DE6119" w14:paraId="453076A9" w14:textId="55160CF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70%</w:t>
            </w:r>
          </w:p>
        </w:tc>
        <w:tc>
          <w:tcPr>
            <w:tcW w:w="513" w:type="pct"/>
          </w:tcPr>
          <w:p w:rsidR="00DE6119" w:rsidP="00DE6119" w:rsidRDefault="00DE6119" w14:paraId="17F7A358" w14:textId="7B4E4B9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4A0B60C7" w14:textId="17E7042A">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096B8809" w14:textId="4A95284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79BD74E6" w14:textId="79248768">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bl>
    <w:p w:rsidR="006E40CD" w:rsidP="00AF1F8A" w:rsidRDefault="006E40CD" w14:paraId="223C4D24" w14:textId="2E145721">
      <w:pPr>
        <w:pStyle w:val="TableFootnote"/>
        <w:rPr>
          <w:rFonts w:eastAsia="Times New Roman"/>
        </w:rPr>
      </w:pPr>
    </w:p>
    <w:p w:rsidRPr="00D24A0D" w:rsidR="00D24A0D" w:rsidP="00AF1F8A" w:rsidRDefault="00C44E86" w14:paraId="5572556D" w14:textId="2EA29414">
      <w:pPr>
        <w:pStyle w:val="TableFootnote"/>
        <w:rPr>
          <w:rFonts w:eastAsia="Times New Roman"/>
        </w:rPr>
      </w:pPr>
      <w:proofErr w:type="spellStart"/>
      <w:r>
        <w:rPr>
          <w:rFonts w:eastAsia="Times New Roman"/>
          <w:vertAlign w:val="superscript"/>
        </w:rPr>
        <w:t>a</w:t>
      </w:r>
      <w:proofErr w:type="spellEnd"/>
      <w:r>
        <w:rPr>
          <w:rFonts w:eastAsia="Times New Roman"/>
          <w:vertAlign w:val="superscript"/>
        </w:rPr>
        <w:t xml:space="preserve"> </w:t>
      </w:r>
      <w:r w:rsidR="00D24A0D">
        <w:rPr>
          <w:rFonts w:eastAsia="Times New Roman"/>
        </w:rPr>
        <w:t>The fall teacher survey was introduced in fall 2021</w:t>
      </w:r>
      <w:r w:rsidR="00662816">
        <w:rPr>
          <w:rFonts w:eastAsia="Times New Roman"/>
        </w:rPr>
        <w:t>.</w:t>
      </w:r>
    </w:p>
    <w:p w:rsidRPr="00C8346E" w:rsidR="00AF1F8A" w:rsidP="00AF1F8A" w:rsidRDefault="00C44E86" w14:paraId="35F3AFEC" w14:textId="59A2959C">
      <w:pPr>
        <w:pStyle w:val="TableFootnote"/>
        <w:rPr>
          <w:rFonts w:eastAsia="Times New Roman"/>
        </w:rPr>
      </w:pPr>
      <w:r>
        <w:rPr>
          <w:rFonts w:eastAsia="Times New Roman"/>
          <w:vertAlign w:val="superscript"/>
        </w:rPr>
        <w:t xml:space="preserve">b </w:t>
      </w:r>
      <w:r w:rsidRPr="00C8346E" w:rsidR="00AF1F8A">
        <w:rPr>
          <w:rFonts w:eastAsia="Times New Roman"/>
        </w:rPr>
        <w:t xml:space="preserve">In spring 2020, the classroom observation and child assessment were not fielded in FACES 2019 due to the COVID-19 pandemic. In AIAN FACES 2019, these instruments were conducted in </w:t>
      </w:r>
      <w:r w:rsidR="00AF1F8A">
        <w:rPr>
          <w:rFonts w:eastAsia="Times New Roman"/>
        </w:rPr>
        <w:t>seven</w:t>
      </w:r>
      <w:r w:rsidRPr="00C8346E" w:rsidR="00AF1F8A">
        <w:rPr>
          <w:rFonts w:eastAsia="Times New Roman"/>
        </w:rPr>
        <w:t xml:space="preserve"> of the AIAN FACES programs before fielding stopped in response to the COVID-19 pandemic.</w:t>
      </w:r>
    </w:p>
    <w:p w:rsidR="00A35DB9" w:rsidP="00AF1F8A" w:rsidRDefault="00AF1F8A" w14:paraId="5DC35A50" w14:textId="77777777">
      <w:pPr>
        <w:pStyle w:val="TableFootnote"/>
        <w:rPr>
          <w:rFonts w:eastAsia="Times New Roman"/>
        </w:rPr>
        <w:sectPr w:rsidR="00A35DB9" w:rsidSect="00910A3B">
          <w:pgSz w:w="15840" w:h="12240" w:orient="landscape"/>
          <w:pgMar w:top="1440" w:right="1440" w:bottom="1440" w:left="1440" w:header="720" w:footer="720" w:gutter="0"/>
          <w:cols w:space="720"/>
          <w:docGrid w:linePitch="299"/>
        </w:sectPr>
      </w:pPr>
      <w:r w:rsidRPr="00C8346E">
        <w:rPr>
          <w:rFonts w:eastAsia="Times New Roman"/>
        </w:rPr>
        <w:t>n.a. = not applicable</w:t>
      </w:r>
      <w:r>
        <w:rPr>
          <w:rFonts w:eastAsia="Times New Roman"/>
        </w:rPr>
        <w:t>.</w:t>
      </w:r>
    </w:p>
    <w:p w:rsidRPr="004A6D3A" w:rsidR="00AF1F8A" w:rsidP="00AF1F8A" w:rsidRDefault="00AF1F8A" w14:paraId="77AECE36" w14:textId="77777777">
      <w:pPr>
        <w:pStyle w:val="H2"/>
      </w:pPr>
      <w:bookmarkStart w:name="_Toc68695812" w:id="57"/>
      <w:bookmarkStart w:name="_Toc81504813" w:id="58"/>
      <w:r w:rsidRPr="004A6D3A">
        <w:lastRenderedPageBreak/>
        <w:t>Nonresponse</w:t>
      </w:r>
      <w:bookmarkEnd w:id="57"/>
      <w:bookmarkEnd w:id="58"/>
    </w:p>
    <w:p w:rsidR="00AF1F8A" w:rsidP="00AF1F8A" w:rsidRDefault="00AF1F8A" w14:paraId="0829E97A" w14:textId="196A273B">
      <w:pPr>
        <w:pStyle w:val="ParagraphContinued"/>
        <w:rPr>
          <w:rFonts w:eastAsia="Times New Roman"/>
          <w:b/>
          <w:bCs/>
          <w:color w:val="000000"/>
        </w:rPr>
      </w:pPr>
      <w:r>
        <w:t>Once</w:t>
      </w:r>
      <w:r w:rsidRPr="00746F31">
        <w:t xml:space="preserve"> data collection</w:t>
      </w:r>
      <w:r>
        <w:t xml:space="preserve"> is complete</w:t>
      </w:r>
      <w:r w:rsidRPr="00746F31">
        <w:t xml:space="preserve">, </w:t>
      </w:r>
      <w:r>
        <w:t>the study team</w:t>
      </w:r>
      <w:r w:rsidRPr="00746F31">
        <w:t xml:space="preserve"> will </w:t>
      </w:r>
      <w:r>
        <w:t>create a set of nonresponse-adjusted</w:t>
      </w:r>
      <w:r w:rsidRPr="00746F31">
        <w:t xml:space="preserve"> weights</w:t>
      </w:r>
      <w:r>
        <w:t xml:space="preserve"> to</w:t>
      </w:r>
      <w:r w:rsidRPr="00746F31">
        <w:t xml:space="preserve"> use for creating survey estimates and </w:t>
      </w:r>
      <w:r>
        <w:t xml:space="preserve">to </w:t>
      </w:r>
      <w:r w:rsidRPr="00746F31">
        <w:t xml:space="preserve">minimize the risk of nonresponse bias. The weights will build on sampling weights that account for differential selection probabilities as well as nonresponse at each stage of sampling, recruitment, and data collection. </w:t>
      </w:r>
      <w:r>
        <w:t xml:space="preserve">Each weight will define a “respondent” based on a </w:t>
      </w:r>
      <w:r w:rsidR="00B33CAB">
        <w:t xml:space="preserve">stage of study participation (programs agreeing to participate in the study, parents providing consent for a  child to participate in the study) or a </w:t>
      </w:r>
      <w:r>
        <w:t xml:space="preserve">particular combination of instruments being completed (for example, a parent survey and a </w:t>
      </w:r>
      <w:r w:rsidR="00D20B3E">
        <w:t>t</w:t>
      </w:r>
      <w:r>
        <w:t xml:space="preserve">eacher </w:t>
      </w:r>
      <w:r w:rsidR="00D20B3E">
        <w:t>c</w:t>
      </w:r>
      <w:r>
        <w:t xml:space="preserve">hild </w:t>
      </w:r>
      <w:r w:rsidR="00D20B3E">
        <w:t>r</w:t>
      </w:r>
      <w:r>
        <w:t xml:space="preserve">eport). </w:t>
      </w:r>
      <w:r w:rsidRPr="00746F31">
        <w:t>When marginal response rates</w:t>
      </w:r>
      <w:r>
        <w:rPr>
          <w:rStyle w:val="FootnoteReference"/>
          <w:rFonts w:cstheme="minorHAnsi"/>
        </w:rPr>
        <w:footnoteReference w:id="8"/>
      </w:r>
      <w:r w:rsidRPr="00746F31">
        <w:t xml:space="preserve"> are low (below 80 percent) </w:t>
      </w:r>
      <w:r>
        <w:t>the study team</w:t>
      </w:r>
      <w:r w:rsidRPr="00746F31">
        <w:t xml:space="preserve"> plan</w:t>
      </w:r>
      <w:r>
        <w:t>s</w:t>
      </w:r>
      <w:r w:rsidRPr="00746F31">
        <w:t xml:space="preserve"> to conduct a nonresponse bias analysis to compare distributions of </w:t>
      </w:r>
      <w:r>
        <w:t xml:space="preserve">program- and child-level characteristics, compare the </w:t>
      </w:r>
      <w:r w:rsidRPr="00746F31">
        <w:t xml:space="preserve">characteristics </w:t>
      </w:r>
      <w:r>
        <w:t>of</w:t>
      </w:r>
      <w:r w:rsidRPr="00746F31">
        <w:t xml:space="preserve"> respondents to those of nonrespondents, and then compare the distributions for respondents when weighted using the nonresponse-adjusted weights to see if any observed differences appear to have been mitigated by the weights.</w:t>
      </w:r>
      <w:r w:rsidR="00B33CAB">
        <w:t xml:space="preserve"> </w:t>
      </w:r>
      <w:r w:rsidR="004F7D90">
        <w:t xml:space="preserve">Given the </w:t>
      </w:r>
      <w:r w:rsidR="008B243B">
        <w:t xml:space="preserve">preliminary evaluation of </w:t>
      </w:r>
      <w:r w:rsidR="004F7D90">
        <w:t>fall 2021 data collection</w:t>
      </w:r>
      <w:r w:rsidR="008B243B">
        <w:t xml:space="preserve"> outcomes</w:t>
      </w:r>
      <w:r w:rsidR="004F7D90">
        <w:t xml:space="preserve">, and given the ongoing impact of the COVID-19 pandemic on Head Start programs, we expect that most participation and response combinations will require such an analysis. </w:t>
      </w:r>
      <w:r w:rsidR="00A14E97">
        <w:t>We will document any</w:t>
      </w:r>
      <w:r w:rsidR="004F7D90">
        <w:t xml:space="preserve"> meaningful</w:t>
      </w:r>
      <w:r w:rsidR="00A14E97">
        <w:t xml:space="preserve"> </w:t>
      </w:r>
      <w:r w:rsidR="004F7D90">
        <w:t xml:space="preserve">risk for bias due to </w:t>
      </w:r>
      <w:r w:rsidR="00A14E97">
        <w:t xml:space="preserve">nonparticipation or nonresponse that </w:t>
      </w:r>
      <w:r w:rsidR="004F7D90">
        <w:t>appears to</w:t>
      </w:r>
      <w:r w:rsidR="00A14E97">
        <w:t xml:space="preserve"> remain after weighting so that any resulting estimates are given proper context and caveats about generalizability to the Head Start population.</w:t>
      </w:r>
      <w:r w:rsidRPr="00746F31">
        <w:t xml:space="preserve"> </w:t>
      </w:r>
      <w:r>
        <w:t>P</w:t>
      </w:r>
      <w:r w:rsidRPr="00746F31">
        <w:t xml:space="preserve">rogram-level </w:t>
      </w:r>
      <w:r>
        <w:t>characteristics are</w:t>
      </w:r>
      <w:r w:rsidRPr="00746F31">
        <w:t xml:space="preserve"> available from the PIR. </w:t>
      </w:r>
      <w:r>
        <w:t xml:space="preserve">Characteristics measured for </w:t>
      </w:r>
      <w:r w:rsidRPr="00746F31">
        <w:t>children</w:t>
      </w:r>
      <w:r>
        <w:t xml:space="preserve"> will be limited to what</w:t>
      </w:r>
      <w:r w:rsidRPr="00746F31">
        <w:t xml:space="preserve"> is collected on the lists or rosters used for sampling</w:t>
      </w:r>
      <w:r w:rsidR="00B33CAB">
        <w:t xml:space="preserve"> plus (for consented children) information on the parent consent form</w:t>
      </w:r>
      <w:r w:rsidRPr="00746F31">
        <w:t>.</w:t>
      </w:r>
      <w:r>
        <w:t xml:space="preserve"> Item nonresponse tends to be low (for example, on both FACES 2019 and AIAN FACES 2019, d</w:t>
      </w:r>
      <w:r w:rsidRPr="0034060B">
        <w:t xml:space="preserve">ata on key children’s characteristics such as race/ethnicity, age, </w:t>
      </w:r>
      <w:r>
        <w:t xml:space="preserve">and </w:t>
      </w:r>
      <w:r w:rsidRPr="0034060B">
        <w:t xml:space="preserve">sex are present for all sample members or missing in less than </w:t>
      </w:r>
      <w:r>
        <w:t>1</w:t>
      </w:r>
      <w:r w:rsidRPr="0034060B">
        <w:t xml:space="preserve"> percent of cases</w:t>
      </w:r>
      <w:r>
        <w:t>), with the exception of the household income variables on the parent survey, which typically have an item nonresponse rate of between 20 to 30 percent. The study teams plan to impute income, as has been done in the past.</w:t>
      </w:r>
    </w:p>
    <w:p w:rsidRPr="004A6D3A" w:rsidR="00AF1F8A" w:rsidP="00AF1F8A" w:rsidRDefault="00AF1F8A" w14:paraId="4AEEAA89" w14:textId="77777777">
      <w:pPr>
        <w:pStyle w:val="H1"/>
        <w:rPr>
          <w:rFonts w:eastAsia="Times New Roman"/>
        </w:rPr>
      </w:pPr>
      <w:bookmarkStart w:name="_Toc68695813" w:id="59"/>
      <w:bookmarkStart w:name="_Toc81504814" w:id="60"/>
      <w:bookmarkStart w:name="_Hlk77787349" w:id="61"/>
      <w:r w:rsidRPr="004A6D3A">
        <w:rPr>
          <w:rFonts w:eastAsia="Times New Roman"/>
        </w:rPr>
        <w:t>B6.</w:t>
      </w:r>
      <w:r>
        <w:rPr>
          <w:rFonts w:eastAsia="Times New Roman"/>
        </w:rPr>
        <w:tab/>
      </w:r>
      <w:r w:rsidRPr="004A6D3A">
        <w:rPr>
          <w:rFonts w:eastAsia="Times New Roman"/>
        </w:rPr>
        <w:t>Production of Estimates and Projections</w:t>
      </w:r>
      <w:bookmarkEnd w:id="59"/>
      <w:bookmarkEnd w:id="60"/>
      <w:r w:rsidRPr="004A6D3A">
        <w:rPr>
          <w:rFonts w:eastAsia="Times New Roman"/>
        </w:rPr>
        <w:t xml:space="preserve"> </w:t>
      </w:r>
    </w:p>
    <w:p w:rsidRPr="001A59B6" w:rsidR="00AF1F8A" w:rsidP="00211D6B" w:rsidRDefault="00AF1F8A" w14:paraId="411132F8" w14:textId="35283190">
      <w:pPr>
        <w:pStyle w:val="ParagraphContinued"/>
        <w:spacing w:line="276" w:lineRule="auto"/>
        <w:rPr>
          <w:rFonts w:eastAsia="Times New Roman"/>
        </w:rPr>
      </w:pPr>
      <w:r w:rsidRPr="007E475D">
        <w:rPr>
          <w:rFonts w:eastAsia="Times New Roman"/>
        </w:rPr>
        <w:t>All analyses will be run using the final analysis weights, so the estimates can be generalized to the target population</w:t>
      </w:r>
      <w:r w:rsidR="00B96BEE">
        <w:rPr>
          <w:rFonts w:eastAsia="Times New Roman"/>
        </w:rPr>
        <w:t xml:space="preserve">, </w:t>
      </w:r>
      <w:r w:rsidR="00FD1B2B">
        <w:rPr>
          <w:rFonts w:eastAsia="Times New Roman"/>
        </w:rPr>
        <w:t>pending the results of any necessary nonresponse bias analyses</w:t>
      </w:r>
      <w:r w:rsidRPr="007E475D">
        <w:rPr>
          <w:rFonts w:eastAsia="Times New Roman"/>
        </w:rPr>
        <w:t>. Documentation for the restricted use analytic files will include instructions, descriptive tables, and coding examples to support the proper use of weights and variance estimation by secondary analysts.</w:t>
      </w:r>
    </w:p>
    <w:p w:rsidRPr="004A6D3A" w:rsidR="00AF1F8A" w:rsidP="00AF1F8A" w:rsidRDefault="00AF1F8A" w14:paraId="4BDD2ED5" w14:textId="77777777">
      <w:pPr>
        <w:pStyle w:val="H1"/>
        <w:rPr>
          <w:rFonts w:eastAsia="Times New Roman"/>
        </w:rPr>
      </w:pPr>
      <w:bookmarkStart w:name="_Toc68695814" w:id="62"/>
      <w:bookmarkStart w:name="_Toc81504815" w:id="63"/>
      <w:bookmarkEnd w:id="61"/>
      <w:r w:rsidRPr="004A6D3A">
        <w:rPr>
          <w:rFonts w:eastAsia="Times New Roman"/>
        </w:rPr>
        <w:t>B7.</w:t>
      </w:r>
      <w:r>
        <w:rPr>
          <w:rFonts w:eastAsia="Times New Roman"/>
        </w:rPr>
        <w:tab/>
      </w:r>
      <w:r w:rsidRPr="004A6D3A">
        <w:rPr>
          <w:rFonts w:eastAsia="Times New Roman"/>
        </w:rPr>
        <w:t>Data Handling and Analysis</w:t>
      </w:r>
      <w:bookmarkEnd w:id="62"/>
      <w:bookmarkEnd w:id="63"/>
    </w:p>
    <w:p w:rsidRPr="004E09CA" w:rsidR="00AF1F8A" w:rsidP="00AF1F8A" w:rsidRDefault="00AF1F8A" w14:paraId="7F5A79F1" w14:textId="77777777">
      <w:pPr>
        <w:pStyle w:val="H2"/>
      </w:pPr>
      <w:bookmarkStart w:name="_Toc68695815" w:id="64"/>
      <w:bookmarkStart w:name="_Toc81504816" w:id="65"/>
      <w:r w:rsidRPr="004E09CA">
        <w:t>Data Handling</w:t>
      </w:r>
      <w:bookmarkEnd w:id="64"/>
      <w:bookmarkEnd w:id="65"/>
    </w:p>
    <w:p w:rsidR="00AF1F8A" w:rsidP="00211D6B" w:rsidRDefault="00AF1F8A" w14:paraId="4D050737" w14:textId="77777777">
      <w:pPr>
        <w:pStyle w:val="ParagraphContinued"/>
        <w:spacing w:line="276" w:lineRule="auto"/>
        <w:rPr>
          <w:rFonts w:eastAsia="Times New Roman"/>
        </w:rPr>
      </w:pPr>
      <w:r w:rsidRPr="00F51071">
        <w:rPr>
          <w:rFonts w:eastAsia="Times New Roman"/>
        </w:rPr>
        <w:t xml:space="preserve">Once the electronic instruments are programmed, Mathematica uses a random data generator (RDG) to check questionnaire skip logic, validations, and question properties. The RDG produces a test data set of randomly generated survey responses. The process runs all programmed script code and follows all skip logic included in the questionnaire, simulating real interviews. This process allows any coding errors to be addressed </w:t>
      </w:r>
      <w:r>
        <w:rPr>
          <w:rFonts w:eastAsia="Times New Roman"/>
        </w:rPr>
        <w:t>before</w:t>
      </w:r>
      <w:r w:rsidRPr="00F51071">
        <w:rPr>
          <w:rFonts w:eastAsia="Times New Roman"/>
        </w:rPr>
        <w:t xml:space="preserve"> data collection.</w:t>
      </w:r>
    </w:p>
    <w:p w:rsidRPr="001A59B6" w:rsidR="00AF1F8A" w:rsidP="00211D6B" w:rsidRDefault="00AF1F8A" w14:paraId="54F29BC6" w14:textId="77777777">
      <w:pPr>
        <w:pStyle w:val="Paragraph"/>
        <w:spacing w:line="276" w:lineRule="auto"/>
        <w:rPr>
          <w:rFonts w:eastAsia="Times New Roman"/>
        </w:rPr>
      </w:pPr>
      <w:r w:rsidRPr="00F51071">
        <w:rPr>
          <w:rFonts w:eastAsia="Times New Roman"/>
        </w:rPr>
        <w:lastRenderedPageBreak/>
        <w:t>During and after data collection, Mathematica staff responsible for each instrument will edit the data when necessary. The survey team will develop a document for data editing to identify when survey staff select a variable</w:t>
      </w:r>
      <w:r>
        <w:rPr>
          <w:rFonts w:eastAsia="Times New Roman"/>
        </w:rPr>
        <w:t xml:space="preserve"> for editing—documenting </w:t>
      </w:r>
      <w:r w:rsidRPr="00F51071">
        <w:rPr>
          <w:rFonts w:eastAsia="Times New Roman"/>
        </w:rPr>
        <w:t xml:space="preserve">the current value, the new value, and the reason </w:t>
      </w:r>
      <w:r>
        <w:rPr>
          <w:rFonts w:eastAsia="Times New Roman"/>
        </w:rPr>
        <w:t>for the</w:t>
      </w:r>
      <w:r w:rsidRPr="00F51071">
        <w:rPr>
          <w:rFonts w:eastAsia="Times New Roman"/>
        </w:rPr>
        <w:t xml:space="preserve"> edit. A programmer will read the specifications from these documents and update the data file. All data edits will</w:t>
      </w:r>
      <w:r>
        <w:rPr>
          <w:rFonts w:eastAsia="Times New Roman"/>
        </w:rPr>
        <w:t xml:space="preserve"> be</w:t>
      </w:r>
      <w:r w:rsidRPr="00F51071">
        <w:rPr>
          <w:rFonts w:eastAsia="Times New Roman"/>
        </w:rPr>
        <w:t xml:space="preserve"> documented and saved in a designated file. </w:t>
      </w:r>
      <w:r>
        <w:rPr>
          <w:rFonts w:eastAsia="Times New Roman"/>
        </w:rPr>
        <w:t>The study team</w:t>
      </w:r>
      <w:r w:rsidRPr="00F51071">
        <w:rPr>
          <w:rFonts w:eastAsia="Times New Roman"/>
        </w:rPr>
        <w:t xml:space="preserve"> </w:t>
      </w:r>
      <w:r>
        <w:rPr>
          <w:rFonts w:eastAsia="Times New Roman"/>
        </w:rPr>
        <w:t>expects</w:t>
      </w:r>
      <w:r w:rsidRPr="00F51071">
        <w:rPr>
          <w:rFonts w:eastAsia="Times New Roman"/>
        </w:rPr>
        <w:t xml:space="preserve"> that most data edits will correct interviewer coding errors identified during frequency review (for example, filling missing data with “M” or clearing out “other specify” verbatim data when the response has been back-coded). This process will continue until all data are clean for each instrument.</w:t>
      </w:r>
    </w:p>
    <w:p w:rsidRPr="004E09CA" w:rsidR="00AF1F8A" w:rsidP="00AF1F8A" w:rsidRDefault="00AF1F8A" w14:paraId="7A4EF01D" w14:textId="77777777">
      <w:pPr>
        <w:pStyle w:val="H2"/>
      </w:pPr>
      <w:bookmarkStart w:name="_Toc68695816" w:id="66"/>
      <w:bookmarkStart w:name="_Toc81504817" w:id="67"/>
      <w:r w:rsidRPr="004E09CA">
        <w:t>Data Analysis</w:t>
      </w:r>
      <w:bookmarkEnd w:id="66"/>
      <w:bookmarkEnd w:id="67"/>
    </w:p>
    <w:p w:rsidRPr="00EE3C65" w:rsidR="00AF1F8A" w:rsidP="00211D6B" w:rsidRDefault="00AF1F8A" w14:paraId="415E8C09" w14:textId="5F1D3A4D">
      <w:pPr>
        <w:pStyle w:val="ParagraphContinued"/>
        <w:spacing w:line="276" w:lineRule="auto"/>
      </w:pPr>
      <w:r w:rsidRPr="00EE3C65">
        <w:t xml:space="preserve">The analyses will aim to (1) describe children and families participating in Head Start in </w:t>
      </w:r>
      <w:r>
        <w:t>spring 2022</w:t>
      </w:r>
      <w:r w:rsidRPr="00EE3C65">
        <w:t xml:space="preserve"> and over time, (</w:t>
      </w:r>
      <w:r>
        <w:t>2</w:t>
      </w:r>
      <w:r w:rsidRPr="00EE3C65">
        <w:t xml:space="preserve">) describe Head Start </w:t>
      </w:r>
      <w:r>
        <w:t>staff, (3) relate parent mental health to available resources, and (4) relate teacher mental health to classroom quality and child behavior (focusing on FACES only given that study’s larger classroom sample size)</w:t>
      </w:r>
      <w:r w:rsidRPr="00EE3C65">
        <w:t xml:space="preserve">. Analyses </w:t>
      </w:r>
      <w:r w:rsidR="00E85271">
        <w:t>may</w:t>
      </w:r>
      <w:r w:rsidRPr="00EE3C65" w:rsidR="00E85271">
        <w:t xml:space="preserve"> </w:t>
      </w:r>
      <w:r w:rsidRPr="00EE3C65">
        <w:t>employ a variety of methods, including descriptive statistics (means, percentages), simple tests (</w:t>
      </w:r>
      <w:r w:rsidRPr="006B45AE">
        <w:rPr>
          <w:i/>
          <w:iCs/>
        </w:rPr>
        <w:t>t</w:t>
      </w:r>
      <w:r w:rsidRPr="00EE3C65">
        <w:t>-tests, chi-square tests)</w:t>
      </w:r>
      <w:r>
        <w:t xml:space="preserve"> </w:t>
      </w:r>
      <w:r w:rsidRPr="00EE3C65">
        <w:t xml:space="preserve">of differences over time </w:t>
      </w:r>
      <w:r>
        <w:t>(</w:t>
      </w:r>
      <w:r w:rsidRPr="00EE3C65">
        <w:t>and, for FACES</w:t>
      </w:r>
      <w:r>
        <w:t xml:space="preserve"> 2019</w:t>
      </w:r>
      <w:r w:rsidRPr="00EE3C65">
        <w:t>, across subgroups</w:t>
      </w:r>
      <w:r>
        <w:t>)</w:t>
      </w:r>
      <w:r w:rsidRPr="00EE3C65">
        <w:t>, multivariate analysis (regression analysis, hierarchical linear modeling [HLM]), and trend analysis (</w:t>
      </w:r>
      <w:r w:rsidRPr="006B45AE">
        <w:rPr>
          <w:i/>
          <w:iCs/>
        </w:rPr>
        <w:t>t</w:t>
      </w:r>
      <w:r w:rsidRPr="00EE3C65">
        <w:t xml:space="preserve">-tests, chi-square tests, regression analysis). For all analyses, </w:t>
      </w:r>
      <w:r>
        <w:t>the study team</w:t>
      </w:r>
      <w:r w:rsidRPr="00EE3C65">
        <w:t xml:space="preserve"> </w:t>
      </w:r>
      <w:r w:rsidR="00E85271">
        <w:t>would</w:t>
      </w:r>
      <w:r w:rsidRPr="00EE3C65" w:rsidR="00E85271">
        <w:t xml:space="preserve"> </w:t>
      </w:r>
      <w:r w:rsidRPr="00EE3C65">
        <w:t xml:space="preserve">calculate standard errors that </w:t>
      </w:r>
      <w:proofErr w:type="gramStart"/>
      <w:r w:rsidRPr="00EE3C65">
        <w:t>take into account</w:t>
      </w:r>
      <w:proofErr w:type="gramEnd"/>
      <w:r w:rsidRPr="00EE3C65">
        <w:t xml:space="preserve"> multilevel sampling and clustering at each level (program, center, classroom, child)</w:t>
      </w:r>
      <w:r>
        <w:t xml:space="preserve">, and the study team </w:t>
      </w:r>
      <w:r w:rsidR="00E85271">
        <w:t xml:space="preserve">would </w:t>
      </w:r>
      <w:r>
        <w:t>use analysis weights that take into account the complex multilevel sample design and nonresponse at each stage.</w:t>
      </w:r>
      <w:r w:rsidRPr="00EE3C65">
        <w:t xml:space="preserve"> </w:t>
      </w:r>
      <w:r w:rsidR="00E85271">
        <w:t>Decisions on analytic use of the data will depend on results of nonresponse bias analyses.</w:t>
      </w:r>
    </w:p>
    <w:p w:rsidRPr="003E3BBD" w:rsidR="00AF1F8A" w:rsidP="00F85740" w:rsidRDefault="00AF1F8A" w14:paraId="632F06B7" w14:textId="77777777">
      <w:pPr>
        <w:pStyle w:val="H3"/>
      </w:pPr>
      <w:bookmarkStart w:name="_Toc81504818" w:id="68"/>
      <w:r w:rsidRPr="003E3BBD">
        <w:t>Descriptive analyses</w:t>
      </w:r>
      <w:bookmarkEnd w:id="68"/>
    </w:p>
    <w:p w:rsidR="00AF1F8A" w:rsidP="00211D6B" w:rsidRDefault="00AF1F8A" w14:paraId="1E218555" w14:textId="11E2D78F">
      <w:pPr>
        <w:pStyle w:val="ParagraphContinued"/>
        <w:spacing w:line="240" w:lineRule="auto"/>
      </w:pPr>
      <w:r w:rsidRPr="00EE3C65">
        <w:t xml:space="preserve">Descriptive analyses </w:t>
      </w:r>
      <w:r w:rsidR="00E85271">
        <w:t>may</w:t>
      </w:r>
      <w:r w:rsidRPr="00EE3C65" w:rsidR="00E85271">
        <w:t xml:space="preserve"> </w:t>
      </w:r>
      <w:r w:rsidRPr="00EE3C65">
        <w:t>provide information on characteristics at a single point in time, overall and by key subgroups</w:t>
      </w:r>
      <w:r>
        <w:t xml:space="preserve"> (for example, by program size [FACES], or for AIAN children only [AIAN FACES])</w:t>
      </w:r>
      <w:r w:rsidRPr="00EE3C65">
        <w:t xml:space="preserve">. </w:t>
      </w:r>
      <w:r>
        <w:t>As an</w:t>
      </w:r>
      <w:r w:rsidRPr="00EE3C65">
        <w:t xml:space="preserve"> example, for questions on </w:t>
      </w:r>
      <w:r>
        <w:t>staff wellness and well-being</w:t>
      </w:r>
      <w:r w:rsidRPr="00EE3C65">
        <w:t xml:space="preserve"> (</w:t>
      </w:r>
      <w:r>
        <w:t>such as flexible work hours</w:t>
      </w:r>
      <w:r w:rsidRPr="00EE3C65">
        <w:t>)</w:t>
      </w:r>
      <w:r>
        <w:rPr>
          <w:rStyle w:val="FootnoteReference"/>
        </w:rPr>
        <w:footnoteReference w:id="9"/>
      </w:r>
      <w:r w:rsidRPr="00EE3C65">
        <w:t xml:space="preserve"> </w:t>
      </w:r>
      <w:r>
        <w:t xml:space="preserve">and </w:t>
      </w:r>
      <w:r w:rsidRPr="00EE3C65">
        <w:t xml:space="preserve">the </w:t>
      </w:r>
      <w:r>
        <w:t xml:space="preserve">needs and supports for staff and families </w:t>
      </w:r>
      <w:r w:rsidRPr="00EE3C65">
        <w:t>(</w:t>
      </w:r>
      <w:r>
        <w:t>such as resources for physical care</w:t>
      </w:r>
      <w:r w:rsidRPr="00EE3C65">
        <w:t xml:space="preserve">), </w:t>
      </w:r>
      <w:r>
        <w:t>the study team</w:t>
      </w:r>
      <w:r w:rsidRPr="00EE3C65">
        <w:t xml:space="preserve"> </w:t>
      </w:r>
      <w:r w:rsidR="00E85271">
        <w:t>may</w:t>
      </w:r>
      <w:r w:rsidRPr="00EE3C65" w:rsidR="00E85271">
        <w:t xml:space="preserve"> </w:t>
      </w:r>
      <w:r w:rsidRPr="00EE3C65">
        <w:t>calculate averages (means) and percentages</w:t>
      </w:r>
      <w:r>
        <w:t>.</w:t>
      </w:r>
      <w:r w:rsidRPr="00EE3C65">
        <w:t xml:space="preserve"> </w:t>
      </w:r>
      <w:r>
        <w:t>The study team</w:t>
      </w:r>
      <w:r w:rsidRPr="00EE3C65">
        <w:t xml:space="preserve"> </w:t>
      </w:r>
      <w:r w:rsidR="00E85271">
        <w:t xml:space="preserve">may </w:t>
      </w:r>
      <w:r>
        <w:t>also</w:t>
      </w:r>
      <w:r w:rsidRPr="00EE3C65">
        <w:t xml:space="preserve"> calculate averages and percentages </w:t>
      </w:r>
      <w:r w:rsidRPr="00AC7FBA">
        <w:t>using</w:t>
      </w:r>
      <w:r w:rsidRPr="006B45AE">
        <w:rPr>
          <w:i/>
          <w:iCs/>
        </w:rPr>
        <w:t xml:space="preserve"> t</w:t>
      </w:r>
      <w:r w:rsidRPr="00AC7FBA">
        <w:t>-tests</w:t>
      </w:r>
      <w:r w:rsidRPr="00EE3C65">
        <w:t xml:space="preserve"> and chi-square tests to assess the statistical significance of differences between subgroups. Additionally, </w:t>
      </w:r>
      <w:r>
        <w:t>the study team</w:t>
      </w:r>
      <w:r w:rsidRPr="00EE3C65">
        <w:t xml:space="preserve"> </w:t>
      </w:r>
      <w:r w:rsidR="00E85271">
        <w:t>may</w:t>
      </w:r>
      <w:r w:rsidRPr="00EE3C65" w:rsidR="00E85271">
        <w:t xml:space="preserve"> </w:t>
      </w:r>
      <w:r w:rsidRPr="00EE3C65">
        <w:t xml:space="preserve">examine open-ended questions for </w:t>
      </w:r>
      <w:r>
        <w:t xml:space="preserve">emerging </w:t>
      </w:r>
      <w:r w:rsidRPr="00EE3C65">
        <w:t>themes.</w:t>
      </w:r>
    </w:p>
    <w:p w:rsidRPr="00F85740" w:rsidR="00AF1F8A" w:rsidP="00F85740" w:rsidRDefault="00AF1F8A" w14:paraId="0704C21C" w14:textId="77777777">
      <w:pPr>
        <w:pStyle w:val="H3"/>
      </w:pPr>
      <w:bookmarkStart w:name="_Toc81504819" w:id="69"/>
      <w:r w:rsidRPr="00F85740">
        <w:t>Multivariate analyses</w:t>
      </w:r>
      <w:bookmarkEnd w:id="69"/>
    </w:p>
    <w:p w:rsidR="00AF1F8A" w:rsidP="00211D6B" w:rsidRDefault="00AF1F8A" w14:paraId="5C975070" w14:textId="25B13890">
      <w:pPr>
        <w:pStyle w:val="ParagraphContinued"/>
        <w:spacing w:line="240" w:lineRule="auto"/>
      </w:pPr>
      <w:r>
        <w:t>The study team</w:t>
      </w:r>
      <w:r w:rsidRPr="00EE3C65">
        <w:t xml:space="preserve"> </w:t>
      </w:r>
      <w:r w:rsidR="00E85271">
        <w:t>may</w:t>
      </w:r>
      <w:r w:rsidRPr="00EE3C65" w:rsidR="00E85271">
        <w:t xml:space="preserve"> </w:t>
      </w:r>
      <w:r w:rsidRPr="00EE3C65">
        <w:t xml:space="preserve">use multiple approaches for questions relating </w:t>
      </w:r>
      <w:r>
        <w:t>classroom quality and child well-being</w:t>
      </w:r>
      <w:r w:rsidRPr="00EE3C65">
        <w:t xml:space="preserve"> to the mental health of teachers. These questions can be addressed by estimating regression analyses in which </w:t>
      </w:r>
      <w:r>
        <w:t>teacher mental health</w:t>
      </w:r>
      <w:r w:rsidRPr="00EE3C65">
        <w:t xml:space="preserve"> (such as </w:t>
      </w:r>
      <w:r>
        <w:t>depression or anxiety</w:t>
      </w:r>
      <w:r w:rsidRPr="00EE3C65">
        <w:t>) predict</w:t>
      </w:r>
      <w:r>
        <w:t>s</w:t>
      </w:r>
      <w:r w:rsidRPr="00EE3C65">
        <w:t xml:space="preserve"> </w:t>
      </w:r>
      <w:r>
        <w:t>child behavior</w:t>
      </w:r>
      <w:r w:rsidRPr="00EE3C65">
        <w:t xml:space="preserve"> (such as </w:t>
      </w:r>
      <w:r>
        <w:t>classroom practices and child social skills</w:t>
      </w:r>
      <w:r w:rsidRPr="00EE3C65">
        <w:t>).</w:t>
      </w:r>
      <w:r>
        <w:t xml:space="preserve"> The study team </w:t>
      </w:r>
      <w:r w:rsidR="00E85271">
        <w:t xml:space="preserve">may </w:t>
      </w:r>
      <w:r>
        <w:t>also use these methods for questions relating resources to parent mental health, where regression analyses predict parent mental health (such as depression or anxiety) based on resources available to the parent (such as Head Start services or social supports). The study team</w:t>
      </w:r>
      <w:r w:rsidRPr="00EE3C65">
        <w:t xml:space="preserve"> </w:t>
      </w:r>
      <w:r w:rsidR="00E85271">
        <w:t>may</w:t>
      </w:r>
      <w:r w:rsidRPr="00EE3C65" w:rsidR="00E85271">
        <w:t xml:space="preserve"> </w:t>
      </w:r>
      <w:r w:rsidRPr="00EE3C65">
        <w:t>include responses to open-ended questions to provide qualitative context to these quantitative analyses.</w:t>
      </w:r>
    </w:p>
    <w:p w:rsidR="00184517" w:rsidRDefault="00184517" w14:paraId="474A8973" w14:textId="77777777">
      <w:pPr>
        <w:spacing w:line="259" w:lineRule="auto"/>
        <w:rPr>
          <w:rFonts w:asciiTheme="majorHAnsi" w:hAnsiTheme="majorHAnsi" w:eastAsiaTheme="majorEastAsia" w:cstheme="majorBidi"/>
          <w:color w:val="046B5C" w:themeColor="text2"/>
          <w:sz w:val="24"/>
          <w:szCs w:val="32"/>
        </w:rPr>
      </w:pPr>
      <w:bookmarkStart w:name="_Toc81504820" w:id="70"/>
      <w:r>
        <w:br w:type="page"/>
      </w:r>
    </w:p>
    <w:p w:rsidRPr="004E09CA" w:rsidR="00AF1F8A" w:rsidP="00AF1F8A" w:rsidRDefault="00AF1F8A" w14:paraId="33F5AF3B" w14:textId="4CF7537C">
      <w:pPr>
        <w:pStyle w:val="H2"/>
        <w:spacing w:before="200"/>
      </w:pPr>
      <w:r w:rsidRPr="004E09CA">
        <w:lastRenderedPageBreak/>
        <w:t>Data Use</w:t>
      </w:r>
      <w:bookmarkEnd w:id="70"/>
    </w:p>
    <w:p w:rsidRPr="001A59B6" w:rsidR="00AF1F8A" w:rsidP="00211D6B" w:rsidRDefault="009434EE" w14:paraId="73503C67" w14:textId="2A01E140">
      <w:pPr>
        <w:pStyle w:val="ParagraphContinued"/>
        <w:spacing w:before="120" w:line="240" w:lineRule="auto"/>
        <w:rPr>
          <w:rFonts w:eastAsia="Times New Roman" w:cstheme="minorHAnsi"/>
        </w:rPr>
      </w:pPr>
      <w:r w:rsidRPr="009434EE">
        <w:t xml:space="preserve">FACES and AIAN FACES </w:t>
      </w:r>
      <w:r w:rsidR="00097669">
        <w:t>plan to</w:t>
      </w:r>
      <w:r w:rsidRPr="009434EE">
        <w:t xml:space="preserve"> each have a restricted-use data file for secondary analysis</w:t>
      </w:r>
      <w:r w:rsidR="00097669">
        <w:t>, pending the results of any necessary nonresponse bias analyses</w:t>
      </w:r>
      <w:r w:rsidR="00AF1F8A">
        <w:t xml:space="preserve">. </w:t>
      </w:r>
      <w:r w:rsidR="00AF1F8A">
        <w:rPr>
          <w:rFonts w:cstheme="minorHAnsi"/>
        </w:rPr>
        <w:t>The study team</w:t>
      </w:r>
      <w:r w:rsidRPr="00EE3C65" w:rsidR="00AF1F8A">
        <w:rPr>
          <w:rFonts w:cstheme="minorHAnsi"/>
        </w:rPr>
        <w:t xml:space="preserve"> </w:t>
      </w:r>
      <w:r w:rsidR="00135C10">
        <w:rPr>
          <w:rFonts w:cstheme="minorHAnsi"/>
        </w:rPr>
        <w:t xml:space="preserve">plans to </w:t>
      </w:r>
      <w:r w:rsidRPr="00EE3C65" w:rsidR="00AF1F8A">
        <w:rPr>
          <w:rFonts w:cstheme="minorHAnsi"/>
        </w:rPr>
        <w:t xml:space="preserve">release a </w:t>
      </w:r>
      <w:r w:rsidR="00AF1F8A">
        <w:rPr>
          <w:rFonts w:cstheme="minorHAnsi"/>
        </w:rPr>
        <w:t xml:space="preserve">FACES 2019 data user’s manual and an AIAN FACES 2019 </w:t>
      </w:r>
      <w:r w:rsidRPr="00EE3C65" w:rsidR="00AF1F8A">
        <w:rPr>
          <w:rFonts w:cstheme="minorHAnsi"/>
        </w:rPr>
        <w:t xml:space="preserve">data user’s </w:t>
      </w:r>
      <w:r w:rsidR="00AF1F8A">
        <w:rPr>
          <w:rFonts w:cstheme="minorHAnsi"/>
        </w:rPr>
        <w:t>manual</w:t>
      </w:r>
      <w:r w:rsidRPr="00EE3C65" w:rsidR="00AF1F8A">
        <w:rPr>
          <w:rFonts w:cstheme="minorHAnsi"/>
        </w:rPr>
        <w:t xml:space="preserve"> to inform and assist researchers who might be interested in using the data for analyses. The manual</w:t>
      </w:r>
      <w:r w:rsidR="00AF1F8A">
        <w:rPr>
          <w:rFonts w:cstheme="minorHAnsi"/>
        </w:rPr>
        <w:t>s will</w:t>
      </w:r>
      <w:r w:rsidRPr="00EE3C65" w:rsidR="00AF1F8A">
        <w:rPr>
          <w:rFonts w:cstheme="minorHAnsi"/>
        </w:rPr>
        <w:t xml:space="preserve"> include (1) background information about the study, including its </w:t>
      </w:r>
      <w:r w:rsidR="00AF1F8A">
        <w:rPr>
          <w:rFonts w:cstheme="minorHAnsi"/>
        </w:rPr>
        <w:t>logic model</w:t>
      </w:r>
      <w:r w:rsidRPr="00EE3C65" w:rsidR="00AF1F8A">
        <w:rPr>
          <w:rFonts w:cstheme="minorHAnsi"/>
        </w:rPr>
        <w:t xml:space="preserve">; (2) information about the FACES </w:t>
      </w:r>
      <w:r w:rsidR="00AF1F8A">
        <w:rPr>
          <w:rFonts w:cstheme="minorHAnsi"/>
        </w:rPr>
        <w:t xml:space="preserve">2019 or AIAN FACES 2019 </w:t>
      </w:r>
      <w:r w:rsidRPr="00EE3C65" w:rsidR="00AF1F8A">
        <w:rPr>
          <w:rFonts w:cstheme="minorHAnsi"/>
        </w:rPr>
        <w:t>sample design</w:t>
      </w:r>
      <w:r w:rsidR="00AF1F8A">
        <w:rPr>
          <w:rFonts w:cstheme="minorHAnsi"/>
        </w:rPr>
        <w:t>, with</w:t>
      </w:r>
      <w:r w:rsidRPr="00EE3C65" w:rsidR="00AF1F8A">
        <w:rPr>
          <w:rFonts w:cstheme="minorHAnsi"/>
        </w:rPr>
        <w:t xml:space="preserve"> the number of study participants, response rates, and weighting procedures; (3) an overview of the data collection procedures, data collection instruments, and measures; (4) data preparation and the structure of </w:t>
      </w:r>
      <w:r w:rsidR="00AF1F8A">
        <w:rPr>
          <w:rFonts w:cstheme="minorHAnsi"/>
        </w:rPr>
        <w:t xml:space="preserve">the </w:t>
      </w:r>
      <w:r w:rsidRPr="00EE3C65" w:rsidR="00AF1F8A">
        <w:rPr>
          <w:rFonts w:cstheme="minorHAnsi"/>
        </w:rPr>
        <w:t>data files, including data entry, frequency review, data edits, and creation of data files</w:t>
      </w:r>
      <w:r w:rsidR="00AF1F8A">
        <w:rPr>
          <w:rFonts w:cstheme="minorHAnsi"/>
        </w:rPr>
        <w:t>; and (5) descriptions of scores and composite variables</w:t>
      </w:r>
      <w:r w:rsidRPr="00EE3C65" w:rsidR="00AF1F8A">
        <w:rPr>
          <w:rFonts w:cstheme="minorHAnsi"/>
        </w:rPr>
        <w:t>.</w:t>
      </w:r>
      <w:r w:rsidR="00AF1F8A">
        <w:rPr>
          <w:rFonts w:cstheme="minorHAnsi"/>
        </w:rPr>
        <w:t xml:space="preserve"> </w:t>
      </w:r>
      <w:r w:rsidR="00AF1F8A">
        <w:rPr>
          <w:rFonts w:eastAsia="Times New Roman"/>
        </w:rPr>
        <w:t>Limitations will be clearly stated in materials resulting from this information collection.</w:t>
      </w:r>
    </w:p>
    <w:p w:rsidRPr="00F85740" w:rsidR="00AF1F8A" w:rsidP="00F85740" w:rsidRDefault="00AF1F8A" w14:paraId="682A30AE" w14:textId="77777777">
      <w:pPr>
        <w:pStyle w:val="H3"/>
      </w:pPr>
      <w:bookmarkStart w:name="_Toc81504821" w:id="71"/>
      <w:r w:rsidRPr="00F85740">
        <w:t>Plans for reporting and dissemination</w:t>
      </w:r>
      <w:bookmarkEnd w:id="71"/>
    </w:p>
    <w:p w:rsidRPr="005B29A4" w:rsidR="00AF1F8A" w:rsidP="00211D6B" w:rsidRDefault="00AF1F8A" w14:paraId="359A6764" w14:textId="1AD3A3B0">
      <w:pPr>
        <w:pStyle w:val="ParagraphContinued"/>
        <w:spacing w:line="240" w:lineRule="auto"/>
      </w:pPr>
      <w:r w:rsidRPr="005B29A4">
        <w:t xml:space="preserve">Mathematica </w:t>
      </w:r>
      <w:r w:rsidR="00B216A4">
        <w:t>plans to</w:t>
      </w:r>
      <w:r w:rsidRPr="005B29A4" w:rsidR="00B216A4">
        <w:t xml:space="preserve"> </w:t>
      </w:r>
      <w:r w:rsidRPr="005B29A4">
        <w:t xml:space="preserve">produce several publications based on analysis of data from </w:t>
      </w:r>
      <w:r>
        <w:t>each study</w:t>
      </w:r>
      <w:r w:rsidR="009434EE">
        <w:t>, pending the results of any necessary nonresponse bias analyses</w:t>
      </w:r>
      <w:r w:rsidRPr="005B29A4">
        <w:t>:</w:t>
      </w:r>
    </w:p>
    <w:p w:rsidRPr="00AD52C4" w:rsidR="00AF1F8A" w:rsidP="00211D6B" w:rsidRDefault="00AF1F8A" w14:paraId="7F7D3B8B" w14:textId="77777777">
      <w:pPr>
        <w:pStyle w:val="ListBullet"/>
        <w:spacing w:line="240" w:lineRule="auto"/>
      </w:pPr>
      <w:r w:rsidRPr="00AD52C4">
        <w:t xml:space="preserve">Key indicators </w:t>
      </w:r>
      <w:r>
        <w:t>will highlight descriptive findings on children, families, staff, classrooms, and programs</w:t>
      </w:r>
      <w:r w:rsidRPr="00AD52C4">
        <w:t xml:space="preserve">. The intention is to quickly produce findings </w:t>
      </w:r>
      <w:r>
        <w:t>f</w:t>
      </w:r>
      <w:r w:rsidRPr="00AD52C4">
        <w:t>ederal agencies can use.</w:t>
      </w:r>
    </w:p>
    <w:p w:rsidRPr="005B29A4" w:rsidR="00AF1F8A" w:rsidP="00211D6B" w:rsidRDefault="00AF1F8A" w14:paraId="026249FF" w14:textId="77777777">
      <w:pPr>
        <w:pStyle w:val="ListBullet"/>
        <w:spacing w:line="240" w:lineRule="auto"/>
      </w:pPr>
      <w:r>
        <w:t>Descriptive data tables with findings from all surveys and a description of the study design and methodology</w:t>
      </w:r>
      <w:r w:rsidRPr="005B29A4">
        <w:t xml:space="preserve"> will be accessible to a broad audience.</w:t>
      </w:r>
    </w:p>
    <w:p w:rsidR="00AF1F8A" w:rsidP="00211D6B" w:rsidRDefault="00AF1F8A" w14:paraId="0FBD70EA" w14:textId="77777777">
      <w:pPr>
        <w:pStyle w:val="ListBullet"/>
        <w:spacing w:line="240" w:lineRule="auto"/>
      </w:pPr>
      <w:r>
        <w:t>S</w:t>
      </w:r>
      <w:r w:rsidRPr="005B29A4">
        <w:t>pecific topic</w:t>
      </w:r>
      <w:r>
        <w:t>al</w:t>
      </w:r>
      <w:r w:rsidRPr="005B29A4">
        <w:t xml:space="preserve"> </w:t>
      </w:r>
      <w:r>
        <w:t xml:space="preserve">briefs </w:t>
      </w:r>
      <w:r w:rsidRPr="005B29A4">
        <w:t>of interest to the government</w:t>
      </w:r>
      <w:r>
        <w:t xml:space="preserve"> will be produced, with information introduced in the data table reports explored in greater depth. These w</w:t>
      </w:r>
      <w:r w:rsidRPr="005B29A4">
        <w:t>ill be focused and accessible to a broad audience</w:t>
      </w:r>
      <w:r>
        <w:t xml:space="preserve">, using </w:t>
      </w:r>
      <w:r w:rsidRPr="005B29A4">
        <w:t>graphics and figures to communicate findings.</w:t>
      </w:r>
    </w:p>
    <w:p w:rsidRPr="007D3A50" w:rsidR="00AF1F8A" w:rsidP="00211D6B" w:rsidRDefault="00AF1F8A" w14:paraId="71A17A1A" w14:textId="77777777">
      <w:pPr>
        <w:pStyle w:val="ListBullet"/>
        <w:spacing w:line="240" w:lineRule="auto"/>
        <w:rPr>
          <w:bCs/>
        </w:rPr>
      </w:pPr>
      <w:r w:rsidRPr="007D3A50">
        <w:t>Restricted-use data files and documentation will be available for secondary analysis.</w:t>
      </w:r>
    </w:p>
    <w:p w:rsidRPr="004A6D3A" w:rsidR="00F85740" w:rsidP="00F85740" w:rsidRDefault="00F85740" w14:paraId="22E85356" w14:textId="77777777">
      <w:pPr>
        <w:pStyle w:val="H1"/>
        <w:spacing w:before="200"/>
        <w:rPr>
          <w:rFonts w:eastAsia="Times New Roman"/>
        </w:rPr>
      </w:pPr>
      <w:bookmarkStart w:name="_Toc68695818" w:id="72"/>
      <w:bookmarkStart w:name="_Toc81504822" w:id="73"/>
      <w:r w:rsidRPr="004A6D3A">
        <w:rPr>
          <w:rFonts w:eastAsia="Times New Roman"/>
        </w:rPr>
        <w:t>B8.</w:t>
      </w:r>
      <w:r>
        <w:rPr>
          <w:rFonts w:eastAsia="Times New Roman"/>
        </w:rPr>
        <w:tab/>
      </w:r>
      <w:r w:rsidRPr="004A6D3A">
        <w:rPr>
          <w:rFonts w:eastAsia="Times New Roman"/>
        </w:rPr>
        <w:t>Contact Persons</w:t>
      </w:r>
      <w:bookmarkEnd w:id="72"/>
      <w:bookmarkEnd w:id="73"/>
    </w:p>
    <w:p w:rsidR="004F405F" w:rsidP="002F069B" w:rsidRDefault="00F85740" w14:paraId="4EAC55D7" w14:textId="113C468D">
      <w:pPr>
        <w:pStyle w:val="ParagraphContinued"/>
        <w:spacing w:before="120" w:after="120"/>
      </w:pPr>
      <w:r w:rsidRPr="004F4D99">
        <w:t>The following individuals are leading the study team:</w:t>
      </w:r>
    </w:p>
    <w:tbl>
      <w:tblPr>
        <w:tblStyle w:val="CoverTable"/>
        <w:tblW w:w="0" w:type="auto"/>
        <w:tblLayout w:type="fixed"/>
        <w:tblLook w:val="0600" w:firstRow="0" w:lastRow="0" w:firstColumn="0" w:lastColumn="0" w:noHBand="1" w:noVBand="1"/>
      </w:tblPr>
      <w:tblGrid>
        <w:gridCol w:w="4680"/>
        <w:gridCol w:w="4680"/>
      </w:tblGrid>
      <w:tr w:rsidR="004F405F" w:rsidTr="00F05395" w14:paraId="685AEDFC" w14:textId="77777777">
        <w:tc>
          <w:tcPr>
            <w:tcW w:w="4680" w:type="dxa"/>
            <w:tcBorders>
              <w:bottom w:val="single" w:color="046B5C" w:sz="4" w:space="0"/>
            </w:tcBorders>
          </w:tcPr>
          <w:p w:rsidRPr="00F05395" w:rsidR="004F405F" w:rsidP="00F05395" w:rsidRDefault="004F405F" w14:paraId="52462A1F" w14:textId="77777777">
            <w:pPr>
              <w:pStyle w:val="TableTextLeft"/>
              <w:spacing w:after="40" w:line="240" w:lineRule="auto"/>
              <w:rPr>
                <w:rFonts w:cstheme="majorHAnsi"/>
                <w:sz w:val="20"/>
                <w:szCs w:val="20"/>
              </w:rPr>
            </w:pPr>
            <w:r w:rsidRPr="00F05395">
              <w:rPr>
                <w:rFonts w:cstheme="majorHAnsi"/>
                <w:sz w:val="20"/>
                <w:szCs w:val="20"/>
              </w:rPr>
              <w:t>Nina Philipsen, Ph.D.</w:t>
            </w:r>
          </w:p>
          <w:p w:rsidRPr="00F05395" w:rsidR="004F405F" w:rsidP="00F05395" w:rsidRDefault="004F405F" w14:paraId="68CABB67"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44845DF2"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1AD2E2FE" w14:textId="2514EC99">
            <w:pPr>
              <w:pStyle w:val="TableTextLeft"/>
              <w:spacing w:after="40" w:line="240" w:lineRule="auto"/>
              <w:rPr>
                <w:rFonts w:cstheme="majorHAnsi"/>
                <w:sz w:val="20"/>
                <w:szCs w:val="22"/>
              </w:rPr>
            </w:pPr>
            <w:r w:rsidRPr="00F05395">
              <w:rPr>
                <w:rFonts w:cstheme="majorHAnsi"/>
                <w:sz w:val="20"/>
                <w:szCs w:val="20"/>
              </w:rPr>
              <w:t>Nina.Hetzner@acf.hhs.gov</w:t>
            </w:r>
          </w:p>
        </w:tc>
        <w:tc>
          <w:tcPr>
            <w:tcW w:w="4680" w:type="dxa"/>
            <w:tcBorders>
              <w:bottom w:val="single" w:color="046B5C" w:sz="4" w:space="0"/>
            </w:tcBorders>
          </w:tcPr>
          <w:p w:rsidRPr="002F069B" w:rsidR="004F405F" w:rsidP="00F05395" w:rsidRDefault="004F405F" w14:paraId="275AFAF9" w14:textId="54A5BCF4">
            <w:pPr>
              <w:pStyle w:val="TableTextLeft"/>
              <w:spacing w:after="40" w:line="240" w:lineRule="auto"/>
              <w:rPr>
                <w:rFonts w:cstheme="majorHAnsi"/>
                <w:sz w:val="20"/>
                <w:szCs w:val="22"/>
              </w:rPr>
            </w:pPr>
          </w:p>
        </w:tc>
      </w:tr>
      <w:tr w:rsidR="004F405F" w:rsidTr="00F05395" w14:paraId="01C3B25C" w14:textId="77777777">
        <w:tc>
          <w:tcPr>
            <w:tcW w:w="4680" w:type="dxa"/>
            <w:tcBorders>
              <w:top w:val="single" w:color="046B5C" w:sz="4" w:space="0"/>
              <w:bottom w:val="single" w:color="046B5C" w:sz="4" w:space="0"/>
            </w:tcBorders>
          </w:tcPr>
          <w:p w:rsidRPr="00F05395" w:rsidR="003764E1" w:rsidP="00F05395" w:rsidRDefault="003764E1" w14:paraId="5ED85C2B" w14:textId="77777777">
            <w:pPr>
              <w:pStyle w:val="TableTextLeft"/>
              <w:spacing w:after="40" w:line="240" w:lineRule="auto"/>
              <w:rPr>
                <w:rFonts w:cstheme="majorHAnsi"/>
                <w:sz w:val="20"/>
                <w:szCs w:val="20"/>
              </w:rPr>
            </w:pPr>
            <w:r w:rsidRPr="00F05395">
              <w:rPr>
                <w:rFonts w:cstheme="majorHAnsi"/>
                <w:sz w:val="20"/>
                <w:szCs w:val="20"/>
              </w:rPr>
              <w:t>Alysia Blandon, Ph.D.</w:t>
            </w:r>
          </w:p>
          <w:p w:rsidRPr="00F05395" w:rsidR="003764E1" w:rsidP="00F05395" w:rsidRDefault="003764E1" w14:paraId="2D54D343"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2A396B9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3764E1" w14:paraId="0368B9FD" w14:textId="77E02BF5">
            <w:pPr>
              <w:pStyle w:val="TableTextLeft"/>
              <w:spacing w:after="40" w:line="240" w:lineRule="auto"/>
              <w:rPr>
                <w:rFonts w:cstheme="majorHAnsi"/>
                <w:sz w:val="20"/>
                <w:szCs w:val="22"/>
              </w:rPr>
            </w:pPr>
            <w:r w:rsidRPr="00F05395">
              <w:rPr>
                <w:rFonts w:cstheme="majorHAnsi"/>
                <w:sz w:val="20"/>
                <w:szCs w:val="20"/>
              </w:rPr>
              <w:t>Alysia.Blandon@acf.hhs.gov</w:t>
            </w:r>
          </w:p>
        </w:tc>
        <w:tc>
          <w:tcPr>
            <w:tcW w:w="4680" w:type="dxa"/>
            <w:tcBorders>
              <w:top w:val="single" w:color="046B5C" w:sz="4" w:space="0"/>
              <w:bottom w:val="single" w:color="046B5C" w:sz="4" w:space="0"/>
            </w:tcBorders>
          </w:tcPr>
          <w:p w:rsidRPr="00F05395" w:rsidR="003764E1" w:rsidP="00F05395" w:rsidRDefault="003764E1" w14:paraId="3CFA6751" w14:textId="77777777">
            <w:pPr>
              <w:pStyle w:val="TableTextLeft"/>
              <w:spacing w:after="40" w:line="240" w:lineRule="auto"/>
              <w:rPr>
                <w:rFonts w:cstheme="majorHAnsi"/>
                <w:sz w:val="20"/>
                <w:szCs w:val="20"/>
              </w:rPr>
            </w:pPr>
            <w:r w:rsidRPr="00F05395">
              <w:rPr>
                <w:rFonts w:cstheme="majorHAnsi"/>
                <w:sz w:val="20"/>
                <w:szCs w:val="20"/>
              </w:rPr>
              <w:t>Laura Hoard, Ph.D.</w:t>
            </w:r>
          </w:p>
          <w:p w:rsidRPr="00F05395" w:rsidR="003764E1" w:rsidP="00F05395" w:rsidRDefault="003764E1" w14:paraId="6D5A657D"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3FF46F29"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F05395" w:rsidR="004F405F" w:rsidP="00F05395" w:rsidRDefault="003764E1" w14:paraId="63B3BF6D" w14:textId="1F595063">
            <w:pPr>
              <w:pStyle w:val="TableTextLeft"/>
              <w:spacing w:after="40" w:line="240" w:lineRule="auto"/>
              <w:rPr>
                <w:rFonts w:cstheme="majorHAnsi"/>
                <w:sz w:val="20"/>
                <w:szCs w:val="20"/>
              </w:rPr>
            </w:pPr>
            <w:r w:rsidRPr="00F05395">
              <w:rPr>
                <w:rFonts w:cstheme="majorHAnsi"/>
                <w:sz w:val="20"/>
                <w:szCs w:val="20"/>
              </w:rPr>
              <w:t>Laura.Hoard@ACF.hhs.gov</w:t>
            </w:r>
          </w:p>
        </w:tc>
      </w:tr>
      <w:tr w:rsidR="004F405F" w:rsidTr="00F05395" w14:paraId="18B4252C" w14:textId="77777777">
        <w:tc>
          <w:tcPr>
            <w:tcW w:w="4680" w:type="dxa"/>
            <w:tcBorders>
              <w:top w:val="single" w:color="046B5C" w:sz="4" w:space="0"/>
              <w:bottom w:val="single" w:color="046B5C" w:sz="4" w:space="0"/>
            </w:tcBorders>
          </w:tcPr>
          <w:p w:rsidRPr="00F05395" w:rsidR="003764E1" w:rsidP="00F05395" w:rsidRDefault="003764E1" w14:paraId="2B5427DA" w14:textId="77777777">
            <w:pPr>
              <w:pStyle w:val="TableTextLeft"/>
              <w:spacing w:after="40" w:line="240" w:lineRule="auto"/>
              <w:rPr>
                <w:rFonts w:cstheme="majorHAnsi"/>
                <w:sz w:val="20"/>
                <w:szCs w:val="20"/>
              </w:rPr>
            </w:pPr>
            <w:r w:rsidRPr="00F05395">
              <w:rPr>
                <w:rFonts w:cstheme="majorHAnsi"/>
                <w:sz w:val="20"/>
                <w:szCs w:val="20"/>
              </w:rPr>
              <w:t>Lizabeth Malone, Ph.D.</w:t>
            </w:r>
          </w:p>
          <w:p w:rsidRPr="00F05395" w:rsidR="003764E1" w:rsidP="00F05395" w:rsidRDefault="003764E1" w14:paraId="5689A7F1"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79FCA8E8" w14:textId="77777777">
            <w:pPr>
              <w:pStyle w:val="TableTextLeft"/>
              <w:spacing w:after="40" w:line="240" w:lineRule="auto"/>
              <w:rPr>
                <w:rFonts w:cstheme="majorHAnsi"/>
                <w:sz w:val="20"/>
                <w:szCs w:val="20"/>
              </w:rPr>
            </w:pPr>
            <w:r w:rsidRPr="00F05395">
              <w:rPr>
                <w:rFonts w:cstheme="majorHAnsi"/>
                <w:sz w:val="20"/>
                <w:szCs w:val="20"/>
              </w:rPr>
              <w:t xml:space="preserve">Mathematica </w:t>
            </w:r>
          </w:p>
          <w:p w:rsidRPr="002F069B" w:rsidR="004F405F" w:rsidP="00F05395" w:rsidRDefault="003764E1" w14:paraId="4B9E2D44" w14:textId="6CE8BCBF">
            <w:pPr>
              <w:pStyle w:val="TableTextLeft"/>
              <w:spacing w:after="40" w:line="240" w:lineRule="auto"/>
              <w:rPr>
                <w:rFonts w:cstheme="majorHAnsi"/>
                <w:sz w:val="20"/>
                <w:szCs w:val="22"/>
              </w:rPr>
            </w:pPr>
            <w:r w:rsidRPr="00F05395">
              <w:rPr>
                <w:rFonts w:cstheme="majorHAnsi"/>
                <w:sz w:val="20"/>
                <w:szCs w:val="20"/>
              </w:rPr>
              <w:t>LMalone@Mathematica-Mpr.com</w:t>
            </w:r>
          </w:p>
        </w:tc>
        <w:tc>
          <w:tcPr>
            <w:tcW w:w="4680" w:type="dxa"/>
            <w:tcBorders>
              <w:top w:val="single" w:color="046B5C" w:sz="4" w:space="0"/>
              <w:bottom w:val="single" w:color="046B5C" w:sz="4" w:space="0"/>
            </w:tcBorders>
          </w:tcPr>
          <w:p w:rsidRPr="00F05395" w:rsidR="003764E1" w:rsidP="00F05395" w:rsidRDefault="003764E1" w14:paraId="32CF3DB9" w14:textId="77777777">
            <w:pPr>
              <w:pStyle w:val="TableTextLeft"/>
              <w:spacing w:after="40" w:line="240" w:lineRule="auto"/>
              <w:rPr>
                <w:rFonts w:cstheme="majorHAnsi"/>
                <w:sz w:val="20"/>
                <w:szCs w:val="20"/>
              </w:rPr>
            </w:pPr>
            <w:r w:rsidRPr="00F05395">
              <w:rPr>
                <w:rFonts w:cstheme="majorHAnsi"/>
                <w:sz w:val="20"/>
                <w:szCs w:val="20"/>
              </w:rPr>
              <w:t>Andrew Weiss</w:t>
            </w:r>
          </w:p>
          <w:p w:rsidRPr="00F05395" w:rsidR="003764E1" w:rsidP="00F05395" w:rsidRDefault="00B216A4" w14:paraId="537FBC58" w14:textId="754EB19B">
            <w:pPr>
              <w:pStyle w:val="TableTextLeft"/>
              <w:spacing w:after="40" w:line="240" w:lineRule="auto"/>
              <w:rPr>
                <w:rFonts w:cstheme="majorHAnsi"/>
                <w:sz w:val="20"/>
                <w:szCs w:val="20"/>
              </w:rPr>
            </w:pPr>
            <w:r>
              <w:rPr>
                <w:rFonts w:cstheme="majorHAnsi"/>
                <w:sz w:val="20"/>
                <w:szCs w:val="20"/>
              </w:rPr>
              <w:t>Senior Advisor</w:t>
            </w:r>
          </w:p>
          <w:p w:rsidRPr="00F05395" w:rsidR="003764E1" w:rsidP="00F05395" w:rsidRDefault="003764E1" w14:paraId="66696983" w14:textId="77777777">
            <w:pPr>
              <w:pStyle w:val="TableTextLeft"/>
              <w:spacing w:after="40" w:line="240" w:lineRule="auto"/>
              <w:rPr>
                <w:rFonts w:cstheme="majorHAnsi"/>
                <w:sz w:val="20"/>
                <w:szCs w:val="20"/>
              </w:rPr>
            </w:pPr>
            <w:r w:rsidRPr="00F05395">
              <w:rPr>
                <w:rFonts w:cstheme="majorHAnsi"/>
                <w:sz w:val="20"/>
                <w:szCs w:val="20"/>
              </w:rPr>
              <w:t>Mathematica</w:t>
            </w:r>
          </w:p>
          <w:p w:rsidRPr="002F069B" w:rsidR="004F405F" w:rsidP="00F05395" w:rsidRDefault="003764E1" w14:paraId="0E3B6C3D" w14:textId="7501B5DB">
            <w:pPr>
              <w:pStyle w:val="TableTextLeft"/>
              <w:spacing w:after="40" w:line="240" w:lineRule="auto"/>
              <w:rPr>
                <w:rFonts w:cstheme="majorHAnsi"/>
                <w:sz w:val="20"/>
                <w:szCs w:val="22"/>
              </w:rPr>
            </w:pPr>
            <w:r w:rsidRPr="00F05395">
              <w:rPr>
                <w:rFonts w:cstheme="majorHAnsi"/>
                <w:sz w:val="20"/>
                <w:szCs w:val="20"/>
              </w:rPr>
              <w:t>AWeiss@mathematica-mpr.com</w:t>
            </w:r>
          </w:p>
        </w:tc>
      </w:tr>
      <w:tr w:rsidR="004F405F" w:rsidTr="00F05395" w14:paraId="5823453B" w14:textId="77777777">
        <w:tc>
          <w:tcPr>
            <w:tcW w:w="4680" w:type="dxa"/>
            <w:tcBorders>
              <w:top w:val="single" w:color="046B5C" w:sz="4" w:space="0"/>
              <w:bottom w:val="single" w:color="046B5C" w:sz="4" w:space="0"/>
            </w:tcBorders>
          </w:tcPr>
          <w:p w:rsidRPr="002F069B" w:rsidR="002F069B" w:rsidP="00F05395" w:rsidRDefault="002F069B" w14:paraId="75ECAEAC" w14:textId="77777777">
            <w:pPr>
              <w:pStyle w:val="TableTextLeft"/>
              <w:spacing w:after="40" w:line="240" w:lineRule="auto"/>
              <w:rPr>
                <w:rFonts w:cstheme="majorHAnsi"/>
                <w:sz w:val="20"/>
                <w:szCs w:val="20"/>
              </w:rPr>
            </w:pPr>
            <w:r w:rsidRPr="002F069B">
              <w:rPr>
                <w:rFonts w:cstheme="majorHAnsi"/>
                <w:sz w:val="20"/>
                <w:szCs w:val="20"/>
              </w:rPr>
              <w:t>Louisa Tarullo, Ph.D.</w:t>
            </w:r>
          </w:p>
          <w:p w:rsidRPr="002F069B" w:rsidR="002F069B" w:rsidP="00F05395" w:rsidRDefault="002F069B" w14:paraId="13F5E59D" w14:textId="77777777">
            <w:pPr>
              <w:pStyle w:val="TableTextLeft"/>
              <w:spacing w:after="40" w:line="240" w:lineRule="auto"/>
              <w:rPr>
                <w:rFonts w:cstheme="majorHAnsi"/>
                <w:sz w:val="20"/>
                <w:szCs w:val="20"/>
              </w:rPr>
            </w:pPr>
            <w:r w:rsidRPr="002F069B">
              <w:rPr>
                <w:rFonts w:cstheme="majorHAnsi"/>
                <w:sz w:val="20"/>
                <w:szCs w:val="20"/>
              </w:rPr>
              <w:t>Co-Principal Investigator</w:t>
            </w:r>
            <w:r w:rsidRPr="002F069B">
              <w:rPr>
                <w:rFonts w:cstheme="majorHAnsi"/>
                <w:sz w:val="20"/>
                <w:szCs w:val="20"/>
              </w:rPr>
              <w:br/>
              <w:t xml:space="preserve">Mathematica </w:t>
            </w:r>
          </w:p>
          <w:p w:rsidRPr="002F069B" w:rsidR="004F405F" w:rsidP="00F05395" w:rsidRDefault="002F069B" w14:paraId="5202C7A0" w14:textId="5B766584">
            <w:pPr>
              <w:pStyle w:val="TableTextLeft"/>
              <w:spacing w:after="40" w:line="240" w:lineRule="auto"/>
              <w:rPr>
                <w:rFonts w:cstheme="majorHAnsi"/>
                <w:sz w:val="20"/>
                <w:szCs w:val="22"/>
              </w:rPr>
            </w:pPr>
            <w:r w:rsidRPr="002F069B">
              <w:rPr>
                <w:rFonts w:cstheme="majorHAnsi"/>
                <w:sz w:val="20"/>
                <w:szCs w:val="20"/>
              </w:rPr>
              <w:t>LTarullo@Mathematica-Mpr.com</w:t>
            </w:r>
          </w:p>
        </w:tc>
        <w:tc>
          <w:tcPr>
            <w:tcW w:w="4680" w:type="dxa"/>
            <w:tcBorders>
              <w:top w:val="single" w:color="046B5C" w:sz="4" w:space="0"/>
              <w:bottom w:val="single" w:color="046B5C" w:sz="4" w:space="0"/>
            </w:tcBorders>
          </w:tcPr>
          <w:p w:rsidRPr="002F069B" w:rsidR="002F069B" w:rsidP="00F05395" w:rsidRDefault="002F069B" w14:paraId="58E07C20" w14:textId="77777777">
            <w:pPr>
              <w:pStyle w:val="TableTextLeft"/>
              <w:spacing w:after="40" w:line="240" w:lineRule="auto"/>
              <w:rPr>
                <w:rFonts w:cstheme="majorHAnsi"/>
                <w:sz w:val="20"/>
                <w:szCs w:val="20"/>
              </w:rPr>
            </w:pPr>
            <w:r w:rsidRPr="002F069B">
              <w:rPr>
                <w:rFonts w:cstheme="majorHAnsi"/>
                <w:sz w:val="20"/>
                <w:szCs w:val="20"/>
              </w:rPr>
              <w:t>Nikki Aikens, Ph.D.</w:t>
            </w:r>
            <w:r w:rsidRPr="002F069B">
              <w:rPr>
                <w:rFonts w:cstheme="majorHAnsi"/>
                <w:sz w:val="20"/>
                <w:szCs w:val="20"/>
              </w:rPr>
              <w:br/>
              <w:t>Co-Principal Investigator</w:t>
            </w:r>
            <w:r w:rsidRPr="002F069B">
              <w:rPr>
                <w:rFonts w:cstheme="majorHAnsi"/>
                <w:sz w:val="20"/>
                <w:szCs w:val="20"/>
              </w:rPr>
              <w:br/>
              <w:t>Mathematica</w:t>
            </w:r>
          </w:p>
          <w:p w:rsidRPr="002F069B" w:rsidR="004F405F" w:rsidP="00F05395" w:rsidRDefault="002F069B" w14:paraId="4FB11945" w14:textId="3706C8C5">
            <w:pPr>
              <w:pStyle w:val="TableTextLeft"/>
              <w:spacing w:after="40" w:line="240" w:lineRule="auto"/>
              <w:rPr>
                <w:rFonts w:cstheme="majorHAnsi"/>
                <w:sz w:val="20"/>
                <w:szCs w:val="22"/>
              </w:rPr>
            </w:pPr>
            <w:r w:rsidRPr="002F069B">
              <w:rPr>
                <w:rFonts w:cstheme="majorHAnsi"/>
                <w:sz w:val="20"/>
                <w:szCs w:val="20"/>
              </w:rPr>
              <w:t>NAikens@Mathematica-Mpr.com</w:t>
            </w:r>
          </w:p>
        </w:tc>
      </w:tr>
      <w:tr w:rsidR="004F405F" w:rsidTr="00F05395" w14:paraId="7E04074E" w14:textId="77777777">
        <w:tc>
          <w:tcPr>
            <w:tcW w:w="4680" w:type="dxa"/>
            <w:tcBorders>
              <w:top w:val="single" w:color="046B5C" w:sz="4" w:space="0"/>
              <w:bottom w:val="single" w:color="046B5C" w:sz="4" w:space="0"/>
            </w:tcBorders>
          </w:tcPr>
          <w:p w:rsidRPr="002F069B" w:rsidR="002F069B" w:rsidP="00F05395" w:rsidRDefault="002F069B" w14:paraId="5DF7B59B" w14:textId="670086C2">
            <w:pPr>
              <w:pStyle w:val="TableTextLeft"/>
              <w:spacing w:after="40" w:line="240" w:lineRule="auto"/>
              <w:rPr>
                <w:rFonts w:cstheme="majorHAnsi"/>
                <w:sz w:val="20"/>
                <w:szCs w:val="20"/>
              </w:rPr>
            </w:pPr>
            <w:r w:rsidRPr="002F069B">
              <w:rPr>
                <w:rFonts w:cstheme="majorHAnsi"/>
                <w:sz w:val="20"/>
                <w:szCs w:val="20"/>
              </w:rPr>
              <w:t>Sara Bernstein, Ph.D.</w:t>
            </w:r>
            <w:r w:rsidRPr="002F069B">
              <w:rPr>
                <w:rFonts w:cstheme="majorHAnsi"/>
                <w:sz w:val="20"/>
                <w:szCs w:val="20"/>
              </w:rPr>
              <w:br/>
            </w:r>
            <w:r w:rsidR="00B216A4">
              <w:rPr>
                <w:rFonts w:cstheme="majorHAnsi"/>
                <w:sz w:val="20"/>
                <w:szCs w:val="20"/>
              </w:rPr>
              <w:t>Co-</w:t>
            </w:r>
            <w:r w:rsidRPr="002F069B">
              <w:rPr>
                <w:rFonts w:cstheme="majorHAnsi"/>
                <w:sz w:val="20"/>
                <w:szCs w:val="20"/>
              </w:rPr>
              <w:t>Project Director</w:t>
            </w:r>
            <w:r w:rsidRPr="002F069B">
              <w:rPr>
                <w:rFonts w:cstheme="majorHAnsi"/>
                <w:sz w:val="20"/>
                <w:szCs w:val="20"/>
              </w:rPr>
              <w:br/>
              <w:t xml:space="preserve">Mathematica </w:t>
            </w:r>
          </w:p>
          <w:p w:rsidRPr="002F069B" w:rsidR="004F405F" w:rsidP="00F05395" w:rsidRDefault="002F069B" w14:paraId="5C23C81E" w14:textId="02FEEC3B">
            <w:pPr>
              <w:pStyle w:val="TableTextLeft"/>
              <w:spacing w:after="40" w:line="240" w:lineRule="auto"/>
              <w:rPr>
                <w:rFonts w:cstheme="majorHAnsi"/>
                <w:sz w:val="20"/>
                <w:szCs w:val="22"/>
              </w:rPr>
            </w:pPr>
            <w:r w:rsidRPr="002F069B">
              <w:rPr>
                <w:rFonts w:cstheme="majorHAnsi"/>
                <w:sz w:val="20"/>
                <w:szCs w:val="20"/>
              </w:rPr>
              <w:lastRenderedPageBreak/>
              <w:t>SBernstein@mathematica-mpr.com</w:t>
            </w:r>
          </w:p>
        </w:tc>
        <w:tc>
          <w:tcPr>
            <w:tcW w:w="4680" w:type="dxa"/>
            <w:tcBorders>
              <w:top w:val="single" w:color="046B5C" w:sz="4" w:space="0"/>
              <w:bottom w:val="single" w:color="046B5C" w:sz="4" w:space="0"/>
            </w:tcBorders>
          </w:tcPr>
          <w:p w:rsidR="00B216A4" w:rsidP="00F05395" w:rsidRDefault="002F069B" w14:paraId="12F76471" w14:textId="77777777">
            <w:pPr>
              <w:pStyle w:val="TableTextLeft"/>
              <w:spacing w:after="40" w:line="240" w:lineRule="auto"/>
              <w:rPr>
                <w:rFonts w:cstheme="majorHAnsi"/>
                <w:sz w:val="20"/>
                <w:szCs w:val="20"/>
              </w:rPr>
            </w:pPr>
            <w:r w:rsidRPr="002F069B">
              <w:rPr>
                <w:rFonts w:cstheme="majorHAnsi"/>
                <w:sz w:val="20"/>
                <w:szCs w:val="20"/>
              </w:rPr>
              <w:lastRenderedPageBreak/>
              <w:t>Ashley Kopack Klein, M.A.</w:t>
            </w:r>
          </w:p>
          <w:p w:rsidRPr="002F069B" w:rsidR="002F069B" w:rsidP="00F05395" w:rsidRDefault="002F069B" w14:paraId="7FA36110" w14:textId="2C780227">
            <w:pPr>
              <w:pStyle w:val="TableTextLeft"/>
              <w:spacing w:after="40" w:line="240" w:lineRule="auto"/>
              <w:rPr>
                <w:rFonts w:cstheme="majorHAnsi"/>
                <w:sz w:val="20"/>
                <w:szCs w:val="20"/>
              </w:rPr>
            </w:pPr>
            <w:r w:rsidRPr="002F069B">
              <w:rPr>
                <w:rFonts w:cstheme="majorHAnsi"/>
                <w:sz w:val="20"/>
                <w:szCs w:val="20"/>
              </w:rPr>
              <w:lastRenderedPageBreak/>
              <w:t>Deputy Project Director</w:t>
            </w:r>
            <w:r w:rsidRPr="002F069B">
              <w:rPr>
                <w:rFonts w:cstheme="majorHAnsi"/>
                <w:sz w:val="20"/>
                <w:szCs w:val="20"/>
              </w:rPr>
              <w:br/>
              <w:t>Mathematica</w:t>
            </w:r>
          </w:p>
          <w:p w:rsidRPr="002F069B" w:rsidR="004F405F" w:rsidP="00F05395" w:rsidRDefault="002F069B" w14:paraId="63C0FF03" w14:textId="39CF9B13">
            <w:pPr>
              <w:pStyle w:val="TableTextLeft"/>
              <w:spacing w:after="40" w:line="240" w:lineRule="auto"/>
              <w:rPr>
                <w:rFonts w:cstheme="majorHAnsi"/>
                <w:sz w:val="20"/>
                <w:szCs w:val="22"/>
              </w:rPr>
            </w:pPr>
            <w:r w:rsidRPr="002F069B">
              <w:rPr>
                <w:rFonts w:cstheme="majorHAnsi"/>
                <w:sz w:val="20"/>
                <w:szCs w:val="20"/>
              </w:rPr>
              <w:t>AKopackKlein@mathematica-mpr.com</w:t>
            </w:r>
          </w:p>
        </w:tc>
      </w:tr>
      <w:tr w:rsidRPr="00D20B3E" w:rsidR="004F405F" w:rsidTr="00F05395" w14:paraId="4DE45A54" w14:textId="77777777">
        <w:tc>
          <w:tcPr>
            <w:tcW w:w="4680" w:type="dxa"/>
            <w:tcBorders>
              <w:top w:val="single" w:color="046B5C" w:sz="4" w:space="0"/>
              <w:bottom w:val="single" w:color="046B5C" w:sz="4" w:space="0"/>
            </w:tcBorders>
          </w:tcPr>
          <w:p w:rsidRPr="002F069B" w:rsidR="002F069B" w:rsidP="00F05395" w:rsidRDefault="002F069B" w14:paraId="620878F7" w14:textId="77777777">
            <w:pPr>
              <w:pStyle w:val="TableTextLeft"/>
              <w:spacing w:after="40" w:line="240" w:lineRule="auto"/>
              <w:rPr>
                <w:rFonts w:cstheme="majorHAnsi"/>
                <w:sz w:val="20"/>
                <w:szCs w:val="20"/>
              </w:rPr>
            </w:pPr>
            <w:r w:rsidRPr="002F069B">
              <w:rPr>
                <w:rFonts w:cstheme="majorHAnsi"/>
                <w:sz w:val="20"/>
                <w:szCs w:val="20"/>
              </w:rPr>
              <w:lastRenderedPageBreak/>
              <w:t>Sara Skidmore</w:t>
            </w:r>
          </w:p>
          <w:p w:rsidR="003948BE" w:rsidP="00F05395" w:rsidRDefault="002F069B" w14:paraId="10F52353" w14:textId="77777777">
            <w:pPr>
              <w:pStyle w:val="TableTextLeft"/>
              <w:spacing w:after="40" w:line="240" w:lineRule="auto"/>
              <w:rPr>
                <w:rFonts w:cstheme="majorHAnsi"/>
                <w:sz w:val="20"/>
                <w:szCs w:val="20"/>
              </w:rPr>
            </w:pPr>
            <w:r w:rsidRPr="002F069B">
              <w:rPr>
                <w:rFonts w:cstheme="majorHAnsi"/>
                <w:sz w:val="20"/>
                <w:szCs w:val="20"/>
              </w:rPr>
              <w:t>Survey Director</w:t>
            </w:r>
          </w:p>
          <w:p w:rsidRPr="002F069B" w:rsidR="002F069B" w:rsidP="00F05395" w:rsidRDefault="003948BE" w14:paraId="7A158108" w14:textId="4ADBF147">
            <w:pPr>
              <w:pStyle w:val="TableTextLeft"/>
              <w:spacing w:after="40" w:line="240" w:lineRule="auto"/>
              <w:rPr>
                <w:rFonts w:cstheme="majorHAnsi"/>
                <w:sz w:val="20"/>
                <w:szCs w:val="20"/>
              </w:rPr>
            </w:pPr>
            <w:r>
              <w:rPr>
                <w:rFonts w:cstheme="majorHAnsi"/>
                <w:sz w:val="20"/>
                <w:szCs w:val="20"/>
              </w:rPr>
              <w:t>Mathematica</w:t>
            </w:r>
          </w:p>
          <w:p w:rsidRPr="002F069B" w:rsidR="004F405F" w:rsidP="00F05395" w:rsidRDefault="002F069B" w14:paraId="7B9926C8" w14:textId="2603FFED">
            <w:pPr>
              <w:pStyle w:val="TableTextLeft"/>
              <w:spacing w:after="40" w:line="240" w:lineRule="auto"/>
              <w:rPr>
                <w:rFonts w:cstheme="majorHAnsi"/>
                <w:sz w:val="20"/>
                <w:szCs w:val="22"/>
              </w:rPr>
            </w:pPr>
            <w:r w:rsidRPr="002F069B">
              <w:rPr>
                <w:rFonts w:cstheme="majorHAnsi"/>
                <w:sz w:val="20"/>
                <w:szCs w:val="20"/>
              </w:rPr>
              <w:t>SSkidmore@mathematica-Mpr.com</w:t>
            </w:r>
          </w:p>
        </w:tc>
        <w:tc>
          <w:tcPr>
            <w:tcW w:w="4680" w:type="dxa"/>
            <w:tcBorders>
              <w:top w:val="single" w:color="046B5C" w:sz="4" w:space="0"/>
              <w:bottom w:val="single" w:color="046B5C" w:sz="4" w:space="0"/>
            </w:tcBorders>
          </w:tcPr>
          <w:p w:rsidRPr="00F05395" w:rsidR="003948BE" w:rsidP="00F05395" w:rsidRDefault="002F069B" w14:paraId="07D32EBD" w14:textId="77777777">
            <w:pPr>
              <w:pStyle w:val="TableTextLeft"/>
              <w:spacing w:after="40" w:line="240" w:lineRule="auto"/>
              <w:rPr>
                <w:rFonts w:cstheme="majorHAnsi"/>
                <w:sz w:val="20"/>
                <w:szCs w:val="20"/>
              </w:rPr>
            </w:pPr>
            <w:r w:rsidRPr="00F05395">
              <w:rPr>
                <w:rFonts w:cstheme="majorHAnsi"/>
                <w:sz w:val="20"/>
                <w:szCs w:val="20"/>
              </w:rPr>
              <w:t xml:space="preserve">Barbara Carlson, M.A. </w:t>
            </w:r>
            <w:r w:rsidRPr="00F05395">
              <w:rPr>
                <w:rFonts w:cstheme="majorHAnsi"/>
                <w:sz w:val="20"/>
                <w:szCs w:val="20"/>
              </w:rPr>
              <w:br/>
              <w:t>Senior Statistician</w:t>
            </w:r>
          </w:p>
          <w:p w:rsidRPr="00D20B3E" w:rsidR="004F405F" w:rsidP="00F05395" w:rsidRDefault="003948BE" w14:paraId="3D71B2C7" w14:textId="6A8AB34C">
            <w:pPr>
              <w:pStyle w:val="TableTextLeft"/>
              <w:spacing w:after="40" w:line="240" w:lineRule="auto"/>
              <w:rPr>
                <w:rFonts w:cstheme="majorHAnsi"/>
                <w:sz w:val="20"/>
                <w:szCs w:val="22"/>
                <w:lang w:val="es-US"/>
              </w:rPr>
            </w:pPr>
            <w:r w:rsidRPr="00F05395">
              <w:rPr>
                <w:rFonts w:cstheme="majorHAnsi"/>
                <w:sz w:val="20"/>
                <w:szCs w:val="20"/>
              </w:rPr>
              <w:t>Mathematica</w:t>
            </w:r>
            <w:r w:rsidRPr="00F05395" w:rsidR="002F069B">
              <w:rPr>
                <w:rFonts w:cstheme="majorHAnsi"/>
                <w:sz w:val="20"/>
                <w:szCs w:val="20"/>
              </w:rPr>
              <w:br/>
              <w:t>BCarlson@mathematica-mpr.com</w:t>
            </w:r>
          </w:p>
        </w:tc>
      </w:tr>
      <w:tr w:rsidR="004F405F" w:rsidTr="00F05395" w14:paraId="0DA5059F" w14:textId="77777777">
        <w:tc>
          <w:tcPr>
            <w:tcW w:w="4680" w:type="dxa"/>
            <w:tcBorders>
              <w:top w:val="single" w:color="046B5C" w:sz="4" w:space="0"/>
              <w:bottom w:val="single" w:color="046B5C" w:sz="4" w:space="0"/>
            </w:tcBorders>
          </w:tcPr>
          <w:p w:rsidRPr="002F069B" w:rsidR="002F069B" w:rsidP="00F05395" w:rsidRDefault="002F069B" w14:paraId="0B3358D5" w14:textId="77777777">
            <w:pPr>
              <w:pStyle w:val="TableTextLeft"/>
              <w:spacing w:after="40" w:line="240" w:lineRule="auto"/>
              <w:rPr>
                <w:rFonts w:cstheme="majorHAnsi"/>
                <w:sz w:val="20"/>
                <w:szCs w:val="20"/>
              </w:rPr>
            </w:pPr>
            <w:r w:rsidRPr="002F069B">
              <w:rPr>
                <w:rFonts w:cstheme="majorHAnsi"/>
                <w:sz w:val="20"/>
                <w:szCs w:val="20"/>
              </w:rPr>
              <w:t>Margaret Burchinal, Ph.D.</w:t>
            </w:r>
          </w:p>
          <w:p w:rsidRPr="002F069B" w:rsidR="002F069B" w:rsidP="00F05395" w:rsidRDefault="002F069B" w14:paraId="4BE3949B" w14:textId="77777777">
            <w:pPr>
              <w:pStyle w:val="TableTextLeft"/>
              <w:spacing w:after="40" w:line="240" w:lineRule="auto"/>
              <w:rPr>
                <w:rFonts w:cstheme="majorHAnsi"/>
                <w:sz w:val="20"/>
                <w:szCs w:val="20"/>
              </w:rPr>
            </w:pPr>
            <w:r w:rsidRPr="002F069B">
              <w:rPr>
                <w:rFonts w:cstheme="majorHAnsi"/>
                <w:sz w:val="20"/>
                <w:szCs w:val="20"/>
              </w:rPr>
              <w:t>Research Professor of Psychology</w:t>
            </w:r>
          </w:p>
          <w:p w:rsidRPr="002F069B" w:rsidR="002F069B" w:rsidP="00F05395" w:rsidRDefault="002F069B" w14:paraId="74C8E51B" w14:textId="77777777">
            <w:pPr>
              <w:pStyle w:val="TableTextLeft"/>
              <w:spacing w:after="40" w:line="240" w:lineRule="auto"/>
              <w:rPr>
                <w:rFonts w:cstheme="majorHAnsi"/>
                <w:sz w:val="20"/>
                <w:szCs w:val="20"/>
              </w:rPr>
            </w:pPr>
            <w:r w:rsidRPr="002F069B">
              <w:rPr>
                <w:rFonts w:cstheme="majorHAnsi"/>
                <w:sz w:val="20"/>
                <w:szCs w:val="20"/>
              </w:rPr>
              <w:t>Graham Child Development Institute</w:t>
            </w:r>
          </w:p>
          <w:p w:rsidRPr="002F069B" w:rsidR="004F405F" w:rsidP="00F05395" w:rsidRDefault="002F069B" w14:paraId="4C6A20C8" w14:textId="5A0A451A">
            <w:pPr>
              <w:pStyle w:val="TableTextLeft"/>
              <w:spacing w:after="40" w:line="240" w:lineRule="auto"/>
              <w:rPr>
                <w:rFonts w:cstheme="majorHAnsi"/>
                <w:sz w:val="20"/>
                <w:szCs w:val="22"/>
              </w:rPr>
            </w:pPr>
            <w:r w:rsidRPr="002F069B">
              <w:rPr>
                <w:rFonts w:cstheme="majorHAnsi"/>
                <w:sz w:val="20"/>
                <w:szCs w:val="20"/>
              </w:rPr>
              <w:t>burchinal@unc.edu</w:t>
            </w:r>
          </w:p>
        </w:tc>
        <w:tc>
          <w:tcPr>
            <w:tcW w:w="4680" w:type="dxa"/>
            <w:tcBorders>
              <w:top w:val="single" w:color="046B5C" w:sz="4" w:space="0"/>
              <w:bottom w:val="single" w:color="046B5C" w:sz="4" w:space="0"/>
            </w:tcBorders>
          </w:tcPr>
          <w:p w:rsidRPr="002F069B" w:rsidR="002F069B" w:rsidP="00F05395" w:rsidRDefault="002F069B" w14:paraId="0A73B60D" w14:textId="77777777">
            <w:pPr>
              <w:pStyle w:val="TableTextLeft"/>
              <w:spacing w:after="40" w:line="240" w:lineRule="auto"/>
              <w:rPr>
                <w:rFonts w:cstheme="majorHAnsi"/>
                <w:sz w:val="20"/>
                <w:szCs w:val="20"/>
              </w:rPr>
            </w:pPr>
            <w:r w:rsidRPr="002F069B">
              <w:rPr>
                <w:rFonts w:cstheme="majorHAnsi"/>
                <w:sz w:val="20"/>
                <w:szCs w:val="20"/>
              </w:rPr>
              <w:t>Marty Zaslow, Ph.D.</w:t>
            </w:r>
          </w:p>
          <w:p w:rsidRPr="002F069B" w:rsidR="002F069B" w:rsidP="00F05395" w:rsidRDefault="002F069B" w14:paraId="141BC134" w14:textId="77777777">
            <w:pPr>
              <w:pStyle w:val="TableTextLeft"/>
              <w:spacing w:after="40" w:line="240" w:lineRule="auto"/>
              <w:rPr>
                <w:rFonts w:cstheme="majorHAnsi"/>
                <w:sz w:val="20"/>
                <w:szCs w:val="20"/>
              </w:rPr>
            </w:pPr>
            <w:r w:rsidRPr="002F069B">
              <w:rPr>
                <w:rFonts w:cstheme="majorHAnsi"/>
                <w:sz w:val="20"/>
                <w:szCs w:val="20"/>
              </w:rPr>
              <w:t>Society for Research in Child Development</w:t>
            </w:r>
          </w:p>
          <w:p w:rsidRPr="002F069B" w:rsidR="004F405F" w:rsidP="00F05395" w:rsidRDefault="002F069B" w14:paraId="1E787173" w14:textId="07CFAF60">
            <w:pPr>
              <w:pStyle w:val="TableTextLeft"/>
              <w:spacing w:after="40" w:line="240" w:lineRule="auto"/>
              <w:rPr>
                <w:rFonts w:cstheme="majorHAnsi"/>
                <w:sz w:val="20"/>
                <w:szCs w:val="22"/>
              </w:rPr>
            </w:pPr>
            <w:r w:rsidRPr="002F069B">
              <w:rPr>
                <w:rFonts w:cstheme="majorHAnsi"/>
                <w:sz w:val="20"/>
                <w:szCs w:val="20"/>
              </w:rPr>
              <w:t>mzaslow@srcd.org</w:t>
            </w:r>
          </w:p>
        </w:tc>
      </w:tr>
    </w:tbl>
    <w:p w:rsidR="00F85740" w:rsidP="00D030C1" w:rsidRDefault="00F85740" w14:paraId="1CC3E9AD" w14:textId="7F7B44C7">
      <w:pPr>
        <w:pStyle w:val="ParagraphContinued"/>
      </w:pPr>
      <w:r w:rsidRPr="004F4D99">
        <w:t>To complement the study team’s knowledge and experience, we also consulted with outside experts, as described in Section A</w:t>
      </w:r>
      <w:r>
        <w:t>.</w:t>
      </w:r>
      <w:r w:rsidRPr="004F4D99">
        <w:t>8 of Supporting Statement Part A.</w:t>
      </w:r>
    </w:p>
    <w:p w:rsidR="00F85740" w:rsidP="00AF1F8A" w:rsidRDefault="00F85740" w14:paraId="0757DA2B" w14:textId="77777777">
      <w:pPr>
        <w:pStyle w:val="Paragraph"/>
      </w:pPr>
    </w:p>
    <w:p w:rsidR="00AF1F8A" w:rsidP="00AF1F8A" w:rsidRDefault="00AF1F8A" w14:paraId="2E2592DC" w14:textId="77777777">
      <w:pPr>
        <w:pStyle w:val="Paragraph"/>
        <w:sectPr w:rsidR="00AF1F8A" w:rsidSect="00910A3B">
          <w:pgSz w:w="12240" w:h="15840"/>
          <w:pgMar w:top="1440" w:right="1440" w:bottom="1440" w:left="1440" w:header="720" w:footer="720" w:gutter="0"/>
          <w:cols w:space="720"/>
          <w:docGrid w:linePitch="299"/>
        </w:sectPr>
      </w:pPr>
    </w:p>
    <w:p w:rsidRPr="001A59B6" w:rsidR="00F05395" w:rsidP="00F05395" w:rsidRDefault="00F05395" w14:paraId="5F061665" w14:textId="77777777">
      <w:pPr>
        <w:pStyle w:val="H1"/>
      </w:pPr>
      <w:bookmarkStart w:name="_Toc68793260" w:id="74"/>
      <w:bookmarkStart w:name="_Toc81298087" w:id="75"/>
      <w:bookmarkStart w:name="_Toc81504823" w:id="76"/>
      <w:bookmarkStart w:name="_Hlk67064205" w:id="77"/>
      <w:r w:rsidRPr="001A59B6">
        <w:lastRenderedPageBreak/>
        <w:t>Attachments</w:t>
      </w:r>
      <w:bookmarkEnd w:id="74"/>
      <w:bookmarkEnd w:id="75"/>
      <w:bookmarkEnd w:id="76"/>
    </w:p>
    <w:p w:rsidR="00F05395" w:rsidP="00F05395" w:rsidRDefault="00F05395" w14:paraId="0796118A" w14:textId="77777777">
      <w:pPr>
        <w:spacing w:before="120" w:after="0"/>
      </w:pPr>
      <w:r>
        <w:t>Attachment 11. FACES 2019 Head Start teacher survey</w:t>
      </w:r>
    </w:p>
    <w:p w:rsidR="00F05395" w:rsidP="00F05395" w:rsidRDefault="00F05395" w14:paraId="232B7D61" w14:textId="77777777">
      <w:pPr>
        <w:spacing w:before="120" w:after="0"/>
      </w:pPr>
      <w:r>
        <w:t>Attachment 12. FACES 2019 Head Start program director survey</w:t>
      </w:r>
    </w:p>
    <w:p w:rsidR="00F05395" w:rsidP="00F05395" w:rsidRDefault="00F05395" w14:paraId="5675A616" w14:textId="77777777">
      <w:pPr>
        <w:spacing w:before="120" w:after="0"/>
      </w:pPr>
      <w:r>
        <w:t>Attachment 13. FACES 2019 Head Start center director survey</w:t>
      </w:r>
    </w:p>
    <w:p w:rsidR="00F05395" w:rsidP="00F05395" w:rsidRDefault="00F05395" w14:paraId="7A718E81" w14:textId="77777777">
      <w:pPr>
        <w:spacing w:before="120" w:after="0"/>
      </w:pPr>
      <w:r>
        <w:t>Attachment 20. AIAN FACES 2019 Head Start teacher survey</w:t>
      </w:r>
    </w:p>
    <w:p w:rsidR="00F05395" w:rsidP="00F05395" w:rsidRDefault="00F05395" w14:paraId="7174D602" w14:textId="77777777">
      <w:pPr>
        <w:spacing w:before="120" w:after="0"/>
      </w:pPr>
      <w:r>
        <w:t>Attachment 21.</w:t>
      </w:r>
      <w:r w:rsidRPr="004E1B82">
        <w:t xml:space="preserve"> </w:t>
      </w:r>
      <w:r>
        <w:t>AIAN FACES 2019 Head Start program director survey</w:t>
      </w:r>
    </w:p>
    <w:p w:rsidR="00F05395" w:rsidP="00F05395" w:rsidRDefault="00F05395" w14:paraId="2A430157" w14:textId="77777777">
      <w:pPr>
        <w:spacing w:before="120" w:after="0"/>
      </w:pPr>
      <w:r>
        <w:t>Attachment 22.</w:t>
      </w:r>
      <w:r w:rsidRPr="004E1B82">
        <w:t xml:space="preserve"> </w:t>
      </w:r>
      <w:r>
        <w:t>AIAN FACES 2019 Head Start center director survey</w:t>
      </w:r>
    </w:p>
    <w:p w:rsidR="0059362B" w:rsidP="0059362B" w:rsidRDefault="0059362B" w14:paraId="46668239" w14:textId="4B721FAD">
      <w:pPr>
        <w:spacing w:before="120" w:after="0"/>
      </w:pPr>
      <w:r>
        <w:t xml:space="preserve">Attachment 23. </w:t>
      </w:r>
      <w:r w:rsidR="007510F0">
        <w:t>S</w:t>
      </w:r>
      <w:r>
        <w:t>pecial telephone script and recruitment information collection for program directors, Regions I–X</w:t>
      </w:r>
    </w:p>
    <w:p w:rsidR="0059362B" w:rsidP="0059362B" w:rsidRDefault="0059362B" w14:paraId="659EB09A" w14:textId="06D23779">
      <w:pPr>
        <w:spacing w:before="120" w:after="0"/>
      </w:pPr>
      <w:r>
        <w:t xml:space="preserve">Attachment 25. </w:t>
      </w:r>
      <w:r w:rsidR="007510F0">
        <w:t>S</w:t>
      </w:r>
      <w:r>
        <w:t>pecial telephone script and recruitment information collection for on-site coordinators, Regions I–X</w:t>
      </w:r>
    </w:p>
    <w:p w:rsidR="00165A84" w:rsidP="0059362B" w:rsidRDefault="00165A84" w14:paraId="49A6CEB6" w14:textId="744DC8D4">
      <w:pPr>
        <w:spacing w:before="120" w:after="0"/>
      </w:pPr>
      <w:r w:rsidRPr="00CB59F1">
        <w:t>Attachment 29. FACES 2019 fall 2021 special parent consent form for fall 2021 and spring 2022 data collection</w:t>
      </w:r>
    </w:p>
    <w:p w:rsidR="00F05395" w:rsidP="00F05395" w:rsidRDefault="00F05395" w14:paraId="67972EC2" w14:textId="77777777">
      <w:pPr>
        <w:spacing w:before="120" w:after="0"/>
      </w:pPr>
      <w:r>
        <w:t>Attachment 30. FACES 2019 special Head Start parent survey</w:t>
      </w:r>
    </w:p>
    <w:p w:rsidR="00F05395" w:rsidP="00F05395" w:rsidRDefault="00F05395" w14:paraId="2DE9C59C" w14:textId="30B47514">
      <w:pPr>
        <w:spacing w:before="120" w:after="0"/>
      </w:pPr>
      <w:r>
        <w:t>Attachment 31. FACES 2019 special Head Start teacher–child report</w:t>
      </w:r>
    </w:p>
    <w:p w:rsidR="00165A84" w:rsidP="00F05395" w:rsidRDefault="00165A84" w14:paraId="15FC5756" w14:textId="7F3B9B16">
      <w:pPr>
        <w:spacing w:before="120" w:after="0"/>
      </w:pPr>
      <w:r w:rsidRPr="006C4513">
        <w:t>Attachment 35. AIAN FACES 2019 fall 2021 special parent consent form for fall 2021 and spring 2022 data collection</w:t>
      </w:r>
    </w:p>
    <w:p w:rsidR="00F05395" w:rsidP="00F05395" w:rsidRDefault="00F05395" w14:paraId="7C4EB22F" w14:textId="77777777">
      <w:pPr>
        <w:spacing w:before="120" w:after="0"/>
      </w:pPr>
      <w:r>
        <w:t>Attachment 36. AIAN FACES 2019 special Head Start parent survey</w:t>
      </w:r>
    </w:p>
    <w:p w:rsidR="00F05395" w:rsidP="00F05395" w:rsidRDefault="00F05395" w14:paraId="72169DF9" w14:textId="77777777">
      <w:pPr>
        <w:spacing w:before="120" w:after="0"/>
      </w:pPr>
      <w:r>
        <w:t>Attachment 37. AIAN FACES 2019 special Head Start teacher–child report</w:t>
      </w:r>
    </w:p>
    <w:p w:rsidR="00F05395" w:rsidP="00F05395" w:rsidRDefault="00F05395" w14:paraId="68B73EAF" w14:textId="6B3A24C3">
      <w:pPr>
        <w:spacing w:before="120" w:after="0"/>
      </w:pPr>
      <w:r>
        <w:t xml:space="preserve">Attachment </w:t>
      </w:r>
      <w:r w:rsidR="005675E9">
        <w:t>39</w:t>
      </w:r>
      <w:r>
        <w:t>. FACES 2019 spring 2022 special teacher sampling form from Head Start staff</w:t>
      </w:r>
    </w:p>
    <w:bookmarkEnd w:id="77"/>
    <w:p w:rsidR="00F05395" w:rsidP="00F05395" w:rsidRDefault="00F05395" w14:paraId="58ECA8B3" w14:textId="77777777">
      <w:pPr>
        <w:spacing w:after="0"/>
      </w:pPr>
    </w:p>
    <w:p w:rsidRPr="000B4C12" w:rsidR="00F05395" w:rsidP="00F05395" w:rsidRDefault="00F05395" w14:paraId="0A10AECD" w14:textId="77777777">
      <w:pPr>
        <w:pStyle w:val="H1"/>
      </w:pPr>
      <w:bookmarkStart w:name="_Toc68793261" w:id="78"/>
      <w:bookmarkStart w:name="_Toc81298088" w:id="79"/>
      <w:bookmarkStart w:name="_Toc81504824" w:id="80"/>
      <w:r w:rsidRPr="000B4C12">
        <w:t>Appendices</w:t>
      </w:r>
      <w:bookmarkEnd w:id="78"/>
      <w:bookmarkEnd w:id="79"/>
      <w:bookmarkEnd w:id="80"/>
    </w:p>
    <w:p w:rsidR="00F05395" w:rsidP="00F05395" w:rsidRDefault="00F05395" w14:paraId="05A2D38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F05395" w:rsidP="00F05395" w:rsidRDefault="00F05395" w14:paraId="52992520"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59362B" w:rsidP="0059362B" w:rsidRDefault="0059362B" w14:paraId="5D88D2EC" w14:textId="401F8EAC">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p w:rsidR="00F05395" w:rsidP="00F05395" w:rsidRDefault="00F05395" w14:paraId="583222FA"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F05395" w:rsidP="00F05395" w:rsidRDefault="00F05395" w14:paraId="1674AF4F"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F05395" w:rsidP="00F05395" w:rsidRDefault="00F05395" w14:paraId="15761F0D"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00F05395" w:rsidP="00F05395" w:rsidRDefault="00F05395" w14:paraId="6F91F5C9" w14:textId="15188075">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p w:rsidRPr="002F372F" w:rsidR="0087153A" w:rsidP="002F372F" w:rsidRDefault="0087153A" w14:paraId="257455AC" w14:textId="65F4BBE6">
      <w:pPr>
        <w:pStyle w:val="TOC1"/>
        <w:rPr>
          <w:rFonts w:asciiTheme="minorHAnsi" w:hAnsiTheme="minorHAnsi" w:cstheme="minorHAnsi"/>
        </w:rPr>
      </w:pPr>
      <w:r w:rsidRPr="002F372F">
        <w:rPr>
          <w:rFonts w:asciiTheme="minorHAnsi" w:hAnsiTheme="minorHAnsi" w:cstheme="minorHAnsi"/>
        </w:rPr>
        <w:t xml:space="preserve">Appendix AA: </w:t>
      </w:r>
      <w:r w:rsidR="003944D2">
        <w:rPr>
          <w:rFonts w:asciiTheme="minorHAnsi" w:hAnsiTheme="minorHAnsi" w:cstheme="minorHAnsi"/>
        </w:rPr>
        <w:t>Materials to encourage completion of FACES and AIAN FACES consent forms</w:t>
      </w:r>
    </w:p>
    <w:p w:rsidRPr="000B4C12" w:rsidR="00AF1F8A" w:rsidP="00F05395" w:rsidRDefault="00AF1F8A" w14:paraId="6E4EF1A2" w14:textId="1DC30E3E">
      <w:pPr>
        <w:pStyle w:val="H1"/>
      </w:pPr>
    </w:p>
    <w:sectPr w:rsidRPr="000B4C12" w:rsidR="00AF1F8A" w:rsidSect="00AF1F8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7B2E" w14:textId="77777777" w:rsidR="009C703A" w:rsidRPr="00CC6F21" w:rsidRDefault="009C703A" w:rsidP="00CC6F21">
      <w:r>
        <w:separator/>
      </w:r>
    </w:p>
  </w:endnote>
  <w:endnote w:type="continuationSeparator" w:id="0">
    <w:p w14:paraId="2A1671EB" w14:textId="77777777" w:rsidR="009C703A" w:rsidRPr="00CC6F21" w:rsidRDefault="009C703A" w:rsidP="00CC6F21">
      <w:r>
        <w:continuationSeparator/>
      </w:r>
    </w:p>
  </w:endnote>
  <w:endnote w:type="continuationNotice" w:id="1">
    <w:p w14:paraId="07A46BBF" w14:textId="77777777" w:rsidR="009C703A" w:rsidRDefault="009C703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2702" w14:textId="65528105" w:rsidR="00C64B06" w:rsidRDefault="00C64B0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0501F">
      <w:rPr>
        <w:b/>
        <w:noProof/>
      </w:rPr>
      <w:t>06/23/22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010" w14:textId="20429A1C" w:rsidR="00C64B06" w:rsidRPr="00A37298" w:rsidRDefault="00C64B06"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0DF" w14:textId="5BE6DF4A" w:rsidR="00C64B06" w:rsidRDefault="00C64B0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0501F">
      <w:rPr>
        <w:b/>
        <w:noProof/>
      </w:rPr>
      <w:t>06/23/22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C64B06" w:rsidRDefault="00C64B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6973" w14:textId="4B9DAD1A" w:rsidR="00C64B06" w:rsidRPr="00A37298" w:rsidRDefault="00C64B06" w:rsidP="00AF1F8A">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D13B" w14:textId="77777777" w:rsidR="009C703A" w:rsidRPr="00CC6F21" w:rsidRDefault="009C703A" w:rsidP="003842A6">
      <w:pPr>
        <w:pStyle w:val="FootnoteSep"/>
      </w:pPr>
      <w:r>
        <w:separator/>
      </w:r>
    </w:p>
  </w:footnote>
  <w:footnote w:type="continuationSeparator" w:id="0">
    <w:p w14:paraId="414339C2" w14:textId="77777777" w:rsidR="009C703A" w:rsidRPr="00CC6F21" w:rsidRDefault="009C703A" w:rsidP="003842A6">
      <w:pPr>
        <w:pStyle w:val="FootnoteSep"/>
      </w:pPr>
      <w:r>
        <w:continuationSeparator/>
      </w:r>
    </w:p>
  </w:footnote>
  <w:footnote w:type="continuationNotice" w:id="1">
    <w:p w14:paraId="1763BBAC" w14:textId="77777777" w:rsidR="009C703A" w:rsidRDefault="009C703A" w:rsidP="003842A6">
      <w:pPr>
        <w:pStyle w:val="NoSpacing"/>
      </w:pPr>
    </w:p>
  </w:footnote>
  <w:footnote w:id="2">
    <w:p w14:paraId="4B9EE748" w14:textId="77777777" w:rsidR="00C64B06" w:rsidRDefault="00C64B06" w:rsidP="00AF1F8A">
      <w:pPr>
        <w:pStyle w:val="FootnoteText"/>
      </w:pPr>
      <w:r>
        <w:rPr>
          <w:rStyle w:val="FootnoteReference"/>
        </w:rPr>
        <w:footnoteRef/>
      </w:r>
      <w:r>
        <w:t xml:space="preserve"> Coronavirus disease 2019</w:t>
      </w:r>
    </w:p>
  </w:footnote>
  <w:footnote w:id="3">
    <w:p w14:paraId="2A1BA1F4" w14:textId="77777777" w:rsidR="00C64B06" w:rsidRDefault="00C64B06" w:rsidP="00AF1F8A">
      <w:pPr>
        <w:pStyle w:val="FootnoteText"/>
      </w:pPr>
      <w:r>
        <w:rPr>
          <w:rStyle w:val="FootnoteReference"/>
        </w:rPr>
        <w:footnoteRef/>
      </w:r>
      <w:r>
        <w:t xml:space="preserve"> In fall 2021 </w:t>
      </w:r>
      <w:r w:rsidRPr="00C85060">
        <w:t>and spring 2022</w:t>
      </w:r>
      <w:r>
        <w:t>, because programs may alter classroom configurations in response to the pandemic, we will select teachers instead of classrooms, or groups of children associated with teachers.</w:t>
      </w:r>
    </w:p>
  </w:footnote>
  <w:footnote w:id="4">
    <w:p w14:paraId="0120DD98" w14:textId="77777777" w:rsidR="00C64B06" w:rsidRDefault="00C64B06" w:rsidP="00AF1F8A">
      <w:pPr>
        <w:pStyle w:val="FootnoteText"/>
      </w:pPr>
      <w:r>
        <w:rPr>
          <w:rStyle w:val="FootnoteReference"/>
        </w:rPr>
        <w:footnoteRef/>
      </w:r>
      <w:r>
        <w:t xml:space="preserve"> </w:t>
      </w:r>
      <w:r w:rsidRPr="00D13D64">
        <w:t>The procedure offers all the advantages of the systematic sampling approach</w:t>
      </w:r>
      <w:r>
        <w:t>,</w:t>
      </w:r>
      <w:r w:rsidRPr="00D13D64">
        <w:t xml:space="preserve"> but eliminates the risk of bias associated with that approach.</w:t>
      </w:r>
      <w:r>
        <w:t xml:space="preserve"> The procedure makes independent selections within each of the sampling intervals while controlling the selection opportunities for units crossing interval boundaries. See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5">
    <w:p w14:paraId="64E1BC6D" w14:textId="77777777" w:rsidR="00C64B06" w:rsidRDefault="00C64B06" w:rsidP="00AF1F8A">
      <w:pPr>
        <w:pStyle w:val="FootnoteText"/>
      </w:pPr>
      <w:r>
        <w:rPr>
          <w:rStyle w:val="FootnoteReference"/>
        </w:rPr>
        <w:footnoteRef/>
      </w:r>
      <w:r>
        <w:t xml:space="preserve"> Analysis weights for AIAN FACES are produced at the child level only; however, these building-block weights at the program, center, and teacher levels account for sampling and study participation for AIAN FACES.</w:t>
      </w:r>
    </w:p>
  </w:footnote>
  <w:footnote w:id="6">
    <w:p w14:paraId="430681E2" w14:textId="77777777" w:rsidR="00C64B06" w:rsidRDefault="00C64B06" w:rsidP="00AF1F8A">
      <w:pPr>
        <w:pStyle w:val="FootnoteText"/>
      </w:pPr>
      <w:r>
        <w:rPr>
          <w:rStyle w:val="FootnoteReference"/>
        </w:rPr>
        <w:footnoteRef/>
      </w:r>
      <w:r>
        <w:t xml:space="preserve"> ACF has contracted with Mathematica to carry out this information collection.</w:t>
      </w:r>
    </w:p>
  </w:footnote>
  <w:footnote w:id="7">
    <w:p w14:paraId="788D3015" w14:textId="0177AA37" w:rsidR="00AA6960" w:rsidRDefault="00AA6960">
      <w:pPr>
        <w:pStyle w:val="FootnoteText"/>
      </w:pPr>
      <w:r>
        <w:rPr>
          <w:rStyle w:val="FootnoteReference"/>
        </w:rPr>
        <w:footnoteRef/>
      </w:r>
      <w:r>
        <w:t xml:space="preserve"> </w:t>
      </w:r>
      <w:r w:rsidRPr="00AA6960">
        <w:t>Because burden for the consent form was accounted for in fall 2021 data collection, time to complete the consent form has been included in the total burden for new respondents to the spring parent surveys (Attachment 30 for FACES and Attachment 36 for AIAN FACES).</w:t>
      </w:r>
    </w:p>
  </w:footnote>
  <w:footnote w:id="8">
    <w:p w14:paraId="6BB189B3" w14:textId="77777777" w:rsidR="00C64B06" w:rsidRDefault="00C64B06" w:rsidP="00AF1F8A">
      <w:pPr>
        <w:pStyle w:val="FootnoteText"/>
      </w:pPr>
      <w:r>
        <w:rPr>
          <w:rStyle w:val="FootnoteReference"/>
        </w:rPr>
        <w:footnoteRef/>
      </w:r>
      <w:r>
        <w:t xml:space="preserve"> “Marginal response rate” is used here to mean the response rate among those for whom an attempt was made to complete the instrument; and does not account for any study nonparticipation in prior stages of sampling.</w:t>
      </w:r>
    </w:p>
  </w:footnote>
  <w:footnote w:id="9">
    <w:p w14:paraId="14FC86A0" w14:textId="77777777" w:rsidR="00C64B06" w:rsidRDefault="00C64B06" w:rsidP="00AF1F8A">
      <w:pPr>
        <w:pStyle w:val="FootnoteText"/>
      </w:pPr>
      <w:r>
        <w:rPr>
          <w:rStyle w:val="FootnoteReference"/>
        </w:rPr>
        <w:footnoteRef/>
      </w:r>
      <w:r>
        <w:t xml:space="preserve"> Because AIAN FACES 2019 supports analyses at the child level, this would be characteristics of Region XI Head Start children’s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D58" w14:textId="77777777" w:rsidR="00C64B06" w:rsidRPr="00C617EC" w:rsidRDefault="00C64B06"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A6D" w14:textId="77777777" w:rsidR="00C64B06" w:rsidRDefault="00C64B06">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E81" w14:textId="7D9E0C30" w:rsidR="00C64B06" w:rsidRDefault="00C64B06">
    <w:pPr>
      <w:pStyle w:val="Header"/>
    </w:pPr>
    <w:r>
      <w:rPr>
        <w:b/>
      </w:rPr>
      <w:t xml:space="preserve">Part B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BAA2" w14:textId="77777777" w:rsidR="00C64B06" w:rsidRDefault="00C64B06">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16476F"/>
    <w:multiLevelType w:val="hybridMultilevel"/>
    <w:tmpl w:val="0D7C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880744"/>
    <w:multiLevelType w:val="hybridMultilevel"/>
    <w:tmpl w:val="BFEA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0"/>
  </w:num>
  <w:num w:numId="12">
    <w:abstractNumId w:val="16"/>
  </w:num>
  <w:num w:numId="13">
    <w:abstractNumId w:val="26"/>
  </w:num>
  <w:num w:numId="14">
    <w:abstractNumId w:val="28"/>
  </w:num>
  <w:num w:numId="15">
    <w:abstractNumId w:val="27"/>
  </w:num>
  <w:num w:numId="16">
    <w:abstractNumId w:val="12"/>
  </w:num>
  <w:num w:numId="17">
    <w:abstractNumId w:val="18"/>
  </w:num>
  <w:num w:numId="18">
    <w:abstractNumId w:val="23"/>
  </w:num>
  <w:num w:numId="19">
    <w:abstractNumId w:val="20"/>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9"/>
  </w:num>
  <w:num w:numId="29">
    <w:abstractNumId w:val="19"/>
  </w:num>
  <w:num w:numId="3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3A49"/>
    <w:rsid w:val="00004440"/>
    <w:rsid w:val="00004AAA"/>
    <w:rsid w:val="00004DCC"/>
    <w:rsid w:val="00005CF0"/>
    <w:rsid w:val="00007690"/>
    <w:rsid w:val="000077E6"/>
    <w:rsid w:val="00007FE1"/>
    <w:rsid w:val="00011527"/>
    <w:rsid w:val="00011B54"/>
    <w:rsid w:val="0001315B"/>
    <w:rsid w:val="000150BC"/>
    <w:rsid w:val="00015394"/>
    <w:rsid w:val="00015C89"/>
    <w:rsid w:val="00016C44"/>
    <w:rsid w:val="00020C34"/>
    <w:rsid w:val="00023F49"/>
    <w:rsid w:val="0002437D"/>
    <w:rsid w:val="000270F0"/>
    <w:rsid w:val="0003072A"/>
    <w:rsid w:val="00030B87"/>
    <w:rsid w:val="000336D2"/>
    <w:rsid w:val="00033B02"/>
    <w:rsid w:val="00033BA6"/>
    <w:rsid w:val="00034595"/>
    <w:rsid w:val="00036CF4"/>
    <w:rsid w:val="00036FF9"/>
    <w:rsid w:val="00037779"/>
    <w:rsid w:val="0004019D"/>
    <w:rsid w:val="00040C4F"/>
    <w:rsid w:val="00041CBC"/>
    <w:rsid w:val="00043D08"/>
    <w:rsid w:val="0004484A"/>
    <w:rsid w:val="00045378"/>
    <w:rsid w:val="00046646"/>
    <w:rsid w:val="000472D2"/>
    <w:rsid w:val="000477EB"/>
    <w:rsid w:val="00047D5C"/>
    <w:rsid w:val="00053204"/>
    <w:rsid w:val="00053F99"/>
    <w:rsid w:val="00056BBD"/>
    <w:rsid w:val="000579C7"/>
    <w:rsid w:val="00060D38"/>
    <w:rsid w:val="00064A88"/>
    <w:rsid w:val="00064CFB"/>
    <w:rsid w:val="000658FB"/>
    <w:rsid w:val="00065DE1"/>
    <w:rsid w:val="00066EC1"/>
    <w:rsid w:val="000674D8"/>
    <w:rsid w:val="0006758E"/>
    <w:rsid w:val="00070D5A"/>
    <w:rsid w:val="000719B9"/>
    <w:rsid w:val="000722B7"/>
    <w:rsid w:val="000743E2"/>
    <w:rsid w:val="00075683"/>
    <w:rsid w:val="00075877"/>
    <w:rsid w:val="00076138"/>
    <w:rsid w:val="00081A05"/>
    <w:rsid w:val="00082872"/>
    <w:rsid w:val="00084082"/>
    <w:rsid w:val="00084318"/>
    <w:rsid w:val="00084CAD"/>
    <w:rsid w:val="0008613A"/>
    <w:rsid w:val="00090334"/>
    <w:rsid w:val="000910A5"/>
    <w:rsid w:val="000915A1"/>
    <w:rsid w:val="00091C8A"/>
    <w:rsid w:val="00093267"/>
    <w:rsid w:val="000933D6"/>
    <w:rsid w:val="00093614"/>
    <w:rsid w:val="00094C49"/>
    <w:rsid w:val="00095140"/>
    <w:rsid w:val="00095747"/>
    <w:rsid w:val="00095A1E"/>
    <w:rsid w:val="00097653"/>
    <w:rsid w:val="00097669"/>
    <w:rsid w:val="00097CD7"/>
    <w:rsid w:val="000A0D91"/>
    <w:rsid w:val="000A39BA"/>
    <w:rsid w:val="000A3A29"/>
    <w:rsid w:val="000A6656"/>
    <w:rsid w:val="000B1298"/>
    <w:rsid w:val="000B29A2"/>
    <w:rsid w:val="000B3AB5"/>
    <w:rsid w:val="000B4E8A"/>
    <w:rsid w:val="000B5682"/>
    <w:rsid w:val="000B7351"/>
    <w:rsid w:val="000C151D"/>
    <w:rsid w:val="000C1988"/>
    <w:rsid w:val="000C2957"/>
    <w:rsid w:val="000C614D"/>
    <w:rsid w:val="000C699A"/>
    <w:rsid w:val="000C6E87"/>
    <w:rsid w:val="000D133A"/>
    <w:rsid w:val="000D17A3"/>
    <w:rsid w:val="000D1B57"/>
    <w:rsid w:val="000D1FF5"/>
    <w:rsid w:val="000D29F0"/>
    <w:rsid w:val="000D39A0"/>
    <w:rsid w:val="000D570E"/>
    <w:rsid w:val="000D7265"/>
    <w:rsid w:val="000E0819"/>
    <w:rsid w:val="000E1243"/>
    <w:rsid w:val="000E24C8"/>
    <w:rsid w:val="000E2FBA"/>
    <w:rsid w:val="000E3C2C"/>
    <w:rsid w:val="000E4224"/>
    <w:rsid w:val="000E5373"/>
    <w:rsid w:val="000E64E7"/>
    <w:rsid w:val="000E782C"/>
    <w:rsid w:val="000E7966"/>
    <w:rsid w:val="000F0883"/>
    <w:rsid w:val="000F249C"/>
    <w:rsid w:val="000F4186"/>
    <w:rsid w:val="000F45D6"/>
    <w:rsid w:val="000F45FC"/>
    <w:rsid w:val="000F54AD"/>
    <w:rsid w:val="000F5520"/>
    <w:rsid w:val="000F5938"/>
    <w:rsid w:val="000F5AB1"/>
    <w:rsid w:val="000F5D13"/>
    <w:rsid w:val="000F68CB"/>
    <w:rsid w:val="000F79B8"/>
    <w:rsid w:val="00100A7A"/>
    <w:rsid w:val="00102ABC"/>
    <w:rsid w:val="001035CC"/>
    <w:rsid w:val="00106E64"/>
    <w:rsid w:val="00110D5F"/>
    <w:rsid w:val="00110EE5"/>
    <w:rsid w:val="00110FC8"/>
    <w:rsid w:val="00113060"/>
    <w:rsid w:val="0011419F"/>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06B6"/>
    <w:rsid w:val="00131893"/>
    <w:rsid w:val="00132040"/>
    <w:rsid w:val="001343B6"/>
    <w:rsid w:val="00135C10"/>
    <w:rsid w:val="001360F2"/>
    <w:rsid w:val="00136129"/>
    <w:rsid w:val="00136DB7"/>
    <w:rsid w:val="0014130E"/>
    <w:rsid w:val="00142610"/>
    <w:rsid w:val="001450E4"/>
    <w:rsid w:val="00145F3A"/>
    <w:rsid w:val="00146BA5"/>
    <w:rsid w:val="001529D2"/>
    <w:rsid w:val="0015348D"/>
    <w:rsid w:val="001534DB"/>
    <w:rsid w:val="0015472C"/>
    <w:rsid w:val="00154E93"/>
    <w:rsid w:val="001555F7"/>
    <w:rsid w:val="00156236"/>
    <w:rsid w:val="001574E2"/>
    <w:rsid w:val="0016068B"/>
    <w:rsid w:val="001606FF"/>
    <w:rsid w:val="00161870"/>
    <w:rsid w:val="0016400A"/>
    <w:rsid w:val="001645B2"/>
    <w:rsid w:val="00165A84"/>
    <w:rsid w:val="0016728D"/>
    <w:rsid w:val="001673B1"/>
    <w:rsid w:val="0017049A"/>
    <w:rsid w:val="00173FB5"/>
    <w:rsid w:val="00176C05"/>
    <w:rsid w:val="001776C2"/>
    <w:rsid w:val="0018145F"/>
    <w:rsid w:val="001827DF"/>
    <w:rsid w:val="00182B49"/>
    <w:rsid w:val="001836E5"/>
    <w:rsid w:val="00184240"/>
    <w:rsid w:val="00184517"/>
    <w:rsid w:val="00185DBF"/>
    <w:rsid w:val="0018606B"/>
    <w:rsid w:val="00187223"/>
    <w:rsid w:val="001874BE"/>
    <w:rsid w:val="00190860"/>
    <w:rsid w:val="001922D2"/>
    <w:rsid w:val="0019514D"/>
    <w:rsid w:val="001958C3"/>
    <w:rsid w:val="00196E2E"/>
    <w:rsid w:val="0019753A"/>
    <w:rsid w:val="001A074F"/>
    <w:rsid w:val="001A095C"/>
    <w:rsid w:val="001A1F0A"/>
    <w:rsid w:val="001A1FA1"/>
    <w:rsid w:val="001A3CA2"/>
    <w:rsid w:val="001A4946"/>
    <w:rsid w:val="001A770B"/>
    <w:rsid w:val="001A7BA2"/>
    <w:rsid w:val="001A7D76"/>
    <w:rsid w:val="001B042A"/>
    <w:rsid w:val="001B07E9"/>
    <w:rsid w:val="001B130C"/>
    <w:rsid w:val="001B13B1"/>
    <w:rsid w:val="001B1419"/>
    <w:rsid w:val="001B1499"/>
    <w:rsid w:val="001B156A"/>
    <w:rsid w:val="001B30D0"/>
    <w:rsid w:val="001B3F3D"/>
    <w:rsid w:val="001B3FDB"/>
    <w:rsid w:val="001B484A"/>
    <w:rsid w:val="001B4E4F"/>
    <w:rsid w:val="001B5402"/>
    <w:rsid w:val="001B5915"/>
    <w:rsid w:val="001B5AE2"/>
    <w:rsid w:val="001B6905"/>
    <w:rsid w:val="001C3BCA"/>
    <w:rsid w:val="001C3F59"/>
    <w:rsid w:val="001C4DCF"/>
    <w:rsid w:val="001C5BB8"/>
    <w:rsid w:val="001D062B"/>
    <w:rsid w:val="001D0FC5"/>
    <w:rsid w:val="001D25DA"/>
    <w:rsid w:val="001D30CB"/>
    <w:rsid w:val="001D4426"/>
    <w:rsid w:val="001D469C"/>
    <w:rsid w:val="001D5D1D"/>
    <w:rsid w:val="001D5E8F"/>
    <w:rsid w:val="001D6E23"/>
    <w:rsid w:val="001E1A71"/>
    <w:rsid w:val="001E2900"/>
    <w:rsid w:val="001E35E0"/>
    <w:rsid w:val="001E4003"/>
    <w:rsid w:val="001E402A"/>
    <w:rsid w:val="001E4C33"/>
    <w:rsid w:val="001E5927"/>
    <w:rsid w:val="001E5B6B"/>
    <w:rsid w:val="001E6964"/>
    <w:rsid w:val="001E6F91"/>
    <w:rsid w:val="001F10F4"/>
    <w:rsid w:val="001F1194"/>
    <w:rsid w:val="001F18E0"/>
    <w:rsid w:val="001F1D96"/>
    <w:rsid w:val="001F2597"/>
    <w:rsid w:val="001F37AF"/>
    <w:rsid w:val="001F39EC"/>
    <w:rsid w:val="001F65A8"/>
    <w:rsid w:val="001F6E51"/>
    <w:rsid w:val="0020050F"/>
    <w:rsid w:val="002020D4"/>
    <w:rsid w:val="0020370E"/>
    <w:rsid w:val="00203FA2"/>
    <w:rsid w:val="00205654"/>
    <w:rsid w:val="002058B8"/>
    <w:rsid w:val="0020636B"/>
    <w:rsid w:val="00207B4D"/>
    <w:rsid w:val="00207F4B"/>
    <w:rsid w:val="0021146A"/>
    <w:rsid w:val="00211D6B"/>
    <w:rsid w:val="00212B22"/>
    <w:rsid w:val="002136E7"/>
    <w:rsid w:val="00213758"/>
    <w:rsid w:val="00213980"/>
    <w:rsid w:val="00214FEA"/>
    <w:rsid w:val="00216757"/>
    <w:rsid w:val="00217AA4"/>
    <w:rsid w:val="002214A1"/>
    <w:rsid w:val="002225E7"/>
    <w:rsid w:val="00222AA8"/>
    <w:rsid w:val="00222C00"/>
    <w:rsid w:val="0022368A"/>
    <w:rsid w:val="00223CF5"/>
    <w:rsid w:val="002243B9"/>
    <w:rsid w:val="00225ACC"/>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D52"/>
    <w:rsid w:val="002665DA"/>
    <w:rsid w:val="00267923"/>
    <w:rsid w:val="00267ABA"/>
    <w:rsid w:val="00270759"/>
    <w:rsid w:val="002708DC"/>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DEC"/>
    <w:rsid w:val="00297F46"/>
    <w:rsid w:val="002A0DB0"/>
    <w:rsid w:val="002A0E95"/>
    <w:rsid w:val="002A131C"/>
    <w:rsid w:val="002A32E2"/>
    <w:rsid w:val="002A51F3"/>
    <w:rsid w:val="002A6431"/>
    <w:rsid w:val="002A652D"/>
    <w:rsid w:val="002A6954"/>
    <w:rsid w:val="002B0EE7"/>
    <w:rsid w:val="002B1EC4"/>
    <w:rsid w:val="002B1F3F"/>
    <w:rsid w:val="002B4855"/>
    <w:rsid w:val="002B551B"/>
    <w:rsid w:val="002B6D3C"/>
    <w:rsid w:val="002B6E26"/>
    <w:rsid w:val="002C090F"/>
    <w:rsid w:val="002C1CC2"/>
    <w:rsid w:val="002C2F6F"/>
    <w:rsid w:val="002C3499"/>
    <w:rsid w:val="002C6DA7"/>
    <w:rsid w:val="002D0406"/>
    <w:rsid w:val="002D04C8"/>
    <w:rsid w:val="002D061A"/>
    <w:rsid w:val="002D2A10"/>
    <w:rsid w:val="002D4533"/>
    <w:rsid w:val="002D4865"/>
    <w:rsid w:val="002D50C4"/>
    <w:rsid w:val="002D7125"/>
    <w:rsid w:val="002D7812"/>
    <w:rsid w:val="002E04BC"/>
    <w:rsid w:val="002E385A"/>
    <w:rsid w:val="002E460B"/>
    <w:rsid w:val="002E4949"/>
    <w:rsid w:val="002E6B89"/>
    <w:rsid w:val="002E6E25"/>
    <w:rsid w:val="002E72B7"/>
    <w:rsid w:val="002F069B"/>
    <w:rsid w:val="002F0E4D"/>
    <w:rsid w:val="002F1308"/>
    <w:rsid w:val="002F372F"/>
    <w:rsid w:val="002F3BC4"/>
    <w:rsid w:val="002F472F"/>
    <w:rsid w:val="002F6ABD"/>
    <w:rsid w:val="002F7249"/>
    <w:rsid w:val="003012F0"/>
    <w:rsid w:val="003029EF"/>
    <w:rsid w:val="00302D51"/>
    <w:rsid w:val="00302E84"/>
    <w:rsid w:val="003041B5"/>
    <w:rsid w:val="0030501F"/>
    <w:rsid w:val="0030655F"/>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26CEC"/>
    <w:rsid w:val="003304D3"/>
    <w:rsid w:val="003306A6"/>
    <w:rsid w:val="003318E2"/>
    <w:rsid w:val="003322CC"/>
    <w:rsid w:val="00332D39"/>
    <w:rsid w:val="00336603"/>
    <w:rsid w:val="00337B88"/>
    <w:rsid w:val="0034283B"/>
    <w:rsid w:val="00343C1D"/>
    <w:rsid w:val="00343EA2"/>
    <w:rsid w:val="00344028"/>
    <w:rsid w:val="00346544"/>
    <w:rsid w:val="00351630"/>
    <w:rsid w:val="003542F4"/>
    <w:rsid w:val="00354C20"/>
    <w:rsid w:val="003550E5"/>
    <w:rsid w:val="00356DE9"/>
    <w:rsid w:val="00361F2B"/>
    <w:rsid w:val="00363132"/>
    <w:rsid w:val="00363647"/>
    <w:rsid w:val="0036495C"/>
    <w:rsid w:val="00364B94"/>
    <w:rsid w:val="003702C8"/>
    <w:rsid w:val="00370758"/>
    <w:rsid w:val="0037083C"/>
    <w:rsid w:val="003708F8"/>
    <w:rsid w:val="00370AAF"/>
    <w:rsid w:val="00370E2E"/>
    <w:rsid w:val="003723B6"/>
    <w:rsid w:val="00374143"/>
    <w:rsid w:val="0037468F"/>
    <w:rsid w:val="003764E1"/>
    <w:rsid w:val="00376D12"/>
    <w:rsid w:val="003771BE"/>
    <w:rsid w:val="003842A6"/>
    <w:rsid w:val="003868C5"/>
    <w:rsid w:val="00387890"/>
    <w:rsid w:val="00391D57"/>
    <w:rsid w:val="00393366"/>
    <w:rsid w:val="003935E8"/>
    <w:rsid w:val="003937C3"/>
    <w:rsid w:val="00393ACF"/>
    <w:rsid w:val="00394066"/>
    <w:rsid w:val="003944D2"/>
    <w:rsid w:val="003944E4"/>
    <w:rsid w:val="003948BE"/>
    <w:rsid w:val="003958E4"/>
    <w:rsid w:val="00397224"/>
    <w:rsid w:val="003975B3"/>
    <w:rsid w:val="003976E6"/>
    <w:rsid w:val="00397DA3"/>
    <w:rsid w:val="003A1025"/>
    <w:rsid w:val="003A117A"/>
    <w:rsid w:val="003A32F7"/>
    <w:rsid w:val="003A4E13"/>
    <w:rsid w:val="003B12CB"/>
    <w:rsid w:val="003B2582"/>
    <w:rsid w:val="003B25C1"/>
    <w:rsid w:val="003B26F8"/>
    <w:rsid w:val="003B3B48"/>
    <w:rsid w:val="003B3D9A"/>
    <w:rsid w:val="003B6428"/>
    <w:rsid w:val="003B7B39"/>
    <w:rsid w:val="003B7F75"/>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29D6"/>
    <w:rsid w:val="003E3736"/>
    <w:rsid w:val="003E40FF"/>
    <w:rsid w:val="003E788B"/>
    <w:rsid w:val="003F020C"/>
    <w:rsid w:val="003F046C"/>
    <w:rsid w:val="003F161F"/>
    <w:rsid w:val="003F448F"/>
    <w:rsid w:val="003F4515"/>
    <w:rsid w:val="003F52FB"/>
    <w:rsid w:val="003F59C8"/>
    <w:rsid w:val="003F71D1"/>
    <w:rsid w:val="003F743E"/>
    <w:rsid w:val="003F757E"/>
    <w:rsid w:val="003F79FE"/>
    <w:rsid w:val="003F7A8F"/>
    <w:rsid w:val="00400A7C"/>
    <w:rsid w:val="00401936"/>
    <w:rsid w:val="00401C1D"/>
    <w:rsid w:val="00401FCE"/>
    <w:rsid w:val="00405CAB"/>
    <w:rsid w:val="00410744"/>
    <w:rsid w:val="0041080B"/>
    <w:rsid w:val="00411FF6"/>
    <w:rsid w:val="00412D75"/>
    <w:rsid w:val="0041335E"/>
    <w:rsid w:val="00413389"/>
    <w:rsid w:val="004143DB"/>
    <w:rsid w:val="004146B1"/>
    <w:rsid w:val="00420ECE"/>
    <w:rsid w:val="00421951"/>
    <w:rsid w:val="0042260F"/>
    <w:rsid w:val="004229F6"/>
    <w:rsid w:val="00423787"/>
    <w:rsid w:val="004237F7"/>
    <w:rsid w:val="0042483F"/>
    <w:rsid w:val="00426DAC"/>
    <w:rsid w:val="00430092"/>
    <w:rsid w:val="0043329D"/>
    <w:rsid w:val="00433FD0"/>
    <w:rsid w:val="004347B2"/>
    <w:rsid w:val="00436973"/>
    <w:rsid w:val="0043736B"/>
    <w:rsid w:val="00440445"/>
    <w:rsid w:val="004414DC"/>
    <w:rsid w:val="00442C45"/>
    <w:rsid w:val="00442E32"/>
    <w:rsid w:val="004439F8"/>
    <w:rsid w:val="00443F45"/>
    <w:rsid w:val="00444558"/>
    <w:rsid w:val="004448DD"/>
    <w:rsid w:val="00444F5D"/>
    <w:rsid w:val="004456F4"/>
    <w:rsid w:val="00451083"/>
    <w:rsid w:val="004515D5"/>
    <w:rsid w:val="00452845"/>
    <w:rsid w:val="00455CD5"/>
    <w:rsid w:val="004560AF"/>
    <w:rsid w:val="00456D48"/>
    <w:rsid w:val="0046198A"/>
    <w:rsid w:val="00461DE8"/>
    <w:rsid w:val="00461FA7"/>
    <w:rsid w:val="00465BF8"/>
    <w:rsid w:val="00467A47"/>
    <w:rsid w:val="00470A49"/>
    <w:rsid w:val="004712BA"/>
    <w:rsid w:val="004715A1"/>
    <w:rsid w:val="004716D6"/>
    <w:rsid w:val="00471F33"/>
    <w:rsid w:val="00475995"/>
    <w:rsid w:val="00476384"/>
    <w:rsid w:val="004765E8"/>
    <w:rsid w:val="004769A6"/>
    <w:rsid w:val="0048034F"/>
    <w:rsid w:val="00482DF6"/>
    <w:rsid w:val="004836DB"/>
    <w:rsid w:val="00483FB0"/>
    <w:rsid w:val="004844C1"/>
    <w:rsid w:val="00485BD5"/>
    <w:rsid w:val="00490340"/>
    <w:rsid w:val="00490683"/>
    <w:rsid w:val="00495B9A"/>
    <w:rsid w:val="00496D69"/>
    <w:rsid w:val="00496F66"/>
    <w:rsid w:val="00497D58"/>
    <w:rsid w:val="00497E37"/>
    <w:rsid w:val="004A0704"/>
    <w:rsid w:val="004A104A"/>
    <w:rsid w:val="004A18F0"/>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B7EA5"/>
    <w:rsid w:val="004C1AA9"/>
    <w:rsid w:val="004C2C01"/>
    <w:rsid w:val="004C2FB4"/>
    <w:rsid w:val="004C3090"/>
    <w:rsid w:val="004C3238"/>
    <w:rsid w:val="004C39ED"/>
    <w:rsid w:val="004C3E0E"/>
    <w:rsid w:val="004C40AA"/>
    <w:rsid w:val="004C50BB"/>
    <w:rsid w:val="004C6191"/>
    <w:rsid w:val="004C714A"/>
    <w:rsid w:val="004C7158"/>
    <w:rsid w:val="004C785A"/>
    <w:rsid w:val="004D0FD2"/>
    <w:rsid w:val="004D17AD"/>
    <w:rsid w:val="004D1C3D"/>
    <w:rsid w:val="004D1C99"/>
    <w:rsid w:val="004D20FF"/>
    <w:rsid w:val="004D25C7"/>
    <w:rsid w:val="004D4FC2"/>
    <w:rsid w:val="004D6981"/>
    <w:rsid w:val="004D6A6D"/>
    <w:rsid w:val="004D72E2"/>
    <w:rsid w:val="004D7574"/>
    <w:rsid w:val="004D7586"/>
    <w:rsid w:val="004E5185"/>
    <w:rsid w:val="004E596F"/>
    <w:rsid w:val="004E694A"/>
    <w:rsid w:val="004E6EB8"/>
    <w:rsid w:val="004E6EF8"/>
    <w:rsid w:val="004E6FB2"/>
    <w:rsid w:val="004E729B"/>
    <w:rsid w:val="004E7ABB"/>
    <w:rsid w:val="004E7E03"/>
    <w:rsid w:val="004F2EA4"/>
    <w:rsid w:val="004F30AB"/>
    <w:rsid w:val="004F3361"/>
    <w:rsid w:val="004F405F"/>
    <w:rsid w:val="004F4865"/>
    <w:rsid w:val="004F6225"/>
    <w:rsid w:val="004F6B30"/>
    <w:rsid w:val="004F78F0"/>
    <w:rsid w:val="004F7D90"/>
    <w:rsid w:val="00502528"/>
    <w:rsid w:val="005028C0"/>
    <w:rsid w:val="00503D3E"/>
    <w:rsid w:val="00504055"/>
    <w:rsid w:val="0050504D"/>
    <w:rsid w:val="00505D94"/>
    <w:rsid w:val="00507356"/>
    <w:rsid w:val="0050765A"/>
    <w:rsid w:val="00511612"/>
    <w:rsid w:val="00511954"/>
    <w:rsid w:val="00512052"/>
    <w:rsid w:val="00513099"/>
    <w:rsid w:val="00515D16"/>
    <w:rsid w:val="005166EB"/>
    <w:rsid w:val="00516E57"/>
    <w:rsid w:val="00521EFD"/>
    <w:rsid w:val="005268FF"/>
    <w:rsid w:val="00526C21"/>
    <w:rsid w:val="005275F2"/>
    <w:rsid w:val="00530138"/>
    <w:rsid w:val="005325CA"/>
    <w:rsid w:val="00532FB4"/>
    <w:rsid w:val="00533D02"/>
    <w:rsid w:val="00536353"/>
    <w:rsid w:val="005424AB"/>
    <w:rsid w:val="0054462D"/>
    <w:rsid w:val="00544A9F"/>
    <w:rsid w:val="00545522"/>
    <w:rsid w:val="00545C36"/>
    <w:rsid w:val="005462E5"/>
    <w:rsid w:val="00547A9F"/>
    <w:rsid w:val="00550184"/>
    <w:rsid w:val="005501DE"/>
    <w:rsid w:val="005504FE"/>
    <w:rsid w:val="0055167D"/>
    <w:rsid w:val="0055314B"/>
    <w:rsid w:val="00553500"/>
    <w:rsid w:val="00555842"/>
    <w:rsid w:val="00556EC2"/>
    <w:rsid w:val="00557B64"/>
    <w:rsid w:val="005609FB"/>
    <w:rsid w:val="005615EB"/>
    <w:rsid w:val="00562263"/>
    <w:rsid w:val="005634F3"/>
    <w:rsid w:val="00563B09"/>
    <w:rsid w:val="00565A02"/>
    <w:rsid w:val="00565E7B"/>
    <w:rsid w:val="00566777"/>
    <w:rsid w:val="005675E9"/>
    <w:rsid w:val="005679C5"/>
    <w:rsid w:val="00567ACA"/>
    <w:rsid w:val="0057270E"/>
    <w:rsid w:val="00573BD6"/>
    <w:rsid w:val="00573EA1"/>
    <w:rsid w:val="00576204"/>
    <w:rsid w:val="00577581"/>
    <w:rsid w:val="00577590"/>
    <w:rsid w:val="00580D9A"/>
    <w:rsid w:val="005833A4"/>
    <w:rsid w:val="00583E15"/>
    <w:rsid w:val="00584208"/>
    <w:rsid w:val="00586447"/>
    <w:rsid w:val="005907B1"/>
    <w:rsid w:val="00592EFE"/>
    <w:rsid w:val="0059362B"/>
    <w:rsid w:val="00594204"/>
    <w:rsid w:val="005945DD"/>
    <w:rsid w:val="0059556A"/>
    <w:rsid w:val="00596DCD"/>
    <w:rsid w:val="00596E55"/>
    <w:rsid w:val="0059772B"/>
    <w:rsid w:val="00597D6E"/>
    <w:rsid w:val="005A0251"/>
    <w:rsid w:val="005A23AE"/>
    <w:rsid w:val="005A2BB9"/>
    <w:rsid w:val="005A5897"/>
    <w:rsid w:val="005A592F"/>
    <w:rsid w:val="005A6ECA"/>
    <w:rsid w:val="005A7794"/>
    <w:rsid w:val="005A7B66"/>
    <w:rsid w:val="005B0D41"/>
    <w:rsid w:val="005B0EF0"/>
    <w:rsid w:val="005B1EB6"/>
    <w:rsid w:val="005B2493"/>
    <w:rsid w:val="005B2F71"/>
    <w:rsid w:val="005B3B70"/>
    <w:rsid w:val="005B4921"/>
    <w:rsid w:val="005B5D05"/>
    <w:rsid w:val="005B77B7"/>
    <w:rsid w:val="005B7895"/>
    <w:rsid w:val="005C14E5"/>
    <w:rsid w:val="005C2857"/>
    <w:rsid w:val="005C2B60"/>
    <w:rsid w:val="005C2CD7"/>
    <w:rsid w:val="005C4C0A"/>
    <w:rsid w:val="005C5E05"/>
    <w:rsid w:val="005C6DD6"/>
    <w:rsid w:val="005D0095"/>
    <w:rsid w:val="005D1C1A"/>
    <w:rsid w:val="005D5881"/>
    <w:rsid w:val="005D58F9"/>
    <w:rsid w:val="005D6AF2"/>
    <w:rsid w:val="005D71A9"/>
    <w:rsid w:val="005D7D50"/>
    <w:rsid w:val="005E0607"/>
    <w:rsid w:val="005E1365"/>
    <w:rsid w:val="005E198B"/>
    <w:rsid w:val="005E1D42"/>
    <w:rsid w:val="005E1F62"/>
    <w:rsid w:val="005E2377"/>
    <w:rsid w:val="005E3393"/>
    <w:rsid w:val="005E4D60"/>
    <w:rsid w:val="005E7303"/>
    <w:rsid w:val="005E7828"/>
    <w:rsid w:val="005F2B42"/>
    <w:rsid w:val="005F3199"/>
    <w:rsid w:val="005F36BF"/>
    <w:rsid w:val="005F3F66"/>
    <w:rsid w:val="005F6C58"/>
    <w:rsid w:val="005F7603"/>
    <w:rsid w:val="006011A4"/>
    <w:rsid w:val="00601A45"/>
    <w:rsid w:val="00602577"/>
    <w:rsid w:val="006025BC"/>
    <w:rsid w:val="00605265"/>
    <w:rsid w:val="00605B0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2E3"/>
    <w:rsid w:val="006176D9"/>
    <w:rsid w:val="00617894"/>
    <w:rsid w:val="00617FCC"/>
    <w:rsid w:val="0062066E"/>
    <w:rsid w:val="0062125B"/>
    <w:rsid w:val="0062201D"/>
    <w:rsid w:val="00622088"/>
    <w:rsid w:val="00623C55"/>
    <w:rsid w:val="006252B7"/>
    <w:rsid w:val="00626B0F"/>
    <w:rsid w:val="0063001E"/>
    <w:rsid w:val="00630444"/>
    <w:rsid w:val="00630D8D"/>
    <w:rsid w:val="00632560"/>
    <w:rsid w:val="006325C0"/>
    <w:rsid w:val="00633331"/>
    <w:rsid w:val="0063492C"/>
    <w:rsid w:val="00634C89"/>
    <w:rsid w:val="00635E6D"/>
    <w:rsid w:val="0063641B"/>
    <w:rsid w:val="00637B92"/>
    <w:rsid w:val="00637BD8"/>
    <w:rsid w:val="00640AB4"/>
    <w:rsid w:val="00640DD0"/>
    <w:rsid w:val="006411BF"/>
    <w:rsid w:val="00642F99"/>
    <w:rsid w:val="00644384"/>
    <w:rsid w:val="00645138"/>
    <w:rsid w:val="006458FB"/>
    <w:rsid w:val="006472B4"/>
    <w:rsid w:val="006473FA"/>
    <w:rsid w:val="006502DD"/>
    <w:rsid w:val="00652425"/>
    <w:rsid w:val="00652D15"/>
    <w:rsid w:val="0065313F"/>
    <w:rsid w:val="00653C82"/>
    <w:rsid w:val="006541D2"/>
    <w:rsid w:val="006545F4"/>
    <w:rsid w:val="00654CC2"/>
    <w:rsid w:val="00655414"/>
    <w:rsid w:val="006559E2"/>
    <w:rsid w:val="006563FF"/>
    <w:rsid w:val="00656B0C"/>
    <w:rsid w:val="00660F3E"/>
    <w:rsid w:val="00661BB0"/>
    <w:rsid w:val="006622FC"/>
    <w:rsid w:val="00662816"/>
    <w:rsid w:val="00663E7A"/>
    <w:rsid w:val="00664557"/>
    <w:rsid w:val="00665ADF"/>
    <w:rsid w:val="00667052"/>
    <w:rsid w:val="0067218A"/>
    <w:rsid w:val="00672E63"/>
    <w:rsid w:val="00674F5B"/>
    <w:rsid w:val="00674F5C"/>
    <w:rsid w:val="00675050"/>
    <w:rsid w:val="00675BA5"/>
    <w:rsid w:val="00676ED4"/>
    <w:rsid w:val="00676FFD"/>
    <w:rsid w:val="00680490"/>
    <w:rsid w:val="00681FBE"/>
    <w:rsid w:val="00683AA9"/>
    <w:rsid w:val="00683D27"/>
    <w:rsid w:val="006847DE"/>
    <w:rsid w:val="006848DF"/>
    <w:rsid w:val="00690120"/>
    <w:rsid w:val="0069137B"/>
    <w:rsid w:val="0069296C"/>
    <w:rsid w:val="00692A8A"/>
    <w:rsid w:val="00694548"/>
    <w:rsid w:val="006945BE"/>
    <w:rsid w:val="00696206"/>
    <w:rsid w:val="00696BF8"/>
    <w:rsid w:val="006970A0"/>
    <w:rsid w:val="006A0B9F"/>
    <w:rsid w:val="006A1D4C"/>
    <w:rsid w:val="006A2391"/>
    <w:rsid w:val="006A2BDF"/>
    <w:rsid w:val="006A352E"/>
    <w:rsid w:val="006A4D11"/>
    <w:rsid w:val="006A78E9"/>
    <w:rsid w:val="006A7B00"/>
    <w:rsid w:val="006B022A"/>
    <w:rsid w:val="006B16CD"/>
    <w:rsid w:val="006B273F"/>
    <w:rsid w:val="006B2ADF"/>
    <w:rsid w:val="006B5555"/>
    <w:rsid w:val="006B6E62"/>
    <w:rsid w:val="006C1719"/>
    <w:rsid w:val="006C1C63"/>
    <w:rsid w:val="006C20BB"/>
    <w:rsid w:val="006C2DC4"/>
    <w:rsid w:val="006C4724"/>
    <w:rsid w:val="006C4EA7"/>
    <w:rsid w:val="006C6F09"/>
    <w:rsid w:val="006C7A9C"/>
    <w:rsid w:val="006D4BFF"/>
    <w:rsid w:val="006D5AA1"/>
    <w:rsid w:val="006D7BCF"/>
    <w:rsid w:val="006E00C3"/>
    <w:rsid w:val="006E1680"/>
    <w:rsid w:val="006E275F"/>
    <w:rsid w:val="006E2D7F"/>
    <w:rsid w:val="006E2E7C"/>
    <w:rsid w:val="006E40CD"/>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ACA"/>
    <w:rsid w:val="00725416"/>
    <w:rsid w:val="007269A5"/>
    <w:rsid w:val="007269D9"/>
    <w:rsid w:val="007273C8"/>
    <w:rsid w:val="00731702"/>
    <w:rsid w:val="00731A26"/>
    <w:rsid w:val="00732E27"/>
    <w:rsid w:val="00733F53"/>
    <w:rsid w:val="00733FE7"/>
    <w:rsid w:val="00734100"/>
    <w:rsid w:val="00734998"/>
    <w:rsid w:val="0073661E"/>
    <w:rsid w:val="00737ECE"/>
    <w:rsid w:val="00740CC0"/>
    <w:rsid w:val="0074282D"/>
    <w:rsid w:val="007435C6"/>
    <w:rsid w:val="00743AB1"/>
    <w:rsid w:val="00745294"/>
    <w:rsid w:val="0074777E"/>
    <w:rsid w:val="00750FDD"/>
    <w:rsid w:val="007510F0"/>
    <w:rsid w:val="00751ADA"/>
    <w:rsid w:val="00754188"/>
    <w:rsid w:val="00755FA6"/>
    <w:rsid w:val="00756346"/>
    <w:rsid w:val="007601ED"/>
    <w:rsid w:val="007605DB"/>
    <w:rsid w:val="00761CB5"/>
    <w:rsid w:val="00762164"/>
    <w:rsid w:val="007631A4"/>
    <w:rsid w:val="00763501"/>
    <w:rsid w:val="0076359A"/>
    <w:rsid w:val="007641F2"/>
    <w:rsid w:val="00767B28"/>
    <w:rsid w:val="00771D1A"/>
    <w:rsid w:val="00772EEC"/>
    <w:rsid w:val="00773103"/>
    <w:rsid w:val="0077363F"/>
    <w:rsid w:val="0077425E"/>
    <w:rsid w:val="00775123"/>
    <w:rsid w:val="00775760"/>
    <w:rsid w:val="0077654E"/>
    <w:rsid w:val="00776A4B"/>
    <w:rsid w:val="00777A7B"/>
    <w:rsid w:val="00781748"/>
    <w:rsid w:val="007828CB"/>
    <w:rsid w:val="00782B2C"/>
    <w:rsid w:val="00786922"/>
    <w:rsid w:val="0078719B"/>
    <w:rsid w:val="00787D12"/>
    <w:rsid w:val="007904E8"/>
    <w:rsid w:val="007906D8"/>
    <w:rsid w:val="007917EA"/>
    <w:rsid w:val="00794DB3"/>
    <w:rsid w:val="00797E32"/>
    <w:rsid w:val="00797EAE"/>
    <w:rsid w:val="007A0E64"/>
    <w:rsid w:val="007A16C5"/>
    <w:rsid w:val="007A1A76"/>
    <w:rsid w:val="007A1C89"/>
    <w:rsid w:val="007A1DCD"/>
    <w:rsid w:val="007A1F25"/>
    <w:rsid w:val="007A271C"/>
    <w:rsid w:val="007A2762"/>
    <w:rsid w:val="007A2A1A"/>
    <w:rsid w:val="007A2BBD"/>
    <w:rsid w:val="007A4A9B"/>
    <w:rsid w:val="007A5ABD"/>
    <w:rsid w:val="007A60CD"/>
    <w:rsid w:val="007A6D0A"/>
    <w:rsid w:val="007A6E47"/>
    <w:rsid w:val="007A7D15"/>
    <w:rsid w:val="007B1680"/>
    <w:rsid w:val="007B17CC"/>
    <w:rsid w:val="007B1D26"/>
    <w:rsid w:val="007B595B"/>
    <w:rsid w:val="007C08F8"/>
    <w:rsid w:val="007C2C18"/>
    <w:rsid w:val="007C33D5"/>
    <w:rsid w:val="007C4015"/>
    <w:rsid w:val="007C558A"/>
    <w:rsid w:val="007C6805"/>
    <w:rsid w:val="007C7D0B"/>
    <w:rsid w:val="007D26BD"/>
    <w:rsid w:val="007D3CC1"/>
    <w:rsid w:val="007D456D"/>
    <w:rsid w:val="007D5884"/>
    <w:rsid w:val="007D5A5C"/>
    <w:rsid w:val="007D6DF7"/>
    <w:rsid w:val="007D76A7"/>
    <w:rsid w:val="007D77EE"/>
    <w:rsid w:val="007E00C2"/>
    <w:rsid w:val="007E0F04"/>
    <w:rsid w:val="007E1BAF"/>
    <w:rsid w:val="007E1F7D"/>
    <w:rsid w:val="007E20AD"/>
    <w:rsid w:val="007E287E"/>
    <w:rsid w:val="007E2929"/>
    <w:rsid w:val="007E2CCE"/>
    <w:rsid w:val="007E45B2"/>
    <w:rsid w:val="007E5F7E"/>
    <w:rsid w:val="007E6D92"/>
    <w:rsid w:val="007E7D7A"/>
    <w:rsid w:val="007F01E1"/>
    <w:rsid w:val="007F12FB"/>
    <w:rsid w:val="007F13CF"/>
    <w:rsid w:val="007F1D7B"/>
    <w:rsid w:val="007F2B51"/>
    <w:rsid w:val="007F34A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3765F"/>
    <w:rsid w:val="00841A7F"/>
    <w:rsid w:val="00842033"/>
    <w:rsid w:val="008430F5"/>
    <w:rsid w:val="00843E26"/>
    <w:rsid w:val="008448BF"/>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153A"/>
    <w:rsid w:val="00873F0F"/>
    <w:rsid w:val="00874B16"/>
    <w:rsid w:val="008763FC"/>
    <w:rsid w:val="00876676"/>
    <w:rsid w:val="00876B50"/>
    <w:rsid w:val="008811F9"/>
    <w:rsid w:val="00881205"/>
    <w:rsid w:val="008812DA"/>
    <w:rsid w:val="0088182A"/>
    <w:rsid w:val="0088191A"/>
    <w:rsid w:val="00882EA4"/>
    <w:rsid w:val="00884F97"/>
    <w:rsid w:val="008872B6"/>
    <w:rsid w:val="0089037B"/>
    <w:rsid w:val="00890981"/>
    <w:rsid w:val="00891AE7"/>
    <w:rsid w:val="00892236"/>
    <w:rsid w:val="008934C7"/>
    <w:rsid w:val="008939A4"/>
    <w:rsid w:val="00893B68"/>
    <w:rsid w:val="0089442B"/>
    <w:rsid w:val="0089515A"/>
    <w:rsid w:val="008954A9"/>
    <w:rsid w:val="008959F2"/>
    <w:rsid w:val="00897485"/>
    <w:rsid w:val="008A067A"/>
    <w:rsid w:val="008A11A5"/>
    <w:rsid w:val="008A1BBB"/>
    <w:rsid w:val="008A2F05"/>
    <w:rsid w:val="008A53E3"/>
    <w:rsid w:val="008A5BDE"/>
    <w:rsid w:val="008B183D"/>
    <w:rsid w:val="008B243B"/>
    <w:rsid w:val="008B261B"/>
    <w:rsid w:val="008B6172"/>
    <w:rsid w:val="008B7D5B"/>
    <w:rsid w:val="008C2359"/>
    <w:rsid w:val="008C2EC8"/>
    <w:rsid w:val="008C3F98"/>
    <w:rsid w:val="008C4027"/>
    <w:rsid w:val="008C573E"/>
    <w:rsid w:val="008C70D3"/>
    <w:rsid w:val="008D1D14"/>
    <w:rsid w:val="008D204F"/>
    <w:rsid w:val="008D3F56"/>
    <w:rsid w:val="008D408A"/>
    <w:rsid w:val="008D4BE1"/>
    <w:rsid w:val="008D669D"/>
    <w:rsid w:val="008D6EE4"/>
    <w:rsid w:val="008E019B"/>
    <w:rsid w:val="008E05D5"/>
    <w:rsid w:val="008E0F89"/>
    <w:rsid w:val="008E10AC"/>
    <w:rsid w:val="008E2A18"/>
    <w:rsid w:val="008E3C2C"/>
    <w:rsid w:val="008E3F85"/>
    <w:rsid w:val="008E492D"/>
    <w:rsid w:val="008E50C9"/>
    <w:rsid w:val="008E666A"/>
    <w:rsid w:val="008E6C32"/>
    <w:rsid w:val="008E6E82"/>
    <w:rsid w:val="008F0056"/>
    <w:rsid w:val="008F0F85"/>
    <w:rsid w:val="008F10CE"/>
    <w:rsid w:val="008F39E3"/>
    <w:rsid w:val="008F3B0E"/>
    <w:rsid w:val="008F3C40"/>
    <w:rsid w:val="008F4D8A"/>
    <w:rsid w:val="008F54A4"/>
    <w:rsid w:val="008F6786"/>
    <w:rsid w:val="008F6915"/>
    <w:rsid w:val="009007E8"/>
    <w:rsid w:val="00900C3E"/>
    <w:rsid w:val="009028A0"/>
    <w:rsid w:val="00903927"/>
    <w:rsid w:val="00904744"/>
    <w:rsid w:val="00904D12"/>
    <w:rsid w:val="009064D5"/>
    <w:rsid w:val="00906C4B"/>
    <w:rsid w:val="0090731C"/>
    <w:rsid w:val="00907B8D"/>
    <w:rsid w:val="00910A3B"/>
    <w:rsid w:val="00911B5F"/>
    <w:rsid w:val="009137D6"/>
    <w:rsid w:val="009139C5"/>
    <w:rsid w:val="00914543"/>
    <w:rsid w:val="00914E50"/>
    <w:rsid w:val="00915997"/>
    <w:rsid w:val="009167DA"/>
    <w:rsid w:val="00916E5D"/>
    <w:rsid w:val="00917199"/>
    <w:rsid w:val="00920D58"/>
    <w:rsid w:val="00920E76"/>
    <w:rsid w:val="00921896"/>
    <w:rsid w:val="0092300B"/>
    <w:rsid w:val="00924FCF"/>
    <w:rsid w:val="00925941"/>
    <w:rsid w:val="00926125"/>
    <w:rsid w:val="00926C90"/>
    <w:rsid w:val="00926FAA"/>
    <w:rsid w:val="00927D21"/>
    <w:rsid w:val="009307EF"/>
    <w:rsid w:val="00930836"/>
    <w:rsid w:val="009312FA"/>
    <w:rsid w:val="00931B06"/>
    <w:rsid w:val="009333B8"/>
    <w:rsid w:val="009357D7"/>
    <w:rsid w:val="009365B0"/>
    <w:rsid w:val="00940B48"/>
    <w:rsid w:val="00940CB7"/>
    <w:rsid w:val="00941C9E"/>
    <w:rsid w:val="009430D9"/>
    <w:rsid w:val="009434EE"/>
    <w:rsid w:val="009442E8"/>
    <w:rsid w:val="0094543B"/>
    <w:rsid w:val="009460E9"/>
    <w:rsid w:val="00947CBF"/>
    <w:rsid w:val="0095021D"/>
    <w:rsid w:val="00950C3D"/>
    <w:rsid w:val="00953675"/>
    <w:rsid w:val="00955C65"/>
    <w:rsid w:val="00955CD8"/>
    <w:rsid w:val="009618FB"/>
    <w:rsid w:val="00962E94"/>
    <w:rsid w:val="00965F6E"/>
    <w:rsid w:val="0097150A"/>
    <w:rsid w:val="009718C3"/>
    <w:rsid w:val="00971CA7"/>
    <w:rsid w:val="00971CE3"/>
    <w:rsid w:val="00971FC6"/>
    <w:rsid w:val="00972636"/>
    <w:rsid w:val="00973C6E"/>
    <w:rsid w:val="0097521D"/>
    <w:rsid w:val="009755EA"/>
    <w:rsid w:val="00975F4A"/>
    <w:rsid w:val="00976880"/>
    <w:rsid w:val="00977B02"/>
    <w:rsid w:val="00977CB0"/>
    <w:rsid w:val="00980B26"/>
    <w:rsid w:val="00980F19"/>
    <w:rsid w:val="00982CC7"/>
    <w:rsid w:val="0098455F"/>
    <w:rsid w:val="009862E1"/>
    <w:rsid w:val="0099256E"/>
    <w:rsid w:val="009934D4"/>
    <w:rsid w:val="0099360C"/>
    <w:rsid w:val="00993806"/>
    <w:rsid w:val="00994416"/>
    <w:rsid w:val="0099569C"/>
    <w:rsid w:val="00996EC6"/>
    <w:rsid w:val="00997597"/>
    <w:rsid w:val="009A0542"/>
    <w:rsid w:val="009A19A8"/>
    <w:rsid w:val="009A1C06"/>
    <w:rsid w:val="009A1EFA"/>
    <w:rsid w:val="009A25AA"/>
    <w:rsid w:val="009A354B"/>
    <w:rsid w:val="009A5010"/>
    <w:rsid w:val="009A569D"/>
    <w:rsid w:val="009A6BA1"/>
    <w:rsid w:val="009A7C3B"/>
    <w:rsid w:val="009A7E53"/>
    <w:rsid w:val="009B0777"/>
    <w:rsid w:val="009B0799"/>
    <w:rsid w:val="009B0EC8"/>
    <w:rsid w:val="009B0FBB"/>
    <w:rsid w:val="009B1D1D"/>
    <w:rsid w:val="009B37F7"/>
    <w:rsid w:val="009B5697"/>
    <w:rsid w:val="009B751A"/>
    <w:rsid w:val="009B7D8A"/>
    <w:rsid w:val="009B7FF0"/>
    <w:rsid w:val="009C1155"/>
    <w:rsid w:val="009C13D0"/>
    <w:rsid w:val="009C151D"/>
    <w:rsid w:val="009C1E17"/>
    <w:rsid w:val="009C2B34"/>
    <w:rsid w:val="009C2FF6"/>
    <w:rsid w:val="009C42D4"/>
    <w:rsid w:val="009C4FF4"/>
    <w:rsid w:val="009C52A7"/>
    <w:rsid w:val="009C703A"/>
    <w:rsid w:val="009D34EC"/>
    <w:rsid w:val="009D744D"/>
    <w:rsid w:val="009E2267"/>
    <w:rsid w:val="009E4004"/>
    <w:rsid w:val="009E59FD"/>
    <w:rsid w:val="009F24E1"/>
    <w:rsid w:val="009F5892"/>
    <w:rsid w:val="009F7C2B"/>
    <w:rsid w:val="00A00BE0"/>
    <w:rsid w:val="00A0206A"/>
    <w:rsid w:val="00A02145"/>
    <w:rsid w:val="00A0353E"/>
    <w:rsid w:val="00A039C7"/>
    <w:rsid w:val="00A043FC"/>
    <w:rsid w:val="00A05385"/>
    <w:rsid w:val="00A05A8E"/>
    <w:rsid w:val="00A05D95"/>
    <w:rsid w:val="00A062EF"/>
    <w:rsid w:val="00A11349"/>
    <w:rsid w:val="00A117E5"/>
    <w:rsid w:val="00A14E97"/>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DB9"/>
    <w:rsid w:val="00A36554"/>
    <w:rsid w:val="00A37298"/>
    <w:rsid w:val="00A377FA"/>
    <w:rsid w:val="00A37D3E"/>
    <w:rsid w:val="00A407EB"/>
    <w:rsid w:val="00A40E39"/>
    <w:rsid w:val="00A46A2A"/>
    <w:rsid w:val="00A47022"/>
    <w:rsid w:val="00A52A4B"/>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1EBB"/>
    <w:rsid w:val="00A734D2"/>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60"/>
    <w:rsid w:val="00AA69BA"/>
    <w:rsid w:val="00AA6CA3"/>
    <w:rsid w:val="00AA73DA"/>
    <w:rsid w:val="00AA756C"/>
    <w:rsid w:val="00AB0A1B"/>
    <w:rsid w:val="00AB11E9"/>
    <w:rsid w:val="00AB1845"/>
    <w:rsid w:val="00AB39F7"/>
    <w:rsid w:val="00AB3E20"/>
    <w:rsid w:val="00AB4E1F"/>
    <w:rsid w:val="00AB4E87"/>
    <w:rsid w:val="00AB569C"/>
    <w:rsid w:val="00AB5BF7"/>
    <w:rsid w:val="00AB7A09"/>
    <w:rsid w:val="00AC147D"/>
    <w:rsid w:val="00AC16FB"/>
    <w:rsid w:val="00AC17C7"/>
    <w:rsid w:val="00AC18E1"/>
    <w:rsid w:val="00AC1B33"/>
    <w:rsid w:val="00AC1B8D"/>
    <w:rsid w:val="00AC6EB9"/>
    <w:rsid w:val="00AC730E"/>
    <w:rsid w:val="00AC75D2"/>
    <w:rsid w:val="00AD0BD1"/>
    <w:rsid w:val="00AD658A"/>
    <w:rsid w:val="00AD6654"/>
    <w:rsid w:val="00AE09D5"/>
    <w:rsid w:val="00AE0B85"/>
    <w:rsid w:val="00AE2BBE"/>
    <w:rsid w:val="00AE5082"/>
    <w:rsid w:val="00AE5B67"/>
    <w:rsid w:val="00AE7F76"/>
    <w:rsid w:val="00AF062F"/>
    <w:rsid w:val="00AF159C"/>
    <w:rsid w:val="00AF1C85"/>
    <w:rsid w:val="00AF1F8A"/>
    <w:rsid w:val="00AF27D6"/>
    <w:rsid w:val="00AF2A99"/>
    <w:rsid w:val="00AF4BAB"/>
    <w:rsid w:val="00AF694E"/>
    <w:rsid w:val="00AF717A"/>
    <w:rsid w:val="00B032E6"/>
    <w:rsid w:val="00B04211"/>
    <w:rsid w:val="00B04DB7"/>
    <w:rsid w:val="00B07467"/>
    <w:rsid w:val="00B12207"/>
    <w:rsid w:val="00B1227E"/>
    <w:rsid w:val="00B12406"/>
    <w:rsid w:val="00B12575"/>
    <w:rsid w:val="00B12D47"/>
    <w:rsid w:val="00B14244"/>
    <w:rsid w:val="00B14908"/>
    <w:rsid w:val="00B15871"/>
    <w:rsid w:val="00B1601E"/>
    <w:rsid w:val="00B17105"/>
    <w:rsid w:val="00B17FF5"/>
    <w:rsid w:val="00B208AD"/>
    <w:rsid w:val="00B2101A"/>
    <w:rsid w:val="00B216A4"/>
    <w:rsid w:val="00B226E4"/>
    <w:rsid w:val="00B233F9"/>
    <w:rsid w:val="00B24B39"/>
    <w:rsid w:val="00B30319"/>
    <w:rsid w:val="00B309B0"/>
    <w:rsid w:val="00B31B3A"/>
    <w:rsid w:val="00B33C98"/>
    <w:rsid w:val="00B33CAB"/>
    <w:rsid w:val="00B35BA4"/>
    <w:rsid w:val="00B37ACC"/>
    <w:rsid w:val="00B40D88"/>
    <w:rsid w:val="00B41DBB"/>
    <w:rsid w:val="00B4359C"/>
    <w:rsid w:val="00B4429A"/>
    <w:rsid w:val="00B45112"/>
    <w:rsid w:val="00B460F8"/>
    <w:rsid w:val="00B471EC"/>
    <w:rsid w:val="00B47EBB"/>
    <w:rsid w:val="00B506B0"/>
    <w:rsid w:val="00B5126E"/>
    <w:rsid w:val="00B51A47"/>
    <w:rsid w:val="00B51E46"/>
    <w:rsid w:val="00B525CA"/>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0BC6"/>
    <w:rsid w:val="00B81A94"/>
    <w:rsid w:val="00B849C4"/>
    <w:rsid w:val="00B87C72"/>
    <w:rsid w:val="00B92EA3"/>
    <w:rsid w:val="00B96031"/>
    <w:rsid w:val="00B96BEE"/>
    <w:rsid w:val="00B9707D"/>
    <w:rsid w:val="00BA4D94"/>
    <w:rsid w:val="00BA66C5"/>
    <w:rsid w:val="00BA6805"/>
    <w:rsid w:val="00BB01F7"/>
    <w:rsid w:val="00BB0474"/>
    <w:rsid w:val="00BB19C4"/>
    <w:rsid w:val="00BB4B07"/>
    <w:rsid w:val="00BB5C84"/>
    <w:rsid w:val="00BB7A1D"/>
    <w:rsid w:val="00BC1506"/>
    <w:rsid w:val="00BC1F17"/>
    <w:rsid w:val="00BC333C"/>
    <w:rsid w:val="00BC49E9"/>
    <w:rsid w:val="00BC4A56"/>
    <w:rsid w:val="00BC51CB"/>
    <w:rsid w:val="00BC5461"/>
    <w:rsid w:val="00BC5781"/>
    <w:rsid w:val="00BC64C1"/>
    <w:rsid w:val="00BC6702"/>
    <w:rsid w:val="00BC67A4"/>
    <w:rsid w:val="00BC68EC"/>
    <w:rsid w:val="00BC7774"/>
    <w:rsid w:val="00BD0A27"/>
    <w:rsid w:val="00BD2513"/>
    <w:rsid w:val="00BD2BD5"/>
    <w:rsid w:val="00BD2D3A"/>
    <w:rsid w:val="00BD5564"/>
    <w:rsid w:val="00BD5D4B"/>
    <w:rsid w:val="00BD7BB6"/>
    <w:rsid w:val="00BE00DD"/>
    <w:rsid w:val="00BE11BB"/>
    <w:rsid w:val="00BE1C34"/>
    <w:rsid w:val="00BE24E5"/>
    <w:rsid w:val="00BE3E5E"/>
    <w:rsid w:val="00BE4B83"/>
    <w:rsid w:val="00BE4F15"/>
    <w:rsid w:val="00BE57EC"/>
    <w:rsid w:val="00BE6902"/>
    <w:rsid w:val="00BE6B7A"/>
    <w:rsid w:val="00BE799D"/>
    <w:rsid w:val="00BE7BA8"/>
    <w:rsid w:val="00BF0332"/>
    <w:rsid w:val="00BF0B08"/>
    <w:rsid w:val="00BF3987"/>
    <w:rsid w:val="00BF447A"/>
    <w:rsid w:val="00BF44BD"/>
    <w:rsid w:val="00BF481C"/>
    <w:rsid w:val="00BF5564"/>
    <w:rsid w:val="00BF5CEF"/>
    <w:rsid w:val="00BF6CD6"/>
    <w:rsid w:val="00BF6F52"/>
    <w:rsid w:val="00C01986"/>
    <w:rsid w:val="00C038B8"/>
    <w:rsid w:val="00C03B79"/>
    <w:rsid w:val="00C042A3"/>
    <w:rsid w:val="00C0502E"/>
    <w:rsid w:val="00C057FE"/>
    <w:rsid w:val="00C101CE"/>
    <w:rsid w:val="00C10793"/>
    <w:rsid w:val="00C11190"/>
    <w:rsid w:val="00C117A3"/>
    <w:rsid w:val="00C126CC"/>
    <w:rsid w:val="00C13597"/>
    <w:rsid w:val="00C158E7"/>
    <w:rsid w:val="00C20094"/>
    <w:rsid w:val="00C203DA"/>
    <w:rsid w:val="00C20EEA"/>
    <w:rsid w:val="00C22255"/>
    <w:rsid w:val="00C2251A"/>
    <w:rsid w:val="00C22E6D"/>
    <w:rsid w:val="00C23BE5"/>
    <w:rsid w:val="00C23E4E"/>
    <w:rsid w:val="00C252DE"/>
    <w:rsid w:val="00C253B6"/>
    <w:rsid w:val="00C257AF"/>
    <w:rsid w:val="00C2582B"/>
    <w:rsid w:val="00C261B6"/>
    <w:rsid w:val="00C2667D"/>
    <w:rsid w:val="00C32851"/>
    <w:rsid w:val="00C33835"/>
    <w:rsid w:val="00C33A4B"/>
    <w:rsid w:val="00C35D29"/>
    <w:rsid w:val="00C37330"/>
    <w:rsid w:val="00C37A38"/>
    <w:rsid w:val="00C4021E"/>
    <w:rsid w:val="00C405F2"/>
    <w:rsid w:val="00C41F38"/>
    <w:rsid w:val="00C43094"/>
    <w:rsid w:val="00C432BA"/>
    <w:rsid w:val="00C43D2F"/>
    <w:rsid w:val="00C44C60"/>
    <w:rsid w:val="00C44E86"/>
    <w:rsid w:val="00C4623E"/>
    <w:rsid w:val="00C46F16"/>
    <w:rsid w:val="00C47C99"/>
    <w:rsid w:val="00C5200C"/>
    <w:rsid w:val="00C535C9"/>
    <w:rsid w:val="00C53830"/>
    <w:rsid w:val="00C540FC"/>
    <w:rsid w:val="00C54230"/>
    <w:rsid w:val="00C554C6"/>
    <w:rsid w:val="00C55BC4"/>
    <w:rsid w:val="00C56592"/>
    <w:rsid w:val="00C6014D"/>
    <w:rsid w:val="00C60A0F"/>
    <w:rsid w:val="00C61829"/>
    <w:rsid w:val="00C6201A"/>
    <w:rsid w:val="00C63254"/>
    <w:rsid w:val="00C64B06"/>
    <w:rsid w:val="00C65737"/>
    <w:rsid w:val="00C6769D"/>
    <w:rsid w:val="00C67B72"/>
    <w:rsid w:val="00C70469"/>
    <w:rsid w:val="00C70805"/>
    <w:rsid w:val="00C71962"/>
    <w:rsid w:val="00C73383"/>
    <w:rsid w:val="00C73F29"/>
    <w:rsid w:val="00C7494C"/>
    <w:rsid w:val="00C75233"/>
    <w:rsid w:val="00C752F4"/>
    <w:rsid w:val="00C75379"/>
    <w:rsid w:val="00C76D09"/>
    <w:rsid w:val="00C809A2"/>
    <w:rsid w:val="00C82101"/>
    <w:rsid w:val="00C8336C"/>
    <w:rsid w:val="00C8469F"/>
    <w:rsid w:val="00C8508E"/>
    <w:rsid w:val="00C8725B"/>
    <w:rsid w:val="00C874EA"/>
    <w:rsid w:val="00C926D2"/>
    <w:rsid w:val="00C940D8"/>
    <w:rsid w:val="00C95B31"/>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AD6"/>
    <w:rsid w:val="00CF0C8D"/>
    <w:rsid w:val="00CF1E8B"/>
    <w:rsid w:val="00CF2E34"/>
    <w:rsid w:val="00CF66F3"/>
    <w:rsid w:val="00D00653"/>
    <w:rsid w:val="00D016E1"/>
    <w:rsid w:val="00D0210D"/>
    <w:rsid w:val="00D030C1"/>
    <w:rsid w:val="00D0467A"/>
    <w:rsid w:val="00D04944"/>
    <w:rsid w:val="00D06797"/>
    <w:rsid w:val="00D12EE4"/>
    <w:rsid w:val="00D12EE7"/>
    <w:rsid w:val="00D13FAC"/>
    <w:rsid w:val="00D1641C"/>
    <w:rsid w:val="00D20B3E"/>
    <w:rsid w:val="00D2475C"/>
    <w:rsid w:val="00D24A0D"/>
    <w:rsid w:val="00D24B26"/>
    <w:rsid w:val="00D266C9"/>
    <w:rsid w:val="00D2687F"/>
    <w:rsid w:val="00D277F8"/>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28D"/>
    <w:rsid w:val="00D41363"/>
    <w:rsid w:val="00D430C8"/>
    <w:rsid w:val="00D44C3B"/>
    <w:rsid w:val="00D456AD"/>
    <w:rsid w:val="00D462EA"/>
    <w:rsid w:val="00D46690"/>
    <w:rsid w:val="00D46979"/>
    <w:rsid w:val="00D47B4D"/>
    <w:rsid w:val="00D47BFD"/>
    <w:rsid w:val="00D50844"/>
    <w:rsid w:val="00D51006"/>
    <w:rsid w:val="00D52A9A"/>
    <w:rsid w:val="00D5338B"/>
    <w:rsid w:val="00D55701"/>
    <w:rsid w:val="00D5638C"/>
    <w:rsid w:val="00D566A5"/>
    <w:rsid w:val="00D57D04"/>
    <w:rsid w:val="00D57FD1"/>
    <w:rsid w:val="00D601AC"/>
    <w:rsid w:val="00D618BD"/>
    <w:rsid w:val="00D62E77"/>
    <w:rsid w:val="00D62F84"/>
    <w:rsid w:val="00D64FF2"/>
    <w:rsid w:val="00D66207"/>
    <w:rsid w:val="00D70D88"/>
    <w:rsid w:val="00D7241A"/>
    <w:rsid w:val="00D763BF"/>
    <w:rsid w:val="00D8059F"/>
    <w:rsid w:val="00D80D61"/>
    <w:rsid w:val="00D8117B"/>
    <w:rsid w:val="00D824C4"/>
    <w:rsid w:val="00D8301A"/>
    <w:rsid w:val="00D83BD3"/>
    <w:rsid w:val="00D83CB1"/>
    <w:rsid w:val="00D85852"/>
    <w:rsid w:val="00D86275"/>
    <w:rsid w:val="00D87500"/>
    <w:rsid w:val="00D9001B"/>
    <w:rsid w:val="00D90A52"/>
    <w:rsid w:val="00D90C36"/>
    <w:rsid w:val="00D91B25"/>
    <w:rsid w:val="00D9651B"/>
    <w:rsid w:val="00DA2D71"/>
    <w:rsid w:val="00DA5DCD"/>
    <w:rsid w:val="00DA5FF8"/>
    <w:rsid w:val="00DA64F8"/>
    <w:rsid w:val="00DB07B3"/>
    <w:rsid w:val="00DB10A2"/>
    <w:rsid w:val="00DB13C0"/>
    <w:rsid w:val="00DB2243"/>
    <w:rsid w:val="00DB2623"/>
    <w:rsid w:val="00DB2D86"/>
    <w:rsid w:val="00DB6567"/>
    <w:rsid w:val="00DB6A78"/>
    <w:rsid w:val="00DB75D5"/>
    <w:rsid w:val="00DB79E0"/>
    <w:rsid w:val="00DB7DEC"/>
    <w:rsid w:val="00DC3C3F"/>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119"/>
    <w:rsid w:val="00DE6F92"/>
    <w:rsid w:val="00DF170F"/>
    <w:rsid w:val="00DF22E6"/>
    <w:rsid w:val="00DF2B78"/>
    <w:rsid w:val="00DF4E7E"/>
    <w:rsid w:val="00DF5AD4"/>
    <w:rsid w:val="00DF636A"/>
    <w:rsid w:val="00DF67C1"/>
    <w:rsid w:val="00DF7737"/>
    <w:rsid w:val="00E00492"/>
    <w:rsid w:val="00E012CA"/>
    <w:rsid w:val="00E02A89"/>
    <w:rsid w:val="00E05F2F"/>
    <w:rsid w:val="00E103A7"/>
    <w:rsid w:val="00E1277F"/>
    <w:rsid w:val="00E15A0B"/>
    <w:rsid w:val="00E162CE"/>
    <w:rsid w:val="00E16600"/>
    <w:rsid w:val="00E16971"/>
    <w:rsid w:val="00E16AC4"/>
    <w:rsid w:val="00E16F74"/>
    <w:rsid w:val="00E2048D"/>
    <w:rsid w:val="00E22050"/>
    <w:rsid w:val="00E22178"/>
    <w:rsid w:val="00E22FF5"/>
    <w:rsid w:val="00E237EF"/>
    <w:rsid w:val="00E24C34"/>
    <w:rsid w:val="00E25401"/>
    <w:rsid w:val="00E259BC"/>
    <w:rsid w:val="00E264C6"/>
    <w:rsid w:val="00E2675A"/>
    <w:rsid w:val="00E2740D"/>
    <w:rsid w:val="00E27A95"/>
    <w:rsid w:val="00E30CC1"/>
    <w:rsid w:val="00E30E00"/>
    <w:rsid w:val="00E31427"/>
    <w:rsid w:val="00E314A8"/>
    <w:rsid w:val="00E33193"/>
    <w:rsid w:val="00E344BE"/>
    <w:rsid w:val="00E356A4"/>
    <w:rsid w:val="00E36477"/>
    <w:rsid w:val="00E376FA"/>
    <w:rsid w:val="00E408A8"/>
    <w:rsid w:val="00E41899"/>
    <w:rsid w:val="00E41D91"/>
    <w:rsid w:val="00E4259A"/>
    <w:rsid w:val="00E43394"/>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3601"/>
    <w:rsid w:val="00E64851"/>
    <w:rsid w:val="00E653EE"/>
    <w:rsid w:val="00E66326"/>
    <w:rsid w:val="00E66686"/>
    <w:rsid w:val="00E6747B"/>
    <w:rsid w:val="00E71168"/>
    <w:rsid w:val="00E71899"/>
    <w:rsid w:val="00E720E2"/>
    <w:rsid w:val="00E72CF2"/>
    <w:rsid w:val="00E72DC9"/>
    <w:rsid w:val="00E73099"/>
    <w:rsid w:val="00E73CD9"/>
    <w:rsid w:val="00E76CF8"/>
    <w:rsid w:val="00E82DB1"/>
    <w:rsid w:val="00E82DC3"/>
    <w:rsid w:val="00E84077"/>
    <w:rsid w:val="00E84667"/>
    <w:rsid w:val="00E848F5"/>
    <w:rsid w:val="00E8520C"/>
    <w:rsid w:val="00E85271"/>
    <w:rsid w:val="00E853A3"/>
    <w:rsid w:val="00E8560D"/>
    <w:rsid w:val="00E85828"/>
    <w:rsid w:val="00E9062D"/>
    <w:rsid w:val="00E90BA0"/>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4BFA"/>
    <w:rsid w:val="00EA51CB"/>
    <w:rsid w:val="00EA5539"/>
    <w:rsid w:val="00EA5ACB"/>
    <w:rsid w:val="00EA5B31"/>
    <w:rsid w:val="00EB1653"/>
    <w:rsid w:val="00EB1927"/>
    <w:rsid w:val="00EB2159"/>
    <w:rsid w:val="00EB3556"/>
    <w:rsid w:val="00EB385C"/>
    <w:rsid w:val="00EB5972"/>
    <w:rsid w:val="00EB7EA9"/>
    <w:rsid w:val="00EC0B1B"/>
    <w:rsid w:val="00EC234A"/>
    <w:rsid w:val="00EC2C69"/>
    <w:rsid w:val="00EC3534"/>
    <w:rsid w:val="00EC3EE6"/>
    <w:rsid w:val="00EC4E93"/>
    <w:rsid w:val="00EC5632"/>
    <w:rsid w:val="00EC5CF7"/>
    <w:rsid w:val="00EC6A5B"/>
    <w:rsid w:val="00EC78E6"/>
    <w:rsid w:val="00ED0901"/>
    <w:rsid w:val="00ED12B4"/>
    <w:rsid w:val="00ED133D"/>
    <w:rsid w:val="00ED17D9"/>
    <w:rsid w:val="00ED1D72"/>
    <w:rsid w:val="00ED2D34"/>
    <w:rsid w:val="00ED5C67"/>
    <w:rsid w:val="00ED60AB"/>
    <w:rsid w:val="00ED6437"/>
    <w:rsid w:val="00ED7E40"/>
    <w:rsid w:val="00EE1654"/>
    <w:rsid w:val="00EE1C06"/>
    <w:rsid w:val="00EE1C3B"/>
    <w:rsid w:val="00EE4ABA"/>
    <w:rsid w:val="00EE4EAE"/>
    <w:rsid w:val="00EE55CD"/>
    <w:rsid w:val="00EE6A34"/>
    <w:rsid w:val="00EE6AB2"/>
    <w:rsid w:val="00EE7862"/>
    <w:rsid w:val="00EF0FEA"/>
    <w:rsid w:val="00EF220B"/>
    <w:rsid w:val="00EF6A0D"/>
    <w:rsid w:val="00F01337"/>
    <w:rsid w:val="00F014CE"/>
    <w:rsid w:val="00F02232"/>
    <w:rsid w:val="00F023C1"/>
    <w:rsid w:val="00F025DC"/>
    <w:rsid w:val="00F0315F"/>
    <w:rsid w:val="00F03548"/>
    <w:rsid w:val="00F03E31"/>
    <w:rsid w:val="00F04D74"/>
    <w:rsid w:val="00F05395"/>
    <w:rsid w:val="00F056E5"/>
    <w:rsid w:val="00F05F39"/>
    <w:rsid w:val="00F079F6"/>
    <w:rsid w:val="00F10CF4"/>
    <w:rsid w:val="00F1120E"/>
    <w:rsid w:val="00F1130C"/>
    <w:rsid w:val="00F131BB"/>
    <w:rsid w:val="00F13B54"/>
    <w:rsid w:val="00F154D8"/>
    <w:rsid w:val="00F156C2"/>
    <w:rsid w:val="00F158B8"/>
    <w:rsid w:val="00F158EF"/>
    <w:rsid w:val="00F15D04"/>
    <w:rsid w:val="00F17864"/>
    <w:rsid w:val="00F178DE"/>
    <w:rsid w:val="00F17B6F"/>
    <w:rsid w:val="00F20859"/>
    <w:rsid w:val="00F2096A"/>
    <w:rsid w:val="00F20FA3"/>
    <w:rsid w:val="00F21396"/>
    <w:rsid w:val="00F215E3"/>
    <w:rsid w:val="00F21C91"/>
    <w:rsid w:val="00F223BA"/>
    <w:rsid w:val="00F22696"/>
    <w:rsid w:val="00F22832"/>
    <w:rsid w:val="00F22CE6"/>
    <w:rsid w:val="00F23248"/>
    <w:rsid w:val="00F23515"/>
    <w:rsid w:val="00F2474B"/>
    <w:rsid w:val="00F24C4A"/>
    <w:rsid w:val="00F255AE"/>
    <w:rsid w:val="00F26932"/>
    <w:rsid w:val="00F272FE"/>
    <w:rsid w:val="00F31712"/>
    <w:rsid w:val="00F34147"/>
    <w:rsid w:val="00F35807"/>
    <w:rsid w:val="00F3679A"/>
    <w:rsid w:val="00F45F02"/>
    <w:rsid w:val="00F468EB"/>
    <w:rsid w:val="00F50C89"/>
    <w:rsid w:val="00F516E7"/>
    <w:rsid w:val="00F53A2E"/>
    <w:rsid w:val="00F53E06"/>
    <w:rsid w:val="00F560B6"/>
    <w:rsid w:val="00F569F1"/>
    <w:rsid w:val="00F575C4"/>
    <w:rsid w:val="00F6020C"/>
    <w:rsid w:val="00F603BD"/>
    <w:rsid w:val="00F6075F"/>
    <w:rsid w:val="00F62E07"/>
    <w:rsid w:val="00F63010"/>
    <w:rsid w:val="00F63433"/>
    <w:rsid w:val="00F63D31"/>
    <w:rsid w:val="00F64C32"/>
    <w:rsid w:val="00F6509D"/>
    <w:rsid w:val="00F65181"/>
    <w:rsid w:val="00F65200"/>
    <w:rsid w:val="00F66943"/>
    <w:rsid w:val="00F67609"/>
    <w:rsid w:val="00F70802"/>
    <w:rsid w:val="00F7153D"/>
    <w:rsid w:val="00F717A7"/>
    <w:rsid w:val="00F72179"/>
    <w:rsid w:val="00F73F6D"/>
    <w:rsid w:val="00F74736"/>
    <w:rsid w:val="00F75F15"/>
    <w:rsid w:val="00F765FE"/>
    <w:rsid w:val="00F808BD"/>
    <w:rsid w:val="00F80BDF"/>
    <w:rsid w:val="00F81DC4"/>
    <w:rsid w:val="00F83720"/>
    <w:rsid w:val="00F84004"/>
    <w:rsid w:val="00F850C1"/>
    <w:rsid w:val="00F8525B"/>
    <w:rsid w:val="00F85740"/>
    <w:rsid w:val="00F86B4D"/>
    <w:rsid w:val="00F90597"/>
    <w:rsid w:val="00F92CCC"/>
    <w:rsid w:val="00F94EB3"/>
    <w:rsid w:val="00F96E71"/>
    <w:rsid w:val="00FA1A45"/>
    <w:rsid w:val="00FA1AA4"/>
    <w:rsid w:val="00FA29F2"/>
    <w:rsid w:val="00FA2A83"/>
    <w:rsid w:val="00FA2B1D"/>
    <w:rsid w:val="00FA2DFF"/>
    <w:rsid w:val="00FA42A6"/>
    <w:rsid w:val="00FA55F7"/>
    <w:rsid w:val="00FA6A70"/>
    <w:rsid w:val="00FA7D1D"/>
    <w:rsid w:val="00FB158C"/>
    <w:rsid w:val="00FB18AD"/>
    <w:rsid w:val="00FB2015"/>
    <w:rsid w:val="00FB2CBC"/>
    <w:rsid w:val="00FB3067"/>
    <w:rsid w:val="00FB3247"/>
    <w:rsid w:val="00FB3F96"/>
    <w:rsid w:val="00FB50AE"/>
    <w:rsid w:val="00FB615C"/>
    <w:rsid w:val="00FB68D1"/>
    <w:rsid w:val="00FB6AC0"/>
    <w:rsid w:val="00FB6CBA"/>
    <w:rsid w:val="00FB6E90"/>
    <w:rsid w:val="00FB7A4A"/>
    <w:rsid w:val="00FC1FF4"/>
    <w:rsid w:val="00FC29CB"/>
    <w:rsid w:val="00FC2F5B"/>
    <w:rsid w:val="00FC2FA6"/>
    <w:rsid w:val="00FC4A1C"/>
    <w:rsid w:val="00FC4EC3"/>
    <w:rsid w:val="00FC549F"/>
    <w:rsid w:val="00FC580F"/>
    <w:rsid w:val="00FC641C"/>
    <w:rsid w:val="00FC6B9B"/>
    <w:rsid w:val="00FC7954"/>
    <w:rsid w:val="00FD0BB5"/>
    <w:rsid w:val="00FD1929"/>
    <w:rsid w:val="00FD1B2B"/>
    <w:rsid w:val="00FD1BB4"/>
    <w:rsid w:val="00FD2D86"/>
    <w:rsid w:val="00FD31DB"/>
    <w:rsid w:val="00FD3BB6"/>
    <w:rsid w:val="00FD41EF"/>
    <w:rsid w:val="00FD4BDA"/>
    <w:rsid w:val="00FD515C"/>
    <w:rsid w:val="00FD6439"/>
    <w:rsid w:val="00FD64CF"/>
    <w:rsid w:val="00FD729C"/>
    <w:rsid w:val="00FE0AE3"/>
    <w:rsid w:val="00FE0B91"/>
    <w:rsid w:val="00FE2419"/>
    <w:rsid w:val="00FE2DC3"/>
    <w:rsid w:val="00FF172E"/>
    <w:rsid w:val="00FF2EC3"/>
    <w:rsid w:val="00FF3907"/>
    <w:rsid w:val="00FF463C"/>
    <w:rsid w:val="00FF652D"/>
    <w:rsid w:val="00FF6D51"/>
    <w:rsid w:val="00FF7218"/>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link w:val="ListParagraphChar"/>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semiHidden/>
    <w:rsid w:val="00E73CD9"/>
    <w:pPr>
      <w:spacing w:after="120" w:line="240" w:lineRule="auto"/>
    </w:pPr>
    <w:rPr>
      <w:sz w:val="20"/>
      <w:szCs w:val="20"/>
    </w:rPr>
  </w:style>
  <w:style w:type="character" w:customStyle="1" w:styleId="FootnoteTextChar">
    <w:name w:val="Footnote Text Char"/>
    <w:aliases w:val="F1 Char"/>
    <w:basedOn w:val="DefaultParagraphFont"/>
    <w:link w:val="FootnoteText"/>
    <w:rsid w:val="00E73CD9"/>
    <w:rPr>
      <w:sz w:val="20"/>
      <w:szCs w:val="20"/>
    </w:rPr>
  </w:style>
  <w:style w:type="character" w:styleId="FootnoteReference">
    <w:name w:val="footnote reference"/>
    <w:aliases w:val="fr"/>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uiPriority w:val="34"/>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73CD9"/>
    <w:rPr>
      <w:rFonts w:ascii="Times New Roman" w:eastAsia="Times New Roman" w:hAnsi="Times New Roman" w:cs="Times New Roman"/>
      <w:sz w:val="24"/>
      <w:szCs w:val="20"/>
    </w:rPr>
  </w:style>
  <w:style w:type="paragraph" w:customStyle="1" w:styleId="TableText">
    <w:name w:val="Table Text"/>
    <w:basedOn w:val="Normal"/>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rsid w:val="00E73CD9"/>
    <w:pPr>
      <w:ind w:firstLine="0"/>
    </w:pPr>
  </w:style>
  <w:style w:type="paragraph" w:customStyle="1" w:styleId="TableSignificanceCaption">
    <w:name w:val="Table Significance_Caption"/>
    <w:basedOn w:val="Normal"/>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rsid w:val="00E73CD9"/>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E73CD9"/>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rsid w:val="00AF1F8A"/>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semiHidden/>
    <w:rsid w:val="00AF1F8A"/>
    <w:rPr>
      <w:rFonts w:ascii="Times New Roman" w:eastAsia="Times New Roman" w:hAnsi="Times New Roman" w:cs="Times New Roman"/>
      <w:b/>
      <w:color w:val="051424" w:themeColor="accent1" w:themeShade="7F"/>
      <w:sz w:val="24"/>
      <w:szCs w:val="20"/>
    </w:rPr>
  </w:style>
  <w:style w:type="paragraph" w:customStyle="1" w:styleId="NumberedBulletLastSS">
    <w:name w:val="Numbered Bullet (Last SS)"/>
    <w:basedOn w:val="Normal"/>
    <w:next w:val="NormalSS"/>
    <w:semiHidden/>
    <w:rsid w:val="00AF1F8A"/>
    <w:pPr>
      <w:tabs>
        <w:tab w:val="left" w:pos="432"/>
      </w:tabs>
      <w:spacing w:after="240" w:line="240" w:lineRule="auto"/>
    </w:pPr>
    <w:rPr>
      <w:rFonts w:ascii="Times New Roman" w:eastAsia="Times New Roman" w:hAnsi="Times New Roman" w:cs="Times New Roman"/>
      <w:sz w:val="24"/>
      <w:szCs w:val="20"/>
    </w:rPr>
  </w:style>
  <w:style w:type="paragraph" w:customStyle="1" w:styleId="TableSourceCaption">
    <w:name w:val="Table Source_Caption"/>
    <w:qFormat/>
    <w:rsid w:val="00AF1F8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TDisplayEquation">
    <w:name w:val="MTDisplayEquation"/>
    <w:basedOn w:val="NormalSS"/>
    <w:semiHidden/>
    <w:rsid w:val="00AF1F8A"/>
    <w:pPr>
      <w:tabs>
        <w:tab w:val="center" w:pos="4680"/>
        <w:tab w:val="right" w:pos="9360"/>
      </w:tabs>
      <w:spacing w:after="0" w:line="480" w:lineRule="auto"/>
    </w:pPr>
  </w:style>
  <w:style w:type="paragraph" w:customStyle="1" w:styleId="MarkforFigureTitle">
    <w:name w:val="Mark for Figure Title"/>
    <w:basedOn w:val="MarkforTableTitle"/>
    <w:next w:val="NormalSS"/>
    <w:semiHidden/>
    <w:rsid w:val="00AF1F8A"/>
  </w:style>
  <w:style w:type="paragraph" w:customStyle="1" w:styleId="H3Alpha">
    <w:name w:val="H3_Alpha"/>
    <w:basedOn w:val="Heading2"/>
    <w:next w:val="NormalSS"/>
    <w:link w:val="H3AlphaChar"/>
    <w:semiHidden/>
    <w:rsid w:val="00AF1F8A"/>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semiHidden/>
    <w:rsid w:val="00AF1F8A"/>
    <w:rPr>
      <w:rFonts w:ascii="Arial Black" w:eastAsia="Times New Roman" w:hAnsi="Arial Black" w:cs="Times New Roman"/>
      <w:szCs w:val="20"/>
    </w:rPr>
  </w:style>
  <w:style w:type="paragraph" w:customStyle="1" w:styleId="H5Lower">
    <w:name w:val="H5_Lower"/>
    <w:basedOn w:val="Heading4"/>
    <w:next w:val="NormalSS"/>
    <w:link w:val="H5LowerChar"/>
    <w:semiHidden/>
    <w:rsid w:val="00AF1F8A"/>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link w:val="H5Lower"/>
    <w:semiHidden/>
    <w:rsid w:val="00AF1F8A"/>
    <w:rPr>
      <w:rFonts w:ascii="Times New Roman" w:eastAsia="Times New Roman" w:hAnsi="Times New Roman" w:cs="Times New Roman"/>
      <w:b/>
      <w:sz w:val="24"/>
      <w:szCs w:val="20"/>
    </w:rPr>
  </w:style>
  <w:style w:type="paragraph" w:customStyle="1" w:styleId="MarkforTableHeading">
    <w:name w:val="Mark for Table Heading"/>
    <w:basedOn w:val="Normal"/>
    <w:next w:val="Normal"/>
    <w:semiHidden/>
    <w:rsid w:val="00AF1F8A"/>
    <w:pPr>
      <w:keepNext/>
      <w:tabs>
        <w:tab w:val="left" w:pos="432"/>
      </w:tabs>
      <w:spacing w:after="60" w:line="240" w:lineRule="auto"/>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7654">
      <w:bodyDiv w:val="1"/>
      <w:marLeft w:val="0"/>
      <w:marRight w:val="0"/>
      <w:marTop w:val="0"/>
      <w:marBottom w:val="0"/>
      <w:divBdr>
        <w:top w:val="none" w:sz="0" w:space="0" w:color="auto"/>
        <w:left w:val="none" w:sz="0" w:space="0" w:color="auto"/>
        <w:bottom w:val="none" w:sz="0" w:space="0" w:color="auto"/>
        <w:right w:val="none" w:sz="0" w:space="0" w:color="auto"/>
      </w:divBdr>
      <w:divsChild>
        <w:div w:id="926815679">
          <w:marLeft w:val="0"/>
          <w:marRight w:val="0"/>
          <w:marTop w:val="0"/>
          <w:marBottom w:val="0"/>
          <w:divBdr>
            <w:top w:val="none" w:sz="0" w:space="0" w:color="auto"/>
            <w:left w:val="none" w:sz="0" w:space="0" w:color="auto"/>
            <w:bottom w:val="none" w:sz="0" w:space="0" w:color="auto"/>
            <w:right w:val="none" w:sz="0" w:space="0" w:color="auto"/>
          </w:divBdr>
          <w:divsChild>
            <w:div w:id="1672637229">
              <w:marLeft w:val="0"/>
              <w:marRight w:val="0"/>
              <w:marTop w:val="0"/>
              <w:marBottom w:val="0"/>
              <w:divBdr>
                <w:top w:val="none" w:sz="0" w:space="0" w:color="auto"/>
                <w:left w:val="none" w:sz="0" w:space="0" w:color="auto"/>
                <w:bottom w:val="none" w:sz="0" w:space="0" w:color="auto"/>
                <w:right w:val="none" w:sz="0" w:space="0" w:color="auto"/>
              </w:divBdr>
              <w:divsChild>
                <w:div w:id="932475584">
                  <w:marLeft w:val="0"/>
                  <w:marRight w:val="0"/>
                  <w:marTop w:val="0"/>
                  <w:marBottom w:val="0"/>
                  <w:divBdr>
                    <w:top w:val="none" w:sz="0" w:space="0" w:color="auto"/>
                    <w:left w:val="none" w:sz="0" w:space="0" w:color="auto"/>
                    <w:bottom w:val="none" w:sz="0" w:space="0" w:color="auto"/>
                    <w:right w:val="none" w:sz="0" w:space="0" w:color="auto"/>
                  </w:divBdr>
                  <w:divsChild>
                    <w:div w:id="275059851">
                      <w:marLeft w:val="0"/>
                      <w:marRight w:val="0"/>
                      <w:marTop w:val="0"/>
                      <w:marBottom w:val="0"/>
                      <w:divBdr>
                        <w:top w:val="none" w:sz="0" w:space="0" w:color="auto"/>
                        <w:left w:val="none" w:sz="0" w:space="0" w:color="auto"/>
                        <w:bottom w:val="none" w:sz="0" w:space="0" w:color="auto"/>
                        <w:right w:val="none" w:sz="0" w:space="0" w:color="auto"/>
                      </w:divBdr>
                      <w:divsChild>
                        <w:div w:id="15875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1574">
          <w:marLeft w:val="0"/>
          <w:marRight w:val="0"/>
          <w:marTop w:val="0"/>
          <w:marBottom w:val="0"/>
          <w:divBdr>
            <w:top w:val="none" w:sz="0" w:space="0" w:color="auto"/>
            <w:left w:val="none" w:sz="0" w:space="0" w:color="auto"/>
            <w:bottom w:val="none" w:sz="0" w:space="0" w:color="auto"/>
            <w:right w:val="none" w:sz="0" w:space="0" w:color="auto"/>
          </w:divBdr>
          <w:divsChild>
            <w:div w:id="432165195">
              <w:marLeft w:val="0"/>
              <w:marRight w:val="0"/>
              <w:marTop w:val="0"/>
              <w:marBottom w:val="0"/>
              <w:divBdr>
                <w:top w:val="none" w:sz="0" w:space="0" w:color="auto"/>
                <w:left w:val="none" w:sz="0" w:space="0" w:color="auto"/>
                <w:bottom w:val="none" w:sz="0" w:space="0" w:color="auto"/>
                <w:right w:val="none" w:sz="0" w:space="0" w:color="auto"/>
              </w:divBdr>
              <w:divsChild>
                <w:div w:id="13672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eginfo.gov/public/do/PRAOMBHistory?ombControlNumber=0970-01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9792386-a004-44ce-850e-61033f35ffe5" xsi:nil="true"/>
    <lcf76f155ced4ddcb4097134ff3c332f xmlns="89c1bbad-9b0b-46f5-9a7a-815e07e57f8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9" ma:contentTypeDescription="Create a new document." ma:contentTypeScope="" ma:versionID="a8e48158bd28c0394bd52c8f61a410ce">
  <xsd:schema xmlns:xsd="http://www.w3.org/2001/XMLSchema" xmlns:xs="http://www.w3.org/2001/XMLSchema" xmlns:p="http://schemas.microsoft.com/office/2006/metadata/properties" xmlns:ns1="http://schemas.microsoft.com/sharepoint/v3" xmlns:ns2="42d3cd4b-fc29-4f8e-8ee1-76b15dfb3498" xmlns:ns3="89c1bbad-9b0b-46f5-9a7a-815e07e57f8d" xmlns:ns4="39792386-a004-44ce-850e-61033f35ffe5" targetNamespace="http://schemas.microsoft.com/office/2006/metadata/properties" ma:root="true" ma:fieldsID="62594475b76e3b0ffeeb7fd83d3071af" ns1:_="" ns2:_="" ns3:_="" ns4:_="">
    <xsd:import namespace="http://schemas.microsoft.com/sharepoint/v3"/>
    <xsd:import namespace="42d3cd4b-fc29-4f8e-8ee1-76b15dfb3498"/>
    <xsd:import namespace="89c1bbad-9b0b-46f5-9a7a-815e07e57f8d"/>
    <xsd:import namespace="39792386-a004-44ce-850e-61033f35f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792386-a004-44ce-850e-61033f35ff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4cc075-f0a6-4e2a-8a0b-c86de5986c47}" ma:internalName="TaxCatchAll" ma:showField="CatchAllData" ma:web="39792386-a004-44ce-850e-61033f35f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9AE2A6-0B5D-434B-A4DD-2F2C9967AB0D}">
  <ds:schemaRefs>
    <ds:schemaRef ds:uri="http://schemas.openxmlformats.org/officeDocument/2006/bibliography"/>
  </ds:schemaRefs>
</ds:datastoreItem>
</file>

<file path=customXml/itemProps3.xml><?xml version="1.0" encoding="utf-8"?>
<ds:datastoreItem xmlns:ds="http://schemas.openxmlformats.org/officeDocument/2006/customXml" ds:itemID="{8DDCD9AF-A4D7-47BF-8BBA-DB9916C48A08}">
  <ds:schemaRefs>
    <ds:schemaRef ds:uri="http://schemas.microsoft.com/sharepoint/v3/contenttype/forms"/>
  </ds:schemaRefs>
</ds:datastoreItem>
</file>

<file path=customXml/itemProps4.xml><?xml version="1.0" encoding="utf-8"?>
<ds:datastoreItem xmlns:ds="http://schemas.openxmlformats.org/officeDocument/2006/customXml" ds:itemID="{BB189B93-4E8C-4AAC-8F1B-00EDB02E7137}">
  <ds:schemaRefs>
    <ds:schemaRef ds:uri="http://purl.org/dc/terms/"/>
    <ds:schemaRef ds:uri="http://purl.org/dc/elements/1.1/"/>
    <ds:schemaRef ds:uri="http://schemas.microsoft.com/office/2006/documentManagement/types"/>
    <ds:schemaRef ds:uri="http://purl.org/dc/dcmitype/"/>
    <ds:schemaRef ds:uri="http://schemas.microsoft.com/sharepoint/v3"/>
    <ds:schemaRef ds:uri="http://schemas.microsoft.com/office/2006/metadata/properties"/>
    <ds:schemaRef ds:uri="http://schemas.microsoft.com/office/infopath/2007/PartnerControls"/>
    <ds:schemaRef ds:uri="89c1bbad-9b0b-46f5-9a7a-815e07e57f8d"/>
    <ds:schemaRef ds:uri="http://schemas.openxmlformats.org/package/2006/metadata/core-properties"/>
    <ds:schemaRef ds:uri="39792386-a004-44ce-850e-61033f35ffe5"/>
    <ds:schemaRef ds:uri="42d3cd4b-fc29-4f8e-8ee1-76b15dfb3498"/>
    <ds:schemaRef ds:uri="http://www.w3.org/XML/1998/namespace"/>
  </ds:schemaRefs>
</ds:datastoreItem>
</file>

<file path=customXml/itemProps5.xml><?xml version="1.0" encoding="utf-8"?>
<ds:datastoreItem xmlns:ds="http://schemas.openxmlformats.org/officeDocument/2006/customXml" ds:itemID="{8C8FDF29-B264-44D3-B4D1-F04D975A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39792386-a004-44ce-850e-61033f35f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24</Pages>
  <Words>8937</Words>
  <Characters>50946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59764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3</cp:revision>
  <cp:lastPrinted>2020-09-11T21:32:00Z</cp:lastPrinted>
  <dcterms:created xsi:type="dcterms:W3CDTF">2022-06-23T20:36:00Z</dcterms:created>
  <dcterms:modified xsi:type="dcterms:W3CDTF">2022-06-23T20:37:00Z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Order">
    <vt:r8>1162800</vt:r8>
  </property>
  <property fmtid="{D5CDD505-2E9C-101B-9397-08002B2CF9AE}" pid="19" name="URL">
    <vt:lpwstr/>
  </property>
  <property fmtid="{D5CDD505-2E9C-101B-9397-08002B2CF9AE}" pid="20" name="MediaServiceImageTags">
    <vt:lpwstr/>
  </property>
</Properties>
</file>