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56BD" w:rsidRPr="00577371" w:rsidP="00D056BD" w14:paraId="16C06B4D" w14:textId="7CB86025">
      <w:pPr>
        <w:pStyle w:val="Title"/>
        <w:rPr>
          <w:rFonts w:ascii="Times New Roman" w:hAnsi="Times New Roman" w:cs="Times New Roman"/>
          <w:sz w:val="24"/>
          <w:szCs w:val="24"/>
        </w:rPr>
      </w:pPr>
      <w:r w:rsidRPr="00577371">
        <w:rPr>
          <w:rFonts w:ascii="Times New Roman" w:hAnsi="Times New Roman" w:cs="Times New Roman"/>
          <w:sz w:val="24"/>
          <w:szCs w:val="24"/>
        </w:rPr>
        <w:t xml:space="preserve">Supporting Statement </w:t>
      </w:r>
      <w:r w:rsidRPr="00577371" w:rsidR="00A62CAB">
        <w:rPr>
          <w:rFonts w:ascii="Times New Roman" w:hAnsi="Times New Roman" w:cs="Times New Roman"/>
          <w:sz w:val="24"/>
          <w:szCs w:val="24"/>
        </w:rPr>
        <w:t>OMB</w:t>
      </w:r>
      <w:r w:rsidRPr="00577371" w:rsidR="00E06CD0">
        <w:rPr>
          <w:rFonts w:ascii="Times New Roman" w:hAnsi="Times New Roman" w:cs="Times New Roman"/>
          <w:sz w:val="24"/>
          <w:szCs w:val="24"/>
        </w:rPr>
        <w:t xml:space="preserve"> 0985-</w:t>
      </w:r>
      <w:r w:rsidR="00BC542F">
        <w:rPr>
          <w:rFonts w:ascii="Times New Roman" w:hAnsi="Times New Roman" w:cs="Times New Roman"/>
          <w:sz w:val="24"/>
          <w:szCs w:val="24"/>
        </w:rPr>
        <w:t>0064</w:t>
      </w:r>
    </w:p>
    <w:p w:rsidR="00D056BD" w:rsidRPr="00577371" w:rsidP="00D056BD" w14:paraId="43989C17" w14:textId="3C40A796">
      <w:pPr>
        <w:pStyle w:val="Title"/>
        <w:rPr>
          <w:rFonts w:ascii="Times New Roman" w:hAnsi="Times New Roman" w:cs="Times New Roman"/>
          <w:sz w:val="24"/>
          <w:szCs w:val="24"/>
        </w:rPr>
      </w:pPr>
      <w:r w:rsidRPr="00577371">
        <w:rPr>
          <w:rFonts w:ascii="Times New Roman" w:hAnsi="Times New Roman" w:cs="Times New Roman"/>
          <w:sz w:val="24"/>
          <w:szCs w:val="24"/>
        </w:rPr>
        <w:t>Application for Older Americans Act, Title VI 2020-2023 Grant Funds</w:t>
      </w:r>
    </w:p>
    <w:p w:rsidR="00B21747" w:rsidRPr="00577371" w:rsidP="00B21747" w14:paraId="669CD9F9" w14:textId="77777777">
      <w:pPr>
        <w:pStyle w:val="Title"/>
        <w:rPr>
          <w:rFonts w:ascii="Times New Roman" w:hAnsi="Times New Roman" w:cs="Times New Roman"/>
          <w:sz w:val="24"/>
          <w:szCs w:val="24"/>
        </w:rPr>
      </w:pPr>
    </w:p>
    <w:p w:rsidR="00867071" w:rsidRPr="00577371" w:rsidP="00B21747" w14:paraId="22FB5D06" w14:textId="118CEE40">
      <w:pPr>
        <w:pStyle w:val="Title"/>
        <w:rPr>
          <w:rStyle w:val="Strong"/>
          <w:rFonts w:ascii="Times New Roman" w:hAnsi="Times New Roman" w:cs="Times New Roman"/>
          <w:sz w:val="24"/>
          <w:szCs w:val="24"/>
        </w:rPr>
      </w:pPr>
      <w:r w:rsidRPr="00577371">
        <w:rPr>
          <w:rFonts w:ascii="Times New Roman" w:hAnsi="Times New Roman" w:cs="Times New Roman"/>
          <w:sz w:val="24"/>
          <w:szCs w:val="24"/>
        </w:rPr>
        <w:t>A.</w:t>
      </w:r>
      <w:r w:rsidRPr="00577371">
        <w:rPr>
          <w:rFonts w:ascii="Times New Roman" w:hAnsi="Times New Roman" w:cs="Times New Roman"/>
          <w:sz w:val="24"/>
          <w:szCs w:val="24"/>
        </w:rPr>
        <w:tab/>
        <w:t>Justification</w:t>
      </w:r>
    </w:p>
    <w:p w:rsidR="00867071" w:rsidRPr="00577371" w:rsidP="00867071" w14:paraId="202C62A8" w14:textId="77777777">
      <w:pPr>
        <w:rPr>
          <w:b/>
          <w:szCs w:val="24"/>
        </w:rPr>
      </w:pPr>
    </w:p>
    <w:p w:rsidR="00867071" w:rsidRPr="00577371" w:rsidP="00867071" w14:paraId="61D198B4" w14:textId="05C2ADE7">
      <w:pPr>
        <w:rPr>
          <w:b/>
          <w:szCs w:val="24"/>
          <w:u w:val="single"/>
        </w:rPr>
      </w:pPr>
      <w:r w:rsidRPr="00577371">
        <w:rPr>
          <w:b/>
          <w:szCs w:val="24"/>
        </w:rPr>
        <w:t xml:space="preserve">1.  </w:t>
      </w:r>
      <w:r w:rsidRPr="0044435F">
        <w:rPr>
          <w:b/>
          <w:szCs w:val="24"/>
          <w:u w:val="single"/>
        </w:rPr>
        <w:t>Circumstances Making the Collection of Information Necessary</w:t>
      </w:r>
    </w:p>
    <w:p w:rsidR="008F63A1" w:rsidRPr="00577371" w:rsidP="007D0054" w14:paraId="6EDB0A3E" w14:textId="77777777">
      <w:pPr>
        <w:rPr>
          <w:szCs w:val="24"/>
        </w:rPr>
      </w:pPr>
    </w:p>
    <w:p w:rsidR="007D0054" w:rsidRPr="00577371" w:rsidP="007D0054" w14:paraId="7DDC72C5" w14:textId="26284C79">
      <w:pPr>
        <w:rPr>
          <w:szCs w:val="24"/>
        </w:rPr>
      </w:pPr>
      <w:r w:rsidRPr="00577371">
        <w:rPr>
          <w:szCs w:val="24"/>
        </w:rPr>
        <w:t xml:space="preserve">The Older Americans Act (OAA), P.L. 89-73, enacted July 14, 1965, last amended in </w:t>
      </w:r>
      <w:r w:rsidR="00F30F62">
        <w:rPr>
          <w:szCs w:val="24"/>
        </w:rPr>
        <w:t>March 2020</w:t>
      </w:r>
      <w:r w:rsidRPr="00577371">
        <w:rPr>
          <w:szCs w:val="24"/>
        </w:rPr>
        <w:t xml:space="preserve">, P.L. </w:t>
      </w:r>
      <w:r w:rsidR="00F30F62">
        <w:rPr>
          <w:szCs w:val="24"/>
        </w:rPr>
        <w:t>116-131</w:t>
      </w:r>
      <w:r w:rsidRPr="00577371">
        <w:rPr>
          <w:szCs w:val="24"/>
        </w:rPr>
        <w:t>,</w:t>
      </w:r>
      <w:r w:rsidRPr="00577371" w:rsidR="00740BD8">
        <w:rPr>
          <w:szCs w:val="24"/>
        </w:rPr>
        <w:t xml:space="preserve"> sections 601-</w:t>
      </w:r>
      <w:r w:rsidRPr="00577371" w:rsidR="00F30F62">
        <w:rPr>
          <w:szCs w:val="24"/>
        </w:rPr>
        <w:t>64</w:t>
      </w:r>
      <w:r w:rsidR="00F30F62">
        <w:rPr>
          <w:szCs w:val="24"/>
        </w:rPr>
        <w:t>4</w:t>
      </w:r>
      <w:r w:rsidRPr="00577371" w:rsidR="00F30F62">
        <w:rPr>
          <w:szCs w:val="24"/>
        </w:rPr>
        <w:t xml:space="preserve"> </w:t>
      </w:r>
      <w:r w:rsidRPr="00577371" w:rsidR="0044435F">
        <w:rPr>
          <w:szCs w:val="24"/>
        </w:rPr>
        <w:t>require</w:t>
      </w:r>
      <w:r w:rsidRPr="00577371">
        <w:rPr>
          <w:szCs w:val="24"/>
        </w:rPr>
        <w:t xml:space="preserve"> </w:t>
      </w:r>
      <w:r w:rsidRPr="00577371" w:rsidR="00740BD8">
        <w:rPr>
          <w:szCs w:val="24"/>
        </w:rPr>
        <w:t>the Department to promote the delivery of supportive services, including nutrition services to American Indians, Alaskan Natives, and Native Hawaiians.</w:t>
      </w:r>
    </w:p>
    <w:p w:rsidR="007D0054" w:rsidRPr="00577371" w:rsidP="007D0054" w14:paraId="1C823B1B" w14:textId="77777777">
      <w:pPr>
        <w:rPr>
          <w:szCs w:val="24"/>
        </w:rPr>
      </w:pPr>
    </w:p>
    <w:p w:rsidR="004D0818" w:rsidRPr="00577371" w:rsidP="004D0818" w14:paraId="12FBC446" w14:textId="770CAEAF">
      <w:pPr>
        <w:rPr>
          <w:szCs w:val="24"/>
        </w:rPr>
      </w:pPr>
      <w:r w:rsidRPr="00577371">
        <w:rPr>
          <w:szCs w:val="24"/>
        </w:rPr>
        <w:t>The Administration for Community Living (</w:t>
      </w:r>
      <w:r w:rsidRPr="00577371">
        <w:rPr>
          <w:szCs w:val="24"/>
        </w:rPr>
        <w:t>ACL</w:t>
      </w:r>
      <w:r w:rsidRPr="00577371">
        <w:rPr>
          <w:szCs w:val="24"/>
        </w:rPr>
        <w:t>)</w:t>
      </w:r>
      <w:r w:rsidRPr="00577371">
        <w:rPr>
          <w:szCs w:val="24"/>
        </w:rPr>
        <w:t xml:space="preserve"> is responsible for administering the Title VI A/B (Nutrition and Supportive Service) and C (Caregiver) grants. As prescribed by the Older Americans Act Section 612, 614and 45 CFR 132</w:t>
      </w:r>
      <w:r w:rsidR="00425E35">
        <w:rPr>
          <w:szCs w:val="24"/>
        </w:rPr>
        <w:t>2</w:t>
      </w:r>
      <w:r w:rsidRPr="00577371">
        <w:rPr>
          <w:szCs w:val="24"/>
        </w:rPr>
        <w:t xml:space="preserve">.19 related to the eligibility of </w:t>
      </w:r>
      <w:r w:rsidRPr="00577371" w:rsidR="0044435F">
        <w:rPr>
          <w:szCs w:val="24"/>
        </w:rPr>
        <w:t>Federally recognized</w:t>
      </w:r>
      <w:r w:rsidRPr="00577371">
        <w:rPr>
          <w:szCs w:val="24"/>
        </w:rPr>
        <w:t xml:space="preserve"> Tribes and Native Hawaiian organizations for grant funds under this program and their capacity to deliver services to elders. </w:t>
      </w:r>
    </w:p>
    <w:p w:rsidR="004D0818" w:rsidRPr="00577371" w:rsidP="004D0818" w14:paraId="5FA570D1" w14:textId="77777777">
      <w:pPr>
        <w:rPr>
          <w:szCs w:val="24"/>
        </w:rPr>
      </w:pPr>
    </w:p>
    <w:p w:rsidR="004D0818" w:rsidRPr="00577371" w:rsidP="004D0818" w14:paraId="68E5F563" w14:textId="46BCE19D">
      <w:pPr>
        <w:rPr>
          <w:szCs w:val="24"/>
        </w:rPr>
      </w:pPr>
      <w:r w:rsidRPr="00577371">
        <w:rPr>
          <w:szCs w:val="24"/>
        </w:rPr>
        <w:t xml:space="preserve">The Application for Older Americans Act, Title VI A/B and C Grants collects information on the ability of </w:t>
      </w:r>
      <w:r w:rsidR="0044435F">
        <w:rPr>
          <w:szCs w:val="24"/>
        </w:rPr>
        <w:t>F</w:t>
      </w:r>
      <w:r w:rsidRPr="00577371" w:rsidR="0044435F">
        <w:rPr>
          <w:szCs w:val="24"/>
        </w:rPr>
        <w:t>ederally recognized</w:t>
      </w:r>
      <w:r w:rsidRPr="00577371">
        <w:rPr>
          <w:szCs w:val="24"/>
        </w:rPr>
        <w:t xml:space="preserve"> American Indian, Alaskan Native and Native Hawaiian organizations to provide nutrition, supportive, and caregiver services to elders within their service area. </w:t>
      </w:r>
    </w:p>
    <w:p w:rsidR="00F872A1" w:rsidRPr="00577371" w:rsidP="00F872A1" w14:paraId="419D6FF4" w14:textId="77777777">
      <w:pPr>
        <w:rPr>
          <w:szCs w:val="24"/>
        </w:rPr>
      </w:pPr>
    </w:p>
    <w:p w:rsidR="00F872A1" w:rsidRPr="00577371" w:rsidP="00F872A1" w14:paraId="4FDCB623" w14:textId="5F3FEDC9">
      <w:pPr>
        <w:rPr>
          <w:b/>
          <w:szCs w:val="24"/>
          <w:u w:val="single"/>
        </w:rPr>
      </w:pPr>
      <w:r w:rsidRPr="00577371">
        <w:rPr>
          <w:b/>
          <w:szCs w:val="24"/>
        </w:rPr>
        <w:t xml:space="preserve">2.  </w:t>
      </w:r>
      <w:r w:rsidRPr="0044435F">
        <w:rPr>
          <w:b/>
          <w:szCs w:val="24"/>
          <w:u w:val="single"/>
        </w:rPr>
        <w:t>Purpose and Use of Information Collection</w:t>
      </w:r>
    </w:p>
    <w:p w:rsidR="00D056BD" w:rsidRPr="00577371" w:rsidP="00C122A0" w14:paraId="1B88B99E" w14:textId="77777777">
      <w:pPr>
        <w:rPr>
          <w:szCs w:val="24"/>
        </w:rPr>
      </w:pPr>
    </w:p>
    <w:p w:rsidR="00D056BD" w:rsidRPr="00577371" w:rsidP="00D056BD" w14:paraId="488F7AA7" w14:textId="2DBF864A">
      <w:pPr>
        <w:rPr>
          <w:szCs w:val="24"/>
        </w:rPr>
      </w:pPr>
      <w:r w:rsidRPr="00577371">
        <w:rPr>
          <w:szCs w:val="24"/>
        </w:rPr>
        <w:t xml:space="preserve">ACL is responsible for administering the Title VI A/B (Nutrition and Supportive Service) and C (Caregiver) grants. The purpose of this data collection is to improve and standardize the format of the application. The Application for Older Americans Act, Title VI A/B and C Grants collects information on the ability of </w:t>
      </w:r>
      <w:r w:rsidR="0044435F">
        <w:rPr>
          <w:szCs w:val="24"/>
        </w:rPr>
        <w:t>F</w:t>
      </w:r>
      <w:r w:rsidRPr="00577371" w:rsidR="0044435F">
        <w:rPr>
          <w:szCs w:val="24"/>
        </w:rPr>
        <w:t>ederally recognized</w:t>
      </w:r>
      <w:r w:rsidRPr="00577371">
        <w:rPr>
          <w:szCs w:val="24"/>
        </w:rPr>
        <w:t xml:space="preserve"> American Indian, Alaskan Native and Native Hawaiian organizations to provide nutrition, supportive, and caregiver services to elders within their service area. Applicants are required to provide a description of their organization’s service area, the number of eligible elders in their service area, and their ability to deliver services and sign assurances that the organization will comply with all applicable laws and regulations. </w:t>
      </w:r>
    </w:p>
    <w:p w:rsidR="00D056BD" w:rsidRPr="00577371" w:rsidP="00C122A0" w14:paraId="732F65EA" w14:textId="77777777">
      <w:pPr>
        <w:rPr>
          <w:szCs w:val="24"/>
        </w:rPr>
      </w:pPr>
    </w:p>
    <w:p w:rsidR="00D056BD" w:rsidRPr="00577371" w:rsidP="00D056BD" w14:paraId="6104535C" w14:textId="60085177">
      <w:pPr>
        <w:rPr>
          <w:szCs w:val="24"/>
        </w:rPr>
      </w:pPr>
      <w:r>
        <w:rPr>
          <w:szCs w:val="24"/>
        </w:rPr>
        <w:t xml:space="preserve">This IC is </w:t>
      </w:r>
      <w:r w:rsidRPr="00577371">
        <w:rPr>
          <w:szCs w:val="24"/>
        </w:rPr>
        <w:t xml:space="preserve">updated to better align with the requirements of the Older Americans Act and Federal regulations, as well as to improve data quality and grantee accountability. The grant application serves as the collection activity for grantees to meet funding recipient requirements and includes the data required by the OAA to provide Title VI funding to programs.  The application provides summary information on services for seniors and family caregivers provided or managed by American Indian, Alaskan Native, and Native Hawaiian organizations. Data is submitted every three years by prospective Title VI grantees.  It includes information on the number of people the program intends to serve, the needs of the elders the program intends to serve and how the program intends to meet those needs. </w:t>
      </w:r>
    </w:p>
    <w:p w:rsidR="00D056BD" w:rsidRPr="00577371" w:rsidP="00D056BD" w14:paraId="7F265308" w14:textId="77777777">
      <w:pPr>
        <w:rPr>
          <w:szCs w:val="24"/>
        </w:rPr>
      </w:pPr>
    </w:p>
    <w:p w:rsidR="00D056BD" w:rsidRPr="00577371" w:rsidP="00D056BD" w14:paraId="27B5F9FD" w14:textId="66800333">
      <w:pPr>
        <w:rPr>
          <w:szCs w:val="24"/>
        </w:rPr>
      </w:pPr>
      <w:r w:rsidRPr="00577371">
        <w:rPr>
          <w:szCs w:val="24"/>
        </w:rPr>
        <w:t xml:space="preserve">Furthermore, this grantee application </w:t>
      </w:r>
      <w:r w:rsidR="00194B2A">
        <w:rPr>
          <w:szCs w:val="24"/>
        </w:rPr>
        <w:t>better aligns</w:t>
      </w:r>
      <w:r w:rsidRPr="00577371">
        <w:rPr>
          <w:szCs w:val="24"/>
        </w:rPr>
        <w:t xml:space="preserve"> with the Title VI Program Performance Report under OMB 0985-0059 and eliminate</w:t>
      </w:r>
      <w:r w:rsidR="000C635C">
        <w:rPr>
          <w:szCs w:val="24"/>
        </w:rPr>
        <w:t>s</w:t>
      </w:r>
      <w:r w:rsidRPr="00577371">
        <w:rPr>
          <w:szCs w:val="24"/>
        </w:rPr>
        <w:t xml:space="preserve"> duplicate reporting requirements for grantees. This data collection </w:t>
      </w:r>
      <w:r w:rsidR="00194B2A">
        <w:rPr>
          <w:szCs w:val="24"/>
        </w:rPr>
        <w:t>also supports</w:t>
      </w:r>
      <w:r w:rsidRPr="00577371">
        <w:rPr>
          <w:szCs w:val="24"/>
        </w:rPr>
        <w:t xml:space="preserve"> ACL in tracking performance outcomes and efficiency measures with respect to the annual and long-term performance targets established in compliance with the Government Performance Results Modernization Act (GPRMA).</w:t>
      </w:r>
    </w:p>
    <w:p w:rsidR="004D05B4" w:rsidRPr="00577371" w:rsidP="00F872A1" w14:paraId="26CC9B25" w14:textId="77777777">
      <w:pPr>
        <w:rPr>
          <w:szCs w:val="24"/>
        </w:rPr>
      </w:pPr>
    </w:p>
    <w:p w:rsidR="004B3665" w:rsidRPr="00577371" w:rsidP="004B3665" w14:paraId="1268B0B0" w14:textId="641E4521">
      <w:pPr>
        <w:rPr>
          <w:szCs w:val="24"/>
        </w:rPr>
      </w:pPr>
      <w:r w:rsidRPr="00577371">
        <w:rPr>
          <w:b/>
          <w:szCs w:val="24"/>
        </w:rPr>
        <w:t xml:space="preserve">3.  </w:t>
      </w:r>
      <w:r w:rsidRPr="00577371">
        <w:rPr>
          <w:b/>
          <w:szCs w:val="24"/>
          <w:u w:val="single"/>
        </w:rPr>
        <w:t xml:space="preserve">Use of Improved </w:t>
      </w:r>
      <w:r w:rsidRPr="00577371" w:rsidR="00991FBE">
        <w:rPr>
          <w:b/>
          <w:szCs w:val="24"/>
          <w:u w:val="single"/>
        </w:rPr>
        <w:t xml:space="preserve">Information </w:t>
      </w:r>
      <w:r w:rsidRPr="00577371">
        <w:rPr>
          <w:b/>
          <w:szCs w:val="24"/>
          <w:u w:val="single"/>
        </w:rPr>
        <w:t xml:space="preserve">Technology </w:t>
      </w:r>
      <w:r w:rsidRPr="00577371" w:rsidR="00991FBE">
        <w:rPr>
          <w:b/>
          <w:szCs w:val="24"/>
          <w:u w:val="single"/>
        </w:rPr>
        <w:t>and Burden Reduction</w:t>
      </w:r>
      <w:r w:rsidRPr="00577371" w:rsidR="00266374">
        <w:rPr>
          <w:b/>
          <w:szCs w:val="24"/>
          <w:u w:val="single"/>
        </w:rPr>
        <w:t xml:space="preserve"> </w:t>
      </w:r>
    </w:p>
    <w:p w:rsidR="00266374" w:rsidRPr="00577371" w:rsidP="004B3665" w14:paraId="554F0609" w14:textId="77777777">
      <w:pPr>
        <w:rPr>
          <w:szCs w:val="24"/>
        </w:rPr>
      </w:pPr>
    </w:p>
    <w:p w:rsidR="004B4F5A" w:rsidRPr="00577371" w:rsidP="004B4F5A" w14:paraId="709909ED" w14:textId="0559AC00">
      <w:pPr>
        <w:pStyle w:val="BodyTextIndent"/>
        <w:ind w:left="0"/>
        <w:rPr>
          <w:szCs w:val="24"/>
        </w:rPr>
      </w:pPr>
      <w:r w:rsidRPr="00577371">
        <w:rPr>
          <w:szCs w:val="24"/>
        </w:rPr>
        <w:t xml:space="preserve">The </w:t>
      </w:r>
      <w:r w:rsidRPr="00577371" w:rsidR="00402887">
        <w:rPr>
          <w:szCs w:val="24"/>
        </w:rPr>
        <w:t>application is</w:t>
      </w:r>
      <w:r w:rsidRPr="00577371">
        <w:rPr>
          <w:szCs w:val="24"/>
        </w:rPr>
        <w:t xml:space="preserve"> available in electronic form </w:t>
      </w:r>
      <w:r w:rsidRPr="00577371" w:rsidR="00402887">
        <w:rPr>
          <w:szCs w:val="24"/>
        </w:rPr>
        <w:t>on</w:t>
      </w:r>
      <w:r w:rsidRPr="00577371">
        <w:rPr>
          <w:szCs w:val="24"/>
        </w:rPr>
        <w:t xml:space="preserve"> www.grants.gov.</w:t>
      </w:r>
    </w:p>
    <w:p w:rsidR="004B4F5A" w:rsidRPr="00577371" w:rsidP="003F0D04" w14:paraId="1D6F688B" w14:textId="77777777">
      <w:pPr>
        <w:rPr>
          <w:szCs w:val="24"/>
        </w:rPr>
      </w:pPr>
    </w:p>
    <w:p w:rsidR="003F0D04" w:rsidRPr="00577371" w:rsidP="003F0D04" w14:paraId="773013C4" w14:textId="3919DF85">
      <w:pPr>
        <w:rPr>
          <w:szCs w:val="24"/>
        </w:rPr>
      </w:pPr>
      <w:r w:rsidRPr="00577371">
        <w:rPr>
          <w:b/>
          <w:szCs w:val="24"/>
        </w:rPr>
        <w:t xml:space="preserve">4.  </w:t>
      </w:r>
      <w:r w:rsidRPr="00577371">
        <w:rPr>
          <w:b/>
          <w:szCs w:val="24"/>
          <w:u w:val="single"/>
        </w:rPr>
        <w:t>Efforts to Identify Duplication and Use of Similar Information</w:t>
      </w:r>
    </w:p>
    <w:p w:rsidR="003F0D04" w:rsidRPr="00577371" w:rsidP="003F0D04" w14:paraId="0A733028" w14:textId="77777777">
      <w:pPr>
        <w:rPr>
          <w:szCs w:val="24"/>
        </w:rPr>
      </w:pPr>
    </w:p>
    <w:p w:rsidR="00024356" w:rsidRPr="00577371" w:rsidP="00315D79" w14:paraId="000B1C04" w14:textId="77777777">
      <w:pPr>
        <w:rPr>
          <w:b/>
          <w:szCs w:val="24"/>
        </w:rPr>
      </w:pPr>
      <w:r w:rsidRPr="00577371">
        <w:rPr>
          <w:szCs w:val="24"/>
        </w:rPr>
        <w:t>No other sources collect this specific data or similar information that could be used for this purpose.</w:t>
      </w:r>
    </w:p>
    <w:p w:rsidR="00740BD8" w:rsidRPr="00577371" w:rsidP="001F36D1" w14:paraId="69EDCFA1" w14:textId="5A0D872F">
      <w:pPr>
        <w:ind w:left="1447"/>
        <w:rPr>
          <w:b/>
          <w:szCs w:val="24"/>
        </w:rPr>
      </w:pPr>
      <w:r w:rsidRPr="00577371">
        <w:rPr>
          <w:szCs w:val="24"/>
        </w:rPr>
        <w:tab/>
      </w:r>
    </w:p>
    <w:p w:rsidR="00365CF6" w:rsidRPr="00577371" w:rsidP="00315D79" w14:paraId="0A2AA332" w14:textId="531F1176">
      <w:pPr>
        <w:rPr>
          <w:szCs w:val="24"/>
        </w:rPr>
      </w:pPr>
      <w:r w:rsidRPr="00577371">
        <w:rPr>
          <w:b/>
          <w:szCs w:val="24"/>
        </w:rPr>
        <w:t xml:space="preserve">5.  </w:t>
      </w:r>
      <w:r w:rsidRPr="00577371">
        <w:rPr>
          <w:b/>
          <w:szCs w:val="24"/>
          <w:u w:val="single"/>
        </w:rPr>
        <w:t>Impact on Small Businesses or Other Small Entities</w:t>
      </w:r>
    </w:p>
    <w:p w:rsidR="00365CF6" w:rsidRPr="00577371" w:rsidP="00365CF6" w14:paraId="20C3730F" w14:textId="77777777">
      <w:pPr>
        <w:rPr>
          <w:szCs w:val="24"/>
        </w:rPr>
      </w:pPr>
    </w:p>
    <w:p w:rsidR="00024356" w:rsidRPr="00577371" w:rsidP="00315D79" w14:paraId="0521BB47" w14:textId="6DFD1A87">
      <w:pPr>
        <w:rPr>
          <w:b/>
          <w:szCs w:val="24"/>
          <w:u w:val="single"/>
        </w:rPr>
      </w:pPr>
      <w:r w:rsidRPr="00577371">
        <w:rPr>
          <w:szCs w:val="24"/>
        </w:rPr>
        <w:t xml:space="preserve">Reporting is performed by </w:t>
      </w:r>
      <w:r w:rsidRPr="00577371" w:rsidR="00571F5B">
        <w:rPr>
          <w:szCs w:val="24"/>
        </w:rPr>
        <w:t>Title VI grantees (tribes</w:t>
      </w:r>
      <w:r w:rsidRPr="00577371" w:rsidR="004B4F5A">
        <w:rPr>
          <w:szCs w:val="24"/>
        </w:rPr>
        <w:t>, tribal consortia,</w:t>
      </w:r>
      <w:r w:rsidRPr="00577371" w:rsidR="00571F5B">
        <w:rPr>
          <w:szCs w:val="24"/>
        </w:rPr>
        <w:t xml:space="preserve"> and other Native organizations)</w:t>
      </w:r>
      <w:r w:rsidRPr="00577371">
        <w:rPr>
          <w:szCs w:val="24"/>
        </w:rPr>
        <w:t>.  No small businesses or other small entities will be involved in this information collection.</w:t>
      </w:r>
    </w:p>
    <w:p w:rsidR="006249E2" w:rsidRPr="00577371" w:rsidP="006249E2" w14:paraId="7A1A4870" w14:textId="77777777">
      <w:pPr>
        <w:ind w:left="1087"/>
        <w:rPr>
          <w:b/>
          <w:szCs w:val="24"/>
          <w:u w:val="single"/>
        </w:rPr>
      </w:pPr>
    </w:p>
    <w:p w:rsidR="00365CF6" w:rsidRPr="00577371" w:rsidP="00315D79" w14:paraId="5D59F2FD" w14:textId="77777777">
      <w:pPr>
        <w:rPr>
          <w:b/>
          <w:szCs w:val="24"/>
          <w:u w:val="single"/>
        </w:rPr>
      </w:pPr>
      <w:r w:rsidRPr="00577371">
        <w:rPr>
          <w:b/>
          <w:szCs w:val="24"/>
        </w:rPr>
        <w:t xml:space="preserve">6.  </w:t>
      </w:r>
      <w:r w:rsidRPr="00577371">
        <w:rPr>
          <w:b/>
          <w:szCs w:val="24"/>
          <w:u w:val="single"/>
        </w:rPr>
        <w:t xml:space="preserve">Consequences of </w:t>
      </w:r>
      <w:r w:rsidRPr="00577371" w:rsidR="00991FBE">
        <w:rPr>
          <w:b/>
          <w:szCs w:val="24"/>
          <w:u w:val="single"/>
        </w:rPr>
        <w:t xml:space="preserve">Collecting the Information Less Frequent </w:t>
      </w:r>
      <w:r w:rsidRPr="00577371" w:rsidR="004F7257">
        <w:rPr>
          <w:b/>
          <w:szCs w:val="24"/>
          <w:u w:val="single"/>
        </w:rPr>
        <w:t>Collection</w:t>
      </w:r>
    </w:p>
    <w:p w:rsidR="004F7257" w:rsidRPr="00577371" w:rsidP="006249E2" w14:paraId="5ECBA8F4" w14:textId="77777777">
      <w:pPr>
        <w:ind w:left="720"/>
        <w:rPr>
          <w:b/>
          <w:szCs w:val="24"/>
          <w:u w:val="single"/>
        </w:rPr>
      </w:pPr>
    </w:p>
    <w:p w:rsidR="004B4F5A" w:rsidRPr="00577371" w:rsidP="004B4F5A" w14:paraId="5CEE136C" w14:textId="77777777">
      <w:pPr>
        <w:pStyle w:val="BodyTextIndent"/>
        <w:ind w:left="0"/>
        <w:rPr>
          <w:szCs w:val="24"/>
        </w:rPr>
      </w:pPr>
      <w:r w:rsidRPr="00577371">
        <w:rPr>
          <w:szCs w:val="24"/>
        </w:rPr>
        <w:t xml:space="preserve">Applicants submit only one application for each funding opportunity.  </w:t>
      </w:r>
    </w:p>
    <w:p w:rsidR="00C9252C" w:rsidRPr="00577371" w:rsidP="00C9252C" w14:paraId="73AC3F9E" w14:textId="77777777">
      <w:pPr>
        <w:rPr>
          <w:szCs w:val="24"/>
        </w:rPr>
      </w:pPr>
    </w:p>
    <w:p w:rsidR="00C9252C" w:rsidRPr="00577371" w:rsidP="00C9252C" w14:paraId="32119360" w14:textId="6A1CD4FC">
      <w:pPr>
        <w:rPr>
          <w:b/>
          <w:szCs w:val="24"/>
          <w:u w:val="single"/>
        </w:rPr>
      </w:pPr>
      <w:r w:rsidRPr="00577371">
        <w:rPr>
          <w:b/>
          <w:szCs w:val="24"/>
        </w:rPr>
        <w:t xml:space="preserve">7.  </w:t>
      </w:r>
      <w:r w:rsidRPr="00577371">
        <w:rPr>
          <w:b/>
          <w:szCs w:val="24"/>
          <w:u w:val="single"/>
        </w:rPr>
        <w:t>Special Circumstances Relating to the Guidelines of 5 CFR 1320.5</w:t>
      </w:r>
    </w:p>
    <w:p w:rsidR="00C9252C" w:rsidRPr="00577371" w:rsidP="00C9252C" w14:paraId="674F90D4" w14:textId="77777777">
      <w:pPr>
        <w:rPr>
          <w:b/>
          <w:szCs w:val="24"/>
          <w:u w:val="single"/>
        </w:rPr>
      </w:pPr>
    </w:p>
    <w:p w:rsidR="00024356" w:rsidRPr="00577371" w:rsidP="00024356" w14:paraId="727415BD" w14:textId="77777777">
      <w:pPr>
        <w:pStyle w:val="ListParagraph"/>
        <w:numPr>
          <w:ilvl w:val="0"/>
          <w:numId w:val="19"/>
        </w:numPr>
        <w:ind w:left="1170"/>
        <w:rPr>
          <w:b/>
          <w:szCs w:val="24"/>
        </w:rPr>
      </w:pPr>
      <w:r w:rsidRPr="00577371">
        <w:rPr>
          <w:b/>
          <w:szCs w:val="24"/>
        </w:rPr>
        <w:t xml:space="preserve">Requiring respondents to report information to the agency more often than </w:t>
      </w:r>
      <w:r w:rsidRPr="00577371">
        <w:rPr>
          <w:b/>
          <w:szCs w:val="24"/>
        </w:rPr>
        <w:t>quarterly;</w:t>
      </w:r>
    </w:p>
    <w:p w:rsidR="00024356" w:rsidRPr="00577371" w:rsidP="00024356" w14:paraId="6A72F61C" w14:textId="77777777">
      <w:pPr>
        <w:tabs>
          <w:tab w:val="left" w:pos="-720"/>
          <w:tab w:val="left" w:pos="1247"/>
        </w:tabs>
        <w:suppressAutoHyphens/>
        <w:ind w:left="1170" w:hanging="360"/>
        <w:rPr>
          <w:szCs w:val="24"/>
        </w:rPr>
      </w:pPr>
    </w:p>
    <w:p w:rsidR="00024356" w:rsidRPr="00577371" w:rsidP="00024356" w14:paraId="57587327" w14:textId="1B632001">
      <w:pPr>
        <w:tabs>
          <w:tab w:val="left" w:pos="-720"/>
          <w:tab w:val="left" w:pos="1247"/>
        </w:tabs>
        <w:suppressAutoHyphens/>
        <w:ind w:left="1170" w:hanging="360"/>
        <w:rPr>
          <w:szCs w:val="24"/>
        </w:rPr>
      </w:pPr>
      <w:r w:rsidRPr="00577371">
        <w:rPr>
          <w:szCs w:val="24"/>
        </w:rPr>
        <w:tab/>
        <w:t xml:space="preserve">Not applicable. </w:t>
      </w:r>
      <w:r w:rsidRPr="00577371" w:rsidR="00F7585F">
        <w:rPr>
          <w:szCs w:val="24"/>
        </w:rPr>
        <w:t xml:space="preserve">Applications are only required every three years. </w:t>
      </w:r>
    </w:p>
    <w:p w:rsidR="00024356" w:rsidRPr="00577371" w:rsidP="00024356" w14:paraId="774676FB" w14:textId="77777777">
      <w:pPr>
        <w:tabs>
          <w:tab w:val="left" w:pos="-720"/>
          <w:tab w:val="left" w:pos="1247"/>
        </w:tabs>
        <w:suppressAutoHyphens/>
        <w:ind w:left="1170" w:hanging="360"/>
        <w:rPr>
          <w:szCs w:val="24"/>
        </w:rPr>
      </w:pPr>
    </w:p>
    <w:p w:rsidR="00024356" w:rsidRPr="00577371" w:rsidP="00024356" w14:paraId="654F76E3" w14:textId="77777777">
      <w:pPr>
        <w:pStyle w:val="ListParagraph"/>
        <w:numPr>
          <w:ilvl w:val="0"/>
          <w:numId w:val="19"/>
        </w:numPr>
        <w:ind w:left="1170"/>
        <w:rPr>
          <w:b/>
          <w:szCs w:val="24"/>
        </w:rPr>
      </w:pPr>
      <w:r w:rsidRPr="00577371">
        <w:rPr>
          <w:b/>
          <w:szCs w:val="24"/>
        </w:rPr>
        <w:t xml:space="preserve">Requiring respondents to prepare a written response to a collection of information in fewer than 30 days after receipt of </w:t>
      </w:r>
      <w:r w:rsidRPr="00577371">
        <w:rPr>
          <w:b/>
          <w:szCs w:val="24"/>
        </w:rPr>
        <w:t>it;</w:t>
      </w:r>
    </w:p>
    <w:p w:rsidR="00024356" w:rsidRPr="00577371" w:rsidP="00024356" w14:paraId="3490DE79" w14:textId="77777777">
      <w:pPr>
        <w:tabs>
          <w:tab w:val="left" w:pos="-720"/>
          <w:tab w:val="left" w:pos="1247"/>
        </w:tabs>
        <w:suppressAutoHyphens/>
        <w:ind w:left="1170" w:hanging="360"/>
        <w:rPr>
          <w:szCs w:val="24"/>
        </w:rPr>
      </w:pPr>
    </w:p>
    <w:p w:rsidR="00024356" w:rsidRPr="00577371" w:rsidP="00024356" w14:paraId="34B39309" w14:textId="77777777">
      <w:pPr>
        <w:tabs>
          <w:tab w:val="left" w:pos="-720"/>
          <w:tab w:val="left" w:pos="1247"/>
        </w:tabs>
        <w:suppressAutoHyphens/>
        <w:ind w:left="1170" w:hanging="360"/>
        <w:rPr>
          <w:szCs w:val="24"/>
        </w:rPr>
      </w:pPr>
      <w:r w:rsidRPr="00577371">
        <w:rPr>
          <w:szCs w:val="24"/>
        </w:rPr>
        <w:tab/>
        <w:t>Not applicable.</w:t>
      </w:r>
    </w:p>
    <w:p w:rsidR="00024356" w:rsidRPr="00577371" w:rsidP="00024356" w14:paraId="681C9A42" w14:textId="77777777">
      <w:pPr>
        <w:tabs>
          <w:tab w:val="left" w:pos="-720"/>
          <w:tab w:val="left" w:pos="1247"/>
        </w:tabs>
        <w:suppressAutoHyphens/>
        <w:ind w:left="1170" w:hanging="360"/>
        <w:rPr>
          <w:szCs w:val="24"/>
        </w:rPr>
      </w:pPr>
    </w:p>
    <w:p w:rsidR="00024356" w:rsidRPr="00577371" w:rsidP="00024356" w14:paraId="2C56B596" w14:textId="77777777">
      <w:pPr>
        <w:pStyle w:val="ListParagraph"/>
        <w:numPr>
          <w:ilvl w:val="0"/>
          <w:numId w:val="19"/>
        </w:numPr>
        <w:ind w:left="1170"/>
        <w:rPr>
          <w:b/>
          <w:szCs w:val="24"/>
        </w:rPr>
      </w:pPr>
      <w:r w:rsidRPr="00577371">
        <w:rPr>
          <w:b/>
          <w:szCs w:val="24"/>
        </w:rPr>
        <w:t xml:space="preserve">Requiring respondents to submit more than an original and two copies of any </w:t>
      </w:r>
      <w:r w:rsidRPr="00577371">
        <w:rPr>
          <w:b/>
          <w:szCs w:val="24"/>
        </w:rPr>
        <w:t>document;</w:t>
      </w:r>
    </w:p>
    <w:p w:rsidR="00024356" w:rsidRPr="00577371" w:rsidP="00024356" w14:paraId="15810CA4" w14:textId="77777777">
      <w:pPr>
        <w:tabs>
          <w:tab w:val="left" w:pos="-720"/>
          <w:tab w:val="left" w:pos="1247"/>
        </w:tabs>
        <w:suppressAutoHyphens/>
        <w:ind w:left="1170" w:hanging="360"/>
        <w:rPr>
          <w:szCs w:val="24"/>
        </w:rPr>
      </w:pPr>
    </w:p>
    <w:p w:rsidR="00024356" w:rsidRPr="00577371" w:rsidP="00024356" w14:paraId="12CEBE8E" w14:textId="77777777">
      <w:pPr>
        <w:tabs>
          <w:tab w:val="left" w:pos="-720"/>
          <w:tab w:val="left" w:pos="1247"/>
        </w:tabs>
        <w:suppressAutoHyphens/>
        <w:ind w:left="1170" w:hanging="360"/>
        <w:rPr>
          <w:szCs w:val="24"/>
        </w:rPr>
      </w:pPr>
      <w:r w:rsidRPr="00577371">
        <w:rPr>
          <w:szCs w:val="24"/>
        </w:rPr>
        <w:tab/>
        <w:t>Not applicable.</w:t>
      </w:r>
    </w:p>
    <w:p w:rsidR="004431AD" w:rsidRPr="001F36D1" w:rsidP="001F36D1" w14:paraId="0AD828D3" w14:textId="77777777">
      <w:pPr>
        <w:rPr>
          <w:b/>
          <w:szCs w:val="24"/>
        </w:rPr>
      </w:pPr>
    </w:p>
    <w:p w:rsidR="00024356" w:rsidRPr="00577371" w:rsidP="00024356" w14:paraId="2CD7B6BE" w14:textId="7A758E11">
      <w:pPr>
        <w:pStyle w:val="ListParagraph"/>
        <w:numPr>
          <w:ilvl w:val="0"/>
          <w:numId w:val="19"/>
        </w:numPr>
        <w:ind w:left="1170"/>
        <w:rPr>
          <w:b/>
          <w:szCs w:val="24"/>
        </w:rPr>
      </w:pPr>
      <w:r w:rsidRPr="00577371">
        <w:rPr>
          <w:b/>
          <w:szCs w:val="24"/>
        </w:rPr>
        <w:t xml:space="preserve">Requiring respondents to retain records, other than health, medical, government contract, grant-in-aid, or tax records, for more than three </w:t>
      </w:r>
      <w:r w:rsidRPr="00577371">
        <w:rPr>
          <w:b/>
          <w:szCs w:val="24"/>
        </w:rPr>
        <w:t>years;</w:t>
      </w:r>
    </w:p>
    <w:p w:rsidR="00024356" w:rsidRPr="00577371" w:rsidP="00024356" w14:paraId="6A8A5549" w14:textId="77777777">
      <w:pPr>
        <w:tabs>
          <w:tab w:val="left" w:pos="-720"/>
          <w:tab w:val="left" w:pos="1247"/>
        </w:tabs>
        <w:suppressAutoHyphens/>
        <w:ind w:left="1170" w:hanging="360"/>
        <w:rPr>
          <w:szCs w:val="24"/>
        </w:rPr>
      </w:pPr>
    </w:p>
    <w:p w:rsidR="00024356" w:rsidRPr="00577371" w:rsidP="00024356" w14:paraId="57F6CF8C" w14:textId="77777777">
      <w:pPr>
        <w:tabs>
          <w:tab w:val="left" w:pos="-720"/>
          <w:tab w:val="left" w:pos="1247"/>
        </w:tabs>
        <w:suppressAutoHyphens/>
        <w:ind w:left="1170" w:hanging="360"/>
        <w:rPr>
          <w:szCs w:val="24"/>
        </w:rPr>
      </w:pPr>
      <w:r w:rsidRPr="00577371">
        <w:rPr>
          <w:szCs w:val="24"/>
        </w:rPr>
        <w:tab/>
        <w:t>Not applicable.</w:t>
      </w:r>
    </w:p>
    <w:p w:rsidR="00024356" w:rsidRPr="00577371" w:rsidP="00024356" w14:paraId="32851BA1" w14:textId="77777777">
      <w:pPr>
        <w:tabs>
          <w:tab w:val="left" w:pos="-720"/>
          <w:tab w:val="left" w:pos="1247"/>
        </w:tabs>
        <w:suppressAutoHyphens/>
        <w:ind w:left="1170" w:hanging="360"/>
        <w:rPr>
          <w:szCs w:val="24"/>
        </w:rPr>
      </w:pPr>
    </w:p>
    <w:p w:rsidR="00024356" w:rsidRPr="00577371" w:rsidP="00024356" w14:paraId="3781CD4D" w14:textId="77777777">
      <w:pPr>
        <w:pStyle w:val="ListParagraph"/>
        <w:numPr>
          <w:ilvl w:val="0"/>
          <w:numId w:val="19"/>
        </w:numPr>
        <w:ind w:left="1170"/>
        <w:rPr>
          <w:b/>
          <w:szCs w:val="24"/>
        </w:rPr>
      </w:pPr>
      <w:r w:rsidRPr="00577371">
        <w:rPr>
          <w:b/>
          <w:szCs w:val="24"/>
        </w:rPr>
        <w:t xml:space="preserve">In connection with a statistical survey, that is not designed to produce valid and reliable results than can be generalized to the universe of </w:t>
      </w:r>
      <w:r w:rsidRPr="00577371">
        <w:rPr>
          <w:b/>
          <w:szCs w:val="24"/>
        </w:rPr>
        <w:t>study;</w:t>
      </w:r>
    </w:p>
    <w:p w:rsidR="00024356" w:rsidRPr="00577371" w:rsidP="00024356" w14:paraId="09ADC656" w14:textId="77777777">
      <w:pPr>
        <w:tabs>
          <w:tab w:val="left" w:pos="-720"/>
          <w:tab w:val="left" w:pos="1247"/>
        </w:tabs>
        <w:suppressAutoHyphens/>
        <w:ind w:left="810"/>
        <w:rPr>
          <w:szCs w:val="24"/>
        </w:rPr>
      </w:pPr>
    </w:p>
    <w:p w:rsidR="00024356" w:rsidRPr="00577371" w:rsidP="00024356" w14:paraId="6A9E9008" w14:textId="77777777">
      <w:pPr>
        <w:tabs>
          <w:tab w:val="left" w:pos="-720"/>
          <w:tab w:val="left" w:pos="1247"/>
        </w:tabs>
        <w:suppressAutoHyphens/>
        <w:ind w:left="810"/>
        <w:rPr>
          <w:szCs w:val="24"/>
        </w:rPr>
      </w:pPr>
      <w:r w:rsidRPr="00577371">
        <w:rPr>
          <w:szCs w:val="24"/>
        </w:rPr>
        <w:tab/>
        <w:t>Not applicable.</w:t>
      </w:r>
    </w:p>
    <w:p w:rsidR="00024356" w:rsidRPr="00577371" w:rsidP="00024356" w14:paraId="600864FC" w14:textId="77777777">
      <w:pPr>
        <w:tabs>
          <w:tab w:val="left" w:pos="-720"/>
          <w:tab w:val="left" w:pos="1247"/>
        </w:tabs>
        <w:suppressAutoHyphens/>
        <w:ind w:left="810"/>
        <w:rPr>
          <w:szCs w:val="24"/>
        </w:rPr>
      </w:pPr>
    </w:p>
    <w:p w:rsidR="00024356" w:rsidRPr="00577371" w:rsidP="00024356" w14:paraId="3D170ED5" w14:textId="77777777">
      <w:pPr>
        <w:pStyle w:val="ListParagraph"/>
        <w:numPr>
          <w:ilvl w:val="0"/>
          <w:numId w:val="19"/>
        </w:numPr>
        <w:ind w:left="1260" w:hanging="450"/>
        <w:rPr>
          <w:b/>
          <w:szCs w:val="24"/>
        </w:rPr>
      </w:pPr>
      <w:r w:rsidRPr="00577371">
        <w:rPr>
          <w:b/>
          <w:szCs w:val="24"/>
        </w:rPr>
        <w:t xml:space="preserve">Requiring the use of a statistical data classification that has not been reviewed and approved by </w:t>
      </w:r>
      <w:r w:rsidRPr="00577371">
        <w:rPr>
          <w:b/>
          <w:szCs w:val="24"/>
        </w:rPr>
        <w:t>OMB;</w:t>
      </w:r>
    </w:p>
    <w:p w:rsidR="00024356" w:rsidRPr="00577371" w:rsidP="00024356" w14:paraId="38A0E1D0" w14:textId="77777777">
      <w:pPr>
        <w:tabs>
          <w:tab w:val="left" w:pos="-720"/>
          <w:tab w:val="left" w:pos="1247"/>
        </w:tabs>
        <w:suppressAutoHyphens/>
        <w:ind w:left="810"/>
        <w:rPr>
          <w:szCs w:val="24"/>
        </w:rPr>
      </w:pPr>
    </w:p>
    <w:p w:rsidR="00024356" w:rsidRPr="00577371" w:rsidP="00024356" w14:paraId="0F03B9A3" w14:textId="77777777">
      <w:pPr>
        <w:tabs>
          <w:tab w:val="left" w:pos="-720"/>
          <w:tab w:val="left" w:pos="1247"/>
        </w:tabs>
        <w:suppressAutoHyphens/>
        <w:ind w:left="810"/>
        <w:rPr>
          <w:szCs w:val="24"/>
        </w:rPr>
      </w:pPr>
      <w:r w:rsidRPr="00577371">
        <w:rPr>
          <w:szCs w:val="24"/>
        </w:rPr>
        <w:tab/>
        <w:t>Not applicable.</w:t>
      </w:r>
    </w:p>
    <w:p w:rsidR="00024356" w:rsidRPr="00577371" w:rsidP="00024356" w14:paraId="1CF56A39" w14:textId="77777777">
      <w:pPr>
        <w:tabs>
          <w:tab w:val="left" w:pos="-720"/>
          <w:tab w:val="left" w:pos="1247"/>
        </w:tabs>
        <w:suppressAutoHyphens/>
        <w:ind w:left="810"/>
        <w:rPr>
          <w:szCs w:val="24"/>
        </w:rPr>
      </w:pPr>
    </w:p>
    <w:p w:rsidR="00024356" w:rsidRPr="00577371" w:rsidP="00024356" w14:paraId="0DF8D58A" w14:textId="77777777">
      <w:pPr>
        <w:pStyle w:val="ListParagraph"/>
        <w:numPr>
          <w:ilvl w:val="0"/>
          <w:numId w:val="19"/>
        </w:numPr>
        <w:ind w:left="1260" w:hanging="450"/>
        <w:rPr>
          <w:b/>
          <w:szCs w:val="24"/>
        </w:rPr>
      </w:pPr>
      <w:r w:rsidRPr="00577371">
        <w:rPr>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24356" w:rsidRPr="00577371" w:rsidP="00024356" w14:paraId="1E24D7E4" w14:textId="77777777">
      <w:pPr>
        <w:tabs>
          <w:tab w:val="left" w:pos="-720"/>
          <w:tab w:val="left" w:pos="1247"/>
        </w:tabs>
        <w:suppressAutoHyphens/>
        <w:ind w:left="810"/>
        <w:rPr>
          <w:szCs w:val="24"/>
        </w:rPr>
      </w:pPr>
    </w:p>
    <w:p w:rsidR="00024356" w:rsidRPr="00577371" w:rsidP="00024356" w14:paraId="067B079E" w14:textId="77777777">
      <w:pPr>
        <w:tabs>
          <w:tab w:val="left" w:pos="-720"/>
          <w:tab w:val="left" w:pos="1247"/>
        </w:tabs>
        <w:suppressAutoHyphens/>
        <w:ind w:left="810"/>
        <w:rPr>
          <w:szCs w:val="24"/>
        </w:rPr>
      </w:pPr>
      <w:r w:rsidRPr="00577371">
        <w:rPr>
          <w:szCs w:val="24"/>
        </w:rPr>
        <w:tab/>
        <w:t>Not applicable.</w:t>
      </w:r>
    </w:p>
    <w:p w:rsidR="00024356" w:rsidRPr="00577371" w:rsidP="00024356" w14:paraId="38DFFE4F" w14:textId="77777777">
      <w:pPr>
        <w:tabs>
          <w:tab w:val="left" w:pos="-720"/>
          <w:tab w:val="left" w:pos="1247"/>
        </w:tabs>
        <w:suppressAutoHyphens/>
        <w:ind w:left="810"/>
        <w:rPr>
          <w:szCs w:val="24"/>
        </w:rPr>
      </w:pPr>
    </w:p>
    <w:p w:rsidR="00024356" w:rsidRPr="00577371" w:rsidP="00024356" w14:paraId="042BE23D" w14:textId="77777777">
      <w:pPr>
        <w:pStyle w:val="ListParagraph"/>
        <w:numPr>
          <w:ilvl w:val="0"/>
          <w:numId w:val="19"/>
        </w:numPr>
        <w:ind w:left="1260" w:hanging="450"/>
        <w:rPr>
          <w:b/>
          <w:szCs w:val="24"/>
        </w:rPr>
      </w:pPr>
      <w:r w:rsidRPr="00577371">
        <w:rPr>
          <w:b/>
          <w:szCs w:val="24"/>
        </w:rPr>
        <w:t>Requiring respondents to submit proprietary trade secrets, or other confidential information unless the agency can demonstrate that it has instituted procedures to protect the information’s confidentiality to the extent permitted by law.</w:t>
      </w:r>
    </w:p>
    <w:p w:rsidR="00024356" w:rsidRPr="00577371" w:rsidP="00024356" w14:paraId="2292E0DB" w14:textId="77777777">
      <w:pPr>
        <w:pStyle w:val="ListParagraph"/>
        <w:ind w:left="1260"/>
        <w:rPr>
          <w:b/>
          <w:szCs w:val="24"/>
        </w:rPr>
      </w:pPr>
    </w:p>
    <w:p w:rsidR="00024356" w:rsidRPr="00577371" w:rsidP="00024356" w14:paraId="77C8E8DA" w14:textId="77777777">
      <w:pPr>
        <w:tabs>
          <w:tab w:val="left" w:pos="-720"/>
          <w:tab w:val="left" w:pos="1247"/>
        </w:tabs>
        <w:suppressAutoHyphens/>
        <w:ind w:left="360" w:hanging="360"/>
        <w:rPr>
          <w:szCs w:val="24"/>
        </w:rPr>
      </w:pPr>
      <w:r w:rsidRPr="00577371">
        <w:rPr>
          <w:szCs w:val="24"/>
        </w:rPr>
        <w:tab/>
      </w:r>
      <w:r w:rsidRPr="00577371">
        <w:rPr>
          <w:szCs w:val="24"/>
        </w:rPr>
        <w:tab/>
        <w:t>Not applicable.</w:t>
      </w:r>
    </w:p>
    <w:p w:rsidR="00C9252C" w:rsidRPr="00577371" w:rsidP="00C9252C" w14:paraId="7199F558" w14:textId="77777777">
      <w:pPr>
        <w:rPr>
          <w:szCs w:val="24"/>
        </w:rPr>
      </w:pPr>
    </w:p>
    <w:p w:rsidR="00C9252C" w:rsidRPr="00577371" w:rsidP="00C9252C" w14:paraId="3A661E71" w14:textId="7393DD0B">
      <w:pPr>
        <w:rPr>
          <w:szCs w:val="24"/>
        </w:rPr>
      </w:pPr>
      <w:r w:rsidRPr="00577371">
        <w:rPr>
          <w:b/>
          <w:szCs w:val="24"/>
        </w:rPr>
        <w:t xml:space="preserve">8.  </w:t>
      </w:r>
      <w:r w:rsidRPr="00577371">
        <w:rPr>
          <w:b/>
          <w:szCs w:val="24"/>
          <w:u w:val="single"/>
        </w:rPr>
        <w:t>Comments in Response to the Federal Register Notice/Outside Consultation</w:t>
      </w:r>
    </w:p>
    <w:p w:rsidR="00C9252C" w:rsidRPr="00577371" w:rsidP="00C9252C" w14:paraId="7AAA970F" w14:textId="77777777">
      <w:pPr>
        <w:rPr>
          <w:szCs w:val="24"/>
        </w:rPr>
      </w:pPr>
    </w:p>
    <w:p w:rsidR="00D73C9F" w:rsidRPr="00194B2A" w:rsidP="00D73C9F" w14:paraId="168EC402" w14:textId="452FD2CB">
      <w:pPr>
        <w:rPr>
          <w:szCs w:val="24"/>
        </w:rPr>
      </w:pPr>
      <w:r w:rsidRPr="00577371">
        <w:rPr>
          <w:szCs w:val="24"/>
        </w:rPr>
        <w:t xml:space="preserve">A 60-day Federal Register Notice was published in the </w:t>
      </w:r>
      <w:r w:rsidRPr="00577371">
        <w:rPr>
          <w:i/>
          <w:szCs w:val="24"/>
        </w:rPr>
        <w:t>Federal Register</w:t>
      </w:r>
      <w:r w:rsidR="00194B2A">
        <w:rPr>
          <w:i/>
          <w:szCs w:val="24"/>
        </w:rPr>
        <w:t xml:space="preserve"> </w:t>
      </w:r>
      <w:r w:rsidRPr="00194B2A" w:rsidR="00194B2A">
        <w:rPr>
          <w:i/>
          <w:szCs w:val="24"/>
        </w:rPr>
        <w:t>/ Vol. 87, No. 126 / Friday, July 1, 2022</w:t>
      </w:r>
      <w:r w:rsidRPr="00577371">
        <w:rPr>
          <w:szCs w:val="24"/>
        </w:rPr>
        <w:t xml:space="preserve">. ACL </w:t>
      </w:r>
      <w:r>
        <w:rPr>
          <w:szCs w:val="24"/>
        </w:rPr>
        <w:t xml:space="preserve">received </w:t>
      </w:r>
      <w:r w:rsidR="003535CA">
        <w:rPr>
          <w:szCs w:val="24"/>
        </w:rPr>
        <w:t>no public comment</w:t>
      </w:r>
      <w:r w:rsidRPr="00194B2A" w:rsidR="003535CA">
        <w:rPr>
          <w:szCs w:val="24"/>
        </w:rPr>
        <w:t>s</w:t>
      </w:r>
      <w:r w:rsidRPr="00194B2A" w:rsidR="00BC542F">
        <w:rPr>
          <w:szCs w:val="24"/>
        </w:rPr>
        <w:t xml:space="preserve"> </w:t>
      </w:r>
      <w:r w:rsidRPr="00194B2A">
        <w:rPr>
          <w:szCs w:val="24"/>
        </w:rPr>
        <w:t xml:space="preserve">about </w:t>
      </w:r>
      <w:r w:rsidR="00194B2A">
        <w:rPr>
          <w:szCs w:val="24"/>
        </w:rPr>
        <w:t>the</w:t>
      </w:r>
      <w:r w:rsidRPr="00194B2A">
        <w:rPr>
          <w:szCs w:val="24"/>
        </w:rPr>
        <w:t xml:space="preserve"> Title VI grant application during the 60-day public comment period.</w:t>
      </w:r>
      <w:r w:rsidR="000C635C">
        <w:rPr>
          <w:szCs w:val="24"/>
        </w:rPr>
        <w:t xml:space="preserve"> A 30-day Federal Register Notice published in the </w:t>
      </w:r>
      <w:r w:rsidRPr="000C635C" w:rsidR="000C635C">
        <w:rPr>
          <w:i/>
          <w:iCs/>
          <w:szCs w:val="24"/>
        </w:rPr>
        <w:t xml:space="preserve">Federal Register </w:t>
      </w:r>
      <w:r w:rsidRPr="000C635C" w:rsidR="000C635C">
        <w:rPr>
          <w:i/>
          <w:iCs/>
        </w:rPr>
        <w:t>Vol. 87, No. 188 / Thursday, September 29, 2022</w:t>
      </w:r>
      <w:r w:rsidR="000C635C">
        <w:rPr>
          <w:i/>
          <w:iCs/>
        </w:rPr>
        <w:t>.</w:t>
      </w:r>
    </w:p>
    <w:p w:rsidR="009A2EA2" w:rsidRPr="00577371" w:rsidP="009A2EA2" w14:paraId="3801115D" w14:textId="77777777">
      <w:pPr>
        <w:rPr>
          <w:szCs w:val="24"/>
        </w:rPr>
      </w:pPr>
    </w:p>
    <w:p w:rsidR="00315D79" w:rsidRPr="00577371" w:rsidP="009A2EA2" w14:paraId="04AE1013" w14:textId="2623CB92">
      <w:pPr>
        <w:rPr>
          <w:b/>
          <w:szCs w:val="24"/>
        </w:rPr>
      </w:pPr>
      <w:r w:rsidRPr="00577371">
        <w:rPr>
          <w:b/>
          <w:szCs w:val="24"/>
        </w:rPr>
        <w:t xml:space="preserve">9.  </w:t>
      </w:r>
      <w:r w:rsidRPr="00577371">
        <w:rPr>
          <w:b/>
          <w:szCs w:val="24"/>
          <w:u w:val="single"/>
        </w:rPr>
        <w:t>Explanation of any Payment/Gift to Respondents</w:t>
      </w:r>
      <w:r w:rsidRPr="00577371">
        <w:rPr>
          <w:b/>
          <w:szCs w:val="24"/>
        </w:rPr>
        <w:t xml:space="preserve"> </w:t>
      </w:r>
    </w:p>
    <w:p w:rsidR="003535CA" w:rsidP="009A2EA2" w14:paraId="57C2927F" w14:textId="77777777">
      <w:pPr>
        <w:rPr>
          <w:szCs w:val="24"/>
        </w:rPr>
      </w:pPr>
    </w:p>
    <w:p w:rsidR="009A2EA2" w:rsidRPr="00577371" w:rsidP="009A2EA2" w14:paraId="5E10B5B1" w14:textId="07FC61A3">
      <w:pPr>
        <w:rPr>
          <w:szCs w:val="24"/>
        </w:rPr>
      </w:pPr>
      <w:r w:rsidRPr="00577371">
        <w:rPr>
          <w:szCs w:val="24"/>
        </w:rPr>
        <w:t>Not applicable</w:t>
      </w:r>
      <w:r w:rsidRPr="00577371" w:rsidR="00991FBE">
        <w:rPr>
          <w:szCs w:val="24"/>
        </w:rPr>
        <w:t>.</w:t>
      </w:r>
    </w:p>
    <w:p w:rsidR="004431AD" w:rsidRPr="00577371" w:rsidP="009A2EA2" w14:paraId="5B561D75" w14:textId="77777777">
      <w:pPr>
        <w:rPr>
          <w:b/>
          <w:szCs w:val="24"/>
        </w:rPr>
      </w:pPr>
    </w:p>
    <w:p w:rsidR="009A2EA2" w:rsidRPr="00577371" w:rsidP="009A2EA2" w14:paraId="4217428F" w14:textId="74221A41">
      <w:pPr>
        <w:rPr>
          <w:szCs w:val="24"/>
        </w:rPr>
      </w:pPr>
      <w:r w:rsidRPr="00577371">
        <w:rPr>
          <w:b/>
          <w:szCs w:val="24"/>
        </w:rPr>
        <w:t>10</w:t>
      </w:r>
      <w:r w:rsidRPr="00577371">
        <w:rPr>
          <w:szCs w:val="24"/>
        </w:rPr>
        <w:t xml:space="preserve">. </w:t>
      </w:r>
      <w:r w:rsidRPr="00577371">
        <w:rPr>
          <w:b/>
          <w:szCs w:val="24"/>
          <w:u w:val="single"/>
        </w:rPr>
        <w:t xml:space="preserve">Assurance of Confidentiality Provided to Respondents </w:t>
      </w:r>
    </w:p>
    <w:p w:rsidR="00C819D2" w:rsidRPr="00577371" w:rsidP="00C819D2" w14:paraId="72B01A97" w14:textId="77777777">
      <w:pPr>
        <w:rPr>
          <w:szCs w:val="24"/>
        </w:rPr>
      </w:pPr>
    </w:p>
    <w:p w:rsidR="00C819D2" w:rsidRPr="00577371" w:rsidP="00C819D2" w14:paraId="2F0A6E32" w14:textId="08990DB9">
      <w:pPr>
        <w:rPr>
          <w:szCs w:val="24"/>
        </w:rPr>
      </w:pPr>
      <w:r w:rsidRPr="00577371">
        <w:rPr>
          <w:szCs w:val="24"/>
        </w:rPr>
        <w:t xml:space="preserve">No personally identifiable information is requested or accepted from applicants; there are no assurances of confidentiality. </w:t>
      </w:r>
    </w:p>
    <w:p w:rsidR="00C819D2" w:rsidRPr="00577371" w:rsidP="00690EAE" w14:paraId="232B994C" w14:textId="77777777">
      <w:pPr>
        <w:rPr>
          <w:b/>
          <w:szCs w:val="24"/>
        </w:rPr>
      </w:pPr>
    </w:p>
    <w:p w:rsidR="00690EAE" w:rsidRPr="00577371" w:rsidP="00690EAE" w14:paraId="40E02985" w14:textId="301EA84F">
      <w:pPr>
        <w:rPr>
          <w:szCs w:val="24"/>
        </w:rPr>
      </w:pPr>
      <w:r w:rsidRPr="00577371">
        <w:rPr>
          <w:b/>
          <w:szCs w:val="24"/>
        </w:rPr>
        <w:t xml:space="preserve">11. </w:t>
      </w:r>
      <w:r w:rsidRPr="00577371">
        <w:rPr>
          <w:b/>
          <w:szCs w:val="24"/>
          <w:u w:val="single"/>
        </w:rPr>
        <w:t>Justification for Sensitive Questions</w:t>
      </w:r>
      <w:r w:rsidRPr="00577371">
        <w:rPr>
          <w:szCs w:val="24"/>
          <w:u w:val="single"/>
        </w:rPr>
        <w:t xml:space="preserve"> </w:t>
      </w:r>
    </w:p>
    <w:p w:rsidR="00690EAE" w:rsidRPr="00577371" w:rsidP="00690EAE" w14:paraId="72A5AEF3" w14:textId="77777777">
      <w:pPr>
        <w:rPr>
          <w:szCs w:val="24"/>
        </w:rPr>
      </w:pPr>
    </w:p>
    <w:p w:rsidR="009D584E" w:rsidRPr="00577371" w:rsidP="00690EAE" w14:paraId="7A31F6CD" w14:textId="71180D42">
      <w:pPr>
        <w:rPr>
          <w:szCs w:val="24"/>
        </w:rPr>
      </w:pPr>
      <w:r w:rsidRPr="00577371">
        <w:rPr>
          <w:szCs w:val="24"/>
        </w:rPr>
        <w:t>No information of a sensitive nature is being asked or collected.</w:t>
      </w:r>
    </w:p>
    <w:p w:rsidR="00D056BD" w:rsidRPr="00577371" w:rsidP="00E22591" w14:paraId="3F28D146" w14:textId="77777777">
      <w:pPr>
        <w:ind w:left="720" w:hanging="720"/>
        <w:rPr>
          <w:b/>
          <w:szCs w:val="24"/>
        </w:rPr>
      </w:pPr>
    </w:p>
    <w:p w:rsidR="009B4D21" w:rsidRPr="00194B2A" w:rsidP="00E22591" w14:paraId="69D621FD" w14:textId="5C712ACE">
      <w:pPr>
        <w:ind w:left="720" w:hanging="720"/>
        <w:rPr>
          <w:b/>
          <w:szCs w:val="24"/>
        </w:rPr>
      </w:pPr>
      <w:r w:rsidRPr="00577371">
        <w:rPr>
          <w:b/>
          <w:szCs w:val="24"/>
        </w:rPr>
        <w:t xml:space="preserve">12. </w:t>
      </w:r>
      <w:r w:rsidRPr="00194B2A">
        <w:rPr>
          <w:b/>
          <w:szCs w:val="24"/>
          <w:u w:val="single"/>
        </w:rPr>
        <w:t xml:space="preserve">Estimates of Annualized Burden Hours </w:t>
      </w:r>
      <w:r w:rsidRPr="00194B2A">
        <w:rPr>
          <w:b/>
          <w:szCs w:val="24"/>
        </w:rPr>
        <w:t>(Total Hours &amp; Wages)</w:t>
      </w:r>
    </w:p>
    <w:p w:rsidR="00690EAE" w:rsidRPr="00194B2A" w:rsidP="00690EAE" w14:paraId="56E2C924" w14:textId="77777777">
      <w:pPr>
        <w:rPr>
          <w:b/>
          <w:szCs w:val="24"/>
        </w:rPr>
      </w:pPr>
    </w:p>
    <w:p w:rsidR="00D056BD" w:rsidRPr="00194B2A" w:rsidP="00D056BD" w14:paraId="5E198BE3" w14:textId="13AF5A6B">
      <w:pPr>
        <w:ind w:left="-90"/>
        <w:rPr>
          <w:szCs w:val="24"/>
        </w:rPr>
      </w:pPr>
      <w:r w:rsidRPr="00194B2A">
        <w:rPr>
          <w:szCs w:val="24"/>
        </w:rPr>
        <w:t xml:space="preserve">Title VI grant applications are required once every three (3) years, so an annual response is not required for this instrument (the annual burden below reflects this calculation). </w:t>
      </w:r>
    </w:p>
    <w:p w:rsidR="00D056BD" w:rsidRPr="00194B2A" w:rsidP="00D056BD" w14:paraId="0C871CD9" w14:textId="500B571B">
      <w:pPr>
        <w:ind w:left="-90"/>
        <w:rPr>
          <w:szCs w:val="24"/>
        </w:rPr>
      </w:pPr>
      <w:r w:rsidRPr="00194B2A">
        <w:rPr>
          <w:szCs w:val="24"/>
        </w:rPr>
        <w:t xml:space="preserve">ACL estimates the burden associated with this collection of information as follows: </w:t>
      </w:r>
    </w:p>
    <w:tbl>
      <w:tblPr>
        <w:tblW w:w="9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18"/>
        <w:gridCol w:w="1710"/>
        <w:gridCol w:w="1800"/>
        <w:gridCol w:w="1440"/>
        <w:gridCol w:w="1710"/>
      </w:tblGrid>
      <w:tr w14:paraId="57609BC7" w14:textId="77777777" w:rsidTr="003202D3">
        <w:tblPrEx>
          <w:tblW w:w="9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blHeader/>
        </w:trPr>
        <w:tc>
          <w:tcPr>
            <w:tcW w:w="2718" w:type="dxa"/>
            <w:tcBorders>
              <w:top w:val="single" w:sz="6" w:space="0" w:color="auto"/>
              <w:left w:val="single" w:sz="6" w:space="0" w:color="auto"/>
              <w:bottom w:val="single" w:sz="6" w:space="0" w:color="auto"/>
              <w:right w:val="single" w:sz="6" w:space="0" w:color="auto"/>
            </w:tcBorders>
            <w:vAlign w:val="center"/>
          </w:tcPr>
          <w:p w:rsidR="00D056BD" w:rsidRPr="00194B2A" w:rsidP="00D056BD" w14:paraId="366A6967" w14:textId="77777777">
            <w:pPr>
              <w:ind w:left="-90"/>
              <w:rPr>
                <w:szCs w:val="24"/>
              </w:rPr>
            </w:pPr>
            <w:r w:rsidRPr="00194B2A">
              <w:rPr>
                <w:szCs w:val="24"/>
              </w:rPr>
              <w:t>Respondent/Data Collection Activity</w:t>
            </w:r>
          </w:p>
        </w:tc>
        <w:tc>
          <w:tcPr>
            <w:tcW w:w="1710" w:type="dxa"/>
            <w:tcBorders>
              <w:top w:val="single" w:sz="6" w:space="0" w:color="auto"/>
              <w:left w:val="single" w:sz="6" w:space="0" w:color="auto"/>
              <w:bottom w:val="single" w:sz="6" w:space="0" w:color="auto"/>
              <w:right w:val="single" w:sz="6" w:space="0" w:color="auto"/>
            </w:tcBorders>
            <w:vAlign w:val="center"/>
          </w:tcPr>
          <w:p w:rsidR="00D056BD" w:rsidRPr="00194B2A" w:rsidP="00D056BD" w14:paraId="2B5A7394" w14:textId="77777777">
            <w:pPr>
              <w:ind w:left="-90"/>
              <w:rPr>
                <w:szCs w:val="24"/>
              </w:rPr>
            </w:pPr>
            <w:r w:rsidRPr="00194B2A">
              <w:rPr>
                <w:szCs w:val="24"/>
              </w:rPr>
              <w:t>Number of Respondents</w:t>
            </w:r>
          </w:p>
        </w:tc>
        <w:tc>
          <w:tcPr>
            <w:tcW w:w="1800" w:type="dxa"/>
            <w:tcBorders>
              <w:top w:val="single" w:sz="6" w:space="0" w:color="auto"/>
              <w:left w:val="single" w:sz="6" w:space="0" w:color="auto"/>
              <w:bottom w:val="single" w:sz="6" w:space="0" w:color="auto"/>
              <w:right w:val="single" w:sz="6" w:space="0" w:color="auto"/>
            </w:tcBorders>
            <w:vAlign w:val="center"/>
          </w:tcPr>
          <w:p w:rsidR="00D056BD" w:rsidRPr="00194B2A" w:rsidP="00D056BD" w14:paraId="4810C277" w14:textId="77777777">
            <w:pPr>
              <w:ind w:left="-90"/>
              <w:rPr>
                <w:szCs w:val="24"/>
              </w:rPr>
            </w:pPr>
            <w:r w:rsidRPr="00194B2A">
              <w:rPr>
                <w:szCs w:val="24"/>
              </w:rPr>
              <w:t>Responses Per Respondent</w:t>
            </w:r>
          </w:p>
        </w:tc>
        <w:tc>
          <w:tcPr>
            <w:tcW w:w="1440" w:type="dxa"/>
            <w:tcBorders>
              <w:top w:val="single" w:sz="6" w:space="0" w:color="auto"/>
              <w:left w:val="single" w:sz="6" w:space="0" w:color="auto"/>
              <w:bottom w:val="single" w:sz="6" w:space="0" w:color="auto"/>
              <w:right w:val="single" w:sz="6" w:space="0" w:color="auto"/>
            </w:tcBorders>
            <w:vAlign w:val="center"/>
          </w:tcPr>
          <w:p w:rsidR="00D056BD" w:rsidRPr="00194B2A" w:rsidP="00D056BD" w14:paraId="460136EE" w14:textId="77777777">
            <w:pPr>
              <w:ind w:left="-90"/>
              <w:rPr>
                <w:szCs w:val="24"/>
              </w:rPr>
            </w:pPr>
            <w:r w:rsidRPr="00194B2A">
              <w:rPr>
                <w:szCs w:val="24"/>
              </w:rPr>
              <w:t>Hours Per Response</w:t>
            </w:r>
          </w:p>
        </w:tc>
        <w:tc>
          <w:tcPr>
            <w:tcW w:w="1710" w:type="dxa"/>
            <w:tcBorders>
              <w:top w:val="single" w:sz="6" w:space="0" w:color="auto"/>
              <w:left w:val="single" w:sz="6" w:space="0" w:color="auto"/>
              <w:bottom w:val="single" w:sz="6" w:space="0" w:color="auto"/>
              <w:right w:val="single" w:sz="6" w:space="0" w:color="auto"/>
            </w:tcBorders>
            <w:vAlign w:val="center"/>
          </w:tcPr>
          <w:p w:rsidR="00D056BD" w:rsidRPr="00194B2A" w:rsidP="00D056BD" w14:paraId="37A53149" w14:textId="77777777">
            <w:pPr>
              <w:ind w:left="-90"/>
              <w:rPr>
                <w:szCs w:val="24"/>
              </w:rPr>
            </w:pPr>
            <w:r w:rsidRPr="00194B2A">
              <w:rPr>
                <w:szCs w:val="24"/>
              </w:rPr>
              <w:t>Annual Burden Hours</w:t>
            </w:r>
          </w:p>
        </w:tc>
      </w:tr>
      <w:tr w14:paraId="41E48B6E" w14:textId="77777777" w:rsidTr="003202D3">
        <w:tblPrEx>
          <w:tblW w:w="9378" w:type="dxa"/>
          <w:tblLayout w:type="fixed"/>
          <w:tblLook w:val="0000"/>
        </w:tblPrEx>
        <w:trPr>
          <w:cantSplit/>
          <w:tblHeader/>
        </w:trPr>
        <w:tc>
          <w:tcPr>
            <w:tcW w:w="2718" w:type="dxa"/>
            <w:tcBorders>
              <w:top w:val="single" w:sz="6" w:space="0" w:color="auto"/>
              <w:left w:val="single" w:sz="6" w:space="0" w:color="auto"/>
              <w:bottom w:val="single" w:sz="6" w:space="0" w:color="auto"/>
              <w:right w:val="single" w:sz="6" w:space="0" w:color="auto"/>
            </w:tcBorders>
            <w:vAlign w:val="center"/>
          </w:tcPr>
          <w:p w:rsidR="00D056BD" w:rsidRPr="00194B2A" w:rsidP="00D056BD" w14:paraId="30450E77" w14:textId="3ED9EA0E">
            <w:pPr>
              <w:ind w:left="-90"/>
              <w:rPr>
                <w:szCs w:val="24"/>
              </w:rPr>
            </w:pPr>
            <w:r w:rsidRPr="00194B2A">
              <w:rPr>
                <w:szCs w:val="24"/>
              </w:rPr>
              <w:t>Title VI Application Part</w:t>
            </w:r>
            <w:r w:rsidR="00A47C24">
              <w:rPr>
                <w:szCs w:val="24"/>
              </w:rPr>
              <w:t xml:space="preserve">s </w:t>
            </w:r>
            <w:r w:rsidRPr="00194B2A">
              <w:rPr>
                <w:szCs w:val="24"/>
              </w:rPr>
              <w:t>A/B</w:t>
            </w:r>
            <w:r w:rsidR="00A41926">
              <w:rPr>
                <w:szCs w:val="24"/>
              </w:rPr>
              <w:t xml:space="preserve"> and C</w:t>
            </w:r>
          </w:p>
          <w:p w:rsidR="00D056BD" w:rsidRPr="00194B2A" w:rsidP="00D056BD" w14:paraId="6448B7A8" w14:textId="77777777">
            <w:pPr>
              <w:ind w:left="-90"/>
              <w:rPr>
                <w:szCs w:val="24"/>
              </w:rPr>
            </w:pPr>
          </w:p>
        </w:tc>
        <w:tc>
          <w:tcPr>
            <w:tcW w:w="1710" w:type="dxa"/>
            <w:tcBorders>
              <w:top w:val="single" w:sz="6" w:space="0" w:color="auto"/>
              <w:left w:val="single" w:sz="6" w:space="0" w:color="auto"/>
              <w:bottom w:val="single" w:sz="6" w:space="0" w:color="auto"/>
              <w:right w:val="single" w:sz="6" w:space="0" w:color="auto"/>
            </w:tcBorders>
            <w:vAlign w:val="center"/>
          </w:tcPr>
          <w:p w:rsidR="00D056BD" w:rsidRPr="00194B2A" w:rsidP="00D056BD" w14:paraId="54BA8C5C" w14:textId="27903CA1">
            <w:pPr>
              <w:ind w:left="-90"/>
              <w:rPr>
                <w:szCs w:val="24"/>
              </w:rPr>
            </w:pPr>
            <w:r>
              <w:rPr>
                <w:szCs w:val="24"/>
              </w:rPr>
              <w:t>545</w:t>
            </w:r>
          </w:p>
        </w:tc>
        <w:tc>
          <w:tcPr>
            <w:tcW w:w="1800" w:type="dxa"/>
            <w:tcBorders>
              <w:top w:val="single" w:sz="6" w:space="0" w:color="auto"/>
              <w:left w:val="single" w:sz="6" w:space="0" w:color="auto"/>
              <w:bottom w:val="single" w:sz="6" w:space="0" w:color="auto"/>
              <w:right w:val="single" w:sz="6" w:space="0" w:color="auto"/>
            </w:tcBorders>
            <w:vAlign w:val="center"/>
          </w:tcPr>
          <w:p w:rsidR="00D056BD" w:rsidRPr="00194B2A" w:rsidP="00D056BD" w14:paraId="13A78795" w14:textId="77777777">
            <w:pPr>
              <w:ind w:left="-90"/>
              <w:rPr>
                <w:szCs w:val="24"/>
              </w:rPr>
            </w:pPr>
            <w:r w:rsidRPr="00194B2A">
              <w:rPr>
                <w:szCs w:val="24"/>
              </w:rPr>
              <w:t>1</w:t>
            </w:r>
          </w:p>
        </w:tc>
        <w:tc>
          <w:tcPr>
            <w:tcW w:w="1440" w:type="dxa"/>
            <w:tcBorders>
              <w:top w:val="single" w:sz="6" w:space="0" w:color="auto"/>
              <w:left w:val="single" w:sz="6" w:space="0" w:color="auto"/>
              <w:bottom w:val="single" w:sz="6" w:space="0" w:color="auto"/>
              <w:right w:val="single" w:sz="6" w:space="0" w:color="auto"/>
            </w:tcBorders>
            <w:vAlign w:val="center"/>
          </w:tcPr>
          <w:p w:rsidR="00D056BD" w:rsidRPr="00194B2A" w:rsidP="00D056BD" w14:paraId="1D0910A9" w14:textId="563F8B6C">
            <w:pPr>
              <w:ind w:left="-90"/>
              <w:rPr>
                <w:szCs w:val="24"/>
              </w:rPr>
            </w:pPr>
            <w:r>
              <w:rPr>
                <w:szCs w:val="24"/>
              </w:rPr>
              <w:t>4.25</w:t>
            </w:r>
          </w:p>
        </w:tc>
        <w:tc>
          <w:tcPr>
            <w:tcW w:w="1710" w:type="dxa"/>
            <w:tcBorders>
              <w:top w:val="single" w:sz="6" w:space="0" w:color="auto"/>
              <w:left w:val="single" w:sz="6" w:space="0" w:color="auto"/>
              <w:bottom w:val="single" w:sz="6" w:space="0" w:color="auto"/>
              <w:right w:val="single" w:sz="6" w:space="0" w:color="auto"/>
            </w:tcBorders>
            <w:vAlign w:val="center"/>
          </w:tcPr>
          <w:p w:rsidR="00D056BD" w:rsidRPr="00194B2A" w:rsidP="00D056BD" w14:paraId="7FD0D957" w14:textId="236E593C">
            <w:pPr>
              <w:ind w:left="-90"/>
              <w:rPr>
                <w:szCs w:val="24"/>
              </w:rPr>
            </w:pPr>
            <w:r>
              <w:rPr>
                <w:szCs w:val="24"/>
              </w:rPr>
              <w:t>395.4</w:t>
            </w:r>
          </w:p>
          <w:p w:rsidR="00D056BD" w:rsidRPr="00194B2A" w:rsidP="00D056BD" w14:paraId="0A2ED66B" w14:textId="77777777">
            <w:pPr>
              <w:ind w:left="-90"/>
              <w:rPr>
                <w:szCs w:val="24"/>
              </w:rPr>
            </w:pPr>
          </w:p>
        </w:tc>
      </w:tr>
    </w:tbl>
    <w:p w:rsidR="00D056BD" w:rsidRPr="00194B2A" w:rsidP="00D056BD" w14:paraId="11685FDC" w14:textId="77777777">
      <w:pPr>
        <w:ind w:left="-90"/>
        <w:rPr>
          <w:szCs w:val="24"/>
        </w:rPr>
      </w:pPr>
    </w:p>
    <w:p w:rsidR="00D056BD" w:rsidRPr="00194B2A" w:rsidP="00D056BD" w14:paraId="6C322D59" w14:textId="4E5D9465">
      <w:pPr>
        <w:ind w:left="-90"/>
        <w:rPr>
          <w:szCs w:val="24"/>
        </w:rPr>
      </w:pPr>
      <w:r w:rsidRPr="00194B2A">
        <w:rPr>
          <w:szCs w:val="24"/>
        </w:rPr>
        <w:t xml:space="preserve">The number of burden hours associated with the Title </w:t>
      </w:r>
      <w:r w:rsidRPr="00194B2A" w:rsidR="00194B2A">
        <w:rPr>
          <w:szCs w:val="24"/>
        </w:rPr>
        <w:t>VI</w:t>
      </w:r>
      <w:r w:rsidR="00AE66F4">
        <w:rPr>
          <w:szCs w:val="24"/>
        </w:rPr>
        <w:t xml:space="preserve"> </w:t>
      </w:r>
      <w:r w:rsidRPr="00194B2A">
        <w:rPr>
          <w:szCs w:val="24"/>
        </w:rPr>
        <w:t xml:space="preserve">Part </w:t>
      </w:r>
      <w:r w:rsidRPr="00194B2A" w:rsidR="00575B30">
        <w:rPr>
          <w:szCs w:val="24"/>
        </w:rPr>
        <w:t>A/B</w:t>
      </w:r>
      <w:r w:rsidRPr="00194B2A">
        <w:rPr>
          <w:szCs w:val="24"/>
        </w:rPr>
        <w:t xml:space="preserve"> </w:t>
      </w:r>
      <w:r w:rsidR="00AE66F4">
        <w:rPr>
          <w:szCs w:val="24"/>
        </w:rPr>
        <w:t xml:space="preserve">and C </w:t>
      </w:r>
      <w:r w:rsidRPr="00194B2A" w:rsidR="00575B30">
        <w:rPr>
          <w:szCs w:val="24"/>
        </w:rPr>
        <w:t>application</w:t>
      </w:r>
      <w:r w:rsidRPr="00194B2A">
        <w:rPr>
          <w:szCs w:val="24"/>
        </w:rPr>
        <w:t xml:space="preserve"> was </w:t>
      </w:r>
      <w:r w:rsidR="00AE66F4">
        <w:rPr>
          <w:szCs w:val="24"/>
        </w:rPr>
        <w:t>previously separated</w:t>
      </w:r>
      <w:r w:rsidRPr="00194B2A">
        <w:rPr>
          <w:szCs w:val="24"/>
        </w:rPr>
        <w:t xml:space="preserve">. However, </w:t>
      </w:r>
      <w:r w:rsidR="00AE66F4">
        <w:rPr>
          <w:szCs w:val="24"/>
        </w:rPr>
        <w:t>this clearance combines the collection activity into one</w:t>
      </w:r>
      <w:r w:rsidRPr="00194B2A">
        <w:rPr>
          <w:szCs w:val="24"/>
        </w:rPr>
        <w:t xml:space="preserve"> </w:t>
      </w:r>
      <w:r w:rsidR="00AE66F4">
        <w:rPr>
          <w:szCs w:val="24"/>
        </w:rPr>
        <w:t xml:space="preserve">for a program change of Part A/B plus </w:t>
      </w:r>
      <w:r w:rsidRPr="00194B2A" w:rsidR="00AE66F4">
        <w:rPr>
          <w:szCs w:val="24"/>
        </w:rPr>
        <w:t xml:space="preserve">the total hours </w:t>
      </w:r>
      <w:r w:rsidR="00AE66F4">
        <w:rPr>
          <w:szCs w:val="24"/>
        </w:rPr>
        <w:t xml:space="preserve">previously </w:t>
      </w:r>
      <w:r w:rsidRPr="00194B2A" w:rsidR="00AE66F4">
        <w:rPr>
          <w:szCs w:val="24"/>
        </w:rPr>
        <w:t>associated with the Title VI, Part C</w:t>
      </w:r>
      <w:r w:rsidR="00AE66F4">
        <w:rPr>
          <w:szCs w:val="24"/>
        </w:rPr>
        <w:t xml:space="preserve">. </w:t>
      </w:r>
      <w:r w:rsidRPr="00194B2A">
        <w:rPr>
          <w:szCs w:val="24"/>
        </w:rPr>
        <w:t xml:space="preserve"> This resulted in an annualized number of </w:t>
      </w:r>
      <w:r w:rsidR="00AE66F4">
        <w:rPr>
          <w:szCs w:val="24"/>
        </w:rPr>
        <w:t>395.4</w:t>
      </w:r>
      <w:r w:rsidRPr="00194B2A">
        <w:rPr>
          <w:szCs w:val="24"/>
        </w:rPr>
        <w:t xml:space="preserve"> hours. </w:t>
      </w:r>
    </w:p>
    <w:p w:rsidR="008F63A1" w:rsidRPr="00194B2A" w:rsidP="001F36D1" w14:paraId="07FB79C2" w14:textId="77777777">
      <w:pPr>
        <w:rPr>
          <w:b/>
          <w:szCs w:val="24"/>
        </w:rPr>
      </w:pPr>
    </w:p>
    <w:p w:rsidR="00A41D82" w:rsidRPr="00194B2A" w:rsidP="00440C9A" w14:paraId="670F7F25" w14:textId="5D9DC0D4">
      <w:pPr>
        <w:ind w:left="-90"/>
        <w:rPr>
          <w:b/>
          <w:szCs w:val="24"/>
          <w:u w:val="single"/>
        </w:rPr>
      </w:pPr>
      <w:r w:rsidRPr="00194B2A">
        <w:rPr>
          <w:b/>
          <w:szCs w:val="24"/>
        </w:rPr>
        <w:t xml:space="preserve">13. </w:t>
      </w:r>
      <w:r w:rsidRPr="00194B2A">
        <w:rPr>
          <w:b/>
          <w:szCs w:val="24"/>
          <w:u w:val="single"/>
        </w:rPr>
        <w:t>Estimates of other Total Annual Co</w:t>
      </w:r>
      <w:r w:rsidRPr="00194B2A">
        <w:rPr>
          <w:b/>
          <w:szCs w:val="24"/>
          <w:u w:val="single"/>
        </w:rPr>
        <w:t xml:space="preserve">st Burden to Respondents or </w:t>
      </w:r>
      <w:r w:rsidRPr="00194B2A" w:rsidR="00A62CAB">
        <w:rPr>
          <w:b/>
          <w:szCs w:val="24"/>
          <w:u w:val="single"/>
        </w:rPr>
        <w:t>Record-keepers</w:t>
      </w:r>
      <w:r w:rsidRPr="00194B2A">
        <w:rPr>
          <w:b/>
          <w:szCs w:val="24"/>
          <w:u w:val="single"/>
        </w:rPr>
        <w:t>/</w:t>
      </w:r>
      <w:r w:rsidRPr="00194B2A">
        <w:rPr>
          <w:b/>
          <w:szCs w:val="24"/>
          <w:u w:val="single"/>
        </w:rPr>
        <w:t xml:space="preserve"> </w:t>
      </w:r>
    </w:p>
    <w:p w:rsidR="00CA02AA" w:rsidRPr="00194B2A" w:rsidP="00440C9A" w14:paraId="588D9F35" w14:textId="77777777">
      <w:pPr>
        <w:rPr>
          <w:szCs w:val="24"/>
        </w:rPr>
      </w:pPr>
      <w:r w:rsidRPr="00194B2A">
        <w:rPr>
          <w:b/>
          <w:szCs w:val="24"/>
          <w:u w:val="single"/>
        </w:rPr>
        <w:t>Capital Costs</w:t>
      </w:r>
    </w:p>
    <w:p w:rsidR="002503E0" w:rsidRPr="00194B2A" w:rsidP="00690EAE" w14:paraId="4C219C41" w14:textId="77777777">
      <w:pPr>
        <w:rPr>
          <w:szCs w:val="24"/>
        </w:rPr>
      </w:pPr>
    </w:p>
    <w:p w:rsidR="002503E0" w:rsidRPr="00194B2A" w:rsidP="00315D79" w14:paraId="407447F3" w14:textId="0D321B6E">
      <w:pPr>
        <w:rPr>
          <w:szCs w:val="24"/>
        </w:rPr>
      </w:pPr>
      <w:r w:rsidRPr="00194B2A">
        <w:rPr>
          <w:szCs w:val="24"/>
        </w:rPr>
        <w:t xml:space="preserve">There </w:t>
      </w:r>
      <w:r w:rsidRPr="00194B2A" w:rsidR="00315D79">
        <w:rPr>
          <w:szCs w:val="24"/>
        </w:rPr>
        <w:t>are no</w:t>
      </w:r>
      <w:r w:rsidRPr="00194B2A" w:rsidR="004410F8">
        <w:rPr>
          <w:szCs w:val="24"/>
        </w:rPr>
        <w:t xml:space="preserve"> additional costs to the projects beyond those already identified in Item 12 above.</w:t>
      </w:r>
    </w:p>
    <w:p w:rsidR="002503E0" w:rsidRPr="00194B2A" w:rsidP="002503E0" w14:paraId="47F9030E" w14:textId="77777777">
      <w:pPr>
        <w:rPr>
          <w:szCs w:val="24"/>
        </w:rPr>
      </w:pPr>
    </w:p>
    <w:p w:rsidR="00983A59" w:rsidRPr="00194B2A" w:rsidP="002503E0" w14:paraId="2F5745C8" w14:textId="77777777">
      <w:pPr>
        <w:rPr>
          <w:b/>
          <w:szCs w:val="24"/>
          <w:u w:val="single"/>
        </w:rPr>
      </w:pPr>
      <w:r w:rsidRPr="00194B2A">
        <w:rPr>
          <w:b/>
          <w:szCs w:val="24"/>
        </w:rPr>
        <w:t xml:space="preserve">14. </w:t>
      </w:r>
      <w:r w:rsidRPr="00194B2A">
        <w:rPr>
          <w:b/>
          <w:szCs w:val="24"/>
          <w:u w:val="single"/>
        </w:rPr>
        <w:t>Annualized Cost to Federal Government</w:t>
      </w:r>
      <w:r w:rsidRPr="00194B2A">
        <w:rPr>
          <w:b/>
          <w:szCs w:val="24"/>
          <w:u w:val="single"/>
        </w:rPr>
        <w:t xml:space="preserve"> </w:t>
      </w:r>
    </w:p>
    <w:p w:rsidR="00983A59" w:rsidRPr="00194B2A" w:rsidP="002503E0" w14:paraId="421CE7D7" w14:textId="77777777">
      <w:pPr>
        <w:rPr>
          <w:b/>
          <w:szCs w:val="24"/>
          <w:u w:val="single"/>
        </w:rPr>
      </w:pPr>
    </w:p>
    <w:p w:rsidR="00741BBD" w:rsidRPr="00194B2A" w:rsidP="00F84E9E" w14:paraId="3117AAB5" w14:textId="65C4C4D5">
      <w:pPr>
        <w:pStyle w:val="ListParagraph"/>
        <w:ind w:left="0"/>
        <w:contextualSpacing/>
        <w:rPr>
          <w:szCs w:val="24"/>
        </w:rPr>
      </w:pPr>
      <w:r w:rsidRPr="00194B2A">
        <w:rPr>
          <w:rStyle w:val="a"/>
          <w:szCs w:val="24"/>
        </w:rPr>
        <w:t>The total F</w:t>
      </w:r>
      <w:r w:rsidRPr="00194B2A" w:rsidR="0047650E">
        <w:rPr>
          <w:rStyle w:val="a"/>
          <w:szCs w:val="24"/>
        </w:rPr>
        <w:t xml:space="preserve">ederal burden hours for two staff spent reviewing and </w:t>
      </w:r>
      <w:r w:rsidRPr="00194B2A" w:rsidR="001C3556">
        <w:rPr>
          <w:rStyle w:val="a"/>
          <w:szCs w:val="24"/>
        </w:rPr>
        <w:t xml:space="preserve">approving applications </w:t>
      </w:r>
      <w:r w:rsidRPr="00194B2A" w:rsidR="0047650E">
        <w:rPr>
          <w:rStyle w:val="a"/>
          <w:szCs w:val="24"/>
        </w:rPr>
        <w:t xml:space="preserve">are estimated to be </w:t>
      </w:r>
      <w:r w:rsidRPr="00194B2A">
        <w:rPr>
          <w:rStyle w:val="a"/>
          <w:szCs w:val="24"/>
        </w:rPr>
        <w:t>200</w:t>
      </w:r>
      <w:r w:rsidRPr="00194B2A" w:rsidR="0047650E">
        <w:rPr>
          <w:rStyle w:val="a"/>
          <w:szCs w:val="24"/>
        </w:rPr>
        <w:t xml:space="preserve"> hours annually</w:t>
      </w:r>
      <w:r w:rsidRPr="00194B2A" w:rsidR="00F84E9E">
        <w:rPr>
          <w:rStyle w:val="a"/>
          <w:szCs w:val="24"/>
        </w:rPr>
        <w:t xml:space="preserve"> each. The </w:t>
      </w:r>
      <w:r w:rsidRPr="00194B2A" w:rsidR="0047650E">
        <w:rPr>
          <w:rStyle w:val="a"/>
          <w:szCs w:val="24"/>
        </w:rPr>
        <w:t xml:space="preserve">average salary rate of </w:t>
      </w:r>
      <w:r w:rsidRPr="00194B2A">
        <w:rPr>
          <w:rStyle w:val="a"/>
          <w:szCs w:val="24"/>
        </w:rPr>
        <w:t xml:space="preserve">a GS-13 </w:t>
      </w:r>
      <w:r w:rsidRPr="00194B2A" w:rsidR="00F84E9E">
        <w:rPr>
          <w:rStyle w:val="a"/>
          <w:szCs w:val="24"/>
        </w:rPr>
        <w:t xml:space="preserve">is </w:t>
      </w:r>
      <w:r w:rsidRPr="00194B2A" w:rsidR="0047650E">
        <w:rPr>
          <w:rStyle w:val="a"/>
          <w:szCs w:val="24"/>
        </w:rPr>
        <w:t>$</w:t>
      </w:r>
      <w:r w:rsidRPr="00194B2A" w:rsidR="003535CA">
        <w:rPr>
          <w:rStyle w:val="a"/>
          <w:szCs w:val="24"/>
        </w:rPr>
        <w:t>51.18</w:t>
      </w:r>
      <w:r w:rsidRPr="00194B2A" w:rsidR="0047650E">
        <w:rPr>
          <w:rStyle w:val="a"/>
          <w:szCs w:val="24"/>
        </w:rPr>
        <w:t xml:space="preserve"> per hour</w:t>
      </w:r>
      <w:r>
        <w:rPr>
          <w:rStyle w:val="FootnoteReference"/>
          <w:szCs w:val="24"/>
        </w:rPr>
        <w:footnoteReference w:id="2"/>
      </w:r>
      <w:r w:rsidRPr="00194B2A" w:rsidR="0047650E">
        <w:rPr>
          <w:rStyle w:val="a"/>
          <w:szCs w:val="24"/>
        </w:rPr>
        <w:t xml:space="preserve"> for a total of $</w:t>
      </w:r>
      <w:r w:rsidRPr="00194B2A" w:rsidR="00F5650E">
        <w:rPr>
          <w:szCs w:val="24"/>
        </w:rPr>
        <w:t>10,236</w:t>
      </w:r>
      <w:r w:rsidRPr="00194B2A" w:rsidR="0047650E">
        <w:rPr>
          <w:rStyle w:val="a"/>
          <w:szCs w:val="24"/>
        </w:rPr>
        <w:t>.</w:t>
      </w:r>
      <w:r w:rsidRPr="00194B2A" w:rsidR="0047650E">
        <w:rPr>
          <w:szCs w:val="24"/>
        </w:rPr>
        <w:t xml:space="preserve"> </w:t>
      </w:r>
      <w:r w:rsidRPr="00194B2A" w:rsidR="00F84E9E">
        <w:rPr>
          <w:szCs w:val="24"/>
        </w:rPr>
        <w:t>Factoring in 100% to account for benefits and overhead; the total estimated annualized cost for a GS-13 totals $</w:t>
      </w:r>
      <w:r w:rsidRPr="00194B2A" w:rsidR="00F5650E">
        <w:rPr>
          <w:szCs w:val="24"/>
        </w:rPr>
        <w:t>20,472</w:t>
      </w:r>
      <w:r w:rsidRPr="00194B2A" w:rsidR="00F84E9E">
        <w:rPr>
          <w:szCs w:val="24"/>
        </w:rPr>
        <w:t xml:space="preserve">. </w:t>
      </w:r>
    </w:p>
    <w:p w:rsidR="00741BBD" w:rsidRPr="00194B2A" w:rsidP="00A62CAB" w14:paraId="1ADE7F93" w14:textId="77777777">
      <w:pPr>
        <w:pStyle w:val="ListParagraph"/>
        <w:ind w:left="0"/>
        <w:contextualSpacing/>
        <w:rPr>
          <w:szCs w:val="24"/>
        </w:rPr>
      </w:pPr>
    </w:p>
    <w:p w:rsidR="00F84E9E" w:rsidRPr="00194B2A" w:rsidP="00A62CAB" w14:paraId="154B47F2" w14:textId="0A6F0C80">
      <w:pPr>
        <w:pStyle w:val="ListParagraph"/>
        <w:ind w:left="0"/>
        <w:contextualSpacing/>
        <w:rPr>
          <w:szCs w:val="24"/>
        </w:rPr>
      </w:pPr>
      <w:r w:rsidRPr="00194B2A">
        <w:rPr>
          <w:szCs w:val="24"/>
        </w:rPr>
        <w:t>The</w:t>
      </w:r>
      <w:r w:rsidRPr="00194B2A" w:rsidR="00C73D91">
        <w:rPr>
          <w:szCs w:val="24"/>
        </w:rPr>
        <w:t xml:space="preserve"> average salary rate of a GS-12</w:t>
      </w:r>
      <w:r w:rsidRPr="00194B2A">
        <w:rPr>
          <w:szCs w:val="24"/>
        </w:rPr>
        <w:t xml:space="preserve"> is </w:t>
      </w:r>
      <w:r w:rsidRPr="00194B2A" w:rsidR="00C73D91">
        <w:rPr>
          <w:szCs w:val="24"/>
        </w:rPr>
        <w:t>$</w:t>
      </w:r>
      <w:r w:rsidRPr="00194B2A" w:rsidR="00F5650E">
        <w:rPr>
          <w:szCs w:val="24"/>
        </w:rPr>
        <w:t>43.04</w:t>
      </w:r>
      <w:r w:rsidRPr="00194B2A" w:rsidR="00C73D91">
        <w:rPr>
          <w:szCs w:val="24"/>
        </w:rPr>
        <w:t xml:space="preserve"> per hour for a total of $</w:t>
      </w:r>
      <w:r w:rsidRPr="00194B2A" w:rsidR="00F5650E">
        <w:rPr>
          <w:szCs w:val="24"/>
        </w:rPr>
        <w:t>8,608</w:t>
      </w:r>
      <w:r w:rsidRPr="00194B2A" w:rsidR="00C73D91">
        <w:rPr>
          <w:szCs w:val="24"/>
        </w:rPr>
        <w:t xml:space="preserve">. </w:t>
      </w:r>
      <w:r w:rsidRPr="00194B2A">
        <w:rPr>
          <w:szCs w:val="24"/>
        </w:rPr>
        <w:t>Factoring in 100% to account for benefits and overhead; the total estimated annualized cost for a GS-12 totals</w:t>
      </w:r>
    </w:p>
    <w:p w:rsidR="00A62CAB" w:rsidRPr="00194B2A" w:rsidP="00A62CAB" w14:paraId="05C652CC" w14:textId="5022C98C">
      <w:pPr>
        <w:pStyle w:val="ListParagraph"/>
        <w:ind w:left="0"/>
        <w:contextualSpacing/>
        <w:rPr>
          <w:szCs w:val="24"/>
        </w:rPr>
      </w:pPr>
      <w:r w:rsidRPr="00194B2A">
        <w:rPr>
          <w:szCs w:val="24"/>
        </w:rPr>
        <w:t xml:space="preserve"> $</w:t>
      </w:r>
      <w:r w:rsidRPr="00194B2A" w:rsidR="00F5650E">
        <w:rPr>
          <w:szCs w:val="24"/>
        </w:rPr>
        <w:t>17,216</w:t>
      </w:r>
      <w:r w:rsidRPr="00194B2A">
        <w:rPr>
          <w:szCs w:val="24"/>
        </w:rPr>
        <w:t>. T</w:t>
      </w:r>
      <w:r w:rsidRPr="00194B2A">
        <w:rPr>
          <w:szCs w:val="24"/>
        </w:rPr>
        <w:t>he total estimated annualized cost to the Federal Government is $</w:t>
      </w:r>
      <w:r w:rsidRPr="00194B2A" w:rsidR="00987112">
        <w:rPr>
          <w:szCs w:val="24"/>
        </w:rPr>
        <w:t xml:space="preserve"> </w:t>
      </w:r>
      <w:r w:rsidRPr="00194B2A" w:rsidR="00F5650E">
        <w:rPr>
          <w:szCs w:val="24"/>
        </w:rPr>
        <w:t>37,688</w:t>
      </w:r>
      <w:r w:rsidRPr="00194B2A">
        <w:rPr>
          <w:szCs w:val="24"/>
        </w:rPr>
        <w:t xml:space="preserve">. </w:t>
      </w:r>
    </w:p>
    <w:p w:rsidR="00A62CAB" w:rsidRPr="00194B2A" w:rsidP="005932B8" w14:paraId="78E6809A" w14:textId="77777777">
      <w:pPr>
        <w:ind w:left="1447"/>
        <w:rPr>
          <w:szCs w:val="24"/>
          <w:u w:val="single"/>
        </w:rPr>
      </w:pPr>
    </w:p>
    <w:p w:rsidR="005932B8" w:rsidRPr="00194B2A" w:rsidP="00A62CAB" w14:paraId="0FA8FE28" w14:textId="2C0332F0">
      <w:pPr>
        <w:ind w:left="360"/>
        <w:rPr>
          <w:szCs w:val="24"/>
          <w:u w:val="single"/>
        </w:rPr>
      </w:pPr>
      <w:r w:rsidRPr="00194B2A">
        <w:rPr>
          <w:szCs w:val="24"/>
          <w:u w:val="single"/>
        </w:rPr>
        <w:t>Staff Hours/Costs</w:t>
      </w:r>
    </w:p>
    <w:p w:rsidR="005932B8" w:rsidRPr="00194B2A" w:rsidP="00A62CAB" w14:paraId="612AF89B" w14:textId="0B2998EF">
      <w:pPr>
        <w:ind w:firstLine="360"/>
        <w:rPr>
          <w:szCs w:val="24"/>
        </w:rPr>
      </w:pPr>
      <w:r w:rsidRPr="00194B2A">
        <w:rPr>
          <w:szCs w:val="24"/>
        </w:rPr>
        <w:t xml:space="preserve">Grade 13: </w:t>
      </w:r>
      <w:r w:rsidRPr="00194B2A">
        <w:rPr>
          <w:szCs w:val="24"/>
        </w:rPr>
        <w:t xml:space="preserve">200 hrs. </w:t>
      </w:r>
      <w:r w:rsidRPr="00194B2A" w:rsidR="00A62CAB">
        <w:rPr>
          <w:szCs w:val="24"/>
        </w:rPr>
        <w:t>X</w:t>
      </w:r>
      <w:r w:rsidRPr="00194B2A">
        <w:rPr>
          <w:szCs w:val="24"/>
        </w:rPr>
        <w:t xml:space="preserve"> $</w:t>
      </w:r>
      <w:r w:rsidRPr="00194B2A" w:rsidR="00F5650E">
        <w:rPr>
          <w:szCs w:val="24"/>
        </w:rPr>
        <w:t>102.36</w:t>
      </w:r>
      <w:r w:rsidRPr="00194B2A" w:rsidR="00BE027B">
        <w:rPr>
          <w:szCs w:val="24"/>
        </w:rPr>
        <w:t xml:space="preserve"> per hour</w:t>
      </w:r>
      <w:r w:rsidRPr="00194B2A" w:rsidR="00573055">
        <w:rPr>
          <w:szCs w:val="24"/>
        </w:rPr>
        <w:tab/>
      </w:r>
      <w:r w:rsidRPr="00194B2A" w:rsidR="00573055">
        <w:rPr>
          <w:szCs w:val="24"/>
        </w:rPr>
        <w:tab/>
      </w:r>
      <w:r w:rsidRPr="00194B2A">
        <w:rPr>
          <w:szCs w:val="24"/>
        </w:rPr>
        <w:t xml:space="preserve">$ </w:t>
      </w:r>
      <w:r w:rsidRPr="00194B2A" w:rsidR="00573055">
        <w:rPr>
          <w:szCs w:val="24"/>
        </w:rPr>
        <w:t xml:space="preserve"> </w:t>
      </w:r>
      <w:r w:rsidRPr="00194B2A">
        <w:rPr>
          <w:szCs w:val="24"/>
        </w:rPr>
        <w:t xml:space="preserve"> </w:t>
      </w:r>
      <w:r w:rsidRPr="00194B2A" w:rsidR="00F5650E">
        <w:rPr>
          <w:szCs w:val="24"/>
        </w:rPr>
        <w:t>20,472</w:t>
      </w:r>
      <w:r w:rsidRPr="00194B2A" w:rsidR="00C82AF3">
        <w:rPr>
          <w:szCs w:val="24"/>
        </w:rPr>
        <w:t xml:space="preserve"> </w:t>
      </w:r>
    </w:p>
    <w:p w:rsidR="005932B8" w:rsidRPr="00194B2A" w:rsidP="00A62CAB" w14:paraId="4890355D" w14:textId="1186B842">
      <w:pPr>
        <w:ind w:firstLine="360"/>
        <w:rPr>
          <w:szCs w:val="24"/>
          <w:u w:val="single"/>
        </w:rPr>
      </w:pPr>
      <w:r w:rsidRPr="00194B2A">
        <w:rPr>
          <w:szCs w:val="24"/>
        </w:rPr>
        <w:t xml:space="preserve">Grade 12: </w:t>
      </w:r>
      <w:r w:rsidRPr="00194B2A">
        <w:rPr>
          <w:szCs w:val="24"/>
        </w:rPr>
        <w:t xml:space="preserve">200 hrs. </w:t>
      </w:r>
      <w:r w:rsidRPr="00194B2A" w:rsidR="00A62CAB">
        <w:rPr>
          <w:szCs w:val="24"/>
        </w:rPr>
        <w:t>X</w:t>
      </w:r>
      <w:r w:rsidRPr="00194B2A">
        <w:rPr>
          <w:szCs w:val="24"/>
        </w:rPr>
        <w:t xml:space="preserve"> </w:t>
      </w:r>
      <w:r w:rsidRPr="00194B2A" w:rsidR="00314698">
        <w:rPr>
          <w:szCs w:val="24"/>
        </w:rPr>
        <w:t>$</w:t>
      </w:r>
      <w:r w:rsidRPr="00194B2A" w:rsidR="00F5650E">
        <w:rPr>
          <w:szCs w:val="24"/>
        </w:rPr>
        <w:t>86.08</w:t>
      </w:r>
      <w:r w:rsidRPr="00194B2A">
        <w:rPr>
          <w:szCs w:val="24"/>
        </w:rPr>
        <w:t xml:space="preserve"> per hour</w:t>
      </w:r>
      <w:r w:rsidRPr="00194B2A" w:rsidR="00573055">
        <w:rPr>
          <w:szCs w:val="24"/>
        </w:rPr>
        <w:tab/>
      </w:r>
      <w:r w:rsidRPr="00194B2A" w:rsidR="00573055">
        <w:rPr>
          <w:szCs w:val="24"/>
        </w:rPr>
        <w:tab/>
      </w:r>
      <w:r w:rsidRPr="00194B2A">
        <w:rPr>
          <w:szCs w:val="24"/>
        </w:rPr>
        <w:t>$</w:t>
      </w:r>
      <w:r w:rsidRPr="00194B2A" w:rsidR="00573055">
        <w:rPr>
          <w:szCs w:val="24"/>
        </w:rPr>
        <w:t xml:space="preserve"> </w:t>
      </w:r>
      <w:r w:rsidRPr="00194B2A" w:rsidR="00BE027B">
        <w:rPr>
          <w:szCs w:val="24"/>
        </w:rPr>
        <w:t xml:space="preserve"> </w:t>
      </w:r>
      <w:r w:rsidRPr="00194B2A" w:rsidR="00BE027B">
        <w:rPr>
          <w:szCs w:val="24"/>
          <w:u w:val="single"/>
        </w:rPr>
        <w:t xml:space="preserve"> </w:t>
      </w:r>
      <w:r w:rsidRPr="00194B2A" w:rsidR="00F5650E">
        <w:rPr>
          <w:szCs w:val="24"/>
          <w:u w:val="single"/>
        </w:rPr>
        <w:t>17,216</w:t>
      </w:r>
    </w:p>
    <w:p w:rsidR="00BE027B" w:rsidRPr="00194B2A" w:rsidP="00BE027B" w14:paraId="5F5C0F91" w14:textId="1FDA1AD8">
      <w:pPr>
        <w:ind w:left="3607"/>
        <w:rPr>
          <w:szCs w:val="24"/>
        </w:rPr>
      </w:pPr>
      <w:r w:rsidRPr="00194B2A">
        <w:rPr>
          <w:szCs w:val="24"/>
        </w:rPr>
        <w:t xml:space="preserve">          </w:t>
      </w:r>
      <w:r w:rsidRPr="00194B2A" w:rsidR="00A62CAB">
        <w:rPr>
          <w:szCs w:val="24"/>
        </w:rPr>
        <w:tab/>
      </w:r>
      <w:r w:rsidRPr="00194B2A" w:rsidR="00A62CAB">
        <w:rPr>
          <w:szCs w:val="24"/>
        </w:rPr>
        <w:tab/>
      </w:r>
    </w:p>
    <w:p w:rsidR="00BE027B" w:rsidRPr="00577371" w:rsidP="00A62CAB" w14:paraId="36D31E1C" w14:textId="4E89593C">
      <w:pPr>
        <w:ind w:firstLine="360"/>
        <w:rPr>
          <w:szCs w:val="24"/>
        </w:rPr>
      </w:pPr>
      <w:r w:rsidRPr="00194B2A">
        <w:rPr>
          <w:szCs w:val="24"/>
        </w:rPr>
        <w:t>Total Cost to Federal Government</w:t>
      </w:r>
      <w:r w:rsidRPr="00194B2A">
        <w:rPr>
          <w:szCs w:val="24"/>
        </w:rPr>
        <w:tab/>
      </w:r>
      <w:r w:rsidRPr="00194B2A">
        <w:rPr>
          <w:szCs w:val="24"/>
        </w:rPr>
        <w:tab/>
      </w:r>
      <w:r w:rsidRPr="00194B2A" w:rsidR="00A62CAB">
        <w:rPr>
          <w:szCs w:val="24"/>
        </w:rPr>
        <w:t xml:space="preserve">$ </w:t>
      </w:r>
      <w:r w:rsidRPr="00194B2A" w:rsidR="00F84E9E">
        <w:rPr>
          <w:szCs w:val="24"/>
        </w:rPr>
        <w:t xml:space="preserve">  </w:t>
      </w:r>
      <w:r w:rsidRPr="00194B2A" w:rsidR="00F5650E">
        <w:rPr>
          <w:szCs w:val="24"/>
        </w:rPr>
        <w:t>37,688</w:t>
      </w:r>
    </w:p>
    <w:p w:rsidR="008F63A1" w:rsidRPr="00577371" w:rsidP="009231A8" w14:paraId="6FBA3E85" w14:textId="77777777">
      <w:pPr>
        <w:rPr>
          <w:b/>
          <w:szCs w:val="24"/>
        </w:rPr>
      </w:pPr>
    </w:p>
    <w:p w:rsidR="00641B0F" w:rsidRPr="00577371" w:rsidP="009231A8" w14:paraId="407C8AF4" w14:textId="5CCE41AC">
      <w:pPr>
        <w:rPr>
          <w:szCs w:val="24"/>
        </w:rPr>
      </w:pPr>
      <w:r w:rsidRPr="00577371">
        <w:rPr>
          <w:b/>
          <w:szCs w:val="24"/>
        </w:rPr>
        <w:t xml:space="preserve">15. </w:t>
      </w:r>
      <w:r w:rsidRPr="00577371">
        <w:rPr>
          <w:b/>
          <w:szCs w:val="24"/>
          <w:u w:val="single"/>
        </w:rPr>
        <w:t>Explanation for Program Changes or Adjustments</w:t>
      </w:r>
      <w:r w:rsidRPr="00577371" w:rsidR="009526E8">
        <w:rPr>
          <w:szCs w:val="24"/>
        </w:rPr>
        <w:t xml:space="preserve"> </w:t>
      </w:r>
    </w:p>
    <w:p w:rsidR="009526E8" w:rsidRPr="00577371" w:rsidP="009231A8" w14:paraId="04EB9C12" w14:textId="77777777">
      <w:pPr>
        <w:rPr>
          <w:szCs w:val="24"/>
        </w:rPr>
      </w:pPr>
    </w:p>
    <w:p w:rsidR="00866E42" w:rsidP="00866E42" w14:paraId="2FE93C2E" w14:textId="667C5C72">
      <w:pPr>
        <w:rPr>
          <w:szCs w:val="24"/>
        </w:rPr>
      </w:pPr>
      <w:r w:rsidRPr="00A47C24">
        <w:rPr>
          <w:szCs w:val="24"/>
        </w:rPr>
        <w:t xml:space="preserve">This IC does not report a change in </w:t>
      </w:r>
      <w:r w:rsidRPr="00A47C24">
        <w:rPr>
          <w:szCs w:val="24"/>
        </w:rPr>
        <w:t>burden;</w:t>
      </w:r>
      <w:r w:rsidRPr="00A47C24">
        <w:rPr>
          <w:szCs w:val="24"/>
        </w:rPr>
        <w:t xml:space="preserve"> </w:t>
      </w:r>
      <w:r w:rsidRPr="00A47C24">
        <w:rPr>
          <w:szCs w:val="24"/>
        </w:rPr>
        <w:t>however,</w:t>
      </w:r>
      <w:r w:rsidRPr="00A47C24">
        <w:rPr>
          <w:szCs w:val="24"/>
        </w:rPr>
        <w:t xml:space="preserve"> the application (IC activity) was previously divided into two instruments for Parts A/B and C. This submission combines the activity into one application which contains Parts A/B/C.</w:t>
      </w:r>
    </w:p>
    <w:p w:rsidR="00A47C24" w:rsidRPr="00577371" w:rsidP="00866E42" w14:paraId="74D390C9" w14:textId="77777777">
      <w:pPr>
        <w:rPr>
          <w:szCs w:val="24"/>
        </w:rPr>
      </w:pPr>
    </w:p>
    <w:p w:rsidR="002503E0" w:rsidRPr="00577371" w:rsidP="002503E0" w14:paraId="21B678DE" w14:textId="77777777">
      <w:pPr>
        <w:rPr>
          <w:b/>
          <w:szCs w:val="24"/>
          <w:u w:val="single"/>
        </w:rPr>
      </w:pPr>
      <w:r w:rsidRPr="00577371">
        <w:rPr>
          <w:b/>
          <w:szCs w:val="24"/>
        </w:rPr>
        <w:t xml:space="preserve">16. </w:t>
      </w:r>
      <w:r w:rsidRPr="00577371">
        <w:rPr>
          <w:b/>
          <w:szCs w:val="24"/>
          <w:u w:val="single"/>
        </w:rPr>
        <w:t xml:space="preserve">Plans for Tabulation and Publication and Project Time Schedule </w:t>
      </w:r>
    </w:p>
    <w:p w:rsidR="005932B8" w:rsidRPr="00577371" w:rsidP="002503E0" w14:paraId="7047B36A" w14:textId="77777777">
      <w:pPr>
        <w:rPr>
          <w:b/>
          <w:szCs w:val="24"/>
          <w:u w:val="single"/>
        </w:rPr>
      </w:pPr>
    </w:p>
    <w:p w:rsidR="00623EBA" w:rsidRPr="00577371" w:rsidP="00623EBA" w14:paraId="1DB17215" w14:textId="1BEBDF70">
      <w:pPr>
        <w:rPr>
          <w:szCs w:val="24"/>
        </w:rPr>
      </w:pPr>
      <w:r w:rsidRPr="00577371">
        <w:rPr>
          <w:szCs w:val="24"/>
        </w:rPr>
        <w:t>No tabulation or publication is planned.</w:t>
      </w:r>
    </w:p>
    <w:p w:rsidR="007A4D2A" w:rsidRPr="00577371" w:rsidP="007A4D2A" w14:paraId="5ED92893" w14:textId="77777777">
      <w:pPr>
        <w:rPr>
          <w:szCs w:val="24"/>
        </w:rPr>
      </w:pPr>
    </w:p>
    <w:p w:rsidR="00031305" w:rsidRPr="00577371" w:rsidP="00031305" w14:paraId="4BF67B99" w14:textId="2A61B610">
      <w:pPr>
        <w:rPr>
          <w:b/>
          <w:szCs w:val="24"/>
          <w:u w:val="single"/>
        </w:rPr>
      </w:pPr>
      <w:r w:rsidRPr="00577371">
        <w:rPr>
          <w:b/>
          <w:szCs w:val="24"/>
        </w:rPr>
        <w:t xml:space="preserve">17. </w:t>
      </w:r>
      <w:r w:rsidRPr="00577371">
        <w:rPr>
          <w:b/>
          <w:szCs w:val="24"/>
          <w:u w:val="single"/>
        </w:rPr>
        <w:t xml:space="preserve">Reason(s) Display of OMB Expiration Date is Inappropriate </w:t>
      </w:r>
    </w:p>
    <w:p w:rsidR="00031305" w:rsidRPr="00577371" w:rsidP="00031305" w14:paraId="49F08183" w14:textId="77777777">
      <w:pPr>
        <w:rPr>
          <w:b/>
          <w:szCs w:val="24"/>
          <w:u w:val="single"/>
        </w:rPr>
      </w:pPr>
    </w:p>
    <w:p w:rsidR="00031305" w:rsidRPr="00577371" w:rsidP="00315D79" w14:paraId="2AA54BC5" w14:textId="77777777">
      <w:pPr>
        <w:rPr>
          <w:szCs w:val="24"/>
        </w:rPr>
      </w:pPr>
      <w:r w:rsidRPr="00577371">
        <w:rPr>
          <w:szCs w:val="24"/>
        </w:rPr>
        <w:t>We are not seeking approval to not display the expiration date for OMB approval of the information collected.</w:t>
      </w:r>
    </w:p>
    <w:p w:rsidR="00031305" w:rsidRPr="00577371" w:rsidP="00031305" w14:paraId="22587B7E" w14:textId="77777777">
      <w:pPr>
        <w:rPr>
          <w:szCs w:val="24"/>
        </w:rPr>
      </w:pPr>
    </w:p>
    <w:p w:rsidR="00031305" w:rsidRPr="00577371" w:rsidP="00031305" w14:paraId="378649B8" w14:textId="77777777">
      <w:pPr>
        <w:rPr>
          <w:szCs w:val="24"/>
        </w:rPr>
      </w:pPr>
      <w:r w:rsidRPr="00577371">
        <w:rPr>
          <w:b/>
          <w:szCs w:val="24"/>
        </w:rPr>
        <w:t xml:space="preserve">18. </w:t>
      </w:r>
      <w:r w:rsidRPr="00577371">
        <w:rPr>
          <w:b/>
          <w:szCs w:val="24"/>
          <w:u w:val="single"/>
        </w:rPr>
        <w:t xml:space="preserve">Exceptions to Certification for Paperwork Reduction Act Submissions </w:t>
      </w:r>
    </w:p>
    <w:p w:rsidR="00031305" w:rsidRPr="00577371" w:rsidP="00031305" w14:paraId="35C6F37B" w14:textId="77777777">
      <w:pPr>
        <w:rPr>
          <w:szCs w:val="24"/>
        </w:rPr>
      </w:pPr>
    </w:p>
    <w:p w:rsidR="00031305" w:rsidRPr="00577371" w:rsidP="00315D79" w14:paraId="2C779525" w14:textId="77777777">
      <w:pPr>
        <w:rPr>
          <w:szCs w:val="24"/>
        </w:rPr>
      </w:pPr>
      <w:r w:rsidRPr="00577371">
        <w:rPr>
          <w:szCs w:val="24"/>
        </w:rPr>
        <w:t>There are no exceptions to th</w:t>
      </w:r>
      <w:r w:rsidRPr="00577371" w:rsidR="000D1B2A">
        <w:rPr>
          <w:szCs w:val="24"/>
        </w:rPr>
        <w:t xml:space="preserve">is request for </w:t>
      </w:r>
      <w:r w:rsidRPr="00577371">
        <w:rPr>
          <w:szCs w:val="24"/>
        </w:rPr>
        <w:t>certification.</w:t>
      </w:r>
    </w:p>
    <w:p w:rsidR="00573055" w:rsidRPr="00577371" w:rsidP="00573055" w14:paraId="02A16FA8" w14:textId="77777777">
      <w:pPr>
        <w:rPr>
          <w:b/>
          <w:szCs w:val="24"/>
        </w:rPr>
      </w:pPr>
    </w:p>
    <w:p w:rsidR="00315D79" w:rsidRPr="00577371" w:rsidP="00315D79" w14:paraId="167B32B0" w14:textId="4972DB41">
      <w:pPr>
        <w:rPr>
          <w:b/>
          <w:szCs w:val="24"/>
        </w:rPr>
      </w:pPr>
      <w:r w:rsidRPr="00577371">
        <w:rPr>
          <w:b/>
          <w:szCs w:val="24"/>
        </w:rPr>
        <w:t xml:space="preserve">Supporting Statement Part B. </w:t>
      </w:r>
    </w:p>
    <w:p w:rsidR="00573055" w:rsidRPr="00577371" w:rsidP="00315D79" w14:paraId="064530E3" w14:textId="335DCFB5">
      <w:pPr>
        <w:rPr>
          <w:b/>
          <w:szCs w:val="24"/>
        </w:rPr>
      </w:pPr>
      <w:r w:rsidRPr="00577371">
        <w:rPr>
          <w:b/>
          <w:szCs w:val="24"/>
        </w:rPr>
        <w:t xml:space="preserve">Collection of Information Employing Statistical Methods.  </w:t>
      </w:r>
    </w:p>
    <w:p w:rsidR="00573055" w:rsidRPr="00577371" w:rsidP="00573055" w14:paraId="2771386E" w14:textId="77777777">
      <w:pPr>
        <w:ind w:left="1447"/>
        <w:rPr>
          <w:szCs w:val="24"/>
        </w:rPr>
      </w:pPr>
    </w:p>
    <w:p w:rsidR="00866E42" w:rsidRPr="00577371" w:rsidP="00315D79" w14:paraId="3D8E94C4" w14:textId="4F698F03">
      <w:pPr>
        <w:rPr>
          <w:b/>
          <w:szCs w:val="24"/>
          <w:u w:val="single"/>
        </w:rPr>
      </w:pPr>
      <w:r w:rsidRPr="00577371">
        <w:rPr>
          <w:szCs w:val="24"/>
        </w:rPr>
        <w:t xml:space="preserve">This information collection does not employ statistical methods. </w:t>
      </w:r>
    </w:p>
    <w:sectPr w:rsidSect="00E93454">
      <w:footerReference w:type="default" r:id="rId6"/>
      <w:pgSz w:w="12240" w:h="15840" w:code="1"/>
      <w:pgMar w:top="806" w:right="1440" w:bottom="720" w:left="1440" w:header="432"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GNKO H+ 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9CA" w14:paraId="7F213584" w14:textId="3AAAA9A0">
    <w:pPr>
      <w:pStyle w:val="Footer"/>
      <w:jc w:val="center"/>
    </w:pPr>
    <w:r>
      <w:fldChar w:fldCharType="begin"/>
    </w:r>
    <w:r>
      <w:instrText xml:space="preserve"> PAGE   \* MERGEFORMAT </w:instrText>
    </w:r>
    <w:r>
      <w:fldChar w:fldCharType="separate"/>
    </w:r>
    <w:r w:rsidR="00EA03A5">
      <w:rPr>
        <w:noProof/>
      </w:rPr>
      <w:t>1</w:t>
    </w:r>
    <w:r>
      <w:fldChar w:fldCharType="end"/>
    </w:r>
  </w:p>
  <w:p w:rsidR="00C419CA" w14:paraId="380F01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87DD9" w:rsidP="00A41D82" w14:paraId="469FB3FF" w14:textId="77777777">
      <w:r>
        <w:separator/>
      </w:r>
    </w:p>
  </w:footnote>
  <w:footnote w:type="continuationSeparator" w:id="1">
    <w:p w:rsidR="00587DD9" w:rsidP="00A41D82" w14:paraId="76BF0A33" w14:textId="77777777">
      <w:r>
        <w:continuationSeparator/>
      </w:r>
    </w:p>
  </w:footnote>
  <w:footnote w:id="2">
    <w:p w:rsidR="0047650E" w:rsidP="0047650E" w14:paraId="23B2670F" w14:textId="5BD0B1E7">
      <w:pPr>
        <w:pStyle w:val="CommentText"/>
      </w:pPr>
      <w:r>
        <w:rPr>
          <w:rStyle w:val="FootnoteReference"/>
        </w:rPr>
        <w:footnoteRef/>
      </w:r>
      <w:r>
        <w:t xml:space="preserve"> </w:t>
      </w:r>
      <w:r w:rsidRPr="000F4F10">
        <w:rPr>
          <w:rFonts w:ascii="Tahoma" w:hAnsi="Tahoma" w:cs="Tahoma"/>
          <w:sz w:val="16"/>
          <w:szCs w:val="16"/>
        </w:rPr>
        <w:t>F</w:t>
      </w:r>
      <w:r>
        <w:rPr>
          <w:rFonts w:ascii="Tahoma" w:hAnsi="Tahoma" w:cs="Tahoma"/>
          <w:sz w:val="16"/>
          <w:szCs w:val="16"/>
        </w:rPr>
        <w:t xml:space="preserve">ederal staff costs based on </w:t>
      </w:r>
      <w:r w:rsidR="00F5650E">
        <w:rPr>
          <w:rFonts w:ascii="Tahoma" w:hAnsi="Tahoma" w:cs="Tahoma"/>
          <w:sz w:val="16"/>
          <w:szCs w:val="16"/>
        </w:rPr>
        <w:t xml:space="preserve">2022 </w:t>
      </w:r>
      <w:r>
        <w:rPr>
          <w:rFonts w:ascii="Tahoma" w:hAnsi="Tahoma" w:cs="Tahoma"/>
          <w:sz w:val="16"/>
          <w:szCs w:val="16"/>
        </w:rPr>
        <w:t>hourly wage rate of $</w:t>
      </w:r>
      <w:r w:rsidR="00F5650E">
        <w:rPr>
          <w:rFonts w:ascii="Tahoma" w:hAnsi="Tahoma" w:cs="Tahoma"/>
          <w:sz w:val="16"/>
          <w:szCs w:val="16"/>
        </w:rPr>
        <w:t>51.18</w:t>
      </w:r>
      <w:r w:rsidRPr="000F4F10">
        <w:rPr>
          <w:rFonts w:ascii="Tahoma" w:hAnsi="Tahoma" w:cs="Tahoma"/>
          <w:sz w:val="16"/>
          <w:szCs w:val="16"/>
        </w:rPr>
        <w:t xml:space="preserve"> for </w:t>
      </w:r>
      <w:r>
        <w:rPr>
          <w:rFonts w:ascii="Tahoma" w:hAnsi="Tahoma" w:cs="Tahoma"/>
          <w:sz w:val="16"/>
          <w:szCs w:val="16"/>
        </w:rPr>
        <w:t>a Project Officer at the GS 13</w:t>
      </w:r>
      <w:r w:rsidRPr="000F4F10">
        <w:rPr>
          <w:rFonts w:ascii="Tahoma" w:hAnsi="Tahoma" w:cs="Tahoma"/>
          <w:sz w:val="16"/>
          <w:szCs w:val="16"/>
        </w:rPr>
        <w:t xml:space="preserve"> level</w:t>
      </w:r>
      <w:r w:rsidR="00C73D91">
        <w:rPr>
          <w:rFonts w:ascii="Tahoma" w:hAnsi="Tahoma" w:cs="Tahoma"/>
          <w:sz w:val="16"/>
          <w:szCs w:val="16"/>
        </w:rPr>
        <w:t xml:space="preserve"> and $</w:t>
      </w:r>
      <w:r w:rsidR="00F5650E">
        <w:rPr>
          <w:rFonts w:ascii="Tahoma" w:hAnsi="Tahoma" w:cs="Tahoma"/>
          <w:sz w:val="16"/>
          <w:szCs w:val="16"/>
        </w:rPr>
        <w:t>43.04</w:t>
      </w:r>
      <w:r w:rsidR="00C73D91">
        <w:rPr>
          <w:rFonts w:ascii="Tahoma" w:hAnsi="Tahoma" w:cs="Tahoma"/>
          <w:sz w:val="16"/>
          <w:szCs w:val="16"/>
        </w:rPr>
        <w:t xml:space="preserve"> for a Project Officer at the GS 12 level</w:t>
      </w:r>
      <w:r w:rsidRPr="000F4F10">
        <w:rPr>
          <w:rFonts w:ascii="Tahoma" w:hAnsi="Tahoma" w:cs="Tahoma"/>
          <w:sz w:val="16"/>
          <w:szCs w:val="16"/>
        </w:rPr>
        <w:t xml:space="preserve">. </w:t>
      </w:r>
      <w:hyperlink r:id="rId1" w:history="1">
        <w:r w:rsidRPr="00CF3160" w:rsidR="00F5650E">
          <w:rPr>
            <w:rStyle w:val="Hyperlink"/>
            <w:rFonts w:ascii="Tahoma" w:hAnsi="Tahoma" w:cs="Tahoma"/>
            <w:sz w:val="16"/>
            <w:szCs w:val="16"/>
          </w:rPr>
          <w:t>https://www.opm.gov/policy-data-oversight/pay-leave/salaries-wages/salary-tables/22Tables/html/DCB_h.aspx</w:t>
        </w:r>
      </w:hyperlink>
      <w:r w:rsidR="00F5650E">
        <w:rPr>
          <w:rFonts w:ascii="Tahoma" w:hAnsi="Tahoma" w:cs="Tahoma"/>
          <w:sz w:val="16"/>
          <w:szCs w:val="16"/>
        </w:rPr>
        <w:t xml:space="preserve"> </w:t>
      </w:r>
      <w:r w:rsidRPr="000F4F10">
        <w:rPr>
          <w:rFonts w:ascii="Tahoma" w:hAnsi="Tahoma" w:cs="Tahoma"/>
          <w:sz w:val="16"/>
          <w:szCs w:val="16"/>
        </w:rPr>
        <w:t xml:space="preserve">Accessed </w:t>
      </w:r>
      <w:r w:rsidR="00F5650E">
        <w:rPr>
          <w:rFonts w:ascii="Tahoma" w:hAnsi="Tahoma" w:cs="Tahoma"/>
          <w:sz w:val="16"/>
          <w:szCs w:val="16"/>
        </w:rPr>
        <w:t>August 2022</w:t>
      </w:r>
      <w:r w:rsidRPr="000F4F10">
        <w:rPr>
          <w:rFonts w:ascii="Tahoma" w:hAnsi="Tahoma" w:cs="Tahoma"/>
          <w:sz w:val="16"/>
          <w:szCs w:val="16"/>
        </w:rPr>
        <w:t>.</w:t>
      </w:r>
    </w:p>
    <w:p w:rsidR="0047650E" w:rsidP="0047650E" w14:paraId="0E2861C0"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B0735F"/>
    <w:multiLevelType w:val="hybridMultilevel"/>
    <w:tmpl w:val="998AA836"/>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cs="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cs="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cs="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
    <w:nsid w:val="171E17E7"/>
    <w:multiLevelType w:val="hybridMultilevel"/>
    <w:tmpl w:val="EF648FBC"/>
    <w:lvl w:ilvl="0">
      <w:start w:val="1"/>
      <w:numFmt w:val="bullet"/>
      <w:lvlText w:val=""/>
      <w:lvlJc w:val="left"/>
      <w:pPr>
        <w:tabs>
          <w:tab w:val="num" w:pos="1447"/>
        </w:tabs>
        <w:ind w:left="1447" w:hanging="360"/>
      </w:pPr>
      <w:rPr>
        <w:rFonts w:ascii="Symbol" w:hAnsi="Symbol" w:hint="default"/>
      </w:rPr>
    </w:lvl>
    <w:lvl w:ilvl="1" w:tentative="1">
      <w:start w:val="1"/>
      <w:numFmt w:val="bullet"/>
      <w:lvlText w:val="o"/>
      <w:lvlJc w:val="left"/>
      <w:pPr>
        <w:tabs>
          <w:tab w:val="num" w:pos="2167"/>
        </w:tabs>
        <w:ind w:left="2167" w:hanging="360"/>
      </w:pPr>
      <w:rPr>
        <w:rFonts w:ascii="Courier New" w:hAnsi="Courier New" w:cs="Courier New" w:hint="default"/>
      </w:rPr>
    </w:lvl>
    <w:lvl w:ilvl="2" w:tentative="1">
      <w:start w:val="1"/>
      <w:numFmt w:val="bullet"/>
      <w:lvlText w:val=""/>
      <w:lvlJc w:val="left"/>
      <w:pPr>
        <w:tabs>
          <w:tab w:val="num" w:pos="2887"/>
        </w:tabs>
        <w:ind w:left="2887" w:hanging="360"/>
      </w:pPr>
      <w:rPr>
        <w:rFonts w:ascii="Wingdings" w:hAnsi="Wingdings" w:hint="default"/>
      </w:rPr>
    </w:lvl>
    <w:lvl w:ilvl="3" w:tentative="1">
      <w:start w:val="1"/>
      <w:numFmt w:val="bullet"/>
      <w:lvlText w:val=""/>
      <w:lvlJc w:val="left"/>
      <w:pPr>
        <w:tabs>
          <w:tab w:val="num" w:pos="3607"/>
        </w:tabs>
        <w:ind w:left="3607" w:hanging="360"/>
      </w:pPr>
      <w:rPr>
        <w:rFonts w:ascii="Symbol" w:hAnsi="Symbol" w:hint="default"/>
      </w:rPr>
    </w:lvl>
    <w:lvl w:ilvl="4" w:tentative="1">
      <w:start w:val="1"/>
      <w:numFmt w:val="bullet"/>
      <w:lvlText w:val="o"/>
      <w:lvlJc w:val="left"/>
      <w:pPr>
        <w:tabs>
          <w:tab w:val="num" w:pos="4327"/>
        </w:tabs>
        <w:ind w:left="4327" w:hanging="360"/>
      </w:pPr>
      <w:rPr>
        <w:rFonts w:ascii="Courier New" w:hAnsi="Courier New" w:cs="Courier New" w:hint="default"/>
      </w:rPr>
    </w:lvl>
    <w:lvl w:ilvl="5" w:tentative="1">
      <w:start w:val="1"/>
      <w:numFmt w:val="bullet"/>
      <w:lvlText w:val=""/>
      <w:lvlJc w:val="left"/>
      <w:pPr>
        <w:tabs>
          <w:tab w:val="num" w:pos="5047"/>
        </w:tabs>
        <w:ind w:left="5047" w:hanging="360"/>
      </w:pPr>
      <w:rPr>
        <w:rFonts w:ascii="Wingdings" w:hAnsi="Wingdings" w:hint="default"/>
      </w:rPr>
    </w:lvl>
    <w:lvl w:ilvl="6" w:tentative="1">
      <w:start w:val="1"/>
      <w:numFmt w:val="bullet"/>
      <w:lvlText w:val=""/>
      <w:lvlJc w:val="left"/>
      <w:pPr>
        <w:tabs>
          <w:tab w:val="num" w:pos="5767"/>
        </w:tabs>
        <w:ind w:left="5767" w:hanging="360"/>
      </w:pPr>
      <w:rPr>
        <w:rFonts w:ascii="Symbol" w:hAnsi="Symbol" w:hint="default"/>
      </w:rPr>
    </w:lvl>
    <w:lvl w:ilvl="7" w:tentative="1">
      <w:start w:val="1"/>
      <w:numFmt w:val="bullet"/>
      <w:lvlText w:val="o"/>
      <w:lvlJc w:val="left"/>
      <w:pPr>
        <w:tabs>
          <w:tab w:val="num" w:pos="6487"/>
        </w:tabs>
        <w:ind w:left="6487" w:hanging="360"/>
      </w:pPr>
      <w:rPr>
        <w:rFonts w:ascii="Courier New" w:hAnsi="Courier New" w:cs="Courier New" w:hint="default"/>
      </w:rPr>
    </w:lvl>
    <w:lvl w:ilvl="8" w:tentative="1">
      <w:start w:val="1"/>
      <w:numFmt w:val="bullet"/>
      <w:lvlText w:val=""/>
      <w:lvlJc w:val="left"/>
      <w:pPr>
        <w:tabs>
          <w:tab w:val="num" w:pos="7207"/>
        </w:tabs>
        <w:ind w:left="7207" w:hanging="360"/>
      </w:pPr>
      <w:rPr>
        <w:rFonts w:ascii="Wingdings" w:hAnsi="Wingdings" w:hint="default"/>
      </w:rPr>
    </w:lvl>
  </w:abstractNum>
  <w:abstractNum w:abstractNumId="2">
    <w:nsid w:val="1DF3270A"/>
    <w:multiLevelType w:val="hybridMultilevel"/>
    <w:tmpl w:val="DE0ACD6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0DE1688"/>
    <w:multiLevelType w:val="hybridMultilevel"/>
    <w:tmpl w:val="A31E31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EB62851"/>
    <w:multiLevelType w:val="hybridMultilevel"/>
    <w:tmpl w:val="B5D2B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0403C5"/>
    <w:multiLevelType w:val="hybridMultilevel"/>
    <w:tmpl w:val="8086329E"/>
    <w:lvl w:ilvl="0">
      <w:start w:val="1"/>
      <w:numFmt w:val="bullet"/>
      <w:lvlText w:val=""/>
      <w:lvlJc w:val="left"/>
      <w:pPr>
        <w:tabs>
          <w:tab w:val="num" w:pos="1447"/>
        </w:tabs>
        <w:ind w:left="1447" w:hanging="360"/>
      </w:pPr>
      <w:rPr>
        <w:rFonts w:ascii="Symbol" w:hAnsi="Symbol" w:hint="default"/>
      </w:rPr>
    </w:lvl>
    <w:lvl w:ilvl="1" w:tentative="1">
      <w:start w:val="1"/>
      <w:numFmt w:val="bullet"/>
      <w:lvlText w:val="o"/>
      <w:lvlJc w:val="left"/>
      <w:pPr>
        <w:tabs>
          <w:tab w:val="num" w:pos="2167"/>
        </w:tabs>
        <w:ind w:left="2167" w:hanging="360"/>
      </w:pPr>
      <w:rPr>
        <w:rFonts w:ascii="Courier New" w:hAnsi="Courier New" w:cs="Courier New" w:hint="default"/>
      </w:rPr>
    </w:lvl>
    <w:lvl w:ilvl="2" w:tentative="1">
      <w:start w:val="1"/>
      <w:numFmt w:val="bullet"/>
      <w:lvlText w:val=""/>
      <w:lvlJc w:val="left"/>
      <w:pPr>
        <w:tabs>
          <w:tab w:val="num" w:pos="2887"/>
        </w:tabs>
        <w:ind w:left="2887" w:hanging="360"/>
      </w:pPr>
      <w:rPr>
        <w:rFonts w:ascii="Wingdings" w:hAnsi="Wingdings" w:hint="default"/>
      </w:rPr>
    </w:lvl>
    <w:lvl w:ilvl="3" w:tentative="1">
      <w:start w:val="1"/>
      <w:numFmt w:val="bullet"/>
      <w:lvlText w:val=""/>
      <w:lvlJc w:val="left"/>
      <w:pPr>
        <w:tabs>
          <w:tab w:val="num" w:pos="3607"/>
        </w:tabs>
        <w:ind w:left="3607" w:hanging="360"/>
      </w:pPr>
      <w:rPr>
        <w:rFonts w:ascii="Symbol" w:hAnsi="Symbol" w:hint="default"/>
      </w:rPr>
    </w:lvl>
    <w:lvl w:ilvl="4" w:tentative="1">
      <w:start w:val="1"/>
      <w:numFmt w:val="bullet"/>
      <w:lvlText w:val="o"/>
      <w:lvlJc w:val="left"/>
      <w:pPr>
        <w:tabs>
          <w:tab w:val="num" w:pos="4327"/>
        </w:tabs>
        <w:ind w:left="4327" w:hanging="360"/>
      </w:pPr>
      <w:rPr>
        <w:rFonts w:ascii="Courier New" w:hAnsi="Courier New" w:cs="Courier New" w:hint="default"/>
      </w:rPr>
    </w:lvl>
    <w:lvl w:ilvl="5" w:tentative="1">
      <w:start w:val="1"/>
      <w:numFmt w:val="bullet"/>
      <w:lvlText w:val=""/>
      <w:lvlJc w:val="left"/>
      <w:pPr>
        <w:tabs>
          <w:tab w:val="num" w:pos="5047"/>
        </w:tabs>
        <w:ind w:left="5047" w:hanging="360"/>
      </w:pPr>
      <w:rPr>
        <w:rFonts w:ascii="Wingdings" w:hAnsi="Wingdings" w:hint="default"/>
      </w:rPr>
    </w:lvl>
    <w:lvl w:ilvl="6" w:tentative="1">
      <w:start w:val="1"/>
      <w:numFmt w:val="bullet"/>
      <w:lvlText w:val=""/>
      <w:lvlJc w:val="left"/>
      <w:pPr>
        <w:tabs>
          <w:tab w:val="num" w:pos="5767"/>
        </w:tabs>
        <w:ind w:left="5767" w:hanging="360"/>
      </w:pPr>
      <w:rPr>
        <w:rFonts w:ascii="Symbol" w:hAnsi="Symbol" w:hint="default"/>
      </w:rPr>
    </w:lvl>
    <w:lvl w:ilvl="7" w:tentative="1">
      <w:start w:val="1"/>
      <w:numFmt w:val="bullet"/>
      <w:lvlText w:val="o"/>
      <w:lvlJc w:val="left"/>
      <w:pPr>
        <w:tabs>
          <w:tab w:val="num" w:pos="6487"/>
        </w:tabs>
        <w:ind w:left="6487" w:hanging="360"/>
      </w:pPr>
      <w:rPr>
        <w:rFonts w:ascii="Courier New" w:hAnsi="Courier New" w:cs="Courier New" w:hint="default"/>
      </w:rPr>
    </w:lvl>
    <w:lvl w:ilvl="8" w:tentative="1">
      <w:start w:val="1"/>
      <w:numFmt w:val="bullet"/>
      <w:lvlText w:val=""/>
      <w:lvlJc w:val="left"/>
      <w:pPr>
        <w:tabs>
          <w:tab w:val="num" w:pos="7207"/>
        </w:tabs>
        <w:ind w:left="7207" w:hanging="360"/>
      </w:pPr>
      <w:rPr>
        <w:rFonts w:ascii="Wingdings" w:hAnsi="Wingdings" w:hint="default"/>
      </w:rPr>
    </w:lvl>
  </w:abstractNum>
  <w:abstractNum w:abstractNumId="6">
    <w:nsid w:val="3AD07698"/>
    <w:multiLevelType w:val="hybridMultilevel"/>
    <w:tmpl w:val="12B40A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ADA007F"/>
    <w:multiLevelType w:val="hybridMultilevel"/>
    <w:tmpl w:val="7B0CE31A"/>
    <w:lvl w:ilvl="0">
      <w:start w:val="1"/>
      <w:numFmt w:val="bullet"/>
      <w:lvlText w:val=""/>
      <w:lvlJc w:val="left"/>
      <w:pPr>
        <w:tabs>
          <w:tab w:val="num" w:pos="1200"/>
        </w:tabs>
        <w:ind w:left="1200" w:hanging="360"/>
      </w:pPr>
      <w:rPr>
        <w:rFonts w:ascii="Symbol" w:hAnsi="Symbol" w:hint="default"/>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8">
    <w:nsid w:val="3B014DD3"/>
    <w:multiLevelType w:val="hybridMultilevel"/>
    <w:tmpl w:val="8842C830"/>
    <w:lvl w:ilvl="0">
      <w:start w:val="1"/>
      <w:numFmt w:val="bullet"/>
      <w:lvlText w:val=""/>
      <w:lvlJc w:val="left"/>
      <w:pPr>
        <w:tabs>
          <w:tab w:val="num" w:pos="1447"/>
        </w:tabs>
        <w:ind w:left="1447" w:hanging="360"/>
      </w:pPr>
      <w:rPr>
        <w:rFonts w:ascii="Symbol" w:hAnsi="Symbol" w:hint="default"/>
      </w:rPr>
    </w:lvl>
    <w:lvl w:ilvl="1">
      <w:start w:val="1"/>
      <w:numFmt w:val="bullet"/>
      <w:lvlText w:val="o"/>
      <w:lvlJc w:val="left"/>
      <w:pPr>
        <w:tabs>
          <w:tab w:val="num" w:pos="2167"/>
        </w:tabs>
        <w:ind w:left="2167" w:hanging="360"/>
      </w:pPr>
      <w:rPr>
        <w:rFonts w:ascii="Courier New" w:hAnsi="Courier New" w:cs="Courier New" w:hint="default"/>
      </w:rPr>
    </w:lvl>
    <w:lvl w:ilvl="2" w:tentative="1">
      <w:start w:val="1"/>
      <w:numFmt w:val="bullet"/>
      <w:lvlText w:val=""/>
      <w:lvlJc w:val="left"/>
      <w:pPr>
        <w:tabs>
          <w:tab w:val="num" w:pos="2887"/>
        </w:tabs>
        <w:ind w:left="2887" w:hanging="360"/>
      </w:pPr>
      <w:rPr>
        <w:rFonts w:ascii="Wingdings" w:hAnsi="Wingdings" w:hint="default"/>
      </w:rPr>
    </w:lvl>
    <w:lvl w:ilvl="3" w:tentative="1">
      <w:start w:val="1"/>
      <w:numFmt w:val="bullet"/>
      <w:lvlText w:val=""/>
      <w:lvlJc w:val="left"/>
      <w:pPr>
        <w:tabs>
          <w:tab w:val="num" w:pos="3607"/>
        </w:tabs>
        <w:ind w:left="3607" w:hanging="360"/>
      </w:pPr>
      <w:rPr>
        <w:rFonts w:ascii="Symbol" w:hAnsi="Symbol" w:hint="default"/>
      </w:rPr>
    </w:lvl>
    <w:lvl w:ilvl="4" w:tentative="1">
      <w:start w:val="1"/>
      <w:numFmt w:val="bullet"/>
      <w:lvlText w:val="o"/>
      <w:lvlJc w:val="left"/>
      <w:pPr>
        <w:tabs>
          <w:tab w:val="num" w:pos="4327"/>
        </w:tabs>
        <w:ind w:left="4327" w:hanging="360"/>
      </w:pPr>
      <w:rPr>
        <w:rFonts w:ascii="Courier New" w:hAnsi="Courier New" w:cs="Courier New" w:hint="default"/>
      </w:rPr>
    </w:lvl>
    <w:lvl w:ilvl="5" w:tentative="1">
      <w:start w:val="1"/>
      <w:numFmt w:val="bullet"/>
      <w:lvlText w:val=""/>
      <w:lvlJc w:val="left"/>
      <w:pPr>
        <w:tabs>
          <w:tab w:val="num" w:pos="5047"/>
        </w:tabs>
        <w:ind w:left="5047" w:hanging="360"/>
      </w:pPr>
      <w:rPr>
        <w:rFonts w:ascii="Wingdings" w:hAnsi="Wingdings" w:hint="default"/>
      </w:rPr>
    </w:lvl>
    <w:lvl w:ilvl="6" w:tentative="1">
      <w:start w:val="1"/>
      <w:numFmt w:val="bullet"/>
      <w:lvlText w:val=""/>
      <w:lvlJc w:val="left"/>
      <w:pPr>
        <w:tabs>
          <w:tab w:val="num" w:pos="5767"/>
        </w:tabs>
        <w:ind w:left="5767" w:hanging="360"/>
      </w:pPr>
      <w:rPr>
        <w:rFonts w:ascii="Symbol" w:hAnsi="Symbol" w:hint="default"/>
      </w:rPr>
    </w:lvl>
    <w:lvl w:ilvl="7" w:tentative="1">
      <w:start w:val="1"/>
      <w:numFmt w:val="bullet"/>
      <w:lvlText w:val="o"/>
      <w:lvlJc w:val="left"/>
      <w:pPr>
        <w:tabs>
          <w:tab w:val="num" w:pos="6487"/>
        </w:tabs>
        <w:ind w:left="6487" w:hanging="360"/>
      </w:pPr>
      <w:rPr>
        <w:rFonts w:ascii="Courier New" w:hAnsi="Courier New" w:cs="Courier New" w:hint="default"/>
      </w:rPr>
    </w:lvl>
    <w:lvl w:ilvl="8" w:tentative="1">
      <w:start w:val="1"/>
      <w:numFmt w:val="bullet"/>
      <w:lvlText w:val=""/>
      <w:lvlJc w:val="left"/>
      <w:pPr>
        <w:tabs>
          <w:tab w:val="num" w:pos="7207"/>
        </w:tabs>
        <w:ind w:left="7207" w:hanging="360"/>
      </w:pPr>
      <w:rPr>
        <w:rFonts w:ascii="Wingdings" w:hAnsi="Wingdings" w:hint="default"/>
      </w:rPr>
    </w:lvl>
  </w:abstractNum>
  <w:abstractNum w:abstractNumId="9">
    <w:nsid w:val="3F741058"/>
    <w:multiLevelType w:val="hybridMultilevel"/>
    <w:tmpl w:val="7DFCCE0E"/>
    <w:lvl w:ilvl="0">
      <w:start w:val="1"/>
      <w:numFmt w:val="bullet"/>
      <w:lvlText w:val=""/>
      <w:lvlJc w:val="left"/>
      <w:pPr>
        <w:tabs>
          <w:tab w:val="num" w:pos="1447"/>
        </w:tabs>
        <w:ind w:left="1447" w:hanging="360"/>
      </w:pPr>
      <w:rPr>
        <w:rFonts w:ascii="Symbol" w:hAnsi="Symbol" w:hint="default"/>
      </w:rPr>
    </w:lvl>
    <w:lvl w:ilvl="1" w:tentative="1">
      <w:start w:val="1"/>
      <w:numFmt w:val="bullet"/>
      <w:lvlText w:val="o"/>
      <w:lvlJc w:val="left"/>
      <w:pPr>
        <w:tabs>
          <w:tab w:val="num" w:pos="2167"/>
        </w:tabs>
        <w:ind w:left="2167" w:hanging="360"/>
      </w:pPr>
      <w:rPr>
        <w:rFonts w:ascii="Courier New" w:hAnsi="Courier New" w:cs="Courier New" w:hint="default"/>
      </w:rPr>
    </w:lvl>
    <w:lvl w:ilvl="2" w:tentative="1">
      <w:start w:val="1"/>
      <w:numFmt w:val="bullet"/>
      <w:lvlText w:val=""/>
      <w:lvlJc w:val="left"/>
      <w:pPr>
        <w:tabs>
          <w:tab w:val="num" w:pos="2887"/>
        </w:tabs>
        <w:ind w:left="2887" w:hanging="360"/>
      </w:pPr>
      <w:rPr>
        <w:rFonts w:ascii="Wingdings" w:hAnsi="Wingdings" w:hint="default"/>
      </w:rPr>
    </w:lvl>
    <w:lvl w:ilvl="3" w:tentative="1">
      <w:start w:val="1"/>
      <w:numFmt w:val="bullet"/>
      <w:lvlText w:val=""/>
      <w:lvlJc w:val="left"/>
      <w:pPr>
        <w:tabs>
          <w:tab w:val="num" w:pos="3607"/>
        </w:tabs>
        <w:ind w:left="3607" w:hanging="360"/>
      </w:pPr>
      <w:rPr>
        <w:rFonts w:ascii="Symbol" w:hAnsi="Symbol" w:hint="default"/>
      </w:rPr>
    </w:lvl>
    <w:lvl w:ilvl="4" w:tentative="1">
      <w:start w:val="1"/>
      <w:numFmt w:val="bullet"/>
      <w:lvlText w:val="o"/>
      <w:lvlJc w:val="left"/>
      <w:pPr>
        <w:tabs>
          <w:tab w:val="num" w:pos="4327"/>
        </w:tabs>
        <w:ind w:left="4327" w:hanging="360"/>
      </w:pPr>
      <w:rPr>
        <w:rFonts w:ascii="Courier New" w:hAnsi="Courier New" w:cs="Courier New" w:hint="default"/>
      </w:rPr>
    </w:lvl>
    <w:lvl w:ilvl="5" w:tentative="1">
      <w:start w:val="1"/>
      <w:numFmt w:val="bullet"/>
      <w:lvlText w:val=""/>
      <w:lvlJc w:val="left"/>
      <w:pPr>
        <w:tabs>
          <w:tab w:val="num" w:pos="5047"/>
        </w:tabs>
        <w:ind w:left="5047" w:hanging="360"/>
      </w:pPr>
      <w:rPr>
        <w:rFonts w:ascii="Wingdings" w:hAnsi="Wingdings" w:hint="default"/>
      </w:rPr>
    </w:lvl>
    <w:lvl w:ilvl="6" w:tentative="1">
      <w:start w:val="1"/>
      <w:numFmt w:val="bullet"/>
      <w:lvlText w:val=""/>
      <w:lvlJc w:val="left"/>
      <w:pPr>
        <w:tabs>
          <w:tab w:val="num" w:pos="5767"/>
        </w:tabs>
        <w:ind w:left="5767" w:hanging="360"/>
      </w:pPr>
      <w:rPr>
        <w:rFonts w:ascii="Symbol" w:hAnsi="Symbol" w:hint="default"/>
      </w:rPr>
    </w:lvl>
    <w:lvl w:ilvl="7" w:tentative="1">
      <w:start w:val="1"/>
      <w:numFmt w:val="bullet"/>
      <w:lvlText w:val="o"/>
      <w:lvlJc w:val="left"/>
      <w:pPr>
        <w:tabs>
          <w:tab w:val="num" w:pos="6487"/>
        </w:tabs>
        <w:ind w:left="6487" w:hanging="360"/>
      </w:pPr>
      <w:rPr>
        <w:rFonts w:ascii="Courier New" w:hAnsi="Courier New" w:cs="Courier New" w:hint="default"/>
      </w:rPr>
    </w:lvl>
    <w:lvl w:ilvl="8" w:tentative="1">
      <w:start w:val="1"/>
      <w:numFmt w:val="bullet"/>
      <w:lvlText w:val=""/>
      <w:lvlJc w:val="left"/>
      <w:pPr>
        <w:tabs>
          <w:tab w:val="num" w:pos="7207"/>
        </w:tabs>
        <w:ind w:left="7207" w:hanging="360"/>
      </w:pPr>
      <w:rPr>
        <w:rFonts w:ascii="Wingdings" w:hAnsi="Wingdings" w:hint="default"/>
      </w:rPr>
    </w:lvl>
  </w:abstractNum>
  <w:abstractNum w:abstractNumId="10">
    <w:nsid w:val="46015590"/>
    <w:multiLevelType w:val="hybridMultilevel"/>
    <w:tmpl w:val="595A2F98"/>
    <w:lvl w:ilvl="0">
      <w:start w:val="1"/>
      <w:numFmt w:val="bullet"/>
      <w:lvlText w:val=""/>
      <w:lvlJc w:val="left"/>
      <w:pPr>
        <w:ind w:left="1447" w:hanging="360"/>
      </w:pPr>
      <w:rPr>
        <w:rFonts w:ascii="Symbol" w:hAnsi="Symbol" w:hint="default"/>
      </w:rPr>
    </w:lvl>
    <w:lvl w:ilvl="1" w:tentative="1">
      <w:start w:val="1"/>
      <w:numFmt w:val="bullet"/>
      <w:lvlText w:val="o"/>
      <w:lvlJc w:val="left"/>
      <w:pPr>
        <w:ind w:left="2167" w:hanging="360"/>
      </w:pPr>
      <w:rPr>
        <w:rFonts w:ascii="Courier New" w:hAnsi="Courier New" w:cs="Courier New" w:hint="default"/>
      </w:rPr>
    </w:lvl>
    <w:lvl w:ilvl="2" w:tentative="1">
      <w:start w:val="1"/>
      <w:numFmt w:val="bullet"/>
      <w:lvlText w:val=""/>
      <w:lvlJc w:val="left"/>
      <w:pPr>
        <w:ind w:left="2887" w:hanging="360"/>
      </w:pPr>
      <w:rPr>
        <w:rFonts w:ascii="Wingdings" w:hAnsi="Wingdings" w:hint="default"/>
      </w:rPr>
    </w:lvl>
    <w:lvl w:ilvl="3" w:tentative="1">
      <w:start w:val="1"/>
      <w:numFmt w:val="bullet"/>
      <w:lvlText w:val=""/>
      <w:lvlJc w:val="left"/>
      <w:pPr>
        <w:ind w:left="3607" w:hanging="360"/>
      </w:pPr>
      <w:rPr>
        <w:rFonts w:ascii="Symbol" w:hAnsi="Symbol" w:hint="default"/>
      </w:rPr>
    </w:lvl>
    <w:lvl w:ilvl="4" w:tentative="1">
      <w:start w:val="1"/>
      <w:numFmt w:val="bullet"/>
      <w:lvlText w:val="o"/>
      <w:lvlJc w:val="left"/>
      <w:pPr>
        <w:ind w:left="4327" w:hanging="360"/>
      </w:pPr>
      <w:rPr>
        <w:rFonts w:ascii="Courier New" w:hAnsi="Courier New" w:cs="Courier New" w:hint="default"/>
      </w:rPr>
    </w:lvl>
    <w:lvl w:ilvl="5" w:tentative="1">
      <w:start w:val="1"/>
      <w:numFmt w:val="bullet"/>
      <w:lvlText w:val=""/>
      <w:lvlJc w:val="left"/>
      <w:pPr>
        <w:ind w:left="5047" w:hanging="360"/>
      </w:pPr>
      <w:rPr>
        <w:rFonts w:ascii="Wingdings" w:hAnsi="Wingdings" w:hint="default"/>
      </w:rPr>
    </w:lvl>
    <w:lvl w:ilvl="6" w:tentative="1">
      <w:start w:val="1"/>
      <w:numFmt w:val="bullet"/>
      <w:lvlText w:val=""/>
      <w:lvlJc w:val="left"/>
      <w:pPr>
        <w:ind w:left="5767" w:hanging="360"/>
      </w:pPr>
      <w:rPr>
        <w:rFonts w:ascii="Symbol" w:hAnsi="Symbol" w:hint="default"/>
      </w:rPr>
    </w:lvl>
    <w:lvl w:ilvl="7" w:tentative="1">
      <w:start w:val="1"/>
      <w:numFmt w:val="bullet"/>
      <w:lvlText w:val="o"/>
      <w:lvlJc w:val="left"/>
      <w:pPr>
        <w:ind w:left="6487" w:hanging="360"/>
      </w:pPr>
      <w:rPr>
        <w:rFonts w:ascii="Courier New" w:hAnsi="Courier New" w:cs="Courier New" w:hint="default"/>
      </w:rPr>
    </w:lvl>
    <w:lvl w:ilvl="8" w:tentative="1">
      <w:start w:val="1"/>
      <w:numFmt w:val="bullet"/>
      <w:lvlText w:val=""/>
      <w:lvlJc w:val="left"/>
      <w:pPr>
        <w:ind w:left="7207" w:hanging="360"/>
      </w:pPr>
      <w:rPr>
        <w:rFonts w:ascii="Wingdings" w:hAnsi="Wingdings" w:hint="default"/>
      </w:rPr>
    </w:lvl>
  </w:abstractNum>
  <w:abstractNum w:abstractNumId="11">
    <w:nsid w:val="4A834A94"/>
    <w:multiLevelType w:val="hybridMultilevel"/>
    <w:tmpl w:val="9FB0A20A"/>
    <w:lvl w:ilvl="0">
      <w:start w:val="1"/>
      <w:numFmt w:val="bullet"/>
      <w:lvlText w:val=""/>
      <w:lvlJc w:val="left"/>
      <w:pPr>
        <w:tabs>
          <w:tab w:val="num" w:pos="2945"/>
        </w:tabs>
        <w:ind w:left="2945" w:hanging="360"/>
      </w:pPr>
      <w:rPr>
        <w:rFonts w:ascii="Symbol" w:hAnsi="Symbol" w:hint="default"/>
      </w:rPr>
    </w:lvl>
    <w:lvl w:ilvl="1" w:tentative="1">
      <w:start w:val="1"/>
      <w:numFmt w:val="bullet"/>
      <w:lvlText w:val="o"/>
      <w:lvlJc w:val="left"/>
      <w:pPr>
        <w:tabs>
          <w:tab w:val="num" w:pos="3665"/>
        </w:tabs>
        <w:ind w:left="3665" w:hanging="360"/>
      </w:pPr>
      <w:rPr>
        <w:rFonts w:ascii="Courier New" w:hAnsi="Courier New" w:cs="Courier New" w:hint="default"/>
      </w:rPr>
    </w:lvl>
    <w:lvl w:ilvl="2" w:tentative="1">
      <w:start w:val="1"/>
      <w:numFmt w:val="bullet"/>
      <w:lvlText w:val=""/>
      <w:lvlJc w:val="left"/>
      <w:pPr>
        <w:tabs>
          <w:tab w:val="num" w:pos="4385"/>
        </w:tabs>
        <w:ind w:left="4385" w:hanging="360"/>
      </w:pPr>
      <w:rPr>
        <w:rFonts w:ascii="Wingdings" w:hAnsi="Wingdings" w:hint="default"/>
      </w:rPr>
    </w:lvl>
    <w:lvl w:ilvl="3" w:tentative="1">
      <w:start w:val="1"/>
      <w:numFmt w:val="bullet"/>
      <w:lvlText w:val=""/>
      <w:lvlJc w:val="left"/>
      <w:pPr>
        <w:tabs>
          <w:tab w:val="num" w:pos="5105"/>
        </w:tabs>
        <w:ind w:left="5105" w:hanging="360"/>
      </w:pPr>
      <w:rPr>
        <w:rFonts w:ascii="Symbol" w:hAnsi="Symbol" w:hint="default"/>
      </w:rPr>
    </w:lvl>
    <w:lvl w:ilvl="4" w:tentative="1">
      <w:start w:val="1"/>
      <w:numFmt w:val="bullet"/>
      <w:lvlText w:val="o"/>
      <w:lvlJc w:val="left"/>
      <w:pPr>
        <w:tabs>
          <w:tab w:val="num" w:pos="5825"/>
        </w:tabs>
        <w:ind w:left="5825" w:hanging="360"/>
      </w:pPr>
      <w:rPr>
        <w:rFonts w:ascii="Courier New" w:hAnsi="Courier New" w:cs="Courier New" w:hint="default"/>
      </w:rPr>
    </w:lvl>
    <w:lvl w:ilvl="5" w:tentative="1">
      <w:start w:val="1"/>
      <w:numFmt w:val="bullet"/>
      <w:lvlText w:val=""/>
      <w:lvlJc w:val="left"/>
      <w:pPr>
        <w:tabs>
          <w:tab w:val="num" w:pos="6545"/>
        </w:tabs>
        <w:ind w:left="6545" w:hanging="360"/>
      </w:pPr>
      <w:rPr>
        <w:rFonts w:ascii="Wingdings" w:hAnsi="Wingdings" w:hint="default"/>
      </w:rPr>
    </w:lvl>
    <w:lvl w:ilvl="6" w:tentative="1">
      <w:start w:val="1"/>
      <w:numFmt w:val="bullet"/>
      <w:lvlText w:val=""/>
      <w:lvlJc w:val="left"/>
      <w:pPr>
        <w:tabs>
          <w:tab w:val="num" w:pos="7265"/>
        </w:tabs>
        <w:ind w:left="7265" w:hanging="360"/>
      </w:pPr>
      <w:rPr>
        <w:rFonts w:ascii="Symbol" w:hAnsi="Symbol" w:hint="default"/>
      </w:rPr>
    </w:lvl>
    <w:lvl w:ilvl="7" w:tentative="1">
      <w:start w:val="1"/>
      <w:numFmt w:val="bullet"/>
      <w:lvlText w:val="o"/>
      <w:lvlJc w:val="left"/>
      <w:pPr>
        <w:tabs>
          <w:tab w:val="num" w:pos="7985"/>
        </w:tabs>
        <w:ind w:left="7985" w:hanging="360"/>
      </w:pPr>
      <w:rPr>
        <w:rFonts w:ascii="Courier New" w:hAnsi="Courier New" w:cs="Courier New" w:hint="default"/>
      </w:rPr>
    </w:lvl>
    <w:lvl w:ilvl="8" w:tentative="1">
      <w:start w:val="1"/>
      <w:numFmt w:val="bullet"/>
      <w:lvlText w:val=""/>
      <w:lvlJc w:val="left"/>
      <w:pPr>
        <w:tabs>
          <w:tab w:val="num" w:pos="8705"/>
        </w:tabs>
        <w:ind w:left="8705" w:hanging="360"/>
      </w:pPr>
      <w:rPr>
        <w:rFonts w:ascii="Wingdings" w:hAnsi="Wingdings" w:hint="default"/>
      </w:rPr>
    </w:lvl>
  </w:abstractNum>
  <w:abstractNum w:abstractNumId="12">
    <w:nsid w:val="4CBB5708"/>
    <w:multiLevelType w:val="hybridMultilevel"/>
    <w:tmpl w:val="1B9A53FE"/>
    <w:lvl w:ilvl="0">
      <w:start w:val="1"/>
      <w:numFmt w:val="bullet"/>
      <w:lvlText w:val=""/>
      <w:lvlJc w:val="left"/>
      <w:pPr>
        <w:tabs>
          <w:tab w:val="num" w:pos="1920"/>
        </w:tabs>
        <w:ind w:left="1920" w:hanging="360"/>
      </w:pPr>
      <w:rPr>
        <w:rFonts w:ascii="Symbol" w:hAnsi="Symbol" w:hint="default"/>
      </w:rPr>
    </w:lvl>
    <w:lvl w:ilvl="1" w:tentative="1">
      <w:start w:val="1"/>
      <w:numFmt w:val="bullet"/>
      <w:lvlText w:val="o"/>
      <w:lvlJc w:val="left"/>
      <w:pPr>
        <w:tabs>
          <w:tab w:val="num" w:pos="2640"/>
        </w:tabs>
        <w:ind w:left="2640" w:hanging="360"/>
      </w:pPr>
      <w:rPr>
        <w:rFonts w:ascii="Courier New" w:hAnsi="Courier New" w:cs="Courier New" w:hint="default"/>
      </w:rPr>
    </w:lvl>
    <w:lvl w:ilvl="2" w:tentative="1">
      <w:start w:val="1"/>
      <w:numFmt w:val="bullet"/>
      <w:lvlText w:val=""/>
      <w:lvlJc w:val="left"/>
      <w:pPr>
        <w:tabs>
          <w:tab w:val="num" w:pos="3360"/>
        </w:tabs>
        <w:ind w:left="3360" w:hanging="360"/>
      </w:pPr>
      <w:rPr>
        <w:rFonts w:ascii="Wingdings" w:hAnsi="Wingdings" w:hint="default"/>
      </w:rPr>
    </w:lvl>
    <w:lvl w:ilvl="3" w:tentative="1">
      <w:start w:val="1"/>
      <w:numFmt w:val="bullet"/>
      <w:lvlText w:val=""/>
      <w:lvlJc w:val="left"/>
      <w:pPr>
        <w:tabs>
          <w:tab w:val="num" w:pos="4080"/>
        </w:tabs>
        <w:ind w:left="4080" w:hanging="360"/>
      </w:pPr>
      <w:rPr>
        <w:rFonts w:ascii="Symbol" w:hAnsi="Symbol" w:hint="default"/>
      </w:rPr>
    </w:lvl>
    <w:lvl w:ilvl="4" w:tentative="1">
      <w:start w:val="1"/>
      <w:numFmt w:val="bullet"/>
      <w:lvlText w:val="o"/>
      <w:lvlJc w:val="left"/>
      <w:pPr>
        <w:tabs>
          <w:tab w:val="num" w:pos="4800"/>
        </w:tabs>
        <w:ind w:left="4800" w:hanging="360"/>
      </w:pPr>
      <w:rPr>
        <w:rFonts w:ascii="Courier New" w:hAnsi="Courier New" w:cs="Courier New" w:hint="default"/>
      </w:rPr>
    </w:lvl>
    <w:lvl w:ilvl="5" w:tentative="1">
      <w:start w:val="1"/>
      <w:numFmt w:val="bullet"/>
      <w:lvlText w:val=""/>
      <w:lvlJc w:val="left"/>
      <w:pPr>
        <w:tabs>
          <w:tab w:val="num" w:pos="5520"/>
        </w:tabs>
        <w:ind w:left="5520" w:hanging="360"/>
      </w:pPr>
      <w:rPr>
        <w:rFonts w:ascii="Wingdings" w:hAnsi="Wingdings" w:hint="default"/>
      </w:rPr>
    </w:lvl>
    <w:lvl w:ilvl="6" w:tentative="1">
      <w:start w:val="1"/>
      <w:numFmt w:val="bullet"/>
      <w:lvlText w:val=""/>
      <w:lvlJc w:val="left"/>
      <w:pPr>
        <w:tabs>
          <w:tab w:val="num" w:pos="6240"/>
        </w:tabs>
        <w:ind w:left="6240" w:hanging="360"/>
      </w:pPr>
      <w:rPr>
        <w:rFonts w:ascii="Symbol" w:hAnsi="Symbol" w:hint="default"/>
      </w:rPr>
    </w:lvl>
    <w:lvl w:ilvl="7" w:tentative="1">
      <w:start w:val="1"/>
      <w:numFmt w:val="bullet"/>
      <w:lvlText w:val="o"/>
      <w:lvlJc w:val="left"/>
      <w:pPr>
        <w:tabs>
          <w:tab w:val="num" w:pos="6960"/>
        </w:tabs>
        <w:ind w:left="6960" w:hanging="360"/>
      </w:pPr>
      <w:rPr>
        <w:rFonts w:ascii="Courier New" w:hAnsi="Courier New" w:cs="Courier New" w:hint="default"/>
      </w:rPr>
    </w:lvl>
    <w:lvl w:ilvl="8" w:tentative="1">
      <w:start w:val="1"/>
      <w:numFmt w:val="bullet"/>
      <w:lvlText w:val=""/>
      <w:lvlJc w:val="left"/>
      <w:pPr>
        <w:tabs>
          <w:tab w:val="num" w:pos="7680"/>
        </w:tabs>
        <w:ind w:left="7680" w:hanging="360"/>
      </w:pPr>
      <w:rPr>
        <w:rFonts w:ascii="Wingdings" w:hAnsi="Wingdings" w:hint="default"/>
      </w:rPr>
    </w:lvl>
  </w:abstractNum>
  <w:abstractNum w:abstractNumId="13">
    <w:nsid w:val="4EC64941"/>
    <w:multiLevelType w:val="hybridMultilevel"/>
    <w:tmpl w:val="00ECDFE2"/>
    <w:lvl w:ilvl="0">
      <w:start w:val="1"/>
      <w:numFmt w:val="bullet"/>
      <w:lvlText w:val=""/>
      <w:lvlJc w:val="left"/>
      <w:pPr>
        <w:tabs>
          <w:tab w:val="num" w:pos="1447"/>
        </w:tabs>
        <w:ind w:left="1447" w:hanging="360"/>
      </w:pPr>
      <w:rPr>
        <w:rFonts w:ascii="Symbol" w:hAnsi="Symbol" w:hint="default"/>
      </w:rPr>
    </w:lvl>
    <w:lvl w:ilvl="1" w:tentative="1">
      <w:start w:val="1"/>
      <w:numFmt w:val="bullet"/>
      <w:lvlText w:val="o"/>
      <w:lvlJc w:val="left"/>
      <w:pPr>
        <w:tabs>
          <w:tab w:val="num" w:pos="2167"/>
        </w:tabs>
        <w:ind w:left="2167" w:hanging="360"/>
      </w:pPr>
      <w:rPr>
        <w:rFonts w:ascii="Courier New" w:hAnsi="Courier New" w:cs="Courier New" w:hint="default"/>
      </w:rPr>
    </w:lvl>
    <w:lvl w:ilvl="2" w:tentative="1">
      <w:start w:val="1"/>
      <w:numFmt w:val="bullet"/>
      <w:lvlText w:val=""/>
      <w:lvlJc w:val="left"/>
      <w:pPr>
        <w:tabs>
          <w:tab w:val="num" w:pos="2887"/>
        </w:tabs>
        <w:ind w:left="2887" w:hanging="360"/>
      </w:pPr>
      <w:rPr>
        <w:rFonts w:ascii="Wingdings" w:hAnsi="Wingdings" w:hint="default"/>
      </w:rPr>
    </w:lvl>
    <w:lvl w:ilvl="3" w:tentative="1">
      <w:start w:val="1"/>
      <w:numFmt w:val="bullet"/>
      <w:lvlText w:val=""/>
      <w:lvlJc w:val="left"/>
      <w:pPr>
        <w:tabs>
          <w:tab w:val="num" w:pos="3607"/>
        </w:tabs>
        <w:ind w:left="3607" w:hanging="360"/>
      </w:pPr>
      <w:rPr>
        <w:rFonts w:ascii="Symbol" w:hAnsi="Symbol" w:hint="default"/>
      </w:rPr>
    </w:lvl>
    <w:lvl w:ilvl="4" w:tentative="1">
      <w:start w:val="1"/>
      <w:numFmt w:val="bullet"/>
      <w:lvlText w:val="o"/>
      <w:lvlJc w:val="left"/>
      <w:pPr>
        <w:tabs>
          <w:tab w:val="num" w:pos="4327"/>
        </w:tabs>
        <w:ind w:left="4327" w:hanging="360"/>
      </w:pPr>
      <w:rPr>
        <w:rFonts w:ascii="Courier New" w:hAnsi="Courier New" w:cs="Courier New" w:hint="default"/>
      </w:rPr>
    </w:lvl>
    <w:lvl w:ilvl="5" w:tentative="1">
      <w:start w:val="1"/>
      <w:numFmt w:val="bullet"/>
      <w:lvlText w:val=""/>
      <w:lvlJc w:val="left"/>
      <w:pPr>
        <w:tabs>
          <w:tab w:val="num" w:pos="5047"/>
        </w:tabs>
        <w:ind w:left="5047" w:hanging="360"/>
      </w:pPr>
      <w:rPr>
        <w:rFonts w:ascii="Wingdings" w:hAnsi="Wingdings" w:hint="default"/>
      </w:rPr>
    </w:lvl>
    <w:lvl w:ilvl="6" w:tentative="1">
      <w:start w:val="1"/>
      <w:numFmt w:val="bullet"/>
      <w:lvlText w:val=""/>
      <w:lvlJc w:val="left"/>
      <w:pPr>
        <w:tabs>
          <w:tab w:val="num" w:pos="5767"/>
        </w:tabs>
        <w:ind w:left="5767" w:hanging="360"/>
      </w:pPr>
      <w:rPr>
        <w:rFonts w:ascii="Symbol" w:hAnsi="Symbol" w:hint="default"/>
      </w:rPr>
    </w:lvl>
    <w:lvl w:ilvl="7" w:tentative="1">
      <w:start w:val="1"/>
      <w:numFmt w:val="bullet"/>
      <w:lvlText w:val="o"/>
      <w:lvlJc w:val="left"/>
      <w:pPr>
        <w:tabs>
          <w:tab w:val="num" w:pos="6487"/>
        </w:tabs>
        <w:ind w:left="6487" w:hanging="360"/>
      </w:pPr>
      <w:rPr>
        <w:rFonts w:ascii="Courier New" w:hAnsi="Courier New" w:cs="Courier New" w:hint="default"/>
      </w:rPr>
    </w:lvl>
    <w:lvl w:ilvl="8" w:tentative="1">
      <w:start w:val="1"/>
      <w:numFmt w:val="bullet"/>
      <w:lvlText w:val=""/>
      <w:lvlJc w:val="left"/>
      <w:pPr>
        <w:tabs>
          <w:tab w:val="num" w:pos="7207"/>
        </w:tabs>
        <w:ind w:left="7207" w:hanging="360"/>
      </w:pPr>
      <w:rPr>
        <w:rFonts w:ascii="Wingdings" w:hAnsi="Wingdings" w:hint="default"/>
      </w:rPr>
    </w:lvl>
  </w:abstractNum>
  <w:abstractNum w:abstractNumId="14">
    <w:nsid w:val="5AAA7C80"/>
    <w:multiLevelType w:val="hybridMultilevel"/>
    <w:tmpl w:val="251AC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D0C56D1"/>
    <w:multiLevelType w:val="hybridMultilevel"/>
    <w:tmpl w:val="B34C0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E1141E"/>
    <w:multiLevelType w:val="hybridMultilevel"/>
    <w:tmpl w:val="8148414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657807A1"/>
    <w:multiLevelType w:val="hybridMultilevel"/>
    <w:tmpl w:val="E3BC38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69DA16BA"/>
    <w:multiLevelType w:val="hybridMultilevel"/>
    <w:tmpl w:val="342A8F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3793E10"/>
    <w:multiLevelType w:val="hybridMultilevel"/>
    <w:tmpl w:val="747E66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1"/>
  </w:num>
  <w:num w:numId="4">
    <w:abstractNumId w:val="18"/>
  </w:num>
  <w:num w:numId="5">
    <w:abstractNumId w:val="19"/>
  </w:num>
  <w:num w:numId="6">
    <w:abstractNumId w:val="7"/>
  </w:num>
  <w:num w:numId="7">
    <w:abstractNumId w:val="0"/>
  </w:num>
  <w:num w:numId="8">
    <w:abstractNumId w:val="12"/>
  </w:num>
  <w:num w:numId="9">
    <w:abstractNumId w:val="16"/>
  </w:num>
  <w:num w:numId="10">
    <w:abstractNumId w:val="5"/>
  </w:num>
  <w:num w:numId="11">
    <w:abstractNumId w:val="1"/>
  </w:num>
  <w:num w:numId="12">
    <w:abstractNumId w:val="13"/>
  </w:num>
  <w:num w:numId="13">
    <w:abstractNumId w:val="8"/>
  </w:num>
  <w:num w:numId="14">
    <w:abstractNumId w:val="9"/>
  </w:num>
  <w:num w:numId="15">
    <w:abstractNumId w:val="10"/>
  </w:num>
  <w:num w:numId="16">
    <w:abstractNumId w:val="2"/>
  </w:num>
  <w:num w:numId="17">
    <w:abstractNumId w:val="4"/>
  </w:num>
  <w:num w:numId="18">
    <w:abstractNumId w:val="15"/>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71"/>
    <w:rsid w:val="000010BD"/>
    <w:rsid w:val="00014C60"/>
    <w:rsid w:val="00024356"/>
    <w:rsid w:val="00031305"/>
    <w:rsid w:val="000318B3"/>
    <w:rsid w:val="00041656"/>
    <w:rsid w:val="00042794"/>
    <w:rsid w:val="000528BD"/>
    <w:rsid w:val="00054EBC"/>
    <w:rsid w:val="000731BB"/>
    <w:rsid w:val="00087CD8"/>
    <w:rsid w:val="000941DF"/>
    <w:rsid w:val="000C635C"/>
    <w:rsid w:val="000C7243"/>
    <w:rsid w:val="000D1B2A"/>
    <w:rsid w:val="000E2FF1"/>
    <w:rsid w:val="000E40E9"/>
    <w:rsid w:val="000F446D"/>
    <w:rsid w:val="000F4F10"/>
    <w:rsid w:val="000F6523"/>
    <w:rsid w:val="001016D7"/>
    <w:rsid w:val="00105A3C"/>
    <w:rsid w:val="0011007A"/>
    <w:rsid w:val="00112466"/>
    <w:rsid w:val="001249CA"/>
    <w:rsid w:val="00125368"/>
    <w:rsid w:val="00142586"/>
    <w:rsid w:val="0015372F"/>
    <w:rsid w:val="001626B3"/>
    <w:rsid w:val="00192A1A"/>
    <w:rsid w:val="00194B2A"/>
    <w:rsid w:val="001A5A3D"/>
    <w:rsid w:val="001B645E"/>
    <w:rsid w:val="001C3556"/>
    <w:rsid w:val="001C7707"/>
    <w:rsid w:val="001F36D1"/>
    <w:rsid w:val="001F764E"/>
    <w:rsid w:val="00201B14"/>
    <w:rsid w:val="00214CFE"/>
    <w:rsid w:val="00217195"/>
    <w:rsid w:val="00227AAE"/>
    <w:rsid w:val="002344D0"/>
    <w:rsid w:val="00240938"/>
    <w:rsid w:val="00246D54"/>
    <w:rsid w:val="002503E0"/>
    <w:rsid w:val="00255230"/>
    <w:rsid w:val="00255F6B"/>
    <w:rsid w:val="002578D4"/>
    <w:rsid w:val="00266374"/>
    <w:rsid w:val="0027584C"/>
    <w:rsid w:val="0028286F"/>
    <w:rsid w:val="002A50EF"/>
    <w:rsid w:val="002C1D09"/>
    <w:rsid w:val="002D06A6"/>
    <w:rsid w:val="002E3EAA"/>
    <w:rsid w:val="002F1A98"/>
    <w:rsid w:val="002F2857"/>
    <w:rsid w:val="003035E6"/>
    <w:rsid w:val="00310CA0"/>
    <w:rsid w:val="00314698"/>
    <w:rsid w:val="00315D1F"/>
    <w:rsid w:val="00315D79"/>
    <w:rsid w:val="00316594"/>
    <w:rsid w:val="003175B9"/>
    <w:rsid w:val="0032411E"/>
    <w:rsid w:val="0034452A"/>
    <w:rsid w:val="00346323"/>
    <w:rsid w:val="003535CA"/>
    <w:rsid w:val="00365CF6"/>
    <w:rsid w:val="00380A33"/>
    <w:rsid w:val="00386F5E"/>
    <w:rsid w:val="00391967"/>
    <w:rsid w:val="00395F47"/>
    <w:rsid w:val="003A0C4D"/>
    <w:rsid w:val="003A1008"/>
    <w:rsid w:val="003A30A3"/>
    <w:rsid w:val="003B0369"/>
    <w:rsid w:val="003C0751"/>
    <w:rsid w:val="003C57E5"/>
    <w:rsid w:val="003D240C"/>
    <w:rsid w:val="003D26EA"/>
    <w:rsid w:val="003D27E2"/>
    <w:rsid w:val="003F0D04"/>
    <w:rsid w:val="00402887"/>
    <w:rsid w:val="00402E5F"/>
    <w:rsid w:val="00404D00"/>
    <w:rsid w:val="00417942"/>
    <w:rsid w:val="00425E35"/>
    <w:rsid w:val="004265E6"/>
    <w:rsid w:val="00440C9A"/>
    <w:rsid w:val="00441066"/>
    <w:rsid w:val="004410F8"/>
    <w:rsid w:val="004431AD"/>
    <w:rsid w:val="0044435F"/>
    <w:rsid w:val="00446621"/>
    <w:rsid w:val="00447E74"/>
    <w:rsid w:val="0047650E"/>
    <w:rsid w:val="004854A7"/>
    <w:rsid w:val="00490354"/>
    <w:rsid w:val="00494F4D"/>
    <w:rsid w:val="004A7D67"/>
    <w:rsid w:val="004B1ED4"/>
    <w:rsid w:val="004B3665"/>
    <w:rsid w:val="004B4F5A"/>
    <w:rsid w:val="004C5BE4"/>
    <w:rsid w:val="004D05B4"/>
    <w:rsid w:val="004D0818"/>
    <w:rsid w:val="004D0B69"/>
    <w:rsid w:val="004D6381"/>
    <w:rsid w:val="004E2F65"/>
    <w:rsid w:val="004E6FE6"/>
    <w:rsid w:val="004F13B0"/>
    <w:rsid w:val="004F5748"/>
    <w:rsid w:val="004F7257"/>
    <w:rsid w:val="00506D52"/>
    <w:rsid w:val="00537189"/>
    <w:rsid w:val="00541E07"/>
    <w:rsid w:val="00543A27"/>
    <w:rsid w:val="00547CAC"/>
    <w:rsid w:val="00556171"/>
    <w:rsid w:val="00565D6B"/>
    <w:rsid w:val="0057139D"/>
    <w:rsid w:val="00571F5B"/>
    <w:rsid w:val="00573055"/>
    <w:rsid w:val="00575B30"/>
    <w:rsid w:val="00577371"/>
    <w:rsid w:val="00580EA0"/>
    <w:rsid w:val="00584A87"/>
    <w:rsid w:val="00587DD9"/>
    <w:rsid w:val="005932B8"/>
    <w:rsid w:val="005A0379"/>
    <w:rsid w:val="005A6004"/>
    <w:rsid w:val="005B3FDB"/>
    <w:rsid w:val="005C17C6"/>
    <w:rsid w:val="005D260B"/>
    <w:rsid w:val="00600681"/>
    <w:rsid w:val="0060726C"/>
    <w:rsid w:val="00611FA8"/>
    <w:rsid w:val="00623EBA"/>
    <w:rsid w:val="006249E2"/>
    <w:rsid w:val="006343C3"/>
    <w:rsid w:val="006409BE"/>
    <w:rsid w:val="00641B0F"/>
    <w:rsid w:val="00646010"/>
    <w:rsid w:val="006512AF"/>
    <w:rsid w:val="00657D41"/>
    <w:rsid w:val="0068728F"/>
    <w:rsid w:val="00690EAE"/>
    <w:rsid w:val="006A4830"/>
    <w:rsid w:val="006B0A60"/>
    <w:rsid w:val="006B1065"/>
    <w:rsid w:val="006B7416"/>
    <w:rsid w:val="006C417B"/>
    <w:rsid w:val="006C5599"/>
    <w:rsid w:val="006C5A2B"/>
    <w:rsid w:val="006D63AF"/>
    <w:rsid w:val="006E3438"/>
    <w:rsid w:val="006F5AA4"/>
    <w:rsid w:val="00703C6B"/>
    <w:rsid w:val="007070BD"/>
    <w:rsid w:val="007104CA"/>
    <w:rsid w:val="00740BD8"/>
    <w:rsid w:val="00741BBD"/>
    <w:rsid w:val="00744D0E"/>
    <w:rsid w:val="00745D5D"/>
    <w:rsid w:val="00752BAC"/>
    <w:rsid w:val="00774E0E"/>
    <w:rsid w:val="0077619C"/>
    <w:rsid w:val="007A4D2A"/>
    <w:rsid w:val="007D0054"/>
    <w:rsid w:val="007D2B3A"/>
    <w:rsid w:val="007D2BC2"/>
    <w:rsid w:val="007D4B66"/>
    <w:rsid w:val="007E32C7"/>
    <w:rsid w:val="007E36E4"/>
    <w:rsid w:val="007E4C02"/>
    <w:rsid w:val="008153A8"/>
    <w:rsid w:val="0083370F"/>
    <w:rsid w:val="0083618F"/>
    <w:rsid w:val="00866E42"/>
    <w:rsid w:val="00867071"/>
    <w:rsid w:val="00881EF5"/>
    <w:rsid w:val="0088259E"/>
    <w:rsid w:val="008826A8"/>
    <w:rsid w:val="008906F4"/>
    <w:rsid w:val="008C7024"/>
    <w:rsid w:val="008E6ACF"/>
    <w:rsid w:val="008F2DB6"/>
    <w:rsid w:val="008F63A1"/>
    <w:rsid w:val="009059D4"/>
    <w:rsid w:val="009231A8"/>
    <w:rsid w:val="00941EC6"/>
    <w:rsid w:val="009526E8"/>
    <w:rsid w:val="00952816"/>
    <w:rsid w:val="00957718"/>
    <w:rsid w:val="00961FE6"/>
    <w:rsid w:val="0096239D"/>
    <w:rsid w:val="009746D1"/>
    <w:rsid w:val="0097484B"/>
    <w:rsid w:val="00976032"/>
    <w:rsid w:val="00983A59"/>
    <w:rsid w:val="00987112"/>
    <w:rsid w:val="00991FBE"/>
    <w:rsid w:val="009A2EA2"/>
    <w:rsid w:val="009B4D21"/>
    <w:rsid w:val="009D344C"/>
    <w:rsid w:val="009D584E"/>
    <w:rsid w:val="009D7406"/>
    <w:rsid w:val="009E1E90"/>
    <w:rsid w:val="009E6227"/>
    <w:rsid w:val="009F26B9"/>
    <w:rsid w:val="009F371C"/>
    <w:rsid w:val="009F452B"/>
    <w:rsid w:val="009F5A69"/>
    <w:rsid w:val="009F6034"/>
    <w:rsid w:val="00A129C1"/>
    <w:rsid w:val="00A24A07"/>
    <w:rsid w:val="00A41926"/>
    <w:rsid w:val="00A41D82"/>
    <w:rsid w:val="00A47C24"/>
    <w:rsid w:val="00A52ECD"/>
    <w:rsid w:val="00A53006"/>
    <w:rsid w:val="00A62CAB"/>
    <w:rsid w:val="00A85AA2"/>
    <w:rsid w:val="00AA188B"/>
    <w:rsid w:val="00AA54E7"/>
    <w:rsid w:val="00AA5D38"/>
    <w:rsid w:val="00AB4256"/>
    <w:rsid w:val="00AB61DF"/>
    <w:rsid w:val="00AC3CDB"/>
    <w:rsid w:val="00AD6D4F"/>
    <w:rsid w:val="00AE66F4"/>
    <w:rsid w:val="00AF47AD"/>
    <w:rsid w:val="00B16F58"/>
    <w:rsid w:val="00B21747"/>
    <w:rsid w:val="00B2487B"/>
    <w:rsid w:val="00B4136F"/>
    <w:rsid w:val="00B67677"/>
    <w:rsid w:val="00B718BB"/>
    <w:rsid w:val="00B730E6"/>
    <w:rsid w:val="00B754D8"/>
    <w:rsid w:val="00B84518"/>
    <w:rsid w:val="00B84A31"/>
    <w:rsid w:val="00B915A1"/>
    <w:rsid w:val="00BA7529"/>
    <w:rsid w:val="00BC542F"/>
    <w:rsid w:val="00BE027B"/>
    <w:rsid w:val="00BF2403"/>
    <w:rsid w:val="00BF3592"/>
    <w:rsid w:val="00BF4BAE"/>
    <w:rsid w:val="00C064D5"/>
    <w:rsid w:val="00C122A0"/>
    <w:rsid w:val="00C27EB2"/>
    <w:rsid w:val="00C34A7C"/>
    <w:rsid w:val="00C419CA"/>
    <w:rsid w:val="00C64A2C"/>
    <w:rsid w:val="00C70D27"/>
    <w:rsid w:val="00C73D91"/>
    <w:rsid w:val="00C819D2"/>
    <w:rsid w:val="00C82AF3"/>
    <w:rsid w:val="00C849C4"/>
    <w:rsid w:val="00C9005B"/>
    <w:rsid w:val="00C9252C"/>
    <w:rsid w:val="00CA02AA"/>
    <w:rsid w:val="00CA6C6C"/>
    <w:rsid w:val="00CB2223"/>
    <w:rsid w:val="00CB3D66"/>
    <w:rsid w:val="00CD0A9E"/>
    <w:rsid w:val="00CE38B0"/>
    <w:rsid w:val="00CF1D4E"/>
    <w:rsid w:val="00CF220C"/>
    <w:rsid w:val="00CF3160"/>
    <w:rsid w:val="00D056BD"/>
    <w:rsid w:val="00D14B3E"/>
    <w:rsid w:val="00D15FC6"/>
    <w:rsid w:val="00D366F1"/>
    <w:rsid w:val="00D40F29"/>
    <w:rsid w:val="00D548D9"/>
    <w:rsid w:val="00D636DC"/>
    <w:rsid w:val="00D73C9F"/>
    <w:rsid w:val="00DB340C"/>
    <w:rsid w:val="00DB5DA3"/>
    <w:rsid w:val="00DC240A"/>
    <w:rsid w:val="00DD2804"/>
    <w:rsid w:val="00DE33E2"/>
    <w:rsid w:val="00DF1DC4"/>
    <w:rsid w:val="00DF5B52"/>
    <w:rsid w:val="00E027EE"/>
    <w:rsid w:val="00E06CD0"/>
    <w:rsid w:val="00E06D8A"/>
    <w:rsid w:val="00E14244"/>
    <w:rsid w:val="00E22591"/>
    <w:rsid w:val="00E241F0"/>
    <w:rsid w:val="00E24FF8"/>
    <w:rsid w:val="00E2552A"/>
    <w:rsid w:val="00E30DF2"/>
    <w:rsid w:val="00E35BF2"/>
    <w:rsid w:val="00E43FA8"/>
    <w:rsid w:val="00E513D2"/>
    <w:rsid w:val="00E51DD2"/>
    <w:rsid w:val="00E51E33"/>
    <w:rsid w:val="00E6469F"/>
    <w:rsid w:val="00E67109"/>
    <w:rsid w:val="00E93454"/>
    <w:rsid w:val="00EA0283"/>
    <w:rsid w:val="00EA03A5"/>
    <w:rsid w:val="00EB523E"/>
    <w:rsid w:val="00EC1C25"/>
    <w:rsid w:val="00ED17A3"/>
    <w:rsid w:val="00ED33BA"/>
    <w:rsid w:val="00EE033D"/>
    <w:rsid w:val="00EF1339"/>
    <w:rsid w:val="00F10BDC"/>
    <w:rsid w:val="00F176D7"/>
    <w:rsid w:val="00F22C12"/>
    <w:rsid w:val="00F30F62"/>
    <w:rsid w:val="00F3358F"/>
    <w:rsid w:val="00F40E61"/>
    <w:rsid w:val="00F474B0"/>
    <w:rsid w:val="00F5039E"/>
    <w:rsid w:val="00F509F2"/>
    <w:rsid w:val="00F5650E"/>
    <w:rsid w:val="00F57F0E"/>
    <w:rsid w:val="00F63B21"/>
    <w:rsid w:val="00F72C43"/>
    <w:rsid w:val="00F7585F"/>
    <w:rsid w:val="00F75A79"/>
    <w:rsid w:val="00F84E9E"/>
    <w:rsid w:val="00F872A1"/>
    <w:rsid w:val="00F873A4"/>
    <w:rsid w:val="00F90935"/>
    <w:rsid w:val="00F91FC8"/>
    <w:rsid w:val="00F9502D"/>
    <w:rsid w:val="00FA5C4C"/>
    <w:rsid w:val="00FB3779"/>
    <w:rsid w:val="00FC5217"/>
    <w:rsid w:val="00FC7AF3"/>
    <w:rsid w:val="00FD192C"/>
    <w:rsid w:val="00FD212E"/>
    <w:rsid w:val="00FF6A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2A1D3D"/>
  <w15:docId w15:val="{1C6C866F-88C7-431A-AD60-E7A98989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9F603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A5A3D"/>
    <w:rPr>
      <w:rFonts w:ascii="Tahoma" w:hAnsi="Tahoma" w:cs="Tahoma"/>
      <w:sz w:val="16"/>
      <w:szCs w:val="16"/>
    </w:rPr>
  </w:style>
  <w:style w:type="character" w:styleId="Hyperlink">
    <w:name w:val="Hyperlink"/>
    <w:uiPriority w:val="99"/>
    <w:rsid w:val="00B16F58"/>
    <w:rPr>
      <w:color w:val="0000FF"/>
      <w:u w:val="single"/>
    </w:rPr>
  </w:style>
  <w:style w:type="paragraph" w:styleId="Header">
    <w:name w:val="header"/>
    <w:basedOn w:val="Normal"/>
    <w:link w:val="HeaderChar"/>
    <w:rsid w:val="00A41D82"/>
    <w:pPr>
      <w:tabs>
        <w:tab w:val="center" w:pos="4680"/>
        <w:tab w:val="right" w:pos="9360"/>
      </w:tabs>
    </w:pPr>
  </w:style>
  <w:style w:type="character" w:customStyle="1" w:styleId="HeaderChar">
    <w:name w:val="Header Char"/>
    <w:link w:val="Header"/>
    <w:rsid w:val="00A41D82"/>
    <w:rPr>
      <w:sz w:val="24"/>
    </w:rPr>
  </w:style>
  <w:style w:type="paragraph" w:styleId="Footer">
    <w:name w:val="footer"/>
    <w:basedOn w:val="Normal"/>
    <w:link w:val="FooterChar"/>
    <w:uiPriority w:val="99"/>
    <w:rsid w:val="00A41D82"/>
    <w:pPr>
      <w:tabs>
        <w:tab w:val="center" w:pos="4680"/>
        <w:tab w:val="right" w:pos="9360"/>
      </w:tabs>
    </w:pPr>
  </w:style>
  <w:style w:type="character" w:customStyle="1" w:styleId="FooterChar">
    <w:name w:val="Footer Char"/>
    <w:link w:val="Footer"/>
    <w:uiPriority w:val="99"/>
    <w:rsid w:val="00A41D82"/>
    <w:rPr>
      <w:sz w:val="24"/>
    </w:rPr>
  </w:style>
  <w:style w:type="paragraph" w:styleId="ListParagraph">
    <w:name w:val="List Paragraph"/>
    <w:basedOn w:val="Normal"/>
    <w:uiPriority w:val="34"/>
    <w:qFormat/>
    <w:rsid w:val="00E513D2"/>
    <w:pPr>
      <w:ind w:left="720"/>
    </w:pPr>
  </w:style>
  <w:style w:type="paragraph" w:styleId="FootnoteText">
    <w:name w:val="footnote text"/>
    <w:aliases w:val="F1"/>
    <w:basedOn w:val="Normal"/>
    <w:link w:val="FootnoteTextChar"/>
    <w:uiPriority w:val="99"/>
    <w:rsid w:val="009526E8"/>
    <w:rPr>
      <w:sz w:val="20"/>
    </w:rPr>
  </w:style>
  <w:style w:type="character" w:customStyle="1" w:styleId="FootnoteTextChar">
    <w:name w:val="Footnote Text Char"/>
    <w:aliases w:val="F1 Char"/>
    <w:basedOn w:val="DefaultParagraphFont"/>
    <w:link w:val="FootnoteText"/>
    <w:uiPriority w:val="99"/>
    <w:rsid w:val="009526E8"/>
  </w:style>
  <w:style w:type="character" w:styleId="FootnoteReference">
    <w:name w:val="footnote reference"/>
    <w:uiPriority w:val="99"/>
    <w:rsid w:val="009526E8"/>
    <w:rPr>
      <w:vertAlign w:val="superscript"/>
    </w:rPr>
  </w:style>
  <w:style w:type="character" w:styleId="CommentReference">
    <w:name w:val="annotation reference"/>
    <w:rsid w:val="009526E8"/>
    <w:rPr>
      <w:sz w:val="16"/>
      <w:szCs w:val="16"/>
    </w:rPr>
  </w:style>
  <w:style w:type="paragraph" w:styleId="CommentText">
    <w:name w:val="annotation text"/>
    <w:basedOn w:val="Normal"/>
    <w:link w:val="CommentTextChar"/>
    <w:uiPriority w:val="99"/>
    <w:rsid w:val="009526E8"/>
    <w:rPr>
      <w:sz w:val="20"/>
    </w:rPr>
  </w:style>
  <w:style w:type="character" w:customStyle="1" w:styleId="CommentTextChar">
    <w:name w:val="Comment Text Char"/>
    <w:basedOn w:val="DefaultParagraphFont"/>
    <w:link w:val="CommentText"/>
    <w:uiPriority w:val="99"/>
    <w:rsid w:val="009526E8"/>
  </w:style>
  <w:style w:type="paragraph" w:styleId="CommentSubject">
    <w:name w:val="annotation subject"/>
    <w:basedOn w:val="CommentText"/>
    <w:next w:val="CommentText"/>
    <w:link w:val="CommentSubjectChar"/>
    <w:rsid w:val="009526E8"/>
    <w:rPr>
      <w:b/>
      <w:bCs/>
    </w:rPr>
  </w:style>
  <w:style w:type="character" w:customStyle="1" w:styleId="CommentSubjectChar">
    <w:name w:val="Comment Subject Char"/>
    <w:link w:val="CommentSubject"/>
    <w:rsid w:val="009526E8"/>
    <w:rPr>
      <w:b/>
      <w:bCs/>
    </w:rPr>
  </w:style>
  <w:style w:type="paragraph" w:customStyle="1" w:styleId="Default">
    <w:name w:val="Default"/>
    <w:rsid w:val="00F91FC8"/>
    <w:pPr>
      <w:autoSpaceDE w:val="0"/>
      <w:autoSpaceDN w:val="0"/>
      <w:adjustRightInd w:val="0"/>
    </w:pPr>
    <w:rPr>
      <w:rFonts w:ascii="JGNKO H+ New Century Schlbk" w:eastAsia="Calibri" w:hAnsi="JGNKO H+ New Century Schlbk" w:cs="JGNKO H+ New Century Schlbk"/>
      <w:color w:val="000000"/>
      <w:sz w:val="24"/>
      <w:szCs w:val="24"/>
    </w:rPr>
  </w:style>
  <w:style w:type="character" w:styleId="FollowedHyperlink">
    <w:name w:val="FollowedHyperlink"/>
    <w:rsid w:val="00F3358F"/>
    <w:rPr>
      <w:color w:val="800080"/>
      <w:u w:val="single"/>
    </w:rPr>
  </w:style>
  <w:style w:type="paragraph" w:styleId="Title">
    <w:name w:val="Title"/>
    <w:basedOn w:val="Normal"/>
    <w:next w:val="Normal"/>
    <w:link w:val="TitleChar"/>
    <w:qFormat/>
    <w:rsid w:val="009F60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F60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9F6034"/>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qFormat/>
    <w:rsid w:val="009F6034"/>
    <w:rPr>
      <w:b/>
      <w:bCs/>
    </w:rPr>
  </w:style>
  <w:style w:type="paragraph" w:styleId="Revision">
    <w:name w:val="Revision"/>
    <w:hidden/>
    <w:uiPriority w:val="99"/>
    <w:semiHidden/>
    <w:rsid w:val="00BF3592"/>
    <w:rPr>
      <w:sz w:val="24"/>
    </w:rPr>
  </w:style>
  <w:style w:type="character" w:customStyle="1" w:styleId="a">
    <w:name w:val="À"/>
    <w:uiPriority w:val="99"/>
    <w:rsid w:val="0047650E"/>
    <w:rPr>
      <w:rFonts w:cs="Times New Roman"/>
    </w:rPr>
  </w:style>
  <w:style w:type="paragraph" w:styleId="BodyTextIndent">
    <w:name w:val="Body Text Indent"/>
    <w:basedOn w:val="Normal"/>
    <w:link w:val="BodyTextIndentChar"/>
    <w:rsid w:val="004B4F5A"/>
    <w:pPr>
      <w:ind w:left="360"/>
    </w:pPr>
  </w:style>
  <w:style w:type="character" w:customStyle="1" w:styleId="BodyTextIndentChar">
    <w:name w:val="Body Text Indent Char"/>
    <w:basedOn w:val="DefaultParagraphFont"/>
    <w:link w:val="BodyTextIndent"/>
    <w:rsid w:val="004B4F5A"/>
    <w:rPr>
      <w:sz w:val="24"/>
    </w:rPr>
  </w:style>
  <w:style w:type="character" w:styleId="UnresolvedMention">
    <w:name w:val="Unresolved Mention"/>
    <w:basedOn w:val="DefaultParagraphFont"/>
    <w:uiPriority w:val="99"/>
    <w:semiHidden/>
    <w:unhideWhenUsed/>
    <w:rsid w:val="00F56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2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B3186-628A-4C1B-932A-29D46803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 the Senior Medicare Patrol (SMP) Program</vt:lpstr>
    </vt:vector>
  </TitlesOfParts>
  <Company>DHHS</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Senior Medicare Patrol (SMP) Program</dc:title>
  <dc:creator>DSummey</dc:creator>
  <cp:lastModifiedBy>Washington, Tomakie (ACL)</cp:lastModifiedBy>
  <cp:revision>7</cp:revision>
  <cp:lastPrinted>2019-07-22T15:01:00Z</cp:lastPrinted>
  <dcterms:created xsi:type="dcterms:W3CDTF">2022-08-31T13:57:00Z</dcterms:created>
  <dcterms:modified xsi:type="dcterms:W3CDTF">2022-09-30T17:42:00Z</dcterms:modified>
</cp:coreProperties>
</file>