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Style w:val="Title"/>
        <w:pBdr>
          <w:top w:val="nil" w:sz="0" w:space="0"/>
          <w:left w:val="nil" w:sz="0" w:space="0"/>
          <w:bottom w:val="nil" w:sz="0" w:space="0"/>
          <w:right w:val="nil" w:sz="0" w:space="0"/>
          <w:between w:val="nil" w:sz="0" w:space="0"/>
        </w:pBdr>
        <w:rPr>
          <w:b w:val="1"/>
        </w:rPr>
      </w:pPr>
      <w:bookmarkStart w:name="_heading=h.gjdgxs" w:colFirst="0" w:colLast="0" w:id="0"/>
      <w:bookmarkEnd w:id="0"/>
      <w:r w:rsidRPr="00000000" w:rsidDel="00000000" w:rsidR="00000000">
        <w:rPr>
          <w:b w:val="1"/>
          <w:rtl w:val="0"/>
        </w:rPr>
        <w:t xml:space="preserve">HRSA BHW Website:</w:t>
      </w:r>
    </w:p>
    <w:p w:rsidRPr="00000000" w:rsidR="00000000" w:rsidDel="00000000" w:rsidP="00000000" w:rsidRDefault="00000000" w14:paraId="00000002">
      <w:pPr>
        <w:pStyle w:val="Title"/>
        <w:pBdr>
          <w:top w:val="nil" w:sz="0" w:space="0"/>
          <w:left w:val="nil" w:sz="0" w:space="0"/>
          <w:bottom w:val="nil" w:sz="0" w:space="0"/>
          <w:right w:val="nil" w:sz="0" w:space="0"/>
          <w:between w:val="nil" w:sz="0" w:space="0"/>
        </w:pBdr>
        <w:rPr/>
      </w:pPr>
      <w:bookmarkStart w:name="_heading=h.30j0zll" w:colFirst="0" w:colLast="0" w:id="1"/>
      <w:bookmarkEnd w:id="1"/>
      <w:r w:rsidRPr="00000000" w:rsidDel="00000000" w:rsidR="00000000">
        <w:rPr>
          <w:rtl w:val="0"/>
        </w:rPr>
        <w:t xml:space="preserve">Usability Test Plan</w:t>
      </w:r>
    </w:p>
    <w:p w:rsidRPr="00000000" w:rsidR="00000000" w:rsidDel="00000000" w:rsidP="00000000" w:rsidRDefault="00000000" w14:paraId="00000003">
      <w:pPr>
        <w:pBdr>
          <w:top w:val="nil" w:sz="0" w:space="0"/>
          <w:left w:val="nil" w:sz="0" w:space="0"/>
          <w:bottom w:val="nil" w:sz="0" w:space="0"/>
          <w:right w:val="nil" w:sz="0" w:space="0"/>
          <w:between w:val="nil" w:sz="0" w:space="0"/>
        </w:pBdr>
        <w:rPr/>
      </w:pPr>
      <w:r w:rsidRPr="00000000" w:rsidDel="00000000" w:rsidR="00000000">
        <w:pict>
          <v:rect style="width:0.0pt;height:1.5pt" o:hr="t" o:hrstd="t" o:hralign="center" fillcolor="#A0A0A0" stroked="f"/>
        </w:pict>
      </w:r>
      <w:r w:rsidRPr="00000000" w:rsidDel="00000000" w:rsidR="00000000">
        <w:rPr>
          <w:rtl w:val="0"/>
        </w:rPr>
      </w:r>
    </w:p>
    <w:p w:rsidRPr="00000000" w:rsidR="00000000" w:rsidDel="00000000" w:rsidP="00000000" w:rsidRDefault="00000000" w14:paraId="00000004">
      <w:pPr>
        <w:pStyle w:val="Heading1"/>
        <w:spacing w:line="276" w:lineRule="auto"/>
        <w:rPr/>
      </w:pPr>
      <w:bookmarkStart w:name="_heading=h.lqmksc5z33wz" w:colFirst="0" w:colLast="0" w:id="2"/>
      <w:bookmarkEnd w:id="2"/>
      <w:r w:rsidRPr="00000000" w:rsidDel="00000000" w:rsidR="00000000">
        <w:rPr>
          <w:rtl w:val="0"/>
        </w:rPr>
        <w:t xml:space="preserve">About</w:t>
      </w:r>
    </w:p>
    <w:p w:rsidRPr="00000000" w:rsidR="00000000" w:rsidDel="00000000" w:rsidP="00000000" w:rsidRDefault="00000000" w14:paraId="00000005">
      <w:pPr>
        <w:pStyle w:val="Heading1"/>
        <w:rPr>
          <w:rFonts w:ascii="Source Sans Pro" w:hAnsi="Source Sans Pro" w:eastAsia="Source Sans Pro" w:cs="Source Sans Pro"/>
          <w:color w:val="555559"/>
          <w:sz w:val="24"/>
          <w:szCs w:val="24"/>
        </w:rPr>
      </w:pPr>
      <w:bookmarkStart w:name="_heading=h.ff75cgsst15k" w:colFirst="0" w:colLast="0" w:id="3"/>
      <w:bookmarkEnd w:id="3"/>
      <w:r w:rsidRPr="00000000" w:rsidDel="00000000" w:rsidR="00000000">
        <w:rPr>
          <w:rFonts w:ascii="Source Sans Pro" w:hAnsi="Source Sans Pro" w:eastAsia="Source Sans Pro" w:cs="Source Sans Pro"/>
          <w:color w:val="555559"/>
          <w:sz w:val="24"/>
          <w:szCs w:val="24"/>
          <w:rtl w:val="0"/>
        </w:rPr>
        <w:t xml:space="preserve">This usability test plan outlines our approach for conducting research for the Bureau of Health Workforce (BHW) website. This will inform website improvements for the BHW website. The test instrument, including text of the script and screenshots from the test tool, are included in a separate attached document.</w:t>
      </w:r>
    </w:p>
    <w:p w:rsidRPr="00000000" w:rsidR="00000000" w:rsidDel="00000000" w:rsidP="00000000" w:rsidRDefault="00000000" w14:paraId="00000006">
      <w:pPr>
        <w:pStyle w:val="Heading1"/>
        <w:rPr/>
      </w:pPr>
      <w:bookmarkStart w:name="_heading=h.xu4s44bot06v" w:colFirst="0" w:colLast="0" w:id="4"/>
      <w:bookmarkEnd w:id="4"/>
      <w:r w:rsidRPr="00000000" w:rsidDel="00000000" w:rsidR="00000000">
        <w:rPr>
          <w:rtl w:val="0"/>
        </w:rPr>
        <w:t xml:space="preserve">Objectives</w:t>
      </w:r>
    </w:p>
    <w:p w:rsidRPr="00000000" w:rsidR="00000000" w:rsidDel="00000000" w:rsidP="00000000" w:rsidRDefault="00000000" w14:paraId="00000007">
      <w:pPr>
        <w:pStyle w:val="Heading2"/>
        <w:widowControl w:val="1"/>
        <w:spacing w:after="0" w:lineRule="auto"/>
        <w:rPr/>
      </w:pPr>
      <w:bookmarkStart w:name="_heading=h.2et92p0" w:colFirst="0" w:colLast="0" w:id="5"/>
      <w:bookmarkEnd w:id="5"/>
      <w:r w:rsidRPr="00000000" w:rsidDel="00000000" w:rsidR="00000000">
        <w:rPr>
          <w:rtl w:val="0"/>
        </w:rPr>
        <w:t xml:space="preserve">Primary</w:t>
      </w:r>
    </w:p>
    <w:p w:rsidRPr="00000000" w:rsidR="00000000" w:rsidDel="00000000" w:rsidP="00000000" w:rsidRDefault="00000000" w14:paraId="00000008">
      <w:pPr>
        <w:numPr>
          <w:ilvl w:val="0"/>
          <w:numId w:val="2"/>
        </w:numPr>
        <w:spacing w:after="0" w:lineRule="auto"/>
        <w:ind w:left="720" w:hanging="360"/>
        <w:rPr/>
      </w:pPr>
      <w:r w:rsidRPr="00000000" w:rsidDel="00000000" w:rsidR="00000000">
        <w:rPr>
          <w:rtl w:val="0"/>
        </w:rPr>
        <w:t xml:space="preserve">Assess the audience’s ability to navigate the site and access key information.</w:t>
      </w:r>
    </w:p>
    <w:p w:rsidRPr="00000000" w:rsidR="00000000" w:rsidDel="00000000" w:rsidP="00000000" w:rsidRDefault="00000000" w14:paraId="00000009">
      <w:pPr>
        <w:numPr>
          <w:ilvl w:val="0"/>
          <w:numId w:val="2"/>
        </w:numPr>
        <w:spacing w:after="0" w:lineRule="auto"/>
        <w:ind w:left="720" w:hanging="360"/>
        <w:rPr/>
      </w:pPr>
      <w:r w:rsidRPr="00000000" w:rsidDel="00000000" w:rsidR="00000000">
        <w:rPr>
          <w:rtl w:val="0"/>
        </w:rPr>
        <w:t xml:space="preserve">Assess the ease of completing key tasks. </w:t>
      </w:r>
    </w:p>
    <w:p w:rsidRPr="00000000" w:rsidR="00000000" w:rsidDel="00000000" w:rsidP="00000000" w:rsidRDefault="00000000" w14:paraId="0000000A">
      <w:pPr>
        <w:numPr>
          <w:ilvl w:val="1"/>
          <w:numId w:val="2"/>
        </w:numPr>
        <w:spacing w:after="0" w:lineRule="auto"/>
        <w:ind w:left="1440" w:hanging="360"/>
        <w:rPr/>
      </w:pPr>
      <w:r w:rsidRPr="00000000" w:rsidDel="00000000" w:rsidR="00000000">
        <w:rPr>
          <w:rtl w:val="0"/>
        </w:rPr>
        <w:t xml:space="preserve">Locating reports and grant information</w:t>
      </w:r>
    </w:p>
    <w:p w:rsidRPr="00000000" w:rsidR="00000000" w:rsidDel="00000000" w:rsidP="00000000" w:rsidRDefault="00000000" w14:paraId="0000000B">
      <w:pPr>
        <w:numPr>
          <w:ilvl w:val="1"/>
          <w:numId w:val="2"/>
        </w:numPr>
        <w:spacing w:after="0" w:lineRule="auto"/>
        <w:ind w:left="1440" w:hanging="360"/>
        <w:rPr/>
      </w:pPr>
      <w:r w:rsidRPr="00000000" w:rsidDel="00000000" w:rsidR="00000000">
        <w:rPr>
          <w:rtl w:val="0"/>
        </w:rPr>
        <w:t xml:space="preserve">Determining who is eligible for a grant, loan, or scholarship</w:t>
      </w:r>
    </w:p>
    <w:p w:rsidRPr="00000000" w:rsidR="00000000" w:rsidDel="00000000" w:rsidP="00000000" w:rsidRDefault="00000000" w14:paraId="0000000C">
      <w:pPr>
        <w:numPr>
          <w:ilvl w:val="1"/>
          <w:numId w:val="2"/>
        </w:numPr>
        <w:spacing w:after="0" w:lineRule="auto"/>
        <w:ind w:left="1440" w:hanging="360"/>
        <w:rPr/>
      </w:pPr>
      <w:r w:rsidRPr="00000000" w:rsidDel="00000000" w:rsidR="00000000">
        <w:rPr>
          <w:rtl w:val="0"/>
        </w:rPr>
        <w:t xml:space="preserve">Locating health workforce research and data</w:t>
      </w:r>
    </w:p>
    <w:p w:rsidRPr="00000000" w:rsidR="00000000" w:rsidDel="00000000" w:rsidP="00000000" w:rsidRDefault="00000000" w14:paraId="0000000D">
      <w:pPr>
        <w:numPr>
          <w:ilvl w:val="1"/>
          <w:numId w:val="2"/>
        </w:numPr>
        <w:spacing w:after="0" w:lineRule="auto"/>
        <w:ind w:left="1440" w:hanging="360"/>
        <w:rPr/>
      </w:pPr>
      <w:r w:rsidRPr="00000000" w:rsidDel="00000000" w:rsidR="00000000">
        <w:rPr>
          <w:rtl w:val="0"/>
        </w:rPr>
        <w:t xml:space="preserve">Signing up for email updates</w:t>
      </w:r>
    </w:p>
    <w:p w:rsidRPr="00000000" w:rsidR="00000000" w:rsidDel="00000000" w:rsidP="00000000" w:rsidRDefault="00000000" w14:paraId="0000000E">
      <w:pPr>
        <w:pStyle w:val="Heading2"/>
        <w:widowControl w:val="1"/>
        <w:spacing w:after="0" w:lineRule="auto"/>
        <w:rPr/>
      </w:pPr>
      <w:bookmarkStart w:name="_heading=h.tyjcwt" w:colFirst="0" w:colLast="0" w:id="6"/>
      <w:bookmarkEnd w:id="6"/>
      <w:r w:rsidRPr="00000000" w:rsidDel="00000000" w:rsidR="00000000">
        <w:rPr>
          <w:rtl w:val="0"/>
        </w:rPr>
        <w:t xml:space="preserve">Secondary</w:t>
      </w:r>
    </w:p>
    <w:p w:rsidRPr="00000000" w:rsidR="00000000" w:rsidDel="00000000" w:rsidP="00000000" w:rsidRDefault="00000000" w14:paraId="0000000F">
      <w:pPr>
        <w:numPr>
          <w:ilvl w:val="0"/>
          <w:numId w:val="2"/>
        </w:numPr>
        <w:spacing w:after="0" w:lineRule="auto"/>
        <w:ind w:left="720" w:hanging="360"/>
        <w:rPr/>
      </w:pPr>
      <w:r w:rsidRPr="00000000" w:rsidDel="00000000" w:rsidR="00000000">
        <w:rPr>
          <w:rtl w:val="0"/>
        </w:rPr>
        <w:t xml:space="preserve">Determine whether the updated shortage designation language has improved reader comprehension of the topic.</w:t>
      </w:r>
    </w:p>
    <w:p w:rsidRPr="00000000" w:rsidR="00000000" w:rsidDel="00000000" w:rsidP="00000000" w:rsidRDefault="00000000" w14:paraId="00000010">
      <w:pPr>
        <w:numPr>
          <w:ilvl w:val="0"/>
          <w:numId w:val="2"/>
        </w:numPr>
        <w:spacing w:after="0" w:lineRule="auto"/>
        <w:ind w:left="720" w:hanging="360"/>
        <w:rPr/>
      </w:pPr>
      <w:r w:rsidRPr="00000000" w:rsidDel="00000000" w:rsidR="00000000">
        <w:rPr>
          <w:rtl w:val="0"/>
        </w:rPr>
        <w:t xml:space="preserve">Assess the usability of the site on tablets and mobile phones.</w:t>
      </w:r>
    </w:p>
    <w:p w:rsidRPr="00000000" w:rsidR="00000000" w:rsidDel="00000000" w:rsidP="00000000" w:rsidRDefault="00000000" w14:paraId="00000011">
      <w:pPr>
        <w:pStyle w:val="Heading1"/>
        <w:rPr/>
      </w:pPr>
      <w:bookmarkStart w:name="_heading=h.3dy6vkm" w:colFirst="0" w:colLast="0" w:id="7"/>
      <w:bookmarkEnd w:id="7"/>
      <w:r w:rsidRPr="00000000" w:rsidDel="00000000" w:rsidR="00000000">
        <w:rPr>
          <w:rtl w:val="0"/>
        </w:rPr>
        <w:t xml:space="preserve">Approach</w:t>
      </w:r>
    </w:p>
    <w:p w:rsidRPr="00000000" w:rsidR="00000000" w:rsidDel="00000000" w:rsidP="00000000" w:rsidRDefault="00000000" w14:paraId="00000012">
      <w:pPr>
        <w:numPr>
          <w:ilvl w:val="0"/>
          <w:numId w:val="1"/>
        </w:numPr>
        <w:spacing w:after="0" w:lineRule="auto"/>
        <w:ind w:left="720" w:hanging="360"/>
        <w:rPr/>
      </w:pPr>
      <w:r w:rsidRPr="00000000" w:rsidDel="00000000" w:rsidR="00000000">
        <w:rPr>
          <w:rtl w:val="0"/>
        </w:rPr>
        <w:t xml:space="preserve">Sessions will last 15-20 minutes. </w:t>
      </w:r>
    </w:p>
    <w:p w:rsidRPr="00000000" w:rsidR="00000000" w:rsidDel="00000000" w:rsidP="00000000" w:rsidRDefault="00000000" w14:paraId="00000013">
      <w:pPr>
        <w:numPr>
          <w:ilvl w:val="0"/>
          <w:numId w:val="1"/>
        </w:numPr>
        <w:spacing w:after="0" w:lineRule="auto"/>
        <w:ind w:left="720" w:hanging="360"/>
        <w:rPr/>
      </w:pPr>
      <w:r w:rsidRPr="00000000" w:rsidDel="00000000" w:rsidR="00000000">
        <w:rPr>
          <w:rtl w:val="0"/>
        </w:rPr>
        <w:t xml:space="preserve">Forum One will set up the tests on UserZoom, a usability testing tool that captures video of the test participant's screen interactions. </w:t>
      </w:r>
    </w:p>
    <w:p w:rsidRPr="00000000" w:rsidR="00000000" w:rsidDel="00000000" w:rsidP="00000000" w:rsidRDefault="00000000" w14:paraId="00000014">
      <w:pPr>
        <w:numPr>
          <w:ilvl w:val="0"/>
          <w:numId w:val="1"/>
        </w:numPr>
        <w:spacing w:after="0" w:lineRule="auto"/>
        <w:ind w:left="720" w:hanging="360"/>
        <w:rPr/>
      </w:pPr>
      <w:r w:rsidRPr="00000000" w:rsidDel="00000000" w:rsidR="00000000">
        <w:rPr>
          <w:rtl w:val="0"/>
        </w:rPr>
        <w:t xml:space="preserve">The tests will be unmoderated.</w:t>
      </w:r>
    </w:p>
    <w:p w:rsidRPr="00000000" w:rsidR="00000000" w:rsidDel="00000000" w:rsidP="00000000" w:rsidRDefault="00000000" w14:paraId="00000015">
      <w:pPr>
        <w:numPr>
          <w:ilvl w:val="0"/>
          <w:numId w:val="1"/>
        </w:numPr>
        <w:spacing w:after="0" w:lineRule="auto"/>
        <w:ind w:left="720" w:hanging="360"/>
        <w:rPr/>
      </w:pPr>
      <w:r w:rsidRPr="00000000" w:rsidDel="00000000" w:rsidR="00000000">
        <w:rPr>
          <w:rtl w:val="0"/>
        </w:rPr>
        <w:t xml:space="preserve">The tests will be conducted on desktop, tablet and mobile.</w:t>
      </w:r>
    </w:p>
    <w:p w:rsidRPr="00000000" w:rsidR="00000000" w:rsidDel="00000000" w:rsidP="00000000" w:rsidRDefault="00000000" w14:paraId="00000016">
      <w:pPr>
        <w:numPr>
          <w:ilvl w:val="0"/>
          <w:numId w:val="1"/>
        </w:numPr>
        <w:spacing w:after="0" w:lineRule="auto"/>
        <w:ind w:left="720" w:hanging="360"/>
        <w:rPr/>
      </w:pPr>
      <w:r w:rsidRPr="00000000" w:rsidDel="00000000" w:rsidR="00000000">
        <w:rPr>
          <w:rtl w:val="0"/>
        </w:rPr>
        <w:t xml:space="preserve">Forum One will create a detailed testing plan.</w:t>
      </w:r>
    </w:p>
    <w:p w:rsidRPr="00000000" w:rsidR="00000000" w:rsidDel="00000000" w:rsidP="00000000" w:rsidRDefault="00000000" w14:paraId="00000017">
      <w:pPr>
        <w:numPr>
          <w:ilvl w:val="0"/>
          <w:numId w:val="1"/>
        </w:numPr>
        <w:spacing w:after="0" w:lineRule="auto"/>
        <w:ind w:left="720" w:hanging="360"/>
        <w:rPr/>
      </w:pPr>
      <w:r w:rsidRPr="00000000" w:rsidDel="00000000" w:rsidR="00000000">
        <w:rPr>
          <w:rtl w:val="0"/>
        </w:rPr>
        <w:t xml:space="preserve">HRSA will submit the plan and testing tool to OMB for approval.</w:t>
      </w:r>
    </w:p>
    <w:p w:rsidRPr="00000000" w:rsidR="00000000" w:rsidDel="00000000" w:rsidP="00000000" w:rsidRDefault="00000000" w14:paraId="00000018">
      <w:pPr>
        <w:pStyle w:val="Heading1"/>
        <w:rPr/>
      </w:pPr>
      <w:bookmarkStart w:name="_heading=h.1t3h5sf" w:colFirst="0" w:colLast="0" w:id="8"/>
      <w:bookmarkEnd w:id="8"/>
      <w:r w:rsidRPr="00000000" w:rsidDel="00000000" w:rsidR="00000000">
        <w:rPr>
          <w:rtl w:val="0"/>
        </w:rPr>
        <w:t xml:space="preserve">Participants</w:t>
      </w:r>
    </w:p>
    <w:p w:rsidRPr="00000000" w:rsidR="00000000" w:rsidDel="00000000" w:rsidP="00000000" w:rsidRDefault="00000000" w14:paraId="00000019">
      <w:pPr>
        <w:numPr>
          <w:ilvl w:val="0"/>
          <w:numId w:val="3"/>
        </w:numPr>
        <w:spacing w:after="0" w:lineRule="auto"/>
        <w:ind w:left="720" w:hanging="360"/>
        <w:rPr/>
      </w:pPr>
      <w:r w:rsidRPr="00000000" w:rsidDel="00000000" w:rsidR="00000000">
        <w:rPr>
          <w:rtl w:val="0"/>
        </w:rPr>
        <w:t xml:space="preserve">Test with up to 30 members of the health workforce. Focus on: </w:t>
      </w:r>
    </w:p>
    <w:p w:rsidRPr="00000000" w:rsidR="00000000" w:rsidDel="00000000" w:rsidP="00000000" w:rsidRDefault="00000000" w14:paraId="0000001A">
      <w:pPr>
        <w:numPr>
          <w:ilvl w:val="1"/>
          <w:numId w:val="3"/>
        </w:numPr>
        <w:spacing w:after="0" w:lineRule="auto"/>
        <w:ind w:left="1440" w:hanging="360"/>
        <w:rPr/>
      </w:pPr>
      <w:r w:rsidRPr="00000000" w:rsidDel="00000000" w:rsidR="00000000">
        <w:rPr>
          <w:rtl w:val="0"/>
        </w:rPr>
        <w:t xml:space="preserve">Prospective grantees</w:t>
      </w:r>
    </w:p>
    <w:p w:rsidRPr="00000000" w:rsidR="00000000" w:rsidDel="00000000" w:rsidP="00000000" w:rsidRDefault="00000000" w14:paraId="0000001B">
      <w:pPr>
        <w:numPr>
          <w:ilvl w:val="1"/>
          <w:numId w:val="3"/>
        </w:numPr>
        <w:spacing w:after="0" w:lineRule="auto"/>
        <w:ind w:left="1440" w:hanging="360"/>
        <w:rPr/>
      </w:pPr>
      <w:r w:rsidRPr="00000000" w:rsidDel="00000000" w:rsidR="00000000">
        <w:rPr>
          <w:rtl w:val="0"/>
        </w:rPr>
        <w:t xml:space="preserve">Current grantees</w:t>
      </w:r>
    </w:p>
    <w:p w:rsidRPr="00000000" w:rsidR="00000000" w:rsidDel="00000000" w:rsidP="00000000" w:rsidRDefault="00000000" w14:paraId="0000001C">
      <w:pPr>
        <w:numPr>
          <w:ilvl w:val="1"/>
          <w:numId w:val="3"/>
        </w:numPr>
        <w:spacing w:after="0" w:lineRule="auto"/>
        <w:ind w:left="1440" w:hanging="360"/>
        <w:rPr/>
      </w:pPr>
      <w:r w:rsidRPr="00000000" w:rsidDel="00000000" w:rsidR="00000000">
        <w:rPr>
          <w:rtl w:val="0"/>
        </w:rPr>
        <w:t xml:space="preserve">Researchers</w:t>
      </w:r>
    </w:p>
    <w:p w:rsidRPr="00000000" w:rsidR="00000000" w:rsidDel="00000000" w:rsidP="00000000" w:rsidRDefault="00000000" w14:paraId="0000001D">
      <w:pPr>
        <w:numPr>
          <w:ilvl w:val="1"/>
          <w:numId w:val="3"/>
        </w:numPr>
        <w:spacing w:after="0" w:lineRule="auto"/>
        <w:ind w:left="1440" w:hanging="360"/>
        <w:rPr/>
      </w:pPr>
      <w:r w:rsidRPr="00000000" w:rsidDel="00000000" w:rsidR="00000000">
        <w:rPr>
          <w:rtl w:val="0"/>
        </w:rPr>
        <w:t xml:space="preserve">Nurse Corps loan &amp; scholarship recipients</w:t>
      </w:r>
    </w:p>
    <w:p w:rsidRPr="00000000" w:rsidR="00000000" w:rsidDel="00000000" w:rsidP="00000000" w:rsidRDefault="00000000" w14:paraId="0000001E">
      <w:pPr>
        <w:numPr>
          <w:ilvl w:val="1"/>
          <w:numId w:val="3"/>
        </w:numPr>
        <w:spacing w:after="0" w:lineRule="auto"/>
        <w:ind w:left="1440" w:hanging="360"/>
        <w:rPr/>
      </w:pPr>
      <w:r w:rsidRPr="00000000" w:rsidDel="00000000" w:rsidR="00000000">
        <w:rPr>
          <w:rtl w:val="0"/>
        </w:rPr>
        <w:t xml:space="preserve">Primary Care Organizations</w:t>
      </w:r>
    </w:p>
    <w:p w:rsidRPr="00000000" w:rsidR="00000000" w:rsidDel="00000000" w:rsidP="00000000" w:rsidRDefault="00000000" w14:paraId="0000001F">
      <w:pPr>
        <w:numPr>
          <w:ilvl w:val="1"/>
          <w:numId w:val="3"/>
        </w:numPr>
        <w:spacing w:after="0" w:lineRule="auto"/>
        <w:ind w:left="1440" w:hanging="360"/>
        <w:rPr/>
      </w:pPr>
      <w:r w:rsidRPr="00000000" w:rsidDel="00000000" w:rsidR="00000000">
        <w:rPr>
          <w:rtl w:val="0"/>
        </w:rPr>
        <w:t xml:space="preserve">Health center site POCs</w:t>
      </w:r>
    </w:p>
    <w:p w:rsidRPr="00000000" w:rsidR="00000000" w:rsidDel="00000000" w:rsidP="00000000" w:rsidRDefault="00000000" w14:paraId="00000020">
      <w:pPr>
        <w:numPr>
          <w:ilvl w:val="1"/>
          <w:numId w:val="3"/>
        </w:numPr>
        <w:spacing w:after="0" w:lineRule="auto"/>
        <w:ind w:left="1440" w:hanging="360"/>
        <w:rPr/>
      </w:pPr>
      <w:r w:rsidRPr="00000000" w:rsidDel="00000000" w:rsidR="00000000">
        <w:rPr>
          <w:rtl w:val="0"/>
        </w:rPr>
        <w:t xml:space="preserve">School administrators</w:t>
      </w:r>
    </w:p>
    <w:p w:rsidRPr="00000000" w:rsidR="00000000" w:rsidDel="00000000" w:rsidP="00000000" w:rsidRDefault="00000000" w14:paraId="00000021">
      <w:pPr>
        <w:numPr>
          <w:ilvl w:val="1"/>
          <w:numId w:val="3"/>
        </w:numPr>
        <w:spacing w:after="0" w:lineRule="auto"/>
        <w:ind w:left="1440" w:hanging="360"/>
        <w:rPr/>
      </w:pPr>
      <w:r w:rsidRPr="00000000" w:rsidDel="00000000" w:rsidR="00000000">
        <w:rPr>
          <w:rtl w:val="0"/>
        </w:rPr>
        <w:t xml:space="preserve">Prospective faculty grantees</w:t>
      </w:r>
    </w:p>
    <w:p w:rsidRPr="00000000" w:rsidR="00000000" w:rsidDel="00000000" w:rsidP="00000000" w:rsidRDefault="00000000" w14:paraId="00000022">
      <w:pPr>
        <w:numPr>
          <w:ilvl w:val="0"/>
          <w:numId w:val="3"/>
        </w:numPr>
        <w:spacing w:after="0" w:lineRule="auto"/>
        <w:ind w:left="720" w:hanging="360"/>
        <w:rPr/>
      </w:pPr>
      <w:r w:rsidRPr="00000000" w:rsidDel="00000000" w:rsidR="00000000">
        <w:rPr>
          <w:rtl w:val="0"/>
        </w:rPr>
        <w:t xml:space="preserve">HRSA will recruit testing participants.</w:t>
      </w:r>
    </w:p>
    <w:sectPr>
      <w:headerReference w:type="default" r:id="rId7"/>
      <w:footerReference w:type="default" r:id="rId8"/>
      <w:pgSz w:w="12240" w:h="15840" w:orient="portrait"/>
      <w:pgMar w:top="1440" w:right="1440" w:bottom="1440" w:lef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color w:val="666666"/>
        <w:sz w:val="18"/>
        <w:szCs w:val="18"/>
      </w:rPr>
    </w:pPr>
    <w:r w:rsidDel="00000000" w:rsidR="00000000" w:rsidRPr="00000000">
      <w:rPr>
        <w:color w:val="666666"/>
        <w:sz w:val="18"/>
        <w:szCs w:val="18"/>
        <w:rtl w:val="0"/>
      </w:rPr>
      <w:t xml:space="preserve">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555559"/>
        <w:sz w:val="24"/>
        <w:szCs w:val="24"/>
        <w:lang w:val="en"/>
      </w:rPr>
    </w:rPrDefault>
    <w:pPrDefault>
      <w:pPr>
        <w:widowControl w:val="0"/>
        <w:spacing w:after="26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Lora" w:cs="Lora" w:eastAsia="Lora" w:hAnsi="Lora"/>
      <w:color w:val="003a54"/>
      <w:sz w:val="52"/>
      <w:szCs w:val="52"/>
    </w:rPr>
  </w:style>
  <w:style w:type="paragraph" w:styleId="Heading2">
    <w:name w:val="heading 2"/>
    <w:basedOn w:val="Normal"/>
    <w:next w:val="Normal"/>
    <w:pPr>
      <w:keepNext w:val="1"/>
      <w:keepLines w:val="1"/>
      <w:spacing w:after="120" w:before="360" w:lineRule="auto"/>
    </w:pPr>
    <w:rPr>
      <w:rFonts w:ascii="Lora" w:cs="Lora" w:eastAsia="Lora" w:hAnsi="Lora"/>
      <w:color w:val="003a54"/>
      <w:sz w:val="38"/>
      <w:szCs w:val="38"/>
    </w:rPr>
  </w:style>
  <w:style w:type="paragraph" w:styleId="Heading3">
    <w:name w:val="heading 3"/>
    <w:basedOn w:val="Normal"/>
    <w:next w:val="Normal"/>
    <w:pPr>
      <w:keepNext w:val="1"/>
      <w:keepLines w:val="1"/>
      <w:spacing w:after="120" w:before="300" w:lineRule="auto"/>
    </w:pPr>
    <w:rPr>
      <w:b w:val="1"/>
      <w:color w:val="003a54"/>
      <w:sz w:val="28"/>
      <w:szCs w:val="28"/>
    </w:rPr>
  </w:style>
  <w:style w:type="paragraph" w:styleId="Heading4">
    <w:name w:val="heading 4"/>
    <w:basedOn w:val="Normal"/>
    <w:next w:val="Normal"/>
    <w:pPr>
      <w:keepNext w:val="1"/>
      <w:keepLines w:val="1"/>
      <w:spacing w:after="120" w:before="300" w:lineRule="auto"/>
    </w:pPr>
    <w:rPr>
      <w:b w:val="1"/>
      <w:color w:val="003a54"/>
    </w:rPr>
  </w:style>
  <w:style w:type="paragraph" w:styleId="Heading5">
    <w:name w:val="heading 5"/>
    <w:basedOn w:val="Normal"/>
    <w:next w:val="Normal"/>
    <w:pPr>
      <w:keepNext w:val="1"/>
      <w:keepLines w:val="1"/>
      <w:spacing w:after="0" w:before="160" w:lineRule="auto"/>
    </w:pPr>
    <w:rPr>
      <w:color w:val="003a54"/>
    </w:rPr>
  </w:style>
  <w:style w:type="paragraph" w:styleId="Heading6">
    <w:name w:val="heading 6"/>
    <w:basedOn w:val="Normal"/>
    <w:next w:val="Normal"/>
    <w:pPr>
      <w:keepNext w:val="1"/>
      <w:keepLines w:val="1"/>
      <w:spacing w:after="0" w:before="160" w:lineRule="auto"/>
    </w:pPr>
    <w:rPr>
      <w:i w:val="1"/>
      <w:color w:val="003a54"/>
    </w:rPr>
  </w:style>
  <w:style w:type="paragraph" w:styleId="Title">
    <w:name w:val="Title"/>
    <w:basedOn w:val="Normal"/>
    <w:next w:val="Normal"/>
    <w:pPr>
      <w:keepNext w:val="1"/>
      <w:keepLines w:val="1"/>
      <w:spacing w:after="120" w:line="240" w:lineRule="auto"/>
    </w:pPr>
    <w:rPr>
      <w:rFonts w:ascii="Lora" w:cs="Lora" w:eastAsia="Lora" w:hAnsi="Lora"/>
      <w:sz w:val="54"/>
      <w:szCs w:val="54"/>
    </w:rPr>
  </w:style>
  <w:style w:type="paragraph" w:styleId="Normal" w:default="1">
    <w:name w:val="Normal"/>
  </w:style>
  <w:style w:type="paragraph" w:styleId="Heading1">
    <w:name w:val="heading 1"/>
    <w:basedOn w:val="Normal"/>
    <w:next w:val="Normal"/>
    <w:pPr>
      <w:keepNext w:val="1"/>
      <w:keepLines w:val="1"/>
      <w:spacing w:after="120" w:before="480"/>
      <w:outlineLvl w:val="0"/>
    </w:pPr>
    <w:rPr>
      <w:rFonts w:ascii="Lora" w:cs="Lora" w:eastAsia="Lora" w:hAnsi="Lora"/>
      <w:color w:val="003a54"/>
      <w:sz w:val="52"/>
      <w:szCs w:val="52"/>
    </w:rPr>
  </w:style>
  <w:style w:type="paragraph" w:styleId="Heading2">
    <w:name w:val="heading 2"/>
    <w:basedOn w:val="Normal"/>
    <w:next w:val="Normal"/>
    <w:pPr>
      <w:keepNext w:val="1"/>
      <w:keepLines w:val="1"/>
      <w:spacing w:after="120" w:before="360"/>
      <w:outlineLvl w:val="1"/>
    </w:pPr>
    <w:rPr>
      <w:rFonts w:ascii="Lora" w:cs="Lora" w:eastAsia="Lora" w:hAnsi="Lora"/>
      <w:color w:val="003a54"/>
      <w:sz w:val="38"/>
      <w:szCs w:val="38"/>
    </w:rPr>
  </w:style>
  <w:style w:type="paragraph" w:styleId="Heading3">
    <w:name w:val="heading 3"/>
    <w:basedOn w:val="Normal"/>
    <w:next w:val="Normal"/>
    <w:pPr>
      <w:keepNext w:val="1"/>
      <w:keepLines w:val="1"/>
      <w:spacing w:after="120" w:before="300"/>
      <w:outlineLvl w:val="2"/>
    </w:pPr>
    <w:rPr>
      <w:b w:val="1"/>
      <w:color w:val="003a54"/>
      <w:sz w:val="28"/>
      <w:szCs w:val="28"/>
    </w:rPr>
  </w:style>
  <w:style w:type="paragraph" w:styleId="Heading4">
    <w:name w:val="heading 4"/>
    <w:basedOn w:val="Normal"/>
    <w:next w:val="Normal"/>
    <w:pPr>
      <w:keepNext w:val="1"/>
      <w:keepLines w:val="1"/>
      <w:spacing w:after="120" w:before="300"/>
      <w:outlineLvl w:val="3"/>
    </w:pPr>
    <w:rPr>
      <w:b w:val="1"/>
      <w:color w:val="003a54"/>
    </w:rPr>
  </w:style>
  <w:style w:type="paragraph" w:styleId="Heading5">
    <w:name w:val="heading 5"/>
    <w:basedOn w:val="Normal"/>
    <w:next w:val="Normal"/>
    <w:pPr>
      <w:keepNext w:val="1"/>
      <w:keepLines w:val="1"/>
      <w:spacing w:after="0" w:before="160"/>
      <w:outlineLvl w:val="4"/>
    </w:pPr>
    <w:rPr>
      <w:color w:val="003a54"/>
    </w:rPr>
  </w:style>
  <w:style w:type="paragraph" w:styleId="Heading6">
    <w:name w:val="heading 6"/>
    <w:basedOn w:val="Normal"/>
    <w:next w:val="Normal"/>
    <w:pPr>
      <w:keepNext w:val="1"/>
      <w:keepLines w:val="1"/>
      <w:spacing w:after="0" w:before="160"/>
      <w:outlineLvl w:val="5"/>
    </w:pPr>
    <w:rPr>
      <w:i w:val="1"/>
      <w:color w:val="003a5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line="240" w:lineRule="auto"/>
    </w:pPr>
    <w:rPr>
      <w:rFonts w:ascii="Lora" w:cs="Lora" w:eastAsia="Lora" w:hAnsi="Lora"/>
      <w:sz w:val="54"/>
      <w:szCs w:val="54"/>
    </w:rPr>
  </w:style>
  <w:style w:type="paragraph" w:styleId="Subtitle">
    <w:name w:val="Subtitle"/>
    <w:basedOn w:val="Normal"/>
    <w:next w:val="Normal"/>
    <w:pPr>
      <w:keepNext w:val="1"/>
      <w:keepLines w:val="1"/>
    </w:pPr>
    <w:rPr>
      <w:i w:val="1"/>
      <w:color w:val="696e71"/>
      <w:sz w:val="30"/>
      <w:szCs w:val="30"/>
    </w:rPr>
  </w:style>
  <w:style w:type="paragraph" w:styleId="Subtitle">
    <w:name w:val="Subtitle"/>
    <w:basedOn w:val="Normal"/>
    <w:next w:val="Normal"/>
    <w:pPr>
      <w:keepNext w:val="1"/>
      <w:keepLines w:val="1"/>
    </w:pPr>
    <w:rPr>
      <w:i w:val="1"/>
      <w:color w:val="696e71"/>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8+nspls0x6bII1QVWk4OY++OpQ==">AMUW2mUt7ycz4D4a5OnM9Ub3ql8eLUl8t4nV03IOsjdv0tsB2+rLcNYDciEb/CrjSZ9+s4boUpumg3uhw/+HCIK/b+N7OY8WkzEb4ICN+LrnTmUUDkKs/MESc1cKQdif9wk93KVWhkV+Iyw+hxzTMnzYXqka1WtgCXsU6E7vTfRhzzuDrclw4YBPvGvkfkNtIVG53o4v5L4BzPBq7RUksM0ox1RwVmHXIeJ4hU9CkRaHcoYPSe7NB9Sl8LeJ/JGQtYEUWHfTUjmA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2021-03-18T10:33:00Z</dcterms:created>
  <dc:creator>Cummings, Mackenzie (HRSA)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0x0101000977C9736AB0E648A5FE325863FCDC00</vt:lpwstr>
  </property>
  <property fmtid="{D5CDD505-2E9C-101B-9397-08002B2CF9AE}" pid="3" name="_dlc_DocIdItemGuid">
    <vt:lpwstr>c6b4a84d-285e-4e19-921f-db2267ccaaf9</vt:lpwstr>
  </property>
</Properties>
</file>