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5F2" w:rsidP="00F92B4A" w:rsidRDefault="00F11949" w14:paraId="21796BBA" w14:textId="77777777">
      <w:pPr>
        <w:pStyle w:val="BodyText"/>
        <w:spacing w:before="68"/>
        <w:ind w:right="-50"/>
        <w:jc w:val="center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JUSTICE</w:t>
      </w:r>
    </w:p>
    <w:p w:rsidR="003245F2" w:rsidP="00F92B4A" w:rsidRDefault="00F11949" w14:paraId="4A26732B" w14:textId="77777777">
      <w:pPr>
        <w:pStyle w:val="BodyText"/>
        <w:jc w:val="center"/>
      </w:pPr>
      <w:r>
        <w:t>Bureau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Alcohol,</w:t>
      </w:r>
      <w:r>
        <w:rPr>
          <w:spacing w:val="-2"/>
        </w:rPr>
        <w:t xml:space="preserve"> </w:t>
      </w:r>
      <w:r>
        <w:t>Tobacco,</w:t>
      </w:r>
      <w:r>
        <w:rPr>
          <w:spacing w:val="-1"/>
        </w:rPr>
        <w:t xml:space="preserve"> </w:t>
      </w:r>
      <w:r>
        <w:t>Firearms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Explosives</w:t>
      </w:r>
    </w:p>
    <w:p w:rsidR="003245F2" w:rsidP="00F92B4A" w:rsidRDefault="00F11949" w14:paraId="394B28A8" w14:textId="77777777">
      <w:pPr>
        <w:pStyle w:val="BodyText"/>
        <w:spacing w:line="242" w:lineRule="auto"/>
        <w:ind w:right="40"/>
        <w:jc w:val="center"/>
      </w:pPr>
      <w:r>
        <w:t>Supporting Statement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(ICR)</w:t>
      </w:r>
    </w:p>
    <w:p w:rsidR="003245F2" w:rsidP="00F92B4A" w:rsidRDefault="00F11949" w14:paraId="136388E1" w14:textId="77777777">
      <w:pPr>
        <w:pStyle w:val="BodyText"/>
        <w:spacing w:line="273" w:lineRule="exact"/>
        <w:jc w:val="center"/>
      </w:pPr>
      <w:r>
        <w:t>OMB</w:t>
      </w:r>
      <w:r>
        <w:rPr>
          <w:spacing w:val="-3"/>
        </w:rPr>
        <w:t xml:space="preserve"> </w:t>
      </w:r>
      <w:r>
        <w:t>1140-0032</w:t>
      </w:r>
    </w:p>
    <w:p w:rsidR="003245F2" w:rsidP="00F92B4A" w:rsidRDefault="00F11949" w14:paraId="6C86DD07" w14:textId="2D85FEFA">
      <w:pPr>
        <w:pStyle w:val="BodyText"/>
        <w:tabs>
          <w:tab w:val="left" w:pos="3240"/>
          <w:tab w:val="left" w:pos="3780"/>
        </w:tabs>
        <w:jc w:val="center"/>
      </w:pPr>
      <w:r>
        <w:t>Records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Acquisition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Disposition,</w:t>
      </w:r>
      <w:r w:rsidR="00B927C5">
        <w:t xml:space="preserve"> Dealers </w:t>
      </w:r>
      <w:r w:rsidR="00FA6DA9">
        <w:t xml:space="preserve">of </w:t>
      </w:r>
      <w:r w:rsidR="00B927C5">
        <w:t xml:space="preserve">Type 01/02 </w:t>
      </w:r>
      <w:r w:rsidR="000E4E57">
        <w:t>Firearms</w:t>
      </w:r>
      <w:r w:rsidR="005563E4">
        <w:t>,</w:t>
      </w:r>
      <w:r w:rsidR="000E4E57">
        <w:t xml:space="preserve"> </w:t>
      </w:r>
      <w:r w:rsidR="00B927C5">
        <w:t xml:space="preserve">and </w:t>
      </w:r>
      <w:r>
        <w:t>Collectors</w:t>
      </w:r>
      <w:r w:rsidR="00BA5207">
        <w:rPr>
          <w:spacing w:val="-2"/>
        </w:rPr>
        <w:t xml:space="preserve"> of</w:t>
      </w:r>
      <w:r w:rsidR="000E4E57">
        <w:rPr>
          <w:spacing w:val="-2"/>
        </w:rPr>
        <w:t xml:space="preserve"> </w:t>
      </w:r>
      <w:r w:rsidR="00B927C5">
        <w:rPr>
          <w:spacing w:val="-2"/>
        </w:rPr>
        <w:t>Type 03</w:t>
      </w:r>
      <w:r w:rsidR="00840863">
        <w:rPr>
          <w:spacing w:val="-2"/>
        </w:rPr>
        <w:t xml:space="preserve"> </w:t>
      </w:r>
      <w:r>
        <w:t>Firearms</w:t>
      </w:r>
      <w:r w:rsidR="00DA5227">
        <w:t xml:space="preserve"> [</w:t>
      </w:r>
      <w:r w:rsidRPr="00DA5227" w:rsidR="00DA5227">
        <w:t>Records of Acquisition and Disposition, Collect</w:t>
      </w:r>
      <w:r w:rsidR="001E4B3C">
        <w:t>ors</w:t>
      </w:r>
      <w:r w:rsidRPr="00DA5227" w:rsidR="00DA5227">
        <w:t xml:space="preserve"> of Firearms</w:t>
      </w:r>
      <w:r w:rsidR="00DA5227">
        <w:t>]</w:t>
      </w:r>
    </w:p>
    <w:p w:rsidR="003245F2" w:rsidRDefault="003245F2" w14:paraId="0CDA45B7" w14:textId="77777777">
      <w:pPr>
        <w:pStyle w:val="BodyText"/>
        <w:rPr>
          <w:sz w:val="20"/>
        </w:rPr>
      </w:pPr>
    </w:p>
    <w:p w:rsidR="003245F2" w:rsidRDefault="003245F2" w14:paraId="2CB12DD0" w14:textId="77777777">
      <w:pPr>
        <w:pStyle w:val="BodyText"/>
        <w:spacing w:before="7"/>
        <w:rPr>
          <w:sz w:val="20"/>
        </w:rPr>
      </w:pPr>
    </w:p>
    <w:p w:rsidR="003245F2" w:rsidP="00F92B4A" w:rsidRDefault="00F11949" w14:paraId="24373E1C" w14:textId="77777777">
      <w:pPr>
        <w:pStyle w:val="Heading1"/>
        <w:numPr>
          <w:ilvl w:val="0"/>
          <w:numId w:val="1"/>
        </w:numPr>
        <w:tabs>
          <w:tab w:val="left" w:pos="0"/>
        </w:tabs>
        <w:spacing w:before="90"/>
        <w:ind w:left="0" w:hanging="720"/>
      </w:pPr>
      <w:r>
        <w:t>Justification</w:t>
      </w:r>
    </w:p>
    <w:p w:rsidR="003245F2" w:rsidRDefault="003245F2" w14:paraId="76567ED4" w14:textId="77777777">
      <w:pPr>
        <w:pStyle w:val="BodyText"/>
        <w:spacing w:before="6"/>
        <w:rPr>
          <w:b/>
          <w:sz w:val="23"/>
        </w:rPr>
      </w:pPr>
    </w:p>
    <w:p w:rsidR="003245F2" w:rsidP="00F92B4A" w:rsidRDefault="00F11949" w14:paraId="6F4C6FDE" w14:textId="77777777">
      <w:pPr>
        <w:pStyle w:val="ListParagraph"/>
        <w:numPr>
          <w:ilvl w:val="1"/>
          <w:numId w:val="1"/>
        </w:numPr>
        <w:tabs>
          <w:tab w:val="left" w:pos="940"/>
        </w:tabs>
        <w:ind w:left="720" w:hanging="720"/>
        <w:rPr>
          <w:sz w:val="24"/>
          <w:u w:val="none"/>
        </w:rPr>
      </w:pPr>
      <w:r>
        <w:rPr>
          <w:sz w:val="24"/>
        </w:rPr>
        <w:t>Necessity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(IC)</w:t>
      </w:r>
    </w:p>
    <w:p w:rsidR="003245F2" w:rsidRDefault="003245F2" w14:paraId="626C845E" w14:textId="77777777">
      <w:pPr>
        <w:pStyle w:val="BodyText"/>
        <w:spacing w:before="7"/>
        <w:rPr>
          <w:sz w:val="21"/>
        </w:rPr>
      </w:pPr>
    </w:p>
    <w:p w:rsidR="003245F2" w:rsidP="00F92B4A" w:rsidRDefault="00F11949" w14:paraId="781EF990" w14:textId="4DB90901">
      <w:pPr>
        <w:pStyle w:val="BodyText"/>
        <w:tabs>
          <w:tab w:val="left" w:pos="9338"/>
        </w:tabs>
        <w:spacing w:before="90"/>
        <w:ind w:left="720" w:right="152"/>
      </w:pPr>
      <w:r>
        <w:t xml:space="preserve">The recordkeeping requirements established by 18 </w:t>
      </w:r>
      <w:r w:rsidR="001C6AE5">
        <w:t>United States Code (</w:t>
      </w:r>
      <w:r>
        <w:t>U.S.C.</w:t>
      </w:r>
      <w:r w:rsidR="001C6AE5">
        <w:t>) Section</w:t>
      </w:r>
      <w:r>
        <w:t xml:space="preserve"> </w:t>
      </w:r>
      <w:r w:rsidR="001C6AE5">
        <w:t>(</w:t>
      </w:r>
      <w:r>
        <w:t>§</w:t>
      </w:r>
      <w:r w:rsidR="001C6AE5">
        <w:t>)</w:t>
      </w:r>
      <w:r>
        <w:t xml:space="preserve"> 923, under the Gun</w:t>
      </w:r>
      <w:r>
        <w:rPr>
          <w:spacing w:val="1"/>
        </w:rPr>
        <w:t xml:space="preserve"> </w:t>
      </w:r>
      <w:r>
        <w:t xml:space="preserve">Control Act of 1968 (GCA), as amended, grants </w:t>
      </w:r>
      <w:r w:rsidR="00BF1553">
        <w:t>the Bureau of Alcohol, Tobacco, Firearms and Explosives (</w:t>
      </w:r>
      <w:r>
        <w:t>ATF</w:t>
      </w:r>
      <w:r w:rsidR="00BF1553">
        <w:t>)</w:t>
      </w:r>
      <w:r>
        <w:t xml:space="preserve"> the authority to inquire</w:t>
      </w:r>
      <w:r>
        <w:rPr>
          <w:spacing w:val="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disposition of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firearm, 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criminal</w:t>
      </w:r>
      <w:r>
        <w:rPr>
          <w:spacing w:val="-14"/>
        </w:rPr>
        <w:t xml:space="preserve"> </w:t>
      </w:r>
      <w:r>
        <w:t>investigation.</w:t>
      </w:r>
      <w:r>
        <w:rPr>
          <w:spacing w:val="-57"/>
        </w:rPr>
        <w:t xml:space="preserve"> </w:t>
      </w:r>
      <w:r w:rsidR="00BF1553">
        <w:rPr>
          <w:spacing w:val="-57"/>
        </w:rPr>
        <w:t xml:space="preserve">                  </w:t>
      </w:r>
      <w:r>
        <w:t>Specifically, these regulations require a uniform recordkeeping format. These</w:t>
      </w:r>
      <w:r>
        <w:rPr>
          <w:spacing w:val="1"/>
        </w:rPr>
        <w:t xml:space="preserve"> </w:t>
      </w:r>
      <w:r>
        <w:t>regulations</w:t>
      </w:r>
      <w:r>
        <w:rPr>
          <w:spacing w:val="2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grant</w:t>
      </w:r>
      <w:r>
        <w:rPr>
          <w:spacing w:val="3"/>
        </w:rPr>
        <w:t xml:space="preserve"> </w:t>
      </w:r>
      <w:r>
        <w:t>ATF</w:t>
      </w:r>
      <w:r>
        <w:rPr>
          <w:spacing w:val="1"/>
        </w:rPr>
        <w:t xml:space="preserve"> </w:t>
      </w:r>
      <w:r w:rsidR="00E96E3A">
        <w:t>officers</w:t>
      </w:r>
      <w:r w:rsidR="00E96E3A"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examine</w:t>
      </w:r>
      <w:r>
        <w:rPr>
          <w:spacing w:val="2"/>
        </w:rPr>
        <w:t xml:space="preserve"> </w:t>
      </w:r>
      <w:r w:rsidR="00B927C5">
        <w:rPr>
          <w:spacing w:val="2"/>
        </w:rPr>
        <w:t xml:space="preserve">dealers and </w:t>
      </w:r>
      <w:r>
        <w:t>collectors</w:t>
      </w:r>
      <w:r>
        <w:rPr>
          <w:spacing w:val="1"/>
        </w:rPr>
        <w:t xml:space="preserve"> </w:t>
      </w:r>
      <w:r>
        <w:t>records, during firearms tracing or compliance inspections, per 27 CFR §§</w:t>
      </w:r>
      <w:r>
        <w:rPr>
          <w:spacing w:val="1"/>
        </w:rPr>
        <w:t xml:space="preserve"> </w:t>
      </w:r>
      <w:r>
        <w:t>478.23(c) (1) and (2). In the case of the latter, compliance inspections, these</w:t>
      </w:r>
      <w:r>
        <w:rPr>
          <w:spacing w:val="1"/>
        </w:rPr>
        <w:t xml:space="preserve"> </w:t>
      </w:r>
      <w:r>
        <w:t>activities are conducted under the authority of 18 U.S.C. §§ 923(g) (1) (A), (B),</w:t>
      </w:r>
      <w:r>
        <w:rPr>
          <w:spacing w:val="1"/>
        </w:rPr>
        <w:t xml:space="preserve"> </w:t>
      </w:r>
      <w:r>
        <w:t>(C),</w:t>
      </w:r>
      <w:r>
        <w:rPr>
          <w:spacing w:val="-1"/>
        </w:rPr>
        <w:t xml:space="preserve"> </w:t>
      </w:r>
      <w:r>
        <w:t>and (D).</w:t>
      </w:r>
    </w:p>
    <w:p w:rsidR="003245F2" w:rsidP="00F92B4A" w:rsidRDefault="008C0093" w14:paraId="57590D56" w14:textId="04250FDD">
      <w:pPr>
        <w:pStyle w:val="BodyText"/>
        <w:tabs>
          <w:tab w:val="left" w:pos="1410"/>
        </w:tabs>
        <w:spacing w:before="2"/>
        <w:ind w:left="360"/>
        <w:rPr>
          <w:sz w:val="27"/>
        </w:rPr>
      </w:pPr>
      <w:r>
        <w:rPr>
          <w:sz w:val="27"/>
        </w:rPr>
        <w:tab/>
      </w:r>
    </w:p>
    <w:p w:rsidR="003245F2" w:rsidP="00F92B4A" w:rsidRDefault="00F11949" w14:paraId="0E61782F" w14:textId="77777777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ind w:left="720" w:hanging="720"/>
        <w:rPr>
          <w:sz w:val="24"/>
          <w:u w:val="none"/>
        </w:rPr>
      </w:pP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and Uses</w:t>
      </w:r>
    </w:p>
    <w:p w:rsidR="003245F2" w:rsidP="00F92B4A" w:rsidRDefault="003245F2" w14:paraId="4C4C51AE" w14:textId="77777777">
      <w:pPr>
        <w:pStyle w:val="BodyText"/>
        <w:tabs>
          <w:tab w:val="left" w:pos="9338"/>
        </w:tabs>
        <w:spacing w:before="8"/>
        <w:ind w:left="810" w:hanging="810"/>
        <w:rPr>
          <w:sz w:val="18"/>
        </w:rPr>
      </w:pPr>
    </w:p>
    <w:p w:rsidR="00E96E3A" w:rsidP="00F92B4A" w:rsidRDefault="00B927C5" w14:paraId="52206252" w14:textId="77E6E320">
      <w:pPr>
        <w:tabs>
          <w:tab w:val="left" w:pos="9338"/>
        </w:tabs>
        <w:ind w:left="720"/>
        <w:rPr>
          <w:sz w:val="24"/>
          <w:szCs w:val="24"/>
        </w:rPr>
      </w:pPr>
      <w:r w:rsidRPr="002B7109">
        <w:rPr>
          <w:sz w:val="24"/>
          <w:szCs w:val="24"/>
        </w:rPr>
        <w:t xml:space="preserve">Federal </w:t>
      </w:r>
      <w:r w:rsidR="008C0093">
        <w:rPr>
          <w:sz w:val="24"/>
          <w:szCs w:val="24"/>
        </w:rPr>
        <w:t>f</w:t>
      </w:r>
      <w:r w:rsidRPr="002B7109">
        <w:rPr>
          <w:sz w:val="24"/>
          <w:szCs w:val="24"/>
        </w:rPr>
        <w:t xml:space="preserve">irearms </w:t>
      </w:r>
      <w:r w:rsidR="008C0093">
        <w:rPr>
          <w:sz w:val="24"/>
          <w:szCs w:val="24"/>
        </w:rPr>
        <w:t>l</w:t>
      </w:r>
      <w:r w:rsidRPr="002B7109">
        <w:rPr>
          <w:sz w:val="24"/>
          <w:szCs w:val="24"/>
        </w:rPr>
        <w:t>icensees</w:t>
      </w:r>
      <w:r w:rsidR="008C0093">
        <w:rPr>
          <w:sz w:val="24"/>
          <w:szCs w:val="24"/>
        </w:rPr>
        <w:t xml:space="preserve"> (FFLs) and</w:t>
      </w:r>
      <w:r w:rsidRPr="002B7109">
        <w:rPr>
          <w:sz w:val="24"/>
          <w:szCs w:val="24"/>
        </w:rPr>
        <w:t xml:space="preserve"> </w:t>
      </w:r>
      <w:r w:rsidR="008C0093">
        <w:rPr>
          <w:sz w:val="24"/>
          <w:szCs w:val="24"/>
        </w:rPr>
        <w:t>d</w:t>
      </w:r>
      <w:r w:rsidRPr="002B7109">
        <w:rPr>
          <w:sz w:val="24"/>
          <w:szCs w:val="24"/>
        </w:rPr>
        <w:t>ealer</w:t>
      </w:r>
      <w:r w:rsidR="001C6AE5">
        <w:rPr>
          <w:sz w:val="24"/>
          <w:szCs w:val="24"/>
        </w:rPr>
        <w:t>s</w:t>
      </w:r>
      <w:r w:rsidRPr="002B7109">
        <w:rPr>
          <w:sz w:val="24"/>
          <w:szCs w:val="24"/>
        </w:rPr>
        <w:t xml:space="preserve"> of </w:t>
      </w:r>
      <w:r w:rsidR="008C0093">
        <w:rPr>
          <w:sz w:val="24"/>
          <w:szCs w:val="24"/>
        </w:rPr>
        <w:t>f</w:t>
      </w:r>
      <w:r w:rsidRPr="002B7109">
        <w:rPr>
          <w:sz w:val="24"/>
          <w:szCs w:val="24"/>
        </w:rPr>
        <w:t xml:space="preserve">irearms are required to use the </w:t>
      </w:r>
      <w:r w:rsidRPr="00E96E3A" w:rsidR="00E96E3A">
        <w:rPr>
          <w:sz w:val="24"/>
          <w:szCs w:val="24"/>
        </w:rPr>
        <w:t xml:space="preserve">Firearms Transaction Record/ Registro de Transacción de Armas de Fuego </w:t>
      </w:r>
      <w:r w:rsidR="00E96E3A">
        <w:rPr>
          <w:sz w:val="24"/>
          <w:szCs w:val="24"/>
        </w:rPr>
        <w:t>–</w:t>
      </w:r>
      <w:r w:rsidRPr="00E96E3A" w:rsidR="00E96E3A">
        <w:rPr>
          <w:sz w:val="24"/>
          <w:szCs w:val="24"/>
        </w:rPr>
        <w:t xml:space="preserve"> ATF Form 4473 (5300.9) and (5300.9A) </w:t>
      </w:r>
      <w:bookmarkStart w:name="_Hlk96606044" w:id="0"/>
      <w:r w:rsidR="00E96E3A">
        <w:rPr>
          <w:sz w:val="24"/>
          <w:szCs w:val="24"/>
        </w:rPr>
        <w:t>(</w:t>
      </w:r>
      <w:r w:rsidRPr="002B7109">
        <w:rPr>
          <w:sz w:val="24"/>
          <w:szCs w:val="24"/>
        </w:rPr>
        <w:t>ATF F</w:t>
      </w:r>
      <w:r w:rsidR="00E96E3A">
        <w:rPr>
          <w:sz w:val="24"/>
          <w:szCs w:val="24"/>
        </w:rPr>
        <w:t>orm</w:t>
      </w:r>
      <w:r w:rsidRPr="002B7109">
        <w:rPr>
          <w:sz w:val="24"/>
          <w:szCs w:val="24"/>
        </w:rPr>
        <w:t xml:space="preserve"> 4473</w:t>
      </w:r>
      <w:r w:rsidR="00E96E3A">
        <w:rPr>
          <w:sz w:val="24"/>
          <w:szCs w:val="24"/>
        </w:rPr>
        <w:t xml:space="preserve"> (5300.9/9A))</w:t>
      </w:r>
      <w:r w:rsidRPr="002B7109">
        <w:rPr>
          <w:sz w:val="24"/>
          <w:szCs w:val="24"/>
        </w:rPr>
        <w:t xml:space="preserve"> </w:t>
      </w:r>
      <w:bookmarkEnd w:id="0"/>
      <w:r w:rsidRPr="002B7109">
        <w:rPr>
          <w:sz w:val="24"/>
          <w:szCs w:val="24"/>
        </w:rPr>
        <w:t>and properly record the acquisition and disposition (A&amp;D) of firearms</w:t>
      </w:r>
      <w:r w:rsidR="008C0093">
        <w:rPr>
          <w:sz w:val="24"/>
          <w:szCs w:val="24"/>
        </w:rPr>
        <w:t>,</w:t>
      </w:r>
      <w:r w:rsidRPr="002B7109">
        <w:rPr>
          <w:sz w:val="24"/>
          <w:szCs w:val="24"/>
        </w:rPr>
        <w:t xml:space="preserve"> by entering the required information (</w:t>
      </w:r>
      <w:r w:rsidR="008C0093">
        <w:rPr>
          <w:sz w:val="24"/>
          <w:szCs w:val="24"/>
        </w:rPr>
        <w:t xml:space="preserve">i.e., </w:t>
      </w:r>
      <w:r w:rsidRPr="002B7109">
        <w:rPr>
          <w:sz w:val="24"/>
          <w:szCs w:val="24"/>
        </w:rPr>
        <w:t>description of firearm,</w:t>
      </w:r>
      <w:r w:rsidR="0019615B">
        <w:rPr>
          <w:sz w:val="24"/>
          <w:szCs w:val="24"/>
        </w:rPr>
        <w:t xml:space="preserve"> acquisition</w:t>
      </w:r>
      <w:r w:rsidRPr="002B7109">
        <w:rPr>
          <w:sz w:val="24"/>
          <w:szCs w:val="24"/>
        </w:rPr>
        <w:t xml:space="preserve"> receipt, and disposition</w:t>
      </w:r>
      <w:r w:rsidR="0019615B">
        <w:rPr>
          <w:sz w:val="24"/>
          <w:szCs w:val="24"/>
        </w:rPr>
        <w:t xml:space="preserve"> information</w:t>
      </w:r>
      <w:r w:rsidRPr="002B7109">
        <w:rPr>
          <w:sz w:val="24"/>
          <w:szCs w:val="24"/>
        </w:rPr>
        <w:t xml:space="preserve">), into </w:t>
      </w:r>
      <w:r w:rsidR="008C0093">
        <w:rPr>
          <w:sz w:val="24"/>
          <w:szCs w:val="24"/>
        </w:rPr>
        <w:t xml:space="preserve">a </w:t>
      </w:r>
      <w:r w:rsidRPr="002B7109">
        <w:rPr>
          <w:sz w:val="24"/>
          <w:szCs w:val="24"/>
        </w:rPr>
        <w:t xml:space="preserve">proper record book as mandated by 27 </w:t>
      </w:r>
      <w:r w:rsidR="00153D8B">
        <w:rPr>
          <w:sz w:val="24"/>
          <w:szCs w:val="24"/>
        </w:rPr>
        <w:t>Code of Federal Regulation (</w:t>
      </w:r>
      <w:r w:rsidRPr="002B7109">
        <w:rPr>
          <w:sz w:val="24"/>
          <w:szCs w:val="24"/>
        </w:rPr>
        <w:t>CFR</w:t>
      </w:r>
      <w:r w:rsidR="00153D8B">
        <w:rPr>
          <w:sz w:val="24"/>
          <w:szCs w:val="24"/>
        </w:rPr>
        <w:t>)</w:t>
      </w:r>
      <w:r w:rsidRPr="002B7109">
        <w:rPr>
          <w:sz w:val="24"/>
          <w:szCs w:val="24"/>
        </w:rPr>
        <w:t xml:space="preserve"> </w:t>
      </w:r>
      <w:r w:rsidR="008C0093">
        <w:t xml:space="preserve">§ </w:t>
      </w:r>
      <w:r w:rsidRPr="002B7109">
        <w:rPr>
          <w:sz w:val="24"/>
          <w:szCs w:val="24"/>
        </w:rPr>
        <w:t xml:space="preserve">478.125(e). The </w:t>
      </w:r>
      <w:r w:rsidR="00E96E3A">
        <w:rPr>
          <w:sz w:val="24"/>
          <w:szCs w:val="24"/>
        </w:rPr>
        <w:t>d</w:t>
      </w:r>
      <w:r w:rsidRPr="002B7109" w:rsidR="00E96E3A">
        <w:rPr>
          <w:sz w:val="24"/>
          <w:szCs w:val="24"/>
        </w:rPr>
        <w:t xml:space="preserve">ealer </w:t>
      </w:r>
      <w:r w:rsidRPr="002B7109">
        <w:rPr>
          <w:sz w:val="24"/>
          <w:szCs w:val="24"/>
        </w:rPr>
        <w:t>must record this information no later than the close of the next business day</w:t>
      </w:r>
      <w:r w:rsidR="008C0093">
        <w:rPr>
          <w:sz w:val="24"/>
          <w:szCs w:val="24"/>
        </w:rPr>
        <w:t xml:space="preserve"> after</w:t>
      </w:r>
      <w:r w:rsidRPr="002B7109">
        <w:rPr>
          <w:sz w:val="24"/>
          <w:szCs w:val="24"/>
        </w:rPr>
        <w:t xml:space="preserve"> the acquisition of a firearm</w:t>
      </w:r>
      <w:r w:rsidR="008C0093">
        <w:rPr>
          <w:sz w:val="24"/>
          <w:szCs w:val="24"/>
        </w:rPr>
        <w:t>,</w:t>
      </w:r>
      <w:r w:rsidRPr="002B7109">
        <w:rPr>
          <w:sz w:val="24"/>
          <w:szCs w:val="24"/>
        </w:rPr>
        <w:t xml:space="preserve"> and no later than </w:t>
      </w:r>
      <w:r w:rsidR="00E96E3A">
        <w:rPr>
          <w:sz w:val="24"/>
          <w:szCs w:val="24"/>
        </w:rPr>
        <w:t>seven</w:t>
      </w:r>
      <w:r w:rsidRPr="002B7109" w:rsidR="00E96E3A">
        <w:rPr>
          <w:sz w:val="24"/>
          <w:szCs w:val="24"/>
        </w:rPr>
        <w:t xml:space="preserve"> </w:t>
      </w:r>
      <w:r w:rsidRPr="002B7109">
        <w:rPr>
          <w:sz w:val="24"/>
          <w:szCs w:val="24"/>
        </w:rPr>
        <w:t>days following date of disposition of firearm</w:t>
      </w:r>
      <w:r w:rsidR="008C0093">
        <w:rPr>
          <w:sz w:val="24"/>
          <w:szCs w:val="24"/>
        </w:rPr>
        <w:t>s</w:t>
      </w:r>
      <w:r w:rsidRPr="002B7109">
        <w:rPr>
          <w:sz w:val="24"/>
          <w:szCs w:val="24"/>
        </w:rPr>
        <w:t>. The records must be maintained in bound form under the required format. ATF may use the</w:t>
      </w:r>
      <w:r w:rsidR="0019615B">
        <w:rPr>
          <w:sz w:val="24"/>
          <w:szCs w:val="24"/>
        </w:rPr>
        <w:t xml:space="preserve"> recorded</w:t>
      </w:r>
      <w:r w:rsidRPr="002B7109">
        <w:rPr>
          <w:sz w:val="24"/>
          <w:szCs w:val="24"/>
        </w:rPr>
        <w:t xml:space="preserve"> information </w:t>
      </w:r>
      <w:r w:rsidR="0019615B">
        <w:rPr>
          <w:sz w:val="24"/>
          <w:szCs w:val="24"/>
        </w:rPr>
        <w:t>during</w:t>
      </w:r>
      <w:r w:rsidRPr="002B7109">
        <w:rPr>
          <w:sz w:val="24"/>
          <w:szCs w:val="24"/>
        </w:rPr>
        <w:t xml:space="preserve"> criminal investigations or</w:t>
      </w:r>
      <w:r w:rsidR="008C0093">
        <w:rPr>
          <w:sz w:val="24"/>
          <w:szCs w:val="24"/>
        </w:rPr>
        <w:t xml:space="preserve"> government compliance</w:t>
      </w:r>
      <w:r w:rsidRPr="002B7109">
        <w:rPr>
          <w:sz w:val="24"/>
          <w:szCs w:val="24"/>
        </w:rPr>
        <w:t xml:space="preserve"> inspections. The record retention requirement for this collection of information is 20 years.</w:t>
      </w:r>
      <w:r w:rsidRPr="00ED4ABD" w:rsidR="00E96E3A">
        <w:rPr>
          <w:sz w:val="24"/>
          <w:szCs w:val="24"/>
        </w:rPr>
        <w:t xml:space="preserve"> </w:t>
      </w:r>
    </w:p>
    <w:p w:rsidRPr="002B7109" w:rsidR="00E96E3A" w:rsidP="00F92B4A" w:rsidRDefault="00E96E3A" w14:paraId="2ACDEE1F" w14:textId="77777777">
      <w:pPr>
        <w:tabs>
          <w:tab w:val="left" w:pos="9338"/>
        </w:tabs>
        <w:ind w:left="810" w:hanging="810"/>
        <w:rPr>
          <w:sz w:val="24"/>
          <w:szCs w:val="24"/>
          <w:u w:val="single"/>
        </w:rPr>
      </w:pPr>
    </w:p>
    <w:p w:rsidRPr="008C0093" w:rsidR="003245F2" w:rsidP="00F92B4A" w:rsidRDefault="00F11949" w14:paraId="26E6594D" w14:textId="6FA42BAC">
      <w:pPr>
        <w:tabs>
          <w:tab w:val="left" w:pos="630"/>
          <w:tab w:val="left" w:pos="9338"/>
        </w:tabs>
        <w:ind w:left="720"/>
      </w:pPr>
      <w:r w:rsidRPr="008C0093">
        <w:rPr>
          <w:sz w:val="24"/>
          <w:szCs w:val="24"/>
        </w:rPr>
        <w:t>Unlike other FFLs, licensed collectors are not</w:t>
      </w:r>
      <w:r w:rsidRPr="008C0093">
        <w:rPr>
          <w:spacing w:val="1"/>
          <w:sz w:val="24"/>
          <w:szCs w:val="24"/>
        </w:rPr>
        <w:t xml:space="preserve"> </w:t>
      </w:r>
      <w:r w:rsidRPr="008C0093">
        <w:rPr>
          <w:sz w:val="24"/>
          <w:szCs w:val="24"/>
        </w:rPr>
        <w:t xml:space="preserve">required to use </w:t>
      </w:r>
      <w:r w:rsidRPr="008C0093" w:rsidR="00E96E3A">
        <w:rPr>
          <w:sz w:val="24"/>
          <w:szCs w:val="24"/>
        </w:rPr>
        <w:t xml:space="preserve">ATF Form 4473 </w:t>
      </w:r>
      <w:r w:rsidR="008C0093">
        <w:rPr>
          <w:sz w:val="24"/>
          <w:szCs w:val="24"/>
        </w:rPr>
        <w:t>(</w:t>
      </w:r>
      <w:r w:rsidRPr="008C0093" w:rsidR="00E96E3A">
        <w:rPr>
          <w:sz w:val="24"/>
          <w:szCs w:val="24"/>
        </w:rPr>
        <w:t>5300.9/9A)</w:t>
      </w:r>
      <w:r w:rsidRPr="008C0093">
        <w:rPr>
          <w:sz w:val="24"/>
          <w:szCs w:val="24"/>
        </w:rPr>
        <w:t>. In fact, collectors records are established by entering the required</w:t>
      </w:r>
      <w:r w:rsidRPr="008C0093">
        <w:rPr>
          <w:spacing w:val="1"/>
          <w:sz w:val="24"/>
          <w:szCs w:val="24"/>
        </w:rPr>
        <w:t xml:space="preserve"> </w:t>
      </w:r>
      <w:r w:rsidRPr="008C0093">
        <w:rPr>
          <w:sz w:val="24"/>
          <w:szCs w:val="24"/>
        </w:rPr>
        <w:t xml:space="preserve">information </w:t>
      </w:r>
      <w:r w:rsidRPr="008C0093" w:rsidR="002F38F3">
        <w:rPr>
          <w:sz w:val="24"/>
          <w:szCs w:val="24"/>
        </w:rPr>
        <w:t>(</w:t>
      </w:r>
      <w:r w:rsidRPr="008C0093">
        <w:rPr>
          <w:sz w:val="24"/>
          <w:szCs w:val="24"/>
        </w:rPr>
        <w:t>i.e.</w:t>
      </w:r>
      <w:r w:rsidRPr="008C0093" w:rsidR="002F38F3">
        <w:rPr>
          <w:sz w:val="24"/>
          <w:szCs w:val="24"/>
        </w:rPr>
        <w:t>,</w:t>
      </w:r>
      <w:r w:rsidRPr="008C0093">
        <w:rPr>
          <w:sz w:val="24"/>
          <w:szCs w:val="24"/>
        </w:rPr>
        <w:t xml:space="preserve"> a description of the firearm(s), acquisition receipt, and</w:t>
      </w:r>
      <w:r w:rsidRPr="008C0093">
        <w:rPr>
          <w:spacing w:val="1"/>
          <w:sz w:val="24"/>
          <w:szCs w:val="24"/>
        </w:rPr>
        <w:t xml:space="preserve"> </w:t>
      </w:r>
      <w:r w:rsidR="008C0093">
        <w:rPr>
          <w:sz w:val="24"/>
          <w:szCs w:val="24"/>
        </w:rPr>
        <w:t xml:space="preserve">firearm </w:t>
      </w:r>
      <w:r w:rsidRPr="008C0093">
        <w:rPr>
          <w:sz w:val="24"/>
          <w:szCs w:val="24"/>
        </w:rPr>
        <w:t>disposition</w:t>
      </w:r>
      <w:r w:rsidR="008C0093">
        <w:rPr>
          <w:sz w:val="24"/>
          <w:szCs w:val="24"/>
        </w:rPr>
        <w:t xml:space="preserve"> information), </w:t>
      </w:r>
      <w:r w:rsidRPr="008C0093">
        <w:rPr>
          <w:sz w:val="24"/>
          <w:szCs w:val="24"/>
        </w:rPr>
        <w:t>into the proper record book,</w:t>
      </w:r>
      <w:r w:rsidR="00153D8B">
        <w:rPr>
          <w:sz w:val="24"/>
          <w:szCs w:val="24"/>
        </w:rPr>
        <w:t xml:space="preserve"> </w:t>
      </w:r>
      <w:r w:rsidRPr="008C0093">
        <w:rPr>
          <w:spacing w:val="-57"/>
          <w:sz w:val="24"/>
          <w:szCs w:val="24"/>
        </w:rPr>
        <w:t xml:space="preserve"> </w:t>
      </w:r>
      <w:r w:rsidRPr="008C0093" w:rsidR="002F38F3">
        <w:rPr>
          <w:spacing w:val="-57"/>
          <w:sz w:val="24"/>
          <w:szCs w:val="24"/>
        </w:rPr>
        <w:t xml:space="preserve"> </w:t>
      </w:r>
      <w:r w:rsidR="00A34279">
        <w:rPr>
          <w:spacing w:val="-57"/>
          <w:sz w:val="24"/>
          <w:szCs w:val="24"/>
        </w:rPr>
        <w:t xml:space="preserve">    </w:t>
      </w:r>
      <w:r w:rsidRPr="008C0093">
        <w:rPr>
          <w:sz w:val="24"/>
          <w:szCs w:val="24"/>
        </w:rPr>
        <w:t>as mandated by 27 CFR § 478.125(f). The collector must also record this</w:t>
      </w:r>
      <w:r w:rsidRPr="008C0093">
        <w:rPr>
          <w:spacing w:val="1"/>
          <w:sz w:val="24"/>
          <w:szCs w:val="24"/>
        </w:rPr>
        <w:t xml:space="preserve"> </w:t>
      </w:r>
      <w:r w:rsidRPr="008C0093">
        <w:rPr>
          <w:sz w:val="24"/>
          <w:szCs w:val="24"/>
        </w:rPr>
        <w:t>information no later than the close of the next business day after the date of</w:t>
      </w:r>
      <w:r w:rsidRPr="008C0093">
        <w:rPr>
          <w:spacing w:val="1"/>
          <w:sz w:val="24"/>
          <w:szCs w:val="24"/>
        </w:rPr>
        <w:t xml:space="preserve"> </w:t>
      </w:r>
      <w:r w:rsidRPr="008C0093">
        <w:rPr>
          <w:sz w:val="24"/>
          <w:szCs w:val="24"/>
        </w:rPr>
        <w:t>acquisition, or within seven (7) days of the disposition of curios and relics</w:t>
      </w:r>
      <w:r w:rsidRPr="008C0093">
        <w:rPr>
          <w:spacing w:val="1"/>
          <w:sz w:val="24"/>
          <w:szCs w:val="24"/>
        </w:rPr>
        <w:t xml:space="preserve"> </w:t>
      </w:r>
      <w:r w:rsidRPr="008C0093">
        <w:rPr>
          <w:sz w:val="24"/>
          <w:szCs w:val="24"/>
        </w:rPr>
        <w:t>firearm(s). These records must be maintained in bound form in the required</w:t>
      </w:r>
      <w:r w:rsidRPr="008C0093">
        <w:rPr>
          <w:spacing w:val="1"/>
          <w:sz w:val="24"/>
          <w:szCs w:val="24"/>
        </w:rPr>
        <w:t xml:space="preserve"> </w:t>
      </w:r>
      <w:r w:rsidRPr="008C0093">
        <w:rPr>
          <w:sz w:val="24"/>
          <w:szCs w:val="24"/>
        </w:rPr>
        <w:t xml:space="preserve">format. ATF may use the collected information </w:t>
      </w:r>
      <w:r w:rsidR="0019615B">
        <w:rPr>
          <w:sz w:val="24"/>
          <w:szCs w:val="24"/>
        </w:rPr>
        <w:t xml:space="preserve">during </w:t>
      </w:r>
      <w:r w:rsidRPr="008C0093">
        <w:rPr>
          <w:sz w:val="24"/>
          <w:szCs w:val="24"/>
        </w:rPr>
        <w:t>criminal investigations or</w:t>
      </w:r>
      <w:r w:rsidRPr="008C0093">
        <w:rPr>
          <w:spacing w:val="1"/>
          <w:sz w:val="24"/>
          <w:szCs w:val="24"/>
        </w:rPr>
        <w:t xml:space="preserve"> </w:t>
      </w:r>
      <w:r w:rsidRPr="008C0093">
        <w:rPr>
          <w:sz w:val="24"/>
          <w:szCs w:val="24"/>
        </w:rPr>
        <w:t>government inspections. The record retention requirement for this collection of</w:t>
      </w:r>
      <w:r w:rsidRPr="008C0093">
        <w:rPr>
          <w:spacing w:val="-57"/>
          <w:sz w:val="24"/>
          <w:szCs w:val="24"/>
        </w:rPr>
        <w:t xml:space="preserve"> </w:t>
      </w:r>
      <w:r w:rsidRPr="008C0093">
        <w:rPr>
          <w:sz w:val="24"/>
          <w:szCs w:val="24"/>
        </w:rPr>
        <w:t>information</w:t>
      </w:r>
      <w:r w:rsidRPr="008C0093">
        <w:rPr>
          <w:spacing w:val="-1"/>
          <w:sz w:val="24"/>
          <w:szCs w:val="24"/>
        </w:rPr>
        <w:t xml:space="preserve"> </w:t>
      </w:r>
      <w:r w:rsidRPr="008C0093">
        <w:rPr>
          <w:sz w:val="24"/>
          <w:szCs w:val="24"/>
        </w:rPr>
        <w:t>is 20</w:t>
      </w:r>
      <w:r w:rsidRPr="008C0093">
        <w:rPr>
          <w:spacing w:val="7"/>
          <w:sz w:val="24"/>
          <w:szCs w:val="24"/>
        </w:rPr>
        <w:t xml:space="preserve"> </w:t>
      </w:r>
      <w:r w:rsidRPr="008C0093">
        <w:rPr>
          <w:sz w:val="24"/>
          <w:szCs w:val="24"/>
        </w:rPr>
        <w:t>years.</w:t>
      </w:r>
    </w:p>
    <w:p w:rsidR="003245F2" w:rsidP="00F92B4A" w:rsidRDefault="003245F2" w14:paraId="6DFCB7AF" w14:textId="77777777">
      <w:pPr>
        <w:pStyle w:val="BodyText"/>
        <w:tabs>
          <w:tab w:val="left" w:pos="9338"/>
        </w:tabs>
        <w:spacing w:before="8"/>
        <w:ind w:left="810" w:hanging="810"/>
        <w:rPr>
          <w:sz w:val="21"/>
        </w:rPr>
      </w:pPr>
    </w:p>
    <w:p w:rsidR="003245F2" w:rsidP="00F92B4A" w:rsidRDefault="00F11949" w14:paraId="131FB72D" w14:textId="77777777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ind w:left="720" w:hanging="720"/>
        <w:rPr>
          <w:sz w:val="24"/>
          <w:u w:val="none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 Information</w:t>
      </w:r>
      <w:r>
        <w:rPr>
          <w:spacing w:val="-9"/>
          <w:sz w:val="24"/>
        </w:rPr>
        <w:t xml:space="preserve"> </w:t>
      </w:r>
      <w:r>
        <w:rPr>
          <w:sz w:val="24"/>
        </w:rPr>
        <w:t>Technology</w:t>
      </w:r>
    </w:p>
    <w:p w:rsidR="003245F2" w:rsidP="00F92B4A" w:rsidRDefault="003245F2" w14:paraId="42C303E7" w14:textId="77777777">
      <w:pPr>
        <w:pStyle w:val="BodyText"/>
        <w:tabs>
          <w:tab w:val="left" w:pos="9338"/>
        </w:tabs>
        <w:spacing w:before="9"/>
        <w:ind w:left="810" w:hanging="810"/>
      </w:pPr>
    </w:p>
    <w:p w:rsidR="003245F2" w:rsidP="00F92B4A" w:rsidRDefault="00A84E68" w14:paraId="4E79847E" w14:textId="429392F7">
      <w:pPr>
        <w:pStyle w:val="BodyText"/>
        <w:tabs>
          <w:tab w:val="left" w:pos="9338"/>
        </w:tabs>
        <w:spacing w:before="90"/>
        <w:ind w:left="720" w:right="-50"/>
      </w:pPr>
      <w:r>
        <w:t xml:space="preserve">Dealers and </w:t>
      </w:r>
      <w:r w:rsidR="008C0093">
        <w:t>c</w:t>
      </w:r>
      <w:r w:rsidR="00F11949">
        <w:t>ollectors must record and maintain the required firearm information on the</w:t>
      </w:r>
      <w:r w:rsidR="00F11949">
        <w:rPr>
          <w:spacing w:val="1"/>
        </w:rPr>
        <w:t xml:space="preserve"> </w:t>
      </w:r>
      <w:r w:rsidR="00F11949">
        <w:t>premises of the licensee, along with the description of the firearm, acquisition</w:t>
      </w:r>
      <w:r w:rsidR="00F11949">
        <w:rPr>
          <w:spacing w:val="1"/>
        </w:rPr>
        <w:t xml:space="preserve"> </w:t>
      </w:r>
      <w:r w:rsidR="00F11949">
        <w:t>receipt, and disposition information, in accordance with the format required by</w:t>
      </w:r>
      <w:r w:rsidR="00F11949">
        <w:rPr>
          <w:spacing w:val="1"/>
        </w:rPr>
        <w:t xml:space="preserve"> </w:t>
      </w:r>
      <w:r w:rsidR="00F11949">
        <w:t>27 CFR §</w:t>
      </w:r>
      <w:r w:rsidR="002F38F3">
        <w:t>§</w:t>
      </w:r>
      <w:r w:rsidR="00F11949">
        <w:t xml:space="preserve"> 478.125</w:t>
      </w:r>
      <w:r>
        <w:t>(e) and 478.125</w:t>
      </w:r>
      <w:r w:rsidR="00F11949">
        <w:t>(f). Per ATF Ruling 2016-1, regarding the approved use of</w:t>
      </w:r>
      <w:r w:rsidR="00F11949">
        <w:rPr>
          <w:spacing w:val="1"/>
        </w:rPr>
        <w:t xml:space="preserve"> </w:t>
      </w:r>
      <w:r w:rsidR="00F11949">
        <w:t>information technology for A&amp;D</w:t>
      </w:r>
      <w:r w:rsidR="00276037">
        <w:t xml:space="preserve"> </w:t>
      </w:r>
      <w:r w:rsidR="00F11949">
        <w:t>records,</w:t>
      </w:r>
      <w:r w:rsidR="00F11949">
        <w:rPr>
          <w:spacing w:val="1"/>
        </w:rPr>
        <w:t xml:space="preserve"> </w:t>
      </w:r>
      <w:r>
        <w:rPr>
          <w:spacing w:val="1"/>
        </w:rPr>
        <w:t xml:space="preserve">dealers and </w:t>
      </w:r>
      <w:r w:rsidR="00F11949">
        <w:t>collectors</w:t>
      </w:r>
      <w:r w:rsidR="00F11949">
        <w:rPr>
          <w:spacing w:val="-2"/>
        </w:rPr>
        <w:t xml:space="preserve"> </w:t>
      </w:r>
      <w:r w:rsidR="00F11949">
        <w:t>may</w:t>
      </w:r>
      <w:r w:rsidR="00F11949">
        <w:rPr>
          <w:spacing w:val="-6"/>
        </w:rPr>
        <w:t xml:space="preserve"> </w:t>
      </w:r>
      <w:r w:rsidR="00F11949">
        <w:t>keep</w:t>
      </w:r>
      <w:r w:rsidR="00F11949">
        <w:rPr>
          <w:spacing w:val="1"/>
        </w:rPr>
        <w:t xml:space="preserve"> </w:t>
      </w:r>
      <w:r w:rsidR="00F11949">
        <w:t>electronic records</w:t>
      </w:r>
      <w:r w:rsidR="00F11949">
        <w:rPr>
          <w:spacing w:val="-2"/>
        </w:rPr>
        <w:t xml:space="preserve"> </w:t>
      </w:r>
      <w:r w:rsidR="00F11949">
        <w:t>to</w:t>
      </w:r>
      <w:r w:rsidR="00F11949">
        <w:rPr>
          <w:spacing w:val="-1"/>
        </w:rPr>
        <w:t xml:space="preserve"> </w:t>
      </w:r>
      <w:r w:rsidR="00F11949">
        <w:t>fulfill</w:t>
      </w:r>
      <w:r w:rsidR="00F11949">
        <w:rPr>
          <w:spacing w:val="-1"/>
        </w:rPr>
        <w:t xml:space="preserve"> </w:t>
      </w:r>
      <w:r w:rsidR="00F11949">
        <w:t>the</w:t>
      </w:r>
      <w:r w:rsidR="00F11949">
        <w:rPr>
          <w:spacing w:val="-3"/>
        </w:rPr>
        <w:t xml:space="preserve"> </w:t>
      </w:r>
      <w:r w:rsidR="00F11949">
        <w:t>requirements</w:t>
      </w:r>
      <w:r w:rsidR="00F11949">
        <w:rPr>
          <w:spacing w:val="-1"/>
        </w:rPr>
        <w:t xml:space="preserve"> </w:t>
      </w:r>
      <w:r w:rsidR="00F11949">
        <w:t>of</w:t>
      </w:r>
      <w:r w:rsidR="00F11949">
        <w:rPr>
          <w:spacing w:val="-3"/>
        </w:rPr>
        <w:t xml:space="preserve"> </w:t>
      </w:r>
      <w:r w:rsidR="00F11949">
        <w:t>this</w:t>
      </w:r>
      <w:r w:rsidR="00F11949">
        <w:rPr>
          <w:spacing w:val="1"/>
        </w:rPr>
        <w:t xml:space="preserve"> </w:t>
      </w:r>
      <w:r w:rsidR="00F11949">
        <w:t>IC.</w:t>
      </w:r>
    </w:p>
    <w:p w:rsidR="003245F2" w:rsidP="00F92B4A" w:rsidRDefault="003245F2" w14:paraId="26DCABDE" w14:textId="77777777">
      <w:pPr>
        <w:pStyle w:val="BodyText"/>
        <w:tabs>
          <w:tab w:val="left" w:pos="9338"/>
        </w:tabs>
        <w:spacing w:before="1"/>
        <w:ind w:left="810" w:right="-50" w:hanging="810"/>
        <w:rPr>
          <w:sz w:val="22"/>
        </w:rPr>
      </w:pPr>
    </w:p>
    <w:p w:rsidR="003245F2" w:rsidP="00F92B4A" w:rsidRDefault="00F11949" w14:paraId="7ABA322C" w14:textId="77777777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ind w:left="720" w:right="-50" w:hanging="720"/>
        <w:rPr>
          <w:sz w:val="24"/>
          <w:u w:val="none"/>
        </w:rPr>
      </w:pP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Identify</w:t>
      </w:r>
      <w:r>
        <w:rPr>
          <w:spacing w:val="-12"/>
          <w:sz w:val="24"/>
        </w:rPr>
        <w:t xml:space="preserve"> </w:t>
      </w:r>
      <w:r>
        <w:rPr>
          <w:sz w:val="24"/>
        </w:rPr>
        <w:t>Duplication</w:t>
      </w:r>
    </w:p>
    <w:p w:rsidR="003245F2" w:rsidP="00F92B4A" w:rsidRDefault="003245F2" w14:paraId="3EB06DC1" w14:textId="77777777">
      <w:pPr>
        <w:tabs>
          <w:tab w:val="left" w:pos="9338"/>
        </w:tabs>
        <w:ind w:left="810" w:right="-50" w:hanging="810"/>
        <w:rPr>
          <w:sz w:val="24"/>
        </w:rPr>
      </w:pPr>
    </w:p>
    <w:p w:rsidR="003245F2" w:rsidP="00F92B4A" w:rsidRDefault="00F11949" w14:paraId="772EA79A" w14:textId="593B0F71">
      <w:pPr>
        <w:pStyle w:val="BodyText"/>
        <w:tabs>
          <w:tab w:val="left" w:pos="9338"/>
        </w:tabs>
        <w:spacing w:before="72" w:line="242" w:lineRule="auto"/>
        <w:ind w:left="720" w:right="-50"/>
      </w:pPr>
      <w:r>
        <w:t xml:space="preserve">ATF uses a subject classification system to identify duplication and </w:t>
      </w:r>
      <w:r w:rsidR="00FA6DA9">
        <w:t xml:space="preserve">ensure that no </w:t>
      </w:r>
      <w:r>
        <w:rPr>
          <w:spacing w:val="-1"/>
        </w:rPr>
        <w:t xml:space="preserve"> </w:t>
      </w:r>
      <w:r>
        <w:t>previously</w:t>
      </w:r>
      <w:r>
        <w:rPr>
          <w:spacing w:val="-6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information 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2"/>
        </w:rPr>
        <w:t xml:space="preserve"> </w:t>
      </w:r>
      <w:r w:rsidR="00153D8B">
        <w:t>collection</w:t>
      </w:r>
      <w:r>
        <w:t>.</w:t>
      </w:r>
    </w:p>
    <w:p w:rsidR="003245F2" w:rsidP="00F92B4A" w:rsidRDefault="003245F2" w14:paraId="53E0A84B" w14:textId="77777777">
      <w:pPr>
        <w:pStyle w:val="BodyText"/>
        <w:tabs>
          <w:tab w:val="left" w:pos="9338"/>
        </w:tabs>
        <w:spacing w:before="8"/>
        <w:ind w:left="810" w:right="-50" w:hanging="810"/>
        <w:rPr>
          <w:sz w:val="23"/>
        </w:rPr>
      </w:pPr>
    </w:p>
    <w:p w:rsidR="003245F2" w:rsidP="00F92B4A" w:rsidRDefault="00F11949" w14:paraId="6CA52E12" w14:textId="77777777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ind w:left="720" w:right="-50" w:hanging="720"/>
        <w:rPr>
          <w:sz w:val="24"/>
          <w:u w:val="none"/>
        </w:rPr>
      </w:pPr>
      <w:r>
        <w:rPr>
          <w:sz w:val="24"/>
        </w:rPr>
        <w:t>Minimizing</w:t>
      </w:r>
      <w:r>
        <w:rPr>
          <w:spacing w:val="-5"/>
          <w:sz w:val="24"/>
        </w:rPr>
        <w:t xml:space="preserve"> </w:t>
      </w:r>
      <w:r>
        <w:rPr>
          <w:sz w:val="24"/>
        </w:rPr>
        <w:t>Burden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Small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</w:p>
    <w:p w:rsidR="003245F2" w:rsidP="00F92B4A" w:rsidRDefault="003245F2" w14:paraId="17E546CD" w14:textId="77777777">
      <w:pPr>
        <w:pStyle w:val="BodyText"/>
        <w:tabs>
          <w:tab w:val="left" w:pos="9338"/>
        </w:tabs>
        <w:spacing w:before="5"/>
        <w:ind w:left="810" w:right="-50" w:hanging="810"/>
      </w:pPr>
    </w:p>
    <w:p w:rsidR="003245F2" w:rsidP="00F92B4A" w:rsidRDefault="00F11949" w14:paraId="51D9ED6E" w14:textId="77777777">
      <w:pPr>
        <w:pStyle w:val="BodyText"/>
        <w:tabs>
          <w:tab w:val="left" w:pos="9338"/>
        </w:tabs>
        <w:ind w:left="720" w:right="-50"/>
      </w:pPr>
      <w:r>
        <w:t>This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significant impact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businesses.</w:t>
      </w:r>
    </w:p>
    <w:p w:rsidR="003245F2" w:rsidP="00F92B4A" w:rsidRDefault="003245F2" w14:paraId="30766F53" w14:textId="77777777">
      <w:pPr>
        <w:pStyle w:val="BodyText"/>
        <w:tabs>
          <w:tab w:val="left" w:pos="9338"/>
        </w:tabs>
        <w:ind w:left="810" w:right="-50" w:hanging="810"/>
      </w:pPr>
    </w:p>
    <w:p w:rsidRPr="00ED4ABD" w:rsidR="003245F2" w:rsidP="00F92B4A" w:rsidRDefault="00F11949" w14:paraId="4A999F3D" w14:textId="48E63450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ind w:left="720" w:right="-50" w:hanging="720"/>
        <w:rPr>
          <w:sz w:val="24"/>
          <w:u w:val="none"/>
        </w:rPr>
      </w:pPr>
      <w:r>
        <w:rPr>
          <w:sz w:val="24"/>
        </w:rPr>
        <w:t>Consequences</w:t>
      </w:r>
      <w:r>
        <w:rPr>
          <w:spacing w:val="-2"/>
          <w:sz w:val="24"/>
        </w:rPr>
        <w:t xml:space="preserve"> </w:t>
      </w:r>
      <w:r>
        <w:rPr>
          <w:sz w:val="24"/>
        </w:rPr>
        <w:t>of Not</w:t>
      </w:r>
      <w:r>
        <w:rPr>
          <w:spacing w:val="-1"/>
          <w:sz w:val="24"/>
        </w:rPr>
        <w:t xml:space="preserve"> </w:t>
      </w:r>
      <w:r>
        <w:rPr>
          <w:sz w:val="24"/>
        </w:rPr>
        <w:t>Conducting</w:t>
      </w:r>
      <w:r>
        <w:rPr>
          <w:spacing w:val="-4"/>
          <w:sz w:val="24"/>
        </w:rPr>
        <w:t xml:space="preserve"> </w:t>
      </w:r>
      <w:r>
        <w:rPr>
          <w:sz w:val="24"/>
        </w:rPr>
        <w:t>or Less</w:t>
      </w:r>
      <w:r>
        <w:rPr>
          <w:spacing w:val="-1"/>
          <w:sz w:val="24"/>
        </w:rPr>
        <w:t xml:space="preserve"> </w:t>
      </w:r>
      <w:r>
        <w:rPr>
          <w:sz w:val="24"/>
        </w:rPr>
        <w:t>Frequent</w:t>
      </w:r>
      <w:r>
        <w:rPr>
          <w:spacing w:val="-3"/>
          <w:sz w:val="24"/>
        </w:rPr>
        <w:t xml:space="preserve"> </w:t>
      </w:r>
      <w:r>
        <w:rPr>
          <w:sz w:val="24"/>
        </w:rPr>
        <w:t>Collection</w:t>
      </w:r>
    </w:p>
    <w:p w:rsidR="00655729" w:rsidP="00F92B4A" w:rsidRDefault="00655729" w14:paraId="4271B150" w14:textId="77777777">
      <w:pPr>
        <w:pStyle w:val="ListParagraph"/>
        <w:tabs>
          <w:tab w:val="left" w:pos="940"/>
          <w:tab w:val="left" w:pos="9338"/>
        </w:tabs>
        <w:ind w:left="806" w:right="-43" w:hanging="806"/>
        <w:rPr>
          <w:sz w:val="24"/>
          <w:u w:val="none"/>
        </w:rPr>
      </w:pPr>
    </w:p>
    <w:p w:rsidR="003245F2" w:rsidP="00F92B4A" w:rsidRDefault="00F11949" w14:paraId="027ECA12" w14:textId="7B4D159B">
      <w:pPr>
        <w:pStyle w:val="BodyText"/>
        <w:tabs>
          <w:tab w:val="left" w:pos="9338"/>
        </w:tabs>
        <w:spacing w:before="98"/>
        <w:ind w:left="720" w:right="-50"/>
      </w:pPr>
      <w:r>
        <w:t>Less frequent collection of this information would increase the threat to public</w:t>
      </w:r>
      <w:r>
        <w:rPr>
          <w:spacing w:val="1"/>
        </w:rPr>
        <w:t xml:space="preserve"> </w:t>
      </w:r>
      <w:r w:rsidR="00655729">
        <w:t>safety since</w:t>
      </w:r>
      <w:r>
        <w:t xml:space="preserve"> </w:t>
      </w:r>
      <w:r w:rsidR="00276037">
        <w:t>A&amp;D records</w:t>
      </w:r>
      <w:r>
        <w:t xml:space="preserve"> </w:t>
      </w:r>
      <w:r w:rsidR="00276037">
        <w:t xml:space="preserve">can </w:t>
      </w:r>
      <w:r>
        <w:t>be used during criminal investigations</w:t>
      </w:r>
      <w:r w:rsidR="00276037">
        <w:t xml:space="preserve"> 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firearms traces.</w:t>
      </w:r>
    </w:p>
    <w:p w:rsidRPr="00ED4ABD" w:rsidR="003245F2" w:rsidP="00F92B4A" w:rsidRDefault="00F11949" w14:paraId="551ABF06" w14:textId="0142CC56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spacing w:before="175"/>
        <w:ind w:left="720" w:right="-50" w:hanging="720"/>
        <w:rPr>
          <w:sz w:val="24"/>
          <w:u w:val="none"/>
        </w:rPr>
      </w:pPr>
      <w:r>
        <w:rPr>
          <w:sz w:val="24"/>
        </w:rPr>
        <w:t>Special</w:t>
      </w:r>
      <w:r>
        <w:rPr>
          <w:spacing w:val="-9"/>
          <w:sz w:val="24"/>
        </w:rPr>
        <w:t xml:space="preserve"> </w:t>
      </w:r>
      <w:r>
        <w:rPr>
          <w:sz w:val="24"/>
        </w:rPr>
        <w:t>Circumstances</w:t>
      </w:r>
    </w:p>
    <w:p w:rsidR="00655729" w:rsidP="00F92B4A" w:rsidRDefault="00655729" w14:paraId="7AA5B689" w14:textId="77777777">
      <w:pPr>
        <w:pStyle w:val="ListParagraph"/>
        <w:tabs>
          <w:tab w:val="left" w:pos="940"/>
          <w:tab w:val="left" w:pos="9338"/>
        </w:tabs>
        <w:spacing w:before="175"/>
        <w:ind w:left="810" w:right="-50" w:hanging="810"/>
        <w:contextualSpacing/>
        <w:rPr>
          <w:sz w:val="24"/>
          <w:u w:val="none"/>
        </w:rPr>
      </w:pPr>
    </w:p>
    <w:p w:rsidR="003245F2" w:rsidP="00F92B4A" w:rsidRDefault="00F11949" w14:paraId="7E1F22A5" w14:textId="6F4AFFE9">
      <w:pPr>
        <w:pStyle w:val="BodyText"/>
        <w:tabs>
          <w:tab w:val="left" w:pos="9338"/>
        </w:tabs>
        <w:spacing w:before="147"/>
        <w:ind w:left="720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cir</w:t>
      </w:r>
      <w:r w:rsidR="00FA6DA9">
        <w:t>cu</w:t>
      </w:r>
      <w:r>
        <w:t>mstances</w:t>
      </w:r>
      <w:r>
        <w:rPr>
          <w:spacing w:val="-7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collection.</w:t>
      </w:r>
      <w:r>
        <w:rPr>
          <w:spacing w:val="-8"/>
        </w:rPr>
        <w:t xml:space="preserve"> </w:t>
      </w:r>
      <w:r>
        <w:t>This</w:t>
      </w:r>
      <w:r>
        <w:rPr>
          <w:spacing w:val="-57"/>
        </w:rPr>
        <w:t xml:space="preserve"> </w:t>
      </w:r>
      <w:r w:rsidR="00655729">
        <w:rPr>
          <w:spacing w:val="-57"/>
        </w:rPr>
        <w:t xml:space="preserve">                                      </w:t>
      </w:r>
      <w:r>
        <w:t>requirement</w:t>
      </w:r>
      <w:r>
        <w:rPr>
          <w:spacing w:val="-1"/>
        </w:rPr>
        <w:t xml:space="preserve"> </w:t>
      </w:r>
      <w:r>
        <w:t>is conducted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5 CFR § 1320.6.</w:t>
      </w:r>
    </w:p>
    <w:p w:rsidR="00655729" w:rsidP="00F92B4A" w:rsidRDefault="00655729" w14:paraId="36CBE449" w14:textId="77777777">
      <w:pPr>
        <w:pStyle w:val="BodyText"/>
        <w:tabs>
          <w:tab w:val="left" w:pos="9338"/>
        </w:tabs>
        <w:ind w:left="806" w:right="-43" w:hanging="806"/>
      </w:pPr>
    </w:p>
    <w:p w:rsidR="003245F2" w:rsidP="00F92B4A" w:rsidRDefault="00F11949" w14:paraId="0B810024" w14:textId="77777777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spacing w:before="128"/>
        <w:ind w:left="720" w:right="-50" w:hanging="720"/>
        <w:rPr>
          <w:sz w:val="24"/>
          <w:u w:val="none"/>
        </w:rPr>
      </w:pP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Comments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Consultations</w:t>
      </w:r>
    </w:p>
    <w:p w:rsidR="003245F2" w:rsidP="00F92B4A" w:rsidRDefault="003245F2" w14:paraId="6EEF23A4" w14:textId="77777777">
      <w:pPr>
        <w:pStyle w:val="BodyText"/>
        <w:tabs>
          <w:tab w:val="left" w:pos="9338"/>
        </w:tabs>
        <w:spacing w:before="1"/>
        <w:ind w:left="810" w:right="-50" w:hanging="810"/>
        <w:rPr>
          <w:sz w:val="26"/>
        </w:rPr>
      </w:pPr>
    </w:p>
    <w:p w:rsidR="003245F2" w:rsidP="00153D8B" w:rsidRDefault="00B21D10" w14:paraId="67373E1E" w14:textId="054BAE04">
      <w:pPr>
        <w:pStyle w:val="BodyText"/>
        <w:tabs>
          <w:tab w:val="left" w:pos="8550"/>
          <w:tab w:val="left" w:pos="9338"/>
        </w:tabs>
        <w:spacing w:line="249" w:lineRule="auto"/>
        <w:ind w:left="720" w:right="351"/>
      </w:pPr>
      <w:r>
        <w:t xml:space="preserve">No comments were received during the </w:t>
      </w:r>
      <w:r w:rsidR="00655729">
        <w:t>60-day</w:t>
      </w:r>
      <w:r>
        <w:t xml:space="preserve"> Federal Register (FR) notice period. However, </w:t>
      </w:r>
      <w:r w:rsidR="00655729">
        <w:t xml:space="preserve">a </w:t>
      </w:r>
      <w:r w:rsidR="00F11949">
        <w:t xml:space="preserve">30-day </w:t>
      </w:r>
      <w:r>
        <w:t xml:space="preserve">FR </w:t>
      </w:r>
      <w:r w:rsidR="00F11949">
        <w:t>notice will</w:t>
      </w:r>
      <w:r w:rsidR="00F11949">
        <w:rPr>
          <w:spacing w:val="1"/>
        </w:rPr>
        <w:t xml:space="preserve"> </w:t>
      </w:r>
      <w:r w:rsidR="00F11949">
        <w:t>be</w:t>
      </w:r>
      <w:r w:rsidR="00F11949">
        <w:rPr>
          <w:spacing w:val="1"/>
        </w:rPr>
        <w:t xml:space="preserve"> </w:t>
      </w:r>
      <w:r w:rsidR="00F11949">
        <w:t>published to solicit</w:t>
      </w:r>
      <w:r w:rsidR="00F11949">
        <w:rPr>
          <w:spacing w:val="1"/>
        </w:rPr>
        <w:t xml:space="preserve"> </w:t>
      </w:r>
      <w:r w:rsidR="00F11949">
        <w:t>public</w:t>
      </w:r>
      <w:r w:rsidR="00F11949">
        <w:rPr>
          <w:spacing w:val="1"/>
        </w:rPr>
        <w:t xml:space="preserve"> </w:t>
      </w:r>
      <w:r w:rsidR="00F11949">
        <w:t>comments.</w:t>
      </w:r>
    </w:p>
    <w:p w:rsidR="003245F2" w:rsidP="00153D8B" w:rsidRDefault="003245F2" w14:paraId="4D56E255" w14:textId="77777777">
      <w:pPr>
        <w:pStyle w:val="BodyText"/>
        <w:tabs>
          <w:tab w:val="left" w:pos="8550"/>
          <w:tab w:val="left" w:pos="9338"/>
        </w:tabs>
        <w:ind w:left="810" w:hanging="810"/>
        <w:rPr>
          <w:sz w:val="26"/>
        </w:rPr>
      </w:pPr>
    </w:p>
    <w:p w:rsidRPr="00ED4ABD" w:rsidR="00655729" w:rsidP="00ED4ABD" w:rsidRDefault="00F11949" w14:paraId="30FE8689" w14:textId="234C34B1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spacing w:before="151" w:line="480" w:lineRule="auto"/>
        <w:ind w:left="720" w:right="-90" w:hanging="720"/>
        <w:rPr>
          <w:sz w:val="24"/>
          <w:u w:val="none"/>
        </w:rPr>
      </w:pPr>
      <w:r>
        <w:rPr>
          <w:sz w:val="24"/>
        </w:rPr>
        <w:t>Provision of Payments or Gifts to</w:t>
      </w:r>
      <w:r w:rsidR="00840863">
        <w:rPr>
          <w:sz w:val="24"/>
        </w:rPr>
        <w:t xml:space="preserve"> </w:t>
      </w:r>
      <w:r>
        <w:rPr>
          <w:sz w:val="24"/>
        </w:rPr>
        <w:t>Respondents</w:t>
      </w:r>
      <w:r>
        <w:rPr>
          <w:spacing w:val="-57"/>
          <w:sz w:val="24"/>
          <w:u w:val="none"/>
        </w:rPr>
        <w:t xml:space="preserve"> </w:t>
      </w:r>
    </w:p>
    <w:p w:rsidRPr="00ED4ABD" w:rsidR="003245F2" w:rsidP="00ED4ABD" w:rsidRDefault="00655729" w14:paraId="1935C421" w14:textId="0CBCDB7D">
      <w:pPr>
        <w:tabs>
          <w:tab w:val="left" w:pos="940"/>
          <w:tab w:val="left" w:pos="9338"/>
        </w:tabs>
        <w:spacing w:before="151" w:line="480" w:lineRule="auto"/>
        <w:ind w:left="810" w:hanging="810"/>
        <w:rPr>
          <w:sz w:val="24"/>
        </w:rPr>
      </w:pPr>
      <w:r>
        <w:rPr>
          <w:sz w:val="24"/>
        </w:rPr>
        <w:tab/>
      </w:r>
      <w:r w:rsidRPr="00ED4ABD" w:rsidR="00F11949">
        <w:rPr>
          <w:sz w:val="24"/>
        </w:rPr>
        <w:t>No payment or</w:t>
      </w:r>
      <w:r w:rsidRPr="00ED4ABD" w:rsidR="00F11949">
        <w:rPr>
          <w:spacing w:val="1"/>
          <w:sz w:val="24"/>
        </w:rPr>
        <w:t xml:space="preserve"> </w:t>
      </w:r>
      <w:r w:rsidRPr="00ED4ABD" w:rsidR="00F11949">
        <w:rPr>
          <w:sz w:val="24"/>
        </w:rPr>
        <w:t>gift is associated</w:t>
      </w:r>
      <w:r w:rsidRPr="00ED4ABD" w:rsidR="00F11949">
        <w:rPr>
          <w:spacing w:val="-1"/>
          <w:sz w:val="24"/>
        </w:rPr>
        <w:t xml:space="preserve"> </w:t>
      </w:r>
      <w:r w:rsidRPr="00ED4ABD" w:rsidR="00F11949">
        <w:rPr>
          <w:sz w:val="24"/>
        </w:rPr>
        <w:t>with this</w:t>
      </w:r>
      <w:r w:rsidRPr="00ED4ABD" w:rsidR="00F11949">
        <w:rPr>
          <w:spacing w:val="2"/>
          <w:sz w:val="24"/>
        </w:rPr>
        <w:t xml:space="preserve"> </w:t>
      </w:r>
      <w:r w:rsidRPr="00ED4ABD">
        <w:rPr>
          <w:sz w:val="24"/>
        </w:rPr>
        <w:t>collection</w:t>
      </w:r>
      <w:r w:rsidRPr="00ED4ABD" w:rsidR="00F11949">
        <w:rPr>
          <w:sz w:val="24"/>
        </w:rPr>
        <w:t>.</w:t>
      </w:r>
    </w:p>
    <w:p w:rsidRPr="00ED4ABD" w:rsidR="003245F2" w:rsidP="00ED4ABD" w:rsidRDefault="00F11949" w14:paraId="3EB1D305" w14:textId="4187B8B4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ind w:left="720" w:hanging="720"/>
        <w:rPr>
          <w:sz w:val="24"/>
          <w:u w:val="none"/>
        </w:rPr>
      </w:pPr>
      <w:r>
        <w:rPr>
          <w:sz w:val="24"/>
        </w:rPr>
        <w:t>Assurance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Confidentiality</w:t>
      </w:r>
    </w:p>
    <w:p w:rsidR="00655729" w:rsidP="00ED4ABD" w:rsidRDefault="00655729" w14:paraId="0EC5B19A" w14:textId="77777777">
      <w:pPr>
        <w:pStyle w:val="ListParagraph"/>
        <w:tabs>
          <w:tab w:val="left" w:pos="940"/>
          <w:tab w:val="left" w:pos="9338"/>
        </w:tabs>
        <w:ind w:left="360" w:firstLine="0"/>
        <w:rPr>
          <w:sz w:val="24"/>
          <w:u w:val="none"/>
        </w:rPr>
      </w:pPr>
    </w:p>
    <w:p w:rsidR="003245F2" w:rsidP="00ED4ABD" w:rsidRDefault="00F11949" w14:paraId="46F94706" w14:textId="3361EFBA">
      <w:pPr>
        <w:pStyle w:val="BodyText"/>
        <w:tabs>
          <w:tab w:val="left" w:pos="9338"/>
        </w:tabs>
        <w:spacing w:before="147"/>
        <w:ind w:left="720" w:right="331"/>
        <w:contextualSpacing/>
      </w:pPr>
      <w:r>
        <w:t>The</w:t>
      </w:r>
      <w:r>
        <w:rPr>
          <w:spacing w:val="-6"/>
        </w:rPr>
        <w:t xml:space="preserve"> </w:t>
      </w:r>
      <w:r>
        <w:t>records</w:t>
      </w:r>
      <w:r>
        <w:rPr>
          <w:spacing w:val="-5"/>
        </w:rPr>
        <w:t xml:space="preserve"> </w:t>
      </w:r>
      <w:r w:rsidR="00276037">
        <w:rPr>
          <w:spacing w:val="-5"/>
        </w:rPr>
        <w:t xml:space="preserve">for this IC </w:t>
      </w:r>
      <w:r>
        <w:t>are</w:t>
      </w:r>
      <w:r>
        <w:rPr>
          <w:spacing w:val="-6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premises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licensee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secured</w:t>
      </w:r>
      <w:r>
        <w:rPr>
          <w:spacing w:val="-6"/>
        </w:rPr>
        <w:t xml:space="preserve"> </w:t>
      </w:r>
      <w:r>
        <w:t>location.</w:t>
      </w:r>
      <w:r>
        <w:rPr>
          <w:spacing w:val="-57"/>
        </w:rPr>
        <w:t xml:space="preserve"> </w:t>
      </w:r>
      <w:r w:rsidR="00AD25CD">
        <w:rPr>
          <w:spacing w:val="-57"/>
        </w:rPr>
        <w:t xml:space="preserve">                             </w:t>
      </w:r>
      <w:r>
        <w:t>Confidentiality</w:t>
      </w:r>
      <w:r>
        <w:rPr>
          <w:spacing w:val="-6"/>
        </w:rPr>
        <w:t xml:space="preserve"> </w:t>
      </w:r>
      <w:r>
        <w:t>is not assured.</w:t>
      </w:r>
    </w:p>
    <w:p w:rsidR="00D12957" w:rsidP="00ED4ABD" w:rsidRDefault="00D12957" w14:paraId="4F368404" w14:textId="77777777">
      <w:pPr>
        <w:pStyle w:val="BodyText"/>
        <w:tabs>
          <w:tab w:val="left" w:pos="9338"/>
        </w:tabs>
        <w:spacing w:before="147"/>
        <w:ind w:left="720" w:right="331"/>
        <w:contextualSpacing/>
      </w:pPr>
    </w:p>
    <w:p w:rsidR="003245F2" w:rsidP="00ED4ABD" w:rsidRDefault="003245F2" w14:paraId="642693B5" w14:textId="77777777">
      <w:pPr>
        <w:pStyle w:val="BodyText"/>
        <w:tabs>
          <w:tab w:val="left" w:pos="9338"/>
        </w:tabs>
        <w:spacing w:before="4"/>
        <w:ind w:left="360"/>
        <w:rPr>
          <w:sz w:val="23"/>
        </w:rPr>
      </w:pPr>
    </w:p>
    <w:p w:rsidR="003245F2" w:rsidP="00ED4ABD" w:rsidRDefault="00F11949" w14:paraId="36FD817D" w14:textId="77777777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ind w:left="720" w:hanging="720"/>
        <w:rPr>
          <w:sz w:val="24"/>
          <w:u w:val="none"/>
        </w:rPr>
      </w:pPr>
      <w:r>
        <w:rPr>
          <w:sz w:val="24"/>
        </w:rPr>
        <w:lastRenderedPageBreak/>
        <w:t>Justification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Sensitive</w:t>
      </w:r>
      <w:r>
        <w:rPr>
          <w:spacing w:val="-8"/>
          <w:sz w:val="24"/>
        </w:rPr>
        <w:t xml:space="preserve"> </w:t>
      </w:r>
      <w:r>
        <w:rPr>
          <w:sz w:val="24"/>
        </w:rPr>
        <w:t>Questions</w:t>
      </w:r>
    </w:p>
    <w:p w:rsidR="003245F2" w:rsidP="00ED4ABD" w:rsidRDefault="003245F2" w14:paraId="365D601E" w14:textId="77777777">
      <w:pPr>
        <w:pStyle w:val="BodyText"/>
        <w:tabs>
          <w:tab w:val="left" w:pos="9338"/>
        </w:tabs>
        <w:spacing w:before="9"/>
        <w:ind w:left="360"/>
        <w:rPr>
          <w:sz w:val="23"/>
        </w:rPr>
      </w:pPr>
    </w:p>
    <w:p w:rsidR="003245F2" w:rsidP="00ED4ABD" w:rsidRDefault="00F11949" w14:paraId="373D3238" w14:textId="77777777">
      <w:pPr>
        <w:pStyle w:val="BodyText"/>
        <w:tabs>
          <w:tab w:val="left" w:pos="9338"/>
        </w:tabs>
        <w:ind w:left="720"/>
      </w:pPr>
      <w:r>
        <w:t>No</w:t>
      </w:r>
      <w:r>
        <w:rPr>
          <w:spacing w:val="-7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sensitive</w:t>
      </w:r>
      <w:r>
        <w:rPr>
          <w:spacing w:val="-7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maintained.</w:t>
      </w:r>
    </w:p>
    <w:p w:rsidR="003245F2" w:rsidP="00ED4ABD" w:rsidRDefault="003245F2" w14:paraId="41BC6795" w14:textId="77777777">
      <w:pPr>
        <w:pStyle w:val="BodyText"/>
        <w:tabs>
          <w:tab w:val="left" w:pos="9338"/>
        </w:tabs>
        <w:spacing w:before="2"/>
        <w:ind w:left="360"/>
      </w:pPr>
    </w:p>
    <w:p w:rsidR="003245F2" w:rsidP="00ED4ABD" w:rsidRDefault="00F11949" w14:paraId="73DEA5C7" w14:textId="77777777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spacing w:before="1"/>
        <w:ind w:left="720" w:hanging="720"/>
        <w:rPr>
          <w:sz w:val="24"/>
          <w:u w:val="none"/>
        </w:rPr>
      </w:pPr>
      <w:r>
        <w:rPr>
          <w:sz w:val="24"/>
        </w:rPr>
        <w:t>Estimate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3"/>
          <w:sz w:val="24"/>
        </w:rPr>
        <w:t xml:space="preserve"> </w:t>
      </w:r>
      <w:r>
        <w:rPr>
          <w:sz w:val="24"/>
        </w:rPr>
        <w:t>Burden</w:t>
      </w:r>
    </w:p>
    <w:p w:rsidR="003245F2" w:rsidP="00ED4ABD" w:rsidRDefault="003245F2" w14:paraId="3F8ABDA7" w14:textId="77777777">
      <w:pPr>
        <w:pStyle w:val="BodyText"/>
        <w:tabs>
          <w:tab w:val="left" w:pos="9338"/>
        </w:tabs>
        <w:spacing w:before="1"/>
        <w:ind w:left="360"/>
        <w:rPr>
          <w:sz w:val="25"/>
        </w:rPr>
      </w:pPr>
    </w:p>
    <w:p w:rsidR="000613DE" w:rsidP="00ED4ABD" w:rsidRDefault="00F11949" w14:paraId="223313C9" w14:textId="046EA104">
      <w:pPr>
        <w:pStyle w:val="BodyText"/>
        <w:tabs>
          <w:tab w:val="left" w:pos="720"/>
          <w:tab w:val="left" w:pos="9338"/>
        </w:tabs>
        <w:ind w:left="720" w:right="40"/>
        <w:rPr>
          <w:sz w:val="32"/>
        </w:rPr>
      </w:pPr>
      <w:r w:rsidRPr="00E73E33">
        <w:t xml:space="preserve">There are </w:t>
      </w:r>
      <w:r w:rsidRPr="00E73E33" w:rsidR="00A84E68">
        <w:t>114,001</w:t>
      </w:r>
      <w:r w:rsidRPr="00E73E33">
        <w:t xml:space="preserve"> respondents for this IC.</w:t>
      </w:r>
      <w:r w:rsidRPr="00E73E33">
        <w:rPr>
          <w:spacing w:val="-1"/>
        </w:rPr>
        <w:t xml:space="preserve"> </w:t>
      </w:r>
      <w:r w:rsidRPr="00E73E33">
        <w:t>Each</w:t>
      </w:r>
      <w:r w:rsidRPr="00E73E33">
        <w:rPr>
          <w:spacing w:val="-1"/>
        </w:rPr>
        <w:t xml:space="preserve"> </w:t>
      </w:r>
      <w:r w:rsidRPr="00E73E33">
        <w:t>respondent</w:t>
      </w:r>
      <w:r w:rsidRPr="00E73E33">
        <w:rPr>
          <w:spacing w:val="-1"/>
        </w:rPr>
        <w:t xml:space="preserve"> </w:t>
      </w:r>
      <w:r w:rsidRPr="00E73E33">
        <w:t>will</w:t>
      </w:r>
      <w:r w:rsidRPr="00E73E33">
        <w:rPr>
          <w:spacing w:val="-1"/>
        </w:rPr>
        <w:t xml:space="preserve"> </w:t>
      </w:r>
      <w:r w:rsidRPr="00E73E33">
        <w:t>report</w:t>
      </w:r>
      <w:r w:rsidRPr="00E73E33">
        <w:rPr>
          <w:spacing w:val="-57"/>
        </w:rPr>
        <w:t xml:space="preserve"> </w:t>
      </w:r>
      <w:r w:rsidRPr="00E73E33" w:rsidR="00DD76CA">
        <w:rPr>
          <w:spacing w:val="-57"/>
        </w:rPr>
        <w:t xml:space="preserve">                             </w:t>
      </w:r>
      <w:r w:rsidRPr="00E73E33">
        <w:t>once</w:t>
      </w:r>
      <w:r w:rsidRPr="00E73E33">
        <w:rPr>
          <w:spacing w:val="-2"/>
        </w:rPr>
        <w:t xml:space="preserve"> </w:t>
      </w:r>
      <w:r w:rsidRPr="00E73E33">
        <w:t>annually. Therefore, the</w:t>
      </w:r>
      <w:r w:rsidRPr="00E73E33">
        <w:rPr>
          <w:spacing w:val="-1"/>
        </w:rPr>
        <w:t xml:space="preserve"> </w:t>
      </w:r>
      <w:r w:rsidRPr="00E73E33">
        <w:t>total responses</w:t>
      </w:r>
      <w:r w:rsidRPr="00E73E33">
        <w:rPr>
          <w:spacing w:val="-1"/>
        </w:rPr>
        <w:t xml:space="preserve"> </w:t>
      </w:r>
      <w:r w:rsidRPr="00E73E33" w:rsidR="000613DE">
        <w:t>are</w:t>
      </w:r>
      <w:r w:rsidRPr="00E73E33">
        <w:t xml:space="preserve"> also </w:t>
      </w:r>
      <w:r w:rsidRPr="00E73E33" w:rsidR="00DD76CA">
        <w:t>114,001</w:t>
      </w:r>
      <w:r w:rsidRPr="00E73E33">
        <w:t>.</w:t>
      </w:r>
    </w:p>
    <w:p w:rsidR="000613DE" w:rsidP="000613DE" w:rsidRDefault="000613DE" w14:paraId="4C5D0166" w14:textId="77777777">
      <w:pPr>
        <w:pStyle w:val="BodyText"/>
        <w:tabs>
          <w:tab w:val="left" w:pos="720"/>
          <w:tab w:val="left" w:pos="9338"/>
        </w:tabs>
        <w:spacing w:before="100" w:beforeAutospacing="1"/>
        <w:ind w:left="720" w:right="43"/>
        <w:contextualSpacing/>
      </w:pPr>
    </w:p>
    <w:p w:rsidR="003245F2" w:rsidP="00ED4ABD" w:rsidRDefault="00F11949" w14:paraId="2F2EAA66" w14:textId="7CDD2EE5">
      <w:pPr>
        <w:pStyle w:val="BodyText"/>
        <w:tabs>
          <w:tab w:val="left" w:pos="720"/>
          <w:tab w:val="left" w:pos="9338"/>
        </w:tabs>
        <w:spacing w:before="100" w:beforeAutospacing="1"/>
        <w:ind w:left="720" w:right="43"/>
        <w:contextualSpacing/>
      </w:pPr>
      <w:r>
        <w:t>The estimated time to complete each report is 3 hours. As such, the annual time</w:t>
      </w:r>
      <w:r>
        <w:rPr>
          <w:spacing w:val="-57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inspections reporting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 w:rsidR="00DD76CA">
        <w:t>342,003</w:t>
      </w:r>
      <w:r>
        <w:t xml:space="preserve"> hours,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 w:rsidR="00655729">
        <w:t xml:space="preserve"> c</w:t>
      </w:r>
      <w:r>
        <w:t xml:space="preserve">alculated as follows: 3 (total hours to create each inspection report) * </w:t>
      </w:r>
      <w:r w:rsidR="00DD76CA">
        <w:t>114,001</w:t>
      </w:r>
      <w:r>
        <w:rPr>
          <w:spacing w:val="-57"/>
        </w:rPr>
        <w:t xml:space="preserve"> </w:t>
      </w:r>
      <w:r>
        <w:t>(#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respondents).</w:t>
      </w:r>
    </w:p>
    <w:p w:rsidR="003245F2" w:rsidP="00ED4ABD" w:rsidRDefault="003245F2" w14:paraId="2C4BC653" w14:textId="77777777">
      <w:pPr>
        <w:pStyle w:val="BodyText"/>
        <w:tabs>
          <w:tab w:val="left" w:pos="720"/>
          <w:tab w:val="left" w:pos="9338"/>
        </w:tabs>
        <w:ind w:left="720" w:right="40" w:hanging="180"/>
      </w:pPr>
    </w:p>
    <w:p w:rsidR="003245F2" w:rsidP="00ED4ABD" w:rsidRDefault="00F11949" w14:paraId="72042BA0" w14:textId="5D144A96">
      <w:pPr>
        <w:pStyle w:val="BodyText"/>
        <w:tabs>
          <w:tab w:val="left" w:pos="720"/>
          <w:tab w:val="left" w:pos="9338"/>
        </w:tabs>
        <w:ind w:left="720" w:right="40"/>
      </w:pPr>
      <w:r>
        <w:t>ATF does not have a data source to estimate the number of records produced</w:t>
      </w:r>
      <w:r>
        <w:rPr>
          <w:spacing w:val="1"/>
        </w:rPr>
        <w:t xml:space="preserve"> </w:t>
      </w:r>
      <w:r>
        <w:t>annually per respondent. Assuming that the average respondent creates or</w:t>
      </w:r>
      <w:r>
        <w:rPr>
          <w:spacing w:val="1"/>
        </w:rPr>
        <w:t xml:space="preserve"> </w:t>
      </w:r>
      <w:r>
        <w:t>maintains one (1) record each, and the time needed to do so is estimated at 3</w:t>
      </w:r>
      <w:r>
        <w:rPr>
          <w:spacing w:val="1"/>
        </w:rPr>
        <w:t xml:space="preserve"> </w:t>
      </w:r>
      <w:r>
        <w:t>minutes, (3 minutes divided by 60 minutes for 1 hour or .05. Therefore, the</w:t>
      </w:r>
      <w:r>
        <w:rPr>
          <w:spacing w:val="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creation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burden for</w:t>
      </w:r>
      <w:r>
        <w:rPr>
          <w:spacing w:val="-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IC</w:t>
      </w:r>
      <w:r>
        <w:rPr>
          <w:spacing w:val="-1"/>
        </w:rPr>
        <w:t xml:space="preserve"> </w:t>
      </w:r>
      <w:r>
        <w:t>is</w:t>
      </w:r>
      <w:r w:rsidR="00DD76CA">
        <w:t xml:space="preserve"> 5</w:t>
      </w:r>
      <w:r w:rsidR="00276037">
        <w:t>,</w:t>
      </w:r>
      <w:r w:rsidR="00DD76CA">
        <w:t>700</w:t>
      </w:r>
      <w:r>
        <w:rPr>
          <w:spacing w:val="-1"/>
        </w:rPr>
        <w:t xml:space="preserve"> </w:t>
      </w:r>
      <w:r>
        <w:t>hours,</w:t>
      </w:r>
      <w:r>
        <w:rPr>
          <w:spacing w:val="-1"/>
        </w:rPr>
        <w:t xml:space="preserve"> </w:t>
      </w:r>
      <w:r>
        <w:t>which</w:t>
      </w:r>
      <w:r>
        <w:rPr>
          <w:spacing w:val="-57"/>
        </w:rPr>
        <w:t xml:space="preserve"> </w:t>
      </w:r>
      <w:r w:rsidR="00276037">
        <w:rPr>
          <w:spacing w:val="-57"/>
        </w:rPr>
        <w:t xml:space="preserve">                     </w:t>
      </w:r>
      <w:r>
        <w:t>is equal to .05 (3 minutes or time taken to create and maintain each record) *</w:t>
      </w:r>
      <w:r>
        <w:rPr>
          <w:spacing w:val="1"/>
        </w:rPr>
        <w:t xml:space="preserve"> </w:t>
      </w:r>
      <w:r w:rsidR="00DD76CA">
        <w:t>114,001</w:t>
      </w:r>
      <w:r>
        <w:t xml:space="preserve"> (# of</w:t>
      </w:r>
      <w:r>
        <w:rPr>
          <w:spacing w:val="-1"/>
        </w:rPr>
        <w:t xml:space="preserve"> </w:t>
      </w:r>
      <w:r>
        <w:t>respondents).</w:t>
      </w:r>
    </w:p>
    <w:p w:rsidR="003245F2" w:rsidP="00ED4ABD" w:rsidRDefault="003245F2" w14:paraId="250A9249" w14:textId="77777777">
      <w:pPr>
        <w:pStyle w:val="BodyText"/>
        <w:tabs>
          <w:tab w:val="left" w:pos="720"/>
          <w:tab w:val="left" w:pos="9338"/>
        </w:tabs>
        <w:ind w:left="720" w:right="40"/>
      </w:pPr>
    </w:p>
    <w:p w:rsidR="003245F2" w:rsidP="00ED4ABD" w:rsidRDefault="00F11949" w14:paraId="4A2DF1FA" w14:textId="4F2EE368">
      <w:pPr>
        <w:pStyle w:val="BodyText"/>
        <w:tabs>
          <w:tab w:val="left" w:pos="720"/>
          <w:tab w:val="left" w:pos="9338"/>
        </w:tabs>
        <w:ind w:left="720" w:right="40"/>
        <w:rPr>
          <w:sz w:val="26"/>
        </w:rPr>
      </w:pPr>
      <w:r>
        <w:t>Therefore, the</w:t>
      </w:r>
      <w:r>
        <w:rPr>
          <w:spacing w:val="1"/>
        </w:rPr>
        <w:t xml:space="preserve"> </w:t>
      </w:r>
      <w:r>
        <w:t>combined</w:t>
      </w:r>
      <w:r>
        <w:rPr>
          <w:spacing w:val="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annual burden hours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this collection </w:t>
      </w:r>
      <w:r w:rsidR="00C80FB0">
        <w:t>are</w:t>
      </w:r>
      <w:r>
        <w:rPr>
          <w:spacing w:val="1"/>
        </w:rPr>
        <w:t xml:space="preserve"> </w:t>
      </w:r>
      <w:r w:rsidR="005E0642">
        <w:t>347,703</w:t>
      </w:r>
      <w:r>
        <w:t xml:space="preserve">, which is equal to </w:t>
      </w:r>
      <w:r w:rsidR="005E0642">
        <w:t>342,003</w:t>
      </w:r>
      <w:r>
        <w:t xml:space="preserve"> (total inspection report hours) +</w:t>
      </w:r>
      <w:r w:rsidR="005E0642">
        <w:t xml:space="preserve"> 5</w:t>
      </w:r>
      <w:r w:rsidR="00276037">
        <w:t>,</w:t>
      </w:r>
      <w:r w:rsidR="005E0642">
        <w:t>700</w:t>
      </w:r>
      <w:r w:rsidR="00ED4ABD">
        <w:t xml:space="preserve"> </w:t>
      </w:r>
      <w:r>
        <w:rPr>
          <w:spacing w:val="-57"/>
        </w:rPr>
        <w:t xml:space="preserve"> </w:t>
      </w:r>
      <w:r>
        <w:t>total record</w:t>
      </w:r>
      <w:r>
        <w:rPr>
          <w:spacing w:val="2"/>
        </w:rPr>
        <w:t xml:space="preserve"> </w:t>
      </w:r>
      <w:r>
        <w:t>creation/maintenance</w:t>
      </w:r>
      <w:r>
        <w:rPr>
          <w:spacing w:val="-3"/>
        </w:rPr>
        <w:t xml:space="preserve"> </w:t>
      </w:r>
      <w:r>
        <w:t>hours).</w:t>
      </w:r>
    </w:p>
    <w:p w:rsidR="003245F2" w:rsidP="00ED4ABD" w:rsidRDefault="00F11949" w14:paraId="5FA8D112" w14:textId="77777777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spacing w:before="232"/>
        <w:ind w:left="720" w:hanging="720"/>
        <w:rPr>
          <w:sz w:val="24"/>
          <w:u w:val="none"/>
        </w:rPr>
      </w:pP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Burden</w:t>
      </w:r>
    </w:p>
    <w:p w:rsidR="003245F2" w:rsidP="00ED4ABD" w:rsidRDefault="003245F2" w14:paraId="6A6983CA" w14:textId="77777777">
      <w:pPr>
        <w:pStyle w:val="BodyText"/>
        <w:tabs>
          <w:tab w:val="left" w:pos="9338"/>
        </w:tabs>
        <w:spacing w:before="9"/>
        <w:ind w:left="360"/>
        <w:rPr>
          <w:sz w:val="23"/>
        </w:rPr>
      </w:pPr>
    </w:p>
    <w:p w:rsidR="003245F2" w:rsidP="00ED4ABD" w:rsidRDefault="00F11949" w14:paraId="6CF1DDEE" w14:textId="5C84A508">
      <w:pPr>
        <w:pStyle w:val="BodyText"/>
        <w:tabs>
          <w:tab w:val="left" w:pos="540"/>
          <w:tab w:val="left" w:pos="9338"/>
        </w:tabs>
        <w:ind w:left="720"/>
      </w:pPr>
      <w:r>
        <w:t>There</w:t>
      </w:r>
      <w:r>
        <w:rPr>
          <w:spacing w:val="-3"/>
        </w:rPr>
        <w:t xml:space="preserve"> </w:t>
      </w:r>
      <w:r>
        <w:t>is</w:t>
      </w:r>
      <w:r w:rsidR="005E0642">
        <w:t xml:space="preserve"> no </w:t>
      </w:r>
      <w:r w:rsidR="00FA6DA9">
        <w:t xml:space="preserve">public </w:t>
      </w:r>
      <w:r>
        <w:t>cost associated</w:t>
      </w:r>
      <w:r>
        <w:rPr>
          <w:spacing w:val="-1"/>
        </w:rPr>
        <w:t xml:space="preserve"> </w:t>
      </w:r>
      <w:r>
        <w:t>with this</w:t>
      </w:r>
      <w:r>
        <w:rPr>
          <w:spacing w:val="-2"/>
        </w:rPr>
        <w:t xml:space="preserve"> </w:t>
      </w:r>
      <w:r>
        <w:t>collection.</w:t>
      </w:r>
    </w:p>
    <w:p w:rsidR="003245F2" w:rsidP="00ED4ABD" w:rsidRDefault="003245F2" w14:paraId="15DBF5D7" w14:textId="77777777">
      <w:pPr>
        <w:pStyle w:val="BodyText"/>
        <w:tabs>
          <w:tab w:val="left" w:pos="9338"/>
        </w:tabs>
        <w:spacing w:before="2"/>
        <w:ind w:left="360"/>
      </w:pPr>
    </w:p>
    <w:p w:rsidR="003245F2" w:rsidP="00ED4ABD" w:rsidRDefault="00F11949" w14:paraId="3272EEAE" w14:textId="77777777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spacing w:before="1"/>
        <w:ind w:left="720" w:hanging="720"/>
        <w:rPr>
          <w:sz w:val="24"/>
          <w:u w:val="none"/>
        </w:rPr>
      </w:pP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</w:t>
      </w:r>
    </w:p>
    <w:p w:rsidR="003245F2" w:rsidP="00ED4ABD" w:rsidRDefault="003245F2" w14:paraId="7E3B5E2D" w14:textId="77777777">
      <w:pPr>
        <w:pStyle w:val="BodyText"/>
        <w:tabs>
          <w:tab w:val="left" w:pos="9338"/>
        </w:tabs>
        <w:spacing w:before="9"/>
        <w:ind w:left="360"/>
        <w:rPr>
          <w:sz w:val="23"/>
        </w:rPr>
      </w:pPr>
    </w:p>
    <w:p w:rsidR="003245F2" w:rsidP="00ED4ABD" w:rsidRDefault="00F11949" w14:paraId="4698E3CD" w14:textId="77777777">
      <w:pPr>
        <w:pStyle w:val="BodyText"/>
        <w:tabs>
          <w:tab w:val="left" w:pos="9338"/>
        </w:tabs>
        <w:ind w:left="720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Government.</w:t>
      </w:r>
    </w:p>
    <w:p w:rsidR="003245F2" w:rsidP="00ED4ABD" w:rsidRDefault="003245F2" w14:paraId="72680843" w14:textId="77777777">
      <w:pPr>
        <w:pStyle w:val="BodyText"/>
        <w:tabs>
          <w:tab w:val="left" w:pos="9338"/>
        </w:tabs>
        <w:spacing w:before="4"/>
        <w:ind w:left="360"/>
      </w:pPr>
    </w:p>
    <w:p w:rsidRPr="00ED4ABD" w:rsidR="003245F2" w:rsidP="00ED4ABD" w:rsidRDefault="00F11949" w14:paraId="1C11D58C" w14:textId="3412DEF9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spacing w:before="1"/>
        <w:ind w:left="720" w:hanging="720"/>
        <w:rPr>
          <w:sz w:val="24"/>
          <w:u w:val="none"/>
        </w:rPr>
      </w:pPr>
      <w:r>
        <w:rPr>
          <w:sz w:val="24"/>
        </w:rPr>
        <w:t>Reason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Burden</w:t>
      </w:r>
    </w:p>
    <w:p w:rsidRPr="00ED4ABD" w:rsidR="00AB1ACA" w:rsidP="00ED4ABD" w:rsidRDefault="00AB1ACA" w14:paraId="5300C76F" w14:textId="77777777">
      <w:pPr>
        <w:tabs>
          <w:tab w:val="left" w:pos="940"/>
          <w:tab w:val="left" w:pos="9338"/>
        </w:tabs>
        <w:spacing w:before="1"/>
        <w:ind w:left="360"/>
        <w:rPr>
          <w:sz w:val="24"/>
        </w:rPr>
      </w:pPr>
    </w:p>
    <w:p w:rsidR="003245F2" w:rsidP="00ED4ABD" w:rsidRDefault="000D5B80" w14:paraId="733A2237" w14:textId="470BD1A0">
      <w:pPr>
        <w:pStyle w:val="BodyText"/>
        <w:tabs>
          <w:tab w:val="left" w:pos="9338"/>
        </w:tabs>
        <w:spacing w:before="68"/>
        <w:ind w:left="720" w:right="202"/>
      </w:pPr>
      <w:r w:rsidRPr="000D5B80">
        <w:rPr>
          <w:iCs/>
          <w:color w:val="000000" w:themeColor="text1"/>
        </w:rPr>
        <w:t xml:space="preserve">During the last renewal in 2020, the total respondents and responses to this collection were 51,976. However, </w:t>
      </w:r>
      <w:r w:rsidRPr="000D5B80" w:rsidR="00E73E33">
        <w:rPr>
          <w:iCs/>
          <w:color w:val="000000" w:themeColor="text1"/>
        </w:rPr>
        <w:t>due to the addition of Type 01/02 firearms dealers and Type 03 firearms collectors to this collection</w:t>
      </w:r>
      <w:r w:rsidR="00E73E33">
        <w:rPr>
          <w:iCs/>
          <w:color w:val="000000" w:themeColor="text1"/>
        </w:rPr>
        <w:t xml:space="preserve">, </w:t>
      </w:r>
      <w:r w:rsidRPr="000D5B80" w:rsidR="00AD25CD">
        <w:rPr>
          <w:iCs/>
          <w:color w:val="000000" w:themeColor="text1"/>
        </w:rPr>
        <w:t>the total respondents and responses</w:t>
      </w:r>
      <w:r w:rsidR="00E73E33">
        <w:rPr>
          <w:iCs/>
          <w:color w:val="000000" w:themeColor="text1"/>
        </w:rPr>
        <w:t xml:space="preserve"> have increased</w:t>
      </w:r>
      <w:r w:rsidRPr="000D5B80" w:rsidR="00AD25CD">
        <w:rPr>
          <w:iCs/>
          <w:color w:val="000000" w:themeColor="text1"/>
        </w:rPr>
        <w:t xml:space="preserve"> by 62,025</w:t>
      </w:r>
      <w:r w:rsidRPr="000D5B80" w:rsidR="00E52236">
        <w:rPr>
          <w:iCs/>
          <w:color w:val="000000" w:themeColor="text1"/>
        </w:rPr>
        <w:t xml:space="preserve"> </w:t>
      </w:r>
      <w:r w:rsidRPr="000D5B80">
        <w:rPr>
          <w:iCs/>
          <w:color w:val="000000" w:themeColor="text1"/>
        </w:rPr>
        <w:t>to 114,001</w:t>
      </w:r>
      <w:r w:rsidRPr="000D5B80" w:rsidR="00AD25CD">
        <w:rPr>
          <w:iCs/>
          <w:color w:val="000000" w:themeColor="text1"/>
        </w:rPr>
        <w:t>. Consequently, the total burden hours have also increased by 189,176</w:t>
      </w:r>
      <w:r w:rsidRPr="000D5B80">
        <w:rPr>
          <w:iCs/>
          <w:color w:val="000000" w:themeColor="text1"/>
        </w:rPr>
        <w:t xml:space="preserve"> to 347,703, </w:t>
      </w:r>
      <w:r w:rsidRPr="000D5B80" w:rsidR="00AD25CD">
        <w:rPr>
          <w:iCs/>
          <w:color w:val="000000" w:themeColor="text1"/>
        </w:rPr>
        <w:t>since the last renewal in 2020</w:t>
      </w:r>
      <w:r w:rsidRPr="000D5B80" w:rsidR="00E52236">
        <w:rPr>
          <w:iCs/>
          <w:color w:val="000000" w:themeColor="text1"/>
        </w:rPr>
        <w:t>, during which the total burden was 158,527</w:t>
      </w:r>
      <w:r w:rsidR="00E73E33">
        <w:rPr>
          <w:iCs/>
          <w:color w:val="000000" w:themeColor="text1"/>
        </w:rPr>
        <w:t xml:space="preserve"> hours</w:t>
      </w:r>
      <w:r w:rsidRPr="000D5B80" w:rsidR="00E02B7C">
        <w:t>.</w:t>
      </w:r>
      <w:r w:rsidR="00E02B7C">
        <w:t xml:space="preserve"> </w:t>
      </w:r>
      <w:r w:rsidR="00E02B7C">
        <w:rPr>
          <w:spacing w:val="-57"/>
        </w:rPr>
        <w:t xml:space="preserve"> </w:t>
      </w:r>
    </w:p>
    <w:p w:rsidR="003245F2" w:rsidP="00ED4ABD" w:rsidRDefault="00F11949" w14:paraId="183F8754" w14:textId="77777777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spacing w:before="205"/>
        <w:ind w:left="720" w:hanging="720"/>
        <w:rPr>
          <w:sz w:val="24"/>
          <w:u w:val="none"/>
        </w:rPr>
      </w:pPr>
      <w:r>
        <w:rPr>
          <w:sz w:val="24"/>
        </w:rPr>
        <w:t>Anticipated</w:t>
      </w:r>
      <w:r>
        <w:rPr>
          <w:spacing w:val="-7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Schedule</w:t>
      </w:r>
    </w:p>
    <w:p w:rsidR="003245F2" w:rsidP="00ED4ABD" w:rsidRDefault="003245F2" w14:paraId="583751FE" w14:textId="77777777">
      <w:pPr>
        <w:pStyle w:val="BodyText"/>
        <w:tabs>
          <w:tab w:val="left" w:pos="9338"/>
        </w:tabs>
        <w:spacing w:before="9"/>
        <w:ind w:left="360"/>
        <w:rPr>
          <w:sz w:val="23"/>
        </w:rPr>
      </w:pPr>
    </w:p>
    <w:p w:rsidR="003245F2" w:rsidP="00ED4ABD" w:rsidRDefault="00F11949" w14:paraId="5D516B1E" w14:textId="46001F4F">
      <w:pPr>
        <w:pStyle w:val="BodyText"/>
        <w:tabs>
          <w:tab w:val="left" w:pos="9338"/>
        </w:tabs>
        <w:ind w:left="720"/>
      </w:pPr>
      <w:r>
        <w:t>The</w:t>
      </w:r>
      <w:r>
        <w:rPr>
          <w:spacing w:val="-3"/>
        </w:rPr>
        <w:t xml:space="preserve"> </w:t>
      </w:r>
      <w:r>
        <w:t>result</w:t>
      </w:r>
      <w:r w:rsidR="00A505BE">
        <w:t>s</w:t>
      </w:r>
      <w:r>
        <w:t xml:space="preserve"> 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 collection will</w:t>
      </w:r>
      <w:r>
        <w:rPr>
          <w:spacing w:val="-3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published.</w:t>
      </w:r>
    </w:p>
    <w:p w:rsidR="003245F2" w:rsidP="00ED4ABD" w:rsidRDefault="003245F2" w14:paraId="178742AE" w14:textId="77777777">
      <w:pPr>
        <w:pStyle w:val="BodyText"/>
        <w:tabs>
          <w:tab w:val="left" w:pos="9338"/>
        </w:tabs>
        <w:spacing w:before="5"/>
        <w:ind w:left="360"/>
      </w:pPr>
    </w:p>
    <w:p w:rsidR="00AB1ACA" w:rsidP="00ED4ABD" w:rsidRDefault="00F11949" w14:paraId="593B61CC" w14:textId="42A48765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ind w:left="720" w:hanging="720"/>
        <w:rPr>
          <w:sz w:val="24"/>
          <w:u w:val="none"/>
        </w:rPr>
      </w:pPr>
      <w:r>
        <w:rPr>
          <w:sz w:val="24"/>
        </w:rPr>
        <w:t>Display</w:t>
      </w:r>
      <w:r>
        <w:rPr>
          <w:spacing w:val="-6"/>
          <w:sz w:val="24"/>
        </w:rPr>
        <w:t xml:space="preserve"> </w:t>
      </w:r>
      <w:r>
        <w:rPr>
          <w:sz w:val="24"/>
        </w:rPr>
        <w:t>of Expiration</w:t>
      </w:r>
      <w:r>
        <w:rPr>
          <w:spacing w:val="-9"/>
          <w:sz w:val="24"/>
        </w:rPr>
        <w:t xml:space="preserve"> </w:t>
      </w:r>
      <w:r>
        <w:rPr>
          <w:sz w:val="24"/>
        </w:rPr>
        <w:t>Date</w:t>
      </w:r>
    </w:p>
    <w:p w:rsidR="00AB1ACA" w:rsidP="00ED4ABD" w:rsidRDefault="00AB1ACA" w14:paraId="627E02B4" w14:textId="77777777">
      <w:pPr>
        <w:pStyle w:val="ListParagraph"/>
        <w:tabs>
          <w:tab w:val="left" w:pos="940"/>
          <w:tab w:val="left" w:pos="9338"/>
        </w:tabs>
        <w:ind w:left="360" w:firstLine="0"/>
      </w:pPr>
    </w:p>
    <w:p w:rsidR="00AB1ACA" w:rsidP="00FA6DA9" w:rsidRDefault="00F11949" w14:paraId="5D1BFFE7" w14:textId="73B39044">
      <w:pPr>
        <w:pStyle w:val="BodyText"/>
        <w:tabs>
          <w:tab w:val="left" w:pos="9338"/>
        </w:tabs>
        <w:spacing w:before="138"/>
        <w:ind w:left="720"/>
      </w:pPr>
      <w:r>
        <w:lastRenderedPageBreak/>
        <w:t>ATF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 request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 xml:space="preserve">to </w:t>
      </w:r>
      <w:r w:rsidR="00FA6DA9">
        <w:t>omit</w:t>
      </w:r>
      <w:r>
        <w:rPr>
          <w:spacing w:val="-7"/>
        </w:rPr>
        <w:t xml:space="preserve"> </w:t>
      </w:r>
      <w:r>
        <w:t>the</w:t>
      </w:r>
      <w:r w:rsidR="00FA6DA9">
        <w:t xml:space="preserve"> Office of Management</w:t>
      </w:r>
      <w:r>
        <w:rPr>
          <w:spacing w:val="1"/>
        </w:rPr>
        <w:t xml:space="preserve"> </w:t>
      </w:r>
      <w:r w:rsidR="00FA6DA9">
        <w:rPr>
          <w:spacing w:val="1"/>
        </w:rPr>
        <w:t xml:space="preserve">and Budget </w:t>
      </w:r>
      <w:r>
        <w:t>expiration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 collection.</w:t>
      </w:r>
    </w:p>
    <w:p w:rsidR="00FA6DA9" w:rsidP="00ED4ABD" w:rsidRDefault="00FA6DA9" w14:paraId="7A7981F4" w14:textId="77777777">
      <w:pPr>
        <w:pStyle w:val="BodyText"/>
        <w:tabs>
          <w:tab w:val="left" w:pos="9338"/>
        </w:tabs>
        <w:ind w:left="720"/>
      </w:pPr>
    </w:p>
    <w:p w:rsidR="003245F2" w:rsidP="00ED4ABD" w:rsidRDefault="00F11949" w14:paraId="1DA9B7E6" w14:textId="77777777">
      <w:pPr>
        <w:pStyle w:val="ListParagraph"/>
        <w:numPr>
          <w:ilvl w:val="1"/>
          <w:numId w:val="1"/>
        </w:numPr>
        <w:tabs>
          <w:tab w:val="left" w:pos="940"/>
          <w:tab w:val="left" w:pos="9338"/>
        </w:tabs>
        <w:spacing w:before="136"/>
        <w:ind w:left="720" w:hanging="720"/>
        <w:rPr>
          <w:sz w:val="24"/>
          <w:u w:val="none"/>
        </w:rPr>
      </w:pPr>
      <w:r>
        <w:rPr>
          <w:sz w:val="24"/>
        </w:rPr>
        <w:t>Exception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</w:p>
    <w:p w:rsidR="003245F2" w:rsidP="00ED4ABD" w:rsidRDefault="003245F2" w14:paraId="1300AEE0" w14:textId="77777777">
      <w:pPr>
        <w:pStyle w:val="BodyText"/>
        <w:tabs>
          <w:tab w:val="left" w:pos="9338"/>
        </w:tabs>
        <w:spacing w:before="9"/>
        <w:ind w:left="360"/>
        <w:rPr>
          <w:sz w:val="23"/>
        </w:rPr>
      </w:pPr>
    </w:p>
    <w:p w:rsidR="003245F2" w:rsidP="00ED4ABD" w:rsidRDefault="00F11949" w14:paraId="1C418352" w14:textId="77777777">
      <w:pPr>
        <w:pStyle w:val="BodyText"/>
        <w:tabs>
          <w:tab w:val="left" w:pos="9338"/>
        </w:tabs>
        <w:ind w:left="720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exceptions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statement.</w:t>
      </w:r>
    </w:p>
    <w:p w:rsidR="003245F2" w:rsidP="00ED4ABD" w:rsidRDefault="003245F2" w14:paraId="1857A042" w14:textId="77777777">
      <w:pPr>
        <w:pStyle w:val="BodyText"/>
        <w:tabs>
          <w:tab w:val="left" w:pos="9338"/>
        </w:tabs>
        <w:spacing w:before="7"/>
        <w:ind w:left="360"/>
      </w:pPr>
    </w:p>
    <w:p w:rsidR="003245F2" w:rsidP="00ED4ABD" w:rsidRDefault="00AB1ACA" w14:paraId="74ABB1AE" w14:textId="3FD222F1">
      <w:pPr>
        <w:pStyle w:val="Heading1"/>
        <w:numPr>
          <w:ilvl w:val="0"/>
          <w:numId w:val="1"/>
        </w:numPr>
        <w:tabs>
          <w:tab w:val="left" w:pos="570"/>
          <w:tab w:val="left" w:pos="571"/>
          <w:tab w:val="left" w:pos="9338"/>
        </w:tabs>
        <w:ind w:left="0" w:hanging="720"/>
      </w:pPr>
      <w:r>
        <w:t xml:space="preserve">This </w:t>
      </w:r>
      <w:r w:rsidR="00F11949">
        <w:t>Collections</w:t>
      </w:r>
      <w:r w:rsidR="00F11949">
        <w:rPr>
          <w:spacing w:val="-4"/>
        </w:rPr>
        <w:t xml:space="preserve"> </w:t>
      </w:r>
      <w:r w:rsidR="00F11949">
        <w:t>of</w:t>
      </w:r>
      <w:r w:rsidR="00F11949">
        <w:rPr>
          <w:spacing w:val="-2"/>
        </w:rPr>
        <w:t xml:space="preserve"> </w:t>
      </w:r>
      <w:r w:rsidR="00F11949">
        <w:t>Information</w:t>
      </w:r>
      <w:r w:rsidR="00F11949">
        <w:rPr>
          <w:spacing w:val="-3"/>
        </w:rPr>
        <w:t xml:space="preserve"> </w:t>
      </w:r>
      <w:r w:rsidR="00F11949">
        <w:t>Employ</w:t>
      </w:r>
      <w:r>
        <w:t>s No</w:t>
      </w:r>
      <w:r w:rsidR="00F11949">
        <w:rPr>
          <w:spacing w:val="-3"/>
        </w:rPr>
        <w:t xml:space="preserve"> </w:t>
      </w:r>
      <w:r w:rsidR="00F11949">
        <w:t>Statistical</w:t>
      </w:r>
      <w:r w:rsidR="00F11949">
        <w:rPr>
          <w:spacing w:val="-3"/>
        </w:rPr>
        <w:t xml:space="preserve"> </w:t>
      </w:r>
      <w:r w:rsidR="00F11949">
        <w:t>Methods</w:t>
      </w:r>
      <w:r>
        <w:t>.</w:t>
      </w:r>
    </w:p>
    <w:p w:rsidR="003245F2" w:rsidP="00ED4ABD" w:rsidRDefault="003245F2" w14:paraId="79CC58C4" w14:textId="77777777">
      <w:pPr>
        <w:pStyle w:val="BodyText"/>
        <w:tabs>
          <w:tab w:val="left" w:pos="9338"/>
        </w:tabs>
        <w:spacing w:before="7"/>
        <w:ind w:left="360"/>
        <w:rPr>
          <w:b/>
          <w:sz w:val="23"/>
        </w:rPr>
      </w:pPr>
    </w:p>
    <w:p w:rsidR="003245F2" w:rsidP="00ED4ABD" w:rsidRDefault="003245F2" w14:paraId="2F766172" w14:textId="0E1FFA8E">
      <w:pPr>
        <w:pStyle w:val="BodyText"/>
        <w:tabs>
          <w:tab w:val="left" w:pos="9338"/>
        </w:tabs>
        <w:ind w:left="360"/>
      </w:pPr>
    </w:p>
    <w:sectPr w:rsidR="003245F2" w:rsidSect="00153D8B">
      <w:footerReference w:type="default" r:id="rId8"/>
      <w:pgSz w:w="12240" w:h="15840"/>
      <w:pgMar w:top="1020" w:right="1170" w:bottom="1620" w:left="180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7406" w14:textId="77777777" w:rsidR="00285441" w:rsidRDefault="00285441">
      <w:r>
        <w:separator/>
      </w:r>
    </w:p>
  </w:endnote>
  <w:endnote w:type="continuationSeparator" w:id="0">
    <w:p w14:paraId="35159A41" w14:textId="77777777" w:rsidR="00285441" w:rsidRDefault="0028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5CC2" w14:textId="1677FEFE" w:rsidR="003245F2" w:rsidRDefault="00E02B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539B64" wp14:editId="45D1A371">
              <wp:simplePos x="0" y="0"/>
              <wp:positionH relativeFrom="page">
                <wp:posOffset>3767455</wp:posOffset>
              </wp:positionH>
              <wp:positionV relativeFrom="page">
                <wp:posOffset>9277350</wp:posOffset>
              </wp:positionV>
              <wp:extent cx="159385" cy="1809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D1715" w14:textId="77777777" w:rsidR="003245F2" w:rsidRDefault="00F11949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39B6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6.65pt;margin-top:730.5pt;width:12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" filled="f" stroked="f">
              <v:textbox inset="0,0,0,0">
                <w:txbxContent>
                  <w:p w14:paraId="207D1715" w14:textId="77777777" w:rsidR="003245F2" w:rsidRDefault="00F11949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7607" w14:textId="77777777" w:rsidR="00285441" w:rsidRDefault="00285441">
      <w:r>
        <w:separator/>
      </w:r>
    </w:p>
  </w:footnote>
  <w:footnote w:type="continuationSeparator" w:id="0">
    <w:p w14:paraId="243F7B1D" w14:textId="77777777" w:rsidR="00285441" w:rsidRDefault="00285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11955"/>
    <w:multiLevelType w:val="hybridMultilevel"/>
    <w:tmpl w:val="03483196"/>
    <w:lvl w:ilvl="0" w:tplc="B0DEAC5A">
      <w:start w:val="1"/>
      <w:numFmt w:val="upperLetter"/>
      <w:lvlText w:val="%1."/>
      <w:lvlJc w:val="left"/>
      <w:pPr>
        <w:ind w:left="570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en-US" w:eastAsia="en-US" w:bidi="ar-SA"/>
      </w:rPr>
    </w:lvl>
    <w:lvl w:ilvl="1" w:tplc="832A4600">
      <w:start w:val="1"/>
      <w:numFmt w:val="decimal"/>
      <w:lvlText w:val="%2."/>
      <w:lvlJc w:val="left"/>
      <w:pPr>
        <w:ind w:left="36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4"/>
        <w:szCs w:val="24"/>
        <w:lang w:val="en-US" w:eastAsia="en-US" w:bidi="ar-SA"/>
      </w:rPr>
    </w:lvl>
    <w:lvl w:ilvl="2" w:tplc="C5AC07CA">
      <w:numFmt w:val="bullet"/>
      <w:lvlText w:val="•"/>
      <w:lvlJc w:val="left"/>
      <w:pPr>
        <w:ind w:left="1828" w:hanging="363"/>
      </w:pPr>
      <w:rPr>
        <w:rFonts w:hint="default"/>
        <w:lang w:val="en-US" w:eastAsia="en-US" w:bidi="ar-SA"/>
      </w:rPr>
    </w:lvl>
    <w:lvl w:ilvl="3" w:tplc="4A866B30">
      <w:numFmt w:val="bullet"/>
      <w:lvlText w:val="•"/>
      <w:lvlJc w:val="left"/>
      <w:pPr>
        <w:ind w:left="2717" w:hanging="363"/>
      </w:pPr>
      <w:rPr>
        <w:rFonts w:hint="default"/>
        <w:lang w:val="en-US" w:eastAsia="en-US" w:bidi="ar-SA"/>
      </w:rPr>
    </w:lvl>
    <w:lvl w:ilvl="4" w:tplc="8ADE0268">
      <w:numFmt w:val="bullet"/>
      <w:lvlText w:val="•"/>
      <w:lvlJc w:val="left"/>
      <w:pPr>
        <w:ind w:left="3606" w:hanging="363"/>
      </w:pPr>
      <w:rPr>
        <w:rFonts w:hint="default"/>
        <w:lang w:val="en-US" w:eastAsia="en-US" w:bidi="ar-SA"/>
      </w:rPr>
    </w:lvl>
    <w:lvl w:ilvl="5" w:tplc="CA9C788E">
      <w:numFmt w:val="bullet"/>
      <w:lvlText w:val="•"/>
      <w:lvlJc w:val="left"/>
      <w:pPr>
        <w:ind w:left="4495" w:hanging="363"/>
      </w:pPr>
      <w:rPr>
        <w:rFonts w:hint="default"/>
        <w:lang w:val="en-US" w:eastAsia="en-US" w:bidi="ar-SA"/>
      </w:rPr>
    </w:lvl>
    <w:lvl w:ilvl="6" w:tplc="64E627BC">
      <w:numFmt w:val="bullet"/>
      <w:lvlText w:val="•"/>
      <w:lvlJc w:val="left"/>
      <w:pPr>
        <w:ind w:left="5384" w:hanging="363"/>
      </w:pPr>
      <w:rPr>
        <w:rFonts w:hint="default"/>
        <w:lang w:val="en-US" w:eastAsia="en-US" w:bidi="ar-SA"/>
      </w:rPr>
    </w:lvl>
    <w:lvl w:ilvl="7" w:tplc="AB4AE3FA">
      <w:numFmt w:val="bullet"/>
      <w:lvlText w:val="•"/>
      <w:lvlJc w:val="left"/>
      <w:pPr>
        <w:ind w:left="6273" w:hanging="363"/>
      </w:pPr>
      <w:rPr>
        <w:rFonts w:hint="default"/>
        <w:lang w:val="en-US" w:eastAsia="en-US" w:bidi="ar-SA"/>
      </w:rPr>
    </w:lvl>
    <w:lvl w:ilvl="8" w:tplc="97680CC0">
      <w:numFmt w:val="bullet"/>
      <w:lvlText w:val="•"/>
      <w:lvlJc w:val="left"/>
      <w:pPr>
        <w:ind w:left="7162" w:hanging="363"/>
      </w:pPr>
      <w:rPr>
        <w:rFonts w:hint="default"/>
        <w:lang w:val="en-US" w:eastAsia="en-US" w:bidi="ar-SA"/>
      </w:rPr>
    </w:lvl>
  </w:abstractNum>
  <w:num w:numId="1" w16cid:durableId="204559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F2"/>
    <w:rsid w:val="00042685"/>
    <w:rsid w:val="00055B5A"/>
    <w:rsid w:val="000613DE"/>
    <w:rsid w:val="000D5B80"/>
    <w:rsid w:val="000E4E57"/>
    <w:rsid w:val="00153D8B"/>
    <w:rsid w:val="001648B5"/>
    <w:rsid w:val="0017736D"/>
    <w:rsid w:val="00194AF0"/>
    <w:rsid w:val="0019615B"/>
    <w:rsid w:val="001C6AE5"/>
    <w:rsid w:val="001E4B3C"/>
    <w:rsid w:val="00236F40"/>
    <w:rsid w:val="0026378D"/>
    <w:rsid w:val="00276037"/>
    <w:rsid w:val="00285441"/>
    <w:rsid w:val="002B7109"/>
    <w:rsid w:val="002E4DA8"/>
    <w:rsid w:val="002F38F3"/>
    <w:rsid w:val="003245F2"/>
    <w:rsid w:val="003C4FAD"/>
    <w:rsid w:val="00426E81"/>
    <w:rsid w:val="004E25B3"/>
    <w:rsid w:val="00526F41"/>
    <w:rsid w:val="005563E4"/>
    <w:rsid w:val="00591E04"/>
    <w:rsid w:val="005E0642"/>
    <w:rsid w:val="00655729"/>
    <w:rsid w:val="00706954"/>
    <w:rsid w:val="007434B3"/>
    <w:rsid w:val="00766328"/>
    <w:rsid w:val="00840863"/>
    <w:rsid w:val="00874E06"/>
    <w:rsid w:val="00893202"/>
    <w:rsid w:val="008C0093"/>
    <w:rsid w:val="008F6E31"/>
    <w:rsid w:val="009F1F84"/>
    <w:rsid w:val="00A34279"/>
    <w:rsid w:val="00A505BE"/>
    <w:rsid w:val="00A84E68"/>
    <w:rsid w:val="00A85DBE"/>
    <w:rsid w:val="00AB1ACA"/>
    <w:rsid w:val="00AD25CD"/>
    <w:rsid w:val="00B21D10"/>
    <w:rsid w:val="00B927C5"/>
    <w:rsid w:val="00BA5207"/>
    <w:rsid w:val="00BF1553"/>
    <w:rsid w:val="00C80FB0"/>
    <w:rsid w:val="00C86EE6"/>
    <w:rsid w:val="00D12957"/>
    <w:rsid w:val="00D306DD"/>
    <w:rsid w:val="00D710B4"/>
    <w:rsid w:val="00DA5227"/>
    <w:rsid w:val="00DA6984"/>
    <w:rsid w:val="00DC0DDD"/>
    <w:rsid w:val="00DD2C35"/>
    <w:rsid w:val="00DD76CA"/>
    <w:rsid w:val="00E02B7C"/>
    <w:rsid w:val="00E1616C"/>
    <w:rsid w:val="00E52236"/>
    <w:rsid w:val="00E73E33"/>
    <w:rsid w:val="00E83781"/>
    <w:rsid w:val="00E84ACE"/>
    <w:rsid w:val="00E96E3A"/>
    <w:rsid w:val="00ED4ABD"/>
    <w:rsid w:val="00EF1E31"/>
    <w:rsid w:val="00F11949"/>
    <w:rsid w:val="00F92B4A"/>
    <w:rsid w:val="00F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8AA4D"/>
  <w15:docId w15:val="{6C868657-1901-429A-8DC4-2BF96D85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70" w:hanging="45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9" w:hanging="363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D7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6C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6C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4ACE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B037E-8D23-4C99-B12A-28E59722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on Information Collection Request</vt:lpstr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on Information Collection Request</dc:title>
  <dc:subject>Justification on Information Collection Request</dc:subject>
  <dc:creator>ATF - Bolton, Tamelia A.</dc:creator>
  <cp:keywords>Justification on Information Collection Request</cp:keywords>
  <cp:lastModifiedBy>Bolton, Tamelia A. (Contractor)</cp:lastModifiedBy>
  <cp:revision>3</cp:revision>
  <dcterms:created xsi:type="dcterms:W3CDTF">2022-06-24T14:02:00Z</dcterms:created>
  <dcterms:modified xsi:type="dcterms:W3CDTF">2022-06-24T14:16:00Z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2022-01-14T00:00:00Z</vt:filetime>
  </property>
</Properties>
</file>