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F0DFE" w:rsidR="003F0DFE" w:rsidP="003F0DFE" w:rsidRDefault="003F0DFE" w14:paraId="204101F5" w14:textId="77777777">
      <w:pPr>
        <w:jc w:val="center"/>
        <w:rPr>
          <w:rFonts w:ascii="Times New Roman" w:hAnsi="Times New Roman"/>
          <w:b/>
          <w:bCs/>
        </w:rPr>
      </w:pPr>
      <w:bookmarkStart w:name="QuickMark" w:id="0"/>
      <w:bookmarkEnd w:id="0"/>
      <w:r w:rsidRPr="003F0DFE">
        <w:rPr>
          <w:rFonts w:ascii="Times New Roman" w:hAnsi="Times New Roman"/>
          <w:b/>
          <w:bCs/>
        </w:rPr>
        <w:t>SUPPORTING STATEMENT FOR PAPERWORK REDUCTION ACT</w:t>
      </w:r>
      <w:r w:rsidRPr="003F0DFE" w:rsidR="00E86D00">
        <w:rPr>
          <w:rFonts w:ascii="Times New Roman" w:hAnsi="Times New Roman"/>
          <w:b/>
          <w:bCs/>
        </w:rPr>
        <w:t xml:space="preserve"> OF 1995 SUBMISSION: PROHIBITED TRANSACTION CLASS EXEMPTION 88-59</w:t>
      </w:r>
      <w:r w:rsidR="00E86D00">
        <w:rPr>
          <w:rFonts w:ascii="Times New Roman" w:hAnsi="Times New Roman"/>
          <w:b/>
          <w:bCs/>
        </w:rPr>
        <w:t xml:space="preserve">, </w:t>
      </w:r>
      <w:r w:rsidRPr="00E86D00" w:rsidR="00E86D00">
        <w:rPr>
          <w:rFonts w:ascii="Times New Roman" w:hAnsi="Times New Roman"/>
          <w:b/>
          <w:bCs/>
        </w:rPr>
        <w:t>RESIDENTIAL MORTGAGE FINANCING ARRANGEMENTS</w:t>
      </w:r>
    </w:p>
    <w:p w:rsidR="004F7D60" w:rsidRDefault="004F7D60" w14:paraId="78F4CB13" w14:textId="77777777">
      <w:pPr>
        <w:rPr>
          <w:rFonts w:ascii="Times New Roman" w:hAnsi="Times New Roman"/>
        </w:rPr>
      </w:pPr>
    </w:p>
    <w:p w:rsidR="008E3817" w:rsidRDefault="00C439BF" w14:paraId="621F8525" w14:textId="77777777">
      <w:pPr>
        <w:rPr>
          <w:rFonts w:ascii="Times New Roman" w:hAnsi="Times New Roman"/>
        </w:rPr>
      </w:pPr>
      <w:r w:rsidRPr="00C439BF">
        <w:rPr>
          <w:rFonts w:ascii="Times New Roman" w:hAnsi="Times New Roman"/>
        </w:rPr>
        <w:t>This ICR seeks approval for an extension of an existing control number.</w:t>
      </w:r>
    </w:p>
    <w:p w:rsidRPr="002F478D" w:rsidR="00C439BF" w:rsidRDefault="00C439BF" w14:paraId="6E43D659" w14:textId="77777777">
      <w:pPr>
        <w:rPr>
          <w:rFonts w:ascii="Times New Roman" w:hAnsi="Times New Roman"/>
        </w:rPr>
      </w:pPr>
    </w:p>
    <w:p w:rsidRPr="002F478D" w:rsidR="004F7D60" w:rsidP="00BC503B" w:rsidRDefault="003F0DFE" w14:paraId="3B83027A" w14:textId="77777777">
      <w:pPr>
        <w:pStyle w:val="Heading1"/>
        <w:numPr>
          <w:ilvl w:val="0"/>
          <w:numId w:val="4"/>
        </w:numPr>
        <w:ind w:hanging="720"/>
      </w:pPr>
      <w:r w:rsidRPr="002F478D">
        <w:t>JUSTIFICATION</w:t>
      </w:r>
    </w:p>
    <w:p w:rsidRPr="003F0DFE" w:rsidR="004F7D60" w:rsidP="00BC503B" w:rsidRDefault="004F7D60" w14:paraId="2C02DCC3" w14:textId="77777777">
      <w:pPr>
        <w:ind w:left="720"/>
        <w:rPr>
          <w:rFonts w:ascii="Times New Roman" w:hAnsi="Times New Roman"/>
          <w:b/>
          <w:bCs/>
        </w:rPr>
      </w:pPr>
    </w:p>
    <w:p w:rsidRPr="003F0DFE" w:rsidR="004F7D60" w:rsidP="00BC503B" w:rsidRDefault="004F7D60" w14:paraId="04DBE189" w14:textId="77777777">
      <w:pPr>
        <w:pStyle w:val="Quick1"/>
        <w:numPr>
          <w:ilvl w:val="0"/>
          <w:numId w:val="1"/>
        </w:numPr>
        <w:tabs>
          <w:tab w:val="left" w:pos="-1440"/>
          <w:tab w:val="num" w:pos="720"/>
        </w:tabs>
        <w:rPr>
          <w:rFonts w:ascii="Times New Roman" w:hAnsi="Times New Roman"/>
          <w:b/>
          <w:bCs/>
        </w:rPr>
      </w:pPr>
      <w:r w:rsidRPr="003F0DFE">
        <w:rPr>
          <w:rFonts w:ascii="Times New Roman" w:hAnsi="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2F478D" w:rsidR="004F7D60" w:rsidP="00BC503B" w:rsidRDefault="004F7D60" w14:paraId="0267FD32" w14:textId="77777777">
      <w:pPr>
        <w:ind w:left="720"/>
        <w:rPr>
          <w:rFonts w:ascii="Times New Roman" w:hAnsi="Times New Roman"/>
        </w:rPr>
      </w:pPr>
    </w:p>
    <w:p w:rsidR="004F7D60" w:rsidP="00BC503B" w:rsidRDefault="004F7D60" w14:paraId="6A691205" w14:textId="657DA102">
      <w:pPr>
        <w:ind w:left="720"/>
        <w:rPr>
          <w:rFonts w:ascii="Times New Roman" w:hAnsi="Times New Roman"/>
        </w:rPr>
      </w:pPr>
      <w:r w:rsidRPr="002F478D">
        <w:rPr>
          <w:rFonts w:ascii="Times New Roman" w:hAnsi="Times New Roman"/>
        </w:rPr>
        <w:t xml:space="preserve">Section 408(a) of ERISA authorizes the Secretary of Labor “to grant a conditional or unconditional exemption of any fiduciary or class of fiduciaries or transactions, from all or part of the restrictions imposed by section 406 and 407(a).”  </w:t>
      </w:r>
      <w:proofErr w:type="gramStart"/>
      <w:r w:rsidRPr="002F478D">
        <w:rPr>
          <w:rFonts w:ascii="Times New Roman" w:hAnsi="Times New Roman"/>
        </w:rPr>
        <w:t>In order to</w:t>
      </w:r>
      <w:proofErr w:type="gramEnd"/>
      <w:r w:rsidRPr="002F478D">
        <w:rPr>
          <w:rFonts w:ascii="Times New Roman" w:hAnsi="Times New Roman"/>
        </w:rPr>
        <w:t xml:space="preserve"> grant such exemptions under 408(a), however, the Department must determine that the exemption is administratively feasible, in the interest of the plan and its participants and beneficiaries, and protective of the rights of participants and beneficiaries. To </w:t>
      </w:r>
      <w:proofErr w:type="gramStart"/>
      <w:r w:rsidRPr="002F478D">
        <w:rPr>
          <w:rFonts w:ascii="Times New Roman" w:hAnsi="Times New Roman"/>
        </w:rPr>
        <w:t>insure</w:t>
      </w:r>
      <w:proofErr w:type="gramEnd"/>
      <w:r w:rsidRPr="002F478D">
        <w:rPr>
          <w:rFonts w:ascii="Times New Roman" w:hAnsi="Times New Roman"/>
        </w:rPr>
        <w:t xml:space="preserve"> the exemption is not</w:t>
      </w:r>
      <w:r w:rsidR="006D1147">
        <w:rPr>
          <w:rFonts w:ascii="Times New Roman" w:hAnsi="Times New Roman"/>
        </w:rPr>
        <w:t xml:space="preserve"> violated</w:t>
      </w:r>
      <w:r w:rsidRPr="002F478D">
        <w:rPr>
          <w:rFonts w:ascii="Times New Roman" w:hAnsi="Times New Roman"/>
        </w:rPr>
        <w:t>, that the rights of participants and beneficiaries are protected, and that compliance with exemption’s conditions is taking place, the Department often requires information collection pertaining to the exempted transactions.</w:t>
      </w:r>
    </w:p>
    <w:p w:rsidR="003476A3" w:rsidP="00BC503B" w:rsidRDefault="003476A3" w14:paraId="1F96ACB6" w14:textId="726C7391">
      <w:pPr>
        <w:ind w:left="720"/>
        <w:rPr>
          <w:rFonts w:ascii="Times New Roman" w:hAnsi="Times New Roman"/>
        </w:rPr>
      </w:pPr>
    </w:p>
    <w:p w:rsidRPr="008A26A1" w:rsidR="003476A3" w:rsidP="003476A3" w:rsidRDefault="003476A3" w14:paraId="59B31CAF" w14:textId="77777777">
      <w:pPr>
        <w:ind w:left="720"/>
        <w:rPr>
          <w:rFonts w:ascii="Times New Roman" w:hAnsi="Times New Roman"/>
        </w:rPr>
      </w:pPr>
      <w:r w:rsidRPr="008A26A1">
        <w:rPr>
          <w:rFonts w:ascii="Times New Roman" w:hAnsi="Times New Roman"/>
        </w:rPr>
        <w:t>Reorganization Plan No. 4 of 1978 (43 FR 47713, October 17, 1978, effective on December 31, 1978) transferred the authority of the Secretary of the Treasury to issue exemptions under section 4975 of the Internal Revenue Code (the Code), with certain enumerated exceptions, to the Secretary of Labor.  As a result, the Secretary of Labor now possesses authority under section 4975(c)(2) of the Code as well as under 408(a) of ERISA to issue individual and class exemptions from the prohibited transaction rules of ERISA and the Code.</w:t>
      </w:r>
    </w:p>
    <w:p w:rsidRPr="002F478D" w:rsidR="004F7D60" w:rsidP="003476A3" w:rsidRDefault="004F7D60" w14:paraId="5BE54620" w14:textId="77777777">
      <w:pPr>
        <w:rPr>
          <w:rFonts w:ascii="Times New Roman" w:hAnsi="Times New Roman"/>
        </w:rPr>
      </w:pPr>
    </w:p>
    <w:p w:rsidR="00F72611" w:rsidP="00BC503B" w:rsidRDefault="00F72611" w14:paraId="3D6E2C44" w14:textId="1AE189BC">
      <w:pPr>
        <w:ind w:left="720"/>
        <w:rPr>
          <w:rFonts w:ascii="Times New Roman" w:hAnsi="Times New Roman"/>
        </w:rPr>
      </w:pPr>
      <w:r w:rsidRPr="002F478D">
        <w:rPr>
          <w:rFonts w:ascii="Times New Roman" w:hAnsi="Times New Roman"/>
        </w:rPr>
        <w:t xml:space="preserve">Prohibited Transaction Class Exemption (PTE) 88-59, which amended and replaced PTE 82-87, permits employee benefit plans to invest plan assets in mortgage financing to purchasers of residential dwelling units, including multi-family residential units, by making or participating in loans directly or by purchasing such loans from a third party that is a party in interest to the plan.  The exemption also allows the receipt by a plan of a fee in exchange for issuing such loan commitment.  These transactions would otherwise be prohibited under ERISA’s prohibited transaction provisions.  Without the relief provided by the class exemption, employee benefit plans would be barred from investing </w:t>
      </w:r>
      <w:r w:rsidRPr="002F478D">
        <w:rPr>
          <w:rFonts w:ascii="Times New Roman" w:hAnsi="Times New Roman"/>
        </w:rPr>
        <w:lastRenderedPageBreak/>
        <w:t xml:space="preserve">in residential mortgages involving parties in interest to the plan.  Such a result would not be in the best interest of plans, their </w:t>
      </w:r>
      <w:proofErr w:type="gramStart"/>
      <w:r w:rsidRPr="002F478D">
        <w:rPr>
          <w:rFonts w:ascii="Times New Roman" w:hAnsi="Times New Roman"/>
        </w:rPr>
        <w:t>participants</w:t>
      </w:r>
      <w:proofErr w:type="gramEnd"/>
      <w:r w:rsidRPr="002F478D">
        <w:rPr>
          <w:rFonts w:ascii="Times New Roman" w:hAnsi="Times New Roman"/>
        </w:rPr>
        <w:t xml:space="preserve"> and beneficiaries</w:t>
      </w:r>
      <w:r>
        <w:rPr>
          <w:rFonts w:ascii="Times New Roman" w:hAnsi="Times New Roman"/>
        </w:rPr>
        <w:t xml:space="preserve">. </w:t>
      </w:r>
    </w:p>
    <w:p w:rsidR="00E2267A" w:rsidRDefault="00E2267A" w14:paraId="6014762A" w14:textId="66CA6A20">
      <w:pPr>
        <w:rPr>
          <w:rFonts w:ascii="Times New Roman" w:hAnsi="Times New Roman"/>
        </w:rPr>
      </w:pPr>
    </w:p>
    <w:p w:rsidR="00FC3100" w:rsidP="003476A3" w:rsidRDefault="00E2267A" w14:paraId="346151C8" w14:textId="4B5FC474">
      <w:pPr>
        <w:ind w:left="720"/>
        <w:rPr>
          <w:rFonts w:ascii="Times New Roman" w:hAnsi="Times New Roman"/>
        </w:rPr>
      </w:pPr>
      <w:r w:rsidRPr="008A26A1">
        <w:rPr>
          <w:rFonts w:ascii="Times New Roman" w:hAnsi="Times New Roman"/>
        </w:rPr>
        <w:t>The exemption also requires the agreements regarding the securities loan transaction or transactions and the compensation arrangement for the lending fiduciary to be contained in written documents.  Individual agreements are not required for each transaction; rather the compensation agreement may be made in the form of a master agreement covering a series of transactions</w:t>
      </w:r>
      <w:r w:rsidR="003476A3">
        <w:rPr>
          <w:rFonts w:ascii="Times New Roman" w:hAnsi="Times New Roman"/>
        </w:rPr>
        <w:t xml:space="preserve">. </w:t>
      </w:r>
    </w:p>
    <w:p w:rsidR="003476A3" w:rsidP="00BC503B" w:rsidRDefault="003476A3" w14:paraId="0C83712F" w14:textId="77777777">
      <w:pPr>
        <w:ind w:left="720"/>
        <w:rPr>
          <w:rFonts w:ascii="Times New Roman" w:hAnsi="Times New Roman"/>
        </w:rPr>
      </w:pPr>
    </w:p>
    <w:p w:rsidRPr="002F478D" w:rsidR="004F7D60" w:rsidP="00BC503B" w:rsidRDefault="003A22AA" w14:paraId="148B4797" w14:textId="26D9E8FC">
      <w:pPr>
        <w:ind w:left="720"/>
        <w:rPr>
          <w:rFonts w:ascii="Times New Roman" w:hAnsi="Times New Roman"/>
        </w:rPr>
      </w:pPr>
      <w:proofErr w:type="gramStart"/>
      <w:r w:rsidRPr="002F478D" w:rsidDel="000B637B">
        <w:rPr>
          <w:rFonts w:ascii="Times New Roman" w:hAnsi="Times New Roman"/>
        </w:rPr>
        <w:t>In order to</w:t>
      </w:r>
      <w:proofErr w:type="gramEnd"/>
      <w:r w:rsidRPr="002F478D" w:rsidDel="000B637B">
        <w:rPr>
          <w:rFonts w:ascii="Times New Roman" w:hAnsi="Times New Roman"/>
        </w:rPr>
        <w:t xml:space="preserve"> take advantage of the relief provided by a class exemption, the plan seeking relief must maintain, for the duration of a covered loan transaction, records that verify that the conditions of the exemption have been met</w:t>
      </w:r>
      <w:r>
        <w:rPr>
          <w:rFonts w:ascii="Times New Roman" w:hAnsi="Times New Roman"/>
        </w:rPr>
        <w:t>.</w:t>
      </w:r>
      <w:r w:rsidRPr="002F478D" w:rsidR="004F7D60">
        <w:rPr>
          <w:rFonts w:ascii="Times New Roman" w:hAnsi="Times New Roman"/>
        </w:rPr>
        <w:t xml:space="preserve"> </w:t>
      </w:r>
      <w:r w:rsidRPr="002F478D" w:rsidR="00BB7FD7">
        <w:rPr>
          <w:rFonts w:ascii="Times New Roman" w:hAnsi="Times New Roman"/>
        </w:rPr>
        <w:t>Such</w:t>
      </w:r>
      <w:r w:rsidRPr="002F478D" w:rsidR="004F7D60">
        <w:rPr>
          <w:rFonts w:ascii="Times New Roman" w:hAnsi="Times New Roman"/>
        </w:rPr>
        <w:t xml:space="preserve"> records </w:t>
      </w:r>
      <w:r w:rsidRPr="002F478D" w:rsidR="00BB7FD7">
        <w:rPr>
          <w:rFonts w:ascii="Times New Roman" w:hAnsi="Times New Roman"/>
        </w:rPr>
        <w:t xml:space="preserve">could </w:t>
      </w:r>
      <w:r w:rsidRPr="002F478D" w:rsidR="004F7D60">
        <w:rPr>
          <w:rFonts w:ascii="Times New Roman" w:hAnsi="Times New Roman"/>
        </w:rPr>
        <w:t>include</w:t>
      </w:r>
      <w:r w:rsidRPr="002F478D" w:rsidR="00BB7FD7">
        <w:rPr>
          <w:rFonts w:ascii="Times New Roman" w:hAnsi="Times New Roman"/>
        </w:rPr>
        <w:t>, for example,</w:t>
      </w:r>
      <w:r w:rsidRPr="002F478D" w:rsidR="004F7D60">
        <w:rPr>
          <w:rFonts w:ascii="Times New Roman" w:hAnsi="Times New Roman"/>
        </w:rPr>
        <w:t xml:space="preserve"> show</w:t>
      </w:r>
      <w:r w:rsidRPr="002F478D" w:rsidR="00133D78">
        <w:rPr>
          <w:rFonts w:ascii="Times New Roman" w:hAnsi="Times New Roman"/>
        </w:rPr>
        <w:t>ing</w:t>
      </w:r>
      <w:r w:rsidRPr="002F478D" w:rsidR="004F7D60">
        <w:rPr>
          <w:rFonts w:ascii="Times New Roman" w:hAnsi="Times New Roman"/>
        </w:rPr>
        <w:t xml:space="preserve"> the identities of the borrower, lender, any </w:t>
      </w:r>
      <w:proofErr w:type="gramStart"/>
      <w:r w:rsidRPr="002F478D" w:rsidR="004F7D60">
        <w:rPr>
          <w:rFonts w:ascii="Times New Roman" w:hAnsi="Times New Roman"/>
        </w:rPr>
        <w:t>developer</w:t>
      </w:r>
      <w:proofErr w:type="gramEnd"/>
      <w:r w:rsidRPr="002F478D" w:rsidR="004F7D60">
        <w:rPr>
          <w:rFonts w:ascii="Times New Roman" w:hAnsi="Times New Roman"/>
        </w:rPr>
        <w:t xml:space="preserve"> or builder involved, the qualifications of the lender, the written acknowledgment of the fiduciary obligation of any real estate manager involved in the transaction, evidence of the type of residential dwelling unit involved, and information concerning comparable mortgages and expenses offered at the time of </w:t>
      </w:r>
      <w:r w:rsidRPr="002F478D" w:rsidR="000674F3">
        <w:rPr>
          <w:rFonts w:ascii="Times New Roman" w:hAnsi="Times New Roman"/>
        </w:rPr>
        <w:t>the commitment.</w:t>
      </w:r>
    </w:p>
    <w:p w:rsidRPr="002F478D" w:rsidR="004F7D60" w:rsidP="00BC503B" w:rsidRDefault="004F7D60" w14:paraId="3E462ED7" w14:textId="77777777">
      <w:pPr>
        <w:ind w:left="720"/>
        <w:rPr>
          <w:rFonts w:ascii="Times New Roman" w:hAnsi="Times New Roman"/>
        </w:rPr>
      </w:pPr>
    </w:p>
    <w:p w:rsidRPr="003F0DFE" w:rsidR="004F7D60" w:rsidP="00806FFC" w:rsidRDefault="004F7D60" w14:paraId="257FD6C8" w14:textId="77777777">
      <w:pPr>
        <w:tabs>
          <w:tab w:val="left" w:pos="-1440"/>
        </w:tabs>
        <w:ind w:left="720" w:hanging="720"/>
        <w:rPr>
          <w:rFonts w:ascii="Times New Roman" w:hAnsi="Times New Roman"/>
          <w:b/>
          <w:bCs/>
        </w:rPr>
      </w:pPr>
      <w:r w:rsidRPr="003F0DFE">
        <w:rPr>
          <w:rFonts w:ascii="Times New Roman" w:hAnsi="Times New Roman"/>
          <w:b/>
          <w:bCs/>
        </w:rPr>
        <w:t>2.</w:t>
      </w:r>
      <w:r w:rsidRPr="003F0DFE">
        <w:rPr>
          <w:rFonts w:ascii="Times New Roman" w:hAnsi="Times New Roman"/>
          <w:b/>
          <w:bCs/>
        </w:rPr>
        <w:tab/>
        <w:t>Indicate how, by whom, and for what purpose the information is to be used.  Except for a new collection, indicate the actual use the agency has made of the information received from the current collection.</w:t>
      </w:r>
    </w:p>
    <w:p w:rsidRPr="002F478D" w:rsidR="004F7D60" w:rsidP="00806FFC" w:rsidRDefault="004F7D60" w14:paraId="345F86FB" w14:textId="77777777">
      <w:pPr>
        <w:tabs>
          <w:tab w:val="left" w:pos="-1440"/>
        </w:tabs>
        <w:ind w:left="720"/>
        <w:rPr>
          <w:rFonts w:ascii="Times New Roman" w:hAnsi="Times New Roman"/>
        </w:rPr>
      </w:pPr>
    </w:p>
    <w:p w:rsidRPr="002F478D" w:rsidR="004F7D60" w:rsidP="000B637B" w:rsidRDefault="004F7D60" w14:paraId="4FCA1A3B" w14:textId="7765AD11">
      <w:pPr>
        <w:ind w:left="720"/>
        <w:rPr>
          <w:rFonts w:ascii="Times New Roman" w:hAnsi="Times New Roman"/>
        </w:rPr>
      </w:pPr>
      <w:r w:rsidRPr="002F478D">
        <w:rPr>
          <w:rFonts w:ascii="Times New Roman" w:hAnsi="Times New Roman"/>
        </w:rPr>
        <w:t>Th</w:t>
      </w:r>
      <w:r w:rsidR="00FC3100">
        <w:rPr>
          <w:rFonts w:ascii="Times New Roman" w:hAnsi="Times New Roman"/>
        </w:rPr>
        <w:t>e</w:t>
      </w:r>
      <w:r w:rsidRPr="002F478D">
        <w:rPr>
          <w:rFonts w:ascii="Times New Roman" w:hAnsi="Times New Roman"/>
        </w:rPr>
        <w:t xml:space="preserve"> exemption</w:t>
      </w:r>
      <w:r w:rsidRPr="002F478D" w:rsidR="000674F3">
        <w:rPr>
          <w:rFonts w:ascii="Times New Roman" w:hAnsi="Times New Roman"/>
        </w:rPr>
        <w:t xml:space="preserve"> </w:t>
      </w:r>
      <w:r w:rsidRPr="000B637B" w:rsidR="000B637B">
        <w:rPr>
          <w:rFonts w:ascii="Times New Roman" w:hAnsi="Times New Roman"/>
        </w:rPr>
        <w:t xml:space="preserve"> </w:t>
      </w:r>
      <w:r w:rsidRPr="002F478D" w:rsidR="000B637B">
        <w:rPr>
          <w:rFonts w:ascii="Times New Roman" w:hAnsi="Times New Roman"/>
        </w:rPr>
        <w:t>allows employee benefit plans to participate in several different types of residential mortgage financing transactions, provided certain conditions are met.  Without this exemption, these transactions would be prohibited under section 406</w:t>
      </w:r>
      <w:r w:rsidR="000B637B">
        <w:rPr>
          <w:rFonts w:ascii="Times New Roman" w:hAnsi="Times New Roman"/>
        </w:rPr>
        <w:t>(a)</w:t>
      </w:r>
      <w:r w:rsidRPr="002F478D" w:rsidR="000B637B">
        <w:rPr>
          <w:rFonts w:ascii="Times New Roman" w:hAnsi="Times New Roman"/>
        </w:rPr>
        <w:t xml:space="preserve"> of ERISA and under the prohibited transaction provisions of section 4975 of the Internal Revenue Code (the Code).  The five categories of transactions permitted under the exemption are: (1) issuance of commitments </w:t>
      </w:r>
      <w:r w:rsidR="000B637B">
        <w:rPr>
          <w:rFonts w:ascii="Times New Roman" w:hAnsi="Times New Roman"/>
        </w:rPr>
        <w:t xml:space="preserve">by a plan </w:t>
      </w:r>
      <w:r w:rsidRPr="002F478D" w:rsidR="000B637B">
        <w:rPr>
          <w:rFonts w:ascii="Times New Roman" w:hAnsi="Times New Roman"/>
        </w:rPr>
        <w:t xml:space="preserve">for the provision of mortgage financing to purchasers of residential dwelling units; (2) receipt by a plan of a fee for the issuance of the commitments; (3) the actual making or purchase of a mortgage loan or participation interest therein pursuant to the commitment; (4) the </w:t>
      </w:r>
      <w:r w:rsidR="000B637B">
        <w:rPr>
          <w:rFonts w:ascii="Times New Roman" w:hAnsi="Times New Roman"/>
        </w:rPr>
        <w:t>direct</w:t>
      </w:r>
      <w:r w:rsidRPr="002F478D" w:rsidR="000B637B">
        <w:rPr>
          <w:rFonts w:ascii="Times New Roman" w:hAnsi="Times New Roman"/>
        </w:rPr>
        <w:t xml:space="preserve"> making or purchase of a mortgage loan or participation interest therein </w:t>
      </w:r>
      <w:r w:rsidR="000B637B">
        <w:rPr>
          <w:rFonts w:ascii="Times New Roman" w:hAnsi="Times New Roman"/>
        </w:rPr>
        <w:t xml:space="preserve">other than where a </w:t>
      </w:r>
      <w:r w:rsidRPr="002F478D" w:rsidR="000B637B">
        <w:rPr>
          <w:rFonts w:ascii="Times New Roman" w:hAnsi="Times New Roman"/>
        </w:rPr>
        <w:t>commitment</w:t>
      </w:r>
      <w:r w:rsidR="000B637B">
        <w:rPr>
          <w:rFonts w:ascii="Times New Roman" w:hAnsi="Times New Roman"/>
        </w:rPr>
        <w:t xml:space="preserve"> has been issued</w:t>
      </w:r>
      <w:r w:rsidRPr="002F478D" w:rsidR="000B637B">
        <w:rPr>
          <w:rFonts w:ascii="Times New Roman" w:hAnsi="Times New Roman"/>
        </w:rPr>
        <w:t>; and (5) the sale, exchange</w:t>
      </w:r>
      <w:r w:rsidR="000B637B">
        <w:rPr>
          <w:rFonts w:ascii="Times New Roman" w:hAnsi="Times New Roman"/>
        </w:rPr>
        <w:t>,</w:t>
      </w:r>
      <w:r w:rsidRPr="002F478D" w:rsidR="000B637B">
        <w:rPr>
          <w:rFonts w:ascii="Times New Roman" w:hAnsi="Times New Roman"/>
        </w:rPr>
        <w:t xml:space="preserve"> or transfer of a mortgage loan or participation interest therein </w:t>
      </w:r>
      <w:r w:rsidR="000B637B">
        <w:rPr>
          <w:rFonts w:ascii="Times New Roman" w:hAnsi="Times New Roman"/>
        </w:rPr>
        <w:t xml:space="preserve">by a plan </w:t>
      </w:r>
      <w:r w:rsidRPr="002F478D" w:rsidR="000B637B">
        <w:rPr>
          <w:rFonts w:ascii="Times New Roman" w:hAnsi="Times New Roman"/>
        </w:rPr>
        <w:t xml:space="preserve">prior to the maturity date of the instrument, provided that the interest sold, exchanged, or transferred represents the plan’s entire interest in such investment. </w:t>
      </w:r>
    </w:p>
    <w:p w:rsidRPr="002F478D" w:rsidR="004F7D60" w:rsidP="00806FFC" w:rsidRDefault="004F7D60" w14:paraId="175D3B7A" w14:textId="77777777">
      <w:pPr>
        <w:ind w:left="720"/>
        <w:rPr>
          <w:rFonts w:ascii="Times New Roman" w:hAnsi="Times New Roman"/>
        </w:rPr>
      </w:pPr>
    </w:p>
    <w:p w:rsidRPr="002F478D" w:rsidR="004F7D60" w:rsidP="00806FFC" w:rsidRDefault="000B637B" w14:paraId="6EBF7C54" w14:textId="0D815951">
      <w:pPr>
        <w:ind w:left="720"/>
        <w:rPr>
          <w:rFonts w:ascii="Times New Roman" w:hAnsi="Times New Roman"/>
        </w:rPr>
      </w:pPr>
      <w:r w:rsidRPr="002F478D">
        <w:rPr>
          <w:rFonts w:ascii="Times New Roman" w:hAnsi="Times New Roman"/>
        </w:rPr>
        <w:t>Among other conditions, the exemption requires a plan to maintain for the duration of any loan made pursuant to this exemption all records necessary to determine whether conditions of th</w:t>
      </w:r>
      <w:r>
        <w:rPr>
          <w:rFonts w:ascii="Times New Roman" w:hAnsi="Times New Roman"/>
        </w:rPr>
        <w:t>e</w:t>
      </w:r>
      <w:r w:rsidRPr="002F478D">
        <w:rPr>
          <w:rFonts w:ascii="Times New Roman" w:hAnsi="Times New Roman"/>
        </w:rPr>
        <w:t xml:space="preserve"> exemption have been met and to make such records available for </w:t>
      </w:r>
      <w:r w:rsidRPr="002F478D">
        <w:rPr>
          <w:rFonts w:ascii="Times New Roman" w:hAnsi="Times New Roman"/>
        </w:rPr>
        <w:lastRenderedPageBreak/>
        <w:t xml:space="preserve">examination on request by any trustee, investment manager, participant or beneficiary of the plan, or </w:t>
      </w:r>
      <w:r>
        <w:rPr>
          <w:rFonts w:ascii="Times New Roman" w:hAnsi="Times New Roman"/>
        </w:rPr>
        <w:t xml:space="preserve">duly authorized </w:t>
      </w:r>
      <w:r w:rsidRPr="002F478D">
        <w:rPr>
          <w:rFonts w:ascii="Times New Roman" w:hAnsi="Times New Roman"/>
        </w:rPr>
        <w:t xml:space="preserve">agents of the Department or the IRS. </w:t>
      </w:r>
      <w:r w:rsidRPr="002F478D" w:rsidDel="000B637B" w:rsidR="004F7D60">
        <w:rPr>
          <w:rFonts w:ascii="Times New Roman" w:hAnsi="Times New Roman"/>
        </w:rPr>
        <w:t xml:space="preserve">  </w:t>
      </w:r>
      <w:r w:rsidRPr="002F478D" w:rsidR="004F7D60">
        <w:rPr>
          <w:rFonts w:ascii="Times New Roman" w:hAnsi="Times New Roman"/>
        </w:rPr>
        <w:t>Th</w:t>
      </w:r>
      <w:r w:rsidRPr="002F478D" w:rsidR="00F436CF">
        <w:rPr>
          <w:rFonts w:ascii="Times New Roman" w:hAnsi="Times New Roman"/>
        </w:rPr>
        <w:t>is</w:t>
      </w:r>
      <w:r w:rsidRPr="002F478D" w:rsidR="00133D78">
        <w:rPr>
          <w:rFonts w:ascii="Times New Roman" w:hAnsi="Times New Roman"/>
        </w:rPr>
        <w:t xml:space="preserve"> recordkeeping requirement enables interested persons, including</w:t>
      </w:r>
      <w:r w:rsidRPr="002F478D" w:rsidR="004F7D60">
        <w:rPr>
          <w:rFonts w:ascii="Times New Roman" w:hAnsi="Times New Roman"/>
        </w:rPr>
        <w:t xml:space="preserve"> trustee</w:t>
      </w:r>
      <w:r w:rsidRPr="002F478D" w:rsidR="00133D78">
        <w:rPr>
          <w:rFonts w:ascii="Times New Roman" w:hAnsi="Times New Roman"/>
        </w:rPr>
        <w:t>s</w:t>
      </w:r>
      <w:r w:rsidRPr="002F478D" w:rsidR="004F7D60">
        <w:rPr>
          <w:rFonts w:ascii="Times New Roman" w:hAnsi="Times New Roman"/>
        </w:rPr>
        <w:t>, investment manager</w:t>
      </w:r>
      <w:r w:rsidRPr="002F478D" w:rsidR="00133D78">
        <w:rPr>
          <w:rFonts w:ascii="Times New Roman" w:hAnsi="Times New Roman"/>
        </w:rPr>
        <w:t>s</w:t>
      </w:r>
      <w:r w:rsidRPr="002F478D" w:rsidR="004F7D60">
        <w:rPr>
          <w:rFonts w:ascii="Times New Roman" w:hAnsi="Times New Roman"/>
        </w:rPr>
        <w:t xml:space="preserve">, </w:t>
      </w:r>
      <w:proofErr w:type="gramStart"/>
      <w:r w:rsidRPr="002F478D" w:rsidR="004F7D60">
        <w:rPr>
          <w:rFonts w:ascii="Times New Roman" w:hAnsi="Times New Roman"/>
        </w:rPr>
        <w:t>participant</w:t>
      </w:r>
      <w:r w:rsidRPr="002F478D" w:rsidR="00133D78">
        <w:rPr>
          <w:rFonts w:ascii="Times New Roman" w:hAnsi="Times New Roman"/>
        </w:rPr>
        <w:t>s</w:t>
      </w:r>
      <w:proofErr w:type="gramEnd"/>
      <w:r w:rsidRPr="002F478D" w:rsidR="00133D78">
        <w:rPr>
          <w:rFonts w:ascii="Times New Roman" w:hAnsi="Times New Roman"/>
        </w:rPr>
        <w:t xml:space="preserve"> </w:t>
      </w:r>
      <w:r w:rsidRPr="002F478D" w:rsidR="00F436CF">
        <w:rPr>
          <w:rFonts w:ascii="Times New Roman" w:hAnsi="Times New Roman"/>
        </w:rPr>
        <w:t>and</w:t>
      </w:r>
      <w:r w:rsidRPr="002F478D" w:rsidR="00133D78">
        <w:rPr>
          <w:rFonts w:ascii="Times New Roman" w:hAnsi="Times New Roman"/>
        </w:rPr>
        <w:t xml:space="preserve"> beneficiaries</w:t>
      </w:r>
      <w:r w:rsidRPr="002F478D" w:rsidR="004F7D60">
        <w:rPr>
          <w:rFonts w:ascii="Times New Roman" w:hAnsi="Times New Roman"/>
        </w:rPr>
        <w:t xml:space="preserve"> of the plan, </w:t>
      </w:r>
      <w:r w:rsidRPr="002F478D" w:rsidR="00F436CF">
        <w:rPr>
          <w:rFonts w:ascii="Times New Roman" w:hAnsi="Times New Roman"/>
        </w:rPr>
        <w:t>as well as</w:t>
      </w:r>
      <w:r w:rsidRPr="002F478D" w:rsidR="004F7D60">
        <w:rPr>
          <w:rFonts w:ascii="Times New Roman" w:hAnsi="Times New Roman"/>
        </w:rPr>
        <w:t xml:space="preserve"> agent</w:t>
      </w:r>
      <w:r w:rsidRPr="002F478D" w:rsidR="00F436CF">
        <w:rPr>
          <w:rFonts w:ascii="Times New Roman" w:hAnsi="Times New Roman"/>
        </w:rPr>
        <w:t>s</w:t>
      </w:r>
      <w:r w:rsidRPr="002F478D" w:rsidR="004F7D60">
        <w:rPr>
          <w:rFonts w:ascii="Times New Roman" w:hAnsi="Times New Roman"/>
        </w:rPr>
        <w:t xml:space="preserve"> of the Department </w:t>
      </w:r>
      <w:r w:rsidRPr="002F478D" w:rsidR="00F436CF">
        <w:rPr>
          <w:rFonts w:ascii="Times New Roman" w:hAnsi="Times New Roman"/>
        </w:rPr>
        <w:t>and</w:t>
      </w:r>
      <w:r w:rsidRPr="002F478D" w:rsidR="004F7D60">
        <w:rPr>
          <w:rFonts w:ascii="Times New Roman" w:hAnsi="Times New Roman"/>
        </w:rPr>
        <w:t xml:space="preserve"> IRS</w:t>
      </w:r>
      <w:r w:rsidRPr="002F478D" w:rsidR="00F436CF">
        <w:rPr>
          <w:rFonts w:ascii="Times New Roman" w:hAnsi="Times New Roman"/>
        </w:rPr>
        <w:t>,</w:t>
      </w:r>
      <w:r w:rsidRPr="002F478D" w:rsidR="004F7D60">
        <w:rPr>
          <w:rFonts w:ascii="Times New Roman" w:hAnsi="Times New Roman"/>
        </w:rPr>
        <w:t xml:space="preserve"> to </w:t>
      </w:r>
      <w:r>
        <w:rPr>
          <w:rFonts w:ascii="Times New Roman" w:hAnsi="Times New Roman"/>
        </w:rPr>
        <w:t xml:space="preserve"> </w:t>
      </w:r>
      <w:r w:rsidRPr="002F478D" w:rsidR="004F7D60">
        <w:rPr>
          <w:rFonts w:ascii="Times New Roman" w:hAnsi="Times New Roman"/>
        </w:rPr>
        <w:t xml:space="preserve">monitor </w:t>
      </w:r>
      <w:r w:rsidRPr="002F478D" w:rsidR="00F436CF">
        <w:rPr>
          <w:rFonts w:ascii="Times New Roman" w:hAnsi="Times New Roman"/>
        </w:rPr>
        <w:t>an</w:t>
      </w:r>
      <w:r w:rsidRPr="002F478D" w:rsidR="004F7D60">
        <w:rPr>
          <w:rFonts w:ascii="Times New Roman" w:hAnsi="Times New Roman"/>
        </w:rPr>
        <w:t xml:space="preserve"> exempted party’s compliance during the entire period for which an action may be brought to seek redress of a breach of fiduciary duty with respect to the transaction.</w:t>
      </w:r>
      <w:r w:rsidRPr="002F478D" w:rsidR="00F436CF">
        <w:rPr>
          <w:rFonts w:ascii="Times New Roman" w:hAnsi="Times New Roman"/>
        </w:rPr>
        <w:t xml:space="preserve"> </w:t>
      </w:r>
      <w:r w:rsidRPr="002F478D" w:rsidR="00133D78">
        <w:rPr>
          <w:rFonts w:ascii="Times New Roman" w:hAnsi="Times New Roman"/>
        </w:rPr>
        <w:t xml:space="preserve"> T</w:t>
      </w:r>
      <w:r w:rsidRPr="002F478D" w:rsidR="004F7D60">
        <w:rPr>
          <w:rFonts w:ascii="Times New Roman" w:hAnsi="Times New Roman"/>
        </w:rPr>
        <w:t xml:space="preserve">he primary purpose of the exemption’s recordkeeping condition is </w:t>
      </w:r>
      <w:r w:rsidRPr="002F478D" w:rsidR="00133D78">
        <w:rPr>
          <w:rFonts w:ascii="Times New Roman" w:hAnsi="Times New Roman"/>
        </w:rPr>
        <w:t xml:space="preserve">to enable participants </w:t>
      </w:r>
      <w:r w:rsidRPr="002F478D" w:rsidR="004F7D60">
        <w:rPr>
          <w:rFonts w:ascii="Times New Roman" w:hAnsi="Times New Roman"/>
        </w:rPr>
        <w:t xml:space="preserve">and </w:t>
      </w:r>
      <w:r w:rsidRPr="002F478D" w:rsidR="00133D78">
        <w:rPr>
          <w:rFonts w:ascii="Times New Roman" w:hAnsi="Times New Roman"/>
        </w:rPr>
        <w:t xml:space="preserve">other interested persons to exercise oversight over </w:t>
      </w:r>
      <w:r w:rsidRPr="002F478D" w:rsidR="004F7D60">
        <w:rPr>
          <w:rFonts w:ascii="Times New Roman" w:hAnsi="Times New Roman"/>
        </w:rPr>
        <w:t xml:space="preserve">compliance with </w:t>
      </w:r>
      <w:r w:rsidRPr="002F478D" w:rsidR="00133D78">
        <w:rPr>
          <w:rFonts w:ascii="Times New Roman" w:hAnsi="Times New Roman"/>
        </w:rPr>
        <w:t>the conditions of the exemption.</w:t>
      </w:r>
    </w:p>
    <w:p w:rsidRPr="002F478D" w:rsidR="004F7D60" w:rsidP="00806FFC" w:rsidRDefault="004F7D60" w14:paraId="43118785" w14:textId="77777777">
      <w:pPr>
        <w:ind w:left="720"/>
        <w:rPr>
          <w:rFonts w:ascii="Times New Roman" w:hAnsi="Times New Roman"/>
        </w:rPr>
      </w:pPr>
    </w:p>
    <w:p w:rsidRPr="003F0DFE" w:rsidR="004F7D60" w:rsidP="00806FFC" w:rsidRDefault="004F7D60" w14:paraId="1288CD77" w14:textId="77777777">
      <w:pPr>
        <w:tabs>
          <w:tab w:val="left" w:pos="-1440"/>
        </w:tabs>
        <w:ind w:left="720" w:hanging="720"/>
        <w:rPr>
          <w:rFonts w:ascii="Times New Roman" w:hAnsi="Times New Roman"/>
          <w:b/>
          <w:bCs/>
        </w:rPr>
      </w:pPr>
      <w:r w:rsidRPr="003F0DFE">
        <w:rPr>
          <w:rFonts w:ascii="Times New Roman" w:hAnsi="Times New Roman"/>
          <w:b/>
          <w:bCs/>
        </w:rPr>
        <w:t>3.</w:t>
      </w:r>
      <w:r w:rsidRPr="003F0DFE">
        <w:rPr>
          <w:rFonts w:ascii="Times New Roman" w:hAnsi="Times New Roman"/>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2F478D" w:rsidR="004F7D60" w:rsidP="00806FFC" w:rsidRDefault="004F7D60" w14:paraId="253F0109" w14:textId="77777777">
      <w:pPr>
        <w:ind w:left="720"/>
        <w:rPr>
          <w:rFonts w:ascii="Times New Roman" w:hAnsi="Times New Roman"/>
        </w:rPr>
      </w:pPr>
    </w:p>
    <w:p w:rsidRPr="002F478D" w:rsidR="004F7D60" w:rsidP="00806FFC" w:rsidRDefault="004F7D60" w14:paraId="7D176F96" w14:textId="77777777">
      <w:pPr>
        <w:ind w:left="720"/>
        <w:rPr>
          <w:rFonts w:ascii="Times New Roman" w:hAnsi="Times New Roman"/>
        </w:rPr>
      </w:pPr>
      <w:r w:rsidRPr="002F478D">
        <w:rPr>
          <w:rFonts w:ascii="Times New Roman" w:hAnsi="Times New Roman"/>
        </w:rPr>
        <w:t>Use of electronic methods of compliance is neither required nor precluded by the terms of this exemption.</w:t>
      </w:r>
      <w:r w:rsidRPr="002F478D" w:rsidR="00133D78">
        <w:rPr>
          <w:rFonts w:ascii="Times New Roman" w:hAnsi="Times New Roman"/>
        </w:rPr>
        <w:t xml:space="preserve">  Inasmuch as plans and financial entities that engage in mortgage financing are generally sophisticated entities, the Department has assumed that this recordkeeping will be undertaken through electronic databases and systems, which reduce the burden of the information collection.</w:t>
      </w:r>
    </w:p>
    <w:p w:rsidRPr="002F478D" w:rsidR="004F7D60" w:rsidP="00806FFC" w:rsidRDefault="004F7D60" w14:paraId="0720CBFA" w14:textId="77777777">
      <w:pPr>
        <w:ind w:left="720"/>
        <w:rPr>
          <w:rFonts w:ascii="Times New Roman" w:hAnsi="Times New Roman"/>
        </w:rPr>
      </w:pPr>
    </w:p>
    <w:p w:rsidRPr="003F0DFE" w:rsidR="004F7D60" w:rsidP="00806FFC" w:rsidRDefault="004F7D60" w14:paraId="103DDA50" w14:textId="77777777">
      <w:pPr>
        <w:tabs>
          <w:tab w:val="left" w:pos="-1440"/>
        </w:tabs>
        <w:ind w:left="720" w:hanging="720"/>
        <w:rPr>
          <w:rFonts w:ascii="Times New Roman" w:hAnsi="Times New Roman"/>
          <w:b/>
          <w:bCs/>
        </w:rPr>
      </w:pPr>
      <w:r w:rsidRPr="003F0DFE">
        <w:rPr>
          <w:rFonts w:ascii="Times New Roman" w:hAnsi="Times New Roman"/>
          <w:b/>
          <w:bCs/>
        </w:rPr>
        <w:t>4.</w:t>
      </w:r>
      <w:r w:rsidRPr="003F0DFE">
        <w:rPr>
          <w:rFonts w:ascii="Times New Roman" w:hAnsi="Times New Roman"/>
          <w:b/>
          <w:bCs/>
        </w:rPr>
        <w:tab/>
        <w:t>Describe efforts to identify duplication.  Show specifically why any similar information already available cannot be used or modified for use for the purposes described in Item 2 above.</w:t>
      </w:r>
    </w:p>
    <w:p w:rsidRPr="002F478D" w:rsidR="004F7D60" w:rsidP="00806FFC" w:rsidRDefault="004F7D60" w14:paraId="2FECF426" w14:textId="77777777">
      <w:pPr>
        <w:ind w:left="720"/>
        <w:rPr>
          <w:rFonts w:ascii="Times New Roman" w:hAnsi="Times New Roman"/>
        </w:rPr>
      </w:pPr>
    </w:p>
    <w:p w:rsidRPr="002F478D" w:rsidR="004F7D60" w:rsidP="00806FFC" w:rsidRDefault="004F7D60" w14:paraId="305F1B6A" w14:textId="77777777">
      <w:pPr>
        <w:ind w:left="720"/>
        <w:rPr>
          <w:rFonts w:ascii="Times New Roman" w:hAnsi="Times New Roman"/>
        </w:rPr>
      </w:pPr>
      <w:r w:rsidRPr="002F478D">
        <w:rPr>
          <w:rFonts w:ascii="Times New Roman" w:hAnsi="Times New Roman"/>
        </w:rPr>
        <w:t xml:space="preserve">It is likely that </w:t>
      </w:r>
      <w:r w:rsidRPr="002F478D" w:rsidR="00133D78">
        <w:rPr>
          <w:rFonts w:ascii="Times New Roman" w:hAnsi="Times New Roman"/>
        </w:rPr>
        <w:t xml:space="preserve">this recordkeeping requirement overlaps </w:t>
      </w:r>
      <w:r w:rsidRPr="002F478D">
        <w:rPr>
          <w:rFonts w:ascii="Times New Roman" w:hAnsi="Times New Roman"/>
        </w:rPr>
        <w:t xml:space="preserve">with </w:t>
      </w:r>
      <w:r w:rsidRPr="002F478D" w:rsidR="00133D78">
        <w:rPr>
          <w:rFonts w:ascii="Times New Roman" w:hAnsi="Times New Roman"/>
        </w:rPr>
        <w:t>other</w:t>
      </w:r>
      <w:r w:rsidRPr="002F478D">
        <w:rPr>
          <w:rFonts w:ascii="Times New Roman" w:hAnsi="Times New Roman"/>
        </w:rPr>
        <w:t xml:space="preserve"> federal </w:t>
      </w:r>
      <w:r w:rsidRPr="002F478D" w:rsidR="003624E1">
        <w:rPr>
          <w:rFonts w:ascii="Times New Roman" w:hAnsi="Times New Roman"/>
        </w:rPr>
        <w:t xml:space="preserve">or state </w:t>
      </w:r>
      <w:r w:rsidRPr="002F478D" w:rsidR="00133D78">
        <w:rPr>
          <w:rFonts w:ascii="Times New Roman" w:hAnsi="Times New Roman"/>
        </w:rPr>
        <w:t>requirements</w:t>
      </w:r>
      <w:r w:rsidRPr="002F478D" w:rsidR="003624E1">
        <w:rPr>
          <w:rFonts w:ascii="Times New Roman" w:hAnsi="Times New Roman"/>
        </w:rPr>
        <w:t xml:space="preserve"> pertaining to mortgage lending</w:t>
      </w:r>
      <w:r w:rsidRPr="002F478D" w:rsidR="00133D78">
        <w:rPr>
          <w:rFonts w:ascii="Times New Roman" w:hAnsi="Times New Roman"/>
        </w:rPr>
        <w:t xml:space="preserve">, </w:t>
      </w:r>
      <w:r w:rsidRPr="002F478D" w:rsidR="003624E1">
        <w:rPr>
          <w:rFonts w:ascii="Times New Roman" w:hAnsi="Times New Roman"/>
        </w:rPr>
        <w:t xml:space="preserve">such as </w:t>
      </w:r>
      <w:r w:rsidRPr="002F478D">
        <w:rPr>
          <w:rFonts w:ascii="Times New Roman" w:hAnsi="Times New Roman"/>
        </w:rPr>
        <w:t xml:space="preserve">those that pertain to lenders participating in the Federal National Mortgage Association or the Federal Home Loan Mortgage Corporation, or in the mortgage insurance program under the Federal Housing Act.  However, duplicate recordkeeping </w:t>
      </w:r>
      <w:r w:rsidRPr="002F478D" w:rsidR="00133D78">
        <w:rPr>
          <w:rFonts w:ascii="Times New Roman" w:hAnsi="Times New Roman"/>
        </w:rPr>
        <w:t>would</w:t>
      </w:r>
      <w:r w:rsidRPr="002F478D">
        <w:rPr>
          <w:rFonts w:ascii="Times New Roman" w:hAnsi="Times New Roman"/>
        </w:rPr>
        <w:t xml:space="preserve"> not typically </w:t>
      </w:r>
      <w:r w:rsidRPr="002F478D" w:rsidR="00133D78">
        <w:rPr>
          <w:rFonts w:ascii="Times New Roman" w:hAnsi="Times New Roman"/>
        </w:rPr>
        <w:t xml:space="preserve">result </w:t>
      </w:r>
      <w:r w:rsidRPr="002F478D">
        <w:rPr>
          <w:rFonts w:ascii="Times New Roman" w:hAnsi="Times New Roman"/>
        </w:rPr>
        <w:t xml:space="preserve">because </w:t>
      </w:r>
      <w:r w:rsidRPr="002F478D" w:rsidR="00133D78">
        <w:rPr>
          <w:rFonts w:ascii="Times New Roman" w:hAnsi="Times New Roman"/>
        </w:rPr>
        <w:t xml:space="preserve">an entity would be able to satisfy </w:t>
      </w:r>
      <w:r w:rsidRPr="002F478D" w:rsidR="003624E1">
        <w:rPr>
          <w:rFonts w:ascii="Times New Roman" w:hAnsi="Times New Roman"/>
        </w:rPr>
        <w:t>any</w:t>
      </w:r>
      <w:r w:rsidRPr="002F478D" w:rsidR="00133D78">
        <w:rPr>
          <w:rFonts w:ascii="Times New Roman" w:hAnsi="Times New Roman"/>
        </w:rPr>
        <w:t xml:space="preserve"> duplicative requirements through a single system of recordkeeping.</w:t>
      </w:r>
    </w:p>
    <w:p w:rsidRPr="002F478D" w:rsidR="004F7D60" w:rsidP="00806FFC" w:rsidRDefault="004F7D60" w14:paraId="4BAB8188" w14:textId="77777777">
      <w:pPr>
        <w:ind w:left="720"/>
        <w:rPr>
          <w:rFonts w:ascii="Times New Roman" w:hAnsi="Times New Roman"/>
        </w:rPr>
      </w:pPr>
    </w:p>
    <w:p w:rsidRPr="003F0DFE" w:rsidR="004F7D60" w:rsidP="002000E1" w:rsidRDefault="004F7D60" w14:paraId="0D9517F3" w14:textId="77777777">
      <w:pPr>
        <w:tabs>
          <w:tab w:val="left" w:pos="-1440"/>
        </w:tabs>
        <w:ind w:left="720" w:hanging="720"/>
        <w:rPr>
          <w:rFonts w:ascii="Times New Roman" w:hAnsi="Times New Roman"/>
          <w:b/>
          <w:bCs/>
        </w:rPr>
      </w:pPr>
      <w:r w:rsidRPr="003F0DFE">
        <w:rPr>
          <w:rFonts w:ascii="Times New Roman" w:hAnsi="Times New Roman"/>
          <w:b/>
          <w:bCs/>
        </w:rPr>
        <w:t>5.</w:t>
      </w:r>
      <w:r w:rsidRPr="003F0DFE">
        <w:rPr>
          <w:rFonts w:ascii="Times New Roman" w:hAnsi="Times New Roman"/>
          <w:b/>
          <w:bCs/>
        </w:rPr>
        <w:tab/>
        <w:t>If the collection of information impacts small businesses or other small entities</w:t>
      </w:r>
      <w:r w:rsidRPr="003F0DFE" w:rsidR="00B80E81">
        <w:rPr>
          <w:rFonts w:ascii="Times New Roman" w:hAnsi="Times New Roman"/>
          <w:b/>
          <w:bCs/>
        </w:rPr>
        <w:t xml:space="preserve"> </w:t>
      </w:r>
      <w:r w:rsidRPr="003F0DFE">
        <w:rPr>
          <w:rFonts w:ascii="Times New Roman" w:hAnsi="Times New Roman"/>
          <w:b/>
          <w:bCs/>
        </w:rPr>
        <w:t>describe any methods used to minimize burden.</w:t>
      </w:r>
    </w:p>
    <w:p w:rsidRPr="002F478D" w:rsidR="004F7D60" w:rsidP="002000E1" w:rsidRDefault="004F7D60" w14:paraId="2BC47B14" w14:textId="77777777">
      <w:pPr>
        <w:ind w:left="720"/>
        <w:rPr>
          <w:rFonts w:ascii="Times New Roman" w:hAnsi="Times New Roman"/>
        </w:rPr>
      </w:pPr>
    </w:p>
    <w:p w:rsidRPr="002F478D" w:rsidR="004F7D60" w:rsidP="002000E1" w:rsidRDefault="004F7D60" w14:paraId="2BB271C7" w14:textId="77777777">
      <w:pPr>
        <w:ind w:left="720"/>
        <w:rPr>
          <w:rFonts w:ascii="Times New Roman" w:hAnsi="Times New Roman"/>
        </w:rPr>
      </w:pPr>
      <w:r w:rsidRPr="002F478D">
        <w:rPr>
          <w:rFonts w:ascii="Times New Roman" w:hAnsi="Times New Roman"/>
        </w:rPr>
        <w:t xml:space="preserve">Although this exemption is more likely to affect large plans with diverse investment programs, small plans may also from time to time make residential mortgage </w:t>
      </w:r>
      <w:r w:rsidRPr="002F478D">
        <w:rPr>
          <w:rFonts w:ascii="Times New Roman" w:hAnsi="Times New Roman"/>
        </w:rPr>
        <w:lastRenderedPageBreak/>
        <w:t>investments.  The burden of the exemption is expected to be minimal for all plans because the required records are expected to be kept in the ordinary course of business by most plans.</w:t>
      </w:r>
    </w:p>
    <w:p w:rsidRPr="003F0DFE" w:rsidR="004F7D60" w:rsidP="002000E1" w:rsidRDefault="004F7D60" w14:paraId="77C3AC04" w14:textId="77777777">
      <w:pPr>
        <w:ind w:left="720"/>
        <w:rPr>
          <w:rFonts w:ascii="Times New Roman" w:hAnsi="Times New Roman"/>
          <w:b/>
          <w:bCs/>
        </w:rPr>
      </w:pPr>
    </w:p>
    <w:p w:rsidRPr="003F0DFE" w:rsidR="004F7D60" w:rsidP="002000E1" w:rsidRDefault="004F7D60" w14:paraId="28AB15A8" w14:textId="77777777">
      <w:pPr>
        <w:tabs>
          <w:tab w:val="left" w:pos="-1440"/>
        </w:tabs>
        <w:ind w:left="720" w:hanging="720"/>
        <w:rPr>
          <w:rFonts w:ascii="Times New Roman" w:hAnsi="Times New Roman"/>
          <w:b/>
          <w:bCs/>
        </w:rPr>
      </w:pPr>
      <w:r w:rsidRPr="003F0DFE">
        <w:rPr>
          <w:rFonts w:ascii="Times New Roman" w:hAnsi="Times New Roman"/>
          <w:b/>
          <w:bCs/>
        </w:rPr>
        <w:t>6.</w:t>
      </w:r>
      <w:r w:rsidRPr="003F0DFE">
        <w:rPr>
          <w:rFonts w:ascii="Times New Roman" w:hAnsi="Times New Roman"/>
          <w:b/>
          <w:bCs/>
        </w:rPr>
        <w:tab/>
        <w:t>Describe the consequence to Federal program or policy activities if the collection is not conducted or is conducted less frequently, as well as any technical or legal obstacles to reducing burden.</w:t>
      </w:r>
    </w:p>
    <w:p w:rsidRPr="002F478D" w:rsidR="004F7D60" w:rsidP="002000E1" w:rsidRDefault="004F7D60" w14:paraId="466A9FC7" w14:textId="77777777">
      <w:pPr>
        <w:ind w:left="720"/>
        <w:rPr>
          <w:rFonts w:ascii="Times New Roman" w:hAnsi="Times New Roman"/>
        </w:rPr>
      </w:pPr>
    </w:p>
    <w:p w:rsidRPr="002F478D" w:rsidR="004F7D60" w:rsidP="002000E1" w:rsidRDefault="004F7D60" w14:paraId="038075A8" w14:textId="77777777">
      <w:pPr>
        <w:ind w:left="720"/>
        <w:rPr>
          <w:rFonts w:ascii="Times New Roman" w:hAnsi="Times New Roman"/>
        </w:rPr>
      </w:pPr>
      <w:r w:rsidRPr="002F478D">
        <w:rPr>
          <w:rFonts w:ascii="Times New Roman" w:hAnsi="Times New Roman"/>
        </w:rPr>
        <w:t xml:space="preserve">The recordkeeping requirements </w:t>
      </w:r>
      <w:r w:rsidRPr="002F478D" w:rsidR="001D506F">
        <w:rPr>
          <w:rFonts w:ascii="Times New Roman" w:hAnsi="Times New Roman"/>
        </w:rPr>
        <w:t>are</w:t>
      </w:r>
      <w:r w:rsidRPr="002F478D" w:rsidR="00133D78">
        <w:rPr>
          <w:rFonts w:ascii="Times New Roman" w:hAnsi="Times New Roman"/>
        </w:rPr>
        <w:t xml:space="preserve"> imposed only with respect to transactions voluntarily </w:t>
      </w:r>
      <w:proofErr w:type="gramStart"/>
      <w:r w:rsidRPr="002F478D" w:rsidR="00133D78">
        <w:rPr>
          <w:rFonts w:ascii="Times New Roman" w:hAnsi="Times New Roman"/>
        </w:rPr>
        <w:t>entered into</w:t>
      </w:r>
      <w:proofErr w:type="gramEnd"/>
      <w:r w:rsidRPr="002F478D" w:rsidR="00133D78">
        <w:rPr>
          <w:rFonts w:ascii="Times New Roman" w:hAnsi="Times New Roman"/>
        </w:rPr>
        <w:t xml:space="preserve"> by the transacting parties; t</w:t>
      </w:r>
      <w:r w:rsidRPr="002F478D">
        <w:rPr>
          <w:rFonts w:ascii="Times New Roman" w:hAnsi="Times New Roman"/>
        </w:rPr>
        <w:t xml:space="preserve">he frequency </w:t>
      </w:r>
      <w:r w:rsidRPr="002F478D" w:rsidR="00133D78">
        <w:rPr>
          <w:rFonts w:ascii="Times New Roman" w:hAnsi="Times New Roman"/>
        </w:rPr>
        <w:t>of response is therefore</w:t>
      </w:r>
      <w:r w:rsidRPr="002F478D">
        <w:rPr>
          <w:rFonts w:ascii="Times New Roman" w:hAnsi="Times New Roman"/>
        </w:rPr>
        <w:t xml:space="preserve"> dependent on the occurrence of a transaction</w:t>
      </w:r>
      <w:r w:rsidRPr="002F478D" w:rsidR="00133D78">
        <w:rPr>
          <w:rFonts w:ascii="Times New Roman" w:hAnsi="Times New Roman"/>
        </w:rPr>
        <w:t>,</w:t>
      </w:r>
      <w:r w:rsidRPr="002F478D">
        <w:rPr>
          <w:rFonts w:ascii="Times New Roman" w:hAnsi="Times New Roman"/>
        </w:rPr>
        <w:t xml:space="preserve"> not a predetermined time</w:t>
      </w:r>
      <w:r w:rsidR="001126AC">
        <w:rPr>
          <w:rFonts w:ascii="Times New Roman" w:hAnsi="Times New Roman"/>
        </w:rPr>
        <w:t>-</w:t>
      </w:r>
      <w:r w:rsidRPr="002F478D">
        <w:rPr>
          <w:rFonts w:ascii="Times New Roman" w:hAnsi="Times New Roman"/>
        </w:rPr>
        <w:t xml:space="preserve">period.  In the absence of the recordkeeping requirement, fiduciaries, participants and beneficiaries, and the Department, </w:t>
      </w:r>
      <w:r w:rsidRPr="002F478D" w:rsidR="00133D78">
        <w:rPr>
          <w:rFonts w:ascii="Times New Roman" w:hAnsi="Times New Roman"/>
        </w:rPr>
        <w:t>would</w:t>
      </w:r>
      <w:r w:rsidRPr="002F478D">
        <w:rPr>
          <w:rFonts w:ascii="Times New Roman" w:hAnsi="Times New Roman"/>
        </w:rPr>
        <w:t xml:space="preserve"> not have access to </w:t>
      </w:r>
      <w:r w:rsidRPr="002F478D" w:rsidR="00133D78">
        <w:rPr>
          <w:rFonts w:ascii="Times New Roman" w:hAnsi="Times New Roman"/>
        </w:rPr>
        <w:t xml:space="preserve">sufficient </w:t>
      </w:r>
      <w:r w:rsidRPr="002F478D">
        <w:rPr>
          <w:rFonts w:ascii="Times New Roman" w:hAnsi="Times New Roman"/>
        </w:rPr>
        <w:t xml:space="preserve">information to verify compliance with the terms of the exemption. </w:t>
      </w:r>
    </w:p>
    <w:p w:rsidRPr="002F478D" w:rsidR="004F7D60" w:rsidP="002000E1" w:rsidRDefault="004F7D60" w14:paraId="722E51C5" w14:textId="77777777">
      <w:pPr>
        <w:ind w:left="720"/>
        <w:rPr>
          <w:rFonts w:ascii="Times New Roman" w:hAnsi="Times New Roman"/>
        </w:rPr>
      </w:pPr>
    </w:p>
    <w:p w:rsidRPr="003F0DFE" w:rsidR="004F7D60" w:rsidP="002000E1" w:rsidRDefault="004F7D60" w14:paraId="7603E50E" w14:textId="77777777">
      <w:pPr>
        <w:tabs>
          <w:tab w:val="left" w:pos="-1440"/>
        </w:tabs>
        <w:ind w:left="720" w:hanging="720"/>
        <w:rPr>
          <w:rFonts w:ascii="Times New Roman" w:hAnsi="Times New Roman"/>
          <w:b/>
          <w:bCs/>
        </w:rPr>
      </w:pPr>
      <w:r w:rsidRPr="003F0DFE">
        <w:rPr>
          <w:rFonts w:ascii="Times New Roman" w:hAnsi="Times New Roman"/>
          <w:b/>
          <w:bCs/>
        </w:rPr>
        <w:t>7.</w:t>
      </w:r>
      <w:r w:rsidRPr="003F0DFE">
        <w:rPr>
          <w:rFonts w:ascii="Times New Roman" w:hAnsi="Times New Roman"/>
          <w:b/>
          <w:bCs/>
        </w:rPr>
        <w:tab/>
        <w:t>Explain any special circumstances that would cause an information collection to be conducted in a manner:</w:t>
      </w:r>
    </w:p>
    <w:p w:rsidRPr="003F0DFE" w:rsidR="004F7D60" w:rsidP="002000E1" w:rsidRDefault="004F7D60" w14:paraId="0E7738E9" w14:textId="77777777">
      <w:pPr>
        <w:tabs>
          <w:tab w:val="left" w:pos="-1440"/>
        </w:tabs>
        <w:ind w:left="1440" w:hanging="720"/>
        <w:rPr>
          <w:rFonts w:ascii="Times New Roman" w:hAnsi="Times New Roman"/>
          <w:b/>
          <w:bCs/>
        </w:rPr>
      </w:pPr>
      <w:r w:rsidRPr="003F0DFE">
        <w:rPr>
          <w:rFonts w:ascii="Times New Roman" w:hAnsi="Times New Roman"/>
          <w:b/>
          <w:bCs/>
        </w:rPr>
        <w:t>•</w:t>
      </w:r>
      <w:r w:rsidRPr="003F0DFE">
        <w:rPr>
          <w:rFonts w:ascii="Times New Roman" w:hAnsi="Times New Roman"/>
          <w:b/>
          <w:bCs/>
        </w:rPr>
        <w:tab/>
        <w:t xml:space="preserve">requiring respondents to report information to the agency more often than </w:t>
      </w:r>
      <w:proofErr w:type="gramStart"/>
      <w:r w:rsidRPr="003F0DFE">
        <w:rPr>
          <w:rFonts w:ascii="Times New Roman" w:hAnsi="Times New Roman"/>
          <w:b/>
          <w:bCs/>
        </w:rPr>
        <w:t>quarterly;</w:t>
      </w:r>
      <w:proofErr w:type="gramEnd"/>
    </w:p>
    <w:p w:rsidRPr="003F0DFE" w:rsidR="004F7D60" w:rsidP="002000E1" w:rsidRDefault="004F7D60" w14:paraId="0ECEE8A3" w14:textId="77777777">
      <w:pPr>
        <w:tabs>
          <w:tab w:val="left" w:pos="-1440"/>
        </w:tabs>
        <w:ind w:left="1440" w:hanging="720"/>
        <w:rPr>
          <w:rFonts w:ascii="Times New Roman" w:hAnsi="Times New Roman"/>
          <w:b/>
          <w:bCs/>
        </w:rPr>
      </w:pPr>
      <w:r w:rsidRPr="003F0DFE">
        <w:rPr>
          <w:rFonts w:ascii="Times New Roman" w:hAnsi="Times New Roman"/>
          <w:b/>
          <w:bCs/>
        </w:rPr>
        <w:t>•</w:t>
      </w:r>
      <w:r w:rsidRPr="003F0DFE">
        <w:rPr>
          <w:rFonts w:ascii="Times New Roman" w:hAnsi="Times New Roman"/>
          <w:b/>
          <w:bCs/>
        </w:rPr>
        <w:tab/>
        <w:t xml:space="preserve">requiring respondents to prepare a written response to a collection of information in fewer than 30 days after receipt of </w:t>
      </w:r>
      <w:proofErr w:type="gramStart"/>
      <w:r w:rsidRPr="003F0DFE">
        <w:rPr>
          <w:rFonts w:ascii="Times New Roman" w:hAnsi="Times New Roman"/>
          <w:b/>
          <w:bCs/>
        </w:rPr>
        <w:t>it;</w:t>
      </w:r>
      <w:proofErr w:type="gramEnd"/>
    </w:p>
    <w:p w:rsidRPr="003F0DFE" w:rsidR="004F7D60" w:rsidP="002000E1" w:rsidRDefault="004F7D60" w14:paraId="32BF6C37" w14:textId="77777777">
      <w:pPr>
        <w:tabs>
          <w:tab w:val="left" w:pos="-1440"/>
        </w:tabs>
        <w:ind w:left="1440" w:hanging="720"/>
        <w:rPr>
          <w:rFonts w:ascii="Times New Roman" w:hAnsi="Times New Roman"/>
          <w:b/>
          <w:bCs/>
        </w:rPr>
      </w:pPr>
      <w:r w:rsidRPr="003F0DFE">
        <w:rPr>
          <w:rFonts w:ascii="Times New Roman" w:hAnsi="Times New Roman"/>
          <w:b/>
          <w:bCs/>
        </w:rPr>
        <w:t>•</w:t>
      </w:r>
      <w:r w:rsidRPr="003F0DFE">
        <w:rPr>
          <w:rFonts w:ascii="Times New Roman" w:hAnsi="Times New Roman"/>
          <w:b/>
          <w:bCs/>
        </w:rPr>
        <w:tab/>
        <w:t xml:space="preserve">requiring respondents to submit more than an original and two copies of any </w:t>
      </w:r>
      <w:proofErr w:type="gramStart"/>
      <w:r w:rsidRPr="003F0DFE">
        <w:rPr>
          <w:rFonts w:ascii="Times New Roman" w:hAnsi="Times New Roman"/>
          <w:b/>
          <w:bCs/>
        </w:rPr>
        <w:t>document;</w:t>
      </w:r>
      <w:proofErr w:type="gramEnd"/>
    </w:p>
    <w:p w:rsidRPr="003F0DFE" w:rsidR="004F7D60" w:rsidP="002000E1" w:rsidRDefault="004F7D60" w14:paraId="74A739E4" w14:textId="77777777">
      <w:pPr>
        <w:tabs>
          <w:tab w:val="left" w:pos="-1440"/>
        </w:tabs>
        <w:ind w:left="1440" w:hanging="720"/>
        <w:rPr>
          <w:rFonts w:ascii="Times New Roman" w:hAnsi="Times New Roman"/>
          <w:b/>
          <w:bCs/>
        </w:rPr>
      </w:pPr>
      <w:r w:rsidRPr="003F0DFE">
        <w:rPr>
          <w:rFonts w:ascii="Times New Roman" w:hAnsi="Times New Roman"/>
          <w:b/>
          <w:bCs/>
        </w:rPr>
        <w:t>•</w:t>
      </w:r>
      <w:r w:rsidRPr="003F0DFE">
        <w:rPr>
          <w:rFonts w:ascii="Times New Roman" w:hAnsi="Times New Roman"/>
          <w:b/>
          <w:bCs/>
        </w:rPr>
        <w:tab/>
        <w:t xml:space="preserve">requiring respondents to retain records, other than health, medical, government contract, grant-in-aid, or tax records for more than three </w:t>
      </w:r>
      <w:proofErr w:type="gramStart"/>
      <w:r w:rsidRPr="003F0DFE">
        <w:rPr>
          <w:rFonts w:ascii="Times New Roman" w:hAnsi="Times New Roman"/>
          <w:b/>
          <w:bCs/>
        </w:rPr>
        <w:t>years;</w:t>
      </w:r>
      <w:proofErr w:type="gramEnd"/>
    </w:p>
    <w:p w:rsidRPr="003F0DFE" w:rsidR="004F7D60" w:rsidP="002000E1" w:rsidRDefault="004F7D60" w14:paraId="4E64DDB5" w14:textId="77777777">
      <w:pPr>
        <w:tabs>
          <w:tab w:val="left" w:pos="-1440"/>
        </w:tabs>
        <w:ind w:left="1440" w:hanging="720"/>
        <w:rPr>
          <w:rFonts w:ascii="Times New Roman" w:hAnsi="Times New Roman"/>
          <w:b/>
          <w:bCs/>
        </w:rPr>
      </w:pPr>
      <w:r w:rsidRPr="003F0DFE">
        <w:rPr>
          <w:rFonts w:ascii="Times New Roman" w:hAnsi="Times New Roman"/>
          <w:b/>
          <w:bCs/>
        </w:rPr>
        <w:t>•</w:t>
      </w:r>
      <w:r w:rsidRPr="003F0DFE">
        <w:rPr>
          <w:rFonts w:ascii="Times New Roman" w:hAnsi="Times New Roman"/>
          <w:b/>
          <w:bCs/>
        </w:rPr>
        <w:tab/>
        <w:t xml:space="preserve">in connection with a statistical survey, that is not designed to produce valid and reliable results that can be generalized to the universe of </w:t>
      </w:r>
      <w:proofErr w:type="gramStart"/>
      <w:r w:rsidRPr="003F0DFE">
        <w:rPr>
          <w:rFonts w:ascii="Times New Roman" w:hAnsi="Times New Roman"/>
          <w:b/>
          <w:bCs/>
        </w:rPr>
        <w:t>study;</w:t>
      </w:r>
      <w:proofErr w:type="gramEnd"/>
    </w:p>
    <w:p w:rsidRPr="003F0DFE" w:rsidR="004F7D60" w:rsidP="002000E1" w:rsidRDefault="004F7D60" w14:paraId="0E9A4897" w14:textId="77777777">
      <w:pPr>
        <w:tabs>
          <w:tab w:val="left" w:pos="-1440"/>
        </w:tabs>
        <w:ind w:left="1440" w:hanging="720"/>
        <w:rPr>
          <w:rFonts w:ascii="Times New Roman" w:hAnsi="Times New Roman"/>
          <w:b/>
          <w:bCs/>
        </w:rPr>
      </w:pPr>
      <w:r w:rsidRPr="003F0DFE">
        <w:rPr>
          <w:rFonts w:ascii="Times New Roman" w:hAnsi="Times New Roman"/>
          <w:b/>
          <w:bCs/>
        </w:rPr>
        <w:t>•</w:t>
      </w:r>
      <w:r w:rsidRPr="003F0DFE">
        <w:rPr>
          <w:rFonts w:ascii="Times New Roman" w:hAnsi="Times New Roman"/>
          <w:b/>
          <w:bCs/>
        </w:rPr>
        <w:tab/>
        <w:t xml:space="preserve">requiring the use of a statistical data classification that has not been reviewed and approved by </w:t>
      </w:r>
      <w:proofErr w:type="gramStart"/>
      <w:r w:rsidRPr="003F0DFE">
        <w:rPr>
          <w:rFonts w:ascii="Times New Roman" w:hAnsi="Times New Roman"/>
          <w:b/>
          <w:bCs/>
        </w:rPr>
        <w:t>OMB;</w:t>
      </w:r>
      <w:proofErr w:type="gramEnd"/>
    </w:p>
    <w:p w:rsidRPr="003F0DFE" w:rsidR="004F7D60" w:rsidP="002000E1" w:rsidRDefault="004F7D60" w14:paraId="4FDF888B" w14:textId="77777777">
      <w:pPr>
        <w:tabs>
          <w:tab w:val="left" w:pos="-1440"/>
        </w:tabs>
        <w:ind w:left="1440" w:hanging="720"/>
        <w:rPr>
          <w:rFonts w:ascii="Times New Roman" w:hAnsi="Times New Roman"/>
          <w:b/>
          <w:bCs/>
        </w:rPr>
      </w:pPr>
      <w:r w:rsidRPr="003F0DFE">
        <w:rPr>
          <w:rFonts w:ascii="Times New Roman" w:hAnsi="Times New Roman"/>
          <w:b/>
          <w:bCs/>
        </w:rPr>
        <w:t>•</w:t>
      </w:r>
      <w:r w:rsidRPr="003F0DFE">
        <w:rPr>
          <w:rFonts w:ascii="Times New Roman" w:hAnsi="Times New Roman"/>
          <w:b/>
          <w:b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3F0DFE" w:rsidR="004F7D60" w:rsidP="002000E1" w:rsidRDefault="004F7D60" w14:paraId="4D862578" w14:textId="77777777">
      <w:pPr>
        <w:tabs>
          <w:tab w:val="left" w:pos="-1440"/>
        </w:tabs>
        <w:ind w:left="1440" w:hanging="720"/>
        <w:rPr>
          <w:rFonts w:ascii="Times New Roman" w:hAnsi="Times New Roman"/>
          <w:b/>
          <w:bCs/>
        </w:rPr>
      </w:pPr>
      <w:r w:rsidRPr="003F0DFE">
        <w:rPr>
          <w:rFonts w:ascii="Times New Roman" w:hAnsi="Times New Roman"/>
          <w:b/>
          <w:bCs/>
        </w:rPr>
        <w:t>•</w:t>
      </w:r>
      <w:r w:rsidRPr="003F0DFE">
        <w:rPr>
          <w:rFonts w:ascii="Times New Roman" w:hAnsi="Times New Roman"/>
          <w:b/>
          <w:bCs/>
        </w:rPr>
        <w:tab/>
        <w:t>requiring respondents to submit proprietary trade secret, or other confidential information unless the agency can demonstrate that it has instituted procedures to protect the information's confidentiality to the extent permitted by law.</w:t>
      </w:r>
    </w:p>
    <w:p w:rsidRPr="002F478D" w:rsidR="004F7D60" w:rsidP="002000E1" w:rsidRDefault="004F7D60" w14:paraId="2E5858CB" w14:textId="77777777">
      <w:pPr>
        <w:ind w:left="720"/>
        <w:rPr>
          <w:rFonts w:ascii="Times New Roman" w:hAnsi="Times New Roman"/>
        </w:rPr>
      </w:pPr>
    </w:p>
    <w:p w:rsidRPr="0073596B" w:rsidR="003E6987" w:rsidP="003E6987" w:rsidRDefault="003E6987" w14:paraId="0E532251" w14:textId="77777777">
      <w:pPr>
        <w:ind w:left="720"/>
        <w:rPr>
          <w:rFonts w:ascii="Times New Roman" w:hAnsi="Times New Roman"/>
        </w:rPr>
      </w:pPr>
      <w:r w:rsidRPr="0073596B">
        <w:rPr>
          <w:rFonts w:ascii="Times New Roman" w:hAnsi="Times New Roman"/>
        </w:rPr>
        <w:lastRenderedPageBreak/>
        <w:t>There are no special circumstances that require the collection to be conducted in a manner inconsistent with the guidelines in 5 CFR 1320.5.</w:t>
      </w:r>
    </w:p>
    <w:p w:rsidRPr="002F478D" w:rsidR="004F7D60" w:rsidP="002000E1" w:rsidRDefault="004F7D60" w14:paraId="2658243E" w14:textId="77777777">
      <w:pPr>
        <w:ind w:left="720"/>
        <w:rPr>
          <w:rFonts w:ascii="Times New Roman" w:hAnsi="Times New Roman"/>
        </w:rPr>
      </w:pPr>
    </w:p>
    <w:p w:rsidRPr="003F0DFE" w:rsidR="004F7D60" w:rsidP="002000E1" w:rsidRDefault="004F7D60" w14:paraId="1E731573" w14:textId="77777777">
      <w:pPr>
        <w:tabs>
          <w:tab w:val="left" w:pos="-1440"/>
        </w:tabs>
        <w:ind w:left="720" w:hanging="720"/>
        <w:rPr>
          <w:rFonts w:ascii="Times New Roman" w:hAnsi="Times New Roman"/>
          <w:b/>
          <w:bCs/>
        </w:rPr>
      </w:pPr>
      <w:r w:rsidRPr="003F0DFE">
        <w:rPr>
          <w:rFonts w:ascii="Times New Roman" w:hAnsi="Times New Roman"/>
          <w:b/>
          <w:bCs/>
        </w:rPr>
        <w:t>8.</w:t>
      </w:r>
      <w:r w:rsidRPr="003F0DFE">
        <w:rPr>
          <w:rFonts w:ascii="Times New Roman" w:hAnsi="Times New Roman"/>
          <w:b/>
          <w:bCs/>
        </w:rPr>
        <w:tab/>
        <w:t xml:space="preserve">If applicable, provide a copy and identify the date and page number of </w:t>
      </w:r>
      <w:proofErr w:type="gramStart"/>
      <w:r w:rsidRPr="003F0DFE">
        <w:rPr>
          <w:rFonts w:ascii="Times New Roman" w:hAnsi="Times New Roman"/>
          <w:b/>
          <w:bCs/>
        </w:rPr>
        <w:t>publication</w:t>
      </w:r>
      <w:proofErr w:type="gramEnd"/>
      <w:r w:rsidRPr="003F0DFE">
        <w:rPr>
          <w:rFonts w:ascii="Times New Roman" w:hAnsi="Times New Roman"/>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3F0DFE" w:rsidR="004F7D60" w:rsidP="002000E1" w:rsidRDefault="004F7D60" w14:paraId="400A95B9" w14:textId="77777777">
      <w:pPr>
        <w:ind w:left="720"/>
        <w:rPr>
          <w:rFonts w:ascii="Times New Roman" w:hAnsi="Times New Roman"/>
          <w:b/>
          <w:bCs/>
        </w:rPr>
      </w:pPr>
    </w:p>
    <w:p w:rsidRPr="003F0DFE" w:rsidR="004F7D60" w:rsidP="002000E1" w:rsidRDefault="004F7D60" w14:paraId="711EB5D7" w14:textId="77777777">
      <w:pPr>
        <w:ind w:left="720"/>
        <w:rPr>
          <w:rFonts w:ascii="Times New Roman" w:hAnsi="Times New Roman"/>
          <w:b/>
          <w:bCs/>
        </w:rPr>
      </w:pPr>
      <w:r w:rsidRPr="003F0DFE">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3F0DFE" w:rsidR="004F7D60" w:rsidP="002000E1" w:rsidRDefault="004F7D60" w14:paraId="4232FEED" w14:textId="77777777">
      <w:pPr>
        <w:ind w:left="720"/>
        <w:rPr>
          <w:rFonts w:ascii="Times New Roman" w:hAnsi="Times New Roman"/>
          <w:b/>
          <w:bCs/>
        </w:rPr>
      </w:pPr>
    </w:p>
    <w:p w:rsidRPr="003F0DFE" w:rsidR="004F7D60" w:rsidP="002000E1" w:rsidRDefault="004F7D60" w14:paraId="396AB3D2" w14:textId="77777777">
      <w:pPr>
        <w:ind w:left="720"/>
        <w:rPr>
          <w:rFonts w:ascii="Times New Roman" w:hAnsi="Times New Roman"/>
          <w:b/>
          <w:bCs/>
        </w:rPr>
      </w:pPr>
      <w:r w:rsidRPr="003F0DFE">
        <w:rPr>
          <w:rFonts w:ascii="Times New Roman" w:hAnsi="Times New Roman"/>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2F478D" w:rsidR="004F7D60" w:rsidP="002000E1" w:rsidRDefault="004F7D60" w14:paraId="4D816471" w14:textId="77777777">
      <w:pPr>
        <w:ind w:left="720"/>
        <w:rPr>
          <w:rFonts w:ascii="Times New Roman" w:hAnsi="Times New Roman"/>
        </w:rPr>
      </w:pPr>
    </w:p>
    <w:p w:rsidRPr="002F478D" w:rsidR="004F7D60" w:rsidP="002000E1" w:rsidRDefault="00133D78" w14:paraId="77F72521" w14:textId="39B88F16">
      <w:pPr>
        <w:ind w:left="720"/>
        <w:rPr>
          <w:rFonts w:ascii="Times New Roman" w:hAnsi="Times New Roman"/>
        </w:rPr>
      </w:pPr>
      <w:r w:rsidRPr="002F478D">
        <w:rPr>
          <w:rFonts w:ascii="Times New Roman" w:hAnsi="Times New Roman"/>
        </w:rPr>
        <w:t xml:space="preserve">The Department published a </w:t>
      </w:r>
      <w:r w:rsidRPr="002F478D" w:rsidR="004F7D60">
        <w:rPr>
          <w:rFonts w:ascii="Times New Roman" w:hAnsi="Times New Roman"/>
        </w:rPr>
        <w:t xml:space="preserve">notice </w:t>
      </w:r>
      <w:r w:rsidRPr="002F478D">
        <w:rPr>
          <w:rFonts w:ascii="Times New Roman" w:hAnsi="Times New Roman"/>
        </w:rPr>
        <w:t>in</w:t>
      </w:r>
      <w:r w:rsidRPr="002F478D" w:rsidR="004F7D60">
        <w:rPr>
          <w:rFonts w:ascii="Times New Roman" w:hAnsi="Times New Roman"/>
        </w:rPr>
        <w:t xml:space="preserve"> the </w:t>
      </w:r>
      <w:r w:rsidRPr="002F478D" w:rsidR="004F7D60">
        <w:rPr>
          <w:rFonts w:ascii="Times New Roman" w:hAnsi="Times New Roman"/>
          <w:u w:val="single"/>
        </w:rPr>
        <w:t>Federal Register</w:t>
      </w:r>
      <w:r w:rsidRPr="002F478D" w:rsidR="004F7D60">
        <w:rPr>
          <w:rFonts w:ascii="Times New Roman" w:hAnsi="Times New Roman"/>
        </w:rPr>
        <w:t xml:space="preserve">, as required by 5 CFR 1320.8 (d), </w:t>
      </w:r>
      <w:r w:rsidRPr="002F478D">
        <w:rPr>
          <w:rFonts w:ascii="Times New Roman" w:hAnsi="Times New Roman"/>
        </w:rPr>
        <w:t xml:space="preserve">on </w:t>
      </w:r>
      <w:r w:rsidR="001126AC">
        <w:rPr>
          <w:rFonts w:ascii="Times New Roman" w:hAnsi="Times New Roman"/>
        </w:rPr>
        <w:t xml:space="preserve">March </w:t>
      </w:r>
      <w:r w:rsidR="002731C8">
        <w:rPr>
          <w:rFonts w:ascii="Times New Roman" w:hAnsi="Times New Roman"/>
        </w:rPr>
        <w:t>17</w:t>
      </w:r>
      <w:r w:rsidR="001126AC">
        <w:rPr>
          <w:rFonts w:ascii="Times New Roman" w:hAnsi="Times New Roman"/>
        </w:rPr>
        <w:t>, 20</w:t>
      </w:r>
      <w:r w:rsidR="002731C8">
        <w:rPr>
          <w:rFonts w:ascii="Times New Roman" w:hAnsi="Times New Roman"/>
        </w:rPr>
        <w:t>22</w:t>
      </w:r>
      <w:r w:rsidR="001126AC">
        <w:rPr>
          <w:rFonts w:ascii="Times New Roman" w:hAnsi="Times New Roman"/>
        </w:rPr>
        <w:t xml:space="preserve"> </w:t>
      </w:r>
      <w:r w:rsidRPr="002F478D" w:rsidR="00300190">
        <w:rPr>
          <w:rFonts w:ascii="Times New Roman" w:hAnsi="Times New Roman"/>
        </w:rPr>
        <w:t>(</w:t>
      </w:r>
      <w:r w:rsidR="002731C8">
        <w:rPr>
          <w:rFonts w:ascii="Times New Roman" w:hAnsi="Times New Roman"/>
        </w:rPr>
        <w:t>87</w:t>
      </w:r>
      <w:r w:rsidRPr="00BD77CF" w:rsidR="00BD77CF">
        <w:rPr>
          <w:rFonts w:ascii="Times New Roman" w:hAnsi="Times New Roman"/>
        </w:rPr>
        <w:t xml:space="preserve"> FR </w:t>
      </w:r>
      <w:r w:rsidR="002731C8">
        <w:rPr>
          <w:rFonts w:ascii="Times New Roman" w:hAnsi="Times New Roman"/>
        </w:rPr>
        <w:t>15267</w:t>
      </w:r>
      <w:r w:rsidRPr="002F478D" w:rsidR="00300190">
        <w:rPr>
          <w:rFonts w:ascii="Times New Roman" w:hAnsi="Times New Roman"/>
        </w:rPr>
        <w:t>)</w:t>
      </w:r>
      <w:r w:rsidRPr="002F478D">
        <w:rPr>
          <w:rFonts w:ascii="Times New Roman" w:hAnsi="Times New Roman"/>
        </w:rPr>
        <w:t xml:space="preserve">, </w:t>
      </w:r>
      <w:r w:rsidRPr="002F478D" w:rsidR="004F7D60">
        <w:rPr>
          <w:rFonts w:ascii="Times New Roman" w:hAnsi="Times New Roman"/>
        </w:rPr>
        <w:t xml:space="preserve">soliciting comments on the </w:t>
      </w:r>
      <w:r w:rsidRPr="002F478D">
        <w:rPr>
          <w:rFonts w:ascii="Times New Roman" w:hAnsi="Times New Roman"/>
        </w:rPr>
        <w:t xml:space="preserve">request for an extension of approval of this </w:t>
      </w:r>
      <w:r w:rsidRPr="002F478D" w:rsidR="004F7D60">
        <w:rPr>
          <w:rFonts w:ascii="Times New Roman" w:hAnsi="Times New Roman"/>
        </w:rPr>
        <w:t>information collection</w:t>
      </w:r>
      <w:r w:rsidRPr="002F478D">
        <w:rPr>
          <w:rFonts w:ascii="Times New Roman" w:hAnsi="Times New Roman"/>
        </w:rPr>
        <w:t xml:space="preserve"> and providing the public with 60 days to submit comments.  </w:t>
      </w:r>
      <w:r w:rsidRPr="002F478D" w:rsidR="004F7D60">
        <w:rPr>
          <w:rFonts w:ascii="Times New Roman" w:hAnsi="Times New Roman"/>
        </w:rPr>
        <w:t>No comments were received from the public in response to the notice.</w:t>
      </w:r>
    </w:p>
    <w:p w:rsidRPr="002F478D" w:rsidR="004F7D60" w:rsidP="002000E1" w:rsidRDefault="004F7D60" w14:paraId="5F585A46" w14:textId="77777777">
      <w:pPr>
        <w:ind w:left="720"/>
        <w:rPr>
          <w:rFonts w:ascii="Times New Roman" w:hAnsi="Times New Roman"/>
        </w:rPr>
      </w:pPr>
    </w:p>
    <w:p w:rsidRPr="003F0DFE" w:rsidR="004F7D60" w:rsidP="002000E1" w:rsidRDefault="004F7D60" w14:paraId="5B8C0FDC" w14:textId="77777777">
      <w:pPr>
        <w:tabs>
          <w:tab w:val="left" w:pos="-1440"/>
        </w:tabs>
        <w:ind w:left="720" w:hanging="720"/>
        <w:rPr>
          <w:rFonts w:ascii="Times New Roman" w:hAnsi="Times New Roman"/>
          <w:b/>
          <w:bCs/>
        </w:rPr>
      </w:pPr>
      <w:r w:rsidRPr="003F0DFE">
        <w:rPr>
          <w:rFonts w:ascii="Times New Roman" w:hAnsi="Times New Roman"/>
          <w:b/>
          <w:bCs/>
        </w:rPr>
        <w:t>9.</w:t>
      </w:r>
      <w:r w:rsidRPr="003F0DFE">
        <w:rPr>
          <w:rFonts w:ascii="Times New Roman" w:hAnsi="Times New Roman"/>
          <w:b/>
          <w:bCs/>
        </w:rPr>
        <w:tab/>
        <w:t>Explain any decision to provide any payment or gift to respondents, other than remuneration of contractors or grantees.</w:t>
      </w:r>
    </w:p>
    <w:p w:rsidRPr="002F478D" w:rsidR="004F7D60" w:rsidP="006B14BE" w:rsidRDefault="004F7D60" w14:paraId="2749625C" w14:textId="77777777">
      <w:pPr>
        <w:ind w:left="720"/>
        <w:rPr>
          <w:rFonts w:ascii="Times New Roman" w:hAnsi="Times New Roman"/>
        </w:rPr>
      </w:pPr>
    </w:p>
    <w:p w:rsidRPr="002F478D" w:rsidR="004F7D60" w:rsidP="006B14BE" w:rsidRDefault="003E6987" w14:paraId="454F2B6E" w14:textId="77777777">
      <w:pPr>
        <w:ind w:left="720"/>
        <w:rPr>
          <w:rFonts w:ascii="Times New Roman" w:hAnsi="Times New Roman"/>
        </w:rPr>
      </w:pPr>
      <w:r>
        <w:rPr>
          <w:rFonts w:ascii="Times New Roman" w:hAnsi="Times New Roman"/>
        </w:rPr>
        <w:t xml:space="preserve">There are no payments or gifts to respondents.  </w:t>
      </w:r>
    </w:p>
    <w:p w:rsidRPr="002F478D" w:rsidR="004F7D60" w:rsidP="006B14BE" w:rsidRDefault="004F7D60" w14:paraId="0941E3CB" w14:textId="77777777">
      <w:pPr>
        <w:ind w:left="720"/>
        <w:rPr>
          <w:rFonts w:ascii="Times New Roman" w:hAnsi="Times New Roman"/>
        </w:rPr>
      </w:pPr>
    </w:p>
    <w:p w:rsidRPr="003F0DFE" w:rsidR="004F7D60" w:rsidP="006B14BE" w:rsidRDefault="004F7D60" w14:paraId="3FCCAB80" w14:textId="77777777">
      <w:pPr>
        <w:tabs>
          <w:tab w:val="left" w:pos="-1440"/>
        </w:tabs>
        <w:ind w:left="720" w:hanging="720"/>
        <w:rPr>
          <w:rFonts w:ascii="Times New Roman" w:hAnsi="Times New Roman"/>
          <w:b/>
          <w:bCs/>
        </w:rPr>
      </w:pPr>
      <w:r w:rsidRPr="003F0DFE">
        <w:rPr>
          <w:rFonts w:ascii="Times New Roman" w:hAnsi="Times New Roman"/>
          <w:b/>
          <w:bCs/>
        </w:rPr>
        <w:t>10.</w:t>
      </w:r>
      <w:r w:rsidRPr="003F0DFE">
        <w:rPr>
          <w:rFonts w:ascii="Times New Roman" w:hAnsi="Times New Roman"/>
          <w:b/>
          <w:bCs/>
        </w:rPr>
        <w:tab/>
        <w:t>Describe any assurance of confidentiality provided to respondents and the basis for the assurance in statute, regulation, or agency policy.</w:t>
      </w:r>
    </w:p>
    <w:p w:rsidRPr="002F478D" w:rsidR="004F7D60" w:rsidP="006B14BE" w:rsidRDefault="004F7D60" w14:paraId="29DC35A7" w14:textId="77777777">
      <w:pPr>
        <w:ind w:left="720"/>
        <w:rPr>
          <w:rFonts w:ascii="Times New Roman" w:hAnsi="Times New Roman"/>
        </w:rPr>
      </w:pPr>
    </w:p>
    <w:p w:rsidRPr="003E6987" w:rsidR="003E6987" w:rsidP="003E6987" w:rsidRDefault="003E6987" w14:paraId="00030D95" w14:textId="77777777">
      <w:pPr>
        <w:ind w:left="720"/>
        <w:rPr>
          <w:rFonts w:ascii="Times New Roman" w:hAnsi="Times New Roman"/>
        </w:rPr>
      </w:pPr>
      <w:r w:rsidRPr="003E6987">
        <w:rPr>
          <w:rFonts w:ascii="Times New Roman" w:hAnsi="Times New Roman"/>
        </w:rPr>
        <w:t>There is no assurance of confidentiality provided to respondents.</w:t>
      </w:r>
    </w:p>
    <w:p w:rsidRPr="002F478D" w:rsidR="004F7D60" w:rsidP="006B14BE" w:rsidRDefault="004F7D60" w14:paraId="102CAC4D" w14:textId="77777777">
      <w:pPr>
        <w:ind w:left="720"/>
        <w:rPr>
          <w:rFonts w:ascii="Times New Roman" w:hAnsi="Times New Roman"/>
        </w:rPr>
      </w:pPr>
    </w:p>
    <w:p w:rsidRPr="003F0DFE" w:rsidR="004F7D60" w:rsidP="006B14BE" w:rsidRDefault="004F7D60" w14:paraId="1CDACF08" w14:textId="77777777">
      <w:pPr>
        <w:tabs>
          <w:tab w:val="left" w:pos="-1440"/>
        </w:tabs>
        <w:ind w:left="720" w:hanging="720"/>
        <w:rPr>
          <w:rFonts w:ascii="Times New Roman" w:hAnsi="Times New Roman"/>
          <w:b/>
          <w:bCs/>
        </w:rPr>
      </w:pPr>
      <w:r w:rsidRPr="003F0DFE">
        <w:rPr>
          <w:rFonts w:ascii="Times New Roman" w:hAnsi="Times New Roman"/>
          <w:b/>
          <w:bCs/>
        </w:rPr>
        <w:t>11.</w:t>
      </w:r>
      <w:r w:rsidRPr="003F0DFE">
        <w:rPr>
          <w:rFonts w:ascii="Times New Roman" w:hAnsi="Times New Roman"/>
          <w:b/>
          <w:bCs/>
        </w:rPr>
        <w:tab/>
        <w:t xml:space="preserve">Provide additional justification for any questions of a sensitive nature, such as sexual behavior and attitudes, religious beliefs, and other matters that are </w:t>
      </w:r>
      <w:r w:rsidRPr="003F0DFE">
        <w:rPr>
          <w:rFonts w:ascii="Times New Roman" w:hAnsi="Times New Roman"/>
          <w:b/>
          <w:bCs/>
        </w:rPr>
        <w:lastRenderedPageBreak/>
        <w:t>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F478D" w:rsidR="004F7D60" w:rsidP="006B14BE" w:rsidRDefault="004F7D60" w14:paraId="11452B08" w14:textId="77777777">
      <w:pPr>
        <w:ind w:left="720"/>
        <w:rPr>
          <w:rFonts w:ascii="Times New Roman" w:hAnsi="Times New Roman"/>
          <w:i/>
          <w:iCs/>
        </w:rPr>
      </w:pPr>
    </w:p>
    <w:p w:rsidRPr="003E6987" w:rsidR="003E6987" w:rsidP="003E6987" w:rsidRDefault="003E6987" w14:paraId="259087D2" w14:textId="77777777">
      <w:pPr>
        <w:ind w:left="720"/>
        <w:rPr>
          <w:rFonts w:ascii="Times New Roman" w:hAnsi="Times New Roman"/>
        </w:rPr>
      </w:pPr>
      <w:r w:rsidRPr="003E6987">
        <w:rPr>
          <w:rFonts w:ascii="Times New Roman" w:hAnsi="Times New Roman"/>
        </w:rPr>
        <w:t>There are no questions of a sensitive nature.</w:t>
      </w:r>
    </w:p>
    <w:p w:rsidRPr="002F478D" w:rsidR="004F7D60" w:rsidP="006B14BE" w:rsidRDefault="004F7D60" w14:paraId="34B73E12" w14:textId="77777777">
      <w:pPr>
        <w:ind w:left="720"/>
        <w:rPr>
          <w:rFonts w:ascii="Times New Roman" w:hAnsi="Times New Roman"/>
        </w:rPr>
      </w:pPr>
    </w:p>
    <w:p w:rsidRPr="003F0DFE" w:rsidR="00E82A46" w:rsidP="006B14BE" w:rsidRDefault="00E82A46" w14:paraId="74D51243" w14:textId="77777777">
      <w:pPr>
        <w:tabs>
          <w:tab w:val="left" w:pos="-1440"/>
        </w:tabs>
        <w:ind w:left="720" w:hanging="720"/>
        <w:rPr>
          <w:rFonts w:ascii="Times New Roman" w:hAnsi="Times New Roman"/>
          <w:b/>
          <w:bCs/>
        </w:rPr>
      </w:pPr>
      <w:r w:rsidRPr="003F0DFE">
        <w:rPr>
          <w:rFonts w:ascii="Times New Roman" w:hAnsi="Times New Roman"/>
          <w:b/>
          <w:bCs/>
        </w:rPr>
        <w:t>12.</w:t>
      </w:r>
      <w:r w:rsidRPr="003F0DFE">
        <w:rPr>
          <w:rFonts w:ascii="Times New Roman" w:hAnsi="Times New Roman"/>
          <w:b/>
          <w:bCs/>
        </w:rPr>
        <w:tab/>
        <w:t>Provide estimates of the hour burden of the collection of information.  The statement should:</w:t>
      </w:r>
    </w:p>
    <w:p w:rsidRPr="003F0DFE" w:rsidR="00E82A46" w:rsidP="006B14BE" w:rsidRDefault="00E82A46" w14:paraId="2D2A951B" w14:textId="77777777">
      <w:pPr>
        <w:tabs>
          <w:tab w:val="left" w:pos="-1440"/>
        </w:tabs>
        <w:ind w:left="1440" w:hanging="720"/>
        <w:rPr>
          <w:rFonts w:ascii="Times New Roman" w:hAnsi="Times New Roman"/>
          <w:b/>
          <w:bCs/>
        </w:rPr>
      </w:pPr>
      <w:r w:rsidRPr="003F0DFE">
        <w:rPr>
          <w:rFonts w:ascii="Times New Roman" w:hAnsi="Times New Roman"/>
          <w:b/>
          <w:bCs/>
        </w:rPr>
        <w:t>•</w:t>
      </w:r>
      <w:r w:rsidRPr="003F0DFE">
        <w:rPr>
          <w:rFonts w:ascii="Times New Roman" w:hAnsi="Times New Roman"/>
          <w:b/>
          <w:b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3F0DFE" w:rsidR="00E82A46" w:rsidP="006B14BE" w:rsidRDefault="00E82A46" w14:paraId="55A6F94F" w14:textId="77777777">
      <w:pPr>
        <w:tabs>
          <w:tab w:val="left" w:pos="-1440"/>
        </w:tabs>
        <w:ind w:left="1440" w:hanging="720"/>
        <w:rPr>
          <w:rFonts w:ascii="Times New Roman" w:hAnsi="Times New Roman"/>
          <w:b/>
          <w:bCs/>
        </w:rPr>
      </w:pPr>
      <w:r w:rsidRPr="003F0DFE">
        <w:rPr>
          <w:rFonts w:ascii="Times New Roman" w:hAnsi="Times New Roman"/>
          <w:b/>
          <w:bCs/>
        </w:rPr>
        <w:t>•</w:t>
      </w:r>
      <w:r w:rsidRPr="003F0DFE">
        <w:rPr>
          <w:rFonts w:ascii="Times New Roman" w:hAnsi="Times New Roman"/>
          <w:b/>
          <w:bCs/>
        </w:rPr>
        <w:tab/>
        <w:t xml:space="preserve">If this request for approval covers more than one form, provide separate hour burden estimates for each </w:t>
      </w:r>
      <w:proofErr w:type="gramStart"/>
      <w:r w:rsidRPr="003F0DFE">
        <w:rPr>
          <w:rFonts w:ascii="Times New Roman" w:hAnsi="Times New Roman"/>
          <w:b/>
          <w:bCs/>
        </w:rPr>
        <w:t>form</w:t>
      </w:r>
      <w:proofErr w:type="gramEnd"/>
      <w:r w:rsidRPr="003F0DFE">
        <w:rPr>
          <w:rFonts w:ascii="Times New Roman" w:hAnsi="Times New Roman"/>
          <w:b/>
          <w:bCs/>
        </w:rPr>
        <w:t xml:space="preserve"> and aggregate the hour burdens in Item 13.</w:t>
      </w:r>
    </w:p>
    <w:p w:rsidRPr="003F0DFE" w:rsidR="00E82A46" w:rsidP="006B14BE" w:rsidRDefault="00E82A46" w14:paraId="01B73700" w14:textId="77777777">
      <w:pPr>
        <w:tabs>
          <w:tab w:val="left" w:pos="-1440"/>
        </w:tabs>
        <w:ind w:left="1440" w:hanging="720"/>
        <w:rPr>
          <w:rFonts w:ascii="Times New Roman" w:hAnsi="Times New Roman"/>
          <w:b/>
          <w:bCs/>
        </w:rPr>
      </w:pPr>
      <w:r w:rsidRPr="003F0DFE">
        <w:rPr>
          <w:rFonts w:ascii="Times New Roman" w:hAnsi="Times New Roman"/>
          <w:b/>
          <w:bCs/>
        </w:rPr>
        <w:t>•</w:t>
      </w:r>
      <w:r w:rsidRPr="003F0DFE">
        <w:rPr>
          <w:rFonts w:ascii="Times New Roman" w:hAnsi="Times New Roman"/>
          <w:b/>
          <w:bCs/>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w:t>
      </w:r>
      <w:r w:rsidRPr="003F0DFE" w:rsidR="006B14BE">
        <w:rPr>
          <w:rFonts w:ascii="Times New Roman" w:hAnsi="Times New Roman"/>
          <w:b/>
          <w:bCs/>
        </w:rPr>
        <w:t>should be included in Item 14.</w:t>
      </w:r>
    </w:p>
    <w:p w:rsidRPr="002F478D" w:rsidR="00E82A46" w:rsidP="006B14BE" w:rsidRDefault="00E82A46" w14:paraId="6CC5B2AB" w14:textId="77777777">
      <w:pPr>
        <w:ind w:left="720"/>
        <w:rPr>
          <w:rFonts w:ascii="Times New Roman" w:hAnsi="Times New Roman"/>
        </w:rPr>
      </w:pPr>
    </w:p>
    <w:p w:rsidR="00520A3B" w:rsidP="006B14BE" w:rsidRDefault="00E82A46" w14:paraId="632C8DF6" w14:textId="364C2037">
      <w:pPr>
        <w:ind w:left="720"/>
        <w:rPr>
          <w:rFonts w:ascii="Times New Roman" w:hAnsi="Times New Roman"/>
        </w:rPr>
      </w:pPr>
      <w:r w:rsidRPr="002F478D">
        <w:rPr>
          <w:rFonts w:ascii="Times New Roman" w:hAnsi="Times New Roman"/>
        </w:rPr>
        <w:t xml:space="preserve">The Department has estimated that about </w:t>
      </w:r>
      <w:r w:rsidR="00D15D95">
        <w:rPr>
          <w:rFonts w:ascii="Times New Roman" w:hAnsi="Times New Roman"/>
        </w:rPr>
        <w:t>2,289</w:t>
      </w:r>
      <w:r w:rsidRPr="002F478D">
        <w:rPr>
          <w:rFonts w:ascii="Times New Roman" w:hAnsi="Times New Roman"/>
        </w:rPr>
        <w:t xml:space="preserve"> employee benefit plans hold residential mortgage loans. Using 1998 Form 5500 filings, the Department estimates the fraction of non-participant loans that have residential mortgages in them at 30%.</w:t>
      </w:r>
      <w:r w:rsidRPr="002F478D">
        <w:rPr>
          <w:rStyle w:val="FootnoteReference"/>
          <w:rFonts w:ascii="Times New Roman" w:hAnsi="Times New Roman"/>
          <w:vertAlign w:val="superscript"/>
        </w:rPr>
        <w:footnoteReference w:id="1"/>
      </w:r>
      <w:r w:rsidRPr="002F478D" w:rsidR="00582FBE">
        <w:rPr>
          <w:rFonts w:ascii="Times New Roman" w:hAnsi="Times New Roman"/>
        </w:rPr>
        <w:t xml:space="preserve">  Using 2007 Form 5500 filings, the Department estimates that the fraction of pension plans that have non-participant loans is approximately 1%</w:t>
      </w:r>
      <w:r w:rsidRPr="002F478D" w:rsidR="00635CD3">
        <w:rPr>
          <w:rFonts w:ascii="Times New Roman" w:hAnsi="Times New Roman"/>
        </w:rPr>
        <w:t xml:space="preserve"> and the ratio of non-participant loans in pension </w:t>
      </w:r>
      <w:r w:rsidRPr="002F478D" w:rsidR="00635CD3">
        <w:rPr>
          <w:rFonts w:ascii="Times New Roman" w:hAnsi="Times New Roman"/>
        </w:rPr>
        <w:lastRenderedPageBreak/>
        <w:t>plans vs. welfare plans is 1.04</w:t>
      </w:r>
      <w:r w:rsidRPr="002F478D" w:rsidR="00582FBE">
        <w:rPr>
          <w:rFonts w:ascii="Times New Roman" w:hAnsi="Times New Roman"/>
        </w:rPr>
        <w:t>.</w:t>
      </w:r>
      <w:r w:rsidRPr="002F478D" w:rsidR="00582FBE">
        <w:rPr>
          <w:rStyle w:val="FootnoteReference"/>
          <w:rFonts w:ascii="Times New Roman" w:hAnsi="Times New Roman"/>
          <w:vertAlign w:val="superscript"/>
        </w:rPr>
        <w:footnoteReference w:id="2"/>
      </w:r>
      <w:r w:rsidRPr="002F478D" w:rsidR="00582FBE">
        <w:rPr>
          <w:rFonts w:ascii="Times New Roman" w:hAnsi="Times New Roman"/>
          <w:vertAlign w:val="superscript"/>
        </w:rPr>
        <w:t xml:space="preserve"> </w:t>
      </w:r>
      <w:r w:rsidRPr="002F478D" w:rsidR="00582FBE">
        <w:rPr>
          <w:rFonts w:ascii="Times New Roman" w:hAnsi="Times New Roman"/>
        </w:rPr>
        <w:t xml:space="preserve"> </w:t>
      </w:r>
      <w:r w:rsidRPr="002F478D">
        <w:rPr>
          <w:rFonts w:ascii="Times New Roman" w:hAnsi="Times New Roman"/>
        </w:rPr>
        <w:t xml:space="preserve">This is used as a basis for incorporating </w:t>
      </w:r>
      <w:r w:rsidRPr="002F478D" w:rsidR="008A6A0B">
        <w:rPr>
          <w:rFonts w:ascii="Times New Roman" w:hAnsi="Times New Roman"/>
        </w:rPr>
        <w:t>recent trends</w:t>
      </w:r>
      <w:r w:rsidRPr="002F478D">
        <w:rPr>
          <w:rFonts w:ascii="Times New Roman" w:hAnsi="Times New Roman"/>
        </w:rPr>
        <w:t xml:space="preserve"> in filings.</w:t>
      </w:r>
      <w:r w:rsidRPr="002F478D">
        <w:rPr>
          <w:rStyle w:val="FootnoteReference"/>
          <w:rFonts w:ascii="Times New Roman" w:hAnsi="Times New Roman"/>
          <w:vertAlign w:val="superscript"/>
        </w:rPr>
        <w:footnoteReference w:id="3"/>
      </w:r>
      <w:r w:rsidRPr="002F478D">
        <w:rPr>
          <w:rFonts w:ascii="Times New Roman" w:hAnsi="Times New Roman"/>
        </w:rPr>
        <w:t xml:space="preserve"> Although the number of loans held by each plan is not known, we assume that each plan owns an average of five loans. The class exemption’s only information collection requirement obliges plans </w:t>
      </w:r>
      <w:proofErr w:type="gramStart"/>
      <w:r w:rsidRPr="002F478D">
        <w:rPr>
          <w:rFonts w:ascii="Times New Roman" w:hAnsi="Times New Roman"/>
        </w:rPr>
        <w:t>entering into</w:t>
      </w:r>
      <w:proofErr w:type="gramEnd"/>
      <w:r w:rsidRPr="002F478D">
        <w:rPr>
          <w:rFonts w:ascii="Times New Roman" w:hAnsi="Times New Roman"/>
        </w:rPr>
        <w:t xml:space="preserve"> transactions covered by the exemption to retain all records pertaining to such transactions for the duration of the loan.  Because of the ERISA annual reporting requirements and the state and federal regulation of mortgage lenders, we have further assumed that the records required by this class exemption are the same records kept in the normal course of business by plans. Therefore, the estimated time spent to maintain records consistent with the exemption for each transaction would be minimal.  We estimate that plans will spend an additional five minutes of clerical time per year for each loan for this recordkeeping requirement. Five minutes per loan for each of the estimated </w:t>
      </w:r>
      <w:r w:rsidR="00D46E58">
        <w:rPr>
          <w:rFonts w:ascii="Times New Roman" w:hAnsi="Times New Roman"/>
        </w:rPr>
        <w:t>11,445</w:t>
      </w:r>
      <w:r w:rsidRPr="002F478D">
        <w:rPr>
          <w:rFonts w:ascii="Times New Roman" w:hAnsi="Times New Roman"/>
        </w:rPr>
        <w:t xml:space="preserve"> </w:t>
      </w:r>
      <w:r w:rsidRPr="002F478D" w:rsidR="008A6A0B">
        <w:rPr>
          <w:rFonts w:ascii="Times New Roman" w:hAnsi="Times New Roman"/>
        </w:rPr>
        <w:t>loans plans</w:t>
      </w:r>
      <w:r w:rsidRPr="007A5F46" w:rsidR="00620371">
        <w:rPr>
          <w:rStyle w:val="FootnoteReference"/>
          <w:rFonts w:ascii="Times New Roman" w:hAnsi="Times New Roman"/>
          <w:vertAlign w:val="superscript"/>
        </w:rPr>
        <w:footnoteReference w:id="4"/>
      </w:r>
      <w:r w:rsidRPr="002F478D">
        <w:rPr>
          <w:rFonts w:ascii="Times New Roman" w:hAnsi="Times New Roman"/>
        </w:rPr>
        <w:t xml:space="preserve"> amounts to a total of </w:t>
      </w:r>
      <w:r w:rsidR="00D46E58">
        <w:rPr>
          <w:rFonts w:ascii="Times New Roman" w:hAnsi="Times New Roman"/>
        </w:rPr>
        <w:t>954</w:t>
      </w:r>
      <w:r w:rsidRPr="002F478D">
        <w:rPr>
          <w:rFonts w:ascii="Times New Roman" w:hAnsi="Times New Roman"/>
        </w:rPr>
        <w:t xml:space="preserve"> hours per year.</w:t>
      </w:r>
      <w:r w:rsidRPr="002F478D">
        <w:rPr>
          <w:rStyle w:val="FootnoteReference"/>
          <w:rFonts w:ascii="Times New Roman" w:hAnsi="Times New Roman"/>
          <w:vertAlign w:val="superscript"/>
        </w:rPr>
        <w:footnoteReference w:id="5"/>
      </w:r>
      <w:r w:rsidR="00CB1FCB">
        <w:rPr>
          <w:rFonts w:ascii="Times New Roman" w:hAnsi="Times New Roman"/>
        </w:rPr>
        <w:t xml:space="preserve"> </w:t>
      </w:r>
    </w:p>
    <w:p w:rsidR="00520A3B" w:rsidP="006B14BE" w:rsidRDefault="00520A3B" w14:paraId="08B3628E" w14:textId="77777777">
      <w:pPr>
        <w:ind w:left="720"/>
        <w:rPr>
          <w:rFonts w:ascii="Times New Roman" w:hAnsi="Times New Roman"/>
        </w:rPr>
      </w:pPr>
    </w:p>
    <w:p w:rsidR="00976AE6" w:rsidP="00A92FC5" w:rsidRDefault="00520A3B" w14:paraId="1419B2E0" w14:textId="77777777">
      <w:pPr>
        <w:ind w:left="720"/>
        <w:rPr>
          <w:rFonts w:ascii="Times New Roman" w:hAnsi="Times New Roman"/>
        </w:rPr>
      </w:pPr>
      <w:r>
        <w:rPr>
          <w:rFonts w:ascii="Times New Roman" w:hAnsi="Times New Roman"/>
        </w:rPr>
        <w:t xml:space="preserve">The Department </w:t>
      </w:r>
      <w:r w:rsidRPr="008A26A1" w:rsidR="00E95FCE">
        <w:rPr>
          <w:rFonts w:ascii="Times New Roman" w:hAnsi="Times New Roman"/>
        </w:rPr>
        <w:t>assume</w:t>
      </w:r>
      <w:r>
        <w:rPr>
          <w:rFonts w:ascii="Times New Roman" w:hAnsi="Times New Roman"/>
        </w:rPr>
        <w:t>s</w:t>
      </w:r>
      <w:r w:rsidRPr="008A26A1" w:rsidR="00E95FCE">
        <w:rPr>
          <w:rFonts w:ascii="Times New Roman" w:hAnsi="Times New Roman"/>
        </w:rPr>
        <w:t xml:space="preserve"> that it will that take a lawyer 30 minutes</w:t>
      </w:r>
      <w:r w:rsidR="00C92FF2">
        <w:rPr>
          <w:rFonts w:ascii="Times New Roman" w:hAnsi="Times New Roman"/>
        </w:rPr>
        <w:t xml:space="preserve"> per loan plan</w:t>
      </w:r>
      <w:r w:rsidRPr="008A26A1" w:rsidR="00E95FCE">
        <w:rPr>
          <w:rFonts w:ascii="Times New Roman" w:hAnsi="Times New Roman"/>
        </w:rPr>
        <w:t xml:space="preserve"> to prepare and review the agreement</w:t>
      </w:r>
      <w:r w:rsidR="006A462B">
        <w:rPr>
          <w:rFonts w:ascii="Times New Roman" w:hAnsi="Times New Roman"/>
        </w:rPr>
        <w:t>s</w:t>
      </w:r>
      <w:r w:rsidR="00E95FCE">
        <w:rPr>
          <w:rFonts w:ascii="Times New Roman" w:hAnsi="Times New Roman"/>
        </w:rPr>
        <w:t xml:space="preserve">. </w:t>
      </w:r>
      <w:r w:rsidR="006A462B">
        <w:rPr>
          <w:rFonts w:ascii="Times New Roman" w:hAnsi="Times New Roman"/>
        </w:rPr>
        <w:t>The t</w:t>
      </w:r>
      <w:r w:rsidR="00D326B1">
        <w:rPr>
          <w:rFonts w:ascii="Times New Roman" w:hAnsi="Times New Roman"/>
        </w:rPr>
        <w:t xml:space="preserve">otal hour burden for </w:t>
      </w:r>
      <w:r w:rsidR="0029057C">
        <w:rPr>
          <w:rFonts w:ascii="Times New Roman" w:hAnsi="Times New Roman"/>
        </w:rPr>
        <w:t>legal staff</w:t>
      </w:r>
      <w:r w:rsidR="00A92FC5">
        <w:rPr>
          <w:rFonts w:ascii="Times New Roman" w:hAnsi="Times New Roman"/>
        </w:rPr>
        <w:t>, at an hourly rate of $147.32</w:t>
      </w:r>
      <w:r w:rsidR="00D46FEA">
        <w:rPr>
          <w:rFonts w:ascii="Times New Roman" w:hAnsi="Times New Roman"/>
        </w:rPr>
        <w:t>,</w:t>
      </w:r>
      <w:r w:rsidRPr="00D46FEA" w:rsidR="00D46FEA">
        <w:rPr>
          <w:rStyle w:val="FootnoteReference"/>
          <w:rFonts w:ascii="Times New Roman" w:hAnsi="Times New Roman"/>
          <w:vertAlign w:val="superscript"/>
        </w:rPr>
        <w:footnoteReference w:id="6"/>
      </w:r>
      <w:r w:rsidR="00A92FC5">
        <w:rPr>
          <w:rFonts w:ascii="Times New Roman" w:hAnsi="Times New Roman"/>
        </w:rPr>
        <w:t xml:space="preserve"> </w:t>
      </w:r>
      <w:r w:rsidR="00EA1B21">
        <w:rPr>
          <w:rFonts w:ascii="Times New Roman" w:hAnsi="Times New Roman"/>
        </w:rPr>
        <w:t xml:space="preserve">to prepare and review the agreements </w:t>
      </w:r>
      <w:r w:rsidR="00D326B1">
        <w:rPr>
          <w:rFonts w:ascii="Times New Roman" w:hAnsi="Times New Roman"/>
        </w:rPr>
        <w:t>will be 5,723 hours (11,445 plans x 30 minutes)</w:t>
      </w:r>
      <w:r w:rsidR="00A92FC5">
        <w:rPr>
          <w:rFonts w:ascii="Times New Roman" w:hAnsi="Times New Roman"/>
        </w:rPr>
        <w:t xml:space="preserve"> at an equivalent cost </w:t>
      </w:r>
      <w:r w:rsidR="007C6DA2">
        <w:rPr>
          <w:rFonts w:ascii="Times New Roman" w:hAnsi="Times New Roman"/>
        </w:rPr>
        <w:t>of</w:t>
      </w:r>
      <w:r w:rsidR="00A92FC5">
        <w:rPr>
          <w:rFonts w:ascii="Times New Roman" w:hAnsi="Times New Roman"/>
        </w:rPr>
        <w:t xml:space="preserve"> </w:t>
      </w:r>
      <w:r w:rsidRPr="006A462B" w:rsidR="00A92FC5">
        <w:rPr>
          <w:rFonts w:ascii="Times New Roman" w:hAnsi="Times New Roman"/>
        </w:rPr>
        <w:t>$843,0</w:t>
      </w:r>
      <w:r w:rsidR="00586F87">
        <w:rPr>
          <w:rFonts w:ascii="Times New Roman" w:hAnsi="Times New Roman"/>
        </w:rPr>
        <w:t>39</w:t>
      </w:r>
      <w:r w:rsidRPr="006A462B" w:rsidR="00A92FC5">
        <w:rPr>
          <w:rFonts w:ascii="Times New Roman" w:hAnsi="Times New Roman"/>
        </w:rPr>
        <w:t xml:space="preserve"> </w:t>
      </w:r>
      <w:r w:rsidRPr="00ED22D0" w:rsidR="00A92FC5">
        <w:rPr>
          <w:rFonts w:ascii="Times New Roman" w:hAnsi="Times New Roman"/>
        </w:rPr>
        <w:t>(11,445 plans x 30 minutes</w:t>
      </w:r>
      <w:r w:rsidR="00A92FC5">
        <w:rPr>
          <w:rFonts w:ascii="Times New Roman" w:hAnsi="Times New Roman"/>
        </w:rPr>
        <w:t xml:space="preserve"> x $147.32)</w:t>
      </w:r>
      <w:r w:rsidR="006A462B">
        <w:rPr>
          <w:rFonts w:ascii="Times New Roman" w:hAnsi="Times New Roman"/>
        </w:rPr>
        <w:t>.</w:t>
      </w:r>
      <w:r w:rsidR="00C92FF2">
        <w:rPr>
          <w:rFonts w:ascii="Times New Roman" w:hAnsi="Times New Roman"/>
        </w:rPr>
        <w:t xml:space="preserve"> </w:t>
      </w:r>
    </w:p>
    <w:p w:rsidR="00976AE6" w:rsidP="00A92FC5" w:rsidRDefault="00976AE6" w14:paraId="6788746B" w14:textId="77777777">
      <w:pPr>
        <w:ind w:left="720"/>
        <w:rPr>
          <w:rFonts w:ascii="Times New Roman" w:hAnsi="Times New Roman"/>
        </w:rPr>
      </w:pPr>
    </w:p>
    <w:p w:rsidR="00E82A46" w:rsidP="00A92FC5" w:rsidRDefault="00976AE6" w14:paraId="776448C0" w14:textId="3DF61187">
      <w:pPr>
        <w:ind w:left="720"/>
        <w:rPr>
          <w:rFonts w:ascii="Times New Roman" w:hAnsi="Times New Roman"/>
        </w:rPr>
      </w:pPr>
      <w:r>
        <w:rPr>
          <w:rFonts w:ascii="Times New Roman" w:hAnsi="Times New Roman"/>
        </w:rPr>
        <w:t>The Department</w:t>
      </w:r>
      <w:r w:rsidR="007C012A">
        <w:rPr>
          <w:rFonts w:ascii="Times New Roman" w:hAnsi="Times New Roman"/>
        </w:rPr>
        <w:t xml:space="preserve"> also</w:t>
      </w:r>
      <w:r>
        <w:rPr>
          <w:rFonts w:ascii="Times New Roman" w:hAnsi="Times New Roman"/>
        </w:rPr>
        <w:t xml:space="preserve"> assumes that</w:t>
      </w:r>
      <w:r w:rsidRPr="00976AE6">
        <w:rPr>
          <w:rFonts w:ascii="Times New Roman" w:hAnsi="Times New Roman"/>
        </w:rPr>
        <w:t xml:space="preserve"> it will take 5 minutes per loan plan for a clerical worker to package and mail the agreements</w:t>
      </w:r>
      <w:r>
        <w:rPr>
          <w:rFonts w:ascii="Times New Roman" w:hAnsi="Times New Roman"/>
        </w:rPr>
        <w:t>.</w:t>
      </w:r>
      <w:r w:rsidRPr="00976AE6">
        <w:rPr>
          <w:rFonts w:ascii="Times New Roman" w:hAnsi="Times New Roman"/>
        </w:rPr>
        <w:t xml:space="preserve"> </w:t>
      </w:r>
      <w:r w:rsidR="00C92FF2">
        <w:rPr>
          <w:rFonts w:ascii="Times New Roman" w:hAnsi="Times New Roman"/>
        </w:rPr>
        <w:t xml:space="preserve">The </w:t>
      </w:r>
      <w:r w:rsidR="00A92FC5">
        <w:rPr>
          <w:rFonts w:ascii="Times New Roman" w:hAnsi="Times New Roman"/>
        </w:rPr>
        <w:t xml:space="preserve">total hour burden for clerical staff, at an hourly rate of $58.66, </w:t>
      </w:r>
      <w:r w:rsidR="00EA1B21">
        <w:rPr>
          <w:rFonts w:ascii="Times New Roman" w:hAnsi="Times New Roman"/>
        </w:rPr>
        <w:t xml:space="preserve">to package and mail the agreements </w:t>
      </w:r>
      <w:r w:rsidR="00A92FC5">
        <w:rPr>
          <w:rFonts w:ascii="Times New Roman" w:hAnsi="Times New Roman"/>
        </w:rPr>
        <w:t xml:space="preserve">will be 954 hours </w:t>
      </w:r>
      <w:bookmarkStart w:name="OLE_LINK5" w:id="1"/>
      <w:r w:rsidR="00A92FC5">
        <w:rPr>
          <w:rFonts w:ascii="Times New Roman" w:hAnsi="Times New Roman"/>
        </w:rPr>
        <w:t>(11,445 plans x 5 minutes</w:t>
      </w:r>
      <w:bookmarkEnd w:id="1"/>
      <w:r w:rsidR="00A92FC5">
        <w:rPr>
          <w:rFonts w:ascii="Times New Roman" w:hAnsi="Times New Roman"/>
        </w:rPr>
        <w:t xml:space="preserve">) at </w:t>
      </w:r>
      <w:r w:rsidR="00C92FF2">
        <w:rPr>
          <w:rFonts w:ascii="Times New Roman" w:hAnsi="Times New Roman"/>
        </w:rPr>
        <w:t xml:space="preserve">equivalent cost of </w:t>
      </w:r>
      <w:r w:rsidR="006A462B">
        <w:rPr>
          <w:rFonts w:ascii="Times New Roman" w:hAnsi="Times New Roman"/>
        </w:rPr>
        <w:t>$</w:t>
      </w:r>
      <w:r w:rsidR="00ED22D0">
        <w:rPr>
          <w:rFonts w:ascii="Times New Roman" w:hAnsi="Times New Roman"/>
        </w:rPr>
        <w:t>55</w:t>
      </w:r>
      <w:r w:rsidR="006A462B">
        <w:rPr>
          <w:rFonts w:ascii="Times New Roman" w:hAnsi="Times New Roman"/>
        </w:rPr>
        <w:t>,94</w:t>
      </w:r>
      <w:r w:rsidR="00586F87">
        <w:rPr>
          <w:rFonts w:ascii="Times New Roman" w:hAnsi="Times New Roman"/>
        </w:rPr>
        <w:t>7</w:t>
      </w:r>
      <w:r w:rsidR="00ED22D0">
        <w:rPr>
          <w:rFonts w:ascii="Times New Roman" w:hAnsi="Times New Roman"/>
        </w:rPr>
        <w:t xml:space="preserve"> </w:t>
      </w:r>
      <w:r w:rsidRPr="00ED22D0" w:rsidR="00ED22D0">
        <w:rPr>
          <w:rFonts w:ascii="Times New Roman" w:hAnsi="Times New Roman"/>
        </w:rPr>
        <w:t xml:space="preserve">(11,445 plans x 5 minutes </w:t>
      </w:r>
      <w:r w:rsidR="00ED22D0">
        <w:rPr>
          <w:rFonts w:ascii="Times New Roman" w:hAnsi="Times New Roman"/>
        </w:rPr>
        <w:t>x $58.66)</w:t>
      </w:r>
      <w:r w:rsidR="005C31E2">
        <w:rPr>
          <w:rFonts w:ascii="Times New Roman" w:hAnsi="Times New Roman"/>
        </w:rPr>
        <w:t xml:space="preserve">. </w:t>
      </w:r>
    </w:p>
    <w:p w:rsidRPr="00E95FCE" w:rsidR="00850B15" w:rsidP="006B14BE" w:rsidRDefault="00850B15" w14:paraId="43B449D6" w14:textId="77777777">
      <w:pPr>
        <w:ind w:left="720"/>
        <w:rPr>
          <w:rFonts w:ascii="Times New Roman" w:hAnsi="Times New Roman"/>
        </w:rPr>
      </w:pPr>
    </w:p>
    <w:p w:rsidRPr="00C92FF2" w:rsidR="00C92FF2" w:rsidP="008A26A1" w:rsidRDefault="007C012A" w14:paraId="3DA4FF21" w14:textId="7F6F6E4D">
      <w:pPr>
        <w:ind w:left="720"/>
        <w:rPr>
          <w:rFonts w:ascii="Times New Roman" w:hAnsi="Times New Roman"/>
        </w:rPr>
      </w:pPr>
      <w:r>
        <w:rPr>
          <w:rFonts w:ascii="Times New Roman" w:hAnsi="Times New Roman"/>
        </w:rPr>
        <w:t xml:space="preserve">Finally, the </w:t>
      </w:r>
      <w:r w:rsidRPr="00C92FF2" w:rsidR="00C92FF2">
        <w:rPr>
          <w:rFonts w:ascii="Times New Roman" w:hAnsi="Times New Roman"/>
        </w:rPr>
        <w:t>Department</w:t>
      </w:r>
      <w:r w:rsidR="00C92FF2">
        <w:rPr>
          <w:rFonts w:ascii="Times New Roman" w:hAnsi="Times New Roman"/>
        </w:rPr>
        <w:t xml:space="preserve"> </w:t>
      </w:r>
      <w:r w:rsidRPr="00C92FF2" w:rsidR="00C92FF2">
        <w:rPr>
          <w:rFonts w:ascii="Times New Roman" w:hAnsi="Times New Roman"/>
        </w:rPr>
        <w:t>assumes that it will take 5 minutes</w:t>
      </w:r>
      <w:r w:rsidR="00C92FF2">
        <w:rPr>
          <w:rFonts w:ascii="Times New Roman" w:hAnsi="Times New Roman"/>
        </w:rPr>
        <w:t xml:space="preserve"> per loan</w:t>
      </w:r>
      <w:r w:rsidRPr="00C92FF2" w:rsidR="00C92FF2">
        <w:rPr>
          <w:rFonts w:ascii="Times New Roman" w:hAnsi="Times New Roman"/>
        </w:rPr>
        <w:t xml:space="preserve"> </w:t>
      </w:r>
      <w:r w:rsidR="00C92FF2">
        <w:rPr>
          <w:rFonts w:ascii="Times New Roman" w:hAnsi="Times New Roman"/>
        </w:rPr>
        <w:t xml:space="preserve">plan </w:t>
      </w:r>
      <w:r w:rsidRPr="00C92FF2" w:rsidR="00C92FF2">
        <w:rPr>
          <w:rFonts w:ascii="Times New Roman" w:hAnsi="Times New Roman"/>
        </w:rPr>
        <w:t xml:space="preserve">for a clerical worker to </w:t>
      </w:r>
      <w:r w:rsidR="00C92FF2">
        <w:rPr>
          <w:rFonts w:ascii="Times New Roman" w:hAnsi="Times New Roman"/>
        </w:rPr>
        <w:t>prepare recordkeeping</w:t>
      </w:r>
      <w:r w:rsidRPr="00C92FF2" w:rsidR="00C92FF2">
        <w:rPr>
          <w:rFonts w:ascii="Times New Roman" w:hAnsi="Times New Roman"/>
        </w:rPr>
        <w:t xml:space="preserve">. The total hour burden for </w:t>
      </w:r>
      <w:r w:rsidR="00531592">
        <w:rPr>
          <w:rFonts w:ascii="Times New Roman" w:hAnsi="Times New Roman"/>
        </w:rPr>
        <w:t>clerical staff</w:t>
      </w:r>
      <w:r w:rsidR="00B8441B">
        <w:rPr>
          <w:rFonts w:ascii="Times New Roman" w:hAnsi="Times New Roman"/>
        </w:rPr>
        <w:t xml:space="preserve">, at an hourly rate of $58.66, </w:t>
      </w:r>
      <w:r w:rsidRPr="00C92FF2" w:rsidR="00C92FF2">
        <w:rPr>
          <w:rFonts w:ascii="Times New Roman" w:hAnsi="Times New Roman"/>
        </w:rPr>
        <w:t xml:space="preserve">be 954 hours (11,445 plans x 5 minutes) </w:t>
      </w:r>
      <w:r w:rsidR="00B8441B">
        <w:rPr>
          <w:rFonts w:ascii="Times New Roman" w:hAnsi="Times New Roman"/>
        </w:rPr>
        <w:t xml:space="preserve">at an </w:t>
      </w:r>
      <w:r w:rsidRPr="00C92FF2" w:rsidR="00C92FF2">
        <w:rPr>
          <w:rFonts w:ascii="Times New Roman" w:hAnsi="Times New Roman"/>
        </w:rPr>
        <w:t>equivalent cost of $55,94</w:t>
      </w:r>
      <w:r w:rsidR="00586F87">
        <w:rPr>
          <w:rFonts w:ascii="Times New Roman" w:hAnsi="Times New Roman"/>
        </w:rPr>
        <w:t>7</w:t>
      </w:r>
      <w:r w:rsidRPr="00C92FF2" w:rsidR="00C92FF2">
        <w:rPr>
          <w:rFonts w:ascii="Times New Roman" w:hAnsi="Times New Roman"/>
        </w:rPr>
        <w:t xml:space="preserve"> (11,445 plans x 5 minutes x $58.66)</w:t>
      </w:r>
      <w:r w:rsidR="00531592">
        <w:rPr>
          <w:rFonts w:ascii="Times New Roman" w:hAnsi="Times New Roman"/>
        </w:rPr>
        <w:t xml:space="preserve">. </w:t>
      </w:r>
    </w:p>
    <w:p w:rsidR="00EE42AE" w:rsidP="00B8441B" w:rsidRDefault="00EE42AE" w14:paraId="79B0061A" w14:textId="77777777">
      <w:pPr>
        <w:rPr>
          <w:rFonts w:ascii="Times New Roman" w:hAnsi="Times New Roman"/>
        </w:rPr>
      </w:pPr>
    </w:p>
    <w:p w:rsidR="00F81825" w:rsidP="00F83A0B" w:rsidRDefault="006212E1" w14:paraId="290DD795" w14:textId="081E7BE2">
      <w:pPr>
        <w:ind w:left="720"/>
        <w:rPr>
          <w:rFonts w:ascii="Times New Roman" w:hAnsi="Times New Roman"/>
        </w:rPr>
      </w:pPr>
      <w:r>
        <w:rPr>
          <w:rFonts w:ascii="Times New Roman" w:hAnsi="Times New Roman"/>
        </w:rPr>
        <w:t xml:space="preserve">Therefore, </w:t>
      </w:r>
      <w:r w:rsidR="00EE42AE">
        <w:rPr>
          <w:rFonts w:ascii="Times New Roman" w:hAnsi="Times New Roman"/>
        </w:rPr>
        <w:t xml:space="preserve">the </w:t>
      </w:r>
      <w:r>
        <w:rPr>
          <w:rFonts w:ascii="Times New Roman" w:hAnsi="Times New Roman"/>
        </w:rPr>
        <w:t xml:space="preserve">total annual hour burden for the collection of information will be 7,630 hours with an equivalent cost of $954,964. </w:t>
      </w:r>
    </w:p>
    <w:p w:rsidRPr="002F478D" w:rsidR="00F81825" w:rsidP="006B14BE" w:rsidRDefault="00F81825" w14:paraId="13143929" w14:textId="77777777">
      <w:pPr>
        <w:ind w:left="720"/>
        <w:rPr>
          <w:rFonts w:ascii="Times New Roman" w:hAnsi="Times New Roman"/>
        </w:rPr>
      </w:pPr>
    </w:p>
    <w:p w:rsidRPr="004F33A4" w:rsidR="00F81825" w:rsidP="00F81825" w:rsidRDefault="00F81825" w14:paraId="09E19F0F" w14:textId="77777777">
      <w:pPr>
        <w:widowControl/>
        <w:autoSpaceDE/>
        <w:autoSpaceDN/>
        <w:adjustRightInd/>
        <w:ind w:left="1440" w:firstLine="720"/>
        <w:rPr>
          <w:rFonts w:ascii="Times New Roman" w:hAnsi="Times New Roman"/>
          <w:i/>
          <w:iCs/>
        </w:rPr>
      </w:pPr>
      <w:r w:rsidRPr="004F33A4">
        <w:rPr>
          <w:rFonts w:ascii="Times New Roman" w:hAnsi="Times New Roman"/>
          <w:b/>
          <w:iCs/>
        </w:rPr>
        <w:t>Estimated Annualized Respondent Cost and Hour Burden</w:t>
      </w:r>
    </w:p>
    <w:p w:rsidR="00F81825" w:rsidP="00F81825" w:rsidRDefault="00F81825" w14:paraId="2F9FA8AA" w14:textId="77777777">
      <w:pPr>
        <w:pStyle w:val="Quick1"/>
        <w:numPr>
          <w:ilvl w:val="0"/>
          <w:numId w:val="0"/>
        </w:numPr>
        <w:tabs>
          <w:tab w:val="left" w:pos="-1440"/>
        </w:tabs>
        <w:ind w:left="720"/>
        <w:rPr>
          <w:rFonts w:ascii="Times New Roman" w:hAnsi="Times New Roman"/>
          <w:b/>
        </w:rPr>
      </w:pPr>
    </w:p>
    <w:tbl>
      <w:tblPr>
        <w:tblW w:w="10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90"/>
        <w:gridCol w:w="1460"/>
        <w:gridCol w:w="1350"/>
        <w:gridCol w:w="1260"/>
        <w:gridCol w:w="1080"/>
        <w:gridCol w:w="1288"/>
        <w:gridCol w:w="962"/>
        <w:gridCol w:w="1350"/>
      </w:tblGrid>
      <w:tr w:rsidRPr="00184227" w:rsidR="00F81825" w:rsidTr="00686D77" w14:paraId="3550DBB1" w14:textId="77777777">
        <w:trPr>
          <w:trHeight w:val="2050"/>
        </w:trPr>
        <w:tc>
          <w:tcPr>
            <w:tcW w:w="1690" w:type="dxa"/>
            <w:shd w:val="clear" w:color="000000" w:fill="8DB3E2"/>
            <w:vAlign w:val="center"/>
            <w:hideMark/>
          </w:tcPr>
          <w:p w:rsidRPr="00184227" w:rsidR="00F81825" w:rsidP="00686D77" w:rsidRDefault="00F81825" w14:paraId="1B164DAA" w14:textId="77777777">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Activity</w:t>
            </w:r>
          </w:p>
        </w:tc>
        <w:tc>
          <w:tcPr>
            <w:tcW w:w="1460" w:type="dxa"/>
            <w:shd w:val="clear" w:color="000000" w:fill="8DB3E2"/>
            <w:vAlign w:val="center"/>
            <w:hideMark/>
          </w:tcPr>
          <w:p w:rsidRPr="00184227" w:rsidR="00F81825" w:rsidP="00686D77" w:rsidRDefault="00F81825" w14:paraId="41AE264F" w14:textId="77777777">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 xml:space="preserve">No. </w:t>
            </w:r>
          </w:p>
          <w:p w:rsidRPr="00184227" w:rsidR="00F81825" w:rsidP="00686D77" w:rsidRDefault="00F81825" w14:paraId="51007D57" w14:textId="77777777">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of Respondents</w:t>
            </w:r>
            <w:r w:rsidRPr="00F06221">
              <w:rPr>
                <w:rFonts w:ascii="Times New Roman" w:hAnsi="Times New Roman"/>
                <w:color w:val="000000"/>
                <w:sz w:val="22"/>
                <w:szCs w:val="22"/>
              </w:rPr>
              <w:t> </w:t>
            </w:r>
          </w:p>
        </w:tc>
        <w:tc>
          <w:tcPr>
            <w:tcW w:w="1350" w:type="dxa"/>
            <w:shd w:val="clear" w:color="000000" w:fill="8DB3E2"/>
            <w:vAlign w:val="center"/>
            <w:hideMark/>
          </w:tcPr>
          <w:p w:rsidRPr="00184227" w:rsidR="00F81825" w:rsidP="00686D77" w:rsidRDefault="00F81825" w14:paraId="1AD547E0" w14:textId="77777777">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No. of Responses</w:t>
            </w:r>
          </w:p>
          <w:p w:rsidRPr="00184227" w:rsidR="00F81825" w:rsidP="00686D77" w:rsidRDefault="00F81825" w14:paraId="03332AFB" w14:textId="77777777">
            <w:pPr>
              <w:jc w:val="center"/>
              <w:rPr>
                <w:rFonts w:ascii="Times New Roman" w:hAnsi="Times New Roman"/>
                <w:b/>
                <w:bCs/>
                <w:color w:val="000000"/>
                <w:sz w:val="22"/>
                <w:szCs w:val="22"/>
              </w:rPr>
            </w:pPr>
            <w:r w:rsidRPr="00184227">
              <w:rPr>
                <w:rFonts w:ascii="Times New Roman" w:hAnsi="Times New Roman"/>
                <w:b/>
                <w:bCs/>
                <w:color w:val="000000"/>
                <w:sz w:val="22"/>
                <w:szCs w:val="22"/>
              </w:rPr>
              <w:t>per Respondent</w:t>
            </w:r>
          </w:p>
        </w:tc>
        <w:tc>
          <w:tcPr>
            <w:tcW w:w="1260" w:type="dxa"/>
            <w:shd w:val="clear" w:color="000000" w:fill="8DB3E2"/>
            <w:vAlign w:val="center"/>
            <w:hideMark/>
          </w:tcPr>
          <w:p w:rsidRPr="00184227" w:rsidR="00F81825" w:rsidP="00686D77" w:rsidRDefault="00F81825" w14:paraId="5D04810D" w14:textId="77777777">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Total Responses</w:t>
            </w:r>
          </w:p>
        </w:tc>
        <w:tc>
          <w:tcPr>
            <w:tcW w:w="1080" w:type="dxa"/>
            <w:shd w:val="clear" w:color="000000" w:fill="8DB3E2"/>
            <w:vAlign w:val="center"/>
            <w:hideMark/>
          </w:tcPr>
          <w:p w:rsidRPr="00184227" w:rsidR="00F81825" w:rsidP="00686D77" w:rsidRDefault="00F81825" w14:paraId="10D7AD77" w14:textId="77777777">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Average Burden (Hours)</w:t>
            </w:r>
          </w:p>
        </w:tc>
        <w:tc>
          <w:tcPr>
            <w:tcW w:w="1288" w:type="dxa"/>
            <w:shd w:val="clear" w:color="000000" w:fill="8DB3E2"/>
            <w:vAlign w:val="center"/>
            <w:hideMark/>
          </w:tcPr>
          <w:p w:rsidRPr="00184227" w:rsidR="00F81825" w:rsidP="00686D77" w:rsidRDefault="00F81825" w14:paraId="3D265B43" w14:textId="77777777">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Total Burden (Hours)</w:t>
            </w:r>
          </w:p>
        </w:tc>
        <w:tc>
          <w:tcPr>
            <w:tcW w:w="962" w:type="dxa"/>
            <w:shd w:val="clear" w:color="000000" w:fill="8DB3E2"/>
            <w:vAlign w:val="center"/>
            <w:hideMark/>
          </w:tcPr>
          <w:p w:rsidRPr="00184227" w:rsidR="00F81825" w:rsidP="00686D77" w:rsidRDefault="00F81825" w14:paraId="0387F98D" w14:textId="77777777">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Hourly</w:t>
            </w:r>
          </w:p>
          <w:p w:rsidRPr="00184227" w:rsidR="00F81825" w:rsidP="00686D77" w:rsidRDefault="00F81825" w14:paraId="127D5265" w14:textId="77777777">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Wage Rate</w:t>
            </w:r>
          </w:p>
          <w:p w:rsidRPr="00184227" w:rsidR="00F81825" w:rsidP="00686D77" w:rsidRDefault="00F81825" w14:paraId="6CCE9AB2" w14:textId="77777777">
            <w:pPr>
              <w:rPr>
                <w:rFonts w:ascii="Times New Roman" w:hAnsi="Times New Roman"/>
                <w:b/>
                <w:bCs/>
                <w:color w:val="000000"/>
                <w:sz w:val="22"/>
                <w:szCs w:val="22"/>
              </w:rPr>
            </w:pPr>
            <w:r w:rsidRPr="00F06221">
              <w:rPr>
                <w:rFonts w:ascii="Times New Roman" w:hAnsi="Times New Roman"/>
                <w:color w:val="000000"/>
                <w:sz w:val="22"/>
                <w:szCs w:val="22"/>
              </w:rPr>
              <w:t> </w:t>
            </w:r>
          </w:p>
        </w:tc>
        <w:tc>
          <w:tcPr>
            <w:tcW w:w="1350" w:type="dxa"/>
            <w:shd w:val="clear" w:color="000000" w:fill="8DB3E2"/>
            <w:vAlign w:val="center"/>
            <w:hideMark/>
          </w:tcPr>
          <w:p w:rsidRPr="00184227" w:rsidR="00F81825" w:rsidP="00686D77" w:rsidRDefault="00F81825" w14:paraId="4D118CBC" w14:textId="77777777">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Total Burden Cost</w:t>
            </w:r>
          </w:p>
        </w:tc>
      </w:tr>
      <w:tr w:rsidRPr="00184227" w:rsidR="00F81825" w:rsidTr="00686D77" w14:paraId="562245C6" w14:textId="77777777">
        <w:trPr>
          <w:trHeight w:val="305"/>
        </w:trPr>
        <w:tc>
          <w:tcPr>
            <w:tcW w:w="1690" w:type="dxa"/>
            <w:shd w:val="clear" w:color="auto" w:fill="auto"/>
            <w:vAlign w:val="center"/>
          </w:tcPr>
          <w:p w:rsidRPr="00184227" w:rsidR="00F81825" w:rsidP="00686D77" w:rsidRDefault="00F1137F" w14:paraId="7A08F581" w14:textId="32B58C46">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Record keeping</w:t>
            </w:r>
            <w:r w:rsidR="00AA7E5A">
              <w:rPr>
                <w:rFonts w:ascii="Times New Roman" w:hAnsi="Times New Roman"/>
                <w:color w:val="000000"/>
                <w:sz w:val="22"/>
                <w:szCs w:val="22"/>
              </w:rPr>
              <w:t xml:space="preserve"> by clerical staff</w:t>
            </w:r>
          </w:p>
        </w:tc>
        <w:tc>
          <w:tcPr>
            <w:tcW w:w="1460" w:type="dxa"/>
            <w:shd w:val="clear" w:color="auto" w:fill="auto"/>
            <w:vAlign w:val="center"/>
          </w:tcPr>
          <w:p w:rsidRPr="00184227" w:rsidR="00F81825" w:rsidP="00686D77" w:rsidRDefault="00F1137F" w14:paraId="44BF5EC2"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2,289</w:t>
            </w:r>
          </w:p>
        </w:tc>
        <w:tc>
          <w:tcPr>
            <w:tcW w:w="1350" w:type="dxa"/>
            <w:shd w:val="clear" w:color="auto" w:fill="auto"/>
            <w:vAlign w:val="center"/>
          </w:tcPr>
          <w:p w:rsidRPr="00184227" w:rsidR="00F81825" w:rsidP="00686D77" w:rsidRDefault="00F1137F" w14:paraId="7CA30CEB"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5</w:t>
            </w:r>
          </w:p>
        </w:tc>
        <w:tc>
          <w:tcPr>
            <w:tcW w:w="1260" w:type="dxa"/>
            <w:shd w:val="clear" w:color="auto" w:fill="auto"/>
            <w:vAlign w:val="center"/>
          </w:tcPr>
          <w:p w:rsidRPr="00184227" w:rsidR="00F81825" w:rsidP="00686D77" w:rsidRDefault="00F1137F" w14:paraId="16338869"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11,445</w:t>
            </w:r>
          </w:p>
        </w:tc>
        <w:tc>
          <w:tcPr>
            <w:tcW w:w="1080" w:type="dxa"/>
            <w:shd w:val="clear" w:color="auto" w:fill="auto"/>
            <w:vAlign w:val="center"/>
          </w:tcPr>
          <w:p w:rsidRPr="00184227" w:rsidR="00F81825" w:rsidP="00686D77" w:rsidRDefault="00F1137F" w14:paraId="5204F37E"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5/60</w:t>
            </w:r>
          </w:p>
        </w:tc>
        <w:tc>
          <w:tcPr>
            <w:tcW w:w="1288" w:type="dxa"/>
            <w:shd w:val="clear" w:color="auto" w:fill="auto"/>
            <w:vAlign w:val="center"/>
          </w:tcPr>
          <w:p w:rsidRPr="00184227" w:rsidR="00F81825" w:rsidP="00686D77" w:rsidRDefault="00F1137F" w14:paraId="22FE1054"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954</w:t>
            </w:r>
          </w:p>
        </w:tc>
        <w:tc>
          <w:tcPr>
            <w:tcW w:w="962" w:type="dxa"/>
            <w:shd w:val="clear" w:color="auto" w:fill="auto"/>
            <w:vAlign w:val="center"/>
          </w:tcPr>
          <w:p w:rsidRPr="00F06221" w:rsidR="00F81825" w:rsidP="00686D77" w:rsidRDefault="00F1137F" w14:paraId="07C51B0B"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$58.66</w:t>
            </w:r>
          </w:p>
        </w:tc>
        <w:tc>
          <w:tcPr>
            <w:tcW w:w="1350" w:type="dxa"/>
            <w:shd w:val="clear" w:color="auto" w:fill="auto"/>
            <w:vAlign w:val="center"/>
          </w:tcPr>
          <w:p w:rsidRPr="00F06221" w:rsidR="00F81825" w:rsidP="00686D77" w:rsidRDefault="00F1137F" w14:paraId="2FAB3523" w14:textId="7C127281">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r w:rsidR="00AA7E5A">
              <w:rPr>
                <w:rFonts w:ascii="Times New Roman" w:hAnsi="Times New Roman"/>
                <w:color w:val="000000"/>
                <w:sz w:val="22"/>
                <w:szCs w:val="22"/>
              </w:rPr>
              <w:t>55,94</w:t>
            </w:r>
            <w:r w:rsidR="009D1FE3">
              <w:rPr>
                <w:rFonts w:ascii="Times New Roman" w:hAnsi="Times New Roman"/>
                <w:color w:val="000000"/>
                <w:sz w:val="22"/>
                <w:szCs w:val="22"/>
              </w:rPr>
              <w:t>7</w:t>
            </w:r>
          </w:p>
        </w:tc>
      </w:tr>
      <w:tr w:rsidRPr="00184227" w:rsidR="00AA7E5A" w:rsidTr="00686D77" w14:paraId="444C7234" w14:textId="77777777">
        <w:trPr>
          <w:trHeight w:val="305"/>
        </w:trPr>
        <w:tc>
          <w:tcPr>
            <w:tcW w:w="1690" w:type="dxa"/>
            <w:shd w:val="clear" w:color="auto" w:fill="auto"/>
            <w:vAlign w:val="center"/>
          </w:tcPr>
          <w:p w:rsidR="00AA7E5A" w:rsidP="00686D77" w:rsidRDefault="00AA7E5A" w14:paraId="655CC122" w14:textId="703826CE">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Prepare and review agreement by la</w:t>
            </w:r>
            <w:r w:rsidR="00A6507F">
              <w:rPr>
                <w:rFonts w:ascii="Times New Roman" w:hAnsi="Times New Roman"/>
                <w:color w:val="000000"/>
                <w:sz w:val="22"/>
                <w:szCs w:val="22"/>
              </w:rPr>
              <w:t>w</w:t>
            </w:r>
            <w:r>
              <w:rPr>
                <w:rFonts w:ascii="Times New Roman" w:hAnsi="Times New Roman"/>
                <w:color w:val="000000"/>
                <w:sz w:val="22"/>
                <w:szCs w:val="22"/>
              </w:rPr>
              <w:t>yer</w:t>
            </w:r>
          </w:p>
        </w:tc>
        <w:tc>
          <w:tcPr>
            <w:tcW w:w="1460" w:type="dxa"/>
            <w:shd w:val="clear" w:color="auto" w:fill="auto"/>
            <w:vAlign w:val="center"/>
          </w:tcPr>
          <w:p w:rsidR="00AA7E5A" w:rsidP="00686D77" w:rsidRDefault="00AA7E5A" w14:paraId="326A2AB1" w14:textId="713E445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2,289</w:t>
            </w:r>
          </w:p>
        </w:tc>
        <w:tc>
          <w:tcPr>
            <w:tcW w:w="1350" w:type="dxa"/>
            <w:shd w:val="clear" w:color="auto" w:fill="auto"/>
            <w:vAlign w:val="center"/>
          </w:tcPr>
          <w:p w:rsidR="00AA7E5A" w:rsidP="00686D77" w:rsidRDefault="00AA7E5A" w14:paraId="2DF48D03" w14:textId="68E4C59E">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5</w:t>
            </w:r>
          </w:p>
        </w:tc>
        <w:tc>
          <w:tcPr>
            <w:tcW w:w="1260" w:type="dxa"/>
            <w:shd w:val="clear" w:color="auto" w:fill="auto"/>
            <w:vAlign w:val="center"/>
          </w:tcPr>
          <w:p w:rsidR="00AA7E5A" w:rsidP="00686D77" w:rsidRDefault="00AA7E5A" w14:paraId="19D27539" w14:textId="0DFE617D">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11,445</w:t>
            </w:r>
          </w:p>
        </w:tc>
        <w:tc>
          <w:tcPr>
            <w:tcW w:w="1080" w:type="dxa"/>
            <w:shd w:val="clear" w:color="auto" w:fill="auto"/>
            <w:vAlign w:val="center"/>
          </w:tcPr>
          <w:p w:rsidR="00AA7E5A" w:rsidP="00686D77" w:rsidRDefault="00AA7E5A" w14:paraId="39E7C9F9" w14:textId="54CCF2BD">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30/60</w:t>
            </w:r>
          </w:p>
        </w:tc>
        <w:tc>
          <w:tcPr>
            <w:tcW w:w="1288" w:type="dxa"/>
            <w:shd w:val="clear" w:color="auto" w:fill="auto"/>
            <w:vAlign w:val="center"/>
          </w:tcPr>
          <w:p w:rsidR="00AA7E5A" w:rsidP="00686D77" w:rsidRDefault="00AA7E5A" w14:paraId="0C3C2D20" w14:textId="6ABFB6BF">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5,7</w:t>
            </w:r>
            <w:r w:rsidR="00597EAD">
              <w:rPr>
                <w:rFonts w:ascii="Times New Roman" w:hAnsi="Times New Roman"/>
                <w:color w:val="000000"/>
                <w:sz w:val="22"/>
                <w:szCs w:val="22"/>
              </w:rPr>
              <w:t>23</w:t>
            </w:r>
          </w:p>
        </w:tc>
        <w:tc>
          <w:tcPr>
            <w:tcW w:w="962" w:type="dxa"/>
            <w:shd w:val="clear" w:color="auto" w:fill="auto"/>
            <w:vAlign w:val="center"/>
          </w:tcPr>
          <w:p w:rsidR="00AA7E5A" w:rsidP="00686D77" w:rsidRDefault="00AA7E5A" w14:paraId="7B9BEC07" w14:textId="29B88D2D">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$147.32</w:t>
            </w:r>
          </w:p>
        </w:tc>
        <w:tc>
          <w:tcPr>
            <w:tcW w:w="1350" w:type="dxa"/>
            <w:shd w:val="clear" w:color="auto" w:fill="auto"/>
            <w:vAlign w:val="center"/>
          </w:tcPr>
          <w:p w:rsidR="00AA7E5A" w:rsidP="00686D77" w:rsidRDefault="00AA7E5A" w14:paraId="27BACCB8" w14:textId="57D2AF34">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$843,0</w:t>
            </w:r>
            <w:r w:rsidR="009D1FE3">
              <w:rPr>
                <w:rFonts w:ascii="Times New Roman" w:hAnsi="Times New Roman"/>
                <w:color w:val="000000"/>
                <w:sz w:val="22"/>
                <w:szCs w:val="22"/>
              </w:rPr>
              <w:t>39</w:t>
            </w:r>
          </w:p>
        </w:tc>
      </w:tr>
      <w:tr w:rsidRPr="00184227" w:rsidR="00AA7E5A" w:rsidTr="00686D77" w14:paraId="6B9F201B" w14:textId="77777777">
        <w:trPr>
          <w:trHeight w:val="305"/>
        </w:trPr>
        <w:tc>
          <w:tcPr>
            <w:tcW w:w="1690" w:type="dxa"/>
            <w:shd w:val="clear" w:color="auto" w:fill="auto"/>
            <w:vAlign w:val="center"/>
          </w:tcPr>
          <w:p w:rsidR="00AA7E5A" w:rsidP="00686D77" w:rsidRDefault="00AA7E5A" w14:paraId="4CCBAAE7" w14:textId="168BCBA4">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Package and mail by clerical staff</w:t>
            </w:r>
          </w:p>
        </w:tc>
        <w:tc>
          <w:tcPr>
            <w:tcW w:w="1460" w:type="dxa"/>
            <w:shd w:val="clear" w:color="auto" w:fill="auto"/>
            <w:vAlign w:val="center"/>
          </w:tcPr>
          <w:p w:rsidR="00AA7E5A" w:rsidP="00686D77" w:rsidRDefault="00AA7E5A" w14:paraId="3C683483" w14:textId="0CA5FA7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2,289</w:t>
            </w:r>
          </w:p>
        </w:tc>
        <w:tc>
          <w:tcPr>
            <w:tcW w:w="1350" w:type="dxa"/>
            <w:shd w:val="clear" w:color="auto" w:fill="auto"/>
            <w:vAlign w:val="center"/>
          </w:tcPr>
          <w:p w:rsidR="00AA7E5A" w:rsidP="00686D77" w:rsidRDefault="00AA7E5A" w14:paraId="04B36235" w14:textId="56F574C8">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5</w:t>
            </w:r>
          </w:p>
        </w:tc>
        <w:tc>
          <w:tcPr>
            <w:tcW w:w="1260" w:type="dxa"/>
            <w:shd w:val="clear" w:color="auto" w:fill="auto"/>
            <w:vAlign w:val="center"/>
          </w:tcPr>
          <w:p w:rsidR="00AA7E5A" w:rsidP="00686D77" w:rsidRDefault="00AA7E5A" w14:paraId="70CB2BD8" w14:textId="5A328670">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11,445</w:t>
            </w:r>
          </w:p>
        </w:tc>
        <w:tc>
          <w:tcPr>
            <w:tcW w:w="1080" w:type="dxa"/>
            <w:shd w:val="clear" w:color="auto" w:fill="auto"/>
            <w:vAlign w:val="center"/>
          </w:tcPr>
          <w:p w:rsidR="00AA7E5A" w:rsidP="00686D77" w:rsidRDefault="00AA7E5A" w14:paraId="3D5DFE32" w14:textId="05221972">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5/60</w:t>
            </w:r>
          </w:p>
        </w:tc>
        <w:tc>
          <w:tcPr>
            <w:tcW w:w="1288" w:type="dxa"/>
            <w:shd w:val="clear" w:color="auto" w:fill="auto"/>
            <w:vAlign w:val="center"/>
          </w:tcPr>
          <w:p w:rsidR="00AA7E5A" w:rsidP="00686D77" w:rsidRDefault="00AA7E5A" w14:paraId="59EDA066" w14:textId="5CFC6D83">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954</w:t>
            </w:r>
          </w:p>
        </w:tc>
        <w:tc>
          <w:tcPr>
            <w:tcW w:w="962" w:type="dxa"/>
            <w:shd w:val="clear" w:color="auto" w:fill="auto"/>
            <w:vAlign w:val="center"/>
          </w:tcPr>
          <w:p w:rsidR="00AA7E5A" w:rsidP="00686D77" w:rsidRDefault="00AA7E5A" w14:paraId="0C2F59E6" w14:textId="26AF0BB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$58.66</w:t>
            </w:r>
          </w:p>
        </w:tc>
        <w:tc>
          <w:tcPr>
            <w:tcW w:w="1350" w:type="dxa"/>
            <w:shd w:val="clear" w:color="auto" w:fill="auto"/>
            <w:vAlign w:val="center"/>
          </w:tcPr>
          <w:p w:rsidR="00AA7E5A" w:rsidP="00686D77" w:rsidRDefault="00AA7E5A" w14:paraId="0F98952A" w14:textId="4898345C">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$55,94</w:t>
            </w:r>
            <w:r w:rsidR="009D1FE3">
              <w:rPr>
                <w:rFonts w:ascii="Times New Roman" w:hAnsi="Times New Roman"/>
                <w:color w:val="000000"/>
                <w:sz w:val="22"/>
                <w:szCs w:val="22"/>
              </w:rPr>
              <w:t>7</w:t>
            </w:r>
          </w:p>
        </w:tc>
      </w:tr>
      <w:tr w:rsidRPr="00184227" w:rsidR="00F81825" w:rsidTr="00F81825" w14:paraId="3861154B" w14:textId="77777777">
        <w:trPr>
          <w:trHeight w:val="305"/>
        </w:trPr>
        <w:tc>
          <w:tcPr>
            <w:tcW w:w="1690" w:type="dxa"/>
            <w:shd w:val="clear" w:color="auto" w:fill="auto"/>
            <w:vAlign w:val="center"/>
            <w:hideMark/>
          </w:tcPr>
          <w:p w:rsidRPr="00184227" w:rsidR="00F81825" w:rsidP="00686D77" w:rsidRDefault="00F81825" w14:paraId="429FCCDF" w14:textId="77777777">
            <w:pPr>
              <w:widowControl/>
              <w:autoSpaceDE/>
              <w:autoSpaceDN/>
              <w:adjustRightInd/>
              <w:rPr>
                <w:rFonts w:ascii="Times New Roman" w:hAnsi="Times New Roman"/>
                <w:color w:val="000000"/>
                <w:sz w:val="22"/>
                <w:szCs w:val="22"/>
              </w:rPr>
            </w:pPr>
            <w:r w:rsidRPr="00184227">
              <w:rPr>
                <w:rFonts w:ascii="Times New Roman" w:hAnsi="Times New Roman"/>
                <w:color w:val="000000"/>
                <w:sz w:val="22"/>
                <w:szCs w:val="22"/>
              </w:rPr>
              <w:t>Total</w:t>
            </w:r>
          </w:p>
        </w:tc>
        <w:tc>
          <w:tcPr>
            <w:tcW w:w="1460" w:type="dxa"/>
            <w:shd w:val="clear" w:color="auto" w:fill="auto"/>
            <w:vAlign w:val="center"/>
          </w:tcPr>
          <w:p w:rsidRPr="00184227" w:rsidR="00F81825" w:rsidP="00686D77" w:rsidRDefault="00F1137F" w14:paraId="078366B3"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2,289</w:t>
            </w:r>
          </w:p>
        </w:tc>
        <w:tc>
          <w:tcPr>
            <w:tcW w:w="1350" w:type="dxa"/>
            <w:shd w:val="clear" w:color="auto" w:fill="auto"/>
            <w:vAlign w:val="center"/>
          </w:tcPr>
          <w:p w:rsidRPr="00184227" w:rsidR="00F81825" w:rsidP="00686D77" w:rsidRDefault="00F81825" w14:paraId="570792C7"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p>
        </w:tc>
        <w:tc>
          <w:tcPr>
            <w:tcW w:w="1260" w:type="dxa"/>
            <w:shd w:val="clear" w:color="auto" w:fill="auto"/>
            <w:vAlign w:val="center"/>
          </w:tcPr>
          <w:p w:rsidRPr="00184227" w:rsidR="00F81825" w:rsidP="00686D77" w:rsidRDefault="00F1137F" w14:paraId="5896CD82"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11,445</w:t>
            </w:r>
          </w:p>
        </w:tc>
        <w:tc>
          <w:tcPr>
            <w:tcW w:w="1080" w:type="dxa"/>
            <w:shd w:val="clear" w:color="auto" w:fill="auto"/>
            <w:vAlign w:val="center"/>
          </w:tcPr>
          <w:p w:rsidRPr="00184227" w:rsidR="00F81825" w:rsidP="00686D77" w:rsidRDefault="00F81825" w14:paraId="2C56DFAD" w14:textId="33637976">
            <w:pPr>
              <w:widowControl/>
              <w:autoSpaceDE/>
              <w:autoSpaceDN/>
              <w:adjustRightInd/>
              <w:jc w:val="center"/>
              <w:rPr>
                <w:rFonts w:ascii="Times New Roman" w:hAnsi="Times New Roman"/>
                <w:color w:val="000000"/>
                <w:sz w:val="22"/>
                <w:szCs w:val="22"/>
              </w:rPr>
            </w:pPr>
          </w:p>
        </w:tc>
        <w:tc>
          <w:tcPr>
            <w:tcW w:w="1288" w:type="dxa"/>
            <w:shd w:val="clear" w:color="auto" w:fill="auto"/>
            <w:vAlign w:val="center"/>
          </w:tcPr>
          <w:p w:rsidRPr="00184227" w:rsidR="00F81825" w:rsidP="00686D77" w:rsidRDefault="00AA7E5A" w14:paraId="1BCFB575" w14:textId="7E11EC71">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7,630</w:t>
            </w:r>
            <w:r w:rsidR="003E56C2">
              <w:rPr>
                <w:rFonts w:ascii="Times New Roman" w:hAnsi="Times New Roman"/>
                <w:color w:val="000000"/>
                <w:sz w:val="22"/>
                <w:szCs w:val="22"/>
              </w:rPr>
              <w:t xml:space="preserve"> (Rounded in ROCIS)</w:t>
            </w:r>
          </w:p>
        </w:tc>
        <w:tc>
          <w:tcPr>
            <w:tcW w:w="962" w:type="dxa"/>
            <w:shd w:val="clear" w:color="auto" w:fill="auto"/>
            <w:vAlign w:val="center"/>
          </w:tcPr>
          <w:p w:rsidRPr="00184227" w:rsidR="00F81825" w:rsidP="00686D77" w:rsidRDefault="00F81825" w14:paraId="0A711988"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p>
        </w:tc>
        <w:tc>
          <w:tcPr>
            <w:tcW w:w="1350" w:type="dxa"/>
            <w:shd w:val="clear" w:color="auto" w:fill="auto"/>
            <w:vAlign w:val="center"/>
          </w:tcPr>
          <w:p w:rsidRPr="00184227" w:rsidR="00F81825" w:rsidP="00686D77" w:rsidRDefault="00C377BA" w14:paraId="2FED2995" w14:textId="4B675121">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r w:rsidR="00AA7E5A">
              <w:rPr>
                <w:rFonts w:ascii="Times New Roman" w:hAnsi="Times New Roman"/>
                <w:color w:val="000000"/>
                <w:sz w:val="22"/>
                <w:szCs w:val="22"/>
              </w:rPr>
              <w:t>954,9</w:t>
            </w:r>
            <w:r w:rsidR="009D1FE3">
              <w:rPr>
                <w:rFonts w:ascii="Times New Roman" w:hAnsi="Times New Roman"/>
                <w:color w:val="000000"/>
                <w:sz w:val="22"/>
                <w:szCs w:val="22"/>
              </w:rPr>
              <w:t>33</w:t>
            </w:r>
          </w:p>
        </w:tc>
      </w:tr>
    </w:tbl>
    <w:p w:rsidRPr="002F478D" w:rsidR="00E82A46" w:rsidP="006B14BE" w:rsidRDefault="00E82A46" w14:paraId="7F7AA1C1" w14:textId="77777777">
      <w:pPr>
        <w:ind w:left="720"/>
        <w:rPr>
          <w:rFonts w:ascii="Times New Roman" w:hAnsi="Times New Roman"/>
        </w:rPr>
      </w:pPr>
    </w:p>
    <w:p w:rsidRPr="00DE7E89" w:rsidR="00DE7E89" w:rsidP="00DE7E89" w:rsidRDefault="00DE7E89" w14:paraId="1E9C5C35" w14:textId="77777777">
      <w:pPr>
        <w:pStyle w:val="Quick1"/>
        <w:tabs>
          <w:tab w:val="left" w:pos="-1440"/>
        </w:tabs>
        <w:rPr>
          <w:rFonts w:ascii="Times New Roman" w:hAnsi="Times New Roman"/>
          <w:b/>
          <w:bCs/>
        </w:rPr>
      </w:pPr>
      <w:r w:rsidRPr="00DE7E89">
        <w:rPr>
          <w:rFonts w:ascii="Times New Roman" w:hAnsi="Times New Roman"/>
          <w:b/>
          <w:bCs/>
        </w:rPr>
        <w:t xml:space="preserve">Provide an estimate of the total annual cost burden to respondents or record  </w:t>
      </w:r>
    </w:p>
    <w:p w:rsidRPr="00DE7E89" w:rsidR="00DE7E89" w:rsidP="00DE7E89" w:rsidRDefault="00DE7E89" w14:paraId="6F8A10BA" w14:textId="77777777">
      <w:pPr>
        <w:pStyle w:val="Quick1"/>
        <w:numPr>
          <w:ilvl w:val="0"/>
          <w:numId w:val="0"/>
        </w:numPr>
        <w:tabs>
          <w:tab w:val="left" w:pos="-1440"/>
        </w:tabs>
        <w:ind w:left="720"/>
        <w:rPr>
          <w:rFonts w:ascii="Times New Roman" w:hAnsi="Times New Roman"/>
          <w:b/>
          <w:bCs/>
        </w:rPr>
      </w:pPr>
      <w:r w:rsidRPr="00DE7E89">
        <w:rPr>
          <w:rFonts w:ascii="Times New Roman" w:hAnsi="Times New Roman"/>
          <w:b/>
          <w:bCs/>
        </w:rPr>
        <w:t>keepers resulting from the collection of information.  (Do not include the cost of any hour burden shown in Items 12 or 14).</w:t>
      </w:r>
    </w:p>
    <w:p w:rsidR="00DE7E89" w:rsidP="00DE7E89" w:rsidRDefault="00DE7E89" w14:paraId="1EB0A79C" w14:textId="77777777">
      <w:pPr>
        <w:pStyle w:val="Quick1"/>
        <w:numPr>
          <w:ilvl w:val="0"/>
          <w:numId w:val="6"/>
        </w:numPr>
        <w:tabs>
          <w:tab w:val="left" w:pos="-1440"/>
        </w:tabs>
        <w:rPr>
          <w:rFonts w:ascii="Times New Roman" w:hAnsi="Times New Roman"/>
          <w:b/>
          <w:bCs/>
        </w:rPr>
      </w:pPr>
      <w:r w:rsidRPr="00DE7E89">
        <w:rPr>
          <w:rFonts w:ascii="Times New Roman" w:hAnsi="Times New Roman"/>
          <w:b/>
          <w:bCs/>
        </w:rPr>
        <w:t xml:space="preserve">The cost estimate should be split into 2 components:  (a) a total capital and </w:t>
      </w:r>
      <w:proofErr w:type="spellStart"/>
      <w:r w:rsidRPr="00DE7E89">
        <w:rPr>
          <w:rFonts w:ascii="Times New Roman" w:hAnsi="Times New Roman"/>
          <w:b/>
          <w:bCs/>
        </w:rPr>
        <w:t>start up</w:t>
      </w:r>
      <w:proofErr w:type="spellEnd"/>
      <w:r w:rsidRPr="00DE7E89">
        <w:rPr>
          <w:rFonts w:ascii="Times New Roman" w:hAnsi="Times New Roman"/>
          <w:b/>
          <w:bCs/>
        </w:rPr>
        <w:t xml:space="preserve"> cost component (annualized over its expected useful life); and (b) a total operation and maintenance and purchase of service component.  The estimates should </w:t>
      </w:r>
      <w:proofErr w:type="gramStart"/>
      <w:r w:rsidRPr="00DE7E89">
        <w:rPr>
          <w:rFonts w:ascii="Times New Roman" w:hAnsi="Times New Roman"/>
          <w:b/>
          <w:bCs/>
        </w:rPr>
        <w:t>take into account</w:t>
      </w:r>
      <w:proofErr w:type="gramEnd"/>
      <w:r w:rsidRPr="00DE7E89">
        <w:rPr>
          <w:rFonts w:ascii="Times New Roman" w:hAnsi="Times New Roman"/>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DE7E89">
        <w:rPr>
          <w:rFonts w:ascii="Times New Roman" w:hAnsi="Times New Roman"/>
          <w:b/>
          <w:bCs/>
        </w:rPr>
        <w:t>time period</w:t>
      </w:r>
      <w:proofErr w:type="gramEnd"/>
      <w:r w:rsidRPr="00DE7E89">
        <w:rPr>
          <w:rFonts w:ascii="Times New Roman" w:hAnsi="Times New Roman"/>
          <w:b/>
          <w:bCs/>
        </w:rPr>
        <w:t xml:space="preserve"> over which costs will be incurred.  Capital and start-up costs include, among other items, preparations for collecting information such as purchasing computers and software; monitoring, sampling, </w:t>
      </w:r>
      <w:proofErr w:type="gramStart"/>
      <w:r w:rsidRPr="00DE7E89">
        <w:rPr>
          <w:rFonts w:ascii="Times New Roman" w:hAnsi="Times New Roman"/>
          <w:b/>
          <w:bCs/>
        </w:rPr>
        <w:t>drilling</w:t>
      </w:r>
      <w:proofErr w:type="gramEnd"/>
      <w:r w:rsidRPr="00DE7E89">
        <w:rPr>
          <w:rFonts w:ascii="Times New Roman" w:hAnsi="Times New Roman"/>
          <w:b/>
          <w:bCs/>
        </w:rPr>
        <w:t xml:space="preserve"> and testing equipment; and record storage </w:t>
      </w:r>
      <w:r w:rsidRPr="00DE7E89">
        <w:rPr>
          <w:rFonts w:ascii="Times New Roman" w:hAnsi="Times New Roman"/>
          <w:b/>
          <w:bCs/>
        </w:rPr>
        <w:lastRenderedPageBreak/>
        <w:t xml:space="preserve">facilities. </w:t>
      </w:r>
    </w:p>
    <w:p w:rsidR="00DE7E89" w:rsidP="00DE7E89" w:rsidRDefault="00DE7E89" w14:paraId="7A1ABED8" w14:textId="77777777">
      <w:pPr>
        <w:pStyle w:val="Quick1"/>
        <w:numPr>
          <w:ilvl w:val="0"/>
          <w:numId w:val="6"/>
        </w:numPr>
        <w:tabs>
          <w:tab w:val="left" w:pos="-1440"/>
        </w:tabs>
        <w:rPr>
          <w:rFonts w:ascii="Times New Roman" w:hAnsi="Times New Roman"/>
          <w:b/>
          <w:bCs/>
        </w:rPr>
      </w:pPr>
      <w:r w:rsidRPr="00DE7E89">
        <w:rPr>
          <w:rFonts w:ascii="Times New Roman" w:hAnsi="Times New Roman"/>
          <w:b/>
          <w:b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DE7E89">
        <w:rPr>
          <w:rFonts w:ascii="Times New Roman" w:hAnsi="Times New Roman"/>
          <w:b/>
          <w:bCs/>
        </w:rPr>
        <w:t>process</w:t>
      </w:r>
      <w:proofErr w:type="gramEnd"/>
      <w:r w:rsidRPr="00DE7E89">
        <w:rPr>
          <w:rFonts w:ascii="Times New Roman" w:hAnsi="Times New Roman"/>
          <w:b/>
          <w:bCs/>
        </w:rPr>
        <w:t xml:space="preserve"> and use existing economic or regulatory impact analysis associated with the rulemaking containing the information collection, as appropriate. </w:t>
      </w:r>
    </w:p>
    <w:p w:rsidRPr="00DE7E89" w:rsidR="00E82A46" w:rsidP="00DE7E89" w:rsidRDefault="00DE7E89" w14:paraId="6F1866FE" w14:textId="77777777">
      <w:pPr>
        <w:pStyle w:val="Quick1"/>
        <w:numPr>
          <w:ilvl w:val="0"/>
          <w:numId w:val="6"/>
        </w:numPr>
        <w:tabs>
          <w:tab w:val="left" w:pos="-1440"/>
        </w:tabs>
        <w:rPr>
          <w:rFonts w:ascii="Times New Roman" w:hAnsi="Times New Roman"/>
          <w:b/>
          <w:bCs/>
        </w:rPr>
      </w:pPr>
      <w:r w:rsidRPr="00DE7E89">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2F478D" w:rsidR="00E82A46" w:rsidP="006B14BE" w:rsidRDefault="00E82A46" w14:paraId="1634084D" w14:textId="77777777">
      <w:pPr>
        <w:ind w:left="720"/>
        <w:rPr>
          <w:rFonts w:ascii="Times New Roman" w:hAnsi="Times New Roman"/>
        </w:rPr>
      </w:pPr>
    </w:p>
    <w:p w:rsidRPr="008A26A1" w:rsidR="00055863" w:rsidP="008A26A1" w:rsidRDefault="00891912" w14:paraId="6029E6B2" w14:textId="6ADC9273">
      <w:pPr>
        <w:ind w:left="810"/>
        <w:rPr>
          <w:rFonts w:ascii="Times New Roman" w:hAnsi="Times New Roman"/>
        </w:rPr>
      </w:pPr>
      <w:r>
        <w:rPr>
          <w:rFonts w:ascii="Times New Roman" w:hAnsi="Times New Roman"/>
        </w:rPr>
        <w:t>T</w:t>
      </w:r>
      <w:r w:rsidRPr="007F08BF" w:rsidR="0086686F">
        <w:rPr>
          <w:rFonts w:ascii="Times New Roman" w:hAnsi="Times New Roman"/>
        </w:rPr>
        <w:t xml:space="preserve">he </w:t>
      </w:r>
      <w:r w:rsidR="00F46A50">
        <w:rPr>
          <w:rFonts w:ascii="Times New Roman" w:hAnsi="Times New Roman"/>
        </w:rPr>
        <w:t xml:space="preserve">cost burden </w:t>
      </w:r>
      <w:r w:rsidRPr="007F08BF" w:rsidR="0086686F">
        <w:rPr>
          <w:rFonts w:ascii="Times New Roman" w:hAnsi="Times New Roman"/>
        </w:rPr>
        <w:t xml:space="preserve">resulting from the information collection derives solely from </w:t>
      </w:r>
      <w:r w:rsidR="00792B67">
        <w:rPr>
          <w:rFonts w:ascii="Times New Roman" w:hAnsi="Times New Roman"/>
        </w:rPr>
        <w:t xml:space="preserve">the </w:t>
      </w:r>
      <w:r w:rsidRPr="007F08BF" w:rsidR="0086686F">
        <w:rPr>
          <w:rFonts w:ascii="Times New Roman" w:hAnsi="Times New Roman"/>
        </w:rPr>
        <w:t>material and postage costs for</w:t>
      </w:r>
      <w:r w:rsidR="00792B67">
        <w:rPr>
          <w:rFonts w:ascii="Times New Roman" w:hAnsi="Times New Roman"/>
        </w:rPr>
        <w:t xml:space="preserve"> the</w:t>
      </w:r>
      <w:r w:rsidRPr="007F08BF" w:rsidR="0086686F">
        <w:rPr>
          <w:rFonts w:ascii="Times New Roman" w:hAnsi="Times New Roman"/>
        </w:rPr>
        <w:t xml:space="preserve"> distribution</w:t>
      </w:r>
      <w:r w:rsidR="00F46A50">
        <w:rPr>
          <w:rFonts w:ascii="Times New Roman" w:hAnsi="Times New Roman"/>
        </w:rPr>
        <w:t xml:space="preserve"> of loan plans</w:t>
      </w:r>
      <w:r w:rsidRPr="007F08BF" w:rsidR="0086686F">
        <w:rPr>
          <w:rFonts w:ascii="Times New Roman" w:hAnsi="Times New Roman"/>
        </w:rPr>
        <w:t>.  These costs were estimated at $</w:t>
      </w:r>
      <w:r w:rsidR="0086686F">
        <w:rPr>
          <w:rFonts w:ascii="Times New Roman" w:hAnsi="Times New Roman"/>
        </w:rPr>
        <w:t>8.95</w:t>
      </w:r>
      <w:r w:rsidRPr="007F08BF" w:rsidR="0086686F">
        <w:rPr>
          <w:rFonts w:ascii="Times New Roman" w:hAnsi="Times New Roman"/>
        </w:rPr>
        <w:t xml:space="preserve"> per priority or overnight domestic mailing of the documents</w:t>
      </w:r>
      <w:r w:rsidR="00D8648A">
        <w:rPr>
          <w:rFonts w:ascii="Times New Roman" w:hAnsi="Times New Roman"/>
        </w:rPr>
        <w:t xml:space="preserve"> and</w:t>
      </w:r>
      <w:r w:rsidR="00415747">
        <w:rPr>
          <w:rFonts w:ascii="Times New Roman" w:hAnsi="Times New Roman"/>
        </w:rPr>
        <w:t xml:space="preserve"> $0.05 cost of printing per page that results </w:t>
      </w:r>
      <w:r w:rsidR="0086686F">
        <w:rPr>
          <w:rFonts w:ascii="Times New Roman" w:hAnsi="Times New Roman"/>
        </w:rPr>
        <w:t>$0</w:t>
      </w:r>
      <w:r w:rsidRPr="007F08BF" w:rsidR="0086686F">
        <w:rPr>
          <w:rFonts w:ascii="Times New Roman" w:hAnsi="Times New Roman"/>
        </w:rPr>
        <w:t xml:space="preserve">.50 for the </w:t>
      </w:r>
      <w:r w:rsidR="00415747">
        <w:rPr>
          <w:rFonts w:ascii="Times New Roman" w:hAnsi="Times New Roman"/>
        </w:rPr>
        <w:t xml:space="preserve">10 pages of </w:t>
      </w:r>
      <w:r w:rsidRPr="007F08BF" w:rsidR="0086686F">
        <w:rPr>
          <w:rFonts w:ascii="Times New Roman" w:hAnsi="Times New Roman"/>
        </w:rPr>
        <w:t xml:space="preserve">the document. </w:t>
      </w:r>
      <w:r w:rsidRPr="008A26A1" w:rsidR="00055863">
        <w:rPr>
          <w:rFonts w:ascii="Times New Roman" w:hAnsi="Times New Roman"/>
        </w:rPr>
        <w:t xml:space="preserve">For the 11,445 </w:t>
      </w:r>
      <w:r w:rsidR="00D8648A">
        <w:rPr>
          <w:rFonts w:ascii="Times New Roman" w:hAnsi="Times New Roman"/>
        </w:rPr>
        <w:t>loan plans</w:t>
      </w:r>
      <w:r w:rsidRPr="008A26A1" w:rsidR="00055863">
        <w:rPr>
          <w:rFonts w:ascii="Times New Roman" w:hAnsi="Times New Roman"/>
        </w:rPr>
        <w:t>, about 10</w:t>
      </w:r>
      <w:r w:rsidR="00E03A10">
        <w:rPr>
          <w:rFonts w:ascii="Times New Roman" w:hAnsi="Times New Roman"/>
        </w:rPr>
        <w:t xml:space="preserve"> percent</w:t>
      </w:r>
      <w:r w:rsidRPr="008A26A1" w:rsidR="00055863">
        <w:rPr>
          <w:rFonts w:ascii="Times New Roman" w:hAnsi="Times New Roman"/>
        </w:rPr>
        <w:t xml:space="preserve"> </w:t>
      </w:r>
      <w:r w:rsidR="00D8648A">
        <w:rPr>
          <w:rFonts w:ascii="Times New Roman" w:hAnsi="Times New Roman"/>
        </w:rPr>
        <w:t xml:space="preserve">or 1,145 loan plans </w:t>
      </w:r>
      <w:r w:rsidRPr="008A26A1" w:rsidR="00055863">
        <w:rPr>
          <w:rFonts w:ascii="Times New Roman" w:hAnsi="Times New Roman"/>
        </w:rPr>
        <w:t>are assumed to be sent via mail</w:t>
      </w:r>
      <w:r w:rsidR="00D8648A">
        <w:rPr>
          <w:rFonts w:ascii="Times New Roman" w:hAnsi="Times New Roman"/>
        </w:rPr>
        <w:t xml:space="preserve">. </w:t>
      </w:r>
      <w:r w:rsidRPr="008A26A1" w:rsidR="00055863">
        <w:rPr>
          <w:rFonts w:ascii="Times New Roman" w:hAnsi="Times New Roman"/>
        </w:rPr>
        <w:t>The cost for mailing is estimated as $10,816.</w:t>
      </w:r>
      <w:r w:rsidRPr="008A26A1" w:rsidR="00055863">
        <w:rPr>
          <w:rStyle w:val="FootnoteReference"/>
          <w:rFonts w:ascii="Times New Roman" w:hAnsi="Times New Roman"/>
          <w:vertAlign w:val="superscript"/>
        </w:rPr>
        <w:footnoteReference w:id="7"/>
      </w:r>
      <w:r w:rsidRPr="008A26A1" w:rsidR="00055863">
        <w:rPr>
          <w:rFonts w:ascii="Times New Roman" w:hAnsi="Times New Roman"/>
          <w:vertAlign w:val="superscript"/>
        </w:rPr>
        <w:t xml:space="preserve"> </w:t>
      </w:r>
    </w:p>
    <w:p w:rsidRPr="003F0DFE" w:rsidR="00E82A46" w:rsidP="006B14BE" w:rsidRDefault="00E82A46" w14:paraId="5CDEFCE5" w14:textId="77777777">
      <w:pPr>
        <w:ind w:left="720"/>
        <w:rPr>
          <w:rFonts w:ascii="Times New Roman" w:hAnsi="Times New Roman"/>
          <w:b/>
          <w:bCs/>
        </w:rPr>
      </w:pPr>
    </w:p>
    <w:p w:rsidRPr="003F0DFE" w:rsidR="00E82A46" w:rsidP="006B14BE" w:rsidRDefault="00E82A46" w14:paraId="7198D1DA" w14:textId="77777777">
      <w:pPr>
        <w:tabs>
          <w:tab w:val="left" w:pos="-1440"/>
        </w:tabs>
        <w:ind w:left="720" w:hanging="720"/>
        <w:rPr>
          <w:rFonts w:ascii="Times New Roman" w:hAnsi="Times New Roman"/>
          <w:b/>
          <w:bCs/>
        </w:rPr>
      </w:pPr>
      <w:r w:rsidRPr="003F0DFE">
        <w:rPr>
          <w:rFonts w:ascii="Times New Roman" w:hAnsi="Times New Roman"/>
          <w:b/>
          <w:bCs/>
        </w:rPr>
        <w:t>14.</w:t>
      </w:r>
      <w:r w:rsidRPr="003F0DFE">
        <w:rPr>
          <w:rFonts w:ascii="Times New Roman" w:hAnsi="Times New Roman"/>
          <w:b/>
          <w:bCs/>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2F478D" w:rsidR="00E82A46" w:rsidP="006B14BE" w:rsidRDefault="00E82A46" w14:paraId="0EB79148" w14:textId="77777777">
      <w:pPr>
        <w:ind w:left="720"/>
        <w:rPr>
          <w:rFonts w:ascii="Times New Roman" w:hAnsi="Times New Roman"/>
        </w:rPr>
      </w:pPr>
    </w:p>
    <w:p w:rsidRPr="002F478D" w:rsidR="00E82A46" w:rsidP="006B14BE" w:rsidRDefault="00620371" w14:paraId="334D3F03" w14:textId="77777777">
      <w:pPr>
        <w:ind w:left="720"/>
        <w:rPr>
          <w:rFonts w:ascii="Times New Roman" w:hAnsi="Times New Roman"/>
        </w:rPr>
      </w:pPr>
      <w:r>
        <w:rPr>
          <w:rFonts w:ascii="Times New Roman" w:hAnsi="Times New Roman"/>
        </w:rPr>
        <w:t>There are no costs to the Federal government associated with this information collection.</w:t>
      </w:r>
    </w:p>
    <w:p w:rsidRPr="002F478D" w:rsidR="00E82A46" w:rsidP="006B14BE" w:rsidRDefault="00E82A46" w14:paraId="35773759" w14:textId="77777777">
      <w:pPr>
        <w:ind w:left="720"/>
        <w:rPr>
          <w:rFonts w:ascii="Times New Roman" w:hAnsi="Times New Roman"/>
        </w:rPr>
      </w:pPr>
    </w:p>
    <w:p w:rsidRPr="003F0DFE" w:rsidR="00E82A46" w:rsidP="002F478D" w:rsidRDefault="00E82A46" w14:paraId="39932255" w14:textId="77777777">
      <w:pPr>
        <w:tabs>
          <w:tab w:val="left" w:pos="-1440"/>
        </w:tabs>
        <w:ind w:left="720" w:hanging="720"/>
        <w:rPr>
          <w:rFonts w:ascii="Times New Roman" w:hAnsi="Times New Roman"/>
          <w:b/>
          <w:bCs/>
        </w:rPr>
      </w:pPr>
      <w:r w:rsidRPr="003F0DFE">
        <w:rPr>
          <w:rFonts w:ascii="Times New Roman" w:hAnsi="Times New Roman"/>
          <w:b/>
          <w:bCs/>
        </w:rPr>
        <w:t>15.</w:t>
      </w:r>
      <w:r w:rsidRPr="003F0DFE">
        <w:rPr>
          <w:rFonts w:ascii="Times New Roman" w:hAnsi="Times New Roman"/>
          <w:b/>
          <w:bCs/>
        </w:rPr>
        <w:tab/>
        <w:t>Explain the reasons for any program changes or adjustments reporting in Items 13 or 14.</w:t>
      </w:r>
    </w:p>
    <w:p w:rsidRPr="002F478D" w:rsidR="00E82A46" w:rsidP="002F478D" w:rsidRDefault="00E82A46" w14:paraId="5C98D7EA" w14:textId="77777777">
      <w:pPr>
        <w:ind w:left="720"/>
        <w:rPr>
          <w:rFonts w:ascii="Times New Roman" w:hAnsi="Times New Roman"/>
        </w:rPr>
      </w:pPr>
    </w:p>
    <w:p w:rsidR="00F35B51" w:rsidP="002F478D" w:rsidRDefault="00620371" w14:paraId="38B532DF" w14:textId="77777777">
      <w:pPr>
        <w:ind w:left="720"/>
        <w:rPr>
          <w:rFonts w:ascii="Times New Roman" w:hAnsi="Times New Roman"/>
        </w:rPr>
      </w:pPr>
      <w:bookmarkStart w:name="OLE_LINK1" w:id="2"/>
      <w:bookmarkStart w:name="OLE_LINK2" w:id="3"/>
      <w:r>
        <w:rPr>
          <w:rFonts w:ascii="Times New Roman" w:hAnsi="Times New Roman"/>
        </w:rPr>
        <w:t xml:space="preserve">This ICR contains no program changes. </w:t>
      </w:r>
      <w:r w:rsidRPr="000D09E9" w:rsidR="000D09E9">
        <w:rPr>
          <w:rFonts w:ascii="Times New Roman" w:hAnsi="Times New Roman"/>
        </w:rPr>
        <w:t>In 201</w:t>
      </w:r>
      <w:r w:rsidR="000D09E9">
        <w:rPr>
          <w:rFonts w:ascii="Times New Roman" w:hAnsi="Times New Roman"/>
        </w:rPr>
        <w:t>9,</w:t>
      </w:r>
      <w:r w:rsidRPr="000D09E9" w:rsidR="000D09E9">
        <w:rPr>
          <w:rFonts w:ascii="Times New Roman" w:hAnsi="Times New Roman"/>
        </w:rPr>
        <w:t xml:space="preserve"> there were 733,678 pension plans</w:t>
      </w:r>
      <w:r w:rsidR="000D09E9">
        <w:rPr>
          <w:rFonts w:ascii="Times New Roman" w:hAnsi="Times New Roman"/>
        </w:rPr>
        <w:t xml:space="preserve">, which is an increase from the previous information collection, which was 702,540 </w:t>
      </w:r>
      <w:r w:rsidR="000D09E9">
        <w:rPr>
          <w:rFonts w:ascii="Times New Roman" w:hAnsi="Times New Roman"/>
        </w:rPr>
        <w:lastRenderedPageBreak/>
        <w:t>pen</w:t>
      </w:r>
      <w:r w:rsidR="000126F4">
        <w:rPr>
          <w:rFonts w:ascii="Times New Roman" w:hAnsi="Times New Roman"/>
        </w:rPr>
        <w:t>sion plans.</w:t>
      </w:r>
      <w:r w:rsidR="00C604CE">
        <w:rPr>
          <w:rFonts w:ascii="Times New Roman" w:hAnsi="Times New Roman"/>
        </w:rPr>
        <w:t xml:space="preserve"> Based on the number of pension plans, the estimated number of loan plans or responses increased</w:t>
      </w:r>
      <w:r w:rsidR="007A1EF7">
        <w:rPr>
          <w:rFonts w:ascii="Times New Roman" w:hAnsi="Times New Roman"/>
        </w:rPr>
        <w:t xml:space="preserve"> in this information collection</w:t>
      </w:r>
      <w:r w:rsidR="00C604CE">
        <w:rPr>
          <w:rFonts w:ascii="Times New Roman" w:hAnsi="Times New Roman"/>
        </w:rPr>
        <w:t xml:space="preserve">.  </w:t>
      </w:r>
    </w:p>
    <w:p w:rsidR="00F35B51" w:rsidP="002F478D" w:rsidRDefault="00F35B51" w14:paraId="45E4F070" w14:textId="77777777">
      <w:pPr>
        <w:ind w:left="720"/>
        <w:rPr>
          <w:rFonts w:ascii="Times New Roman" w:hAnsi="Times New Roman"/>
        </w:rPr>
      </w:pPr>
    </w:p>
    <w:p w:rsidRPr="002F478D" w:rsidR="00E82A46" w:rsidP="002F478D" w:rsidRDefault="00506DDA" w14:paraId="6EA01F52" w14:textId="066AC193">
      <w:pPr>
        <w:ind w:left="720"/>
        <w:rPr>
          <w:rFonts w:ascii="Times New Roman" w:hAnsi="Times New Roman"/>
        </w:rPr>
      </w:pPr>
      <w:r>
        <w:rPr>
          <w:rFonts w:ascii="Times New Roman" w:hAnsi="Times New Roman"/>
        </w:rPr>
        <w:t xml:space="preserve">The Department has </w:t>
      </w:r>
      <w:r w:rsidR="0072247B">
        <w:rPr>
          <w:rFonts w:ascii="Times New Roman" w:hAnsi="Times New Roman"/>
        </w:rPr>
        <w:t xml:space="preserve">also </w:t>
      </w:r>
      <w:r>
        <w:rPr>
          <w:rFonts w:ascii="Times New Roman" w:hAnsi="Times New Roman"/>
        </w:rPr>
        <w:t>included the hour and cost burden associated with preparing and mailing the</w:t>
      </w:r>
      <w:r w:rsidR="0072247B">
        <w:rPr>
          <w:rFonts w:ascii="Times New Roman" w:hAnsi="Times New Roman"/>
        </w:rPr>
        <w:t xml:space="preserve"> loan</w:t>
      </w:r>
      <w:r>
        <w:rPr>
          <w:rFonts w:ascii="Times New Roman" w:hAnsi="Times New Roman"/>
        </w:rPr>
        <w:t xml:space="preserve"> </w:t>
      </w:r>
      <w:r w:rsidR="0072247B">
        <w:rPr>
          <w:rFonts w:ascii="Times New Roman" w:hAnsi="Times New Roman"/>
        </w:rPr>
        <w:t>plans</w:t>
      </w:r>
      <w:r>
        <w:rPr>
          <w:rFonts w:ascii="Times New Roman" w:hAnsi="Times New Roman"/>
        </w:rPr>
        <w:t>.</w:t>
      </w:r>
      <w:r w:rsidR="00F35B51">
        <w:rPr>
          <w:rFonts w:ascii="Times New Roman" w:hAnsi="Times New Roman"/>
        </w:rPr>
        <w:t xml:space="preserve"> As a result, the hour burden and cost burden has increased in this information collection.</w:t>
      </w:r>
      <w:r>
        <w:rPr>
          <w:rFonts w:ascii="Times New Roman" w:hAnsi="Times New Roman"/>
        </w:rPr>
        <w:t xml:space="preserve"> </w:t>
      </w:r>
      <w:r w:rsidR="00F35B51">
        <w:rPr>
          <w:rFonts w:ascii="Times New Roman" w:hAnsi="Times New Roman"/>
        </w:rPr>
        <w:t>Finally, t</w:t>
      </w:r>
      <w:r w:rsidRPr="002F478D" w:rsidR="00E82A46">
        <w:rPr>
          <w:rFonts w:ascii="Times New Roman" w:hAnsi="Times New Roman"/>
        </w:rPr>
        <w:t xml:space="preserve">he </w:t>
      </w:r>
      <w:r>
        <w:rPr>
          <w:rFonts w:ascii="Times New Roman" w:hAnsi="Times New Roman"/>
        </w:rPr>
        <w:t>Department has updated the wage rates of the</w:t>
      </w:r>
      <w:r w:rsidRPr="002F478D" w:rsidR="002F478D">
        <w:rPr>
          <w:rFonts w:ascii="Times New Roman" w:hAnsi="Times New Roman"/>
        </w:rPr>
        <w:t xml:space="preserve"> </w:t>
      </w:r>
      <w:r>
        <w:rPr>
          <w:rFonts w:ascii="Times New Roman" w:hAnsi="Times New Roman"/>
        </w:rPr>
        <w:t xml:space="preserve">clerical staff and legal professionals. </w:t>
      </w:r>
    </w:p>
    <w:bookmarkEnd w:id="2"/>
    <w:bookmarkEnd w:id="3"/>
    <w:p w:rsidRPr="002F478D" w:rsidR="004F7D60" w:rsidP="002F478D" w:rsidRDefault="004F7D60" w14:paraId="0FDE7B89" w14:textId="77777777">
      <w:pPr>
        <w:ind w:left="720"/>
        <w:rPr>
          <w:rFonts w:ascii="Times New Roman" w:hAnsi="Times New Roman"/>
        </w:rPr>
      </w:pPr>
    </w:p>
    <w:p w:rsidRPr="003F0DFE" w:rsidR="004F7D60" w:rsidP="002F478D" w:rsidRDefault="004F7D60" w14:paraId="6535FC3A" w14:textId="77777777">
      <w:pPr>
        <w:tabs>
          <w:tab w:val="left" w:pos="-1440"/>
        </w:tabs>
        <w:ind w:left="720" w:hanging="720"/>
        <w:rPr>
          <w:rFonts w:ascii="Times New Roman" w:hAnsi="Times New Roman"/>
          <w:b/>
          <w:bCs/>
        </w:rPr>
      </w:pPr>
      <w:r w:rsidRPr="003F0DFE">
        <w:rPr>
          <w:rFonts w:ascii="Times New Roman" w:hAnsi="Times New Roman"/>
          <w:b/>
          <w:bCs/>
        </w:rPr>
        <w:t>16.</w:t>
      </w:r>
      <w:r w:rsidRPr="003F0DFE">
        <w:rPr>
          <w:rFonts w:ascii="Times New Roman" w:hAnsi="Times New Roman"/>
          <w:b/>
          <w:bCs/>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2F478D" w:rsidR="004F7D60" w:rsidP="002F478D" w:rsidRDefault="004F7D60" w14:paraId="631A2585" w14:textId="77777777">
      <w:pPr>
        <w:ind w:left="720"/>
        <w:rPr>
          <w:rFonts w:ascii="Times New Roman" w:hAnsi="Times New Roman"/>
        </w:rPr>
      </w:pPr>
    </w:p>
    <w:p w:rsidRPr="002F478D" w:rsidR="004F7D60" w:rsidP="002F478D" w:rsidRDefault="004F7D60" w14:paraId="7D1E4118" w14:textId="77777777">
      <w:pPr>
        <w:ind w:left="720"/>
        <w:rPr>
          <w:rFonts w:ascii="Times New Roman" w:hAnsi="Times New Roman"/>
        </w:rPr>
      </w:pPr>
      <w:r w:rsidRPr="002F478D">
        <w:rPr>
          <w:rFonts w:ascii="Times New Roman" w:hAnsi="Times New Roman"/>
        </w:rPr>
        <w:t>The results of the collection of information will not be published.</w:t>
      </w:r>
    </w:p>
    <w:p w:rsidRPr="003F0DFE" w:rsidR="004F7D60" w:rsidP="002F478D" w:rsidRDefault="004F7D60" w14:paraId="0CB4377F" w14:textId="77777777">
      <w:pPr>
        <w:ind w:left="720"/>
        <w:rPr>
          <w:rFonts w:ascii="Times New Roman" w:hAnsi="Times New Roman"/>
          <w:b/>
          <w:bCs/>
        </w:rPr>
      </w:pPr>
    </w:p>
    <w:p w:rsidRPr="003F0DFE" w:rsidR="004F7D60" w:rsidP="002F478D" w:rsidRDefault="004F7D60" w14:paraId="78C1CDB0" w14:textId="77777777">
      <w:pPr>
        <w:tabs>
          <w:tab w:val="left" w:pos="-1440"/>
        </w:tabs>
        <w:ind w:left="720" w:hanging="720"/>
        <w:rPr>
          <w:rFonts w:ascii="Times New Roman" w:hAnsi="Times New Roman"/>
          <w:b/>
          <w:bCs/>
        </w:rPr>
      </w:pPr>
      <w:r w:rsidRPr="003F0DFE">
        <w:rPr>
          <w:rFonts w:ascii="Times New Roman" w:hAnsi="Times New Roman"/>
          <w:b/>
          <w:bCs/>
        </w:rPr>
        <w:t>17.</w:t>
      </w:r>
      <w:r w:rsidRPr="003F0DFE">
        <w:rPr>
          <w:rFonts w:ascii="Times New Roman" w:hAnsi="Times New Roman"/>
          <w:b/>
          <w:bCs/>
        </w:rPr>
        <w:tab/>
        <w:t>If seeking approval to not display the expiration date for OMB approval of the information collection, explain the reasons that display would be inappropriate.</w:t>
      </w:r>
    </w:p>
    <w:p w:rsidRPr="002F478D" w:rsidR="004F7D60" w:rsidP="002F478D" w:rsidRDefault="004F7D60" w14:paraId="3DFCCEE0" w14:textId="77777777">
      <w:pPr>
        <w:ind w:left="720"/>
        <w:rPr>
          <w:rFonts w:ascii="Times New Roman" w:hAnsi="Times New Roman"/>
        </w:rPr>
      </w:pPr>
    </w:p>
    <w:p w:rsidRPr="00620371" w:rsidR="00620371" w:rsidP="00620371" w:rsidRDefault="00620371" w14:paraId="26993D9F" w14:textId="77777777">
      <w:pPr>
        <w:ind w:left="720"/>
        <w:rPr>
          <w:rFonts w:ascii="Times New Roman" w:hAnsi="Times New Roman"/>
        </w:rPr>
      </w:pPr>
      <w:r w:rsidRPr="00620371">
        <w:rPr>
          <w:rFonts w:ascii="Times New Roman" w:hAnsi="Times New Roman"/>
        </w:rPr>
        <w:t xml:space="preserve">The expiration date will be published in the </w:t>
      </w:r>
      <w:r w:rsidRPr="00620371">
        <w:rPr>
          <w:rFonts w:ascii="Times New Roman" w:hAnsi="Times New Roman"/>
          <w:u w:val="single"/>
        </w:rPr>
        <w:t>Federal Register</w:t>
      </w:r>
      <w:r w:rsidRPr="00620371">
        <w:rPr>
          <w:rFonts w:ascii="Times New Roman" w:hAnsi="Times New Roman"/>
        </w:rPr>
        <w:t xml:space="preserve"> following OMB approval. </w:t>
      </w:r>
    </w:p>
    <w:p w:rsidRPr="00620371" w:rsidR="00620371" w:rsidP="00620371" w:rsidRDefault="00620371" w14:paraId="5FDDB2DC" w14:textId="77777777">
      <w:pPr>
        <w:ind w:left="720"/>
        <w:rPr>
          <w:rFonts w:ascii="Times New Roman" w:hAnsi="Times New Roman"/>
        </w:rPr>
      </w:pPr>
    </w:p>
    <w:p w:rsidRPr="003F0DFE" w:rsidR="004F7D60" w:rsidP="002F478D" w:rsidRDefault="004F7D60" w14:paraId="5723814E" w14:textId="77777777">
      <w:pPr>
        <w:tabs>
          <w:tab w:val="left" w:pos="-1440"/>
        </w:tabs>
        <w:ind w:left="720" w:hanging="720"/>
        <w:rPr>
          <w:rFonts w:ascii="Times New Roman" w:hAnsi="Times New Roman"/>
          <w:b/>
          <w:bCs/>
        </w:rPr>
      </w:pPr>
      <w:r w:rsidRPr="003F0DFE">
        <w:rPr>
          <w:rFonts w:ascii="Times New Roman" w:hAnsi="Times New Roman"/>
          <w:b/>
          <w:bCs/>
        </w:rPr>
        <w:t>18.</w:t>
      </w:r>
      <w:r w:rsidRPr="003F0DFE">
        <w:rPr>
          <w:rFonts w:ascii="Times New Roman" w:hAnsi="Times New Roman"/>
          <w:b/>
          <w:bCs/>
        </w:rPr>
        <w:tab/>
        <w:t>Explain each exception to the certification statement identified in Item 19</w:t>
      </w:r>
      <w:r w:rsidRPr="003F0DFE" w:rsidR="003F0DFE">
        <w:rPr>
          <w:rFonts w:ascii="Times New Roman" w:hAnsi="Times New Roman"/>
          <w:b/>
          <w:bCs/>
        </w:rPr>
        <w:t>.</w:t>
      </w:r>
    </w:p>
    <w:p w:rsidRPr="002F478D" w:rsidR="004F7D60" w:rsidP="002F478D" w:rsidRDefault="004F7D60" w14:paraId="08246FF2" w14:textId="77777777">
      <w:pPr>
        <w:ind w:left="720"/>
        <w:rPr>
          <w:rFonts w:ascii="Times New Roman" w:hAnsi="Times New Roman"/>
        </w:rPr>
      </w:pPr>
    </w:p>
    <w:p w:rsidRPr="002F478D" w:rsidR="004F7D60" w:rsidP="002F478D" w:rsidRDefault="00620371" w14:paraId="78E74BE3" w14:textId="77777777">
      <w:pPr>
        <w:ind w:left="720"/>
        <w:rPr>
          <w:rFonts w:ascii="Times New Roman" w:hAnsi="Times New Roman"/>
        </w:rPr>
      </w:pPr>
      <w:r>
        <w:rPr>
          <w:rFonts w:ascii="Times New Roman" w:hAnsi="Times New Roman"/>
        </w:rPr>
        <w:t xml:space="preserve">There are </w:t>
      </w:r>
      <w:r w:rsidRPr="002F478D" w:rsidR="004F7D60">
        <w:rPr>
          <w:rFonts w:ascii="Times New Roman" w:hAnsi="Times New Roman"/>
        </w:rPr>
        <w:t>no exceptions to the certification statement.</w:t>
      </w:r>
    </w:p>
    <w:p w:rsidRPr="00795D91" w:rsidR="00795D91" w:rsidP="00795D91" w:rsidRDefault="00795D91" w14:paraId="5C572D69" w14:textId="77777777">
      <w:pPr>
        <w:pStyle w:val="QuickA"/>
        <w:numPr>
          <w:ilvl w:val="0"/>
          <w:numId w:val="0"/>
        </w:numPr>
        <w:rPr>
          <w:rFonts w:ascii="Times New Roman" w:hAnsi="Times New Roman"/>
        </w:rPr>
      </w:pPr>
    </w:p>
    <w:p w:rsidRPr="00795D91" w:rsidR="00795D91" w:rsidP="00795D91" w:rsidRDefault="00795D91" w14:paraId="17760F5B" w14:textId="77777777">
      <w:pPr>
        <w:pStyle w:val="QuickA"/>
        <w:numPr>
          <w:ilvl w:val="0"/>
          <w:numId w:val="5"/>
        </w:numPr>
        <w:tabs>
          <w:tab w:val="clear" w:pos="1080"/>
          <w:tab w:val="num" w:pos="720"/>
        </w:tabs>
        <w:ind w:left="720" w:hanging="720"/>
        <w:rPr>
          <w:rFonts w:ascii="Times New Roman" w:hAnsi="Times New Roman"/>
          <w:i/>
          <w:iCs/>
        </w:rPr>
      </w:pPr>
      <w:r w:rsidRPr="00795D91">
        <w:rPr>
          <w:rFonts w:ascii="Times New Roman" w:hAnsi="Times New Roman"/>
          <w:b/>
          <w:bCs/>
        </w:rPr>
        <w:t>COLLECTION OF INFORMATION EMPLOYING STATISTICAL METHODS</w:t>
      </w:r>
    </w:p>
    <w:p w:rsidRPr="00795D91" w:rsidR="00795D91" w:rsidP="00795D91" w:rsidRDefault="00795D91" w14:paraId="2737D35A" w14:textId="77777777">
      <w:pPr>
        <w:pStyle w:val="QuickA"/>
        <w:numPr>
          <w:ilvl w:val="0"/>
          <w:numId w:val="0"/>
        </w:numPr>
        <w:ind w:left="720" w:hanging="720"/>
        <w:rPr>
          <w:rFonts w:ascii="Times New Roman" w:hAnsi="Times New Roman"/>
        </w:rPr>
      </w:pPr>
    </w:p>
    <w:p w:rsidRPr="00795D91" w:rsidR="00795D91" w:rsidP="00795D91" w:rsidRDefault="00795D91" w14:paraId="23B3ED80" w14:textId="77777777">
      <w:pPr>
        <w:pStyle w:val="QuickA"/>
        <w:numPr>
          <w:ilvl w:val="0"/>
          <w:numId w:val="0"/>
        </w:numPr>
        <w:ind w:left="720"/>
        <w:rPr>
          <w:rFonts w:ascii="Times New Roman" w:hAnsi="Times New Roman"/>
        </w:rPr>
      </w:pPr>
      <w:r w:rsidRPr="00795D91">
        <w:rPr>
          <w:rFonts w:ascii="Times New Roman" w:hAnsi="Times New Roman"/>
        </w:rPr>
        <w:t>Not applicable.  The use of statistical methods is not relevant to this collection of information.</w:t>
      </w:r>
    </w:p>
    <w:p w:rsidRPr="002F478D" w:rsidR="00795D91" w:rsidP="007A5F46" w:rsidRDefault="00795D91" w14:paraId="48AB1E1E" w14:textId="77777777">
      <w:pPr>
        <w:pStyle w:val="QuickA"/>
        <w:numPr>
          <w:ilvl w:val="0"/>
          <w:numId w:val="0"/>
        </w:numPr>
        <w:ind w:left="720" w:hanging="720"/>
        <w:rPr>
          <w:rFonts w:ascii="Times New Roman" w:hAnsi="Times New Roman"/>
        </w:rPr>
      </w:pPr>
    </w:p>
    <w:sectPr w:rsidRPr="002F478D" w:rsidR="00795D91">
      <w:headerReference w:type="default" r:id="rId8"/>
      <w:footerReference w:type="default" r:id="rId9"/>
      <w:endnotePr>
        <w:numFmt w:val="decimal"/>
      </w:endnotePr>
      <w:type w:val="continuous"/>
      <w:pgSz w:w="12240" w:h="15840" w:code="1"/>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FBB5A" w14:textId="77777777" w:rsidR="00487806" w:rsidRDefault="00487806">
      <w:r>
        <w:separator/>
      </w:r>
    </w:p>
  </w:endnote>
  <w:endnote w:type="continuationSeparator" w:id="0">
    <w:p w14:paraId="23578346" w14:textId="77777777" w:rsidR="00487806" w:rsidRDefault="00487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4839" w14:textId="77777777" w:rsidR="00300190" w:rsidRDefault="00300190">
    <w:pPr>
      <w:spacing w:line="348" w:lineRule="exact"/>
    </w:pPr>
  </w:p>
  <w:p w14:paraId="7BF28127" w14:textId="77777777" w:rsidR="00300190" w:rsidRDefault="00300190">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7A5F46">
      <w:rPr>
        <w:rFonts w:ascii="Times New Roman" w:hAnsi="Times New Roman"/>
        <w:noProof/>
      </w:rPr>
      <w:t>1</w:t>
    </w:r>
    <w:r>
      <w:rPr>
        <w:rFonts w:ascii="Times New Roman" w:hAnsi="Times New Roman"/>
      </w:rPr>
      <w:fldChar w:fldCharType="end"/>
    </w:r>
  </w:p>
  <w:p w14:paraId="2151BC31" w14:textId="77777777" w:rsidR="00300190" w:rsidRDefault="003001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9F91D" w14:textId="77777777" w:rsidR="00487806" w:rsidRDefault="00487806">
      <w:r>
        <w:separator/>
      </w:r>
    </w:p>
  </w:footnote>
  <w:footnote w:type="continuationSeparator" w:id="0">
    <w:p w14:paraId="14AAE2A7" w14:textId="77777777" w:rsidR="00487806" w:rsidRDefault="00487806">
      <w:r>
        <w:continuationSeparator/>
      </w:r>
    </w:p>
  </w:footnote>
  <w:footnote w:id="1">
    <w:p w14:paraId="4C7254B0" w14:textId="77777777" w:rsidR="00300190" w:rsidRPr="003939AC" w:rsidRDefault="00300190" w:rsidP="00E82A46">
      <w:pPr>
        <w:pStyle w:val="FootnoteText"/>
        <w:rPr>
          <w:rFonts w:ascii="Times New Roman" w:hAnsi="Times New Roman"/>
        </w:rPr>
      </w:pPr>
      <w:r w:rsidRPr="003939AC">
        <w:rPr>
          <w:rStyle w:val="FootnoteReference"/>
          <w:rFonts w:ascii="Times New Roman" w:hAnsi="Times New Roman"/>
          <w:vertAlign w:val="superscript"/>
        </w:rPr>
        <w:footnoteRef/>
      </w:r>
      <w:r w:rsidRPr="003939AC">
        <w:rPr>
          <w:rFonts w:ascii="Times New Roman" w:hAnsi="Times New Roman"/>
          <w:vertAlign w:val="superscript"/>
        </w:rPr>
        <w:t xml:space="preserve"> </w:t>
      </w:r>
      <w:r w:rsidRPr="003939AC">
        <w:rPr>
          <w:rFonts w:ascii="Times New Roman" w:hAnsi="Times New Roman"/>
        </w:rPr>
        <w:t xml:space="preserve">1998 is the most recent year that non-participant loans were disaggregated into categories that included residential mortgages and commercial mortgages. Only large plans (&gt;100 participants) that year filed information that was for this estimate. 388 of the large plans held residential mortgages and another 515 held commercial mortgages that year. The Department assumes that 25% of the commercial mortgages (129) were for multi-family residential loans (covered under this exemption). Thus, the estimated total number of plans that had loans subject to this exemption was 517. Overall, there were 1713 plans that held non-participant loans. The conditions provided by this exemption were applicable to approximately 30% of these plans (517/1713).     </w:t>
      </w:r>
    </w:p>
  </w:footnote>
  <w:footnote w:id="2">
    <w:p w14:paraId="5927C93D" w14:textId="77777777" w:rsidR="00300190" w:rsidRPr="003939AC" w:rsidRDefault="00300190">
      <w:pPr>
        <w:pStyle w:val="FootnoteText"/>
        <w:rPr>
          <w:rFonts w:ascii="Times New Roman" w:hAnsi="Times New Roman"/>
        </w:rPr>
      </w:pPr>
      <w:r w:rsidRPr="003939AC">
        <w:rPr>
          <w:rStyle w:val="FootnoteReference"/>
          <w:rFonts w:ascii="Times New Roman" w:hAnsi="Times New Roman"/>
          <w:vertAlign w:val="superscript"/>
        </w:rPr>
        <w:footnoteRef/>
      </w:r>
      <w:r w:rsidRPr="003939AC">
        <w:rPr>
          <w:rFonts w:ascii="Times New Roman" w:hAnsi="Times New Roman"/>
          <w:vertAlign w:val="superscript"/>
        </w:rPr>
        <w:t xml:space="preserve"> </w:t>
      </w:r>
      <w:r w:rsidRPr="003939AC">
        <w:rPr>
          <w:rFonts w:ascii="Times New Roman" w:hAnsi="Times New Roman"/>
        </w:rPr>
        <w:t>Beginning with the 2009 Form 5500, small plans had the option of filing the Form 5500-SF, which does not include information on non-participant loans.  Therefore, the Department is no longer able to count the total number of plans with non-participant loans.  Data from prior Form 5500 submission years indicate that approximately 1 percent of pension plans have non-participant loans.  Welfare plans also offer non-participant loans, and the ratio of pension plans to welfare plans offering non-participant loans is approximately 1.04.</w:t>
      </w:r>
    </w:p>
  </w:footnote>
  <w:footnote w:id="3">
    <w:p w14:paraId="6660192D" w14:textId="2032BC43" w:rsidR="00300190" w:rsidRPr="003939AC" w:rsidRDefault="00300190" w:rsidP="00E82A46">
      <w:pPr>
        <w:pStyle w:val="FootnoteText"/>
        <w:rPr>
          <w:rFonts w:ascii="Times New Roman" w:hAnsi="Times New Roman"/>
        </w:rPr>
      </w:pPr>
      <w:r w:rsidRPr="003939AC">
        <w:rPr>
          <w:rStyle w:val="FootnoteReference"/>
          <w:rFonts w:ascii="Times New Roman" w:hAnsi="Times New Roman"/>
          <w:vertAlign w:val="superscript"/>
        </w:rPr>
        <w:footnoteRef/>
      </w:r>
      <w:r w:rsidRPr="003939AC">
        <w:rPr>
          <w:rFonts w:ascii="Times New Roman" w:hAnsi="Times New Roman"/>
          <w:vertAlign w:val="superscript"/>
        </w:rPr>
        <w:t xml:space="preserve"> </w:t>
      </w:r>
      <w:r w:rsidRPr="003939AC">
        <w:rPr>
          <w:rFonts w:ascii="Times New Roman" w:hAnsi="Times New Roman"/>
        </w:rPr>
        <w:t>In 201</w:t>
      </w:r>
      <w:r w:rsidR="004700B1">
        <w:rPr>
          <w:rFonts w:ascii="Times New Roman" w:hAnsi="Times New Roman"/>
        </w:rPr>
        <w:t>9</w:t>
      </w:r>
      <w:r w:rsidRPr="003939AC">
        <w:rPr>
          <w:rFonts w:ascii="Times New Roman" w:hAnsi="Times New Roman"/>
        </w:rPr>
        <w:t xml:space="preserve"> (the most recent Form 5500 bulletin data available), there were </w:t>
      </w:r>
      <w:r w:rsidR="004700B1" w:rsidRPr="004700B1">
        <w:rPr>
          <w:rFonts w:ascii="Times New Roman" w:hAnsi="Times New Roman"/>
        </w:rPr>
        <w:t xml:space="preserve">733,678 </w:t>
      </w:r>
      <w:r w:rsidRPr="003939AC">
        <w:rPr>
          <w:rFonts w:ascii="Times New Roman" w:hAnsi="Times New Roman"/>
        </w:rPr>
        <w:t xml:space="preserve">pension plans. </w:t>
      </w:r>
      <w:r w:rsidR="00D46E58">
        <w:rPr>
          <w:rFonts w:ascii="Times New Roman" w:hAnsi="Times New Roman"/>
        </w:rPr>
        <w:t>733,678</w:t>
      </w:r>
      <w:r w:rsidRPr="003939AC">
        <w:rPr>
          <w:rFonts w:ascii="Times New Roman" w:hAnsi="Times New Roman"/>
        </w:rPr>
        <w:t xml:space="preserve"> x 30% x 1% x 1.04</w:t>
      </w:r>
      <w:r w:rsidR="007B110B">
        <w:rPr>
          <w:rFonts w:ascii="Times New Roman" w:hAnsi="Times New Roman"/>
        </w:rPr>
        <w:t xml:space="preserve"> </w:t>
      </w:r>
      <w:r w:rsidRPr="003939AC">
        <w:rPr>
          <w:rFonts w:ascii="Times New Roman" w:hAnsi="Times New Roman"/>
        </w:rPr>
        <w:t>=</w:t>
      </w:r>
      <w:r w:rsidR="007B110B">
        <w:rPr>
          <w:rFonts w:ascii="Times New Roman" w:hAnsi="Times New Roman"/>
        </w:rPr>
        <w:t xml:space="preserve"> </w:t>
      </w:r>
      <w:r w:rsidR="00D46E58">
        <w:rPr>
          <w:rFonts w:ascii="Times New Roman" w:hAnsi="Times New Roman"/>
        </w:rPr>
        <w:t>2,289</w:t>
      </w:r>
      <w:r w:rsidRPr="003939AC">
        <w:rPr>
          <w:rFonts w:ascii="Times New Roman" w:hAnsi="Times New Roman"/>
        </w:rPr>
        <w:t xml:space="preserve">.  Thus, the total estimated number of plans is </w:t>
      </w:r>
      <w:r w:rsidR="00D46E58">
        <w:rPr>
          <w:rFonts w:ascii="Times New Roman" w:hAnsi="Times New Roman"/>
        </w:rPr>
        <w:t>2,289</w:t>
      </w:r>
      <w:r w:rsidRPr="003939AC">
        <w:rPr>
          <w:rFonts w:ascii="Times New Roman" w:hAnsi="Times New Roman"/>
        </w:rPr>
        <w:t>.</w:t>
      </w:r>
    </w:p>
  </w:footnote>
  <w:footnote w:id="4">
    <w:p w14:paraId="0FB2C265" w14:textId="57E6F181" w:rsidR="00620371" w:rsidRPr="007A5F46" w:rsidRDefault="00620371">
      <w:pPr>
        <w:pStyle w:val="FootnoteText"/>
        <w:rPr>
          <w:rFonts w:ascii="Times New Roman" w:hAnsi="Times New Roman"/>
        </w:rPr>
      </w:pPr>
      <w:r w:rsidRPr="007A5F46">
        <w:rPr>
          <w:rStyle w:val="FootnoteReference"/>
          <w:rFonts w:ascii="Times New Roman" w:hAnsi="Times New Roman"/>
          <w:vertAlign w:val="superscript"/>
        </w:rPr>
        <w:footnoteRef/>
      </w:r>
      <w:r w:rsidRPr="007A5F46">
        <w:rPr>
          <w:rFonts w:ascii="Times New Roman" w:hAnsi="Times New Roman"/>
        </w:rPr>
        <w:t xml:space="preserve"> </w:t>
      </w:r>
      <w:r w:rsidR="00D46E58">
        <w:rPr>
          <w:rFonts w:ascii="Times New Roman" w:hAnsi="Times New Roman"/>
        </w:rPr>
        <w:t>2,289</w:t>
      </w:r>
      <w:r>
        <w:rPr>
          <w:rFonts w:ascii="Times New Roman" w:hAnsi="Times New Roman"/>
        </w:rPr>
        <w:t xml:space="preserve"> plans x 5 loans per plan = </w:t>
      </w:r>
      <w:r w:rsidR="00D46E58">
        <w:rPr>
          <w:rFonts w:ascii="Times New Roman" w:hAnsi="Times New Roman"/>
        </w:rPr>
        <w:t>11,445</w:t>
      </w:r>
      <w:r>
        <w:rPr>
          <w:rFonts w:ascii="Times New Roman" w:hAnsi="Times New Roman"/>
        </w:rPr>
        <w:t xml:space="preserve"> loans.</w:t>
      </w:r>
    </w:p>
  </w:footnote>
  <w:footnote w:id="5">
    <w:p w14:paraId="57D85782" w14:textId="77777777" w:rsidR="00300190" w:rsidRPr="00D46FEA" w:rsidRDefault="00300190" w:rsidP="00E82A46">
      <w:pPr>
        <w:pStyle w:val="FootnoteText"/>
        <w:rPr>
          <w:rFonts w:ascii="Times New Roman" w:hAnsi="Times New Roman"/>
        </w:rPr>
      </w:pPr>
      <w:r w:rsidRPr="00D46FEA">
        <w:rPr>
          <w:rStyle w:val="FootnoteReference"/>
          <w:rFonts w:ascii="Times New Roman" w:hAnsi="Times New Roman"/>
          <w:vertAlign w:val="superscript"/>
        </w:rPr>
        <w:footnoteRef/>
      </w:r>
      <w:r w:rsidRPr="00D46FEA">
        <w:rPr>
          <w:rFonts w:ascii="Times New Roman" w:hAnsi="Times New Roman"/>
        </w:rPr>
        <w:t xml:space="preserve"> Any discrepancies may occur from rounding figures in this summary but not in the actual calculations.</w:t>
      </w:r>
    </w:p>
  </w:footnote>
  <w:footnote w:id="6">
    <w:p w14:paraId="4A72E2F9" w14:textId="79CA9AA5" w:rsidR="00D46FEA" w:rsidRDefault="00D46FEA">
      <w:pPr>
        <w:pStyle w:val="FootnoteText"/>
      </w:pPr>
      <w:r w:rsidRPr="00D46FEA">
        <w:rPr>
          <w:rStyle w:val="FootnoteReference"/>
          <w:rFonts w:ascii="Times New Roman" w:hAnsi="Times New Roman"/>
          <w:vertAlign w:val="superscript"/>
        </w:rPr>
        <w:footnoteRef/>
      </w:r>
      <w:r w:rsidRPr="00D46FEA">
        <w:rPr>
          <w:rFonts w:ascii="Times New Roman" w:hAnsi="Times New Roman"/>
        </w:rPr>
        <w:t xml:space="preserve"> Internal DOL calculation based on 2021 labor cost data. For a description of DOL’s methodology for calculating wage rates, see https://www.dol.gov/sites/dolgov/files/EBSA/laws-and-regulations/rules-and-regulations/technical-appendices/labor-cost-inputs-used-in-ebsa-opr-ria-and-pra-burden-calculations-june-2019.pdf</w:t>
      </w:r>
    </w:p>
  </w:footnote>
  <w:footnote w:id="7">
    <w:p w14:paraId="678FA62D" w14:textId="35EA2D38" w:rsidR="00055863" w:rsidRPr="008A26A1" w:rsidRDefault="00055863">
      <w:pPr>
        <w:pStyle w:val="FootnoteText"/>
        <w:rPr>
          <w:rFonts w:ascii="Times New Roman" w:hAnsi="Times New Roman"/>
        </w:rPr>
      </w:pPr>
      <w:r w:rsidRPr="008A26A1">
        <w:rPr>
          <w:rStyle w:val="FootnoteReference"/>
          <w:rFonts w:ascii="Times New Roman" w:hAnsi="Times New Roman"/>
        </w:rPr>
        <w:footnoteRef/>
      </w:r>
      <w:r w:rsidRPr="008A26A1">
        <w:rPr>
          <w:rFonts w:ascii="Times New Roman" w:hAnsi="Times New Roman"/>
        </w:rPr>
        <w:t xml:space="preserve"> Mailing cost is calculated as: 10% of 11</w:t>
      </w:r>
      <w:r w:rsidR="00916200">
        <w:rPr>
          <w:rFonts w:ascii="Times New Roman" w:hAnsi="Times New Roman"/>
        </w:rPr>
        <w:t>,</w:t>
      </w:r>
      <w:r w:rsidRPr="008A26A1">
        <w:rPr>
          <w:rFonts w:ascii="Times New Roman" w:hAnsi="Times New Roman"/>
        </w:rPr>
        <w:t>445 x</w:t>
      </w:r>
      <w:r w:rsidR="00E4438F" w:rsidRPr="008A26A1">
        <w:rPr>
          <w:rFonts w:ascii="Times New Roman" w:hAnsi="Times New Roman"/>
        </w:rPr>
        <w:t xml:space="preserve"> (</w:t>
      </w:r>
      <w:r w:rsidRPr="008A26A1">
        <w:rPr>
          <w:rFonts w:ascii="Times New Roman" w:hAnsi="Times New Roman"/>
        </w:rPr>
        <w:t xml:space="preserve">$8.95 </w:t>
      </w:r>
      <w:r w:rsidR="00E4438F" w:rsidRPr="008A26A1">
        <w:rPr>
          <w:rFonts w:ascii="Times New Roman" w:hAnsi="Times New Roman"/>
        </w:rPr>
        <w:t>postage charge for priority mail + $</w:t>
      </w:r>
      <w:r w:rsidR="00875AF7">
        <w:rPr>
          <w:rFonts w:ascii="Times New Roman" w:hAnsi="Times New Roman"/>
        </w:rPr>
        <w:t>0</w:t>
      </w:r>
      <w:r w:rsidR="00E4438F" w:rsidRPr="008A26A1">
        <w:rPr>
          <w:rFonts w:ascii="Times New Roman" w:hAnsi="Times New Roman"/>
        </w:rPr>
        <w:t>.05 per page x 10 pages)</w:t>
      </w:r>
      <w:r w:rsidR="00A01299">
        <w:rPr>
          <w:rFonts w:ascii="Times New Roman" w:hAnsi="Times New Roman"/>
        </w:rPr>
        <w:t xml:space="preserve"> </w:t>
      </w:r>
      <w:r w:rsidR="00E4438F" w:rsidRPr="008A26A1">
        <w:rPr>
          <w:rFonts w:ascii="Times New Roman" w:hAnsi="Times New Roman"/>
        </w:rPr>
        <w:t xml:space="preserve">= $10,816.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E631A" w14:textId="77777777" w:rsidR="00300190" w:rsidRPr="00BC503B" w:rsidRDefault="00300190">
    <w:pPr>
      <w:jc w:val="right"/>
      <w:rPr>
        <w:rFonts w:ascii="Times New Roman" w:hAnsi="Times New Roman"/>
        <w:b/>
        <w:bCs/>
        <w:sz w:val="20"/>
        <w:szCs w:val="20"/>
      </w:rPr>
    </w:pPr>
    <w:r w:rsidRPr="00BC503B">
      <w:rPr>
        <w:rFonts w:ascii="Times New Roman" w:hAnsi="Times New Roman"/>
        <w:b/>
        <w:bCs/>
        <w:sz w:val="20"/>
        <w:szCs w:val="20"/>
      </w:rPr>
      <w:t>Prohibited Transaction Class Exemption 88-59</w:t>
    </w:r>
  </w:p>
  <w:p w14:paraId="16DC99AA" w14:textId="77777777" w:rsidR="00300190" w:rsidRPr="00BC503B" w:rsidRDefault="00300190">
    <w:pPr>
      <w:jc w:val="right"/>
      <w:rPr>
        <w:rFonts w:ascii="Times New Roman" w:hAnsi="Times New Roman"/>
        <w:b/>
        <w:bCs/>
        <w:sz w:val="20"/>
        <w:szCs w:val="20"/>
      </w:rPr>
    </w:pPr>
    <w:r w:rsidRPr="00BC503B">
      <w:rPr>
        <w:rFonts w:ascii="Times New Roman" w:hAnsi="Times New Roman"/>
        <w:b/>
        <w:bCs/>
        <w:sz w:val="20"/>
        <w:szCs w:val="20"/>
      </w:rPr>
      <w:t>Residential Mortgage Financing Arrangements</w:t>
    </w:r>
  </w:p>
  <w:p w14:paraId="27FFDF62" w14:textId="77777777" w:rsidR="00300190" w:rsidRDefault="00300190">
    <w:pPr>
      <w:jc w:val="right"/>
      <w:rPr>
        <w:rFonts w:ascii="Times New Roman" w:hAnsi="Times New Roman"/>
        <w:b/>
        <w:bCs/>
        <w:sz w:val="20"/>
        <w:szCs w:val="20"/>
      </w:rPr>
    </w:pPr>
    <w:r w:rsidRPr="00BC503B">
      <w:rPr>
        <w:rFonts w:ascii="Times New Roman" w:hAnsi="Times New Roman"/>
        <w:b/>
        <w:bCs/>
        <w:sz w:val="20"/>
        <w:szCs w:val="20"/>
      </w:rPr>
      <w:t>OMB Number 1210-0095</w:t>
    </w:r>
  </w:p>
  <w:p w14:paraId="1E29772A" w14:textId="77777777" w:rsidR="00795D91" w:rsidRPr="00BC503B" w:rsidRDefault="00795D91">
    <w:pPr>
      <w:jc w:val="right"/>
      <w:rPr>
        <w:rFonts w:ascii="Times New Roman" w:hAnsi="Times New Roman"/>
        <w:b/>
        <w:sz w:val="20"/>
        <w:szCs w:val="20"/>
      </w:rPr>
    </w:pPr>
    <w:r>
      <w:rPr>
        <w:rFonts w:ascii="Times New Roman" w:hAnsi="Times New Roman"/>
        <w:b/>
        <w:bCs/>
        <w:sz w:val="20"/>
        <w:szCs w:val="20"/>
      </w:rPr>
      <w:t>Expiration Date: 10/31/2022</w:t>
    </w:r>
  </w:p>
  <w:p w14:paraId="37CD4174" w14:textId="77777777" w:rsidR="00300190" w:rsidRPr="00BC503B" w:rsidRDefault="00300190" w:rsidP="008A6A0B">
    <w:pPr>
      <w:jc w:val="right"/>
      <w:rPr>
        <w:rFonts w:ascii="Times New Roman" w:hAnsi="Times New Roman"/>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0000002"/>
    <w:multiLevelType w:val="singleLevel"/>
    <w:tmpl w:val="00000000"/>
    <w:lvl w:ilvl="0">
      <w:start w:val="1"/>
      <w:numFmt w:val="upperLetter"/>
      <w:pStyle w:val="QuickA"/>
      <w:lvlText w:val="%1."/>
      <w:lvlJc w:val="left"/>
      <w:pPr>
        <w:tabs>
          <w:tab w:val="num" w:pos="720"/>
        </w:tabs>
      </w:pPr>
      <w:rPr>
        <w:b/>
      </w:rPr>
    </w:lvl>
  </w:abstractNum>
  <w:abstractNum w:abstractNumId="2" w15:restartNumberingAfterBreak="0">
    <w:nsid w:val="58661A1B"/>
    <w:multiLevelType w:val="hybridMultilevel"/>
    <w:tmpl w:val="802ED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4C17FD1"/>
    <w:multiLevelType w:val="hybridMultilevel"/>
    <w:tmpl w:val="B4942D7E"/>
    <w:lvl w:ilvl="0" w:tplc="1974C7CE">
      <w:start w:val="2"/>
      <w:numFmt w:val="upp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A8E59FA"/>
    <w:multiLevelType w:val="hybridMultilevel"/>
    <w:tmpl w:val="A26EE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2927700">
    <w:abstractNumId w:val="0"/>
    <w:lvlOverride w:ilvl="0">
      <w:startOverride w:val="1"/>
      <w:lvl w:ilvl="0">
        <w:start w:val="1"/>
        <w:numFmt w:val="decimal"/>
        <w:pStyle w:val="Quick1"/>
        <w:lvlText w:val="%1."/>
        <w:lvlJc w:val="left"/>
      </w:lvl>
    </w:lvlOverride>
  </w:num>
  <w:num w:numId="2" w16cid:durableId="498471799">
    <w:abstractNumId w:val="0"/>
    <w:lvlOverride w:ilvl="0">
      <w:startOverride w:val="13"/>
      <w:lvl w:ilvl="0">
        <w:start w:val="13"/>
        <w:numFmt w:val="decimal"/>
        <w:pStyle w:val="Quick1"/>
        <w:lvlText w:val="%1."/>
        <w:lvlJc w:val="left"/>
      </w:lvl>
    </w:lvlOverride>
  </w:num>
  <w:num w:numId="3" w16cid:durableId="1967421821">
    <w:abstractNumId w:val="1"/>
    <w:lvlOverride w:ilvl="0">
      <w:startOverride w:val="2"/>
      <w:lvl w:ilvl="0">
        <w:start w:val="2"/>
        <w:numFmt w:val="decimal"/>
        <w:pStyle w:val="QuickA"/>
        <w:lvlText w:val="%1."/>
        <w:lvlJc w:val="left"/>
      </w:lvl>
    </w:lvlOverride>
  </w:num>
  <w:num w:numId="4" w16cid:durableId="1980379447">
    <w:abstractNumId w:val="4"/>
  </w:num>
  <w:num w:numId="5" w16cid:durableId="1101878636">
    <w:abstractNumId w:val="3"/>
  </w:num>
  <w:num w:numId="6" w16cid:durableId="1730612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10A"/>
    <w:rsid w:val="000126F4"/>
    <w:rsid w:val="00050A07"/>
    <w:rsid w:val="00055863"/>
    <w:rsid w:val="000617C0"/>
    <w:rsid w:val="000674F3"/>
    <w:rsid w:val="00081D04"/>
    <w:rsid w:val="00087746"/>
    <w:rsid w:val="000A2046"/>
    <w:rsid w:val="000B637B"/>
    <w:rsid w:val="000D09E9"/>
    <w:rsid w:val="000E70A6"/>
    <w:rsid w:val="000F324E"/>
    <w:rsid w:val="001126AC"/>
    <w:rsid w:val="0012473B"/>
    <w:rsid w:val="00133D78"/>
    <w:rsid w:val="00135AB3"/>
    <w:rsid w:val="001623AA"/>
    <w:rsid w:val="00196413"/>
    <w:rsid w:val="001B38E6"/>
    <w:rsid w:val="001D506F"/>
    <w:rsid w:val="002000E1"/>
    <w:rsid w:val="002001F4"/>
    <w:rsid w:val="00261657"/>
    <w:rsid w:val="00267ADB"/>
    <w:rsid w:val="002731C8"/>
    <w:rsid w:val="0029057C"/>
    <w:rsid w:val="002F478D"/>
    <w:rsid w:val="00300190"/>
    <w:rsid w:val="00326407"/>
    <w:rsid w:val="003476A3"/>
    <w:rsid w:val="00347B01"/>
    <w:rsid w:val="003624E1"/>
    <w:rsid w:val="00364060"/>
    <w:rsid w:val="003676EC"/>
    <w:rsid w:val="00371FFB"/>
    <w:rsid w:val="003911ED"/>
    <w:rsid w:val="003939AC"/>
    <w:rsid w:val="00394877"/>
    <w:rsid w:val="003954FA"/>
    <w:rsid w:val="003A22AA"/>
    <w:rsid w:val="003A5278"/>
    <w:rsid w:val="003E56C2"/>
    <w:rsid w:val="003E6987"/>
    <w:rsid w:val="003E7923"/>
    <w:rsid w:val="003F0DFE"/>
    <w:rsid w:val="00415747"/>
    <w:rsid w:val="004700B1"/>
    <w:rsid w:val="004867FC"/>
    <w:rsid w:val="00487806"/>
    <w:rsid w:val="00487DF0"/>
    <w:rsid w:val="004C0B51"/>
    <w:rsid w:val="004F7D60"/>
    <w:rsid w:val="00506DDA"/>
    <w:rsid w:val="005166AB"/>
    <w:rsid w:val="00520A3B"/>
    <w:rsid w:val="00531592"/>
    <w:rsid w:val="00582FBE"/>
    <w:rsid w:val="0058645E"/>
    <w:rsid w:val="00586CA6"/>
    <w:rsid w:val="00586F87"/>
    <w:rsid w:val="00597EAD"/>
    <w:rsid w:val="005B5650"/>
    <w:rsid w:val="005C31E2"/>
    <w:rsid w:val="005D0357"/>
    <w:rsid w:val="005E0218"/>
    <w:rsid w:val="005F4603"/>
    <w:rsid w:val="006050CC"/>
    <w:rsid w:val="00620371"/>
    <w:rsid w:val="006212E1"/>
    <w:rsid w:val="006228D6"/>
    <w:rsid w:val="00627248"/>
    <w:rsid w:val="00635CD3"/>
    <w:rsid w:val="0064184A"/>
    <w:rsid w:val="006422F1"/>
    <w:rsid w:val="00651D30"/>
    <w:rsid w:val="00652713"/>
    <w:rsid w:val="0068110A"/>
    <w:rsid w:val="00682B9B"/>
    <w:rsid w:val="00686D77"/>
    <w:rsid w:val="006A462B"/>
    <w:rsid w:val="006B14BE"/>
    <w:rsid w:val="006B4F5D"/>
    <w:rsid w:val="006D1147"/>
    <w:rsid w:val="006D3B67"/>
    <w:rsid w:val="006F2A3B"/>
    <w:rsid w:val="00715A89"/>
    <w:rsid w:val="007206FA"/>
    <w:rsid w:val="00721081"/>
    <w:rsid w:val="0072247B"/>
    <w:rsid w:val="007571A2"/>
    <w:rsid w:val="00771942"/>
    <w:rsid w:val="007905D4"/>
    <w:rsid w:val="00792B67"/>
    <w:rsid w:val="00795D91"/>
    <w:rsid w:val="007A1EF7"/>
    <w:rsid w:val="007A5F46"/>
    <w:rsid w:val="007B110B"/>
    <w:rsid w:val="007C012A"/>
    <w:rsid w:val="007C6DA2"/>
    <w:rsid w:val="007D0D01"/>
    <w:rsid w:val="00806FFC"/>
    <w:rsid w:val="00825C6D"/>
    <w:rsid w:val="0084029C"/>
    <w:rsid w:val="00843151"/>
    <w:rsid w:val="00850B15"/>
    <w:rsid w:val="008532B0"/>
    <w:rsid w:val="0085739B"/>
    <w:rsid w:val="0086686F"/>
    <w:rsid w:val="00875AF7"/>
    <w:rsid w:val="00891912"/>
    <w:rsid w:val="00892794"/>
    <w:rsid w:val="00893C96"/>
    <w:rsid w:val="00893DF8"/>
    <w:rsid w:val="008A26A1"/>
    <w:rsid w:val="008A6A0B"/>
    <w:rsid w:val="008C2783"/>
    <w:rsid w:val="008E3817"/>
    <w:rsid w:val="008E6CB7"/>
    <w:rsid w:val="008E7B70"/>
    <w:rsid w:val="00910C68"/>
    <w:rsid w:val="00916200"/>
    <w:rsid w:val="00923170"/>
    <w:rsid w:val="0096381A"/>
    <w:rsid w:val="00976AE6"/>
    <w:rsid w:val="009940C8"/>
    <w:rsid w:val="009972CC"/>
    <w:rsid w:val="009B4763"/>
    <w:rsid w:val="009B5007"/>
    <w:rsid w:val="009D1FE3"/>
    <w:rsid w:val="00A01299"/>
    <w:rsid w:val="00A154C1"/>
    <w:rsid w:val="00A17F06"/>
    <w:rsid w:val="00A52EFB"/>
    <w:rsid w:val="00A6507F"/>
    <w:rsid w:val="00A73025"/>
    <w:rsid w:val="00A92FC5"/>
    <w:rsid w:val="00AA7E5A"/>
    <w:rsid w:val="00AB6DE5"/>
    <w:rsid w:val="00AC7FB2"/>
    <w:rsid w:val="00AF18E9"/>
    <w:rsid w:val="00AF6DEC"/>
    <w:rsid w:val="00B37D03"/>
    <w:rsid w:val="00B42FA5"/>
    <w:rsid w:val="00B43A71"/>
    <w:rsid w:val="00B80E81"/>
    <w:rsid w:val="00B8441B"/>
    <w:rsid w:val="00B85A50"/>
    <w:rsid w:val="00B9290D"/>
    <w:rsid w:val="00B92C50"/>
    <w:rsid w:val="00BA1533"/>
    <w:rsid w:val="00BA4979"/>
    <w:rsid w:val="00BB7FD7"/>
    <w:rsid w:val="00BC118F"/>
    <w:rsid w:val="00BC503B"/>
    <w:rsid w:val="00BD77CF"/>
    <w:rsid w:val="00BF03B0"/>
    <w:rsid w:val="00BF050A"/>
    <w:rsid w:val="00BF229E"/>
    <w:rsid w:val="00C04B9E"/>
    <w:rsid w:val="00C06F93"/>
    <w:rsid w:val="00C377BA"/>
    <w:rsid w:val="00C439BF"/>
    <w:rsid w:val="00C54E0C"/>
    <w:rsid w:val="00C604CE"/>
    <w:rsid w:val="00C72D96"/>
    <w:rsid w:val="00C81B3E"/>
    <w:rsid w:val="00C92FF2"/>
    <w:rsid w:val="00C93D5B"/>
    <w:rsid w:val="00CB1FCB"/>
    <w:rsid w:val="00CB5CEF"/>
    <w:rsid w:val="00CB615A"/>
    <w:rsid w:val="00CC4FB2"/>
    <w:rsid w:val="00CD06F6"/>
    <w:rsid w:val="00CE5CD0"/>
    <w:rsid w:val="00D15D95"/>
    <w:rsid w:val="00D16802"/>
    <w:rsid w:val="00D326B1"/>
    <w:rsid w:val="00D42206"/>
    <w:rsid w:val="00D46E58"/>
    <w:rsid w:val="00D46FEA"/>
    <w:rsid w:val="00D6736C"/>
    <w:rsid w:val="00D73252"/>
    <w:rsid w:val="00D8648A"/>
    <w:rsid w:val="00DD2000"/>
    <w:rsid w:val="00DE7E89"/>
    <w:rsid w:val="00DF2D87"/>
    <w:rsid w:val="00E00841"/>
    <w:rsid w:val="00E03A10"/>
    <w:rsid w:val="00E2267A"/>
    <w:rsid w:val="00E4149B"/>
    <w:rsid w:val="00E4438F"/>
    <w:rsid w:val="00E63010"/>
    <w:rsid w:val="00E64FDB"/>
    <w:rsid w:val="00E75F49"/>
    <w:rsid w:val="00E82A46"/>
    <w:rsid w:val="00E86D00"/>
    <w:rsid w:val="00E95FCE"/>
    <w:rsid w:val="00EA1B21"/>
    <w:rsid w:val="00ED22D0"/>
    <w:rsid w:val="00ED5EE4"/>
    <w:rsid w:val="00EE42AE"/>
    <w:rsid w:val="00EE58F6"/>
    <w:rsid w:val="00EE6657"/>
    <w:rsid w:val="00EE6BA4"/>
    <w:rsid w:val="00F02031"/>
    <w:rsid w:val="00F04C40"/>
    <w:rsid w:val="00F1137F"/>
    <w:rsid w:val="00F35B51"/>
    <w:rsid w:val="00F436CF"/>
    <w:rsid w:val="00F43835"/>
    <w:rsid w:val="00F46A50"/>
    <w:rsid w:val="00F54D9A"/>
    <w:rsid w:val="00F57127"/>
    <w:rsid w:val="00F71CB5"/>
    <w:rsid w:val="00F72611"/>
    <w:rsid w:val="00F81825"/>
    <w:rsid w:val="00F83A0B"/>
    <w:rsid w:val="00F87C57"/>
    <w:rsid w:val="00FC3100"/>
    <w:rsid w:val="00FF2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180F8"/>
  <w15:chartTrackingRefBased/>
  <w15:docId w15:val="{6BE208C0-57F8-4D7F-9C83-3ACAC319C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customStyle="1" w:styleId="QuickA">
    <w:name w:val="Quick A."/>
    <w:basedOn w:val="Normal"/>
    <w:pPr>
      <w:numPr>
        <w:numId w:val="3"/>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AC7FB2"/>
    <w:rPr>
      <w:rFonts w:ascii="Tahoma" w:hAnsi="Tahoma" w:cs="Tahoma"/>
      <w:sz w:val="16"/>
      <w:szCs w:val="16"/>
    </w:rPr>
  </w:style>
  <w:style w:type="paragraph" w:styleId="FootnoteText">
    <w:name w:val="footnote text"/>
    <w:basedOn w:val="Normal"/>
    <w:semiHidden/>
    <w:rsid w:val="00771942"/>
    <w:rPr>
      <w:sz w:val="20"/>
      <w:szCs w:val="20"/>
    </w:rPr>
  </w:style>
  <w:style w:type="character" w:styleId="CommentReference">
    <w:name w:val="annotation reference"/>
    <w:semiHidden/>
    <w:rsid w:val="00910C68"/>
    <w:rPr>
      <w:sz w:val="16"/>
      <w:szCs w:val="16"/>
    </w:rPr>
  </w:style>
  <w:style w:type="paragraph" w:styleId="CommentText">
    <w:name w:val="annotation text"/>
    <w:basedOn w:val="Normal"/>
    <w:semiHidden/>
    <w:rsid w:val="00910C68"/>
    <w:rPr>
      <w:sz w:val="20"/>
      <w:szCs w:val="20"/>
    </w:rPr>
  </w:style>
  <w:style w:type="paragraph" w:styleId="CommentSubject">
    <w:name w:val="annotation subject"/>
    <w:basedOn w:val="CommentText"/>
    <w:next w:val="CommentText"/>
    <w:semiHidden/>
    <w:rsid w:val="00910C68"/>
    <w:rPr>
      <w:b/>
      <w:bCs/>
    </w:rPr>
  </w:style>
  <w:style w:type="paragraph" w:styleId="Revision">
    <w:name w:val="Revision"/>
    <w:hidden/>
    <w:uiPriority w:val="99"/>
    <w:semiHidden/>
    <w:rsid w:val="00D15D95"/>
    <w:rPr>
      <w:rFonts w:ascii="Courier" w:hAnsi="Courier"/>
      <w:sz w:val="24"/>
      <w:szCs w:val="24"/>
    </w:rPr>
  </w:style>
  <w:style w:type="character" w:styleId="Hyperlink">
    <w:name w:val="Hyperlink"/>
    <w:rsid w:val="00D46E58"/>
    <w:rPr>
      <w:color w:val="0563C1"/>
      <w:u w:val="single"/>
    </w:rPr>
  </w:style>
  <w:style w:type="character" w:styleId="UnresolvedMention">
    <w:name w:val="Unresolved Mention"/>
    <w:uiPriority w:val="99"/>
    <w:semiHidden/>
    <w:unhideWhenUsed/>
    <w:rsid w:val="00D46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6CFCA-2889-4675-AFEB-5440AB176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3234</Words>
  <Characters>18436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21627</CharactersWithSpaces>
  <SharedDoc>false</SharedDoc>
  <HLinks>
    <vt:vector size="6" baseType="variant">
      <vt:variant>
        <vt:i4>5963860</vt:i4>
      </vt:variant>
      <vt:variant>
        <vt:i4>0</vt:i4>
      </vt:variant>
      <vt:variant>
        <vt:i4>0</vt:i4>
      </vt:variant>
      <vt:variant>
        <vt:i4>5</vt:i4>
      </vt:variant>
      <vt:variant>
        <vt:lpwstr>https://www.dol.gov/sites/dolgov/files/EBSA/laws-and-regulations/rules-and-regulations/technical-appendices/labor-cost-inputs-used-in-ebsa-opr-ria-and-pra-burden-calculations-june-2019.pdf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subject/>
  <dc:creator>altman.laurie</dc:creator>
  <cp:keywords/>
  <cp:lastModifiedBy>Khan, Mariam - EBSA</cp:lastModifiedBy>
  <cp:revision>4</cp:revision>
  <cp:lastPrinted>2016-05-10T18:25:00Z</cp:lastPrinted>
  <dcterms:created xsi:type="dcterms:W3CDTF">2022-08-11T18:55:00Z</dcterms:created>
  <dcterms:modified xsi:type="dcterms:W3CDTF">2022-08-11T19:00:00Z</dcterms:modified>
</cp:coreProperties>
</file>